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440983-2023-04875</w:t>
      </w:r>
    </w:p>
    <w:p>
      <w:pPr>
        <w:jc w:val="center"/>
      </w:pPr>
      <w:r>
        <w:rPr>
          <w:b/>
          <w:sz w:val="24"/>
        </w:rPr>
        <w:t>采购项目编号：</w:t>
      </w:r>
      <w:r>
        <w:rPr>
          <w:b/>
          <w:sz w:val="24"/>
        </w:rPr>
        <w:t>440983-2023-04875</w:t>
      </w:r>
    </w:p>
    <w:p>
      <w:pPr>
        <w:jc w:val="center"/>
      </w:pPr>
      <w:r>
        <w:rPr>
          <w:b/>
          <w:sz w:val="24"/>
        </w:rPr>
        <w:t>项目名称：</w:t>
      </w:r>
      <w:r>
        <w:rPr>
          <w:b/>
          <w:sz w:val="24"/>
        </w:rPr>
        <w:t>信宜市2023年自然资源常态化监测工作外包技术服务</w:t>
      </w:r>
    </w:p>
    <w:p>
      <w:pPr>
        <w:jc w:val="center"/>
      </w:pPr>
      <w:r>
        <w:rPr>
          <w:b/>
          <w:sz w:val="24"/>
        </w:rPr>
        <w:t>采购人：</w:t>
      </w:r>
      <w:r>
        <w:rPr>
          <w:b/>
          <w:sz w:val="24"/>
        </w:rPr>
        <w:t>信宜市自然资源局</w:t>
      </w:r>
    </w:p>
    <w:p>
      <w:pPr>
        <w:jc w:val="center"/>
      </w:pPr>
      <w:r>
        <w:rPr>
          <w:b/>
          <w:sz w:val="24"/>
        </w:rPr>
        <w:t>采购代理机构：</w:t>
      </w:r>
      <w:r>
        <w:rPr>
          <w:b/>
          <w:sz w:val="24"/>
        </w:rPr>
        <w:t>广东志正招标有限公司粤西分公司</w:t>
      </w:r>
    </w:p>
    <w:p>
      <w:pPr>
        <w:ind w:firstLine="480"/>
      </w:pPr>
    </w:p>
    <w:p>
      <w:r>
        <w:rPr/>
        <w:t xml:space="preserve"> </w:t>
      </w:r>
    </w:p>
    <w:p/>
    <w:p>
      <w:pPr>
        <w:jc w:val="center"/>
      </w:pPr>
      <w:r>
        <w:rPr>
          <w:b/>
          <w:sz w:val="36"/>
        </w:rPr>
        <w:t>第一章 磋商邀请</w:t>
      </w:r>
    </w:p>
    <w:p>
      <w:pPr>
        <w:ind w:firstLine="480"/>
      </w:pPr>
      <w:r>
        <w:rPr/>
        <w:t>广东志正招标有限公司粤西分公司</w:t>
      </w:r>
      <w:r>
        <w:rPr/>
        <w:t>受</w:t>
      </w:r>
      <w:r>
        <w:rPr/>
        <w:t>信宜市自然资源局</w:t>
      </w:r>
      <w:r>
        <w:rPr/>
        <w:t>的委托，采用</w:t>
      </w:r>
      <w:r>
        <w:rPr/>
        <w:t>竞争性磋商</w:t>
      </w:r>
      <w:r>
        <w:rPr/>
        <w:t>方式组织采购</w:t>
      </w:r>
      <w:r>
        <w:rPr/>
        <w:t>信宜市2023年自然资源常态化监测工作外包技术服务</w:t>
      </w:r>
      <w:r>
        <w:rPr/>
        <w:t>。欢迎符合资格条件的供应商参加。</w:t>
      </w:r>
    </w:p>
    <w:p>
      <w:r>
        <w:rPr>
          <w:b/>
          <w:sz w:val="28"/>
        </w:rPr>
        <w:t>一.项目概述</w:t>
      </w:r>
    </w:p>
    <w:p>
      <w:r>
        <w:rPr>
          <w:b/>
          <w:sz w:val="24"/>
        </w:rPr>
        <w:t>1.名称与编号</w:t>
      </w:r>
    </w:p>
    <w:p>
      <w:pPr>
        <w:ind w:firstLine="480"/>
      </w:pPr>
      <w:r>
        <w:rPr/>
        <w:t>采购项目名称：</w:t>
      </w:r>
      <w:r>
        <w:rPr/>
        <w:t>信宜市2023年自然资源常态化监测工作外包技术服务</w:t>
      </w:r>
    </w:p>
    <w:p>
      <w:pPr>
        <w:ind w:firstLine="480"/>
      </w:pPr>
      <w:r>
        <w:rPr/>
        <w:t>采购计划编号：</w:t>
      </w:r>
      <w:r>
        <w:rPr/>
        <w:t>440983-2023-04875</w:t>
      </w:r>
    </w:p>
    <w:p>
      <w:pPr>
        <w:ind w:firstLine="480"/>
      </w:pPr>
      <w:r>
        <w:rPr/>
        <w:t>采购项目编号：</w:t>
      </w:r>
      <w:r>
        <w:rPr/>
        <w:t>440983-2023-04875</w:t>
      </w:r>
    </w:p>
    <w:p>
      <w:pPr>
        <w:ind w:firstLine="480"/>
      </w:pPr>
      <w:r>
        <w:rPr/>
        <w:t>采购方式：</w:t>
      </w:r>
      <w:r>
        <w:rPr/>
        <w:t>竞争性磋商</w:t>
      </w:r>
    </w:p>
    <w:p>
      <w:pPr>
        <w:ind w:firstLine="480"/>
      </w:pPr>
      <w:r>
        <w:rPr/>
        <w:t>预算金额：</w:t>
      </w:r>
      <w:r>
        <w:rPr/>
        <w:t>1,000,000.00</w:t>
      </w:r>
      <w:r>
        <w:rPr/>
        <w:t>元</w:t>
      </w:r>
    </w:p>
    <w:p>
      <w:r>
        <w:rPr>
          <w:b/>
          <w:sz w:val="24"/>
        </w:rPr>
        <w:t>2.项目内容及需求情况（采购项目技术规格、参数及要求）</w:t>
      </w:r>
    </w:p>
    <w:p>
      <w:pPr>
        <w:ind w:firstLine="480"/>
      </w:pPr>
    </w:p>
    <w:p/>
    <w:p>
      <w:r>
        <w:rPr/>
        <w:t>采购包1(信宜市2023年自然资源常态化监测工作外包技术服务):</w:t>
      </w:r>
    </w:p>
    <w:p>
      <w:r>
        <w:rPr/>
        <w:t>采购包预算金额：1,000,000.00元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其他服务</w:t>
            </w:r>
          </w:p>
        </w:tc>
        <w:tc>
          <w:tcPr>
            <w:tcW w:type="dxa" w:w="2136"/>
          </w:tcPr>
          <w:p>
            <w:r>
              <w:rPr/>
              <w:t>信宜市2023年自然资源常态化监测工作外包技术服务</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本采购包不接受联合体响应</w:t>
      </w:r>
    </w:p>
    <w:p/>
    <w:p>
      <w:r>
        <w:rPr/>
        <w:t>合同履行期限：自签订合同之日起一年，在合同期内按要求完成项目所有内容。</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3）具有良好的商业信誉和健全的财务会计制度：提供以下证明之一： ①提供2022年年度审计报告或企业所得税年度汇算清缴报告（适用于在上一年度前成立的法人或其他组织）； ② 2022年任意一个月的财务报表，内容含盖资产负债表和利润表和现金流量表（适用在上一年度或本财务年度成立的法人或其他组织）； ③银行出具的资信证明（适用于法人或其他组织）。</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采购包1（信宜市2023年自然资源常态化监测工作外包技术服务）：</w:t>
      </w:r>
      <w:r>
        <w:rPr/>
        <w:t>参与的供应商（联合体）服务全部由符合政策要求的中小企业承接</w:t>
      </w:r>
    </w:p>
    <w:p/>
    <w:p>
      <w:r>
        <w:rPr>
          <w:b/>
          <w:sz w:val="24"/>
        </w:rPr>
        <w:t>3.本项目特定的资格要求：</w:t>
      </w:r>
    </w:p>
    <w:p>
      <w:pPr>
        <w:ind w:firstLine="480"/>
      </w:pPr>
    </w:p>
    <w:p/>
    <w:p>
      <w:r>
        <w:rPr/>
        <w:t>采购包1（信宜市2023年自然资源常态化监测工作外包技术服务）：</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3)投标人具有测绘主管部门颁发的乙级（或以上）测绘资质证书，专业范围包含地理信息系统工程。</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信宜市自然资源局</w:t>
      </w:r>
    </w:p>
    <w:p>
      <w:pPr>
        <w:ind w:firstLine="480"/>
      </w:pPr>
      <w:r>
        <w:rPr/>
        <w:t>地址：</w:t>
      </w:r>
      <w:r>
        <w:rPr/>
        <w:t>广东省信宜市东镇街道新尚路25号</w:t>
      </w:r>
    </w:p>
    <w:p>
      <w:pPr>
        <w:ind w:firstLine="480"/>
      </w:pPr>
      <w:r>
        <w:rPr/>
        <w:t>联系方式：</w:t>
      </w:r>
      <w:r>
        <w:rPr/>
        <w:t>8825018</w:t>
      </w:r>
    </w:p>
    <w:p>
      <w:r>
        <w:rPr>
          <w:b/>
          <w:sz w:val="24"/>
        </w:rPr>
        <w:t>2.采购代理机构信息</w:t>
      </w:r>
    </w:p>
    <w:p>
      <w:pPr>
        <w:ind w:firstLine="480"/>
      </w:pPr>
      <w:r>
        <w:rPr/>
        <w:t>名称：</w:t>
      </w:r>
      <w:r>
        <w:rPr/>
        <w:t>广东志正招标有限公司粤西分公司</w:t>
      </w:r>
    </w:p>
    <w:p>
      <w:pPr>
        <w:ind w:firstLine="480"/>
      </w:pPr>
      <w:r>
        <w:rPr/>
        <w:t>地址：</w:t>
      </w:r>
      <w:r>
        <w:rPr/>
        <w:t>信宜市科学馆小区景泰楼五楼</w:t>
      </w:r>
    </w:p>
    <w:p>
      <w:pPr>
        <w:ind w:firstLine="480"/>
      </w:pPr>
      <w:r>
        <w:rPr/>
        <w:t>联系方式：</w:t>
      </w:r>
      <w:r>
        <w:rPr/>
        <w:t>0668-8909502</w:t>
      </w:r>
    </w:p>
    <w:p>
      <w:r>
        <w:rPr>
          <w:b/>
          <w:sz w:val="24"/>
        </w:rPr>
        <w:t>3.项目联系方式</w:t>
      </w:r>
    </w:p>
    <w:p>
      <w:pPr>
        <w:ind w:firstLine="480"/>
      </w:pPr>
      <w:r>
        <w:rPr/>
        <w:t>项目联系人：</w:t>
      </w:r>
      <w:r>
        <w:rPr/>
        <w:t>吴小姐</w:t>
      </w:r>
    </w:p>
    <w:p>
      <w:pPr>
        <w:ind w:firstLine="480"/>
      </w:pPr>
      <w:r>
        <w:rPr/>
        <w:t>电话：</w:t>
      </w:r>
      <w:r>
        <w:rPr/>
        <w:t>0668-8909502</w:t>
      </w:r>
    </w:p>
    <w:p>
      <w:r>
        <w:rPr>
          <w:b/>
          <w:sz w:val="24"/>
        </w:rPr>
        <w:t>4.技术支持联系方式</w:t>
      </w:r>
    </w:p>
    <w:p>
      <w:pPr>
        <w:ind w:firstLine="480"/>
      </w:pPr>
      <w:r>
        <w:rPr/>
        <w:t>云平台联系方式：020-88696588</w:t>
      </w:r>
    </w:p>
    <w:p>
      <w:r>
        <w:rPr/>
        <w:t>采购代理机构：</w:t>
      </w:r>
      <w:r>
        <w:rPr/>
        <w:t>广东志正招标有限公司粤西分公司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总体目标</w:t>
      </w:r>
    </w:p>
    <w:p>
      <w:pPr>
        <w:ind w:firstLine="420"/>
        <w:jc w:val="both"/>
      </w:pPr>
      <w:r>
        <w:rPr>
          <w:sz w:val="21"/>
        </w:rPr>
        <w:t>根据国家和省的要求，基于立体感知服务系统，以自然资源业务管理数据为主体、以</w:t>
      </w:r>
      <w:r>
        <w:rPr>
          <w:sz w:val="21"/>
        </w:rPr>
        <w:t>“天空地海网”立体感知数据为辅助，实时发现变化图斑，动态掌握全区各类自然资源类型、面积、范围、分布等方面的变化情况，年终汇总本年度变化图斑监测成果，为自然资源监测监管提供数据支撑。同时重点监测耕地“非农化”与“非粮化”的地类变化情况，掌握耕地变化的面积、范围、分别、流向等变化情况，为耕地精细化管理提供充足的数据支撑。</w:t>
      </w:r>
    </w:p>
    <w:p/>
    <w:p>
      <w:pPr>
        <w:ind w:firstLine="480"/>
      </w:pPr>
    </w:p>
    <w:p/>
    <w:p>
      <w:r>
        <w:rPr/>
        <w:t>采购包1（信宜市2023年自然资源常态化监测工作外包技术服务）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自签订合同之日起一年，在合同期内按要求完成项目所有内容。</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1期：支付比例30%,签订合同之日起 10 个工作日内，采购人向成交人支付合同总金额的 30%。</w:t>
            </w:r>
          </w:p>
          <w:p/>
          <w:p>
            <w:r>
              <w:rPr/>
              <w:t>2期：支付比例50%,完成第一、二、三季度工作完成并经采购人确认后10个工作日内，采购人向成交人支付合同总金额的50%。</w:t>
            </w:r>
          </w:p>
          <w:p/>
          <w:p>
            <w:r>
              <w:rPr/>
              <w:t>3期：支付比例20%,全部成果提交给了省厅检查并经甲方确认后10个工作日内，采购人向成交人支付合同总金额的20%。 每次按合同支付款项前，成交人应向采购人提供与支付金额相符的有效发票，且收款方、出具发票方、合同乙方均必须与成交人名称一致。 违约责任：采购人逾期支付合同款项的，除应当支付合同款项外，还应当每日按合同总价的3‰向成交人偿付违约金，但因成交人自身原因导致无法及时支付的除外。 付款方式：采用支票、银行汇票、电汇三种形式。</w:t>
            </w:r>
          </w:p>
        </w:tc>
      </w:tr>
      <w:tr>
        <w:tc>
          <w:tcPr>
            <w:tcW w:type="dxa" w:w="4153"/>
          </w:tcPr>
          <w:p>
            <w:r>
              <w:rPr/>
              <w:t>验收要求</w:t>
            </w:r>
          </w:p>
        </w:tc>
        <w:tc>
          <w:tcPr>
            <w:tcW w:type="dxa" w:w="4153"/>
          </w:tcPr>
          <w:p/>
          <w:p/>
          <w:p/>
          <w:p>
            <w:r>
              <w:rPr/>
              <w:t>1期：成果质量合格，满足相关政策和技术要求，具体以省厅检查通过为准。</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其他要求</w:t>
            </w:r>
          </w:p>
        </w:tc>
        <w:tc>
          <w:tcPr>
            <w:tcW w:type="dxa" w:w="2076"/>
          </w:tcPr>
          <w:p>
            <w:pPr>
              <w:jc w:val="left"/>
            </w:pPr>
            <w:r>
              <w:rPr/>
              <w:t>1、报价要求 （1）本项目采用总价形式进行报价。 （2）报价人报价包括为完成本次采购项目规定工作内容所承担的全部费用、利润和税金及政策性文件规定合同包含内的所有风险责任等各项费用，不论其在招标文件中是否提及。 2、服务期 自签订合同之日起一年，在合同期内按要求完成项目所有内容。 注：成交人自收到采购人的有关资料和技术要求之日起，根据采购人的有关资料和技术要求于3日内完成前期准备工作，并在3日内组织工作队伍进场作业；应当根据国家及省相关要求，在合同工期内确保项目完成。 3、服务承诺 （1）为确保服务质量，成交人须设置项目负责人，负责对本项目的服务范围、服务质量的检查监督及采购人日常业务联系。 （2）成交人须提供员工管理服务规范要求及确保服务质量达标的具体措施。 （3）成交人须主动接受采购人的指导、检查、监督及协调。 （4）成交人须保证其出具图斑的时效性、影像图、分析表的质量符合采购人要求，并接受采购人的核实校对。 4、其他要求 （1）本项目的所有成果著作权等知识产权和所有权益归采购人所有，成交人不得引用、发表和向第三者提供。 （2）成交人按相关要求协助采购人完成调查和规划成果文件的有关评审、报审等工作。 （3）本项目总报价应包括各种人力成本、货物成本、资料费、服务费、税费及合同实施过程中的所有费用。</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其他服务</w:t>
            </w:r>
          </w:p>
        </w:tc>
        <w:tc>
          <w:tcPr>
            <w:tcW w:type="dxa" w:w="933"/>
          </w:tcPr>
          <w:p>
            <w:pPr>
              <w:jc w:val="left"/>
            </w:pPr>
            <w:r>
              <w:rPr/>
              <w:t>信宜市2023年自然资源常态化监测工作外包技术服务</w:t>
            </w:r>
          </w:p>
        </w:tc>
        <w:tc>
          <w:tcPr>
            <w:tcW w:type="dxa" w:w="933"/>
          </w:tcPr>
          <w:p>
            <w:pPr>
              <w:jc w:val="left"/>
            </w:pPr>
            <w:r>
              <w:rPr/>
              <w:t>项</w:t>
            </w:r>
          </w:p>
        </w:tc>
        <w:tc>
          <w:tcPr>
            <w:tcW w:type="dxa" w:w="933"/>
          </w:tcPr>
          <w:p>
            <w:pPr>
              <w:jc w:val="right"/>
            </w:pPr>
            <w:r>
              <w:rPr/>
              <w:t>1.00</w:t>
            </w:r>
          </w:p>
        </w:tc>
        <w:tc>
          <w:tcPr>
            <w:tcW w:type="dxa" w:w="933"/>
          </w:tcPr>
          <w:p>
            <w:pPr>
              <w:jc w:val="right"/>
            </w:pPr>
            <w:r>
              <w:rPr/>
              <w:t>1,000,000.00</w:t>
            </w:r>
          </w:p>
        </w:tc>
        <w:tc>
          <w:tcPr>
            <w:tcW w:type="dxa" w:w="933"/>
          </w:tcPr>
          <w:p>
            <w:pPr>
              <w:jc w:val="right"/>
            </w:pPr>
            <w:r>
              <w:rPr/>
              <w:t>1,000,000.00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信宜市2023年自然资源常态化监测工作外包技术服务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sz w:val="21"/>
              </w:rPr>
              <w:t>（</w:t>
            </w:r>
            <w:r>
              <w:rPr>
                <w:sz w:val="21"/>
              </w:rPr>
              <w:t>一</w:t>
            </w:r>
            <w:r>
              <w:rPr>
                <w:sz w:val="21"/>
              </w:rPr>
              <w:t>）工作内容</w:t>
            </w:r>
          </w:p>
          <w:p>
            <w:pPr>
              <w:jc w:val="left"/>
            </w:pPr>
            <w:r>
              <w:rPr>
                <w:sz w:val="21"/>
              </w:rPr>
              <w:t>1.</w:t>
            </w:r>
            <w:r>
              <w:rPr>
                <w:sz w:val="21"/>
              </w:rPr>
              <w:t>以自然资源业务管理需求为导向，汇集卫星遥感、</w:t>
            </w:r>
            <w:r>
              <w:rPr>
                <w:sz w:val="21"/>
              </w:rPr>
              <w:t>SAR</w:t>
            </w:r>
            <w:r>
              <w:rPr>
                <w:sz w:val="21"/>
              </w:rPr>
              <w:t>影像、航空影像等感知数据，基于人工智能技术开展自动化、智能化的数据处理能力建设。</w:t>
            </w:r>
          </w:p>
          <w:p>
            <w:pPr>
              <w:jc w:val="left"/>
            </w:pPr>
            <w:r>
              <w:rPr>
                <w:sz w:val="21"/>
              </w:rPr>
              <w:t>2.</w:t>
            </w:r>
            <w:r>
              <w:rPr>
                <w:sz w:val="21"/>
              </w:rPr>
              <w:t>在指定周期内全面发现提取自然资源地表要素变化情况，按需开展外业调查举证，形成常态化监测的基础数据集和分析统计报告并推送各级自然资源主管部门，动态掌握自然资源变化情况。</w:t>
            </w:r>
          </w:p>
          <w:p>
            <w:pPr>
              <w:jc w:val="left"/>
            </w:pPr>
            <w:r>
              <w:rPr>
                <w:sz w:val="21"/>
              </w:rPr>
              <w:t>3.</w:t>
            </w:r>
            <w:r>
              <w:rPr>
                <w:sz w:val="21"/>
              </w:rPr>
              <w:t>生成常态化监测数据库，衔接自然资源调查监测三维时空数据库，健全自然资源调查监测数据服务体系，深化常态化监测成果应用。</w:t>
            </w:r>
          </w:p>
          <w:p>
            <w:pPr>
              <w:jc w:val="left"/>
            </w:pPr>
            <w:r>
              <w:rPr>
                <w:sz w:val="21"/>
              </w:rPr>
              <w:t>（</w:t>
            </w:r>
            <w:r>
              <w:rPr>
                <w:sz w:val="21"/>
              </w:rPr>
              <w:t>二</w:t>
            </w:r>
            <w:r>
              <w:rPr>
                <w:sz w:val="21"/>
              </w:rPr>
              <w:t>）工作要求</w:t>
            </w:r>
          </w:p>
          <w:p>
            <w:pPr>
              <w:jc w:val="left"/>
            </w:pPr>
            <w:r>
              <w:rPr>
                <w:sz w:val="21"/>
              </w:rPr>
              <w:t>外业及业务信息填报要求：</w:t>
            </w:r>
          </w:p>
          <w:p>
            <w:pPr>
              <w:jc w:val="left"/>
            </w:pPr>
            <w:r>
              <w:rPr>
                <w:sz w:val="21"/>
              </w:rPr>
              <w:t>外业实地调查工作涉及多个业务时，须同时满足每个业务的外业调查要求。</w:t>
            </w:r>
          </w:p>
          <w:p>
            <w:pPr>
              <w:jc w:val="left"/>
            </w:pPr>
            <w:r>
              <w:rPr>
                <w:sz w:val="21"/>
              </w:rPr>
              <w:t>（</w:t>
            </w:r>
            <w:r>
              <w:rPr>
                <w:sz w:val="21"/>
              </w:rPr>
              <w:t>1</w:t>
            </w:r>
            <w:r>
              <w:rPr>
                <w:sz w:val="21"/>
              </w:rPr>
              <w:t>）拍照要求：</w:t>
            </w:r>
          </w:p>
          <w:p>
            <w:pPr>
              <w:jc w:val="left"/>
            </w:pPr>
            <w:r>
              <w:rPr>
                <w:sz w:val="21"/>
              </w:rPr>
              <w:t>1</w:t>
            </w:r>
            <w:r>
              <w:rPr>
                <w:sz w:val="21"/>
              </w:rPr>
              <w:t>）对准图斑位置水平拍摄，避免对天、对地拍摄，且照片之间有一定的重叠，拼接后能反映出图斑全貌。</w:t>
            </w:r>
          </w:p>
          <w:p>
            <w:pPr>
              <w:jc w:val="left"/>
            </w:pPr>
            <w:r>
              <w:rPr>
                <w:sz w:val="21"/>
              </w:rPr>
              <w:t>2</w:t>
            </w:r>
            <w:r>
              <w:rPr>
                <w:sz w:val="21"/>
              </w:rPr>
              <w:t>）按远景、近景和特征共拍不少于</w:t>
            </w:r>
            <w:r>
              <w:rPr>
                <w:sz w:val="21"/>
              </w:rPr>
              <w:t>3</w:t>
            </w:r>
            <w:r>
              <w:rPr>
                <w:sz w:val="21"/>
              </w:rPr>
              <w:t>张照片或视频，以反映实地全貌。</w:t>
            </w:r>
          </w:p>
          <w:p>
            <w:pPr>
              <w:jc w:val="left"/>
            </w:pPr>
            <w:r>
              <w:rPr>
                <w:sz w:val="21"/>
              </w:rPr>
              <w:t>3</w:t>
            </w:r>
            <w:r>
              <w:rPr>
                <w:sz w:val="21"/>
              </w:rPr>
              <w:t>）上报为设施农用地的图斑时，须拍摄图斑内部情况的特征照片；外部不能明显判断建筑用途时，须拍摄内部特征照片。</w:t>
            </w:r>
          </w:p>
          <w:p>
            <w:pPr>
              <w:jc w:val="left"/>
            </w:pPr>
            <w:r>
              <w:rPr>
                <w:sz w:val="21"/>
              </w:rPr>
              <w:t>4</w:t>
            </w:r>
            <w:r>
              <w:rPr>
                <w:sz w:val="21"/>
              </w:rPr>
              <w:t>）面积较大的图斑需多角度、全范围拍摄，避免拍摄点离图斑过远或只拍摄图斑部分特征，拍摄范围应覆盖图斑全貌。</w:t>
            </w:r>
          </w:p>
          <w:p>
            <w:pPr>
              <w:jc w:val="left"/>
            </w:pPr>
            <w:r>
              <w:rPr>
                <w:sz w:val="21"/>
              </w:rPr>
              <w:t>5</w:t>
            </w:r>
            <w:r>
              <w:rPr>
                <w:sz w:val="21"/>
              </w:rPr>
              <w:t>）图斑为耕地类型时，须拍作物特征照，用于耕种类型判读。</w:t>
            </w:r>
          </w:p>
          <w:p>
            <w:pPr>
              <w:jc w:val="left"/>
            </w:pPr>
            <w:r>
              <w:rPr>
                <w:sz w:val="21"/>
              </w:rPr>
              <w:t>6</w:t>
            </w:r>
            <w:r>
              <w:rPr>
                <w:sz w:val="21"/>
              </w:rPr>
              <w:t>）采用无人机举证要求拍摄不少于</w:t>
            </w:r>
            <w:r>
              <w:rPr>
                <w:sz w:val="21"/>
              </w:rPr>
              <w:t>2</w:t>
            </w:r>
            <w:r>
              <w:rPr>
                <w:sz w:val="21"/>
              </w:rPr>
              <w:t>张照片，其中</w:t>
            </w:r>
            <w:r>
              <w:rPr>
                <w:sz w:val="21"/>
              </w:rPr>
              <w:t>1</w:t>
            </w:r>
            <w:r>
              <w:rPr>
                <w:sz w:val="21"/>
              </w:rPr>
              <w:t>张在目标图斑正上方俯拍，</w:t>
            </w:r>
            <w:r>
              <w:rPr>
                <w:sz w:val="21"/>
              </w:rPr>
              <w:t>1</w:t>
            </w:r>
            <w:r>
              <w:rPr>
                <w:sz w:val="21"/>
              </w:rPr>
              <w:t>张在目标图斑侧向斜拍，拍摄视野范围覆盖图斑范围。符合上述要求的视为完成举证，无需提供远景、近景和特征照片。</w:t>
            </w:r>
          </w:p>
          <w:p>
            <w:pPr>
              <w:jc w:val="left"/>
            </w:pPr>
            <w:r>
              <w:rPr>
                <w:sz w:val="21"/>
              </w:rPr>
              <w:t>（</w:t>
            </w:r>
            <w:r>
              <w:rPr>
                <w:sz w:val="21"/>
              </w:rPr>
              <w:t>2</w:t>
            </w:r>
            <w:r>
              <w:rPr>
                <w:sz w:val="21"/>
              </w:rPr>
              <w:t>）外业调查信息要求：</w:t>
            </w:r>
          </w:p>
          <w:p>
            <w:pPr>
              <w:jc w:val="left"/>
            </w:pPr>
            <w:r>
              <w:rPr>
                <w:sz w:val="21"/>
              </w:rPr>
              <w:t>1</w:t>
            </w:r>
            <w:r>
              <w:rPr>
                <w:sz w:val="21"/>
              </w:rPr>
              <w:t>）日常调查：地类认定以实地现状为准，并需填报国土调查地类名称、耕地类型和种植属性名称等信息。</w:t>
            </w:r>
          </w:p>
          <w:p>
            <w:pPr>
              <w:jc w:val="left"/>
            </w:pPr>
            <w:r>
              <w:rPr>
                <w:sz w:val="21"/>
              </w:rPr>
              <w:t>2</w:t>
            </w:r>
            <w:r>
              <w:rPr>
                <w:sz w:val="21"/>
              </w:rPr>
              <w:t>）专项巡查：需填报位置信息等专项巡查信息，并选填国土调查地类名称、耕地类型和种植属性名称等日常调查信息。</w:t>
            </w:r>
          </w:p>
          <w:p>
            <w:pPr>
              <w:jc w:val="left"/>
            </w:pPr>
            <w:r>
              <w:rPr>
                <w:sz w:val="21"/>
              </w:rPr>
              <w:t>3</w:t>
            </w:r>
            <w:r>
              <w:rPr>
                <w:sz w:val="21"/>
              </w:rPr>
              <w:t>）耕地保护：</w:t>
            </w:r>
          </w:p>
          <w:p>
            <w:pPr>
              <w:jc w:val="left"/>
            </w:pPr>
            <w:r>
              <w:rPr>
                <w:sz w:val="21"/>
              </w:rPr>
              <w:t>a.</w:t>
            </w:r>
            <w:r>
              <w:rPr>
                <w:sz w:val="21"/>
              </w:rPr>
              <w:t>垦造水田：需填报国土调查地类名称、耕地类型和具体农作物等信息。</w:t>
            </w:r>
          </w:p>
          <w:p>
            <w:pPr>
              <w:jc w:val="left"/>
            </w:pPr>
            <w:r>
              <w:rPr>
                <w:sz w:val="21"/>
              </w:rPr>
              <w:t>b.</w:t>
            </w:r>
            <w:r>
              <w:rPr>
                <w:sz w:val="21"/>
              </w:rPr>
              <w:t>补充耕地整改：需填报国土调查地类名称、耕地类型、具体农作物、坡度和灌溉条件等信息。</w:t>
            </w:r>
          </w:p>
          <w:p>
            <w:pPr>
              <w:jc w:val="left"/>
            </w:pPr>
            <w:r>
              <w:rPr>
                <w:sz w:val="21"/>
              </w:rPr>
              <w:t>(3</w:t>
            </w:r>
            <w:r>
              <w:rPr>
                <w:sz w:val="21"/>
              </w:rPr>
              <w:t>）业务信息填报要求：</w:t>
            </w:r>
          </w:p>
          <w:p>
            <w:pPr>
              <w:jc w:val="left"/>
            </w:pPr>
            <w:r>
              <w:rPr>
                <w:sz w:val="21"/>
              </w:rPr>
              <w:t>业务信息填报是对外业调查后的信息进行分析、检查、修改与完善。</w:t>
            </w:r>
          </w:p>
          <w:p>
            <w:pPr>
              <w:jc w:val="left"/>
            </w:pPr>
            <w:r>
              <w:rPr>
                <w:sz w:val="21"/>
              </w:rPr>
              <w:t>1</w:t>
            </w:r>
            <w:r>
              <w:rPr>
                <w:sz w:val="21"/>
              </w:rPr>
              <w:t>）日常调查：根据外业调查信息对日常调查有关属性信息进行完善填写。</w:t>
            </w:r>
          </w:p>
          <w:p>
            <w:pPr>
              <w:jc w:val="left"/>
            </w:pPr>
            <w:r>
              <w:rPr>
                <w:sz w:val="21"/>
              </w:rPr>
              <w:t>2</w:t>
            </w:r>
            <w:r>
              <w:rPr>
                <w:sz w:val="21"/>
              </w:rPr>
              <w:t>）专项巡查：根据外业调查信息，按照土地卫片执法相关规定，参考图斑套合分析信息，填写完善实际用地情况、上报类型等内业信息，并逐级上报。此项工作在广东省自然资源在线巡查系统专项巡查模块开展。</w:t>
            </w:r>
          </w:p>
          <w:p>
            <w:pPr>
              <w:jc w:val="left"/>
            </w:pPr>
            <w:r>
              <w:rPr>
                <w:sz w:val="21"/>
              </w:rPr>
              <w:t>3</w:t>
            </w:r>
            <w:r>
              <w:rPr>
                <w:sz w:val="21"/>
              </w:rPr>
              <w:t>）耕地保护：垦造水田、补充耕地整改，对外业调查信息进行检查。</w:t>
            </w:r>
          </w:p>
          <w:p>
            <w:pPr>
              <w:jc w:val="left"/>
            </w:pPr>
            <w:r>
              <w:rPr>
                <w:sz w:val="21"/>
              </w:rPr>
              <w:t>（</w:t>
            </w:r>
            <w:r>
              <w:rPr>
                <w:sz w:val="21"/>
              </w:rPr>
              <w:t>3</w:t>
            </w:r>
            <w:r>
              <w:rPr>
                <w:sz w:val="21"/>
              </w:rPr>
              <w:t>）结果信息回流</w:t>
            </w:r>
          </w:p>
          <w:p>
            <w:pPr>
              <w:ind w:firstLine="420"/>
              <w:jc w:val="left"/>
            </w:pPr>
            <w:r>
              <w:rPr>
                <w:sz w:val="21"/>
              </w:rPr>
              <w:t>对于通过省级审核的图斑，处置结果直接回流至常态化监测工作库；对需整改的违法图斑，由执法部门明确整改措施和整改时限，成交供应商及时组织整改，整改到位后，将图斑转交调查部门按照年度全国国土变更调查的规则进行调查举证，整改结果回流到常态化监测工作库；对于未完成整改或未响应图斑，广东省自然资源厅将持续跟踪监测，在年度国土变更调查中结合工作需要，作为补充核实图斑下发信宜市调查举证。常态化监测成果通过综合感知服务系统与自然资源一体化管理与服务平台接口，实现常态化监测数据与广东省自然资源三维时空数据库同步。</w:t>
            </w:r>
          </w:p>
          <w:p>
            <w:pPr>
              <w:jc w:val="left"/>
            </w:pPr>
            <w:r>
              <w:rPr>
                <w:sz w:val="21"/>
              </w:rPr>
              <w:t>（</w:t>
            </w:r>
            <w:r>
              <w:rPr>
                <w:sz w:val="21"/>
              </w:rPr>
              <w:t>三</w:t>
            </w:r>
            <w:r>
              <w:rPr>
                <w:sz w:val="21"/>
              </w:rPr>
              <w:t>）工作流程</w:t>
            </w:r>
          </w:p>
          <w:p>
            <w:pPr>
              <w:jc w:val="left"/>
            </w:pPr>
            <w:r>
              <w:rPr>
                <w:sz w:val="21"/>
              </w:rPr>
              <w:t>（</w:t>
            </w:r>
            <w:r>
              <w:rPr>
                <w:sz w:val="21"/>
              </w:rPr>
              <w:t>1</w:t>
            </w:r>
            <w:r>
              <w:rPr>
                <w:sz w:val="21"/>
              </w:rPr>
              <w:t>）工作流程</w:t>
            </w:r>
          </w:p>
          <w:p>
            <w:pPr>
              <w:jc w:val="left"/>
            </w:pPr>
            <w:r>
              <w:rPr>
                <w:sz w:val="21"/>
              </w:rPr>
              <w:t>1</w:t>
            </w:r>
            <w:r>
              <w:rPr>
                <w:sz w:val="21"/>
              </w:rPr>
              <w:t>）外业调查：基于综合感知</w:t>
            </w:r>
            <w:r>
              <w:rPr>
                <w:sz w:val="21"/>
              </w:rPr>
              <w:t>App</w:t>
            </w:r>
            <w:r>
              <w:rPr>
                <w:sz w:val="21"/>
              </w:rPr>
              <w:t>开展调查举证工作，通过选择不同的业务模块领取不同的任务图斑，并根据拍照要求、外业调查信息填写要求逐图斑开展外业调查举证，完成后提交至内业处理环节。除省级下发调查与举证任务，还可以根据实际工作需求开展自主举证。</w:t>
            </w:r>
          </w:p>
          <w:p>
            <w:pPr>
              <w:jc w:val="left"/>
            </w:pPr>
            <w:r>
              <w:rPr>
                <w:sz w:val="21"/>
              </w:rPr>
              <w:t>2</w:t>
            </w:r>
            <w:r>
              <w:rPr>
                <w:sz w:val="21"/>
              </w:rPr>
              <w:t>）内业填报：完成任务图斑的外业调查后，专项巡查业务需登录广东省自然资源在线巡查系统专项巡查模块完成专项巡查图斑的业务信息填报，其他业务则根据业务类型及信息填报要求，在感知系统（</w:t>
            </w:r>
            <w:r>
              <w:rPr>
                <w:sz w:val="21"/>
              </w:rPr>
              <w:t>Web</w:t>
            </w:r>
            <w:r>
              <w:rPr>
                <w:sz w:val="21"/>
              </w:rPr>
              <w:t>端）完成日常调查图斑的业务信息填报，若涉及图斑切割、照片编辑等操作需利用综合感知数据处理系统</w:t>
            </w:r>
            <w:r>
              <w:rPr>
                <w:sz w:val="21"/>
              </w:rPr>
              <w:t>C/S</w:t>
            </w:r>
            <w:r>
              <w:rPr>
                <w:sz w:val="21"/>
              </w:rPr>
              <w:t>端完成相应操作，并提交至县审核。</w:t>
            </w:r>
          </w:p>
          <w:p>
            <w:pPr>
              <w:jc w:val="left"/>
            </w:pPr>
            <w:r>
              <w:rPr>
                <w:sz w:val="21"/>
              </w:rPr>
              <w:t>3</w:t>
            </w:r>
            <w:r>
              <w:rPr>
                <w:sz w:val="21"/>
              </w:rPr>
              <w:t>）审核：协助县级根据不同的业务类型，开展任务图斑的边界属性、举证照片、附件材料的审核工作。日常调查和耕地保护由基于感知系统（</w:t>
            </w:r>
            <w:r>
              <w:rPr>
                <w:sz w:val="21"/>
              </w:rPr>
              <w:t>Web</w:t>
            </w:r>
            <w:r>
              <w:rPr>
                <w:sz w:val="21"/>
              </w:rPr>
              <w:t>端）审核，审核通过后提交至省级；专项巡查图斑依次分别由县级、市级登录广东省自然资源在线巡查系统专项巡查模块完成县市级审核后提交至省级。</w:t>
            </w:r>
          </w:p>
          <w:p>
            <w:pPr>
              <w:jc w:val="left"/>
            </w:pPr>
            <w:r>
              <w:rPr>
                <w:sz w:val="21"/>
              </w:rPr>
              <w:t>（</w:t>
            </w:r>
            <w:r>
              <w:rPr>
                <w:sz w:val="21"/>
              </w:rPr>
              <w:t>四）</w:t>
            </w:r>
            <w:r>
              <w:rPr>
                <w:sz w:val="21"/>
              </w:rPr>
              <w:t>工作成果</w:t>
            </w:r>
          </w:p>
          <w:p>
            <w:pPr>
              <w:jc w:val="left"/>
            </w:pPr>
            <w:r>
              <w:rPr>
                <w:sz w:val="21"/>
              </w:rPr>
              <w:t>(1)</w:t>
            </w:r>
            <w:r>
              <w:rPr>
                <w:sz w:val="21"/>
              </w:rPr>
              <w:t>常态化监测工作库；</w:t>
            </w:r>
          </w:p>
          <w:p>
            <w:pPr>
              <w:jc w:val="left"/>
            </w:pPr>
            <w:r>
              <w:rPr>
                <w:sz w:val="21"/>
              </w:rPr>
              <w:t>(2)</w:t>
            </w:r>
            <w:r>
              <w:rPr>
                <w:sz w:val="21"/>
              </w:rPr>
              <w:t>各类统计汇总表，包括监测图斑数据分析表、监测成果变更表；</w:t>
            </w:r>
          </w:p>
          <w:p>
            <w:pPr>
              <w:jc w:val="left"/>
            </w:pPr>
            <w:r>
              <w:rPr>
                <w:sz w:val="21"/>
              </w:rPr>
              <w:t>(3)</w:t>
            </w:r>
            <w:r>
              <w:rPr>
                <w:sz w:val="21"/>
              </w:rPr>
              <w:t>项目技术方案、工作报告等文字成果；</w:t>
            </w:r>
          </w:p>
          <w:p>
            <w:pPr>
              <w:jc w:val="both"/>
            </w:pPr>
            <w:r>
              <w:rPr>
                <w:sz w:val="21"/>
              </w:rPr>
              <w:t>(4)</w:t>
            </w:r>
            <w:r>
              <w:rPr>
                <w:sz w:val="21"/>
              </w:rPr>
              <w:t>其它内容</w:t>
            </w:r>
            <w:r>
              <w:rPr>
                <w:sz w:val="21"/>
              </w:rPr>
              <w:t>(</w:t>
            </w:r>
            <w:r>
              <w:rPr>
                <w:sz w:val="21"/>
              </w:rPr>
              <w:t>自然资源部、省自然资源厅和市自然资源局要求的相关成果</w:t>
            </w:r>
            <w:r>
              <w:rPr>
                <w:sz w:val="21"/>
              </w:rPr>
              <w:t>)</w:t>
            </w:r>
            <w:r>
              <w:rPr>
                <w:sz w:val="21"/>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1.采购代理机构：本项目是指广东志正招标有限公司粤西分公司，负责整个采购活动的组织，依法负责编制和发布磋商文件，对磋商文件拥有最终的解释权，不以任何身份出任磋商小组成员。</w:t>
      </w:r>
    </w:p>
    <w:p>
      <w:pPr>
        <w:ind w:firstLine="480"/>
      </w:pPr>
      <w:r>
        <w:rPr/>
        <w:t>2.采购人：本项目是指</w:t>
      </w:r>
      <w:r>
        <w:rPr/>
        <w:t>信宜市自然资源局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采购机构代理服务收费标准：成交供应商按以下标准和规定向采购代理机构缴纳采购代理服务费： （1）以项目成交总金额作为采购代理服务费的计算基数； （2）采购代理服务费采用差额定率累进法进行计算，按照以下标准计取： 100万元以下的部分，按照1.5%计取； 100-500万元的部分，按照0.8%计取； 500-1000万元的部分，按照 0.45%计取； 1000-5000万元的部分，按照 0.25%计取。</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1份，纸质投标文件副本3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广东志正招标有限公司粤西分公司</w:t>
      </w:r>
      <w:r>
        <w:rPr/>
        <w:t>代收。具体操作要求详见</w:t>
      </w:r>
      <w:r>
        <w:rPr/>
        <w:t>广东志正招标有限公司粤西分公司</w:t>
      </w:r>
      <w:r>
        <w:rPr/>
        <w:t>有关指引，递交事宜请自行咨询</w:t>
      </w:r>
      <w:r>
        <w:rPr/>
        <w:t>广东志正招标有限公司粤西分公司</w:t>
      </w:r>
      <w:r>
        <w:rPr/>
        <w:t>；请各供应商在响应文件递交截止时间前按须知前附表规定的金额递交至</w:t>
      </w:r>
      <w:r>
        <w:rPr/>
        <w:t>广东志正招标有限公司粤西分公司</w:t>
      </w:r>
      <w:r>
        <w:rPr/>
        <w:t>，到账情况以开启时</w:t>
      </w:r>
      <w:r>
        <w:rPr/>
        <w:t>广东志正招标有限公司粤西分公司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黄小姐</w:t>
      </w:r>
    </w:p>
    <w:p>
      <w:pPr>
        <w:ind w:firstLine="480"/>
      </w:pPr>
      <w:r>
        <w:rPr/>
        <w:t>电话：</w:t>
      </w:r>
      <w:r>
        <w:rPr/>
        <w:t>0668-8909501</w:t>
      </w:r>
    </w:p>
    <w:p>
      <w:pPr>
        <w:ind w:firstLine="480"/>
      </w:pPr>
      <w:r>
        <w:rPr/>
        <w:t>传真：</w:t>
      </w:r>
      <w:r>
        <w:rPr/>
        <w:t>0668-8909501</w:t>
      </w:r>
    </w:p>
    <w:p>
      <w:pPr>
        <w:ind w:firstLine="480"/>
      </w:pPr>
      <w:r>
        <w:rPr/>
        <w:t>邮箱：</w:t>
      </w:r>
      <w:r>
        <w:rPr/>
        <w:t>zzgs8909501@163.com</w:t>
      </w:r>
    </w:p>
    <w:p>
      <w:pPr>
        <w:ind w:firstLine="480"/>
      </w:pPr>
      <w:r>
        <w:rPr/>
        <w:t>地址：</w:t>
      </w:r>
      <w:r>
        <w:rPr/>
        <w:t>信宜市科学馆小区景泰楼五楼</w:t>
      </w:r>
    </w:p>
    <w:p>
      <w:pPr>
        <w:ind w:firstLine="480"/>
      </w:pPr>
      <w:r>
        <w:rPr/>
        <w:t>邮编：</w:t>
      </w:r>
      <w:r>
        <w:rPr/>
        <w:t>525300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政府采购监督管理机构名称：信宜市财政局政府采购监管股</w:t>
      </w:r>
    </w:p>
    <w:p>
      <w:r>
        <w:rPr/>
        <w:t>地  址：信宜市新尚路2号</w:t>
      </w:r>
    </w:p>
    <w:p>
      <w:r>
        <w:rPr/>
        <w:t>电  话：0668-8826368</w:t>
      </w:r>
    </w:p>
    <w:p>
      <w:r>
        <w:rPr/>
        <w:t>邮  编：525300</w:t>
      </w:r>
    </w:p>
    <w:p>
      <w:r>
        <w:rPr/>
        <w:t>传  真：/</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信宜市2023年自然资源常态化监测工作外包技术服务)：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广东志正招标有限公司粤西分公司</w:t>
      </w:r>
      <w:r>
        <w:rPr/>
        <w:t>统一对外发布。</w:t>
      </w:r>
    </w:p>
    <w:p>
      <w:pPr>
        <w:ind w:firstLine="480"/>
      </w:pPr>
      <w:r>
        <w:rPr/>
        <w:t>（2）对</w:t>
      </w:r>
      <w:r>
        <w:rPr/>
        <w:t>广东志正招标有限公司粤西分公司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采购包1（信宜市2023年自然资源常态化监测工作外包技术服务）：</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5%</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采购包1（信宜市2023年自然资源常态化监测工作外包技术服务）：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提供以下证明之一： ①提供2022年年度审计报告或企业所得税年度汇算清缴报告（适用于在上一年度前成立的法人或其他组织）； ② 2022年任意一个月的财务报表，内容含盖资产负债表和利润表和现金流量表（适用在上一年度或本财务年度成立的法人或其他组织）； ③银行出具的资信证明（适用于法人或其他组织）。</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资质要求</w:t>
            </w:r>
          </w:p>
        </w:tc>
        <w:tc>
          <w:tcPr>
            <w:tcW w:type="dxa" w:w="4238"/>
          </w:tcPr>
          <w:p>
            <w:r>
              <w:rPr/>
              <w:t>投标人具有测绘主管部门颁发的乙级（或以上）测绘资质证书，专业范围包含地理信息系统工程。</w:t>
            </w:r>
          </w:p>
        </w:tc>
      </w:tr>
      <w:tr>
        <w:tc>
          <w:tcPr>
            <w:tcW w:type="dxa" w:w="890"/>
          </w:tcPr>
          <w:p>
            <w:r>
              <w:rPr/>
              <w:t>9</w:t>
            </w:r>
          </w:p>
        </w:tc>
        <w:tc>
          <w:tcPr>
            <w:tcW w:type="dxa" w:w="3178"/>
          </w:tcPr>
          <w:p>
            <w:r>
              <w:rPr/>
              <w:t>本采购包专门面向中小企业采购</w:t>
            </w:r>
          </w:p>
        </w:tc>
        <w:tc>
          <w:tcPr>
            <w:tcW w:type="dxa" w:w="4238"/>
          </w:tcPr>
          <w:p>
            <w:r>
              <w:rPr/>
              <w:t>参与的供应商（联合体）服务全部由符合政策要求的中小企业承接</w:t>
            </w:r>
          </w:p>
        </w:tc>
      </w:tr>
    </w:tbl>
    <w:p/>
    <w:p>
      <w:pPr>
        <w:ind w:firstLine="480"/>
      </w:pPr>
      <w:r>
        <w:rPr/>
        <w:t>表二符合性审查表：</w:t>
      </w:r>
    </w:p>
    <w:p>
      <w:pPr>
        <w:ind w:firstLine="480"/>
      </w:pPr>
    </w:p>
    <w:p/>
    <w:p>
      <w:r>
        <w:rPr/>
        <w:t>采购包1（信宜市2023年自然资源常态化监测工作外包技术服务）：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报价</w:t>
            </w:r>
          </w:p>
        </w:tc>
        <w:tc>
          <w:tcPr>
            <w:tcW w:type="dxa" w:w="4238"/>
          </w:tcPr>
          <w:p>
            <w:r>
              <w:rPr/>
              <w:t>投标报价未超过本项目预算金额</w:t>
            </w:r>
          </w:p>
        </w:tc>
      </w:tr>
      <w:tr>
        <w:tc>
          <w:tcPr>
            <w:tcW w:type="dxa" w:w="890"/>
          </w:tcPr>
          <w:p>
            <w:r>
              <w:rPr/>
              <w:t>2</w:t>
            </w:r>
          </w:p>
        </w:tc>
        <w:tc>
          <w:tcPr>
            <w:tcW w:type="dxa" w:w="3178"/>
          </w:tcPr>
          <w:p>
            <w:r>
              <w:rPr/>
              <w:t>未出现有关法律、法规、规章或磋商文件规定的属于响应无效的情形</w:t>
            </w:r>
          </w:p>
        </w:tc>
        <w:tc>
          <w:tcPr>
            <w:tcW w:type="dxa" w:w="4238"/>
          </w:tcPr>
          <w:p>
            <w:r>
              <w:rPr/>
              <w:t>未出现有关法律、法规、规章或磋商文件规定的属于响应无效的情形</w:t>
            </w:r>
          </w:p>
        </w:tc>
      </w:tr>
      <w:tr>
        <w:tc>
          <w:tcPr>
            <w:tcW w:type="dxa" w:w="890"/>
          </w:tcPr>
          <w:p>
            <w:r>
              <w:rPr/>
              <w:t>3</w:t>
            </w:r>
          </w:p>
        </w:tc>
        <w:tc>
          <w:tcPr>
            <w:tcW w:type="dxa" w:w="3178"/>
          </w:tcPr>
          <w:p>
            <w:r>
              <w:rPr/>
              <w:t>资格要求</w:t>
            </w:r>
          </w:p>
        </w:tc>
        <w:tc>
          <w:tcPr>
            <w:tcW w:type="dxa" w:w="4238"/>
          </w:tcPr>
          <w:p>
            <w:r>
              <w:rPr/>
              <w:t>符合磋商文件规定的资格要求</w:t>
            </w:r>
          </w:p>
        </w:tc>
      </w:tr>
    </w:tbl>
    <w:p/>
    <w:p>
      <w:r>
        <w:rPr>
          <w:b/>
          <w:sz w:val="24"/>
        </w:rPr>
        <w:t>2.响应文件澄清</w:t>
      </w:r>
    </w:p>
    <w:p>
      <w:pPr>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采购包1(信宜市2023年自然资源常态化监测工作外包技术服务):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商务部分45.0分</w:t>
            </w:r>
          </w:p>
          <w:p>
            <w:r>
              <w:rPr/>
              <w:t>技术部分45.0分</w:t>
            </w:r>
          </w:p>
          <w:p>
            <w:r>
              <w:rPr/>
              <w:t>报价得分10.0分</w:t>
            </w:r>
          </w:p>
        </w:tc>
      </w:tr>
      <w:tr>
        <w:tc>
          <w:tcPr>
            <w:tcW w:type="dxa" w:w="922"/>
            <w:gridSpan w:val="2"/>
            <w:vMerge w:val="restart"/>
          </w:tcPr>
          <w:p>
            <w:pPr>
              <w:jc w:val="center"/>
            </w:pPr>
            <w:r>
              <w:rPr/>
              <w:t>技术部分</w:t>
            </w:r>
          </w:p>
        </w:tc>
        <w:tc>
          <w:tcPr>
            <w:tcW w:type="dxa" w:w="2307"/>
          </w:tcPr>
          <w:p>
            <w:pPr>
              <w:jc w:val="left"/>
            </w:pPr>
            <w:r>
              <w:rPr/>
              <w:t>项目总体认知 (10.0分)</w:t>
            </w:r>
            <w:r>
              <w:rPr/>
              <w:t>，（等次分值选择：</w:t>
            </w:r>
            <w:r>
              <w:rPr/>
              <w:t>0.0;</w:t>
            </w:r>
            <w:r>
              <w:rPr/>
              <w:t>4.0;</w:t>
            </w:r>
            <w:r>
              <w:rPr/>
              <w:t>7.0;</w:t>
            </w:r>
            <w:r>
              <w:rPr/>
              <w:t>10.0;</w:t>
            </w:r>
            <w:r>
              <w:rPr/>
              <w:t>）</w:t>
            </w:r>
          </w:p>
        </w:tc>
        <w:tc>
          <w:tcPr>
            <w:tcW w:type="dxa" w:w="5076"/>
          </w:tcPr>
          <w:p>
            <w:pPr>
              <w:jc w:val="left"/>
            </w:pPr>
            <w:r>
              <w:rPr/>
              <w:t>响应供应商对项目的目标任务和工作内容的理解透彻，对工作要求熟悉程度高，得10分；  响应供应商对项目的目标任务和工作内容的理解较透彻，对质工作要求熟悉程度较高，得7分； 响应供应商对项目的目标任务和工作内容的理解一般，对工作要求熟悉程度一般，得4分； 响应供应商对项目的目标任务和工作内容不理解或理解错误，对工作要求不了解、不熟悉，得0分；</w:t>
            </w:r>
          </w:p>
        </w:tc>
      </w:tr>
      <w:tr>
        <w:tc>
          <w:tcPr>
            <w:tcW w:type="dxa" w:w="922"/>
            <w:gridSpan w:val="2"/>
            <w:vMerge/>
          </w:tcPr>
          <w:p/>
        </w:tc>
        <w:tc>
          <w:tcPr>
            <w:tcW w:type="dxa" w:w="2307"/>
          </w:tcPr>
          <w:p>
            <w:pPr>
              <w:jc w:val="left"/>
            </w:pPr>
            <w:r>
              <w:rPr/>
              <w:t>工作实施方案 (12.0分)</w:t>
            </w:r>
            <w:r>
              <w:rPr/>
              <w:t>，（等次分值选择：</w:t>
            </w:r>
            <w:r>
              <w:rPr/>
              <w:t>0.0;</w:t>
            </w:r>
            <w:r>
              <w:rPr/>
              <w:t>6.0;</w:t>
            </w:r>
            <w:r>
              <w:rPr/>
              <w:t>9.0;</w:t>
            </w:r>
            <w:r>
              <w:rPr/>
              <w:t>12.0;</w:t>
            </w:r>
            <w:r>
              <w:rPr/>
              <w:t>）</w:t>
            </w:r>
          </w:p>
        </w:tc>
        <w:tc>
          <w:tcPr>
            <w:tcW w:type="dxa" w:w="5076"/>
          </w:tcPr>
          <w:p>
            <w:pPr>
              <w:jc w:val="left"/>
            </w:pPr>
            <w:r>
              <w:rPr/>
              <w:t>工作实施方案详尽、考虑全面，设计符合本地实际，可行性和科学性强的，得12分； 工作实施方案较详尽、考虑较全面，设计较符合本地实际，可行性较好，科学性较强的，得9分； 工作实施方案详尽程度一般、考虑一般，设计符合本地实际性一般，可行性一般，科学性一般的，得6分； 工作实施方案粗糙、考虑不全面，设计不贴合本地实际，可行性和科学性差的，得0分。</w:t>
            </w:r>
          </w:p>
        </w:tc>
      </w:tr>
      <w:tr>
        <w:tc>
          <w:tcPr>
            <w:tcW w:type="dxa" w:w="922"/>
            <w:gridSpan w:val="2"/>
            <w:vMerge/>
          </w:tcPr>
          <w:p/>
        </w:tc>
        <w:tc>
          <w:tcPr>
            <w:tcW w:type="dxa" w:w="2307"/>
          </w:tcPr>
          <w:p>
            <w:pPr>
              <w:jc w:val="left"/>
            </w:pPr>
            <w:r>
              <w:rPr/>
              <w:t>质量控制方案及质量保障措施 (6.0分)</w:t>
            </w:r>
            <w:r>
              <w:rPr/>
              <w:t>，（等次分值选择：</w:t>
            </w:r>
            <w:r>
              <w:rPr/>
              <w:t>0.0;</w:t>
            </w:r>
            <w:r>
              <w:rPr/>
              <w:t>2.0;</w:t>
            </w:r>
            <w:r>
              <w:rPr/>
              <w:t>4.0;</w:t>
            </w:r>
            <w:r>
              <w:rPr/>
              <w:t>6.0;</w:t>
            </w:r>
            <w:r>
              <w:rPr/>
              <w:t>）</w:t>
            </w:r>
          </w:p>
        </w:tc>
        <w:tc>
          <w:tcPr>
            <w:tcW w:type="dxa" w:w="5076"/>
          </w:tcPr>
          <w:p>
            <w:pPr>
              <w:jc w:val="left"/>
            </w:pPr>
            <w:r>
              <w:rPr/>
              <w:t>响应供应商的项目质量管理方案全面、完善，保证措施合理、可行性高，得6分； 响应供应商的项目质量管理方案较全面、较完善，保证措施较合理、可行性较高，得4分； 响应供应商的项目质量管理方案、保证措施一般，得2分； 响应供应商的项目质量管理方案粗糙，保证措施不合理、可行性低，得0分；</w:t>
            </w:r>
          </w:p>
        </w:tc>
      </w:tr>
      <w:tr>
        <w:tc>
          <w:tcPr>
            <w:tcW w:type="dxa" w:w="922"/>
            <w:gridSpan w:val="2"/>
            <w:vMerge/>
          </w:tcPr>
          <w:p/>
        </w:tc>
        <w:tc>
          <w:tcPr>
            <w:tcW w:type="dxa" w:w="2307"/>
          </w:tcPr>
          <w:p>
            <w:pPr>
              <w:jc w:val="left"/>
            </w:pPr>
            <w:r>
              <w:rPr/>
              <w:t>进度方案 (6.0分)</w:t>
            </w:r>
            <w:r>
              <w:rPr/>
              <w:t>，（等次分值选择：</w:t>
            </w:r>
            <w:r>
              <w:rPr/>
              <w:t>0.0;</w:t>
            </w:r>
            <w:r>
              <w:rPr/>
              <w:t>2.0;</w:t>
            </w:r>
            <w:r>
              <w:rPr/>
              <w:t>4.0;</w:t>
            </w:r>
            <w:r>
              <w:rPr/>
              <w:t>6.0;</w:t>
            </w:r>
            <w:r>
              <w:rPr/>
              <w:t>）</w:t>
            </w:r>
          </w:p>
        </w:tc>
        <w:tc>
          <w:tcPr>
            <w:tcW w:type="dxa" w:w="5076"/>
          </w:tcPr>
          <w:p>
            <w:pPr>
              <w:jc w:val="left"/>
            </w:pPr>
            <w:r>
              <w:rPr/>
              <w:t>响应供应商针对本项目制定的进度计划、保障措施严谨、合理、可行性高，符合本项目对时间的要求，得6分； 响应供应商针对本项目制定的进度计划、保障措施较严谨、较合理、可行性较高，符合本项目对时间的要求，得4分； 响应供应商针对本项目制定的进度计划、保障措施合理性、可行性一般，符合本项目对时间的要求，得2分； 响应供应商针对本项目制定的进度计划、保障措施简单、不合理、可行性低，不能满足本项目对时间的要求，得0分；</w:t>
            </w:r>
          </w:p>
        </w:tc>
      </w:tr>
      <w:tr>
        <w:tc>
          <w:tcPr>
            <w:tcW w:type="dxa" w:w="922"/>
            <w:gridSpan w:val="2"/>
            <w:vMerge/>
          </w:tcPr>
          <w:p/>
        </w:tc>
        <w:tc>
          <w:tcPr>
            <w:tcW w:type="dxa" w:w="2307"/>
          </w:tcPr>
          <w:p>
            <w:pPr>
              <w:jc w:val="left"/>
            </w:pPr>
            <w:r>
              <w:rPr/>
              <w:t>安全保密能力及保密制度建设 (6.0分)</w:t>
            </w:r>
            <w:r>
              <w:rPr/>
              <w:t>，（等次分值选择：</w:t>
            </w:r>
            <w:r>
              <w:rPr/>
              <w:t>0.0;</w:t>
            </w:r>
            <w:r>
              <w:rPr/>
              <w:t>2.0;</w:t>
            </w:r>
            <w:r>
              <w:rPr/>
              <w:t>4.0;</w:t>
            </w:r>
            <w:r>
              <w:rPr/>
              <w:t>6.0;</w:t>
            </w:r>
            <w:r>
              <w:rPr/>
              <w:t>）</w:t>
            </w:r>
          </w:p>
        </w:tc>
        <w:tc>
          <w:tcPr>
            <w:tcW w:type="dxa" w:w="5076"/>
          </w:tcPr>
          <w:p>
            <w:pPr>
              <w:jc w:val="left"/>
            </w:pPr>
            <w:r>
              <w:rPr/>
              <w:t>响应供应商的保密制度完善，保密管理方法、数据保密措施科学，保密性高的，得6分； 响应供应商的保密制度较完善，保密管理方法、数据保密措施较科学，保密性较高的，得4分； 响应供应商的保密制度一般，保密管理方法、数据保密措施一般，保密性一般的，得2分； 响应供应商的保密制度不完善，保密管理方法、数据保密措施差，保密性差的，得0分；</w:t>
            </w:r>
          </w:p>
        </w:tc>
      </w:tr>
      <w:tr>
        <w:tc>
          <w:tcPr>
            <w:tcW w:type="dxa" w:w="922"/>
            <w:gridSpan w:val="2"/>
            <w:vMerge/>
          </w:tcPr>
          <w:p/>
        </w:tc>
        <w:tc>
          <w:tcPr>
            <w:tcW w:type="dxa" w:w="2307"/>
          </w:tcPr>
          <w:p>
            <w:pPr>
              <w:jc w:val="left"/>
            </w:pPr>
            <w:r>
              <w:rPr/>
              <w:t>后续服务方案 (5.0分)</w:t>
            </w:r>
            <w:r>
              <w:rPr/>
              <w:t>，（等次分值选择：</w:t>
            </w:r>
            <w:r>
              <w:rPr/>
              <w:t>0.0;</w:t>
            </w:r>
            <w:r>
              <w:rPr/>
              <w:t>2.0;</w:t>
            </w:r>
            <w:r>
              <w:rPr/>
              <w:t>4.0;</w:t>
            </w:r>
            <w:r>
              <w:rPr/>
              <w:t>5.0;</w:t>
            </w:r>
            <w:r>
              <w:rPr/>
              <w:t>）</w:t>
            </w:r>
          </w:p>
        </w:tc>
        <w:tc>
          <w:tcPr>
            <w:tcW w:type="dxa" w:w="5076"/>
          </w:tcPr>
          <w:p>
            <w:pPr>
              <w:jc w:val="left"/>
            </w:pPr>
            <w:r>
              <w:rPr/>
              <w:t>后续服务计划详细、合理，响应速度快，承诺针对本项目提供及时、专业化的后续服务的，得5分；  后续服务计划比较详细、较合理，响应速度较快，承诺针对本项目提供较为及时、专业化的后续服务的，得4分；  后续服务计划详细度、合理性一般，响应速度一般，承诺针对本项目提供及时、专业化的后续服务能力一般的，得2分；  后续服务计划详细度、合理性差，响应速度慢，针对本项目提供的后续服务能力差，得0分；</w:t>
            </w:r>
          </w:p>
        </w:tc>
      </w:tr>
      <w:tr>
        <w:tc>
          <w:tcPr>
            <w:tcW w:type="dxa" w:w="922"/>
            <w:gridSpan w:val="2"/>
            <w:vMerge w:val="restart"/>
          </w:tcPr>
          <w:p>
            <w:pPr>
              <w:jc w:val="center"/>
            </w:pPr>
            <w:r>
              <w:rPr/>
              <w:t>商务部分</w:t>
            </w:r>
          </w:p>
        </w:tc>
        <w:tc>
          <w:tcPr>
            <w:tcW w:type="dxa" w:w="2307"/>
          </w:tcPr>
          <w:p>
            <w:pPr>
              <w:jc w:val="left"/>
            </w:pPr>
            <w:r>
              <w:rPr/>
              <w:t>拟投入的服务人员情况 (20.0分)</w:t>
            </w:r>
          </w:p>
        </w:tc>
        <w:tc>
          <w:tcPr>
            <w:tcW w:type="dxa" w:w="5076"/>
          </w:tcPr>
          <w:p>
            <w:pPr>
              <w:jc w:val="left"/>
            </w:pPr>
            <w:r>
              <w:rPr/>
              <w:t>根据响应供应商拟投入本项目的服务人员的证书情况进行评审： 1、项目负责人：具有测绘高级（或以上）工程师职称证书、注册测绘师资格证书、测绘行政主管部门颁发的涉密测绘成果管理人员岗位培训合格证明的，每有一个证书得2分，满分6分；  2、技术负责人：具有测绘中级（或以上）工程师证书、注册测绘师资格证书的，每有一个证书得2分，满分4分；  3、拟投入的其他技术人员（除项目负责人、技术负责人以外的人员）： （1）具有测绘或国土类高级（或以上）工程师证书或注册测绘师证书，每人得1.5分，具有测绘或国土类中级工程师证书，每人得1分，满分7分； （2）具有测绘行政主管部门颁发的涉密测绘成果管理人员岗位培训合格证书或相关证明（含考试成绩合格网页截图），每人得1分，满分3分； 提供证书（或相关证明）及2023年内任意3个月响应供应商为上述人员购买的社会保险证明材料复印件并加盖响应供应商公章，退休人员提供退休证明文件及劳动合同（协议），除项目负责人、技术负责人，同一人员具有多项证书可重复计分。</w:t>
            </w:r>
          </w:p>
        </w:tc>
      </w:tr>
      <w:tr>
        <w:tc>
          <w:tcPr>
            <w:tcW w:type="dxa" w:w="922"/>
            <w:gridSpan w:val="2"/>
            <w:vMerge/>
          </w:tcPr>
          <w:p/>
        </w:tc>
        <w:tc>
          <w:tcPr>
            <w:tcW w:type="dxa" w:w="2307"/>
          </w:tcPr>
          <w:p>
            <w:pPr>
              <w:jc w:val="left"/>
            </w:pPr>
            <w:r>
              <w:rPr/>
              <w:t>项目相关的软件著作权实力 (5.0分)</w:t>
            </w:r>
          </w:p>
        </w:tc>
        <w:tc>
          <w:tcPr>
            <w:tcW w:type="dxa" w:w="5076"/>
          </w:tcPr>
          <w:p>
            <w:pPr>
              <w:jc w:val="left"/>
            </w:pPr>
            <w:r>
              <w:rPr/>
              <w:t>响应供应商具有数据处理安全管理与备份、数据系统集成、土地利用现状调查、遥感图像处理、测绘成果档案管理软件著作权登记证书，每有一个得1分，满分5分。 （提供证书复印件并加盖响应供应商公章作为评分依据，不提供不得分。）</w:t>
            </w:r>
          </w:p>
        </w:tc>
      </w:tr>
      <w:tr>
        <w:tc>
          <w:tcPr>
            <w:tcW w:type="dxa" w:w="922"/>
            <w:gridSpan w:val="2"/>
            <w:vMerge/>
          </w:tcPr>
          <w:p/>
        </w:tc>
        <w:tc>
          <w:tcPr>
            <w:tcW w:type="dxa" w:w="2307"/>
          </w:tcPr>
          <w:p>
            <w:pPr>
              <w:jc w:val="left"/>
            </w:pPr>
            <w:r>
              <w:rPr/>
              <w:t>认证体系 (5.0分)</w:t>
            </w:r>
          </w:p>
        </w:tc>
        <w:tc>
          <w:tcPr>
            <w:tcW w:type="dxa" w:w="5076"/>
          </w:tcPr>
          <w:p>
            <w:pPr>
              <w:jc w:val="left"/>
            </w:pPr>
            <w:r>
              <w:rPr/>
              <w:t>响应供应商具有有效的质量管理体系认证证书、环境管理体系认证证书、诚信管理体系认证证书、信息安全管理体系认证证书、职业健康安全管理体系认证证书，每提供一个得1分，本小项最高得5分； （提供证书复印件并加盖响应供应商公章作为评分依据，不提供不得分。）</w:t>
            </w:r>
          </w:p>
        </w:tc>
      </w:tr>
      <w:tr>
        <w:tc>
          <w:tcPr>
            <w:tcW w:type="dxa" w:w="922"/>
            <w:gridSpan w:val="2"/>
            <w:vMerge/>
          </w:tcPr>
          <w:p/>
        </w:tc>
        <w:tc>
          <w:tcPr>
            <w:tcW w:type="dxa" w:w="2307"/>
          </w:tcPr>
          <w:p>
            <w:pPr>
              <w:jc w:val="left"/>
            </w:pPr>
            <w:r>
              <w:rPr/>
              <w:t>业绩 (15.0分)</w:t>
            </w:r>
          </w:p>
        </w:tc>
        <w:tc>
          <w:tcPr>
            <w:tcW w:type="dxa" w:w="5076"/>
          </w:tcPr>
          <w:p>
            <w:pPr>
              <w:jc w:val="left"/>
            </w:pPr>
            <w:r>
              <w:rPr/>
              <w:t>响应供应商2017年（以合同签订时间为准）至今承担过同类项目业绩（合同内容包含：自然资源常态化监测、国土年度变更调查、耕地恢复潜力调查、耕地后备资源调查、设施农用地现状摸查、集体经营性建设用地摸底调查、农村占用耕地建房摸排土地调查、“三调”），每提供一个得1.5分，满分15分。 （提供合同复印件并加盖响应供应商公章作为评分依据，不提供不得分。）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sz w:val="48"/>
        </w:rPr>
        <w:t>广东省政府采购</w:t>
      </w:r>
    </w:p>
    <w:p>
      <w:pPr>
        <w:jc w:val="both"/>
      </w:pPr>
      <w:r>
        <w:rPr>
          <w:sz w:val="21"/>
        </w:rPr>
        <w:t xml:space="preserve"> </w:t>
      </w:r>
    </w:p>
    <w:p>
      <w:pPr>
        <w:jc w:val="center"/>
      </w:pPr>
      <w:r>
        <w:rPr>
          <w:b/>
          <w:sz w:val="48"/>
        </w:rPr>
        <w:t>合　同　书</w:t>
      </w:r>
    </w:p>
    <w:p>
      <w:pPr>
        <w:jc w:val="center"/>
      </w:pPr>
      <w:r>
        <w:br/>
      </w:r>
      <w:r>
        <w:br/>
      </w:r>
      <w:r>
        <w:br/>
      </w:r>
      <w:r>
        <w:br/>
      </w:r>
      <w:r>
        <w:br/>
      </w:r>
      <w:r>
        <w:rPr>
          <w:sz w:val="21"/>
        </w:rPr>
        <w:t xml:space="preserve"> </w:t>
      </w:r>
    </w:p>
    <w:p>
      <w:pPr>
        <w:jc w:val="center"/>
      </w:pPr>
      <w:r>
        <w:rPr>
          <w:sz w:val="28"/>
        </w:rPr>
        <w:t>采购计划编号：</w:t>
      </w:r>
      <w:r>
        <w:rPr>
          <w:sz w:val="21"/>
        </w:rPr>
        <w:t xml:space="preserve">                          </w:t>
      </w:r>
    </w:p>
    <w:p>
      <w:pPr>
        <w:jc w:val="both"/>
      </w:pPr>
      <w:r>
        <w:rPr>
          <w:sz w:val="21"/>
        </w:rPr>
        <w:t xml:space="preserve"> </w:t>
      </w:r>
    </w:p>
    <w:p>
      <w:pPr>
        <w:jc w:val="center"/>
      </w:pPr>
      <w:r>
        <w:rPr>
          <w:sz w:val="28"/>
        </w:rPr>
        <w:t>项目编号：</w:t>
      </w:r>
      <w:r>
        <w:rPr>
          <w:sz w:val="21"/>
        </w:rPr>
        <w:t xml:space="preserve">                              </w:t>
      </w:r>
    </w:p>
    <w:p>
      <w:pPr>
        <w:jc w:val="both"/>
      </w:pPr>
      <w:r>
        <w:rPr>
          <w:sz w:val="21"/>
        </w:rPr>
        <w:t xml:space="preserve"> </w:t>
      </w:r>
    </w:p>
    <w:p>
      <w:pPr>
        <w:jc w:val="center"/>
      </w:pPr>
      <w:r>
        <w:rPr>
          <w:sz w:val="28"/>
        </w:rPr>
        <w:t>项目名称：</w:t>
      </w:r>
      <w:r>
        <w:rPr>
          <w:sz w:val="21"/>
        </w:rPr>
        <w:t xml:space="preserve">                             </w:t>
      </w:r>
    </w:p>
    <w:p>
      <w:pPr>
        <w:jc w:val="both"/>
      </w:pPr>
      <w:r>
        <w:rPr>
          <w:sz w:val="21"/>
        </w:rPr>
        <w:t xml:space="preserve"> </w:t>
      </w:r>
    </w:p>
    <w:p>
      <w:pPr>
        <w:jc w:val="both"/>
      </w:pPr>
      <w:r>
        <w:rPr>
          <w:sz w:val="21"/>
        </w:rPr>
        <w:t xml:space="preserve"> </w:t>
      </w: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jc w:val="both"/>
      </w:pPr>
      <w:r>
        <w:rPr>
          <w:sz w:val="21"/>
        </w:rPr>
        <w:t xml:space="preserve"> </w:t>
      </w:r>
    </w:p>
    <w:p>
      <w:pPr>
        <w:jc w:val="both"/>
      </w:pPr>
      <w:r>
        <w:rPr>
          <w:sz w:val="21"/>
        </w:rPr>
        <w:t xml:space="preserve"> </w:t>
      </w:r>
    </w:p>
    <w:p>
      <w:pPr>
        <w:jc w:val="both"/>
      </w:pPr>
      <w:r>
        <w:rPr>
          <w:sz w:val="21"/>
        </w:rPr>
        <w:t xml:space="preserve"> </w:t>
      </w:r>
    </w:p>
    <w:p>
      <w:pPr>
        <w:jc w:val="both"/>
      </w:pPr>
      <w:r>
        <w:rPr>
          <w:b/>
          <w:sz w:val="27"/>
        </w:rPr>
        <w:t>甲方：</w:t>
      </w:r>
      <w:r>
        <w:rPr>
          <w:b/>
          <w:sz w:val="27"/>
        </w:rPr>
        <w:t>信宜市自然资源局</w:t>
      </w:r>
      <w:r>
        <w:rPr>
          <w:b/>
          <w:sz w:val="21"/>
        </w:rPr>
        <w:t xml:space="preserve"> </w:t>
      </w:r>
    </w:p>
    <w:p>
      <w:pPr>
        <w:jc w:val="both"/>
      </w:pPr>
      <w:r>
        <w:rPr>
          <w:sz w:val="27"/>
        </w:rPr>
        <w:t>电话：</w:t>
      </w:r>
      <w:r>
        <w:rPr>
          <w:b/>
          <w:sz w:val="21"/>
        </w:rPr>
        <w:t xml:space="preserve"> </w:t>
      </w:r>
      <w:r>
        <w:rPr>
          <w:sz w:val="27"/>
        </w:rPr>
        <w:t>传真：</w:t>
      </w:r>
      <w:r>
        <w:rPr>
          <w:b/>
          <w:sz w:val="21"/>
        </w:rPr>
        <w:t xml:space="preserve"> </w:t>
      </w:r>
      <w:r>
        <w:rPr>
          <w:sz w:val="27"/>
        </w:rPr>
        <w:t>地址：</w:t>
      </w:r>
      <w:r>
        <w:rPr>
          <w:b/>
          <w:sz w:val="21"/>
        </w:rPr>
        <w:t xml:space="preserve">  </w:t>
      </w:r>
    </w:p>
    <w:p>
      <w:pPr>
        <w:jc w:val="both"/>
      </w:pPr>
      <w:r>
        <w:rPr>
          <w:b/>
          <w:sz w:val="27"/>
        </w:rPr>
        <w:t>乙方：</w:t>
      </w:r>
    </w:p>
    <w:p>
      <w:pPr>
        <w:jc w:val="both"/>
      </w:pPr>
      <w:r>
        <w:rPr>
          <w:sz w:val="27"/>
        </w:rPr>
        <w:t>电话：</w:t>
      </w:r>
      <w:r>
        <w:rPr>
          <w:b/>
          <w:sz w:val="21"/>
        </w:rPr>
        <w:t xml:space="preserve">  </w:t>
      </w:r>
      <w:r>
        <w:rPr>
          <w:sz w:val="27"/>
        </w:rPr>
        <w:t>传真：</w:t>
      </w:r>
      <w:r>
        <w:rPr>
          <w:b/>
          <w:sz w:val="21"/>
        </w:rPr>
        <w:t xml:space="preserve">  </w:t>
      </w:r>
      <w:r>
        <w:rPr>
          <w:sz w:val="27"/>
        </w:rPr>
        <w:t>地址：</w:t>
      </w:r>
      <w:r>
        <w:rPr>
          <w:b/>
          <w:sz w:val="21"/>
        </w:rPr>
        <w:t xml:space="preserve">  </w:t>
      </w:r>
    </w:p>
    <w:p>
      <w:pPr>
        <w:jc w:val="both"/>
      </w:pPr>
      <w:r>
        <w:rPr>
          <w:sz w:val="21"/>
        </w:rPr>
        <w:t xml:space="preserve"> </w:t>
      </w:r>
    </w:p>
    <w:p>
      <w:pPr>
        <w:jc w:val="both"/>
      </w:pPr>
      <w:r>
        <w:rPr>
          <w:sz w:val="21"/>
        </w:rPr>
        <w:t xml:space="preserve">  </w:t>
      </w:r>
      <w:r>
        <w:rPr>
          <w:sz w:val="21"/>
        </w:rPr>
        <w:t>根据</w:t>
      </w:r>
      <w:r>
        <w:rPr>
          <w:sz w:val="21"/>
          <w:u w:val="single"/>
        </w:rPr>
        <w:t xml:space="preserve">               </w:t>
      </w:r>
      <w:r>
        <w:rPr>
          <w:sz w:val="21"/>
        </w:rPr>
        <w:t>项目的采购结果，按照《中华人民共和国政府采购法》，《中华人民共和国民法典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》的规定，经双方协商，本着平等互利和诚实信用的原则，一致同意遵守本合同如下。</w:t>
      </w:r>
    </w:p>
    <w:p>
      <w:pPr>
        <w:jc w:val="both"/>
      </w:pPr>
      <w:r>
        <w:rPr>
          <w:b/>
          <w:sz w:val="21"/>
        </w:rPr>
        <w:t>一、合同金额</w:t>
      </w:r>
    </w:p>
    <w:p>
      <w:pPr>
        <w:jc w:val="both"/>
      </w:pPr>
      <w:r>
        <w:rPr>
          <w:sz w:val="21"/>
        </w:rPr>
        <w:t>　　合同金额为（大写）：</w:t>
      </w:r>
      <w:r>
        <w:rPr>
          <w:sz w:val="21"/>
        </w:rPr>
        <w:t>_____________</w:t>
      </w:r>
      <w:r>
        <w:rPr>
          <w:sz w:val="21"/>
        </w:rPr>
        <w:t>元（￥</w:t>
      </w:r>
      <w:r>
        <w:rPr>
          <w:sz w:val="21"/>
        </w:rPr>
        <w:t>_________</w:t>
      </w:r>
      <w:r>
        <w:rPr>
          <w:sz w:val="21"/>
        </w:rPr>
        <w:t>元）人民币。</w:t>
      </w:r>
    </w:p>
    <w:p>
      <w:pPr>
        <w:jc w:val="both"/>
      </w:pPr>
      <w:r>
        <w:rPr>
          <w:b/>
          <w:sz w:val="21"/>
        </w:rPr>
        <w:t>二、服务范围</w:t>
      </w:r>
    </w:p>
    <w:p>
      <w:pPr>
        <w:jc w:val="both"/>
      </w:pPr>
      <w:r>
        <w:rPr>
          <w:sz w:val="21"/>
        </w:rPr>
        <w:t>　　甲方聘请乙方提供以下服务：</w:t>
      </w:r>
    </w:p>
    <w:p>
      <w:pPr>
        <w:jc w:val="both"/>
      </w:pPr>
      <w:r>
        <w:rPr>
          <w:sz w:val="21"/>
        </w:rPr>
        <w:t>1</w:t>
      </w:r>
      <w:r>
        <w:rPr>
          <w:sz w:val="21"/>
        </w:rPr>
        <w:t>．　　　　　　　　　　　。</w:t>
      </w:r>
    </w:p>
    <w:p>
      <w:pPr>
        <w:jc w:val="both"/>
      </w:pPr>
      <w:r>
        <w:rPr>
          <w:sz w:val="21"/>
        </w:rPr>
        <w:t>2</w:t>
      </w:r>
      <w:r>
        <w:rPr>
          <w:sz w:val="21"/>
        </w:rPr>
        <w:t>．　　　　　　　　　　　</w:t>
      </w:r>
    </w:p>
    <w:p>
      <w:pPr>
        <w:jc w:val="both"/>
      </w:pPr>
      <w:r>
        <w:rPr>
          <w:sz w:val="21"/>
        </w:rPr>
        <w:t>……</w:t>
      </w:r>
    </w:p>
    <w:p>
      <w:pPr>
        <w:jc w:val="both"/>
      </w:pPr>
      <w:r>
        <w:rPr>
          <w:b/>
          <w:sz w:val="21"/>
        </w:rPr>
        <w:t>三、甲方乙方的权利和义务</w:t>
      </w:r>
    </w:p>
    <w:p>
      <w:pPr>
        <w:jc w:val="both"/>
      </w:pPr>
      <w:r>
        <w:rPr>
          <w:sz w:val="21"/>
        </w:rPr>
        <w:t>1.</w:t>
      </w:r>
      <w:r>
        <w:rPr>
          <w:sz w:val="21"/>
        </w:rPr>
        <w:t>甲方的权利和义务</w:t>
      </w:r>
    </w:p>
    <w:p>
      <w:pPr>
        <w:jc w:val="both"/>
      </w:pPr>
      <w:r>
        <w:rPr>
          <w:sz w:val="21"/>
        </w:rPr>
        <w:t>2.</w:t>
      </w:r>
      <w:r>
        <w:rPr>
          <w:sz w:val="21"/>
        </w:rPr>
        <w:t>乙方的权利和义务</w:t>
      </w:r>
    </w:p>
    <w:p>
      <w:pPr>
        <w:jc w:val="both"/>
      </w:pPr>
      <w:r>
        <w:rPr>
          <w:b/>
          <w:sz w:val="21"/>
        </w:rPr>
        <w:t>四、服务期间（项目完成期限）</w:t>
      </w:r>
    </w:p>
    <w:p>
      <w:pPr>
        <w:jc w:val="both"/>
      </w:pPr>
      <w:r>
        <w:rPr>
          <w:sz w:val="21"/>
        </w:rPr>
        <w:t>1.</w:t>
      </w:r>
      <w:r>
        <w:rPr>
          <w:sz w:val="21"/>
        </w:rPr>
        <w:t>委托服务期间自</w:t>
      </w:r>
      <w:r>
        <w:rPr>
          <w:sz w:val="21"/>
        </w:rPr>
        <w:t>______</w:t>
      </w:r>
      <w:r>
        <w:rPr>
          <w:sz w:val="21"/>
        </w:rPr>
        <w:t>年</w:t>
      </w:r>
      <w:r>
        <w:rPr>
          <w:sz w:val="21"/>
        </w:rPr>
        <w:t>______</w:t>
      </w:r>
      <w:r>
        <w:rPr>
          <w:sz w:val="21"/>
        </w:rPr>
        <w:t>月至</w:t>
      </w:r>
      <w:r>
        <w:rPr>
          <w:sz w:val="21"/>
        </w:rPr>
        <w:t>______</w:t>
      </w:r>
      <w:r>
        <w:rPr>
          <w:sz w:val="21"/>
        </w:rPr>
        <w:t>年</w:t>
      </w:r>
      <w:r>
        <w:rPr>
          <w:sz w:val="21"/>
        </w:rPr>
        <w:t>______</w:t>
      </w:r>
      <w:r>
        <w:rPr>
          <w:sz w:val="21"/>
        </w:rPr>
        <w:t>月止。</w:t>
      </w:r>
    </w:p>
    <w:p>
      <w:pPr>
        <w:jc w:val="both"/>
      </w:pPr>
      <w:r>
        <w:rPr>
          <w:b/>
          <w:sz w:val="21"/>
        </w:rPr>
        <w:t>五、付款方式</w:t>
      </w:r>
    </w:p>
    <w:p>
      <w:pPr>
        <w:ind w:firstLine="420"/>
        <w:jc w:val="both"/>
      </w:pPr>
      <w:r>
        <w:rPr>
          <w:sz w:val="20"/>
        </w:rPr>
        <w:t>1</w:t>
      </w:r>
      <w:r>
        <w:rPr>
          <w:sz w:val="20"/>
        </w:rPr>
        <w:t>期：支付比例</w:t>
      </w:r>
      <w:r>
        <w:rPr>
          <w:sz w:val="20"/>
        </w:rPr>
        <w:t>30%,</w:t>
      </w:r>
      <w:r>
        <w:rPr>
          <w:sz w:val="20"/>
        </w:rPr>
        <w:t>签订合同之日起</w:t>
      </w:r>
      <w:r>
        <w:rPr>
          <w:sz w:val="20"/>
        </w:rPr>
        <w:t>10</w:t>
      </w:r>
      <w:r>
        <w:rPr>
          <w:sz w:val="20"/>
        </w:rPr>
        <w:t>个工作日内，</w:t>
      </w:r>
      <w:r>
        <w:rPr>
          <w:sz w:val="20"/>
        </w:rPr>
        <w:t>甲方</w:t>
      </w:r>
      <w:r>
        <w:rPr>
          <w:sz w:val="20"/>
        </w:rPr>
        <w:t>向</w:t>
      </w:r>
      <w:r>
        <w:rPr>
          <w:sz w:val="20"/>
        </w:rPr>
        <w:t>乙方</w:t>
      </w:r>
      <w:r>
        <w:rPr>
          <w:sz w:val="20"/>
        </w:rPr>
        <w:t>支付合同总金额的</w:t>
      </w:r>
      <w:r>
        <w:rPr>
          <w:sz w:val="20"/>
        </w:rPr>
        <w:t>30%</w:t>
      </w:r>
      <w:r>
        <w:rPr>
          <w:sz w:val="20"/>
        </w:rPr>
        <w:t>。</w:t>
      </w:r>
    </w:p>
    <w:p>
      <w:pPr>
        <w:ind w:firstLine="420"/>
        <w:jc w:val="both"/>
      </w:pPr>
    </w:p>
    <w:p>
      <w:pPr>
        <w:ind w:firstLine="420"/>
        <w:jc w:val="both"/>
      </w:pPr>
      <w:r>
        <w:rPr>
          <w:sz w:val="20"/>
        </w:rPr>
        <w:t>2</w:t>
      </w:r>
      <w:r>
        <w:rPr>
          <w:sz w:val="20"/>
        </w:rPr>
        <w:t>期：支付比例</w:t>
      </w:r>
      <w:r>
        <w:rPr>
          <w:sz w:val="20"/>
        </w:rPr>
        <w:t>50%,</w:t>
      </w:r>
      <w:r>
        <w:rPr>
          <w:sz w:val="20"/>
        </w:rPr>
        <w:t>完成第一、二、三季度工作完成并经</w:t>
      </w:r>
      <w:r>
        <w:rPr>
          <w:sz w:val="20"/>
        </w:rPr>
        <w:t>甲方</w:t>
      </w:r>
      <w:r>
        <w:rPr>
          <w:sz w:val="20"/>
        </w:rPr>
        <w:t>确认后</w:t>
      </w:r>
      <w:r>
        <w:rPr>
          <w:sz w:val="20"/>
        </w:rPr>
        <w:t>10</w:t>
      </w:r>
      <w:r>
        <w:rPr>
          <w:sz w:val="20"/>
        </w:rPr>
        <w:t>个工作日内，</w:t>
      </w:r>
      <w:r>
        <w:rPr>
          <w:sz w:val="20"/>
        </w:rPr>
        <w:t>甲方</w:t>
      </w:r>
      <w:r>
        <w:rPr>
          <w:sz w:val="20"/>
        </w:rPr>
        <w:t>向</w:t>
      </w:r>
      <w:r>
        <w:rPr>
          <w:sz w:val="20"/>
        </w:rPr>
        <w:t>乙方</w:t>
      </w:r>
      <w:r>
        <w:rPr>
          <w:sz w:val="20"/>
        </w:rPr>
        <w:t>支付合同总金额的</w:t>
      </w:r>
      <w:r>
        <w:rPr>
          <w:sz w:val="20"/>
        </w:rPr>
        <w:t>50%</w:t>
      </w:r>
      <w:r>
        <w:rPr>
          <w:sz w:val="20"/>
        </w:rPr>
        <w:t>。</w:t>
      </w:r>
    </w:p>
    <w:p>
      <w:pPr>
        <w:ind w:firstLine="420"/>
        <w:jc w:val="both"/>
      </w:pPr>
    </w:p>
    <w:p>
      <w:pPr>
        <w:ind w:firstLine="420"/>
        <w:jc w:val="both"/>
      </w:pPr>
      <w:r>
        <w:rPr>
          <w:sz w:val="20"/>
        </w:rPr>
        <w:t>3</w:t>
      </w:r>
      <w:r>
        <w:rPr>
          <w:sz w:val="20"/>
        </w:rPr>
        <w:t>期：支付比例</w:t>
      </w:r>
      <w:r>
        <w:rPr>
          <w:sz w:val="20"/>
        </w:rPr>
        <w:t>20%,</w:t>
      </w:r>
      <w:r>
        <w:rPr>
          <w:sz w:val="20"/>
        </w:rPr>
        <w:t>全部成果提交给了省厅检查并经甲方确认后</w:t>
      </w:r>
      <w:r>
        <w:rPr>
          <w:sz w:val="20"/>
        </w:rPr>
        <w:t>10</w:t>
      </w:r>
      <w:r>
        <w:rPr>
          <w:sz w:val="20"/>
        </w:rPr>
        <w:t>个工作日内，</w:t>
      </w:r>
      <w:r>
        <w:rPr>
          <w:sz w:val="20"/>
        </w:rPr>
        <w:t>甲方</w:t>
      </w:r>
      <w:r>
        <w:rPr>
          <w:sz w:val="20"/>
        </w:rPr>
        <w:t>向</w:t>
      </w:r>
      <w:r>
        <w:rPr>
          <w:sz w:val="20"/>
        </w:rPr>
        <w:t>乙方</w:t>
      </w:r>
      <w:r>
        <w:rPr>
          <w:sz w:val="20"/>
        </w:rPr>
        <w:t>支付合同总金额的</w:t>
      </w:r>
      <w:r>
        <w:rPr>
          <w:sz w:val="20"/>
        </w:rPr>
        <w:t>20%</w:t>
      </w:r>
      <w:r>
        <w:rPr>
          <w:sz w:val="20"/>
        </w:rPr>
        <w:t>。</w:t>
      </w:r>
    </w:p>
    <w:p>
      <w:pPr>
        <w:ind w:firstLine="420"/>
        <w:jc w:val="both"/>
      </w:pPr>
    </w:p>
    <w:p>
      <w:pPr>
        <w:ind w:firstLine="420"/>
        <w:jc w:val="both"/>
      </w:pPr>
      <w:r>
        <w:rPr>
          <w:sz w:val="20"/>
        </w:rPr>
        <w:t>每次按合同支付款项前，</w:t>
      </w:r>
      <w:r>
        <w:rPr>
          <w:sz w:val="20"/>
        </w:rPr>
        <w:t>乙方</w:t>
      </w:r>
      <w:r>
        <w:rPr>
          <w:sz w:val="20"/>
        </w:rPr>
        <w:t>应向</w:t>
      </w:r>
      <w:r>
        <w:rPr>
          <w:sz w:val="20"/>
        </w:rPr>
        <w:t>甲方</w:t>
      </w:r>
      <w:r>
        <w:rPr>
          <w:sz w:val="20"/>
        </w:rPr>
        <w:t>提供与支付金额相符的有效发票，且收款方、出具发票方、合同乙方均必须与成交人名称一致。</w:t>
      </w:r>
    </w:p>
    <w:p>
      <w:pPr>
        <w:ind w:firstLine="420"/>
        <w:jc w:val="both"/>
      </w:pPr>
      <w:r>
        <w:rPr>
          <w:sz w:val="20"/>
        </w:rPr>
        <w:t>违约责任：</w:t>
      </w:r>
      <w:r>
        <w:rPr>
          <w:sz w:val="20"/>
        </w:rPr>
        <w:t>甲方</w:t>
      </w:r>
      <w:r>
        <w:rPr>
          <w:sz w:val="20"/>
        </w:rPr>
        <w:t>逾期支付合同款项的，除应当支付合同款项外，还应当每日按合同总价的</w:t>
      </w:r>
      <w:r>
        <w:rPr>
          <w:sz w:val="20"/>
        </w:rPr>
        <w:t>3</w:t>
      </w:r>
      <w:r>
        <w:rPr>
          <w:sz w:val="20"/>
        </w:rPr>
        <w:t>‰向</w:t>
      </w:r>
      <w:r>
        <w:rPr>
          <w:sz w:val="20"/>
        </w:rPr>
        <w:t>乙方</w:t>
      </w:r>
      <w:r>
        <w:rPr>
          <w:sz w:val="20"/>
        </w:rPr>
        <w:t>付违约金，但因</w:t>
      </w:r>
      <w:r>
        <w:rPr>
          <w:sz w:val="20"/>
        </w:rPr>
        <w:t>乙方</w:t>
      </w:r>
      <w:r>
        <w:rPr>
          <w:sz w:val="20"/>
        </w:rPr>
        <w:t>自身原因导致无法及时支付的除外。</w:t>
      </w:r>
    </w:p>
    <w:p>
      <w:pPr>
        <w:ind w:firstLine="420"/>
        <w:jc w:val="both"/>
      </w:pPr>
      <w:r>
        <w:rPr>
          <w:sz w:val="20"/>
        </w:rPr>
        <w:t>付款方式：采用支票、银行汇票、电汇三种形式。</w:t>
      </w:r>
    </w:p>
    <w:p>
      <w:pPr>
        <w:numPr>
          <w:ilvl w:val="0"/>
          <w:numId w:val="1"/>
        </w:numPr>
        <w:jc w:val="both"/>
      </w:pPr>
      <w:r>
        <w:rPr>
          <w:b/>
          <w:sz w:val="21"/>
        </w:rPr>
        <w:t>知识产权归属</w:t>
      </w:r>
    </w:p>
    <w:p>
      <w:pPr>
        <w:ind w:firstLine="420"/>
        <w:jc w:val="both"/>
      </w:pPr>
      <w:r>
        <w:rPr>
          <w:sz w:val="21"/>
        </w:rPr>
        <w:t>本项目的所有成果著作权等知识产权和所有权益归</w:t>
      </w:r>
      <w:r>
        <w:rPr>
          <w:sz w:val="21"/>
        </w:rPr>
        <w:t>甲方</w:t>
      </w:r>
      <w:r>
        <w:rPr>
          <w:sz w:val="21"/>
        </w:rPr>
        <w:t>所有，</w:t>
      </w:r>
      <w:r>
        <w:rPr>
          <w:sz w:val="21"/>
        </w:rPr>
        <w:t>乙方</w:t>
      </w:r>
      <w:r>
        <w:rPr>
          <w:sz w:val="21"/>
        </w:rPr>
        <w:t>不得引用、发表和向第三者提供。</w:t>
      </w:r>
    </w:p>
    <w:p>
      <w:pPr>
        <w:numPr>
          <w:ilvl w:val="0"/>
          <w:numId w:val="1"/>
        </w:numPr>
        <w:jc w:val="both"/>
      </w:pPr>
      <w:r>
        <w:rPr>
          <w:b/>
          <w:sz w:val="21"/>
        </w:rPr>
        <w:t>保密</w:t>
      </w:r>
    </w:p>
    <w:p>
      <w:pPr>
        <w:ind w:firstLine="420"/>
        <w:jc w:val="both"/>
      </w:pPr>
      <w:r>
        <w:rPr>
          <w:sz w:val="21"/>
        </w:rPr>
        <w:t>乙方</w:t>
      </w:r>
      <w:r>
        <w:rPr>
          <w:sz w:val="21"/>
        </w:rPr>
        <w:t>在项目实施过程中，对</w:t>
      </w:r>
      <w:r>
        <w:rPr>
          <w:sz w:val="21"/>
        </w:rPr>
        <w:t>甲方</w:t>
      </w:r>
      <w:r>
        <w:rPr>
          <w:sz w:val="21"/>
        </w:rPr>
        <w:t>所提供的所有相关资料、数据及分析数据和结果，未经</w:t>
      </w:r>
      <w:r>
        <w:rPr>
          <w:sz w:val="21"/>
        </w:rPr>
        <w:t>甲方</w:t>
      </w:r>
      <w:r>
        <w:rPr>
          <w:sz w:val="21"/>
        </w:rPr>
        <w:t>书面同意，不得向任何第三者涉露，且保密责任不因合同的终止或解除而失效。如</w:t>
      </w:r>
      <w:r>
        <w:rPr>
          <w:sz w:val="21"/>
        </w:rPr>
        <w:t>甲方</w:t>
      </w:r>
      <w:r>
        <w:rPr>
          <w:sz w:val="21"/>
        </w:rPr>
        <w:t>提出要求，</w:t>
      </w:r>
      <w:r>
        <w:rPr>
          <w:sz w:val="21"/>
        </w:rPr>
        <w:t>乙方</w:t>
      </w:r>
      <w:r>
        <w:rPr>
          <w:sz w:val="21"/>
        </w:rPr>
        <w:t>须无条件签订保密协议。项目完成后，</w:t>
      </w:r>
      <w:r>
        <w:rPr>
          <w:sz w:val="21"/>
        </w:rPr>
        <w:t>乙方</w:t>
      </w:r>
      <w:r>
        <w:rPr>
          <w:sz w:val="21"/>
        </w:rPr>
        <w:t>须把</w:t>
      </w:r>
      <w:r>
        <w:rPr>
          <w:sz w:val="21"/>
        </w:rPr>
        <w:t>甲方</w:t>
      </w:r>
      <w:r>
        <w:rPr>
          <w:sz w:val="21"/>
        </w:rPr>
        <w:t>提供的所有资料、数据完整归还</w:t>
      </w:r>
      <w:r>
        <w:rPr>
          <w:sz w:val="21"/>
        </w:rPr>
        <w:t>甲方</w:t>
      </w:r>
      <w:r>
        <w:rPr>
          <w:sz w:val="21"/>
        </w:rPr>
        <w:t>，并不得留存任何复制品。</w:t>
      </w:r>
    </w:p>
    <w:p>
      <w:pPr>
        <w:jc w:val="both"/>
      </w:pPr>
      <w:r>
        <w:rPr>
          <w:b/>
          <w:sz w:val="21"/>
        </w:rPr>
        <w:t>八、违约责任与赔偿损失</w:t>
      </w:r>
    </w:p>
    <w:p>
      <w:pPr>
        <w:jc w:val="both"/>
      </w:pPr>
      <w:r>
        <w:rPr>
          <w:sz w:val="21"/>
        </w:rPr>
        <w:t>1.</w:t>
      </w:r>
      <w:r>
        <w:rPr>
          <w:sz w:val="21"/>
        </w:rPr>
        <w:t>乙方提供的服务不符合本合同规定的，甲方有权拒收，并且乙方须向甲方方支付本合同总价</w:t>
      </w:r>
      <w:r>
        <w:rPr>
          <w:sz w:val="21"/>
        </w:rPr>
        <w:t>5%</w:t>
      </w:r>
      <w:r>
        <w:rPr>
          <w:sz w:val="21"/>
        </w:rPr>
        <w:t>的违约金。</w:t>
      </w:r>
    </w:p>
    <w:p>
      <w:pPr>
        <w:jc w:val="both"/>
      </w:pPr>
      <w:r>
        <w:rPr>
          <w:sz w:val="21"/>
        </w:rPr>
        <w:t>2.</w:t>
      </w:r>
      <w:r>
        <w:rPr>
          <w:sz w:val="21"/>
        </w:rPr>
        <w:t>乙方未能按本合同规定的交货时间提供服务，从逾期之日起每日按本合同总价</w:t>
      </w:r>
      <w:r>
        <w:rPr>
          <w:sz w:val="21"/>
        </w:rPr>
        <w:t>3‰</w:t>
      </w:r>
      <w:r>
        <w:rPr>
          <w:sz w:val="21"/>
        </w:rPr>
        <w:t>的数额向甲方支付违约金；逾期半个月以上的，甲方有权终止合同，由此造成的甲方经济损失由乙方承担。</w:t>
      </w:r>
    </w:p>
    <w:p>
      <w:pPr>
        <w:jc w:val="both"/>
      </w:pPr>
      <w:r>
        <w:rPr>
          <w:sz w:val="21"/>
        </w:rPr>
        <w:t>3.</w:t>
      </w:r>
      <w:r>
        <w:rPr>
          <w:sz w:val="21"/>
        </w:rPr>
        <w:t>甲方无正当理由拒收接受服务，到期拒付服务款项的，甲方向乙方偿付本合同总的</w:t>
      </w:r>
      <w:r>
        <w:rPr>
          <w:sz w:val="21"/>
        </w:rPr>
        <w:t>5%</w:t>
      </w:r>
      <w:r>
        <w:rPr>
          <w:sz w:val="21"/>
        </w:rPr>
        <w:t>的违约金。甲方人逾期付款，则每日按本合同总价的</w:t>
      </w:r>
      <w:r>
        <w:rPr>
          <w:sz w:val="21"/>
        </w:rPr>
        <w:t>3‰</w:t>
      </w:r>
      <w:r>
        <w:rPr>
          <w:sz w:val="21"/>
        </w:rPr>
        <w:t>向乙方偿付违约金。</w:t>
      </w:r>
    </w:p>
    <w:p>
      <w:pPr>
        <w:jc w:val="both"/>
      </w:pPr>
      <w:r>
        <w:rPr>
          <w:sz w:val="21"/>
        </w:rPr>
        <w:t>4.</w:t>
      </w:r>
      <w:r>
        <w:rPr>
          <w:sz w:val="21"/>
        </w:rPr>
        <w:t>对于因甲方原因导致变更、中止或者终止政府采购合同的，甲方应当依照以下合同约定对供应商受到的损失予以赔偿或者补偿：</w:t>
      </w:r>
    </w:p>
    <w:p>
      <w:pPr>
        <w:jc w:val="both"/>
      </w:pPr>
      <w:r>
        <w:rPr>
          <w:sz w:val="21"/>
        </w:rPr>
        <w:t xml:space="preserve">              </w:t>
      </w:r>
    </w:p>
    <w:p>
      <w:pPr>
        <w:jc w:val="both"/>
      </w:pPr>
      <w:r>
        <w:rPr>
          <w:sz w:val="21"/>
        </w:rPr>
        <w:t>5.</w:t>
      </w:r>
      <w:r>
        <w:rPr>
          <w:sz w:val="21"/>
        </w:rPr>
        <w:t>其它违约责任按《中华人民共和国民法典</w:t>
      </w:r>
      <w:r>
        <w:rPr>
          <w:sz w:val="21"/>
        </w:rPr>
        <w:t>(</w:t>
      </w:r>
      <w:r>
        <w:rPr>
          <w:sz w:val="21"/>
        </w:rPr>
        <w:t>合同编</w:t>
      </w:r>
      <w:r>
        <w:rPr>
          <w:sz w:val="21"/>
        </w:rPr>
        <w:t>)</w:t>
      </w:r>
      <w:r>
        <w:rPr>
          <w:sz w:val="21"/>
        </w:rPr>
        <w:t>》处理。</w:t>
      </w:r>
    </w:p>
    <w:p>
      <w:pPr>
        <w:jc w:val="both"/>
      </w:pPr>
      <w:r>
        <w:rPr>
          <w:b/>
          <w:sz w:val="21"/>
        </w:rPr>
        <w:t>九、争议的解决</w:t>
      </w:r>
    </w:p>
    <w:p>
      <w:pPr>
        <w:ind w:firstLine="400"/>
        <w:jc w:val="both"/>
      </w:pPr>
      <w:r>
        <w:rPr>
          <w:sz w:val="21"/>
        </w:rPr>
        <w:t>合同执行过程中发生的任何争议，如双方不能通过友好协商解决，按相关法律法规处理。</w:t>
      </w:r>
      <w:r>
        <w:rPr>
          <w:sz w:val="21"/>
        </w:rPr>
        <w:t xml:space="preserve">    </w:t>
      </w:r>
    </w:p>
    <w:p>
      <w:pPr>
        <w:jc w:val="both"/>
      </w:pPr>
      <w:r>
        <w:rPr>
          <w:b/>
          <w:sz w:val="21"/>
        </w:rPr>
        <w:t>十、不可抗力</w:t>
      </w:r>
    </w:p>
    <w:p>
      <w:pPr>
        <w:jc w:val="both"/>
      </w:pPr>
      <w:r>
        <w:rPr>
          <w:sz w:val="21"/>
        </w:rPr>
        <w:t>　　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jc w:val="both"/>
      </w:pPr>
      <w:r>
        <w:rPr>
          <w:b/>
          <w:sz w:val="21"/>
        </w:rPr>
        <w:t>十一、税费</w:t>
      </w:r>
    </w:p>
    <w:p>
      <w:pPr>
        <w:jc w:val="both"/>
      </w:pPr>
      <w:r>
        <w:rPr>
          <w:sz w:val="21"/>
        </w:rPr>
        <w:t>　　在中国境内、外发生的与本合同执行有关的一切税费均由乙方负担。</w:t>
      </w:r>
    </w:p>
    <w:p>
      <w:pPr>
        <w:jc w:val="both"/>
      </w:pPr>
      <w:r>
        <w:rPr>
          <w:b/>
          <w:sz w:val="21"/>
        </w:rPr>
        <w:t>十二、其它</w:t>
      </w:r>
    </w:p>
    <w:p>
      <w:pPr>
        <w:jc w:val="both"/>
      </w:pPr>
      <w:r>
        <w:rPr>
          <w:sz w:val="21"/>
        </w:rPr>
        <w:t>1.</w:t>
      </w:r>
      <w:r>
        <w:rPr>
          <w:sz w:val="21"/>
        </w:rPr>
        <w:t>本合同所有附件、招标文件、投标文件、中标通知书均为合同的有效组成部分，与本合同具有同等法律效力。</w:t>
      </w:r>
    </w:p>
    <w:p>
      <w:pPr>
        <w:jc w:val="both"/>
      </w:pPr>
      <w:r>
        <w:rPr>
          <w:sz w:val="21"/>
        </w:rPr>
        <w:t>2.</w:t>
      </w:r>
      <w:r>
        <w:rPr>
          <w:sz w:val="21"/>
        </w:rPr>
        <w:t>在执行本合同的过程中，所有经双方签署确认的文件（包括会议纪要、补充协议、往来信函）即成为本合同的有效组成部分。</w:t>
      </w:r>
    </w:p>
    <w:p>
      <w:pPr>
        <w:jc w:val="both"/>
      </w:pPr>
      <w:r>
        <w:rPr>
          <w:sz w:val="21"/>
        </w:rPr>
        <w:t>3.</w:t>
      </w:r>
      <w:r>
        <w:rPr>
          <w:sz w:val="21"/>
        </w:rPr>
        <w:t>如一方地址、电话、传真号码有变更，应在变更当日内书面通知对方，否则，应承担相应责任。</w:t>
      </w:r>
    </w:p>
    <w:p>
      <w:pPr>
        <w:jc w:val="both"/>
      </w:pPr>
      <w:r>
        <w:rPr>
          <w:sz w:val="21"/>
        </w:rPr>
        <w:t>4.</w:t>
      </w:r>
      <w:r>
        <w:rPr>
          <w:sz w:val="21"/>
        </w:rPr>
        <w:t>除甲方事先书面同意外，乙方不得部分或全部转让其应履行的合同项下的义务。</w:t>
      </w:r>
    </w:p>
    <w:p>
      <w:pPr>
        <w:jc w:val="both"/>
      </w:pPr>
      <w:r>
        <w:rPr>
          <w:b/>
          <w:sz w:val="21"/>
        </w:rPr>
        <w:t>十三、合同生效</w:t>
      </w:r>
    </w:p>
    <w:p>
      <w:pPr>
        <w:jc w:val="both"/>
      </w:pPr>
      <w:r>
        <w:rPr>
          <w:sz w:val="21"/>
        </w:rPr>
        <w:t>1.</w:t>
      </w:r>
      <w:r>
        <w:rPr>
          <w:sz w:val="21"/>
        </w:rPr>
        <w:t>本合同在甲乙双方法人代表或其授权代表签字盖章后生效。</w:t>
      </w:r>
    </w:p>
    <w:p>
      <w:pPr>
        <w:jc w:val="both"/>
      </w:pPr>
      <w:r>
        <w:rPr>
          <w:sz w:val="21"/>
        </w:rPr>
        <w:t>2.</w:t>
      </w:r>
      <w:r>
        <w:rPr>
          <w:sz w:val="21"/>
        </w:rPr>
        <w:t>合同一式    份。</w:t>
      </w:r>
    </w:p>
    <w:p>
      <w:pPr>
        <w:jc w:val="both"/>
      </w:pPr>
      <w:r>
        <w:rPr>
          <w:sz w:val="21"/>
        </w:rPr>
        <w:t xml:space="preserve"> </w:t>
      </w:r>
      <w:r>
        <w:rPr>
          <w:b/>
          <w:sz w:val="21"/>
        </w:rPr>
        <w:t>甲方（盖章）：</w:t>
      </w:r>
      <w:r>
        <w:rPr>
          <w:b/>
          <w:sz w:val="21"/>
        </w:rPr>
        <w:t xml:space="preserve">             </w:t>
      </w:r>
      <w:r>
        <w:rPr>
          <w:b/>
          <w:sz w:val="21"/>
        </w:rPr>
        <w:t>乙方（盖章）：</w:t>
      </w:r>
    </w:p>
    <w:p>
      <w:pPr>
        <w:jc w:val="both"/>
      </w:pPr>
      <w:r>
        <w:rPr>
          <w:b/>
          <w:sz w:val="21"/>
        </w:rPr>
        <w:t>代表：</w:t>
      </w:r>
      <w:r>
        <w:rPr>
          <w:b/>
          <w:sz w:val="21"/>
        </w:rPr>
        <w:t xml:space="preserve">                    </w:t>
      </w:r>
      <w:r>
        <w:rPr>
          <w:b/>
          <w:sz w:val="21"/>
        </w:rPr>
        <w:t>代表：</w:t>
      </w:r>
    </w:p>
    <w:p>
      <w:pPr>
        <w:jc w:val="both"/>
      </w:pPr>
      <w:r>
        <w:rPr>
          <w:sz w:val="21"/>
        </w:rPr>
        <w:t>签订地点：</w:t>
      </w:r>
    </w:p>
    <w:p>
      <w:pPr>
        <w:jc w:val="both"/>
      </w:pPr>
      <w:r>
        <w:rPr>
          <w:sz w:val="21"/>
        </w:rPr>
        <w:t>签订日期：　　　年　　月　　日签订日期：　　　年　　月　　日</w:t>
      </w:r>
    </w:p>
    <w:p>
      <w:pPr>
        <w:jc w:val="both"/>
      </w:pPr>
      <w:r>
        <w:rPr>
          <w:sz w:val="21"/>
        </w:rPr>
        <w:t>开户名称：</w:t>
      </w:r>
    </w:p>
    <w:p>
      <w:pPr>
        <w:jc w:val="both"/>
      </w:pPr>
      <w:r>
        <w:rPr>
          <w:sz w:val="21"/>
        </w:rPr>
        <w:t>银行帐号：</w:t>
      </w:r>
    </w:p>
    <w:p>
      <w:pPr>
        <w:jc w:val="both"/>
      </w:pPr>
      <w:r>
        <w:rPr>
          <w:sz w:val="21"/>
        </w:rPr>
        <w:t>开</w:t>
      </w:r>
      <w:r>
        <w:rPr>
          <w:sz w:val="21"/>
        </w:rPr>
        <w:t>户行</w:t>
      </w:r>
      <w:r>
        <w:rPr>
          <w:sz w:val="27"/>
        </w:rPr>
        <w:t>：</w:t>
      </w:r>
    </w:p>
    <w:p>
      <w:pPr>
        <w:jc w:val="both"/>
      </w:pPr>
    </w:p>
    <w:p>
      <w:pPr>
        <w:ind w:firstLine="480"/>
        <w:jc w:val="both"/>
      </w:pPr>
    </w:p>
    <w:p>
      <w:pPr>
        <w:jc w:val="both"/>
      </w:pP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440983-2023-04875</w:t>
      </w:r>
    </w:p>
    <w:p>
      <w:pPr>
        <w:jc w:val="center"/>
      </w:pPr>
      <w:r>
        <w:rPr>
          <w:b/>
          <w:sz w:val="24"/>
        </w:rPr>
        <w:t>采购项目编号：</w:t>
      </w:r>
      <w:r>
        <w:rPr>
          <w:b/>
          <w:sz w:val="24"/>
        </w:rPr>
        <w:t>440983-2023-04875</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广东志正招标有限公司粤西分公司</w:t>
      </w:r>
    </w:p>
    <w:p>
      <w:pPr>
        <w:ind w:firstLine="480"/>
      </w:pPr>
      <w:r>
        <w:rPr/>
        <w:t>你方组织的</w:t>
      </w:r>
      <w:r>
        <w:rPr>
          <w:u w:val="single"/>
        </w:rPr>
        <w:t>“</w:t>
      </w:r>
      <w:r>
        <w:rPr>
          <w:u w:val="single"/>
        </w:rPr>
        <w:t>信宜市2023年自然资源常态化监测工作外包技术服务</w:t>
      </w:r>
      <w:r>
        <w:rPr>
          <w:u w:val="single"/>
        </w:rPr>
        <w:t>”</w:t>
      </w:r>
      <w:r>
        <w:rPr/>
        <w:t>项目的竞争性磋商[采购项目编号为：</w:t>
      </w:r>
      <w:r>
        <w:rPr>
          <w:u w:val="single"/>
        </w:rPr>
        <w:t>440983-2023-04875</w:t>
      </w:r>
      <w:r>
        <w:rPr/>
        <w:t>]，我方愿参与响应。</w:t>
      </w:r>
    </w:p>
    <w:p>
      <w:pPr>
        <w:ind w:firstLine="480"/>
      </w:pPr>
      <w:r>
        <w:rPr/>
        <w:t>我方确认收到贵方提供的</w:t>
      </w:r>
      <w:r>
        <w:rPr>
          <w:u w:val="single"/>
        </w:rPr>
        <w:t>“</w:t>
      </w:r>
      <w:r>
        <w:rPr>
          <w:u w:val="single"/>
        </w:rPr>
        <w:t>信宜市2023年自然资源常态化监测工作外包技术服务</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（十五）我方对在本函及响应文件中所作的所有承诺承担法律责任。</w:t>
      </w:r>
    </w:p>
    <w:p>
      <w:pPr>
        <w:ind w:firstLine="480"/>
      </w:pPr>
      <w:r>
        <w:rPr/>
        <w:t>（十六）所有与本磋商有关的函件请发往下列地址：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广东志正招标有限公司粤西分公司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信宜市2023年自然资源常态化监测工作外包技术服务</w:t>
      </w:r>
      <w:r>
        <w:rPr/>
        <w:t>”项目采购[采购项目编号为</w:t>
      </w:r>
      <w:r>
        <w:rPr/>
        <w:t>440983-2023-04875</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信宜市自然资源局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广东志正招标有限公司粤西分公司</w:t>
      </w:r>
    </w:p>
    <w:p>
      <w:pPr>
        <w:ind w:firstLine="480"/>
      </w:pPr>
      <w:r>
        <w:rPr/>
        <w:t>我单位参加贵公司组织的</w:t>
      </w:r>
      <w:r>
        <w:rPr/>
        <w:t>信宜市2023年自然资源常态化监测工作外包技术服务</w:t>
      </w:r>
      <w:r>
        <w:rPr/>
        <w:t>（采购项目编号：</w:t>
      </w:r>
      <w:r>
        <w:rPr/>
        <w:t>440983-2023-04875</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广东志正招标有限公司粤西分公司</w:t>
      </w:r>
    </w:p>
    <w:p>
      <w:pPr>
        <w:ind w:firstLine="480"/>
      </w:pPr>
      <w:r>
        <w:rPr/>
        <w:t>我单位已登记并准备参与“</w:t>
      </w:r>
      <w:r>
        <w:rPr/>
        <w:t>信宜市2023年自然资源常态化监测工作外包技术服务</w:t>
      </w:r>
      <w:r>
        <w:rPr/>
        <w:t>”项目（采购项目编号：</w:t>
      </w:r>
      <w:r>
        <w:rPr/>
        <w:t>440983-2023-04875</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