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eastAsia="彩虹小标宋"/>
          <w:color w:val="000000" w:themeColor="text1"/>
          <w:sz w:val="44"/>
          <w:szCs w:val="44"/>
          <w14:textFill>
            <w14:solidFill>
              <w14:schemeClr w14:val="tx1"/>
            </w14:solidFill>
          </w14:textFill>
        </w:rPr>
      </w:pPr>
      <w:r>
        <w:rPr>
          <w:rFonts w:hint="eastAsia" w:ascii="彩虹小标宋" w:eastAsia="彩虹小标宋"/>
          <w:color w:val="000000" w:themeColor="text1"/>
          <w:sz w:val="44"/>
          <w:szCs w:val="44"/>
          <w14:textFill>
            <w14:solidFill>
              <w14:schemeClr w14:val="tx1"/>
            </w14:solidFill>
          </w14:textFill>
        </w:rPr>
        <w:t>采购需求</w:t>
      </w:r>
    </w:p>
    <w:p>
      <w:pPr>
        <w:jc w:val="center"/>
        <w:rPr>
          <w:rFonts w:ascii="彩虹小标宋" w:eastAsia="彩虹小标宋"/>
          <w:color w:val="000000" w:themeColor="text1"/>
          <w:sz w:val="44"/>
          <w:szCs w:val="44"/>
          <w14:textFill>
            <w14:solidFill>
              <w14:schemeClr w14:val="tx1"/>
            </w14:solidFill>
          </w14:textFill>
        </w:rPr>
      </w:pPr>
    </w:p>
    <w:p>
      <w:pPr>
        <w:spacing w:line="360" w:lineRule="auto"/>
        <w:ind w:firstLine="640" w:firstLineChars="200"/>
        <w:jc w:val="left"/>
        <w:rPr>
          <w:rFonts w:ascii="彩虹黑体" w:eastAsia="彩虹黑体" w:hAnsiTheme="minorEastAsia"/>
          <w:bCs/>
          <w:sz w:val="32"/>
          <w:szCs w:val="32"/>
        </w:rPr>
      </w:pPr>
      <w:r>
        <w:rPr>
          <w:rFonts w:hint="eastAsia" w:ascii="彩虹黑体" w:eastAsia="彩虹黑体" w:hAnsiTheme="minorEastAsia"/>
          <w:sz w:val="32"/>
          <w:szCs w:val="32"/>
          <w:lang w:eastAsia="zh-CN"/>
        </w:rPr>
        <w:t>一</w:t>
      </w:r>
      <w:r>
        <w:rPr>
          <w:rFonts w:hint="eastAsia" w:ascii="彩虹黑体" w:eastAsia="彩虹黑体" w:hAnsiTheme="minorEastAsia"/>
          <w:sz w:val="32"/>
          <w:szCs w:val="32"/>
        </w:rPr>
        <w:t>、</w:t>
      </w:r>
      <w:r>
        <w:rPr>
          <w:rFonts w:hint="eastAsia" w:ascii="彩虹黑体" w:eastAsia="彩虹黑体" w:hAnsiTheme="minorEastAsia"/>
          <w:bCs/>
          <w:sz w:val="32"/>
          <w:szCs w:val="32"/>
        </w:rPr>
        <w:t>服务品类。</w:t>
      </w:r>
    </w:p>
    <w:p>
      <w:pPr>
        <w:spacing w:line="360" w:lineRule="auto"/>
        <w:ind w:firstLine="560" w:firstLineChars="200"/>
        <w:jc w:val="left"/>
        <w:rPr>
          <w:rFonts w:ascii="彩虹粗仿宋" w:eastAsia="彩虹粗仿宋"/>
          <w:sz w:val="28"/>
          <w:szCs w:val="28"/>
        </w:rPr>
      </w:pPr>
      <w:r>
        <w:rPr>
          <w:rFonts w:hint="eastAsia" w:ascii="彩虹粗仿宋" w:eastAsia="彩虹粗仿宋"/>
          <w:sz w:val="28"/>
          <w:szCs w:val="28"/>
        </w:rPr>
        <w:t>监控中</w:t>
      </w:r>
      <w:r>
        <w:rPr>
          <w:rFonts w:ascii="彩虹粗仿宋" w:eastAsia="彩虹粗仿宋"/>
          <w:sz w:val="28"/>
          <w:szCs w:val="28"/>
        </w:rPr>
        <w:t>心</w:t>
      </w:r>
      <w:r>
        <w:rPr>
          <w:rFonts w:hint="eastAsia" w:ascii="彩虹粗仿宋" w:eastAsia="彩虹粗仿宋"/>
          <w:sz w:val="28"/>
          <w:szCs w:val="28"/>
        </w:rPr>
        <w:t>值守日常管理。</w:t>
      </w:r>
    </w:p>
    <w:p>
      <w:pPr>
        <w:ind w:firstLine="640" w:firstLineChars="200"/>
        <w:jc w:val="left"/>
        <w:rPr>
          <w:rFonts w:ascii="彩虹黑体" w:eastAsia="彩虹黑体"/>
          <w:color w:val="000000" w:themeColor="text1"/>
          <w:sz w:val="32"/>
          <w:szCs w:val="32"/>
          <w14:textFill>
            <w14:solidFill>
              <w14:schemeClr w14:val="tx1"/>
            </w14:solidFill>
          </w14:textFill>
        </w:rPr>
      </w:pPr>
      <w:r>
        <w:rPr>
          <w:rFonts w:hint="eastAsia" w:ascii="彩虹黑体" w:eastAsia="彩虹黑体"/>
          <w:color w:val="000000" w:themeColor="text1"/>
          <w:sz w:val="32"/>
          <w:szCs w:val="32"/>
          <w:lang w:eastAsia="zh-CN"/>
          <w14:textFill>
            <w14:solidFill>
              <w14:schemeClr w14:val="tx1"/>
            </w14:solidFill>
          </w14:textFill>
        </w:rPr>
        <w:t>二</w:t>
      </w:r>
      <w:r>
        <w:rPr>
          <w:rFonts w:hint="eastAsia" w:ascii="彩虹黑体" w:eastAsia="彩虹黑体"/>
          <w:color w:val="000000" w:themeColor="text1"/>
          <w:sz w:val="32"/>
          <w:szCs w:val="32"/>
          <w14:textFill>
            <w14:solidFill>
              <w14:schemeClr w14:val="tx1"/>
            </w14:solidFill>
          </w14:textFill>
        </w:rPr>
        <w:t>、服务内容</w:t>
      </w:r>
    </w:p>
    <w:p>
      <w:pPr>
        <w:spacing w:line="360" w:lineRule="auto"/>
        <w:ind w:firstLine="560" w:firstLineChars="200"/>
        <w:jc w:val="left"/>
        <w:rPr>
          <w:rFonts w:ascii="彩虹粗仿宋" w:eastAsia="彩虹粗仿宋"/>
          <w:sz w:val="28"/>
          <w:szCs w:val="28"/>
        </w:rPr>
      </w:pPr>
      <w:r>
        <w:rPr>
          <w:rFonts w:hint="eastAsia" w:ascii="彩虹粗仿宋" w:eastAsia="彩虹粗仿宋"/>
          <w:sz w:val="28"/>
          <w:szCs w:val="28"/>
        </w:rPr>
        <w:t>公司提供派驻监控值守人员</w:t>
      </w:r>
      <w:r>
        <w:rPr>
          <w:rFonts w:ascii="彩虹粗仿宋" w:eastAsia="彩虹粗仿宋"/>
          <w:sz w:val="28"/>
          <w:szCs w:val="28"/>
        </w:rPr>
        <w:t>9</w:t>
      </w:r>
      <w:r>
        <w:rPr>
          <w:rFonts w:hint="eastAsia" w:ascii="彩虹粗仿宋" w:eastAsia="彩虹粗仿宋"/>
          <w:sz w:val="28"/>
          <w:szCs w:val="28"/>
        </w:rPr>
        <w:t>名，实施对中国建设银行股份有限公司揭阳市分行远程监控中心进行24小时（每日三班制、每班双人8小时）监控值守工作，保障辖属办公大楼及辖属金库、营业网点、自助设备、网络机房、现金操作、尾箱交接等监控目标的营运安全。</w:t>
      </w:r>
    </w:p>
    <w:p>
      <w:pPr>
        <w:spacing w:line="360" w:lineRule="auto"/>
        <w:ind w:firstLine="600" w:firstLineChars="200"/>
        <w:jc w:val="left"/>
        <w:rPr>
          <w:rFonts w:ascii="彩虹粗仿宋" w:hAnsi="宋体" w:eastAsia="彩虹粗仿宋" w:cs="Times New Roman"/>
          <w:sz w:val="30"/>
          <w:szCs w:val="30"/>
        </w:rPr>
      </w:pPr>
      <w:r>
        <w:rPr>
          <w:rFonts w:ascii="彩虹粗仿宋" w:hAnsi="宋体" w:eastAsia="彩虹粗仿宋" w:cs="Times New Roman"/>
          <w:sz w:val="30"/>
          <w:szCs w:val="30"/>
        </w:rPr>
        <w:t>1</w:t>
      </w:r>
      <w:r>
        <w:rPr>
          <w:rFonts w:hint="eastAsia" w:ascii="彩虹粗仿宋" w:hAnsi="宋体" w:eastAsia="彩虹粗仿宋" w:cs="Times New Roman"/>
          <w:sz w:val="30"/>
          <w:szCs w:val="30"/>
        </w:rPr>
        <w:t>、对营业场所发生的刑事案件、治安案件和治安灾害事故，及时向营业场所负责人报告，并采取措施保护案发现场；</w:t>
      </w:r>
    </w:p>
    <w:p>
      <w:pPr>
        <w:spacing w:line="360" w:lineRule="auto"/>
        <w:ind w:firstLine="600" w:firstLineChars="200"/>
        <w:jc w:val="left"/>
        <w:rPr>
          <w:rFonts w:ascii="彩虹粗仿宋" w:hAnsi="宋体" w:eastAsia="彩虹粗仿宋" w:cs="Times New Roman"/>
          <w:sz w:val="30"/>
          <w:szCs w:val="30"/>
        </w:rPr>
      </w:pPr>
      <w:r>
        <w:rPr>
          <w:rFonts w:ascii="彩虹粗仿宋" w:hAnsi="宋体" w:eastAsia="彩虹粗仿宋" w:cs="Times New Roman"/>
          <w:sz w:val="30"/>
          <w:szCs w:val="30"/>
        </w:rPr>
        <w:t>2</w:t>
      </w:r>
      <w:r>
        <w:rPr>
          <w:rFonts w:hint="eastAsia" w:ascii="彩虹粗仿宋" w:hAnsi="宋体" w:eastAsia="彩虹粗仿宋" w:cs="Times New Roman"/>
          <w:sz w:val="30"/>
          <w:szCs w:val="30"/>
        </w:rPr>
        <w:t>、协助营业场所负责人及时、妥善处置各类突发事件。</w:t>
      </w:r>
    </w:p>
    <w:p>
      <w:pPr>
        <w:spacing w:line="360" w:lineRule="auto"/>
        <w:ind w:firstLine="600" w:firstLineChars="200"/>
        <w:jc w:val="left"/>
        <w:rPr>
          <w:rFonts w:ascii="彩虹粗仿宋" w:hAnsi="宋体" w:eastAsia="彩虹粗仿宋" w:cs="Times New Roman"/>
          <w:sz w:val="30"/>
          <w:szCs w:val="30"/>
        </w:rPr>
      </w:pPr>
      <w:r>
        <w:rPr>
          <w:rFonts w:hint="eastAsia" w:ascii="彩虹粗仿宋" w:hAnsi="宋体" w:eastAsia="彩虹粗仿宋" w:cs="Times New Roman"/>
          <w:sz w:val="30"/>
          <w:szCs w:val="30"/>
        </w:rPr>
        <w:t>（二）办公楼的服务内容</w:t>
      </w:r>
    </w:p>
    <w:p>
      <w:pPr>
        <w:spacing w:line="360" w:lineRule="auto"/>
        <w:ind w:firstLine="600" w:firstLineChars="200"/>
        <w:jc w:val="left"/>
        <w:rPr>
          <w:rFonts w:ascii="彩虹粗仿宋" w:hAnsi="宋体" w:eastAsia="彩虹粗仿宋" w:cs="Times New Roman"/>
          <w:bCs/>
          <w:sz w:val="30"/>
          <w:szCs w:val="30"/>
        </w:rPr>
      </w:pPr>
      <w:r>
        <w:rPr>
          <w:rFonts w:hint="eastAsia" w:ascii="彩虹粗仿宋" w:hAnsi="宋体" w:eastAsia="彩虹粗仿宋" w:cs="Times New Roman"/>
          <w:bCs/>
          <w:sz w:val="30"/>
          <w:szCs w:val="30"/>
        </w:rPr>
        <w:t>1、监控营业办公场所的财产安全，维护办公楼</w:t>
      </w:r>
      <w:r>
        <w:rPr>
          <w:rFonts w:hint="eastAsia" w:ascii="彩虹粗仿宋" w:hAnsi="宋体" w:eastAsia="彩虹粗仿宋" w:cs="Times New Roman"/>
          <w:sz w:val="30"/>
          <w:szCs w:val="30"/>
        </w:rPr>
        <w:t>（库、室）</w:t>
      </w:r>
      <w:r>
        <w:rPr>
          <w:rFonts w:hint="eastAsia" w:ascii="彩虹粗仿宋" w:hAnsi="宋体" w:eastAsia="彩虹粗仿宋" w:cs="Times New Roman"/>
          <w:bCs/>
          <w:sz w:val="30"/>
          <w:szCs w:val="30"/>
        </w:rPr>
        <w:t>的正常秩序；</w:t>
      </w:r>
    </w:p>
    <w:p>
      <w:pPr>
        <w:spacing w:line="360" w:lineRule="auto"/>
        <w:ind w:firstLine="600" w:firstLineChars="200"/>
        <w:jc w:val="left"/>
        <w:rPr>
          <w:rFonts w:ascii="彩虹粗仿宋" w:hAnsi="宋体" w:eastAsia="彩虹粗仿宋" w:cs="Times New Roman"/>
          <w:bCs/>
          <w:sz w:val="30"/>
          <w:szCs w:val="30"/>
        </w:rPr>
      </w:pPr>
      <w:r>
        <w:rPr>
          <w:rFonts w:hint="eastAsia" w:ascii="彩虹粗仿宋" w:hAnsi="宋体" w:eastAsia="彩虹粗仿宋" w:cs="Times New Roman"/>
          <w:bCs/>
          <w:sz w:val="30"/>
          <w:szCs w:val="30"/>
        </w:rPr>
        <w:t>2、营业办公场所的防火、防盗、防爆炸、防治安灾害事故等安全防范监控远程</w:t>
      </w:r>
      <w:r>
        <w:rPr>
          <w:rFonts w:ascii="彩虹粗仿宋" w:hAnsi="宋体" w:eastAsia="彩虹粗仿宋" w:cs="Times New Roman"/>
          <w:bCs/>
          <w:sz w:val="30"/>
          <w:szCs w:val="30"/>
        </w:rPr>
        <w:t>巡检</w:t>
      </w:r>
      <w:r>
        <w:rPr>
          <w:rFonts w:hint="eastAsia" w:ascii="彩虹粗仿宋" w:hAnsi="宋体" w:eastAsia="彩虹粗仿宋" w:cs="Times New Roman"/>
          <w:bCs/>
          <w:sz w:val="30"/>
          <w:szCs w:val="30"/>
        </w:rPr>
        <w:t>工作；</w:t>
      </w:r>
    </w:p>
    <w:p>
      <w:pPr>
        <w:spacing w:line="360" w:lineRule="auto"/>
        <w:ind w:firstLine="600" w:firstLineChars="200"/>
        <w:jc w:val="left"/>
        <w:rPr>
          <w:rFonts w:ascii="彩虹粗仿宋" w:hAnsi="宋体" w:eastAsia="彩虹粗仿宋" w:cs="Times New Roman"/>
          <w:bCs/>
          <w:sz w:val="30"/>
          <w:szCs w:val="30"/>
        </w:rPr>
      </w:pPr>
      <w:r>
        <w:rPr>
          <w:rFonts w:hint="eastAsia" w:ascii="彩虹粗仿宋" w:hAnsi="宋体" w:eastAsia="彩虹粗仿宋" w:cs="Times New Roman"/>
          <w:bCs/>
          <w:sz w:val="30"/>
          <w:szCs w:val="30"/>
        </w:rPr>
        <w:t>3、上班前和下班后分别对办公楼各楼层巡检，发现异常情况及时处置，同时向办公楼管理部门和安全保卫职能部门报告；</w:t>
      </w:r>
    </w:p>
    <w:p>
      <w:pPr>
        <w:spacing w:line="360" w:lineRule="auto"/>
        <w:ind w:firstLine="600" w:firstLineChars="200"/>
        <w:jc w:val="left"/>
        <w:rPr>
          <w:rFonts w:ascii="彩虹粗仿宋" w:hAnsi="宋体" w:eastAsia="彩虹粗仿宋" w:cs="Times New Roman"/>
          <w:bCs/>
          <w:sz w:val="30"/>
          <w:szCs w:val="30"/>
        </w:rPr>
      </w:pPr>
      <w:r>
        <w:rPr>
          <w:rFonts w:hint="eastAsia" w:ascii="彩虹粗仿宋" w:hAnsi="宋体" w:eastAsia="彩虹粗仿宋" w:cs="Times New Roman"/>
          <w:bCs/>
          <w:sz w:val="30"/>
          <w:szCs w:val="30"/>
        </w:rPr>
        <w:t>4、保护营业办公场所区域内的刑事、治安案件或灾害事故现场、维护现场秩序；</w:t>
      </w:r>
    </w:p>
    <w:p>
      <w:pPr>
        <w:spacing w:line="360" w:lineRule="auto"/>
        <w:ind w:firstLine="600" w:firstLineChars="200"/>
        <w:jc w:val="left"/>
        <w:rPr>
          <w:rFonts w:ascii="彩虹粗仿宋" w:hAnsi="宋体" w:eastAsia="彩虹粗仿宋" w:cs="Times New Roman"/>
          <w:bCs/>
          <w:sz w:val="30"/>
          <w:szCs w:val="30"/>
        </w:rPr>
      </w:pPr>
      <w:r>
        <w:rPr>
          <w:rFonts w:hint="eastAsia" w:ascii="彩虹粗仿宋" w:hAnsi="宋体" w:eastAsia="彩虹粗仿宋" w:cs="Times New Roman"/>
          <w:bCs/>
          <w:sz w:val="30"/>
          <w:szCs w:val="30"/>
        </w:rPr>
        <w:t>5、及时、妥善地处置办公楼区域内突发事件；</w:t>
      </w:r>
    </w:p>
    <w:p>
      <w:pPr>
        <w:ind w:firstLine="640" w:firstLineChars="200"/>
        <w:jc w:val="left"/>
        <w:rPr>
          <w:rFonts w:ascii="彩虹黑体" w:eastAsia="彩虹黑体"/>
          <w:color w:val="000000" w:themeColor="text1"/>
          <w:sz w:val="32"/>
          <w:szCs w:val="32"/>
          <w14:textFill>
            <w14:solidFill>
              <w14:schemeClr w14:val="tx1"/>
            </w14:solidFill>
          </w14:textFill>
        </w:rPr>
      </w:pPr>
      <w:r>
        <w:rPr>
          <w:rFonts w:hint="eastAsia" w:ascii="彩虹黑体" w:eastAsia="彩虹黑体"/>
          <w:color w:val="000000" w:themeColor="text1"/>
          <w:sz w:val="32"/>
          <w:szCs w:val="32"/>
          <w:lang w:eastAsia="zh-CN"/>
          <w14:textFill>
            <w14:solidFill>
              <w14:schemeClr w14:val="tx1"/>
            </w14:solidFill>
          </w14:textFill>
        </w:rPr>
        <w:t>三</w:t>
      </w:r>
      <w:r>
        <w:rPr>
          <w:rFonts w:hint="eastAsia" w:ascii="彩虹黑体" w:eastAsia="彩虹黑体"/>
          <w:color w:val="000000" w:themeColor="text1"/>
          <w:sz w:val="32"/>
          <w:szCs w:val="32"/>
          <w14:textFill>
            <w14:solidFill>
              <w14:schemeClr w14:val="tx1"/>
            </w14:solidFill>
          </w14:textFill>
        </w:rPr>
        <w:t>、服务团队</w:t>
      </w:r>
    </w:p>
    <w:p>
      <w:pPr>
        <w:spacing w:line="360" w:lineRule="auto"/>
        <w:ind w:firstLine="600" w:firstLineChars="200"/>
        <w:jc w:val="left"/>
        <w:rPr>
          <w:rFonts w:ascii="彩虹粗仿宋" w:eastAsia="彩虹粗仿宋" w:hAnsiTheme="minorEastAsia"/>
          <w:sz w:val="30"/>
          <w:szCs w:val="30"/>
        </w:rPr>
      </w:pPr>
      <w:r>
        <w:rPr>
          <w:rFonts w:hint="eastAsia" w:ascii="彩虹粗仿宋" w:eastAsia="彩虹粗仿宋" w:hAnsiTheme="minorEastAsia"/>
          <w:sz w:val="30"/>
          <w:szCs w:val="30"/>
        </w:rPr>
        <w:t>1、项目负责人具有较强的业务能力和管理能力，熟悉本公司的运作，熟悉财务管理制度。</w:t>
      </w:r>
    </w:p>
    <w:p>
      <w:pPr>
        <w:spacing w:line="360" w:lineRule="auto"/>
        <w:ind w:firstLine="600" w:firstLineChars="200"/>
        <w:jc w:val="left"/>
        <w:rPr>
          <w:rFonts w:ascii="彩虹粗仿宋" w:eastAsia="彩虹粗仿宋" w:cs="仿宋_GB2312" w:hAnsiTheme="minorEastAsia"/>
          <w:kern w:val="0"/>
          <w:sz w:val="30"/>
          <w:szCs w:val="30"/>
        </w:rPr>
      </w:pPr>
      <w:r>
        <w:rPr>
          <w:rFonts w:hint="eastAsia" w:ascii="彩虹粗仿宋" w:eastAsia="彩虹粗仿宋" w:cs="仿宋_GB2312" w:hAnsiTheme="minorEastAsia"/>
          <w:kern w:val="0"/>
          <w:sz w:val="30"/>
          <w:szCs w:val="30"/>
        </w:rPr>
        <w:t>2、服务团队符合国务院《保安服务管理条例》等相关法律法规所规定的资格条件；定期接受保安服务相关法律、专业知识和技能培训及考核，考核成绩合格；明悉为银行提供服务内容与要求，熟练掌握提供服务所配备的装备器材；熟知与服务内容相关突发事件应急预案，具备合理判别和应对突发事件的能力。</w:t>
      </w:r>
    </w:p>
    <w:p>
      <w:pPr>
        <w:spacing w:line="360" w:lineRule="auto"/>
        <w:ind w:firstLine="640" w:firstLineChars="200"/>
        <w:jc w:val="left"/>
        <w:rPr>
          <w:rFonts w:ascii="彩虹黑体" w:eastAsia="彩虹黑体" w:hAnsiTheme="minorEastAsia"/>
          <w:bCs/>
          <w:sz w:val="32"/>
          <w:szCs w:val="32"/>
        </w:rPr>
      </w:pPr>
      <w:r>
        <w:rPr>
          <w:rFonts w:hint="eastAsia" w:ascii="彩虹黑体" w:eastAsia="彩虹黑体" w:hAnsiTheme="minorEastAsia"/>
          <w:bCs/>
          <w:sz w:val="32"/>
          <w:szCs w:val="32"/>
          <w:lang w:eastAsia="zh-CN"/>
        </w:rPr>
        <w:t>四</w:t>
      </w:r>
      <w:r>
        <w:rPr>
          <w:rFonts w:hint="eastAsia" w:ascii="彩虹黑体" w:eastAsia="彩虹黑体" w:hAnsiTheme="minorEastAsia"/>
          <w:bCs/>
          <w:sz w:val="32"/>
          <w:szCs w:val="32"/>
        </w:rPr>
        <w:t>、服务质量要求。</w:t>
      </w:r>
    </w:p>
    <w:p>
      <w:pPr>
        <w:spacing w:line="360" w:lineRule="auto"/>
        <w:ind w:firstLine="560" w:firstLineChars="200"/>
        <w:rPr>
          <w:rFonts w:ascii="彩虹粗仿宋" w:eastAsia="彩虹粗仿宋"/>
          <w:sz w:val="28"/>
          <w:szCs w:val="28"/>
        </w:rPr>
      </w:pPr>
      <w:r>
        <w:rPr>
          <w:rFonts w:hint="eastAsia" w:ascii="彩虹粗仿宋" w:eastAsia="彩虹粗仿宋"/>
          <w:sz w:val="28"/>
          <w:szCs w:val="28"/>
        </w:rPr>
        <w:t>公司提供派驻监控值守人员必须是经严格审查身份、来历清楚，并经过</w:t>
      </w:r>
      <w:r>
        <w:rPr>
          <w:rFonts w:hint="eastAsia" w:ascii="彩虹粗仿宋" w:eastAsia="彩虹粗仿宋"/>
          <w:sz w:val="28"/>
          <w:szCs w:val="28"/>
          <w:lang w:eastAsia="zh-CN"/>
        </w:rPr>
        <w:t>业务</w:t>
      </w:r>
      <w:r>
        <w:rPr>
          <w:rFonts w:hint="eastAsia" w:ascii="彩虹粗仿宋" w:eastAsia="彩虹粗仿宋"/>
          <w:sz w:val="28"/>
          <w:szCs w:val="28"/>
        </w:rPr>
        <w:t>培训</w:t>
      </w:r>
      <w:r>
        <w:rPr>
          <w:rFonts w:hint="eastAsia" w:ascii="彩虹粗仿宋" w:eastAsia="彩虹粗仿宋"/>
          <w:sz w:val="28"/>
          <w:szCs w:val="28"/>
          <w:lang w:eastAsia="zh-CN"/>
        </w:rPr>
        <w:t>，</w:t>
      </w:r>
      <w:r>
        <w:rPr>
          <w:rFonts w:hint="eastAsia" w:ascii="彩虹粗仿宋" w:eastAsia="彩虹粗仿宋"/>
          <w:sz w:val="28"/>
          <w:szCs w:val="28"/>
        </w:rPr>
        <w:t>思</w:t>
      </w:r>
      <w:bookmarkStart w:id="0" w:name="_GoBack"/>
      <w:bookmarkEnd w:id="0"/>
      <w:r>
        <w:rPr>
          <w:rFonts w:hint="eastAsia" w:ascii="彩虹粗仿宋" w:eastAsia="彩虹粗仿宋"/>
          <w:sz w:val="28"/>
          <w:szCs w:val="28"/>
        </w:rPr>
        <w:t>想品质好，遵纪守法、作风正派、无犯罪记录，老、弱、病、残及临时雇用不得担任监控值守服务工作。</w:t>
      </w:r>
    </w:p>
    <w:p>
      <w:pPr>
        <w:spacing w:line="360" w:lineRule="auto"/>
        <w:ind w:firstLine="560" w:firstLineChars="200"/>
        <w:rPr>
          <w:rFonts w:ascii="彩虹粗仿宋" w:eastAsia="彩虹粗仿宋"/>
          <w:sz w:val="28"/>
          <w:szCs w:val="28"/>
        </w:rPr>
      </w:pPr>
      <w:r>
        <w:rPr>
          <w:rFonts w:hint="eastAsia" w:ascii="彩虹粗仿宋" w:eastAsia="彩虹粗仿宋"/>
          <w:sz w:val="28"/>
          <w:szCs w:val="28"/>
        </w:rPr>
        <w:t>公司提供派驻监控值守人员年龄确保在18岁至35岁（均含），身体健康，视力及听力正常，不影响视频管理为基本，无犯罪前科或社会劣迹行为，责任心强；学历要求：高中以上学历，具备一定计算机操作技能。</w:t>
      </w:r>
    </w:p>
    <w:p>
      <w:pPr>
        <w:spacing w:line="360" w:lineRule="auto"/>
        <w:ind w:firstLine="560" w:firstLineChars="200"/>
        <w:rPr>
          <w:rFonts w:ascii="彩虹粗仿宋" w:eastAsia="彩虹粗仿宋"/>
          <w:sz w:val="28"/>
          <w:szCs w:val="28"/>
        </w:rPr>
      </w:pPr>
      <w:r>
        <w:rPr>
          <w:rFonts w:hint="eastAsia" w:ascii="彩虹粗仿宋" w:eastAsia="彩虹粗仿宋"/>
          <w:sz w:val="28"/>
          <w:szCs w:val="28"/>
        </w:rPr>
        <w:t>公司提供派驻监控值守人员的真实有效资料，按照安保服务规定，定期对派驻保安队伍进行业务培训等，使其达到约定的各项工作要求，确保保安员职责、任务贯彻落实。</w:t>
      </w:r>
    </w:p>
    <w:p>
      <w:pPr>
        <w:snapToGrid w:val="0"/>
        <w:spacing w:line="360" w:lineRule="auto"/>
        <w:ind w:firstLine="548" w:firstLineChars="196"/>
        <w:rPr>
          <w:rFonts w:ascii="彩虹粗仿宋" w:eastAsia="彩虹粗仿宋"/>
          <w:sz w:val="28"/>
          <w:szCs w:val="28"/>
        </w:rPr>
      </w:pPr>
      <w:r>
        <w:rPr>
          <w:rFonts w:hint="eastAsia" w:ascii="彩虹粗仿宋" w:eastAsia="彩虹粗仿宋"/>
          <w:sz w:val="28"/>
          <w:szCs w:val="28"/>
        </w:rPr>
        <w:t>公司应建立应急处置机制，保证在特殊紧急情况下（包括但不限于办公营业场所、离行式自助银行等出现突发事件、发生挤提等），随时根据甲方监控中心要求提供自助银行、自助设备巡查、突发事件应急处置、执勤和维持秩序等保安服务。</w:t>
      </w:r>
    </w:p>
    <w:p>
      <w:pPr>
        <w:spacing w:line="360" w:lineRule="auto"/>
        <w:ind w:firstLine="560" w:firstLineChars="200"/>
        <w:rPr>
          <w:rFonts w:ascii="彩虹粗仿宋" w:eastAsia="彩虹粗仿宋"/>
          <w:sz w:val="28"/>
          <w:szCs w:val="28"/>
        </w:rPr>
      </w:pPr>
      <w:r>
        <w:rPr>
          <w:rFonts w:hint="eastAsia" w:ascii="彩虹粗仿宋" w:eastAsia="彩虹粗仿宋"/>
          <w:sz w:val="28"/>
          <w:szCs w:val="28"/>
        </w:rPr>
        <w:t>公司提供派驻监控值守人员在履行服务过程中所知悉的一切与建行揭阳市分行业务有关的事项，均负有保密的义务和责任，派驻人员均签订《保密协议书》，该保密责任并不因合同履行期限届满而消灭。</w:t>
      </w:r>
    </w:p>
    <w:p>
      <w:pPr>
        <w:spacing w:line="360" w:lineRule="auto"/>
        <w:ind w:firstLine="560" w:firstLineChars="200"/>
        <w:rPr>
          <w:rFonts w:ascii="彩虹粗仿宋" w:eastAsia="彩虹粗仿宋"/>
          <w:sz w:val="28"/>
          <w:szCs w:val="28"/>
        </w:rPr>
      </w:pPr>
      <w:r>
        <w:rPr>
          <w:rFonts w:hint="eastAsia" w:ascii="彩虹粗仿宋" w:eastAsia="彩虹粗仿宋"/>
          <w:sz w:val="28"/>
          <w:szCs w:val="28"/>
        </w:rPr>
        <w:t>监控值守人员不得饮酒后上岗，监控值守期间不得与值班无关人员交谈、吸烟、长时间打电话，严禁脱岗或进行与监控值守无关的其他事情，不得允许其他与监控值守业务无关人员停留在指定的区域范围内。</w:t>
      </w:r>
    </w:p>
    <w:p>
      <w:pPr>
        <w:spacing w:line="360" w:lineRule="auto"/>
        <w:ind w:firstLine="560" w:firstLineChars="200"/>
        <w:rPr>
          <w:rFonts w:ascii="彩虹粗仿宋" w:eastAsia="彩虹粗仿宋"/>
          <w:sz w:val="28"/>
          <w:szCs w:val="28"/>
        </w:rPr>
      </w:pPr>
      <w:r>
        <w:rPr>
          <w:rFonts w:hint="eastAsia" w:ascii="彩虹粗仿宋" w:eastAsia="彩虹粗仿宋"/>
          <w:sz w:val="28"/>
          <w:szCs w:val="28"/>
        </w:rPr>
        <w:t>派驻监控值守人员在值班期间，确保遵守建行有关规章制度和工作要求，严格按照营业办公场所安全管理有关规定和视频监控报警系统管理实施细则（或操作规程）等规章制度内容，做好监控值守工作，坚守岗位，维护视频监控报警系统设备安全运作，保障办公楼及辖属金库、营业网点、自助设备、网络机房、现金操作、尾箱交接等监控目标的营运安全。</w:t>
      </w:r>
    </w:p>
    <w:p>
      <w:pPr>
        <w:spacing w:line="360" w:lineRule="auto"/>
        <w:ind w:firstLine="560" w:firstLineChars="200"/>
        <w:rPr>
          <w:rFonts w:ascii="彩虹粗仿宋" w:eastAsia="彩虹粗仿宋"/>
          <w:sz w:val="28"/>
          <w:szCs w:val="28"/>
        </w:rPr>
      </w:pPr>
      <w:r>
        <w:rPr>
          <w:rFonts w:hint="eastAsia" w:ascii="彩虹粗仿宋" w:eastAsia="彩虹粗仿宋"/>
          <w:sz w:val="28"/>
          <w:szCs w:val="28"/>
        </w:rPr>
        <w:t>派驻人员严格按照《中国建设银行揭阳市分行视频监控报警系统管理操作实施细则(试行)》和《中国建设银行揭阳市分行监控中心管理考核办法》执行。</w:t>
      </w:r>
    </w:p>
    <w:p>
      <w:pPr>
        <w:spacing w:line="360" w:lineRule="auto"/>
        <w:ind w:firstLine="643" w:firstLineChars="200"/>
        <w:jc w:val="left"/>
        <w:rPr>
          <w:rFonts w:ascii="彩虹粗仿宋" w:eastAsia="彩虹粗仿宋" w:hAnsiTheme="minorEastAsia"/>
          <w:b/>
          <w:bCs/>
          <w:sz w:val="32"/>
          <w:szCs w:val="32"/>
        </w:rPr>
      </w:pPr>
      <w:r>
        <w:rPr>
          <w:rFonts w:hint="eastAsia" w:ascii="彩虹粗仿宋" w:eastAsia="彩虹粗仿宋" w:hAnsiTheme="minorEastAsia"/>
          <w:b/>
          <w:bCs/>
          <w:sz w:val="32"/>
          <w:szCs w:val="32"/>
          <w:lang w:eastAsia="zh-CN"/>
        </w:rPr>
        <w:t>五</w:t>
      </w:r>
      <w:r>
        <w:rPr>
          <w:rFonts w:hint="eastAsia" w:ascii="彩虹粗仿宋" w:eastAsia="彩虹粗仿宋" w:hAnsiTheme="minorEastAsia"/>
          <w:b/>
          <w:bCs/>
          <w:sz w:val="32"/>
          <w:szCs w:val="32"/>
        </w:rPr>
        <w:t>、服务数量要求</w:t>
      </w:r>
    </w:p>
    <w:p>
      <w:pPr>
        <w:spacing w:line="360" w:lineRule="auto"/>
        <w:ind w:firstLine="560" w:firstLineChars="200"/>
        <w:rPr>
          <w:rFonts w:ascii="彩虹粗仿宋" w:eastAsia="彩虹粗仿宋"/>
          <w:sz w:val="28"/>
          <w:szCs w:val="28"/>
        </w:rPr>
      </w:pPr>
      <w:r>
        <w:rPr>
          <w:rFonts w:hint="eastAsia" w:ascii="彩虹粗仿宋" w:eastAsia="彩虹粗仿宋"/>
          <w:sz w:val="28"/>
          <w:szCs w:val="28"/>
        </w:rPr>
        <w:t>公司提供派驻</w:t>
      </w:r>
      <w:r>
        <w:rPr>
          <w:rFonts w:ascii="彩虹粗仿宋" w:eastAsia="彩虹粗仿宋"/>
          <w:sz w:val="28"/>
          <w:szCs w:val="28"/>
        </w:rPr>
        <w:t>9</w:t>
      </w:r>
      <w:r>
        <w:rPr>
          <w:rFonts w:hint="eastAsia" w:ascii="彩虹粗仿宋" w:eastAsia="彩虹粗仿宋"/>
          <w:sz w:val="28"/>
          <w:szCs w:val="28"/>
        </w:rPr>
        <w:t>名监控值守人员，实施对中国建设银行股份有限公司揭阳市分行远程监控中心进行24小时（每日三班制、每班双人8小时）监控值守工作.</w:t>
      </w:r>
    </w:p>
    <w:p>
      <w:pPr>
        <w:spacing w:line="360" w:lineRule="auto"/>
        <w:ind w:firstLine="643" w:firstLineChars="200"/>
        <w:jc w:val="left"/>
        <w:rPr>
          <w:rFonts w:ascii="彩虹粗仿宋" w:hAnsi="宋体" w:eastAsia="彩虹粗仿宋" w:cs="Times New Roman"/>
          <w:b/>
          <w:snapToGrid w:val="0"/>
          <w:kern w:val="0"/>
          <w:sz w:val="32"/>
          <w:szCs w:val="32"/>
        </w:rPr>
      </w:pPr>
      <w:r>
        <w:rPr>
          <w:rFonts w:hint="eastAsia" w:ascii="彩虹粗仿宋" w:eastAsia="彩虹粗仿宋" w:hAnsiTheme="minorEastAsia"/>
          <w:b/>
          <w:bCs/>
          <w:sz w:val="32"/>
          <w:szCs w:val="32"/>
          <w:lang w:eastAsia="zh-CN"/>
        </w:rPr>
        <w:t>六</w:t>
      </w:r>
      <w:r>
        <w:rPr>
          <w:rFonts w:hint="eastAsia" w:ascii="彩虹粗仿宋" w:eastAsia="彩虹粗仿宋" w:hAnsiTheme="minorEastAsia"/>
          <w:b/>
          <w:bCs/>
          <w:sz w:val="32"/>
          <w:szCs w:val="32"/>
        </w:rPr>
        <w:t>、</w:t>
      </w:r>
      <w:r>
        <w:rPr>
          <w:rFonts w:hint="eastAsia" w:ascii="彩虹粗仿宋" w:hAnsi="宋体" w:eastAsia="彩虹粗仿宋" w:cs="Times New Roman"/>
          <w:b/>
          <w:snapToGrid w:val="0"/>
          <w:kern w:val="0"/>
          <w:sz w:val="32"/>
          <w:szCs w:val="32"/>
        </w:rPr>
        <w:t>服务供应安排。</w:t>
      </w:r>
    </w:p>
    <w:p>
      <w:pPr>
        <w:snapToGrid w:val="0"/>
        <w:spacing w:line="360" w:lineRule="auto"/>
        <w:ind w:firstLine="548" w:firstLineChars="196"/>
        <w:rPr>
          <w:rFonts w:ascii="彩虹粗仿宋" w:eastAsia="彩虹粗仿宋"/>
          <w:sz w:val="28"/>
          <w:szCs w:val="28"/>
        </w:rPr>
      </w:pPr>
      <w:r>
        <w:rPr>
          <w:rFonts w:hint="eastAsia" w:ascii="彩虹粗仿宋" w:eastAsia="彩虹粗仿宋"/>
          <w:sz w:val="28"/>
          <w:szCs w:val="28"/>
        </w:rPr>
        <w:t>公司提供派驻监控值守服务有效期三年，自202</w:t>
      </w:r>
      <w:r>
        <w:rPr>
          <w:rFonts w:ascii="彩虹粗仿宋" w:eastAsia="彩虹粗仿宋"/>
          <w:sz w:val="28"/>
          <w:szCs w:val="28"/>
        </w:rPr>
        <w:t>6</w:t>
      </w:r>
      <w:r>
        <w:rPr>
          <w:rFonts w:hint="eastAsia" w:ascii="彩虹粗仿宋" w:eastAsia="彩虹粗仿宋"/>
          <w:sz w:val="28"/>
          <w:szCs w:val="28"/>
        </w:rPr>
        <w:t>年6月1日至202</w:t>
      </w:r>
      <w:r>
        <w:rPr>
          <w:rFonts w:ascii="彩虹粗仿宋" w:eastAsia="彩虹粗仿宋"/>
          <w:sz w:val="28"/>
          <w:szCs w:val="28"/>
        </w:rPr>
        <w:t>9</w:t>
      </w:r>
      <w:r>
        <w:rPr>
          <w:rFonts w:hint="eastAsia" w:ascii="彩虹粗仿宋" w:eastAsia="彩虹粗仿宋"/>
          <w:sz w:val="28"/>
          <w:szCs w:val="28"/>
        </w:rPr>
        <w:t>年5月31日止。公司派出</w:t>
      </w:r>
      <w:r>
        <w:rPr>
          <w:rFonts w:ascii="彩虹粗仿宋" w:eastAsia="彩虹粗仿宋"/>
          <w:sz w:val="28"/>
          <w:szCs w:val="28"/>
        </w:rPr>
        <w:t>9</w:t>
      </w:r>
      <w:r>
        <w:rPr>
          <w:rFonts w:hint="eastAsia" w:ascii="彩虹粗仿宋" w:eastAsia="彩虹粗仿宋"/>
          <w:sz w:val="28"/>
          <w:szCs w:val="28"/>
        </w:rPr>
        <w:t>名监控值守人员，实施对甲方监控中心进行24小时（每日三班制、每班8小时）监控值守工作，保障甲方辖属办公大楼及辖属金库、营业网点、自助设备、网络机房、现金操作、尾箱交接等监控目标的营运安全。监控值守地点设在揭阳市分行本部办公大楼的二楼监控中心内（地址：揭阳市区临江北路西段以东环市北河大桥南侧宏和大厦东附楼）。</w:t>
      </w:r>
    </w:p>
    <w:p>
      <w:pPr>
        <w:spacing w:line="360" w:lineRule="auto"/>
        <w:ind w:firstLine="560" w:firstLineChars="200"/>
        <w:rPr>
          <w:rFonts w:ascii="彩虹粗仿宋" w:eastAsia="彩虹粗仿宋"/>
          <w:sz w:val="28"/>
          <w:szCs w:val="28"/>
        </w:rPr>
      </w:pPr>
      <w:r>
        <w:rPr>
          <w:rFonts w:hint="eastAsia" w:ascii="彩虹粗仿宋" w:eastAsia="彩虹粗仿宋"/>
          <w:sz w:val="28"/>
          <w:szCs w:val="28"/>
        </w:rPr>
        <w:t>公司提供派驻监控值守人员按法律规定的一切工资福利待遇及人身安全由保安公司负责。</w:t>
      </w:r>
    </w:p>
    <w:p>
      <w:pPr>
        <w:spacing w:line="360" w:lineRule="auto"/>
        <w:ind w:firstLine="560" w:firstLineChars="200"/>
        <w:rPr>
          <w:rFonts w:ascii="彩虹粗仿宋" w:eastAsia="彩虹粗仿宋"/>
          <w:sz w:val="28"/>
          <w:szCs w:val="28"/>
        </w:rPr>
      </w:pPr>
      <w:r>
        <w:rPr>
          <w:rFonts w:hint="eastAsia" w:ascii="彩虹粗仿宋" w:eastAsia="彩虹粗仿宋"/>
          <w:sz w:val="28"/>
          <w:szCs w:val="28"/>
        </w:rPr>
        <w:t>公司提供派驻监控值守人员在值守控制区范围出现未尽职责、工作过错或违法违规行为，无故脱岗、离岗等，造成建行揭阳市分行的损失、安全事故损失或第三方人身财产损害的，一切责任均由保安公司负责。派驻监控值守人员在管理范围内执行保安工作时发生致人伤亡或因公受伤，致残或死亡的，由公司负责处理赔偿，建行不承担责任.</w:t>
      </w:r>
    </w:p>
    <w:p>
      <w:pPr>
        <w:spacing w:line="360" w:lineRule="auto"/>
        <w:ind w:firstLine="560" w:firstLineChars="200"/>
        <w:rPr>
          <w:rFonts w:ascii="彩虹粗仿宋" w:eastAsia="彩虹粗仿宋"/>
          <w:sz w:val="28"/>
          <w:szCs w:val="28"/>
        </w:rPr>
      </w:pPr>
      <w:r>
        <w:rPr>
          <w:rFonts w:hint="eastAsia" w:ascii="彩虹粗仿宋" w:eastAsia="彩虹粗仿宋"/>
          <w:sz w:val="28"/>
          <w:szCs w:val="28"/>
        </w:rPr>
        <w:t>公司提供派驻监控值守人员未尽到保密职责，由此造成的一切损失均由公司承担。</w:t>
      </w:r>
    </w:p>
    <w:p>
      <w:pPr>
        <w:spacing w:line="360" w:lineRule="auto"/>
        <w:ind w:firstLine="643" w:firstLineChars="200"/>
        <w:jc w:val="left"/>
        <w:rPr>
          <w:rFonts w:ascii="彩虹粗仿宋" w:eastAsia="彩虹粗仿宋" w:hAnsiTheme="minorEastAsia"/>
          <w:b/>
          <w:bCs/>
          <w:sz w:val="32"/>
          <w:szCs w:val="32"/>
        </w:rPr>
      </w:pPr>
      <w:r>
        <w:rPr>
          <w:rFonts w:hint="eastAsia" w:ascii="彩虹粗仿宋" w:eastAsia="彩虹粗仿宋" w:hAnsiTheme="minorEastAsia"/>
          <w:b/>
          <w:bCs/>
          <w:sz w:val="32"/>
          <w:szCs w:val="32"/>
          <w:lang w:eastAsia="zh-CN"/>
        </w:rPr>
        <w:t>七</w:t>
      </w:r>
      <w:r>
        <w:rPr>
          <w:rFonts w:hint="eastAsia" w:ascii="彩虹粗仿宋" w:eastAsia="彩虹粗仿宋" w:hAnsiTheme="minorEastAsia"/>
          <w:b/>
          <w:bCs/>
          <w:sz w:val="32"/>
          <w:szCs w:val="32"/>
        </w:rPr>
        <w:t>、款项支付要求。</w:t>
      </w:r>
    </w:p>
    <w:p>
      <w:pPr>
        <w:spacing w:line="360" w:lineRule="auto"/>
        <w:ind w:firstLine="560" w:firstLineChars="200"/>
        <w:rPr>
          <w:rFonts w:ascii="彩虹粗仿宋" w:eastAsia="彩虹粗仿宋"/>
          <w:sz w:val="28"/>
          <w:szCs w:val="28"/>
        </w:rPr>
      </w:pPr>
      <w:r>
        <w:rPr>
          <w:rFonts w:hint="eastAsia" w:ascii="彩虹粗仿宋" w:eastAsia="彩虹粗仿宋"/>
          <w:sz w:val="28"/>
          <w:szCs w:val="28"/>
        </w:rPr>
        <w:t>公司提供派驻监控值守服务费按照招投标结果及要求执行,每月我行向提供派驻监控值守服务公司支付监控值守服务费。合同生效后，监控值守服务公司于次月</w:t>
      </w:r>
      <w:r>
        <w:rPr>
          <w:rFonts w:ascii="彩虹粗仿宋" w:eastAsia="彩虹粗仿宋"/>
          <w:sz w:val="28"/>
          <w:szCs w:val="28"/>
        </w:rPr>
        <w:t>10</w:t>
      </w:r>
      <w:r>
        <w:rPr>
          <w:rFonts w:hint="eastAsia" w:ascii="彩虹粗仿宋" w:eastAsia="彩虹粗仿宋"/>
          <w:sz w:val="28"/>
          <w:szCs w:val="28"/>
        </w:rPr>
        <w:t>日前开具(或通过税务机关代开）当月监控值守服务费的符合规定的增值税专用发票。我行在收到发票后10个工作日内向监控值守服务公司转账支付当月监控值守服务费。</w:t>
      </w:r>
    </w:p>
    <w:p>
      <w:pPr>
        <w:spacing w:line="360" w:lineRule="auto"/>
        <w:ind w:firstLine="643" w:firstLineChars="200"/>
        <w:jc w:val="left"/>
        <w:rPr>
          <w:rFonts w:ascii="彩虹粗仿宋" w:eastAsia="彩虹粗仿宋" w:hAnsiTheme="minorEastAsia"/>
          <w:b/>
          <w:bCs/>
          <w:sz w:val="32"/>
          <w:szCs w:val="32"/>
        </w:rPr>
      </w:pPr>
      <w:r>
        <w:rPr>
          <w:rFonts w:hint="eastAsia" w:ascii="彩虹粗仿宋" w:eastAsia="彩虹粗仿宋" w:hAnsiTheme="minorEastAsia"/>
          <w:b/>
          <w:bCs/>
          <w:sz w:val="32"/>
          <w:szCs w:val="32"/>
          <w:lang w:eastAsia="zh-CN"/>
        </w:rPr>
        <w:t>八</w:t>
      </w:r>
      <w:r>
        <w:rPr>
          <w:rFonts w:hint="eastAsia" w:ascii="彩虹粗仿宋" w:eastAsia="彩虹粗仿宋" w:hAnsiTheme="minorEastAsia"/>
          <w:b/>
          <w:bCs/>
          <w:sz w:val="32"/>
          <w:szCs w:val="32"/>
        </w:rPr>
        <w:t>、售后服务要求。</w:t>
      </w:r>
    </w:p>
    <w:p>
      <w:pPr>
        <w:spacing w:line="360" w:lineRule="auto"/>
        <w:ind w:firstLine="560" w:firstLineChars="200"/>
        <w:jc w:val="left"/>
        <w:rPr>
          <w:rFonts w:ascii="彩虹粗仿宋" w:eastAsia="彩虹粗仿宋"/>
          <w:sz w:val="28"/>
          <w:szCs w:val="28"/>
        </w:rPr>
      </w:pPr>
      <w:r>
        <w:rPr>
          <w:rFonts w:hint="eastAsia" w:ascii="彩虹粗仿宋" w:eastAsia="彩虹粗仿宋"/>
          <w:sz w:val="28"/>
          <w:szCs w:val="28"/>
        </w:rPr>
        <w:t>1、设置督察队，对项目实施前期、中期及后期的情况进行监督，规范项目操作。</w:t>
      </w:r>
    </w:p>
    <w:p>
      <w:pPr>
        <w:spacing w:line="360" w:lineRule="auto"/>
        <w:ind w:firstLine="560" w:firstLineChars="200"/>
        <w:rPr>
          <w:rFonts w:ascii="彩虹粗仿宋" w:eastAsia="彩虹粗仿宋"/>
          <w:sz w:val="28"/>
          <w:szCs w:val="28"/>
        </w:rPr>
      </w:pPr>
      <w:r>
        <w:rPr>
          <w:rFonts w:hint="eastAsia" w:ascii="彩虹粗仿宋" w:eastAsia="彩虹粗仿宋"/>
          <w:sz w:val="28"/>
          <w:szCs w:val="28"/>
        </w:rPr>
        <w:t>2、公司根据建行需要无偿协肋配合我行开展应急预案演练</w:t>
      </w:r>
    </w:p>
    <w:p>
      <w:pPr>
        <w:spacing w:line="360" w:lineRule="auto"/>
        <w:ind w:firstLine="560" w:firstLineChars="200"/>
        <w:jc w:val="left"/>
        <w:rPr>
          <w:rFonts w:ascii="彩虹粗仿宋" w:eastAsia="彩虹粗仿宋"/>
          <w:sz w:val="28"/>
          <w:szCs w:val="28"/>
        </w:rPr>
      </w:pPr>
      <w:r>
        <w:rPr>
          <w:rFonts w:hint="eastAsia" w:ascii="彩虹粗仿宋" w:eastAsia="彩虹粗仿宋"/>
          <w:sz w:val="28"/>
          <w:szCs w:val="28"/>
        </w:rPr>
        <w:t>3、建立联席会议制度。</w:t>
      </w:r>
    </w:p>
    <w:p>
      <w:pPr>
        <w:spacing w:line="360" w:lineRule="auto"/>
        <w:ind w:firstLine="643" w:firstLineChars="200"/>
        <w:jc w:val="left"/>
        <w:rPr>
          <w:rFonts w:ascii="彩虹粗仿宋" w:eastAsia="彩虹粗仿宋" w:hAnsiTheme="minorEastAsia"/>
          <w:b/>
          <w:bCs/>
          <w:sz w:val="32"/>
          <w:szCs w:val="32"/>
        </w:rPr>
      </w:pPr>
      <w:r>
        <w:rPr>
          <w:rFonts w:hint="eastAsia" w:ascii="彩虹粗仿宋" w:eastAsia="彩虹粗仿宋" w:hAnsiTheme="minorEastAsia"/>
          <w:b/>
          <w:bCs/>
          <w:sz w:val="32"/>
          <w:szCs w:val="32"/>
          <w:lang w:eastAsia="zh-CN"/>
        </w:rPr>
        <w:t>九</w:t>
      </w:r>
      <w:r>
        <w:rPr>
          <w:rFonts w:hint="eastAsia" w:ascii="彩虹粗仿宋" w:eastAsia="彩虹粗仿宋" w:hAnsiTheme="minorEastAsia"/>
          <w:b/>
          <w:bCs/>
          <w:sz w:val="32"/>
          <w:szCs w:val="32"/>
        </w:rPr>
        <w:t>、报价要求。</w:t>
      </w:r>
    </w:p>
    <w:tbl>
      <w:tblPr>
        <w:tblStyle w:val="4"/>
        <w:tblW w:w="10505"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463"/>
        <w:gridCol w:w="607"/>
        <w:gridCol w:w="1303"/>
        <w:gridCol w:w="1521"/>
        <w:gridCol w:w="1525"/>
        <w:gridCol w:w="1545"/>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15" w:type="dxa"/>
            <w:vAlign w:val="center"/>
          </w:tcPr>
          <w:p>
            <w:pPr>
              <w:jc w:val="center"/>
              <w:rPr>
                <w:rFonts w:ascii="彩虹小标宋" w:hAnsi="宋体" w:eastAsia="彩虹小标宋" w:cs="Times New Roman"/>
                <w:b/>
                <w:szCs w:val="21"/>
              </w:rPr>
            </w:pPr>
            <w:r>
              <w:rPr>
                <w:rFonts w:hint="eastAsia" w:ascii="彩虹小标宋" w:hAnsi="宋体" w:eastAsia="彩虹小标宋" w:cs="Times New Roman"/>
                <w:b/>
                <w:szCs w:val="21"/>
              </w:rPr>
              <w:t>序号</w:t>
            </w:r>
          </w:p>
        </w:tc>
        <w:tc>
          <w:tcPr>
            <w:tcW w:w="2463" w:type="dxa"/>
            <w:vAlign w:val="center"/>
          </w:tcPr>
          <w:p>
            <w:pPr>
              <w:jc w:val="center"/>
              <w:rPr>
                <w:rFonts w:ascii="彩虹小标宋" w:hAnsi="宋体" w:eastAsia="彩虹小标宋" w:cs="Times New Roman"/>
                <w:b/>
                <w:szCs w:val="21"/>
              </w:rPr>
            </w:pPr>
            <w:r>
              <w:rPr>
                <w:rFonts w:hint="eastAsia" w:ascii="彩虹小标宋" w:hAnsi="宋体" w:eastAsia="彩虹小标宋" w:cs="Times New Roman"/>
                <w:b/>
                <w:szCs w:val="21"/>
              </w:rPr>
              <w:t>派驻场所</w:t>
            </w:r>
          </w:p>
        </w:tc>
        <w:tc>
          <w:tcPr>
            <w:tcW w:w="607" w:type="dxa"/>
            <w:vAlign w:val="center"/>
          </w:tcPr>
          <w:p>
            <w:pPr>
              <w:jc w:val="center"/>
              <w:rPr>
                <w:rFonts w:ascii="彩虹小标宋" w:hAnsi="宋体" w:eastAsia="彩虹小标宋" w:cs="Times New Roman"/>
                <w:b/>
                <w:szCs w:val="21"/>
              </w:rPr>
            </w:pPr>
            <w:r>
              <w:rPr>
                <w:rFonts w:hint="eastAsia" w:ascii="彩虹小标宋" w:hAnsi="宋体" w:eastAsia="彩虹小标宋" w:cs="Times New Roman"/>
                <w:b/>
                <w:szCs w:val="21"/>
              </w:rPr>
              <w:t>人数</w:t>
            </w:r>
          </w:p>
        </w:tc>
        <w:tc>
          <w:tcPr>
            <w:tcW w:w="1303" w:type="dxa"/>
            <w:vAlign w:val="center"/>
          </w:tcPr>
          <w:p>
            <w:pPr>
              <w:jc w:val="center"/>
              <w:rPr>
                <w:rFonts w:ascii="彩虹小标宋" w:hAnsi="宋体" w:eastAsia="彩虹小标宋" w:cs="Times New Roman"/>
                <w:b/>
                <w:szCs w:val="21"/>
              </w:rPr>
            </w:pPr>
            <w:r>
              <w:rPr>
                <w:rFonts w:hint="eastAsia" w:ascii="彩虹小标宋" w:hAnsi="宋体" w:eastAsia="彩虹小标宋" w:cs="Times New Roman"/>
                <w:b/>
                <w:szCs w:val="21"/>
              </w:rPr>
              <w:t>服务费</w:t>
            </w:r>
          </w:p>
          <w:p>
            <w:pPr>
              <w:jc w:val="center"/>
              <w:rPr>
                <w:rFonts w:ascii="彩虹小标宋" w:hAnsi="宋体" w:eastAsia="彩虹小标宋" w:cs="Times New Roman"/>
                <w:b/>
                <w:szCs w:val="21"/>
              </w:rPr>
            </w:pPr>
            <w:r>
              <w:rPr>
                <w:rFonts w:hint="eastAsia" w:ascii="彩虹小标宋" w:hAnsi="宋体" w:eastAsia="彩虹小标宋" w:cs="Times New Roman"/>
                <w:b/>
                <w:szCs w:val="21"/>
              </w:rPr>
              <w:t>（元/人/月，不含增值税）</w:t>
            </w:r>
          </w:p>
        </w:tc>
        <w:tc>
          <w:tcPr>
            <w:tcW w:w="1521" w:type="dxa"/>
            <w:vAlign w:val="center"/>
          </w:tcPr>
          <w:p>
            <w:pPr>
              <w:jc w:val="center"/>
              <w:rPr>
                <w:rFonts w:ascii="彩虹小标宋" w:hAnsi="宋体" w:eastAsia="彩虹小标宋" w:cs="Times New Roman"/>
                <w:b/>
                <w:szCs w:val="21"/>
              </w:rPr>
            </w:pPr>
            <w:r>
              <w:rPr>
                <w:rFonts w:hint="eastAsia" w:ascii="彩虹小标宋" w:hAnsi="宋体" w:eastAsia="彩虹小标宋" w:cs="Times New Roman"/>
                <w:b/>
                <w:szCs w:val="21"/>
              </w:rPr>
              <w:t>服务费</w:t>
            </w:r>
          </w:p>
          <w:p>
            <w:pPr>
              <w:jc w:val="center"/>
              <w:rPr>
                <w:rFonts w:ascii="彩虹小标宋" w:hAnsi="宋体" w:eastAsia="彩虹小标宋" w:cs="Times New Roman"/>
                <w:b/>
                <w:szCs w:val="21"/>
              </w:rPr>
            </w:pPr>
            <w:r>
              <w:rPr>
                <w:rFonts w:hint="eastAsia" w:ascii="彩虹小标宋" w:hAnsi="宋体" w:eastAsia="彩虹小标宋" w:cs="Times New Roman"/>
                <w:b/>
                <w:szCs w:val="21"/>
              </w:rPr>
              <w:t>（元/人/月，含增值税）</w:t>
            </w:r>
          </w:p>
        </w:tc>
        <w:tc>
          <w:tcPr>
            <w:tcW w:w="1525" w:type="dxa"/>
            <w:vAlign w:val="center"/>
          </w:tcPr>
          <w:p>
            <w:pPr>
              <w:jc w:val="center"/>
              <w:rPr>
                <w:rFonts w:ascii="彩虹小标宋" w:hAnsi="宋体" w:eastAsia="彩虹小标宋" w:cs="Times New Roman"/>
                <w:b/>
                <w:szCs w:val="21"/>
              </w:rPr>
            </w:pPr>
            <w:r>
              <w:rPr>
                <w:rFonts w:hint="eastAsia" w:ascii="彩虹小标宋" w:hAnsi="宋体" w:eastAsia="彩虹小标宋" w:cs="Times New Roman"/>
                <w:b/>
                <w:szCs w:val="21"/>
              </w:rPr>
              <w:t>年服务费合计</w:t>
            </w:r>
          </w:p>
          <w:p>
            <w:pPr>
              <w:jc w:val="center"/>
              <w:rPr>
                <w:rFonts w:ascii="彩虹小标宋" w:hAnsi="宋体" w:eastAsia="彩虹小标宋" w:cs="Times New Roman"/>
                <w:b/>
                <w:szCs w:val="21"/>
              </w:rPr>
            </w:pPr>
            <w:r>
              <w:rPr>
                <w:rFonts w:hint="eastAsia" w:ascii="彩虹小标宋" w:hAnsi="宋体" w:eastAsia="彩虹小标宋" w:cs="Times New Roman"/>
                <w:b/>
                <w:szCs w:val="21"/>
              </w:rPr>
              <w:t>（元，不含增值税）</w:t>
            </w:r>
          </w:p>
        </w:tc>
        <w:tc>
          <w:tcPr>
            <w:tcW w:w="1545" w:type="dxa"/>
            <w:vAlign w:val="center"/>
          </w:tcPr>
          <w:p>
            <w:pPr>
              <w:jc w:val="center"/>
              <w:rPr>
                <w:rFonts w:ascii="彩虹小标宋" w:hAnsi="宋体" w:eastAsia="彩虹小标宋" w:cs="Times New Roman"/>
                <w:b/>
                <w:szCs w:val="21"/>
              </w:rPr>
            </w:pPr>
            <w:r>
              <w:rPr>
                <w:rFonts w:hint="eastAsia" w:ascii="彩虹小标宋" w:hAnsi="宋体" w:eastAsia="彩虹小标宋" w:cs="Times New Roman"/>
                <w:b/>
                <w:szCs w:val="21"/>
              </w:rPr>
              <w:t>年服务费合计</w:t>
            </w:r>
          </w:p>
          <w:p>
            <w:pPr>
              <w:jc w:val="center"/>
              <w:rPr>
                <w:rFonts w:ascii="彩虹小标宋" w:hAnsi="宋体" w:eastAsia="彩虹小标宋" w:cs="Times New Roman"/>
                <w:b/>
                <w:szCs w:val="21"/>
              </w:rPr>
            </w:pPr>
            <w:r>
              <w:rPr>
                <w:rFonts w:hint="eastAsia" w:ascii="彩虹小标宋" w:hAnsi="宋体" w:eastAsia="彩虹小标宋" w:cs="Times New Roman"/>
                <w:b/>
                <w:szCs w:val="21"/>
              </w:rPr>
              <w:t>（元，含增值税）</w:t>
            </w:r>
          </w:p>
        </w:tc>
        <w:tc>
          <w:tcPr>
            <w:tcW w:w="926" w:type="dxa"/>
            <w:vAlign w:val="center"/>
          </w:tcPr>
          <w:p>
            <w:pPr>
              <w:jc w:val="center"/>
              <w:rPr>
                <w:rFonts w:ascii="彩虹小标宋" w:hAnsi="宋体" w:eastAsia="彩虹小标宋" w:cs="Times New Roman"/>
                <w:b/>
                <w:szCs w:val="21"/>
              </w:rPr>
            </w:pPr>
            <w:r>
              <w:rPr>
                <w:rFonts w:hint="eastAsia" w:ascii="彩虹小标宋" w:hAnsi="宋体" w:eastAsia="彩虹小标宋" w:cs="Times New Roman"/>
                <w:b/>
                <w:szCs w:val="21"/>
              </w:rPr>
              <w:t>增值税税率</w:t>
            </w:r>
          </w:p>
          <w:p>
            <w:pPr>
              <w:jc w:val="center"/>
              <w:rPr>
                <w:rFonts w:ascii="彩虹小标宋" w:hAnsi="宋体" w:eastAsia="彩虹小标宋" w:cs="Times New Roman"/>
                <w:b/>
                <w:szCs w:val="21"/>
              </w:rPr>
            </w:pPr>
            <w:r>
              <w:rPr>
                <w:rFonts w:hint="eastAsia" w:ascii="彩虹小标宋" w:hAnsi="宋体" w:eastAsia="彩虹小标宋" w:cs="Times New Roman"/>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615" w:type="dxa"/>
            <w:vAlign w:val="center"/>
          </w:tcPr>
          <w:p>
            <w:pPr>
              <w:adjustRightInd w:val="0"/>
              <w:snapToGrid w:val="0"/>
              <w:spacing w:line="360" w:lineRule="auto"/>
              <w:jc w:val="center"/>
              <w:rPr>
                <w:rFonts w:ascii="彩虹小标宋" w:hAnsi="宋体" w:eastAsia="彩虹小标宋" w:cs="Times New Roman"/>
                <w:szCs w:val="21"/>
              </w:rPr>
            </w:pPr>
            <w:r>
              <w:rPr>
                <w:rFonts w:hint="eastAsia" w:ascii="彩虹小标宋" w:hAnsi="宋体" w:eastAsia="彩虹小标宋" w:cs="Times New Roman"/>
                <w:szCs w:val="21"/>
              </w:rPr>
              <w:t>1</w:t>
            </w:r>
          </w:p>
        </w:tc>
        <w:tc>
          <w:tcPr>
            <w:tcW w:w="2463" w:type="dxa"/>
            <w:vAlign w:val="center"/>
          </w:tcPr>
          <w:p>
            <w:pPr>
              <w:adjustRightInd w:val="0"/>
              <w:snapToGrid w:val="0"/>
              <w:spacing w:line="360" w:lineRule="auto"/>
              <w:jc w:val="center"/>
              <w:rPr>
                <w:rFonts w:ascii="彩虹小标宋" w:hAnsi="宋体" w:eastAsia="彩虹小标宋" w:cs="Times New Roman"/>
                <w:szCs w:val="21"/>
              </w:rPr>
            </w:pPr>
            <w:r>
              <w:rPr>
                <w:rFonts w:hint="eastAsia" w:ascii="彩虹小标宋" w:hAnsi="宋体" w:eastAsia="彩虹小标宋" w:cs="Times New Roman"/>
                <w:szCs w:val="21"/>
              </w:rPr>
              <w:t>揭</w:t>
            </w:r>
            <w:r>
              <w:rPr>
                <w:rFonts w:ascii="彩虹小标宋" w:hAnsi="宋体" w:eastAsia="彩虹小标宋" w:cs="Times New Roman"/>
                <w:szCs w:val="21"/>
              </w:rPr>
              <w:t>阳</w:t>
            </w:r>
            <w:r>
              <w:rPr>
                <w:rFonts w:hint="eastAsia" w:ascii="彩虹小标宋" w:hAnsi="宋体" w:eastAsia="彩虹小标宋" w:cs="Times New Roman"/>
                <w:szCs w:val="21"/>
              </w:rPr>
              <w:t>市分</w:t>
            </w:r>
            <w:r>
              <w:rPr>
                <w:rFonts w:ascii="彩虹小标宋" w:hAnsi="宋体" w:eastAsia="彩虹小标宋" w:cs="Times New Roman"/>
                <w:szCs w:val="21"/>
              </w:rPr>
              <w:t>行</w:t>
            </w:r>
            <w:r>
              <w:rPr>
                <w:rFonts w:hint="eastAsia" w:ascii="彩虹小标宋" w:hAnsi="宋体" w:eastAsia="彩虹小标宋" w:cs="Times New Roman"/>
                <w:szCs w:val="21"/>
              </w:rPr>
              <w:t>监控</w:t>
            </w:r>
            <w:r>
              <w:rPr>
                <w:rFonts w:ascii="彩虹小标宋" w:hAnsi="宋体" w:eastAsia="彩虹小标宋" w:cs="Times New Roman"/>
                <w:szCs w:val="21"/>
              </w:rPr>
              <w:t>中心</w:t>
            </w:r>
          </w:p>
        </w:tc>
        <w:tc>
          <w:tcPr>
            <w:tcW w:w="607" w:type="dxa"/>
            <w:vAlign w:val="center"/>
          </w:tcPr>
          <w:p>
            <w:pPr>
              <w:adjustRightInd w:val="0"/>
              <w:snapToGrid w:val="0"/>
              <w:spacing w:line="360" w:lineRule="auto"/>
              <w:jc w:val="center"/>
              <w:rPr>
                <w:rFonts w:ascii="彩虹小标宋" w:hAnsi="宋体" w:eastAsia="彩虹小标宋" w:cs="Times New Roman"/>
                <w:szCs w:val="21"/>
              </w:rPr>
            </w:pPr>
            <w:r>
              <w:rPr>
                <w:rFonts w:ascii="彩虹小标宋" w:hAnsi="宋体" w:eastAsia="彩虹小标宋" w:cs="Times New Roman"/>
                <w:szCs w:val="21"/>
              </w:rPr>
              <w:t>9</w:t>
            </w:r>
          </w:p>
        </w:tc>
        <w:tc>
          <w:tcPr>
            <w:tcW w:w="1303" w:type="dxa"/>
            <w:vAlign w:val="center"/>
          </w:tcPr>
          <w:p>
            <w:pPr>
              <w:adjustRightInd w:val="0"/>
              <w:snapToGrid w:val="0"/>
              <w:spacing w:line="360" w:lineRule="auto"/>
              <w:jc w:val="center"/>
              <w:rPr>
                <w:rFonts w:ascii="彩虹小标宋" w:hAnsi="宋体" w:eastAsia="彩虹小标宋" w:cs="Times New Roman"/>
                <w:szCs w:val="21"/>
              </w:rPr>
            </w:pPr>
          </w:p>
        </w:tc>
        <w:tc>
          <w:tcPr>
            <w:tcW w:w="1521" w:type="dxa"/>
            <w:vAlign w:val="center"/>
          </w:tcPr>
          <w:p>
            <w:pPr>
              <w:adjustRightInd w:val="0"/>
              <w:snapToGrid w:val="0"/>
              <w:spacing w:line="360" w:lineRule="auto"/>
              <w:jc w:val="center"/>
              <w:rPr>
                <w:rFonts w:ascii="彩虹小标宋" w:hAnsi="宋体" w:eastAsia="彩虹小标宋" w:cs="Times New Roman"/>
                <w:szCs w:val="21"/>
              </w:rPr>
            </w:pPr>
          </w:p>
        </w:tc>
        <w:tc>
          <w:tcPr>
            <w:tcW w:w="1525" w:type="dxa"/>
            <w:vAlign w:val="center"/>
          </w:tcPr>
          <w:p>
            <w:pPr>
              <w:adjustRightInd w:val="0"/>
              <w:snapToGrid w:val="0"/>
              <w:spacing w:line="360" w:lineRule="auto"/>
              <w:ind w:firstLine="420" w:firstLineChars="200"/>
              <w:jc w:val="center"/>
              <w:rPr>
                <w:rFonts w:ascii="彩虹小标宋" w:hAnsi="宋体" w:eastAsia="彩虹小标宋" w:cs="宋体"/>
                <w:kern w:val="0"/>
                <w:szCs w:val="21"/>
              </w:rPr>
            </w:pPr>
          </w:p>
        </w:tc>
        <w:tc>
          <w:tcPr>
            <w:tcW w:w="1545" w:type="dxa"/>
            <w:vAlign w:val="center"/>
          </w:tcPr>
          <w:p>
            <w:pPr>
              <w:adjustRightInd w:val="0"/>
              <w:snapToGrid w:val="0"/>
              <w:spacing w:line="360" w:lineRule="auto"/>
              <w:ind w:firstLine="420" w:firstLineChars="200"/>
              <w:jc w:val="center"/>
              <w:rPr>
                <w:rFonts w:ascii="彩虹小标宋" w:hAnsi="宋体" w:eastAsia="彩虹小标宋" w:cs="宋体"/>
                <w:kern w:val="0"/>
                <w:szCs w:val="21"/>
              </w:rPr>
            </w:pPr>
          </w:p>
        </w:tc>
        <w:tc>
          <w:tcPr>
            <w:tcW w:w="926" w:type="dxa"/>
            <w:vAlign w:val="center"/>
          </w:tcPr>
          <w:p>
            <w:pPr>
              <w:adjustRightInd w:val="0"/>
              <w:snapToGrid w:val="0"/>
              <w:spacing w:line="360" w:lineRule="auto"/>
              <w:ind w:firstLine="420" w:firstLineChars="200"/>
              <w:jc w:val="center"/>
              <w:rPr>
                <w:rFonts w:ascii="彩虹小标宋" w:hAnsi="宋体" w:eastAsia="彩虹小标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15" w:type="dxa"/>
            <w:vAlign w:val="center"/>
          </w:tcPr>
          <w:p>
            <w:pPr>
              <w:adjustRightInd w:val="0"/>
              <w:snapToGrid w:val="0"/>
              <w:spacing w:line="360" w:lineRule="auto"/>
              <w:jc w:val="center"/>
              <w:rPr>
                <w:rFonts w:ascii="彩虹小标宋" w:hAnsi="宋体" w:eastAsia="彩虹小标宋" w:cs="Times New Roman"/>
                <w:szCs w:val="21"/>
              </w:rPr>
            </w:pPr>
          </w:p>
        </w:tc>
        <w:tc>
          <w:tcPr>
            <w:tcW w:w="2463" w:type="dxa"/>
            <w:vAlign w:val="center"/>
          </w:tcPr>
          <w:p>
            <w:pPr>
              <w:adjustRightInd w:val="0"/>
              <w:snapToGrid w:val="0"/>
              <w:spacing w:line="360" w:lineRule="auto"/>
              <w:jc w:val="center"/>
              <w:rPr>
                <w:rFonts w:ascii="彩虹小标宋" w:hAnsi="宋体" w:eastAsia="彩虹小标宋" w:cs="Times New Roman"/>
                <w:szCs w:val="21"/>
              </w:rPr>
            </w:pPr>
            <w:r>
              <w:rPr>
                <w:rFonts w:hint="eastAsia" w:ascii="彩虹小标宋" w:hAnsi="宋体" w:eastAsia="彩虹小标宋" w:cs="Times New Roman"/>
                <w:szCs w:val="21"/>
              </w:rPr>
              <w:t>合计</w:t>
            </w:r>
          </w:p>
        </w:tc>
        <w:tc>
          <w:tcPr>
            <w:tcW w:w="607" w:type="dxa"/>
            <w:vAlign w:val="center"/>
          </w:tcPr>
          <w:p>
            <w:pPr>
              <w:adjustRightInd w:val="0"/>
              <w:snapToGrid w:val="0"/>
              <w:spacing w:line="360" w:lineRule="auto"/>
              <w:jc w:val="center"/>
              <w:rPr>
                <w:rFonts w:ascii="彩虹小标宋" w:hAnsi="宋体" w:eastAsia="彩虹小标宋" w:cs="Times New Roman"/>
                <w:szCs w:val="21"/>
              </w:rPr>
            </w:pPr>
            <w:r>
              <w:rPr>
                <w:rFonts w:ascii="彩虹小标宋" w:hAnsi="宋体" w:eastAsia="彩虹小标宋" w:cs="Times New Roman"/>
                <w:szCs w:val="21"/>
              </w:rPr>
              <w:t>9</w:t>
            </w:r>
          </w:p>
        </w:tc>
        <w:tc>
          <w:tcPr>
            <w:tcW w:w="1303" w:type="dxa"/>
            <w:vAlign w:val="center"/>
          </w:tcPr>
          <w:p>
            <w:pPr>
              <w:adjustRightInd w:val="0"/>
              <w:snapToGrid w:val="0"/>
              <w:spacing w:line="360" w:lineRule="auto"/>
              <w:ind w:firstLine="420" w:firstLineChars="200"/>
              <w:jc w:val="center"/>
              <w:rPr>
                <w:rFonts w:ascii="彩虹小标宋" w:hAnsi="宋体" w:eastAsia="彩虹小标宋" w:cs="Times New Roman"/>
                <w:szCs w:val="21"/>
              </w:rPr>
            </w:pPr>
            <w:r>
              <w:rPr>
                <w:rFonts w:hint="eastAsia" w:ascii="彩虹小标宋" w:hAnsi="宋体" w:eastAsia="彩虹小标宋" w:cs="Times New Roman"/>
                <w:szCs w:val="21"/>
              </w:rPr>
              <w:t>-</w:t>
            </w:r>
          </w:p>
        </w:tc>
        <w:tc>
          <w:tcPr>
            <w:tcW w:w="1521" w:type="dxa"/>
            <w:vAlign w:val="center"/>
          </w:tcPr>
          <w:p>
            <w:pPr>
              <w:adjustRightInd w:val="0"/>
              <w:snapToGrid w:val="0"/>
              <w:spacing w:line="360" w:lineRule="auto"/>
              <w:jc w:val="center"/>
              <w:rPr>
                <w:rFonts w:ascii="彩虹小标宋" w:hAnsi="宋体" w:eastAsia="彩虹小标宋" w:cs="Times New Roman"/>
                <w:szCs w:val="21"/>
              </w:rPr>
            </w:pPr>
            <w:r>
              <w:rPr>
                <w:rFonts w:hint="eastAsia" w:ascii="彩虹小标宋" w:hAnsi="宋体" w:eastAsia="彩虹小标宋" w:cs="Times New Roman"/>
                <w:szCs w:val="21"/>
              </w:rPr>
              <w:t>-</w:t>
            </w:r>
          </w:p>
        </w:tc>
        <w:tc>
          <w:tcPr>
            <w:tcW w:w="1525" w:type="dxa"/>
            <w:vAlign w:val="center"/>
          </w:tcPr>
          <w:p>
            <w:pPr>
              <w:adjustRightInd w:val="0"/>
              <w:snapToGrid w:val="0"/>
              <w:spacing w:line="360" w:lineRule="auto"/>
              <w:ind w:firstLine="420" w:firstLineChars="200"/>
              <w:jc w:val="center"/>
              <w:rPr>
                <w:rFonts w:ascii="彩虹小标宋" w:hAnsi="宋体" w:eastAsia="彩虹小标宋" w:cs="Times New Roman"/>
                <w:szCs w:val="21"/>
              </w:rPr>
            </w:pPr>
          </w:p>
        </w:tc>
        <w:tc>
          <w:tcPr>
            <w:tcW w:w="1545" w:type="dxa"/>
            <w:vAlign w:val="center"/>
          </w:tcPr>
          <w:p>
            <w:pPr>
              <w:adjustRightInd w:val="0"/>
              <w:snapToGrid w:val="0"/>
              <w:spacing w:line="360" w:lineRule="auto"/>
              <w:ind w:firstLine="420" w:firstLineChars="200"/>
              <w:jc w:val="center"/>
              <w:rPr>
                <w:rFonts w:ascii="彩虹小标宋" w:hAnsi="宋体" w:eastAsia="彩虹小标宋" w:cs="Times New Roman"/>
                <w:szCs w:val="21"/>
              </w:rPr>
            </w:pPr>
          </w:p>
        </w:tc>
        <w:tc>
          <w:tcPr>
            <w:tcW w:w="926" w:type="dxa"/>
            <w:vAlign w:val="center"/>
          </w:tcPr>
          <w:p>
            <w:pPr>
              <w:adjustRightInd w:val="0"/>
              <w:snapToGrid w:val="0"/>
              <w:spacing w:line="360" w:lineRule="auto"/>
              <w:ind w:firstLine="420" w:firstLineChars="200"/>
              <w:jc w:val="center"/>
              <w:rPr>
                <w:rFonts w:ascii="彩虹小标宋" w:hAnsi="宋体" w:eastAsia="彩虹小标宋" w:cs="Times New Roman"/>
                <w:szCs w:val="21"/>
              </w:rPr>
            </w:pPr>
            <w:r>
              <w:rPr>
                <w:rFonts w:hint="eastAsia" w:ascii="彩虹小标宋" w:hAnsi="宋体" w:eastAsia="彩虹小标宋" w:cs="Times New Roman"/>
                <w:szCs w:val="21"/>
              </w:rPr>
              <w:t>-</w:t>
            </w:r>
          </w:p>
        </w:tc>
      </w:tr>
    </w:tbl>
    <w:p>
      <w:pPr>
        <w:jc w:val="left"/>
        <w:rPr>
          <w:rFonts w:ascii="彩虹黑体" w:eastAsia="彩虹黑体"/>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auto"/>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34"/>
    <w:rsid w:val="000206E5"/>
    <w:rsid w:val="000E0508"/>
    <w:rsid w:val="000F04FF"/>
    <w:rsid w:val="00123FAE"/>
    <w:rsid w:val="0012791F"/>
    <w:rsid w:val="001C0C98"/>
    <w:rsid w:val="0022279F"/>
    <w:rsid w:val="0026384D"/>
    <w:rsid w:val="002F2A3F"/>
    <w:rsid w:val="003012EC"/>
    <w:rsid w:val="00362373"/>
    <w:rsid w:val="00365BB1"/>
    <w:rsid w:val="003B71FF"/>
    <w:rsid w:val="004220DD"/>
    <w:rsid w:val="004653DA"/>
    <w:rsid w:val="004A0C7D"/>
    <w:rsid w:val="005A4635"/>
    <w:rsid w:val="005E5A46"/>
    <w:rsid w:val="00624CD1"/>
    <w:rsid w:val="00692B9E"/>
    <w:rsid w:val="00774511"/>
    <w:rsid w:val="00850DD3"/>
    <w:rsid w:val="00876E1E"/>
    <w:rsid w:val="00927B0C"/>
    <w:rsid w:val="00994B9A"/>
    <w:rsid w:val="009E7883"/>
    <w:rsid w:val="00A432F3"/>
    <w:rsid w:val="00A84E2F"/>
    <w:rsid w:val="00AB58BF"/>
    <w:rsid w:val="00B31057"/>
    <w:rsid w:val="00B33B7F"/>
    <w:rsid w:val="00B56F78"/>
    <w:rsid w:val="00C502BD"/>
    <w:rsid w:val="00D916F4"/>
    <w:rsid w:val="00DE3960"/>
    <w:rsid w:val="00E52834"/>
    <w:rsid w:val="00EB529C"/>
    <w:rsid w:val="00EF2965"/>
    <w:rsid w:val="00F61072"/>
    <w:rsid w:val="00F71270"/>
    <w:rsid w:val="00F741EF"/>
    <w:rsid w:val="00FA4EA3"/>
    <w:rsid w:val="00FE2988"/>
    <w:rsid w:val="27A40D9A"/>
    <w:rsid w:val="548B0EA2"/>
    <w:rsid w:val="5DE605DF"/>
    <w:rsid w:val="605D6A3B"/>
    <w:rsid w:val="652F7D60"/>
    <w:rsid w:val="7DF316D8"/>
    <w:rsid w:val="BF70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374</Words>
  <Characters>2137</Characters>
  <Lines>17</Lines>
  <Paragraphs>5</Paragraphs>
  <TotalTime>31</TotalTime>
  <ScaleCrop>false</ScaleCrop>
  <LinksUpToDate>false</LinksUpToDate>
  <CharactersWithSpaces>2506</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2024-07-02T18:35:00Z</dcterms:created>
  <dc:creator>供应商管理科</dc:creator>
  <cp:lastModifiedBy>邝楠国</cp:lastModifiedBy>
  <dcterms:modified xsi:type="dcterms:W3CDTF">2026-04-27T10:12:14Z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B475B186FDDB4C4EA5C3CAE3C361D740_12</vt:lpwstr>
  </property>
</Properties>
</file>