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90CC94">
      <w:pPr>
        <w:rPr>
          <w:rFonts w:ascii="宋体"/>
          <w:color w:val="auto"/>
          <w:kern w:val="0"/>
        </w:rPr>
      </w:pPr>
    </w:p>
    <w:p w14:paraId="0C051DFD">
      <w:pPr>
        <w:autoSpaceDE w:val="0"/>
        <w:autoSpaceDN w:val="0"/>
        <w:adjustRightInd w:val="0"/>
        <w:jc w:val="center"/>
        <w:rPr>
          <w:rFonts w:ascii="宋体" w:hAnsi="Times New Roman"/>
          <w:b/>
          <w:bCs/>
          <w:color w:val="auto"/>
          <w:kern w:val="0"/>
          <w:sz w:val="84"/>
          <w:szCs w:val="84"/>
        </w:rPr>
      </w:pPr>
    </w:p>
    <w:p w14:paraId="3B5C2CAE">
      <w:pPr>
        <w:autoSpaceDE w:val="0"/>
        <w:autoSpaceDN w:val="0"/>
        <w:adjustRightInd w:val="0"/>
        <w:jc w:val="center"/>
        <w:rPr>
          <w:rFonts w:ascii="宋体" w:hAnsi="Times New Roman" w:cs="宋体"/>
          <w:b/>
          <w:bCs/>
          <w:color w:val="auto"/>
          <w:kern w:val="0"/>
          <w:sz w:val="56"/>
          <w:szCs w:val="56"/>
        </w:rPr>
      </w:pPr>
      <w:r>
        <w:rPr>
          <w:rFonts w:hint="eastAsia" w:ascii="宋体" w:hAnsi="Times New Roman" w:cs="宋体"/>
          <w:b/>
          <w:bCs/>
          <w:color w:val="auto"/>
          <w:kern w:val="0"/>
          <w:sz w:val="56"/>
          <w:szCs w:val="56"/>
        </w:rPr>
        <w:t>2026年东莞市农房等存量建筑</w:t>
      </w:r>
    </w:p>
    <w:p w14:paraId="5A2AEAC6">
      <w:pPr>
        <w:autoSpaceDE w:val="0"/>
        <w:autoSpaceDN w:val="0"/>
        <w:adjustRightInd w:val="0"/>
        <w:jc w:val="center"/>
        <w:rPr>
          <w:rFonts w:ascii="宋体" w:hAnsi="Times New Roman" w:cs="宋体"/>
          <w:b/>
          <w:bCs/>
          <w:color w:val="auto"/>
          <w:kern w:val="0"/>
          <w:sz w:val="56"/>
          <w:szCs w:val="56"/>
        </w:rPr>
      </w:pPr>
      <w:r>
        <w:rPr>
          <w:rFonts w:hint="eastAsia" w:ascii="宋体" w:hAnsi="Times New Roman" w:cs="宋体"/>
          <w:b/>
          <w:bCs/>
          <w:color w:val="auto"/>
          <w:kern w:val="0"/>
          <w:sz w:val="56"/>
          <w:szCs w:val="56"/>
        </w:rPr>
        <w:t>台账常态化更新项目</w:t>
      </w:r>
    </w:p>
    <w:p w14:paraId="3B7D866C">
      <w:pPr>
        <w:autoSpaceDE w:val="0"/>
        <w:autoSpaceDN w:val="0"/>
        <w:adjustRightInd w:val="0"/>
        <w:jc w:val="center"/>
        <w:rPr>
          <w:rFonts w:ascii="宋体" w:hAnsi="Times New Roman" w:cs="宋体"/>
          <w:b/>
          <w:bCs/>
          <w:color w:val="auto"/>
          <w:kern w:val="0"/>
          <w:sz w:val="56"/>
          <w:szCs w:val="56"/>
        </w:rPr>
      </w:pPr>
    </w:p>
    <w:p w14:paraId="599AA491">
      <w:pPr>
        <w:autoSpaceDE w:val="0"/>
        <w:autoSpaceDN w:val="0"/>
        <w:adjustRightInd w:val="0"/>
        <w:jc w:val="center"/>
        <w:rPr>
          <w:rFonts w:ascii="宋体" w:hAnsi="Times New Roman"/>
          <w:b/>
          <w:bCs/>
          <w:color w:val="auto"/>
          <w:kern w:val="0"/>
          <w:sz w:val="56"/>
          <w:szCs w:val="56"/>
        </w:rPr>
      </w:pPr>
      <w:r>
        <w:rPr>
          <w:rFonts w:hint="eastAsia" w:ascii="宋体" w:hAnsi="Times New Roman" w:cs="宋体"/>
          <w:b/>
          <w:bCs/>
          <w:color w:val="auto"/>
          <w:kern w:val="0"/>
          <w:sz w:val="56"/>
          <w:szCs w:val="56"/>
        </w:rPr>
        <w:t>招标文件</w:t>
      </w:r>
    </w:p>
    <w:p w14:paraId="1CA82585">
      <w:pPr>
        <w:autoSpaceDE w:val="0"/>
        <w:autoSpaceDN w:val="0"/>
        <w:adjustRightInd w:val="0"/>
        <w:jc w:val="center"/>
        <w:rPr>
          <w:rFonts w:ascii="宋体" w:hAnsi="Times New Roman"/>
          <w:b/>
          <w:bCs/>
          <w:color w:val="auto"/>
          <w:kern w:val="0"/>
          <w:sz w:val="52"/>
          <w:szCs w:val="52"/>
        </w:rPr>
      </w:pPr>
    </w:p>
    <w:p w14:paraId="79B426CB">
      <w:pPr>
        <w:autoSpaceDE w:val="0"/>
        <w:autoSpaceDN w:val="0"/>
        <w:adjustRightInd w:val="0"/>
        <w:jc w:val="center"/>
        <w:rPr>
          <w:rFonts w:ascii="宋体" w:hAnsi="Times New Roman" w:cs="宋体"/>
          <w:b/>
          <w:bCs/>
          <w:color w:val="auto"/>
          <w:kern w:val="0"/>
          <w:sz w:val="48"/>
          <w:szCs w:val="48"/>
        </w:rPr>
      </w:pPr>
      <w:r>
        <w:rPr>
          <w:rFonts w:hint="eastAsia" w:ascii="宋体" w:hAnsi="Times New Roman" w:cs="宋体"/>
          <w:b/>
          <w:bCs/>
          <w:color w:val="auto"/>
          <w:kern w:val="0"/>
          <w:sz w:val="48"/>
          <w:szCs w:val="48"/>
        </w:rPr>
        <w:t>项目编号：ZZ12601739</w:t>
      </w:r>
    </w:p>
    <w:p w14:paraId="0F4144E4">
      <w:pPr>
        <w:spacing w:line="360" w:lineRule="auto"/>
        <w:jc w:val="center"/>
        <w:rPr>
          <w:rFonts w:ascii="宋体" w:hAnsi="Times New Roman"/>
          <w:b/>
          <w:bCs/>
          <w:color w:val="auto"/>
          <w:kern w:val="0"/>
          <w:sz w:val="44"/>
          <w:szCs w:val="44"/>
        </w:rPr>
      </w:pPr>
      <w:r>
        <w:rPr>
          <w:rFonts w:ascii="宋体"/>
          <w:color w:val="auto"/>
          <w:kern w:val="0"/>
        </w:rPr>
        <w:drawing>
          <wp:inline distT="0" distB="0" distL="114300" distR="114300">
            <wp:extent cx="2209800" cy="20955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r:link="rId16">
                      <a:clrChange>
                        <a:clrFrom>
                          <a:srgbClr val="FFFFFF"/>
                        </a:clrFrom>
                        <a:clrTo>
                          <a:srgbClr val="FFFFFF">
                            <a:alpha val="0"/>
                          </a:srgbClr>
                        </a:clrTo>
                      </a:clrChange>
                    </a:blip>
                    <a:stretch>
                      <a:fillRect/>
                    </a:stretch>
                  </pic:blipFill>
                  <pic:spPr>
                    <a:xfrm>
                      <a:off x="0" y="0"/>
                      <a:ext cx="2209800" cy="2095500"/>
                    </a:xfrm>
                    <a:prstGeom prst="rect">
                      <a:avLst/>
                    </a:prstGeom>
                    <a:noFill/>
                    <a:ln>
                      <a:noFill/>
                    </a:ln>
                  </pic:spPr>
                </pic:pic>
              </a:graphicData>
            </a:graphic>
          </wp:inline>
        </w:drawing>
      </w:r>
    </w:p>
    <w:p w14:paraId="55FC9E24">
      <w:pPr>
        <w:spacing w:line="360" w:lineRule="auto"/>
        <w:ind w:firstLine="1928" w:firstLineChars="600"/>
        <w:jc w:val="left"/>
        <w:rPr>
          <w:rFonts w:ascii="宋体" w:hAnsi="Times New Roman"/>
          <w:b/>
          <w:bCs/>
          <w:color w:val="auto"/>
          <w:kern w:val="0"/>
          <w:sz w:val="32"/>
          <w:szCs w:val="32"/>
        </w:rPr>
      </w:pPr>
      <w:r>
        <w:rPr>
          <w:rFonts w:hint="eastAsia" w:ascii="宋体" w:hAnsi="Times New Roman" w:cs="宋体"/>
          <w:b/>
          <w:bCs/>
          <w:color w:val="auto"/>
          <w:kern w:val="0"/>
          <w:sz w:val="32"/>
          <w:szCs w:val="32"/>
        </w:rPr>
        <w:t>招标人：东莞市自然资源局</w:t>
      </w:r>
    </w:p>
    <w:p w14:paraId="574BB793">
      <w:pPr>
        <w:pStyle w:val="237"/>
        <w:ind w:firstLine="0" w:firstLineChars="0"/>
        <w:rPr>
          <w:color w:val="auto"/>
          <w:sz w:val="22"/>
          <w:szCs w:val="22"/>
        </w:rPr>
      </w:pPr>
    </w:p>
    <w:p w14:paraId="0ECE5CD8">
      <w:pPr>
        <w:autoSpaceDE w:val="0"/>
        <w:autoSpaceDN w:val="0"/>
        <w:adjustRightInd w:val="0"/>
        <w:ind w:firstLine="1134" w:firstLineChars="353"/>
        <w:jc w:val="left"/>
        <w:rPr>
          <w:rFonts w:ascii="宋体" w:hAnsi="Times New Roman"/>
          <w:b/>
          <w:bCs/>
          <w:color w:val="auto"/>
          <w:kern w:val="0"/>
          <w:sz w:val="32"/>
          <w:szCs w:val="32"/>
        </w:rPr>
      </w:pPr>
      <w:r>
        <w:rPr>
          <w:rFonts w:hint="eastAsia" w:ascii="宋体" w:hAnsi="Times New Roman" w:cs="宋体"/>
          <w:b/>
          <w:bCs/>
          <w:color w:val="auto"/>
          <w:kern w:val="0"/>
          <w:sz w:val="32"/>
          <w:szCs w:val="32"/>
        </w:rPr>
        <w:t>采购代理机构：广东志正招标有限公司东莞分公司</w:t>
      </w:r>
    </w:p>
    <w:p w14:paraId="1DCC872A">
      <w:pPr>
        <w:autoSpaceDE w:val="0"/>
        <w:autoSpaceDN w:val="0"/>
        <w:adjustRightInd w:val="0"/>
        <w:jc w:val="center"/>
        <w:rPr>
          <w:rFonts w:ascii="宋体" w:hAnsi="Times New Roman"/>
          <w:b/>
          <w:bCs/>
          <w:color w:val="auto"/>
          <w:kern w:val="0"/>
          <w:sz w:val="40"/>
          <w:szCs w:val="40"/>
        </w:rPr>
      </w:pPr>
    </w:p>
    <w:p w14:paraId="4A6A0EAE">
      <w:pPr>
        <w:autoSpaceDE w:val="0"/>
        <w:autoSpaceDN w:val="0"/>
        <w:adjustRightInd w:val="0"/>
        <w:jc w:val="center"/>
        <w:rPr>
          <w:rFonts w:ascii="宋体" w:hAnsi="Times New Roman"/>
          <w:b/>
          <w:bCs/>
          <w:color w:val="auto"/>
          <w:kern w:val="0"/>
          <w:sz w:val="40"/>
          <w:szCs w:val="40"/>
        </w:rPr>
      </w:pPr>
      <w:r>
        <w:rPr>
          <w:rFonts w:hint="eastAsia" w:ascii="宋体" w:hAnsi="Times New Roman" w:cs="宋体"/>
          <w:b/>
          <w:bCs/>
          <w:color w:val="auto"/>
          <w:kern w:val="0"/>
          <w:sz w:val="40"/>
          <w:szCs w:val="40"/>
        </w:rPr>
        <w:t>2026年</w:t>
      </w:r>
      <w:r>
        <w:rPr>
          <w:rFonts w:hint="eastAsia" w:ascii="宋体" w:hAnsi="Times New Roman" w:cs="宋体"/>
          <w:b/>
          <w:bCs/>
          <w:color w:val="auto"/>
          <w:kern w:val="0"/>
          <w:sz w:val="40"/>
          <w:szCs w:val="40"/>
          <w:lang w:val="en-US" w:eastAsia="zh-CN"/>
        </w:rPr>
        <w:t>03</w:t>
      </w:r>
      <w:r>
        <w:rPr>
          <w:rFonts w:hint="eastAsia" w:ascii="宋体" w:hAnsi="Times New Roman" w:cs="宋体"/>
          <w:b/>
          <w:bCs/>
          <w:color w:val="auto"/>
          <w:kern w:val="0"/>
          <w:sz w:val="40"/>
          <w:szCs w:val="40"/>
        </w:rPr>
        <w:t>月</w:t>
      </w:r>
    </w:p>
    <w:p w14:paraId="31B7AAE8">
      <w:pPr>
        <w:spacing w:line="400" w:lineRule="exact"/>
        <w:jc w:val="center"/>
        <w:rPr>
          <w:rFonts w:hint="eastAsia" w:ascii="宋体" w:hAnsi="宋体" w:cs="宋体"/>
          <w:b/>
          <w:bCs/>
          <w:color w:val="auto"/>
          <w:sz w:val="36"/>
          <w:szCs w:val="36"/>
        </w:rPr>
        <w:sectPr>
          <w:headerReference r:id="rId4" w:type="first"/>
          <w:headerReference r:id="rId3" w:type="default"/>
          <w:pgSz w:w="11906" w:h="16838"/>
          <w:pgMar w:top="1440" w:right="1800" w:bottom="1440" w:left="1800" w:header="851" w:footer="992" w:gutter="0"/>
          <w:cols w:space="425" w:num="1"/>
          <w:titlePg/>
          <w:docGrid w:type="lines" w:linePitch="312" w:charSpace="0"/>
        </w:sectPr>
      </w:pPr>
    </w:p>
    <w:p w14:paraId="69B14A44">
      <w:pPr>
        <w:spacing w:line="400" w:lineRule="exact"/>
        <w:jc w:val="center"/>
        <w:rPr>
          <w:rFonts w:ascii="宋体"/>
          <w:b/>
          <w:bCs/>
          <w:color w:val="auto"/>
          <w:sz w:val="36"/>
          <w:szCs w:val="36"/>
        </w:rPr>
      </w:pPr>
      <w:r>
        <w:rPr>
          <w:rFonts w:hint="eastAsia" w:ascii="宋体" w:hAnsi="宋体" w:cs="宋体"/>
          <w:b/>
          <w:bCs/>
          <w:color w:val="auto"/>
          <w:sz w:val="36"/>
          <w:szCs w:val="36"/>
        </w:rPr>
        <w:t>温馨提示：投标人投标特别注意事项</w:t>
      </w:r>
    </w:p>
    <w:p w14:paraId="517AF9A7">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请投标人特别留意招标文件上注明的投标截止和开标时间，逾期送达或邮寄送达的投标文件，采购代理机构恕不接收。因此，请投标人适当提前到达开标会议室。</w:t>
      </w:r>
      <w:r>
        <w:rPr>
          <w:rFonts w:hint="eastAsia" w:ascii="宋体" w:hAnsi="宋体" w:cs="宋体"/>
          <w:b/>
          <w:bCs/>
          <w:color w:val="auto"/>
          <w:sz w:val="21"/>
          <w:szCs w:val="21"/>
        </w:rPr>
        <w:t>递交投标文件开始时间为投标截止时间前半小时。</w:t>
      </w:r>
    </w:p>
    <w:p w14:paraId="75C86B88">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投标保证金用于保护本次招标免受投标人的行为而引起的风险，为本次投标的必要组成部分，建议投标人仔细阅读招标文件中关于投标保证金的描述。以支票、汇票、本票或者金融机构、担保机构出具的保函等非现金形式交纳投标保证金的，</w:t>
      </w:r>
      <w:r>
        <w:rPr>
          <w:rFonts w:hint="eastAsia" w:ascii="宋体" w:hAnsi="宋体" w:cs="宋体"/>
          <w:b/>
          <w:bCs/>
          <w:color w:val="auto"/>
          <w:sz w:val="21"/>
          <w:szCs w:val="21"/>
        </w:rPr>
        <w:t>投标保证金作为投标人投标的组成部分，与投标文件资料一同递交，以到达广东志正招标有限公司东莞分公司指定银行账户或接收到保函证明的时间为准。因转账当天不一定能够到达指定账户，为避免因投标保证金未到达指定账户而导致投标被拒，建议至少提前</w:t>
      </w:r>
      <w:r>
        <w:rPr>
          <w:rFonts w:ascii="宋体" w:hAnsi="宋体" w:cs="宋体"/>
          <w:b/>
          <w:bCs/>
          <w:color w:val="auto"/>
          <w:sz w:val="21"/>
          <w:szCs w:val="21"/>
        </w:rPr>
        <w:t>2</w:t>
      </w:r>
      <w:r>
        <w:rPr>
          <w:rFonts w:hint="eastAsia" w:ascii="宋体" w:hAnsi="宋体" w:cs="宋体"/>
          <w:b/>
          <w:bCs/>
          <w:color w:val="auto"/>
          <w:sz w:val="21"/>
          <w:szCs w:val="21"/>
        </w:rPr>
        <w:t>个工作日转账或办理银行保函或《政府采购投标担保函》。</w:t>
      </w:r>
    </w:p>
    <w:p w14:paraId="24D247E1">
      <w:pPr>
        <w:numPr>
          <w:ilvl w:val="0"/>
          <w:numId w:val="1"/>
        </w:numPr>
        <w:spacing w:line="390" w:lineRule="exact"/>
        <w:ind w:left="709" w:hanging="709"/>
        <w:jc w:val="left"/>
        <w:rPr>
          <w:rFonts w:ascii="宋体"/>
          <w:b/>
          <w:bCs/>
          <w:color w:val="auto"/>
          <w:sz w:val="21"/>
          <w:szCs w:val="21"/>
          <w:u w:val="single"/>
        </w:rPr>
      </w:pPr>
      <w:r>
        <w:rPr>
          <w:rFonts w:hint="eastAsia" w:ascii="宋体" w:hAnsi="宋体" w:cs="宋体"/>
          <w:b/>
          <w:bCs/>
          <w:color w:val="auto"/>
          <w:sz w:val="21"/>
          <w:szCs w:val="21"/>
          <w:u w:val="single"/>
        </w:rPr>
        <w:t>招标文件中标有</w:t>
      </w:r>
      <w:r>
        <w:rPr>
          <w:rFonts w:hint="eastAsia" w:ascii="宋体" w:cs="宋体"/>
          <w:b/>
          <w:bCs/>
          <w:color w:val="auto"/>
          <w:sz w:val="21"/>
          <w:szCs w:val="21"/>
          <w:u w:val="single"/>
        </w:rPr>
        <w:t>“★”</w:t>
      </w:r>
      <w:r>
        <w:rPr>
          <w:rFonts w:hint="eastAsia" w:ascii="宋体" w:hAnsi="宋体" w:cs="宋体"/>
          <w:b/>
          <w:bCs/>
          <w:color w:val="auto"/>
          <w:sz w:val="21"/>
          <w:szCs w:val="21"/>
          <w:u w:val="single"/>
        </w:rPr>
        <w:t>的条款，投标人必须一一响应</w:t>
      </w:r>
      <w:r>
        <w:rPr>
          <w:rFonts w:hint="eastAsia" w:ascii="宋体" w:hAnsi="宋体" w:cs="宋体"/>
          <w:color w:val="auto"/>
          <w:sz w:val="21"/>
          <w:szCs w:val="21"/>
        </w:rPr>
        <w:t>。</w:t>
      </w:r>
      <w:r>
        <w:rPr>
          <w:rFonts w:hint="eastAsia" w:ascii="宋体" w:hAnsi="宋体" w:cs="宋体"/>
          <w:b/>
          <w:bCs/>
          <w:color w:val="auto"/>
          <w:sz w:val="21"/>
          <w:szCs w:val="21"/>
          <w:u w:val="single"/>
        </w:rPr>
        <w:t>若有一项带</w:t>
      </w:r>
      <w:r>
        <w:rPr>
          <w:rFonts w:hint="eastAsia" w:ascii="宋体" w:cs="宋体"/>
          <w:b/>
          <w:bCs/>
          <w:color w:val="auto"/>
          <w:sz w:val="21"/>
          <w:szCs w:val="21"/>
          <w:u w:val="single"/>
        </w:rPr>
        <w:t>“★”</w:t>
      </w:r>
      <w:r>
        <w:rPr>
          <w:rFonts w:hint="eastAsia" w:ascii="宋体" w:hAnsi="宋体" w:cs="宋体"/>
          <w:b/>
          <w:bCs/>
          <w:color w:val="auto"/>
          <w:sz w:val="21"/>
          <w:szCs w:val="21"/>
          <w:u w:val="single"/>
        </w:rPr>
        <w:t>的条款要求未响应或不满足，其投标将按无效投标处理。</w:t>
      </w:r>
    </w:p>
    <w:p w14:paraId="321C45CD">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请正确编制投标资料，</w:t>
      </w:r>
      <w:r>
        <w:rPr>
          <w:rFonts w:hint="eastAsia" w:ascii="宋体" w:hAnsi="宋体" w:cs="宋体"/>
          <w:b/>
          <w:bCs/>
          <w:color w:val="auto"/>
          <w:sz w:val="21"/>
          <w:szCs w:val="21"/>
        </w:rPr>
        <w:t>如含有包组的投标项目，投标人必须按包分开编制、装订封装和提交</w:t>
      </w:r>
      <w:r>
        <w:rPr>
          <w:rFonts w:hint="eastAsia" w:ascii="宋体" w:hAnsi="宋体" w:cs="宋体"/>
          <w:color w:val="auto"/>
          <w:sz w:val="21"/>
          <w:szCs w:val="21"/>
        </w:rPr>
        <w:t>，未按包组分开的，将视为投标项目其中的一个包组。</w:t>
      </w:r>
    </w:p>
    <w:p w14:paraId="01AE92C2">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请仔细检查《投标函》、《开标一览表》、《法定代表人证明书》、《法定代表人授权书》等重要格式文件是否有按要求盖公章或签名。</w:t>
      </w:r>
    </w:p>
    <w:p w14:paraId="2140C251">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投标人为中型、小型、微型企业的，请提交《中小微企业声明函》（详情见《政府采购促进中小企业发展管理办法》）。</w:t>
      </w:r>
    </w:p>
    <w:p w14:paraId="4C6B6CDA">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建议将投标文件按目录格式顺序编制页码。</w:t>
      </w:r>
    </w:p>
    <w:p w14:paraId="503BC65B">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部分项目明确允许分公司作为投标人的，需提供具有法人资格的总公司的营业执照副本复印件及授权书。总公司可就本项目或此类项目在一定范围或时间内出具唯一的投标授权书。</w:t>
      </w:r>
    </w:p>
    <w:p w14:paraId="20355EC3">
      <w:pPr>
        <w:numPr>
          <w:ilvl w:val="0"/>
          <w:numId w:val="1"/>
        </w:numPr>
        <w:spacing w:line="390" w:lineRule="exact"/>
        <w:ind w:left="709" w:hanging="709"/>
        <w:jc w:val="left"/>
        <w:rPr>
          <w:rFonts w:ascii="宋体"/>
          <w:color w:val="auto"/>
          <w:sz w:val="21"/>
          <w:szCs w:val="21"/>
        </w:rPr>
      </w:pPr>
      <w:r>
        <w:rPr>
          <w:rFonts w:hint="eastAsia" w:ascii="宋体" w:hAnsi="宋体" w:cs="宋体"/>
          <w:color w:val="auto"/>
          <w:sz w:val="21"/>
          <w:szCs w:val="21"/>
        </w:rPr>
        <w:t>已缴纳投标保证金但决定不参加投标的潜在投标人请于投标截止时间前三个工作日以书面形式通知采购代理机构。</w:t>
      </w:r>
    </w:p>
    <w:p w14:paraId="3A81202E">
      <w:pPr>
        <w:numPr>
          <w:ilvl w:val="0"/>
          <w:numId w:val="1"/>
        </w:numPr>
        <w:spacing w:line="390" w:lineRule="exact"/>
        <w:ind w:left="709" w:hanging="709"/>
        <w:jc w:val="left"/>
        <w:rPr>
          <w:rFonts w:ascii="宋体"/>
          <w:color w:val="auto"/>
          <w:sz w:val="21"/>
          <w:szCs w:val="21"/>
        </w:rPr>
      </w:pPr>
      <w:r>
        <w:rPr>
          <w:rFonts w:hint="eastAsia" w:ascii="宋体" w:hAnsi="宋体" w:cs="宋体"/>
          <w:b/>
          <w:bCs/>
          <w:color w:val="auto"/>
          <w:sz w:val="21"/>
          <w:szCs w:val="21"/>
        </w:rPr>
        <w:t>投标人请注意区分投标保证金及履约保证金和招标代理服务费收款账号的区别</w:t>
      </w:r>
      <w:r>
        <w:rPr>
          <w:rFonts w:hint="eastAsia" w:ascii="宋体" w:hAnsi="宋体" w:cs="宋体"/>
          <w:color w:val="auto"/>
          <w:sz w:val="21"/>
          <w:szCs w:val="21"/>
        </w:rPr>
        <w:t>，务必将保证金按招标文件的要求存入指定的保证金专用账户，招标代理服务费存入采购代理机构中指定的服务费账户</w:t>
      </w:r>
      <w:r>
        <w:rPr>
          <w:rFonts w:ascii="宋体" w:cs="宋体"/>
          <w:color w:val="auto"/>
          <w:sz w:val="21"/>
          <w:szCs w:val="21"/>
        </w:rPr>
        <w:t>,</w:t>
      </w:r>
      <w:r>
        <w:rPr>
          <w:rFonts w:ascii="宋体" w:hAnsi="宋体" w:cs="宋体"/>
          <w:b/>
          <w:bCs/>
          <w:color w:val="auto"/>
          <w:sz w:val="21"/>
          <w:szCs w:val="21"/>
        </w:rPr>
        <w:t xml:space="preserve"> </w:t>
      </w:r>
      <w:r>
        <w:rPr>
          <w:rFonts w:hint="eastAsia" w:ascii="宋体" w:hAnsi="宋体" w:cs="宋体"/>
          <w:b/>
          <w:bCs/>
          <w:color w:val="auto"/>
          <w:sz w:val="21"/>
          <w:szCs w:val="21"/>
        </w:rPr>
        <w:t>履约保证金中标后按招标人要求提交，汇入账户见招标文件或由招标人另行通知</w:t>
      </w:r>
      <w:r>
        <w:rPr>
          <w:rFonts w:hint="eastAsia" w:ascii="宋体" w:hAnsi="宋体" w:cs="宋体"/>
          <w:color w:val="auto"/>
          <w:sz w:val="21"/>
          <w:szCs w:val="21"/>
        </w:rPr>
        <w:t>。切勿将款项转错账户，以免影响保证金缴纳、退还的时效。</w:t>
      </w:r>
    </w:p>
    <w:p w14:paraId="06BC472D">
      <w:pPr>
        <w:numPr>
          <w:ilvl w:val="0"/>
          <w:numId w:val="1"/>
        </w:numPr>
        <w:spacing w:line="390" w:lineRule="exact"/>
        <w:ind w:left="709" w:hanging="709"/>
        <w:jc w:val="left"/>
        <w:rPr>
          <w:rFonts w:ascii="宋体"/>
          <w:b/>
          <w:bCs/>
          <w:color w:val="auto"/>
          <w:sz w:val="21"/>
          <w:szCs w:val="21"/>
          <w:lang w:val="zh-CN"/>
        </w:rPr>
      </w:pPr>
      <w:r>
        <w:rPr>
          <w:rFonts w:hint="eastAsia" w:ascii="宋体" w:hAnsi="宋体" w:cs="宋体"/>
          <w:color w:val="auto"/>
          <w:sz w:val="21"/>
          <w:szCs w:val="21"/>
        </w:rPr>
        <w:t>我司为采购代理机构，不对投标人购买招标文件时提交的相关资料的真伪做出判断，如投标人发现相关资料被盗用或复制，建议遵循法律途径解决，追究侵权者责任。对一家投标人递交两份不同投标方案的，评标委员会将对其投标按无效投标处理（如有特殊要求的除外）。</w:t>
      </w:r>
    </w:p>
    <w:p w14:paraId="7BBD4828">
      <w:pPr>
        <w:spacing w:line="360" w:lineRule="atLeast"/>
        <w:rPr>
          <w:rFonts w:hint="eastAsia" w:ascii="宋体" w:hAnsi="宋体" w:cs="宋体"/>
          <w:b/>
          <w:bCs/>
          <w:color w:val="auto"/>
          <w:sz w:val="21"/>
          <w:szCs w:val="21"/>
          <w:lang w:val="zh-CN"/>
        </w:rPr>
        <w:sectPr>
          <w:footerReference r:id="rId5" w:type="default"/>
          <w:pgSz w:w="11910" w:h="16840"/>
          <w:pgMar w:top="1431" w:right="1538" w:bottom="1610" w:left="1599" w:header="1020" w:footer="1244" w:gutter="0"/>
          <w:pgNumType w:start="1"/>
          <w:cols w:space="720" w:num="1"/>
        </w:sectPr>
      </w:pPr>
      <w:r>
        <w:rPr>
          <w:rFonts w:hint="eastAsia" w:ascii="宋体" w:hAnsi="宋体" w:cs="宋体"/>
          <w:b/>
          <w:bCs/>
          <w:color w:val="auto"/>
          <w:sz w:val="21"/>
          <w:szCs w:val="21"/>
          <w:lang w:val="zh-CN"/>
        </w:rPr>
        <w:t>（本提示内容为招标文件条款要求的重要说明，属投标重要提醒</w:t>
      </w:r>
      <w:r>
        <w:rPr>
          <w:rFonts w:ascii="宋体" w:cs="宋体"/>
          <w:b/>
          <w:bCs/>
          <w:color w:val="auto"/>
          <w:sz w:val="21"/>
          <w:szCs w:val="21"/>
          <w:lang w:val="zh-CN"/>
        </w:rPr>
        <w:t>,</w:t>
      </w:r>
      <w:r>
        <w:rPr>
          <w:rFonts w:hint="eastAsia" w:ascii="宋体" w:hAnsi="宋体" w:cs="宋体"/>
          <w:b/>
          <w:bCs/>
          <w:color w:val="auto"/>
          <w:sz w:val="21"/>
          <w:szCs w:val="21"/>
          <w:lang w:val="zh-CN"/>
        </w:rPr>
        <w:t>但非招标文件的主要组成条款</w:t>
      </w:r>
    </w:p>
    <w:p w14:paraId="4C36E92E">
      <w:pPr>
        <w:spacing w:line="360" w:lineRule="atLeast"/>
        <w:rPr>
          <w:rFonts w:hint="eastAsia" w:ascii="宋体" w:hAnsi="宋体" w:cs="宋体"/>
          <w:b/>
          <w:bCs/>
          <w:color w:val="auto"/>
          <w:sz w:val="21"/>
          <w:szCs w:val="21"/>
          <w:lang w:val="zh-CN"/>
        </w:rPr>
        <w:sectPr>
          <w:footerReference r:id="rId6" w:type="default"/>
          <w:pgSz w:w="11910" w:h="16840"/>
          <w:pgMar w:top="1431" w:right="1538" w:bottom="1610" w:left="1599" w:header="1020" w:footer="1244" w:gutter="0"/>
          <w:pgNumType w:start="1"/>
          <w:cols w:space="720" w:num="1"/>
        </w:sectPr>
      </w:pPr>
      <w:r>
        <w:rPr>
          <w:rFonts w:hint="eastAsia" w:ascii="宋体" w:hAnsi="宋体" w:cs="宋体"/>
          <w:b/>
          <w:bCs/>
          <w:color w:val="auto"/>
          <w:sz w:val="21"/>
          <w:szCs w:val="21"/>
          <w:lang w:val="zh-CN"/>
        </w:rPr>
        <w:t>内容，如有不一致，以招标文件内容的为准。）</w:t>
      </w:r>
    </w:p>
    <w:p w14:paraId="26EE7D18">
      <w:pPr>
        <w:spacing w:line="360" w:lineRule="atLeast"/>
        <w:rPr>
          <w:rFonts w:ascii="宋体"/>
          <w:b/>
          <w:bCs/>
          <w:color w:val="auto"/>
          <w:sz w:val="21"/>
          <w:szCs w:val="21"/>
        </w:rPr>
      </w:pPr>
      <w:r>
        <w:rPr>
          <w:rFonts w:hint="eastAsia" w:ascii="宋体" w:hAnsi="宋体" w:cs="宋体"/>
          <w:b/>
          <w:bCs/>
          <w:color w:val="auto"/>
          <w:sz w:val="21"/>
          <w:szCs w:val="21"/>
        </w:rPr>
        <w:t>附我司地图：</w:t>
      </w:r>
    </w:p>
    <w:p w14:paraId="2641CD83">
      <w:pPr>
        <w:spacing w:line="360" w:lineRule="atLeast"/>
        <w:rPr>
          <w:rFonts w:ascii="宋体"/>
          <w:b/>
          <w:bCs/>
          <w:color w:val="auto"/>
          <w:sz w:val="21"/>
          <w:szCs w:val="21"/>
        </w:rPr>
      </w:pPr>
    </w:p>
    <w:p w14:paraId="4575D6DF">
      <w:pPr>
        <w:spacing w:line="360" w:lineRule="auto"/>
        <w:jc w:val="center"/>
        <w:rPr>
          <w:color w:val="auto"/>
          <w:bdr w:val="single" w:color="0D0D0D" w:sz="18" w:space="0"/>
        </w:rPr>
      </w:pPr>
      <w:r>
        <w:rPr>
          <w:color w:val="auto"/>
        </w:rPr>
        <w:drawing>
          <wp:inline distT="0" distB="0" distL="114300" distR="114300">
            <wp:extent cx="6076950" cy="2867025"/>
            <wp:effectExtent l="0" t="0" r="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7"/>
                    <a:stretch>
                      <a:fillRect/>
                    </a:stretch>
                  </pic:blipFill>
                  <pic:spPr>
                    <a:xfrm>
                      <a:off x="0" y="0"/>
                      <a:ext cx="6076950" cy="2867025"/>
                    </a:xfrm>
                    <a:prstGeom prst="rect">
                      <a:avLst/>
                    </a:prstGeom>
                    <a:noFill/>
                    <a:ln>
                      <a:noFill/>
                    </a:ln>
                  </pic:spPr>
                </pic:pic>
              </a:graphicData>
            </a:graphic>
          </wp:inline>
        </w:drawing>
      </w:r>
    </w:p>
    <w:p w14:paraId="54C0F4A7">
      <w:pPr>
        <w:spacing w:line="360" w:lineRule="auto"/>
        <w:ind w:firstLine="480" w:firstLineChars="200"/>
        <w:rPr>
          <w:color w:val="auto"/>
        </w:rPr>
      </w:pPr>
      <w:r>
        <w:rPr>
          <w:rFonts w:hint="eastAsia" w:cs="宋体"/>
          <w:color w:val="auto"/>
        </w:rPr>
        <w:t>交通提示：</w:t>
      </w:r>
    </w:p>
    <w:p w14:paraId="09767F57">
      <w:pPr>
        <w:spacing w:line="360" w:lineRule="auto"/>
        <w:ind w:firstLine="480" w:firstLineChars="200"/>
        <w:jc w:val="left"/>
        <w:rPr>
          <w:color w:val="auto"/>
        </w:rPr>
      </w:pPr>
      <w:r>
        <w:rPr>
          <w:rFonts w:hint="eastAsia" w:cs="宋体"/>
          <w:color w:val="auto"/>
        </w:rPr>
        <w:t>驾车导航：</w:t>
      </w:r>
    </w:p>
    <w:p w14:paraId="21FFE9D3">
      <w:pPr>
        <w:spacing w:line="360" w:lineRule="auto"/>
        <w:ind w:firstLine="480" w:firstLineChars="200"/>
        <w:jc w:val="left"/>
        <w:rPr>
          <w:color w:val="auto"/>
        </w:rPr>
      </w:pPr>
      <w:r>
        <w:rPr>
          <w:rFonts w:hint="eastAsia" w:cs="宋体"/>
          <w:color w:val="auto"/>
        </w:rPr>
        <w:t>广东省东莞市旗峰路</w:t>
      </w:r>
      <w:r>
        <w:rPr>
          <w:color w:val="auto"/>
        </w:rPr>
        <w:t>190</w:t>
      </w:r>
      <w:r>
        <w:rPr>
          <w:rFonts w:hint="eastAsia" w:cs="宋体"/>
          <w:color w:val="auto"/>
        </w:rPr>
        <w:t>号</w:t>
      </w:r>
      <w:r>
        <w:rPr>
          <w:rFonts w:hint="eastAsia" w:cs="宋体"/>
          <w:b/>
          <w:bCs/>
          <w:color w:val="auto"/>
        </w:rPr>
        <w:t>城市花园商贸中心</w:t>
      </w:r>
    </w:p>
    <w:p w14:paraId="71BA067C">
      <w:pPr>
        <w:spacing w:line="360" w:lineRule="auto"/>
        <w:ind w:firstLine="480" w:firstLineChars="200"/>
        <w:jc w:val="left"/>
        <w:rPr>
          <w:color w:val="auto"/>
        </w:rPr>
      </w:pPr>
      <w:r>
        <w:rPr>
          <w:rFonts w:hint="eastAsia" w:cs="宋体"/>
          <w:color w:val="auto"/>
        </w:rPr>
        <w:t>公交路线：</w:t>
      </w:r>
    </w:p>
    <w:p w14:paraId="0897C427">
      <w:pPr>
        <w:spacing w:line="360" w:lineRule="auto"/>
        <w:ind w:firstLine="480" w:firstLineChars="200"/>
        <w:jc w:val="left"/>
        <w:rPr>
          <w:color w:val="auto"/>
        </w:rPr>
      </w:pPr>
      <w:r>
        <w:rPr>
          <w:rFonts w:hint="eastAsia" w:cs="宋体"/>
          <w:color w:val="auto"/>
        </w:rPr>
        <w:t>从东莞市汽车总站乘坐公交</w:t>
      </w:r>
      <w:r>
        <w:rPr>
          <w:color w:val="auto"/>
        </w:rPr>
        <w:t>25</w:t>
      </w:r>
      <w:r>
        <w:rPr>
          <w:rFonts w:hint="eastAsia" w:cs="宋体"/>
          <w:color w:val="auto"/>
        </w:rPr>
        <w:t>路车至</w:t>
      </w:r>
      <w:r>
        <w:rPr>
          <w:rFonts w:hint="eastAsia" w:cs="宋体"/>
          <w:b/>
          <w:bCs/>
          <w:color w:val="auto"/>
        </w:rPr>
        <w:t>城市花园</w:t>
      </w:r>
      <w:r>
        <w:rPr>
          <w:rFonts w:hint="eastAsia" w:cs="宋体"/>
          <w:color w:val="auto"/>
        </w:rPr>
        <w:t>站下车</w:t>
      </w:r>
    </w:p>
    <w:p w14:paraId="414CBE72">
      <w:pPr>
        <w:spacing w:line="360" w:lineRule="auto"/>
        <w:ind w:firstLine="480" w:firstLineChars="200"/>
        <w:jc w:val="left"/>
        <w:rPr>
          <w:color w:val="auto"/>
        </w:rPr>
      </w:pPr>
      <w:r>
        <w:rPr>
          <w:rFonts w:hint="eastAsia" w:cs="宋体"/>
          <w:color w:val="auto"/>
        </w:rPr>
        <w:t>从东莞南城汽车站乘坐公交</w:t>
      </w:r>
      <w:r>
        <w:rPr>
          <w:color w:val="auto"/>
        </w:rPr>
        <w:t>17</w:t>
      </w:r>
      <w:r>
        <w:rPr>
          <w:rFonts w:hint="eastAsia" w:cs="宋体"/>
          <w:color w:val="auto"/>
        </w:rPr>
        <w:t>路、</w:t>
      </w:r>
      <w:r>
        <w:rPr>
          <w:color w:val="auto"/>
        </w:rPr>
        <w:t>C1</w:t>
      </w:r>
      <w:r>
        <w:rPr>
          <w:rFonts w:hint="eastAsia" w:cs="宋体"/>
          <w:color w:val="auto"/>
        </w:rPr>
        <w:t>路车至</w:t>
      </w:r>
      <w:r>
        <w:rPr>
          <w:rFonts w:hint="eastAsia" w:cs="宋体"/>
          <w:b/>
          <w:bCs/>
          <w:color w:val="auto"/>
        </w:rPr>
        <w:t>城市花园</w:t>
      </w:r>
      <w:r>
        <w:rPr>
          <w:rFonts w:hint="eastAsia" w:cs="宋体"/>
          <w:color w:val="auto"/>
        </w:rPr>
        <w:t>站下车</w:t>
      </w:r>
    </w:p>
    <w:p w14:paraId="3832F0AF">
      <w:pPr>
        <w:spacing w:line="360" w:lineRule="auto"/>
        <w:ind w:firstLine="480" w:firstLineChars="200"/>
        <w:jc w:val="left"/>
        <w:rPr>
          <w:color w:val="auto"/>
        </w:rPr>
      </w:pPr>
      <w:r>
        <w:rPr>
          <w:rFonts w:hint="eastAsia" w:cs="宋体"/>
          <w:color w:val="auto"/>
        </w:rPr>
        <w:t>从东莞汽车东站乘坐公交</w:t>
      </w:r>
      <w:r>
        <w:rPr>
          <w:color w:val="auto"/>
        </w:rPr>
        <w:t>26</w:t>
      </w:r>
      <w:r>
        <w:rPr>
          <w:rFonts w:hint="eastAsia" w:cs="宋体"/>
          <w:color w:val="auto"/>
        </w:rPr>
        <w:t>路、</w:t>
      </w:r>
      <w:r>
        <w:rPr>
          <w:color w:val="auto"/>
        </w:rPr>
        <w:t>C1</w:t>
      </w:r>
      <w:r>
        <w:rPr>
          <w:rFonts w:hint="eastAsia" w:cs="宋体"/>
          <w:color w:val="auto"/>
        </w:rPr>
        <w:t>路、</w:t>
      </w:r>
      <w:r>
        <w:rPr>
          <w:color w:val="auto"/>
        </w:rPr>
        <w:t>X22</w:t>
      </w:r>
      <w:r>
        <w:rPr>
          <w:rFonts w:hint="eastAsia" w:cs="宋体"/>
          <w:color w:val="auto"/>
        </w:rPr>
        <w:t>路车至</w:t>
      </w:r>
      <w:r>
        <w:rPr>
          <w:rFonts w:hint="eastAsia" w:cs="宋体"/>
          <w:b/>
          <w:bCs/>
          <w:color w:val="auto"/>
        </w:rPr>
        <w:t>城市花园</w:t>
      </w:r>
      <w:r>
        <w:rPr>
          <w:rFonts w:hint="eastAsia" w:cs="宋体"/>
          <w:color w:val="auto"/>
        </w:rPr>
        <w:t>站下车</w:t>
      </w:r>
    </w:p>
    <w:p w14:paraId="1548382D">
      <w:pPr>
        <w:spacing w:line="360" w:lineRule="auto"/>
        <w:ind w:firstLine="480" w:firstLineChars="200"/>
        <w:jc w:val="left"/>
        <w:rPr>
          <w:color w:val="auto"/>
        </w:rPr>
      </w:pPr>
      <w:r>
        <w:rPr>
          <w:rFonts w:hint="eastAsia" w:cs="宋体"/>
          <w:color w:val="auto"/>
        </w:rPr>
        <w:t>从东莞南城汽车站乘坐公交</w:t>
      </w:r>
      <w:r>
        <w:rPr>
          <w:color w:val="auto"/>
        </w:rPr>
        <w:t>15</w:t>
      </w:r>
      <w:r>
        <w:rPr>
          <w:rFonts w:hint="eastAsia" w:cs="宋体"/>
          <w:color w:val="auto"/>
        </w:rPr>
        <w:t>路、</w:t>
      </w:r>
      <w:r>
        <w:rPr>
          <w:color w:val="auto"/>
        </w:rPr>
        <w:t>18</w:t>
      </w:r>
      <w:r>
        <w:rPr>
          <w:rFonts w:hint="eastAsia" w:cs="宋体"/>
          <w:color w:val="auto"/>
        </w:rPr>
        <w:t>路车至</w:t>
      </w:r>
      <w:r>
        <w:rPr>
          <w:rFonts w:hint="eastAsia" w:cs="宋体"/>
          <w:b/>
          <w:bCs/>
          <w:color w:val="auto"/>
        </w:rPr>
        <w:t>方中电脑城</w:t>
      </w:r>
      <w:r>
        <w:rPr>
          <w:rFonts w:hint="eastAsia" w:cs="宋体"/>
          <w:color w:val="auto"/>
        </w:rPr>
        <w:t>站下车</w:t>
      </w:r>
    </w:p>
    <w:p w14:paraId="0E9FDE95">
      <w:pPr>
        <w:spacing w:line="360" w:lineRule="auto"/>
        <w:jc w:val="left"/>
        <w:rPr>
          <w:color w:val="auto"/>
        </w:rPr>
      </w:pPr>
      <w:r>
        <w:rPr>
          <w:color w:val="auto"/>
        </w:rPr>
        <w:t xml:space="preserve">    </w:t>
      </w:r>
      <w:r>
        <w:rPr>
          <w:rFonts w:hint="eastAsia" w:cs="宋体"/>
          <w:color w:val="auto"/>
        </w:rPr>
        <w:t>其它：</w:t>
      </w:r>
    </w:p>
    <w:p w14:paraId="262AB181">
      <w:pPr>
        <w:spacing w:line="360" w:lineRule="auto"/>
        <w:ind w:firstLine="480" w:firstLineChars="200"/>
        <w:jc w:val="left"/>
        <w:rPr>
          <w:color w:val="auto"/>
        </w:rPr>
      </w:pPr>
      <w:r>
        <w:rPr>
          <w:rFonts w:hint="eastAsia" w:cs="宋体"/>
          <w:color w:val="auto"/>
        </w:rPr>
        <w:t>请自行搜索其它合适的交通方式前往。</w:t>
      </w:r>
    </w:p>
    <w:p w14:paraId="22742528">
      <w:pPr>
        <w:spacing w:line="360" w:lineRule="auto"/>
        <w:jc w:val="center"/>
        <w:rPr>
          <w:rFonts w:hint="eastAsia" w:ascii="宋体" w:hAnsi="宋体" w:cs="宋体"/>
          <w:b/>
          <w:bCs/>
          <w:color w:val="auto"/>
          <w:kern w:val="44"/>
          <w:sz w:val="44"/>
          <w:szCs w:val="44"/>
        </w:rPr>
        <w:sectPr>
          <w:footerReference r:id="rId8" w:type="first"/>
          <w:footerReference r:id="rId7" w:type="default"/>
          <w:pgSz w:w="11910" w:h="16840"/>
          <w:pgMar w:top="1431" w:right="1538" w:bottom="1610" w:left="1599" w:header="1020" w:footer="1244" w:gutter="0"/>
          <w:pgNumType w:start="1"/>
          <w:cols w:space="720" w:num="1"/>
          <w:titlePg/>
        </w:sectPr>
      </w:pPr>
    </w:p>
    <w:p w14:paraId="4374CCE3">
      <w:pPr>
        <w:spacing w:line="360" w:lineRule="auto"/>
        <w:jc w:val="center"/>
        <w:rPr>
          <w:rFonts w:ascii="宋体"/>
          <w:b/>
          <w:bCs/>
          <w:color w:val="auto"/>
          <w:kern w:val="44"/>
          <w:sz w:val="44"/>
          <w:szCs w:val="44"/>
        </w:rPr>
      </w:pPr>
      <w:r>
        <w:rPr>
          <w:rFonts w:hint="eastAsia" w:ascii="宋体" w:hAnsi="宋体" w:cs="宋体"/>
          <w:b/>
          <w:bCs/>
          <w:color w:val="auto"/>
          <w:kern w:val="44"/>
          <w:sz w:val="44"/>
          <w:szCs w:val="44"/>
        </w:rPr>
        <w:t>目</w:t>
      </w:r>
      <w:r>
        <w:rPr>
          <w:rFonts w:ascii="宋体" w:hAnsi="宋体" w:cs="宋体"/>
          <w:b/>
          <w:bCs/>
          <w:color w:val="auto"/>
          <w:kern w:val="44"/>
          <w:sz w:val="44"/>
          <w:szCs w:val="44"/>
        </w:rPr>
        <w:t xml:space="preserve">  </w:t>
      </w:r>
      <w:r>
        <w:rPr>
          <w:rFonts w:hint="eastAsia" w:ascii="宋体" w:hAnsi="宋体" w:cs="宋体"/>
          <w:b/>
          <w:bCs/>
          <w:color w:val="auto"/>
          <w:kern w:val="44"/>
          <w:sz w:val="44"/>
          <w:szCs w:val="44"/>
        </w:rPr>
        <w:t>录</w:t>
      </w:r>
    </w:p>
    <w:p w14:paraId="72E5022B">
      <w:pPr>
        <w:pStyle w:val="28"/>
        <w:tabs>
          <w:tab w:val="right" w:leader="dot" w:pos="8504"/>
          <w:tab w:val="clear" w:pos="9540"/>
        </w:tabs>
        <w:rPr>
          <w:rFonts w:hint="eastAsia"/>
          <w:color w:val="auto"/>
        </w:rPr>
      </w:pPr>
      <w:r>
        <w:rPr>
          <w:b w:val="0"/>
          <w:bCs w:val="0"/>
          <w:smallCaps/>
          <w:color w:val="auto"/>
        </w:rPr>
        <w:fldChar w:fldCharType="begin"/>
      </w:r>
      <w:r>
        <w:rPr>
          <w:b w:val="0"/>
          <w:bCs w:val="0"/>
          <w:smallCaps/>
          <w:color w:val="auto"/>
        </w:rPr>
        <w:instrText xml:space="preserve"> TOC \o "1-2" \h \z \u </w:instrText>
      </w:r>
      <w:r>
        <w:rPr>
          <w:b w:val="0"/>
          <w:bCs w:val="0"/>
          <w:smallCaps/>
          <w:color w:val="auto"/>
        </w:rPr>
        <w:fldChar w:fldCharType="separate"/>
      </w:r>
      <w:r>
        <w:rPr>
          <w:color w:val="auto"/>
        </w:rPr>
        <w:fldChar w:fldCharType="begin"/>
      </w:r>
      <w:r>
        <w:rPr>
          <w:color w:val="auto"/>
        </w:rPr>
        <w:instrText xml:space="preserve"> HYPERLINK \l "_Toc30252" </w:instrText>
      </w:r>
      <w:r>
        <w:rPr>
          <w:color w:val="auto"/>
        </w:rPr>
        <w:fldChar w:fldCharType="separate"/>
      </w:r>
      <w:r>
        <w:rPr>
          <w:rFonts w:hint="eastAsia"/>
          <w:color w:val="auto"/>
          <w:szCs w:val="32"/>
        </w:rPr>
        <w:t>投标邀请</w:t>
      </w:r>
      <w:r>
        <w:rPr>
          <w:color w:val="auto"/>
        </w:rPr>
        <w:tab/>
      </w:r>
      <w:r>
        <w:rPr>
          <w:color w:val="auto"/>
        </w:rPr>
        <w:fldChar w:fldCharType="begin"/>
      </w:r>
      <w:r>
        <w:rPr>
          <w:color w:val="auto"/>
        </w:rPr>
        <w:instrText xml:space="preserve"> PAGEREF _Toc30252 \h </w:instrText>
      </w:r>
      <w:r>
        <w:rPr>
          <w:color w:val="auto"/>
        </w:rPr>
        <w:fldChar w:fldCharType="separate"/>
      </w:r>
      <w:r>
        <w:rPr>
          <w:color w:val="auto"/>
        </w:rPr>
        <w:t>3</w:t>
      </w:r>
      <w:r>
        <w:rPr>
          <w:color w:val="auto"/>
        </w:rPr>
        <w:fldChar w:fldCharType="end"/>
      </w:r>
      <w:r>
        <w:rPr>
          <w:color w:val="auto"/>
        </w:rPr>
        <w:fldChar w:fldCharType="end"/>
      </w:r>
    </w:p>
    <w:p w14:paraId="5691266D">
      <w:pPr>
        <w:pStyle w:val="28"/>
        <w:tabs>
          <w:tab w:val="right" w:leader="dot" w:pos="8504"/>
          <w:tab w:val="clear" w:pos="9540"/>
        </w:tabs>
        <w:rPr>
          <w:rFonts w:hint="eastAsia"/>
          <w:color w:val="auto"/>
        </w:rPr>
      </w:pPr>
      <w:r>
        <w:rPr>
          <w:color w:val="auto"/>
        </w:rPr>
        <w:fldChar w:fldCharType="begin"/>
      </w:r>
      <w:r>
        <w:rPr>
          <w:color w:val="auto"/>
        </w:rPr>
        <w:instrText xml:space="preserve"> HYPERLINK \l "_Toc28362" </w:instrText>
      </w:r>
      <w:r>
        <w:rPr>
          <w:color w:val="auto"/>
        </w:rPr>
        <w:fldChar w:fldCharType="separate"/>
      </w:r>
      <w:r>
        <w:rPr>
          <w:rFonts w:hint="eastAsia"/>
          <w:color w:val="auto"/>
          <w:szCs w:val="32"/>
        </w:rPr>
        <w:t>第一部分</w:t>
      </w:r>
      <w:r>
        <w:rPr>
          <w:color w:val="auto"/>
          <w:szCs w:val="32"/>
        </w:rPr>
        <w:t xml:space="preserve"> </w:t>
      </w:r>
      <w:r>
        <w:rPr>
          <w:rFonts w:hint="eastAsia"/>
          <w:color w:val="auto"/>
          <w:szCs w:val="32"/>
        </w:rPr>
        <w:t>投标须知</w:t>
      </w:r>
      <w:r>
        <w:rPr>
          <w:color w:val="auto"/>
        </w:rPr>
        <w:tab/>
      </w:r>
      <w:r>
        <w:rPr>
          <w:color w:val="auto"/>
        </w:rPr>
        <w:fldChar w:fldCharType="begin"/>
      </w:r>
      <w:r>
        <w:rPr>
          <w:color w:val="auto"/>
        </w:rPr>
        <w:instrText xml:space="preserve"> PAGEREF _Toc28362 \h </w:instrText>
      </w:r>
      <w:r>
        <w:rPr>
          <w:color w:val="auto"/>
        </w:rPr>
        <w:fldChar w:fldCharType="separate"/>
      </w:r>
      <w:r>
        <w:rPr>
          <w:color w:val="auto"/>
        </w:rPr>
        <w:t>5</w:t>
      </w:r>
      <w:r>
        <w:rPr>
          <w:color w:val="auto"/>
        </w:rPr>
        <w:fldChar w:fldCharType="end"/>
      </w:r>
      <w:r>
        <w:rPr>
          <w:color w:val="auto"/>
        </w:rPr>
        <w:fldChar w:fldCharType="end"/>
      </w:r>
    </w:p>
    <w:p w14:paraId="197C18B7">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"_Toc24447" </w:instrText>
      </w:r>
      <w:r>
        <w:rPr>
          <w:color w:val="auto"/>
        </w:rPr>
        <w:fldChar w:fldCharType="separate"/>
      </w:r>
      <w:r>
        <w:rPr>
          <w:rFonts w:hint="eastAsia" w:ascii="宋体"/>
          <w:bCs/>
          <w:color w:val="auto"/>
          <w:szCs w:val="21"/>
        </w:rPr>
        <w:t xml:space="preserve">一、 </w:t>
      </w:r>
      <w:r>
        <w:rPr>
          <w:rFonts w:hint="eastAsia" w:ascii="宋体" w:hAnsi="宋体" w:cs="宋体"/>
          <w:bCs/>
          <w:color w:val="auto"/>
          <w:szCs w:val="21"/>
        </w:rPr>
        <w:t>总则</w:t>
      </w:r>
      <w:r>
        <w:rPr>
          <w:color w:val="auto"/>
        </w:rPr>
        <w:tab/>
      </w:r>
      <w:r>
        <w:rPr>
          <w:color w:val="auto"/>
        </w:rPr>
        <w:fldChar w:fldCharType="begin"/>
      </w:r>
      <w:r>
        <w:rPr>
          <w:color w:val="auto"/>
        </w:rPr>
        <w:instrText xml:space="preserve"> PAGEREF _Toc24447 \h </w:instrText>
      </w:r>
      <w:r>
        <w:rPr>
          <w:color w:val="auto"/>
        </w:rPr>
        <w:fldChar w:fldCharType="separate"/>
      </w:r>
      <w:r>
        <w:rPr>
          <w:color w:val="auto"/>
        </w:rPr>
        <w:t>8</w:t>
      </w:r>
      <w:r>
        <w:rPr>
          <w:color w:val="auto"/>
        </w:rPr>
        <w:fldChar w:fldCharType="end"/>
      </w:r>
      <w:r>
        <w:rPr>
          <w:color w:val="auto"/>
        </w:rPr>
        <w:fldChar w:fldCharType="end"/>
      </w:r>
    </w:p>
    <w:p w14:paraId="48CCD449">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"_Toc25825" </w:instrText>
      </w:r>
      <w:r>
        <w:rPr>
          <w:color w:val="auto"/>
        </w:rPr>
        <w:fldChar w:fldCharType="separate"/>
      </w:r>
      <w:r>
        <w:rPr>
          <w:rFonts w:hint="eastAsia" w:ascii="宋体"/>
          <w:bCs/>
          <w:color w:val="auto"/>
          <w:szCs w:val="21"/>
        </w:rPr>
        <w:t xml:space="preserve">二、 </w:t>
      </w:r>
      <w:r>
        <w:rPr>
          <w:rFonts w:hint="eastAsia" w:ascii="宋体" w:hAnsi="宋体" w:cs="宋体"/>
          <w:bCs/>
          <w:color w:val="auto"/>
          <w:szCs w:val="21"/>
        </w:rPr>
        <w:t>关于招标文件</w:t>
      </w:r>
      <w:r>
        <w:rPr>
          <w:color w:val="auto"/>
        </w:rPr>
        <w:tab/>
      </w:r>
      <w:r>
        <w:rPr>
          <w:color w:val="auto"/>
        </w:rPr>
        <w:fldChar w:fldCharType="begin"/>
      </w:r>
      <w:r>
        <w:rPr>
          <w:color w:val="auto"/>
        </w:rPr>
        <w:instrText xml:space="preserve"> PAGEREF _Toc25825 \h </w:instrText>
      </w:r>
      <w:r>
        <w:rPr>
          <w:color w:val="auto"/>
        </w:rPr>
        <w:fldChar w:fldCharType="separate"/>
      </w:r>
      <w:r>
        <w:rPr>
          <w:color w:val="auto"/>
        </w:rPr>
        <w:t>11</w:t>
      </w:r>
      <w:r>
        <w:rPr>
          <w:color w:val="auto"/>
        </w:rPr>
        <w:fldChar w:fldCharType="end"/>
      </w:r>
      <w:r>
        <w:rPr>
          <w:color w:val="auto"/>
        </w:rPr>
        <w:fldChar w:fldCharType="end"/>
      </w:r>
    </w:p>
    <w:p w14:paraId="74F8CA03">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"_Toc22700" </w:instrText>
      </w:r>
      <w:r>
        <w:rPr>
          <w:color w:val="auto"/>
        </w:rPr>
        <w:fldChar w:fldCharType="separate"/>
      </w:r>
      <w:r>
        <w:rPr>
          <w:rFonts w:hint="eastAsia" w:ascii="宋体"/>
          <w:bCs/>
          <w:color w:val="auto"/>
          <w:szCs w:val="21"/>
        </w:rPr>
        <w:t xml:space="preserve">三、 </w:t>
      </w:r>
      <w:r>
        <w:rPr>
          <w:rFonts w:hint="eastAsia" w:ascii="宋体" w:hAnsi="宋体" w:cs="宋体"/>
          <w:bCs/>
          <w:color w:val="auto"/>
          <w:szCs w:val="21"/>
        </w:rPr>
        <w:t>关于投标人</w:t>
      </w:r>
      <w:r>
        <w:rPr>
          <w:color w:val="auto"/>
        </w:rPr>
        <w:tab/>
      </w:r>
      <w:r>
        <w:rPr>
          <w:color w:val="auto"/>
        </w:rPr>
        <w:fldChar w:fldCharType="begin"/>
      </w:r>
      <w:r>
        <w:rPr>
          <w:color w:val="auto"/>
        </w:rPr>
        <w:instrText xml:space="preserve"> PAGEREF _Toc22700 \h </w:instrText>
      </w:r>
      <w:r>
        <w:rPr>
          <w:color w:val="auto"/>
        </w:rPr>
        <w:fldChar w:fldCharType="separate"/>
      </w:r>
      <w:r>
        <w:rPr>
          <w:color w:val="auto"/>
        </w:rPr>
        <w:t>13</w:t>
      </w:r>
      <w:r>
        <w:rPr>
          <w:color w:val="auto"/>
        </w:rPr>
        <w:fldChar w:fldCharType="end"/>
      </w:r>
      <w:r>
        <w:rPr>
          <w:color w:val="auto"/>
        </w:rPr>
        <w:fldChar w:fldCharType="end"/>
      </w:r>
    </w:p>
    <w:p w14:paraId="076AB899">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"_Toc4648" </w:instrText>
      </w:r>
      <w:r>
        <w:rPr>
          <w:color w:val="auto"/>
        </w:rPr>
        <w:fldChar w:fldCharType="separate"/>
      </w:r>
      <w:r>
        <w:rPr>
          <w:rFonts w:hint="eastAsia" w:ascii="宋体"/>
          <w:bCs/>
          <w:color w:val="auto"/>
          <w:szCs w:val="21"/>
        </w:rPr>
        <w:t xml:space="preserve">四、 </w:t>
      </w:r>
      <w:r>
        <w:rPr>
          <w:rFonts w:hint="eastAsia" w:ascii="宋体" w:hAnsi="宋体" w:cs="宋体"/>
          <w:bCs/>
          <w:color w:val="auto"/>
          <w:szCs w:val="21"/>
        </w:rPr>
        <w:t>关于投标文件</w:t>
      </w:r>
      <w:r>
        <w:rPr>
          <w:color w:val="auto"/>
        </w:rPr>
        <w:tab/>
      </w:r>
      <w:r>
        <w:rPr>
          <w:color w:val="auto"/>
        </w:rPr>
        <w:fldChar w:fldCharType="begin"/>
      </w:r>
      <w:r>
        <w:rPr>
          <w:color w:val="auto"/>
        </w:rPr>
        <w:instrText xml:space="preserve"> PAGEREF _Toc4648 \h </w:instrText>
      </w:r>
      <w:r>
        <w:rPr>
          <w:color w:val="auto"/>
        </w:rPr>
        <w:fldChar w:fldCharType="separate"/>
      </w:r>
      <w:r>
        <w:rPr>
          <w:color w:val="auto"/>
        </w:rPr>
        <w:t>15</w:t>
      </w:r>
      <w:r>
        <w:rPr>
          <w:color w:val="auto"/>
        </w:rPr>
        <w:fldChar w:fldCharType="end"/>
      </w:r>
      <w:r>
        <w:rPr>
          <w:color w:val="auto"/>
        </w:rPr>
        <w:fldChar w:fldCharType="end"/>
      </w:r>
    </w:p>
    <w:p w14:paraId="24388174">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"_Toc1290" </w:instrText>
      </w:r>
      <w:r>
        <w:rPr>
          <w:color w:val="auto"/>
        </w:rPr>
        <w:fldChar w:fldCharType="separate"/>
      </w:r>
      <w:r>
        <w:rPr>
          <w:rFonts w:hint="eastAsia" w:ascii="宋体"/>
          <w:bCs/>
          <w:color w:val="auto"/>
          <w:szCs w:val="21"/>
        </w:rPr>
        <w:t xml:space="preserve">五、 </w:t>
      </w:r>
      <w:r>
        <w:rPr>
          <w:rFonts w:hint="eastAsia" w:ascii="宋体" w:hAnsi="宋体" w:cs="宋体"/>
          <w:bCs/>
          <w:color w:val="auto"/>
          <w:szCs w:val="21"/>
        </w:rPr>
        <w:t>关于开标</w:t>
      </w:r>
      <w:r>
        <w:rPr>
          <w:color w:val="auto"/>
        </w:rPr>
        <w:tab/>
      </w:r>
      <w:r>
        <w:rPr>
          <w:color w:val="auto"/>
        </w:rPr>
        <w:fldChar w:fldCharType="begin"/>
      </w:r>
      <w:r>
        <w:rPr>
          <w:color w:val="auto"/>
        </w:rPr>
        <w:instrText xml:space="preserve"> PAGEREF _Toc1290 \h </w:instrText>
      </w:r>
      <w:r>
        <w:rPr>
          <w:color w:val="auto"/>
        </w:rPr>
        <w:fldChar w:fldCharType="separate"/>
      </w:r>
      <w:r>
        <w:rPr>
          <w:color w:val="auto"/>
        </w:rPr>
        <w:t>19</w:t>
      </w:r>
      <w:r>
        <w:rPr>
          <w:color w:val="auto"/>
        </w:rPr>
        <w:fldChar w:fldCharType="end"/>
      </w:r>
      <w:r>
        <w:rPr>
          <w:color w:val="auto"/>
        </w:rPr>
        <w:fldChar w:fldCharType="end"/>
      </w:r>
    </w:p>
    <w:p w14:paraId="26CAF7A3">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"_Toc29848" </w:instrText>
      </w:r>
      <w:r>
        <w:rPr>
          <w:color w:val="auto"/>
        </w:rPr>
        <w:fldChar w:fldCharType="separate"/>
      </w:r>
      <w:r>
        <w:rPr>
          <w:rFonts w:hint="eastAsia" w:ascii="宋体"/>
          <w:bCs/>
          <w:color w:val="auto"/>
          <w:szCs w:val="21"/>
        </w:rPr>
        <w:t xml:space="preserve">六、 </w:t>
      </w:r>
      <w:r>
        <w:rPr>
          <w:rFonts w:hint="eastAsia" w:ascii="宋体" w:hAnsi="宋体" w:cs="宋体"/>
          <w:bCs/>
          <w:color w:val="auto"/>
          <w:szCs w:val="21"/>
        </w:rPr>
        <w:t>关于评标</w:t>
      </w:r>
      <w:r>
        <w:rPr>
          <w:color w:val="auto"/>
        </w:rPr>
        <w:tab/>
      </w:r>
      <w:r>
        <w:rPr>
          <w:color w:val="auto"/>
        </w:rPr>
        <w:fldChar w:fldCharType="begin"/>
      </w:r>
      <w:r>
        <w:rPr>
          <w:color w:val="auto"/>
        </w:rPr>
        <w:instrText xml:space="preserve"> PAGEREF _Toc29848 \h </w:instrText>
      </w:r>
      <w:r>
        <w:rPr>
          <w:color w:val="auto"/>
        </w:rPr>
        <w:fldChar w:fldCharType="separate"/>
      </w:r>
      <w:r>
        <w:rPr>
          <w:color w:val="auto"/>
        </w:rPr>
        <w:t>20</w:t>
      </w:r>
      <w:r>
        <w:rPr>
          <w:color w:val="auto"/>
        </w:rPr>
        <w:fldChar w:fldCharType="end"/>
      </w:r>
      <w:r>
        <w:rPr>
          <w:color w:val="auto"/>
        </w:rPr>
        <w:fldChar w:fldCharType="end"/>
      </w:r>
    </w:p>
    <w:p w14:paraId="538B0068">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"_Toc6846" </w:instrText>
      </w:r>
      <w:r>
        <w:rPr>
          <w:color w:val="auto"/>
        </w:rPr>
        <w:fldChar w:fldCharType="separate"/>
      </w:r>
      <w:r>
        <w:rPr>
          <w:rFonts w:hint="eastAsia" w:ascii="宋体"/>
          <w:bCs/>
          <w:color w:val="auto"/>
          <w:szCs w:val="21"/>
        </w:rPr>
        <w:t xml:space="preserve">七、 </w:t>
      </w:r>
      <w:r>
        <w:rPr>
          <w:rFonts w:hint="eastAsia" w:ascii="宋体" w:hAnsi="宋体" w:cs="宋体"/>
          <w:bCs/>
          <w:color w:val="auto"/>
          <w:szCs w:val="21"/>
        </w:rPr>
        <w:t>关于定标</w:t>
      </w:r>
      <w:r>
        <w:rPr>
          <w:color w:val="auto"/>
        </w:rPr>
        <w:tab/>
      </w:r>
      <w:r>
        <w:rPr>
          <w:color w:val="auto"/>
        </w:rPr>
        <w:fldChar w:fldCharType="begin"/>
      </w:r>
      <w:r>
        <w:rPr>
          <w:color w:val="auto"/>
        </w:rPr>
        <w:instrText xml:space="preserve"> PAGEREF _Toc6846 \h </w:instrText>
      </w:r>
      <w:r>
        <w:rPr>
          <w:color w:val="auto"/>
        </w:rPr>
        <w:fldChar w:fldCharType="separate"/>
      </w:r>
      <w:r>
        <w:rPr>
          <w:color w:val="auto"/>
        </w:rPr>
        <w:t>22</w:t>
      </w:r>
      <w:r>
        <w:rPr>
          <w:color w:val="auto"/>
        </w:rPr>
        <w:fldChar w:fldCharType="end"/>
      </w:r>
      <w:r>
        <w:rPr>
          <w:color w:val="auto"/>
        </w:rPr>
        <w:fldChar w:fldCharType="end"/>
      </w:r>
    </w:p>
    <w:p w14:paraId="169B679B">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"_Toc8583" </w:instrText>
      </w:r>
      <w:r>
        <w:rPr>
          <w:color w:val="auto"/>
        </w:rPr>
        <w:fldChar w:fldCharType="separate"/>
      </w:r>
      <w:r>
        <w:rPr>
          <w:rFonts w:hint="eastAsia" w:ascii="宋体"/>
          <w:bCs/>
          <w:color w:val="auto"/>
          <w:szCs w:val="21"/>
        </w:rPr>
        <w:t xml:space="preserve">八、 </w:t>
      </w:r>
      <w:r>
        <w:rPr>
          <w:rFonts w:hint="eastAsia" w:ascii="宋体" w:hAnsi="宋体" w:cs="宋体"/>
          <w:bCs/>
          <w:color w:val="auto"/>
          <w:szCs w:val="21"/>
        </w:rPr>
        <w:t>关于无效投标的认定和废标</w:t>
      </w:r>
      <w:r>
        <w:rPr>
          <w:color w:val="auto"/>
        </w:rPr>
        <w:tab/>
      </w:r>
      <w:r>
        <w:rPr>
          <w:color w:val="auto"/>
        </w:rPr>
        <w:fldChar w:fldCharType="begin"/>
      </w:r>
      <w:r>
        <w:rPr>
          <w:color w:val="auto"/>
        </w:rPr>
        <w:instrText xml:space="preserve"> PAGEREF _Toc8583 \h </w:instrText>
      </w:r>
      <w:r>
        <w:rPr>
          <w:color w:val="auto"/>
        </w:rPr>
        <w:fldChar w:fldCharType="separate"/>
      </w:r>
      <w:r>
        <w:rPr>
          <w:color w:val="auto"/>
        </w:rPr>
        <w:t>22</w:t>
      </w:r>
      <w:r>
        <w:rPr>
          <w:color w:val="auto"/>
        </w:rPr>
        <w:fldChar w:fldCharType="end"/>
      </w:r>
      <w:r>
        <w:rPr>
          <w:color w:val="auto"/>
        </w:rPr>
        <w:fldChar w:fldCharType="end"/>
      </w:r>
    </w:p>
    <w:p w14:paraId="62E26645">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"_Toc23153" </w:instrText>
      </w:r>
      <w:r>
        <w:rPr>
          <w:color w:val="auto"/>
        </w:rPr>
        <w:fldChar w:fldCharType="separate"/>
      </w:r>
      <w:r>
        <w:rPr>
          <w:rFonts w:hint="eastAsia" w:ascii="宋体"/>
          <w:bCs/>
          <w:color w:val="auto"/>
          <w:szCs w:val="21"/>
        </w:rPr>
        <w:t xml:space="preserve">九、 </w:t>
      </w:r>
      <w:r>
        <w:rPr>
          <w:rFonts w:hint="eastAsia" w:ascii="宋体" w:hAnsi="宋体" w:cs="宋体"/>
          <w:bCs/>
          <w:color w:val="auto"/>
          <w:szCs w:val="21"/>
        </w:rPr>
        <w:t>关于合同</w:t>
      </w:r>
      <w:r>
        <w:rPr>
          <w:color w:val="auto"/>
        </w:rPr>
        <w:tab/>
      </w:r>
      <w:r>
        <w:rPr>
          <w:color w:val="auto"/>
        </w:rPr>
        <w:fldChar w:fldCharType="begin"/>
      </w:r>
      <w:r>
        <w:rPr>
          <w:color w:val="auto"/>
        </w:rPr>
        <w:instrText xml:space="preserve"> PAGEREF _Toc23153 \h </w:instrText>
      </w:r>
      <w:r>
        <w:rPr>
          <w:color w:val="auto"/>
        </w:rPr>
        <w:fldChar w:fldCharType="separate"/>
      </w:r>
      <w:r>
        <w:rPr>
          <w:color w:val="auto"/>
        </w:rPr>
        <w:t>23</w:t>
      </w:r>
      <w:r>
        <w:rPr>
          <w:color w:val="auto"/>
        </w:rPr>
        <w:fldChar w:fldCharType="end"/>
      </w:r>
      <w:r>
        <w:rPr>
          <w:color w:val="auto"/>
        </w:rPr>
        <w:fldChar w:fldCharType="end"/>
      </w:r>
    </w:p>
    <w:p w14:paraId="227A516A">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"_Toc23832" </w:instrText>
      </w:r>
      <w:r>
        <w:rPr>
          <w:color w:val="auto"/>
        </w:rPr>
        <w:fldChar w:fldCharType="separate"/>
      </w:r>
      <w:r>
        <w:rPr>
          <w:rFonts w:hint="eastAsia" w:ascii="宋体"/>
          <w:bCs/>
          <w:color w:val="auto"/>
          <w:szCs w:val="21"/>
        </w:rPr>
        <w:t xml:space="preserve">十、 </w:t>
      </w:r>
      <w:r>
        <w:rPr>
          <w:rFonts w:hint="eastAsia" w:ascii="宋体" w:hAnsi="宋体" w:cs="宋体"/>
          <w:bCs/>
          <w:color w:val="auto"/>
          <w:szCs w:val="21"/>
        </w:rPr>
        <w:t>关于招标代理服务费</w:t>
      </w:r>
      <w:r>
        <w:rPr>
          <w:color w:val="auto"/>
        </w:rPr>
        <w:tab/>
      </w:r>
      <w:r>
        <w:rPr>
          <w:color w:val="auto"/>
        </w:rPr>
        <w:fldChar w:fldCharType="begin"/>
      </w:r>
      <w:r>
        <w:rPr>
          <w:color w:val="auto"/>
        </w:rPr>
        <w:instrText xml:space="preserve"> PAGEREF _Toc23832 \h </w:instrText>
      </w:r>
      <w:r>
        <w:rPr>
          <w:color w:val="auto"/>
        </w:rPr>
        <w:fldChar w:fldCharType="separate"/>
      </w:r>
      <w:r>
        <w:rPr>
          <w:color w:val="auto"/>
        </w:rPr>
        <w:t>24</w:t>
      </w:r>
      <w:r>
        <w:rPr>
          <w:color w:val="auto"/>
        </w:rPr>
        <w:fldChar w:fldCharType="end"/>
      </w:r>
      <w:r>
        <w:rPr>
          <w:color w:val="auto"/>
        </w:rPr>
        <w:fldChar w:fldCharType="end"/>
      </w:r>
    </w:p>
    <w:p w14:paraId="49921C02">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"_Toc19810" </w:instrText>
      </w:r>
      <w:r>
        <w:rPr>
          <w:color w:val="auto"/>
        </w:rPr>
        <w:fldChar w:fldCharType="separate"/>
      </w:r>
      <w:r>
        <w:rPr>
          <w:rFonts w:hint="eastAsia" w:ascii="宋体"/>
          <w:bCs/>
          <w:color w:val="auto"/>
          <w:szCs w:val="21"/>
        </w:rPr>
        <w:t xml:space="preserve">十一、 </w:t>
      </w:r>
      <w:r>
        <w:rPr>
          <w:rFonts w:hint="eastAsia" w:ascii="宋体" w:hAnsi="宋体" w:cs="宋体"/>
          <w:bCs/>
          <w:color w:val="auto"/>
          <w:szCs w:val="21"/>
        </w:rPr>
        <w:t>关于询问、质疑</w:t>
      </w:r>
      <w:r>
        <w:rPr>
          <w:color w:val="auto"/>
        </w:rPr>
        <w:tab/>
      </w:r>
      <w:r>
        <w:rPr>
          <w:color w:val="auto"/>
        </w:rPr>
        <w:fldChar w:fldCharType="begin"/>
      </w:r>
      <w:r>
        <w:rPr>
          <w:color w:val="auto"/>
        </w:rPr>
        <w:instrText xml:space="preserve"> PAGEREF _Toc19810 \h </w:instrText>
      </w:r>
      <w:r>
        <w:rPr>
          <w:color w:val="auto"/>
        </w:rPr>
        <w:fldChar w:fldCharType="separate"/>
      </w:r>
      <w:r>
        <w:rPr>
          <w:color w:val="auto"/>
        </w:rPr>
        <w:t>24</w:t>
      </w:r>
      <w:r>
        <w:rPr>
          <w:color w:val="auto"/>
        </w:rPr>
        <w:fldChar w:fldCharType="end"/>
      </w:r>
      <w:r>
        <w:rPr>
          <w:color w:val="auto"/>
        </w:rPr>
        <w:fldChar w:fldCharType="end"/>
      </w:r>
    </w:p>
    <w:p w14:paraId="05496407">
      <w:pPr>
        <w:pStyle w:val="28"/>
        <w:tabs>
          <w:tab w:val="right" w:leader="dot" w:pos="8504"/>
          <w:tab w:val="clear" w:pos="9540"/>
        </w:tabs>
        <w:rPr>
          <w:rFonts w:hint="eastAsia"/>
          <w:color w:val="auto"/>
        </w:rPr>
      </w:pPr>
      <w:r>
        <w:rPr>
          <w:color w:val="auto"/>
        </w:rPr>
        <w:fldChar w:fldCharType="begin"/>
      </w:r>
      <w:r>
        <w:rPr>
          <w:color w:val="auto"/>
        </w:rPr>
        <w:instrText xml:space="preserve"> HYPERLINK \l "_Toc21108" </w:instrText>
      </w:r>
      <w:r>
        <w:rPr>
          <w:color w:val="auto"/>
        </w:rPr>
        <w:fldChar w:fldCharType="separate"/>
      </w:r>
      <w:r>
        <w:rPr>
          <w:rFonts w:hint="eastAsia"/>
          <w:color w:val="auto"/>
          <w:szCs w:val="32"/>
        </w:rPr>
        <w:t>第二部分 拟签订的合同文本</w:t>
      </w:r>
      <w:r>
        <w:rPr>
          <w:color w:val="auto"/>
        </w:rPr>
        <w:tab/>
      </w:r>
      <w:r>
        <w:rPr>
          <w:color w:val="auto"/>
        </w:rPr>
        <w:fldChar w:fldCharType="begin"/>
      </w:r>
      <w:r>
        <w:rPr>
          <w:color w:val="auto"/>
        </w:rPr>
        <w:instrText xml:space="preserve"> PAGEREF _Toc21108 \h </w:instrText>
      </w:r>
      <w:r>
        <w:rPr>
          <w:color w:val="auto"/>
        </w:rPr>
        <w:fldChar w:fldCharType="separate"/>
      </w:r>
      <w:r>
        <w:rPr>
          <w:color w:val="auto"/>
        </w:rPr>
        <w:t>27</w:t>
      </w:r>
      <w:r>
        <w:rPr>
          <w:color w:val="auto"/>
        </w:rPr>
        <w:fldChar w:fldCharType="end"/>
      </w:r>
      <w:r>
        <w:rPr>
          <w:color w:val="auto"/>
        </w:rPr>
        <w:fldChar w:fldCharType="end"/>
      </w:r>
    </w:p>
    <w:p w14:paraId="6B8F1836">
      <w:pPr>
        <w:pStyle w:val="28"/>
        <w:tabs>
          <w:tab w:val="right" w:leader="dot" w:pos="8504"/>
          <w:tab w:val="clear" w:pos="9540"/>
        </w:tabs>
        <w:rPr>
          <w:rFonts w:hint="eastAsia"/>
          <w:color w:val="auto"/>
        </w:rPr>
      </w:pPr>
      <w:r>
        <w:rPr>
          <w:color w:val="auto"/>
        </w:rPr>
        <w:fldChar w:fldCharType="begin"/>
      </w:r>
      <w:r>
        <w:rPr>
          <w:color w:val="auto"/>
        </w:rPr>
        <w:instrText xml:space="preserve"> HYPERLINK \l "_Toc31855" </w:instrText>
      </w:r>
      <w:r>
        <w:rPr>
          <w:color w:val="auto"/>
        </w:rPr>
        <w:fldChar w:fldCharType="separate"/>
      </w:r>
      <w:r>
        <w:rPr>
          <w:rFonts w:hint="eastAsia"/>
          <w:color w:val="auto"/>
          <w:szCs w:val="32"/>
        </w:rPr>
        <w:t>第三部分 采购需求</w:t>
      </w:r>
      <w:r>
        <w:rPr>
          <w:color w:val="auto"/>
        </w:rPr>
        <w:tab/>
      </w:r>
      <w:r>
        <w:rPr>
          <w:color w:val="auto"/>
        </w:rPr>
        <w:fldChar w:fldCharType="begin"/>
      </w:r>
      <w:r>
        <w:rPr>
          <w:color w:val="auto"/>
        </w:rPr>
        <w:instrText xml:space="preserve"> PAGEREF _Toc31855 \h </w:instrText>
      </w:r>
      <w:r>
        <w:rPr>
          <w:color w:val="auto"/>
        </w:rPr>
        <w:fldChar w:fldCharType="separate"/>
      </w:r>
      <w:r>
        <w:rPr>
          <w:color w:val="auto"/>
        </w:rPr>
        <w:t>36</w:t>
      </w:r>
      <w:r>
        <w:rPr>
          <w:color w:val="auto"/>
        </w:rPr>
        <w:fldChar w:fldCharType="end"/>
      </w:r>
      <w:r>
        <w:rPr>
          <w:color w:val="auto"/>
        </w:rPr>
        <w:fldChar w:fldCharType="end"/>
      </w:r>
    </w:p>
    <w:p w14:paraId="6BA0CE3E">
      <w:pPr>
        <w:pStyle w:val="28"/>
        <w:tabs>
          <w:tab w:val="right" w:leader="dot" w:pos="8504"/>
          <w:tab w:val="clear" w:pos="9540"/>
        </w:tabs>
        <w:rPr>
          <w:rFonts w:hint="eastAsia"/>
          <w:color w:val="auto"/>
        </w:rPr>
      </w:pPr>
      <w:r>
        <w:rPr>
          <w:color w:val="auto"/>
        </w:rPr>
        <w:fldChar w:fldCharType="begin"/>
      </w:r>
      <w:r>
        <w:rPr>
          <w:color w:val="auto"/>
        </w:rPr>
        <w:instrText xml:space="preserve"> HYPERLINK \l "_Toc21645" </w:instrText>
      </w:r>
      <w:r>
        <w:rPr>
          <w:color w:val="auto"/>
        </w:rPr>
        <w:fldChar w:fldCharType="separate"/>
      </w:r>
      <w:r>
        <w:rPr>
          <w:rFonts w:hint="eastAsia"/>
          <w:color w:val="auto"/>
          <w:szCs w:val="32"/>
        </w:rPr>
        <w:t>第四部分</w:t>
      </w:r>
      <w:r>
        <w:rPr>
          <w:color w:val="auto"/>
          <w:szCs w:val="32"/>
        </w:rPr>
        <w:t xml:space="preserve"> </w:t>
      </w:r>
      <w:r>
        <w:rPr>
          <w:rFonts w:hint="eastAsia"/>
          <w:color w:val="auto"/>
          <w:szCs w:val="32"/>
        </w:rPr>
        <w:t>评标办法</w:t>
      </w:r>
      <w:r>
        <w:rPr>
          <w:color w:val="auto"/>
        </w:rPr>
        <w:tab/>
      </w:r>
      <w:r>
        <w:rPr>
          <w:color w:val="auto"/>
        </w:rPr>
        <w:fldChar w:fldCharType="begin"/>
      </w:r>
      <w:r>
        <w:rPr>
          <w:color w:val="auto"/>
        </w:rPr>
        <w:instrText xml:space="preserve"> PAGEREF _Toc21645 \h </w:instrText>
      </w:r>
      <w:r>
        <w:rPr>
          <w:color w:val="auto"/>
        </w:rPr>
        <w:fldChar w:fldCharType="separate"/>
      </w:r>
      <w:r>
        <w:rPr>
          <w:color w:val="auto"/>
        </w:rPr>
        <w:t>36</w:t>
      </w:r>
      <w:r>
        <w:rPr>
          <w:color w:val="auto"/>
        </w:rPr>
        <w:fldChar w:fldCharType="end"/>
      </w:r>
      <w:r>
        <w:rPr>
          <w:color w:val="auto"/>
        </w:rPr>
        <w:fldChar w:fldCharType="end"/>
      </w:r>
    </w:p>
    <w:p w14:paraId="13151FD4">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"_Toc1749" </w:instrText>
      </w:r>
      <w:r>
        <w:rPr>
          <w:color w:val="auto"/>
        </w:rPr>
        <w:fldChar w:fldCharType="separate"/>
      </w:r>
      <w:r>
        <w:rPr>
          <w:rFonts w:ascii="宋体"/>
          <w:bCs/>
          <w:color w:val="auto"/>
          <w:szCs w:val="21"/>
        </w:rPr>
        <w:t xml:space="preserve">1 </w:t>
      </w:r>
      <w:r>
        <w:rPr>
          <w:rFonts w:hint="eastAsia" w:ascii="宋体" w:hAnsi="宋体" w:cs="宋体"/>
          <w:bCs/>
          <w:color w:val="auto"/>
          <w:szCs w:val="21"/>
        </w:rPr>
        <w:t>评标委员会</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40</w:t>
      </w:r>
      <w:r>
        <w:rPr>
          <w:color w:val="auto"/>
        </w:rPr>
        <w:fldChar w:fldCharType="end"/>
      </w:r>
      <w:r>
        <w:rPr>
          <w:color w:val="auto"/>
        </w:rPr>
        <w:fldChar w:fldCharType="end"/>
      </w:r>
    </w:p>
    <w:p w14:paraId="2C72D2DF">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"_Toc7750" </w:instrText>
      </w:r>
      <w:r>
        <w:rPr>
          <w:color w:val="auto"/>
        </w:rPr>
        <w:fldChar w:fldCharType="separate"/>
      </w:r>
      <w:r>
        <w:rPr>
          <w:rFonts w:ascii="宋体"/>
          <w:bCs/>
          <w:color w:val="auto"/>
          <w:szCs w:val="21"/>
        </w:rPr>
        <w:t xml:space="preserve">2 </w:t>
      </w:r>
      <w:r>
        <w:rPr>
          <w:rFonts w:hint="eastAsia" w:ascii="宋体" w:hAnsi="宋体" w:cs="宋体"/>
          <w:bCs/>
          <w:color w:val="auto"/>
          <w:szCs w:val="21"/>
        </w:rPr>
        <w:t>评标方法</w:t>
      </w:r>
      <w:r>
        <w:rPr>
          <w:color w:val="auto"/>
        </w:rPr>
        <w:tab/>
      </w:r>
      <w:r>
        <w:rPr>
          <w:color w:val="auto"/>
        </w:rPr>
        <w:fldChar w:fldCharType="begin"/>
      </w:r>
      <w:r>
        <w:rPr>
          <w:color w:val="auto"/>
        </w:rPr>
        <w:instrText xml:space="preserve"> PAGEREF _Toc7750 \h </w:instrText>
      </w:r>
      <w:r>
        <w:rPr>
          <w:color w:val="auto"/>
        </w:rPr>
        <w:fldChar w:fldCharType="separate"/>
      </w:r>
      <w:r>
        <w:rPr>
          <w:color w:val="auto"/>
        </w:rPr>
        <w:t>40</w:t>
      </w:r>
      <w:r>
        <w:rPr>
          <w:color w:val="auto"/>
        </w:rPr>
        <w:fldChar w:fldCharType="end"/>
      </w:r>
      <w:r>
        <w:rPr>
          <w:color w:val="auto"/>
        </w:rPr>
        <w:fldChar w:fldCharType="end"/>
      </w:r>
    </w:p>
    <w:p w14:paraId="4C107A18">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"_Toc29315" </w:instrText>
      </w:r>
      <w:r>
        <w:rPr>
          <w:color w:val="auto"/>
        </w:rPr>
        <w:fldChar w:fldCharType="separate"/>
      </w:r>
      <w:r>
        <w:rPr>
          <w:rFonts w:ascii="宋体"/>
          <w:bCs/>
          <w:color w:val="auto"/>
          <w:szCs w:val="21"/>
        </w:rPr>
        <w:t xml:space="preserve">3 </w:t>
      </w:r>
      <w:r>
        <w:rPr>
          <w:rFonts w:hint="eastAsia" w:ascii="宋体" w:hAnsi="宋体" w:cs="宋体"/>
          <w:bCs/>
          <w:color w:val="auto"/>
          <w:szCs w:val="21"/>
        </w:rPr>
        <w:t>评标程序</w:t>
      </w:r>
      <w:r>
        <w:rPr>
          <w:color w:val="auto"/>
        </w:rPr>
        <w:tab/>
      </w:r>
      <w:r>
        <w:rPr>
          <w:color w:val="auto"/>
        </w:rPr>
        <w:fldChar w:fldCharType="begin"/>
      </w:r>
      <w:r>
        <w:rPr>
          <w:color w:val="auto"/>
        </w:rPr>
        <w:instrText xml:space="preserve"> PAGEREF _Toc29315 \h </w:instrText>
      </w:r>
      <w:r>
        <w:rPr>
          <w:color w:val="auto"/>
        </w:rPr>
        <w:fldChar w:fldCharType="separate"/>
      </w:r>
      <w:r>
        <w:rPr>
          <w:color w:val="auto"/>
        </w:rPr>
        <w:t>40</w:t>
      </w:r>
      <w:r>
        <w:rPr>
          <w:color w:val="auto"/>
        </w:rPr>
        <w:fldChar w:fldCharType="end"/>
      </w:r>
      <w:r>
        <w:rPr>
          <w:color w:val="auto"/>
        </w:rPr>
        <w:fldChar w:fldCharType="end"/>
      </w:r>
    </w:p>
    <w:p w14:paraId="2F28D6B1">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"_Toc30157" </w:instrText>
      </w:r>
      <w:r>
        <w:rPr>
          <w:color w:val="auto"/>
        </w:rPr>
        <w:fldChar w:fldCharType="separate"/>
      </w:r>
      <w:r>
        <w:rPr>
          <w:rFonts w:ascii="宋体"/>
          <w:bCs/>
          <w:color w:val="auto"/>
          <w:szCs w:val="21"/>
        </w:rPr>
        <w:t xml:space="preserve">4 </w:t>
      </w:r>
      <w:r>
        <w:rPr>
          <w:rFonts w:hint="eastAsia" w:ascii="宋体" w:hAnsi="宋体" w:cs="宋体"/>
          <w:bCs/>
          <w:color w:val="auto"/>
          <w:szCs w:val="21"/>
        </w:rPr>
        <w:t>推荐中标候选人名单</w:t>
      </w:r>
      <w:r>
        <w:rPr>
          <w:color w:val="auto"/>
        </w:rPr>
        <w:tab/>
      </w:r>
      <w:r>
        <w:rPr>
          <w:color w:val="auto"/>
        </w:rPr>
        <w:fldChar w:fldCharType="begin"/>
      </w:r>
      <w:r>
        <w:rPr>
          <w:color w:val="auto"/>
        </w:rPr>
        <w:instrText xml:space="preserve"> PAGEREF _Toc30157 \h </w:instrText>
      </w:r>
      <w:r>
        <w:rPr>
          <w:color w:val="auto"/>
        </w:rPr>
        <w:fldChar w:fldCharType="separate"/>
      </w:r>
      <w:r>
        <w:rPr>
          <w:color w:val="auto"/>
        </w:rPr>
        <w:t>42</w:t>
      </w:r>
      <w:r>
        <w:rPr>
          <w:color w:val="auto"/>
        </w:rPr>
        <w:fldChar w:fldCharType="end"/>
      </w:r>
      <w:r>
        <w:rPr>
          <w:color w:val="auto"/>
        </w:rPr>
        <w:fldChar w:fldCharType="end"/>
      </w:r>
    </w:p>
    <w:p w14:paraId="4CC11453">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"_Toc15585" </w:instrText>
      </w:r>
      <w:r>
        <w:rPr>
          <w:color w:val="auto"/>
        </w:rPr>
        <w:fldChar w:fldCharType="separate"/>
      </w:r>
      <w:r>
        <w:rPr>
          <w:rFonts w:hint="eastAsia" w:ascii="宋体"/>
          <w:bCs/>
          <w:color w:val="auto"/>
          <w:szCs w:val="21"/>
        </w:rPr>
        <w:t xml:space="preserve">5 </w:t>
      </w:r>
      <w:r>
        <w:rPr>
          <w:rFonts w:hint="eastAsia" w:ascii="宋体" w:hAnsi="宋体" w:cs="宋体"/>
          <w:bCs/>
          <w:color w:val="auto"/>
          <w:szCs w:val="21"/>
        </w:rPr>
        <w:t>确定中标人</w:t>
      </w:r>
      <w:r>
        <w:rPr>
          <w:color w:val="auto"/>
        </w:rPr>
        <w:tab/>
      </w:r>
      <w:r>
        <w:rPr>
          <w:color w:val="auto"/>
        </w:rPr>
        <w:fldChar w:fldCharType="begin"/>
      </w:r>
      <w:r>
        <w:rPr>
          <w:color w:val="auto"/>
        </w:rPr>
        <w:instrText xml:space="preserve"> PAGEREF _Toc15585 \h </w:instrText>
      </w:r>
      <w:r>
        <w:rPr>
          <w:color w:val="auto"/>
        </w:rPr>
        <w:fldChar w:fldCharType="separate"/>
      </w:r>
      <w:r>
        <w:rPr>
          <w:color w:val="auto"/>
        </w:rPr>
        <w:t>42</w:t>
      </w:r>
      <w:r>
        <w:rPr>
          <w:color w:val="auto"/>
        </w:rPr>
        <w:fldChar w:fldCharType="end"/>
      </w:r>
      <w:r>
        <w:rPr>
          <w:color w:val="auto"/>
        </w:rPr>
        <w:fldChar w:fldCharType="end"/>
      </w:r>
    </w:p>
    <w:p w14:paraId="26358DB2">
      <w:pPr>
        <w:pStyle w:val="28"/>
        <w:tabs>
          <w:tab w:val="right" w:leader="dot" w:pos="8504"/>
          <w:tab w:val="clear" w:pos="9540"/>
        </w:tabs>
        <w:rPr>
          <w:rFonts w:hint="eastAsia"/>
          <w:color w:val="auto"/>
        </w:rPr>
      </w:pPr>
      <w:r>
        <w:rPr>
          <w:color w:val="auto"/>
        </w:rPr>
        <w:fldChar w:fldCharType="begin"/>
      </w:r>
      <w:r>
        <w:rPr>
          <w:color w:val="auto"/>
        </w:rPr>
        <w:instrText xml:space="preserve"> HYPERLINK \l "_Toc16894" </w:instrText>
      </w:r>
      <w:r>
        <w:rPr>
          <w:color w:val="auto"/>
        </w:rPr>
        <w:fldChar w:fldCharType="separate"/>
      </w:r>
      <w:r>
        <w:rPr>
          <w:rFonts w:hint="eastAsia"/>
          <w:color w:val="auto"/>
          <w:szCs w:val="32"/>
        </w:rPr>
        <w:t>第五部分</w:t>
      </w:r>
      <w:r>
        <w:rPr>
          <w:color w:val="auto"/>
          <w:szCs w:val="32"/>
        </w:rPr>
        <w:t xml:space="preserve"> </w:t>
      </w:r>
      <w:r>
        <w:rPr>
          <w:rFonts w:hint="eastAsia"/>
          <w:color w:val="auto"/>
          <w:szCs w:val="32"/>
        </w:rPr>
        <w:t>商务技术部分格式</w:t>
      </w:r>
      <w:r>
        <w:rPr>
          <w:color w:val="auto"/>
        </w:rPr>
        <w:tab/>
      </w:r>
      <w:r>
        <w:rPr>
          <w:color w:val="auto"/>
        </w:rPr>
        <w:fldChar w:fldCharType="begin"/>
      </w:r>
      <w:r>
        <w:rPr>
          <w:color w:val="auto"/>
        </w:rPr>
        <w:instrText xml:space="preserve"> PAGEREF _Toc16894 \h </w:instrText>
      </w:r>
      <w:r>
        <w:rPr>
          <w:color w:val="auto"/>
        </w:rPr>
        <w:fldChar w:fldCharType="separate"/>
      </w:r>
      <w:r>
        <w:rPr>
          <w:color w:val="auto"/>
        </w:rPr>
        <w:t>50</w:t>
      </w:r>
      <w:r>
        <w:rPr>
          <w:color w:val="auto"/>
        </w:rPr>
        <w:fldChar w:fldCharType="end"/>
      </w:r>
      <w:r>
        <w:rPr>
          <w:color w:val="auto"/>
        </w:rPr>
        <w:fldChar w:fldCharType="end"/>
      </w:r>
    </w:p>
    <w:p w14:paraId="6F899B76">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"_Toc31749" </w:instrText>
      </w:r>
      <w:r>
        <w:rPr>
          <w:color w:val="auto"/>
        </w:rPr>
        <w:fldChar w:fldCharType="separate"/>
      </w:r>
      <w:r>
        <w:rPr>
          <w:rFonts w:hint="eastAsia" w:ascii="宋体" w:hAnsi="宋体" w:cs="宋体"/>
          <w:color w:val="auto"/>
        </w:rPr>
        <w:t>第一章</w:t>
      </w:r>
      <w:r>
        <w:rPr>
          <w:rFonts w:ascii="宋体" w:hAnsi="宋体" w:cs="宋体"/>
          <w:color w:val="auto"/>
        </w:rPr>
        <w:t xml:space="preserve"> </w:t>
      </w:r>
      <w:r>
        <w:rPr>
          <w:rFonts w:hint="eastAsia" w:ascii="宋体" w:hAnsi="宋体" w:cs="宋体"/>
          <w:color w:val="auto"/>
        </w:rPr>
        <w:t>目录</w:t>
      </w:r>
      <w:r>
        <w:rPr>
          <w:color w:val="auto"/>
        </w:rPr>
        <w:tab/>
      </w:r>
      <w:r>
        <w:rPr>
          <w:color w:val="auto"/>
        </w:rPr>
        <w:fldChar w:fldCharType="begin"/>
      </w:r>
      <w:r>
        <w:rPr>
          <w:color w:val="auto"/>
        </w:rPr>
        <w:instrText xml:space="preserve"> PAGEREF _Toc31749 \h </w:instrText>
      </w:r>
      <w:r>
        <w:rPr>
          <w:color w:val="auto"/>
        </w:rPr>
        <w:fldChar w:fldCharType="separate"/>
      </w:r>
      <w:r>
        <w:rPr>
          <w:color w:val="auto"/>
        </w:rPr>
        <w:t>51</w:t>
      </w:r>
      <w:r>
        <w:rPr>
          <w:color w:val="auto"/>
        </w:rPr>
        <w:fldChar w:fldCharType="end"/>
      </w:r>
      <w:r>
        <w:rPr>
          <w:color w:val="auto"/>
        </w:rPr>
        <w:fldChar w:fldCharType="end"/>
      </w:r>
    </w:p>
    <w:p w14:paraId="0D1DE7BF">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"_Toc10375" </w:instrText>
      </w:r>
      <w:r>
        <w:rPr>
          <w:color w:val="auto"/>
        </w:rPr>
        <w:fldChar w:fldCharType="separate"/>
      </w:r>
      <w:r>
        <w:rPr>
          <w:rFonts w:hint="eastAsia" w:ascii="宋体" w:hAnsi="宋体" w:cs="宋体"/>
          <w:color w:val="auto"/>
        </w:rPr>
        <w:t>第二章</w:t>
      </w:r>
      <w:r>
        <w:rPr>
          <w:rFonts w:ascii="宋体" w:hAnsi="宋体" w:cs="宋体"/>
          <w:color w:val="auto"/>
        </w:rPr>
        <w:t xml:space="preserve"> </w:t>
      </w:r>
      <w:r>
        <w:rPr>
          <w:rFonts w:hint="eastAsia" w:ascii="宋体" w:hAnsi="宋体" w:cs="宋体"/>
          <w:color w:val="auto"/>
        </w:rPr>
        <w:t>索引</w:t>
      </w:r>
      <w:r>
        <w:rPr>
          <w:color w:val="auto"/>
        </w:rPr>
        <w:tab/>
      </w:r>
      <w:r>
        <w:rPr>
          <w:color w:val="auto"/>
        </w:rPr>
        <w:fldChar w:fldCharType="begin"/>
      </w:r>
      <w:r>
        <w:rPr>
          <w:color w:val="auto"/>
        </w:rPr>
        <w:instrText xml:space="preserve"> PAGEREF _Toc10375 \h </w:instrText>
      </w:r>
      <w:r>
        <w:rPr>
          <w:color w:val="auto"/>
        </w:rPr>
        <w:fldChar w:fldCharType="separate"/>
      </w:r>
      <w:r>
        <w:rPr>
          <w:color w:val="auto"/>
        </w:rPr>
        <w:t>53</w:t>
      </w:r>
      <w:r>
        <w:rPr>
          <w:color w:val="auto"/>
        </w:rPr>
        <w:fldChar w:fldCharType="end"/>
      </w:r>
      <w:r>
        <w:rPr>
          <w:color w:val="auto"/>
        </w:rPr>
        <w:fldChar w:fldCharType="end"/>
      </w:r>
    </w:p>
    <w:p w14:paraId="4F5030D3">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"_Toc12079" </w:instrText>
      </w:r>
      <w:r>
        <w:rPr>
          <w:color w:val="auto"/>
        </w:rPr>
        <w:fldChar w:fldCharType="separate"/>
      </w:r>
      <w:r>
        <w:rPr>
          <w:rFonts w:ascii="宋体" w:hAnsi="宋体" w:cs="Tahoma"/>
          <w:bCs/>
          <w:color w:val="auto"/>
          <w:szCs w:val="21"/>
        </w:rPr>
        <w:t xml:space="preserve">2-1 </w:t>
      </w:r>
      <w:r>
        <w:rPr>
          <w:rFonts w:hint="eastAsia" w:ascii="宋体" w:hAnsi="宋体" w:cs="宋体"/>
          <w:color w:val="auto"/>
          <w:szCs w:val="21"/>
        </w:rPr>
        <w:t>资格审查自查表</w:t>
      </w:r>
      <w:r>
        <w:rPr>
          <w:color w:val="auto"/>
        </w:rPr>
        <w:tab/>
      </w:r>
      <w:r>
        <w:rPr>
          <w:color w:val="auto"/>
        </w:rPr>
        <w:fldChar w:fldCharType="begin"/>
      </w:r>
      <w:r>
        <w:rPr>
          <w:color w:val="auto"/>
        </w:rPr>
        <w:instrText xml:space="preserve"> PAGEREF _Toc12079 \h </w:instrText>
      </w:r>
      <w:r>
        <w:rPr>
          <w:color w:val="auto"/>
        </w:rPr>
        <w:fldChar w:fldCharType="separate"/>
      </w:r>
      <w:r>
        <w:rPr>
          <w:color w:val="auto"/>
        </w:rPr>
        <w:t>53</w:t>
      </w:r>
      <w:r>
        <w:rPr>
          <w:color w:val="auto"/>
        </w:rPr>
        <w:fldChar w:fldCharType="end"/>
      </w:r>
      <w:r>
        <w:rPr>
          <w:color w:val="auto"/>
        </w:rPr>
        <w:fldChar w:fldCharType="end"/>
      </w:r>
    </w:p>
    <w:p w14:paraId="526DEF75">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"_Toc25311" </w:instrText>
      </w:r>
      <w:r>
        <w:rPr>
          <w:color w:val="auto"/>
        </w:rPr>
        <w:fldChar w:fldCharType="separate"/>
      </w:r>
      <w:r>
        <w:rPr>
          <w:rFonts w:ascii="宋体" w:hAnsi="宋体" w:cs="Tahoma"/>
          <w:bCs/>
          <w:color w:val="auto"/>
          <w:szCs w:val="21"/>
        </w:rPr>
        <w:t xml:space="preserve">2-2 </w:t>
      </w:r>
      <w:r>
        <w:rPr>
          <w:rFonts w:hint="eastAsia" w:ascii="宋体" w:hAnsi="宋体" w:cs="宋体"/>
          <w:color w:val="auto"/>
          <w:szCs w:val="21"/>
        </w:rPr>
        <w:t>符合性审查自查表</w:t>
      </w:r>
      <w:r>
        <w:rPr>
          <w:color w:val="auto"/>
        </w:rPr>
        <w:tab/>
      </w:r>
      <w:r>
        <w:rPr>
          <w:color w:val="auto"/>
        </w:rPr>
        <w:fldChar w:fldCharType="begin"/>
      </w:r>
      <w:r>
        <w:rPr>
          <w:color w:val="auto"/>
        </w:rPr>
        <w:instrText xml:space="preserve"> PAGEREF _Toc25311 \h </w:instrText>
      </w:r>
      <w:r>
        <w:rPr>
          <w:color w:val="auto"/>
        </w:rPr>
        <w:fldChar w:fldCharType="separate"/>
      </w:r>
      <w:r>
        <w:rPr>
          <w:color w:val="auto"/>
        </w:rPr>
        <w:t>55</w:t>
      </w:r>
      <w:r>
        <w:rPr>
          <w:color w:val="auto"/>
        </w:rPr>
        <w:fldChar w:fldCharType="end"/>
      </w:r>
      <w:r>
        <w:rPr>
          <w:color w:val="auto"/>
        </w:rPr>
        <w:fldChar w:fldCharType="end"/>
      </w:r>
    </w:p>
    <w:p w14:paraId="5E884F6B">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"_Toc27720" </w:instrText>
      </w:r>
      <w:r>
        <w:rPr>
          <w:color w:val="auto"/>
        </w:rPr>
        <w:fldChar w:fldCharType="separate"/>
      </w:r>
      <w:r>
        <w:rPr>
          <w:rFonts w:ascii="宋体" w:cs="Tahoma"/>
          <w:bCs/>
          <w:color w:val="auto"/>
          <w:szCs w:val="21"/>
        </w:rPr>
        <w:t xml:space="preserve">2-3 </w:t>
      </w:r>
      <w:r>
        <w:rPr>
          <w:rFonts w:hint="eastAsia" w:ascii="宋体" w:hAnsi="宋体" w:cs="宋体"/>
          <w:color w:val="auto"/>
          <w:szCs w:val="21"/>
        </w:rPr>
        <w:t>评审要素投标资料表</w:t>
      </w:r>
      <w:r>
        <w:rPr>
          <w:color w:val="auto"/>
        </w:rPr>
        <w:tab/>
      </w:r>
      <w:r>
        <w:rPr>
          <w:color w:val="auto"/>
        </w:rPr>
        <w:fldChar w:fldCharType="begin"/>
      </w:r>
      <w:r>
        <w:rPr>
          <w:color w:val="auto"/>
        </w:rPr>
        <w:instrText xml:space="preserve"> PAGEREF _Toc27720 \h </w:instrText>
      </w:r>
      <w:r>
        <w:rPr>
          <w:color w:val="auto"/>
        </w:rPr>
        <w:fldChar w:fldCharType="separate"/>
      </w:r>
      <w:r>
        <w:rPr>
          <w:color w:val="auto"/>
        </w:rPr>
        <w:t>57</w:t>
      </w:r>
      <w:r>
        <w:rPr>
          <w:color w:val="auto"/>
        </w:rPr>
        <w:fldChar w:fldCharType="end"/>
      </w:r>
      <w:r>
        <w:rPr>
          <w:color w:val="auto"/>
        </w:rPr>
        <w:fldChar w:fldCharType="end"/>
      </w:r>
    </w:p>
    <w:p w14:paraId="2E5B95A3">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"_Toc12373" </w:instrText>
      </w:r>
      <w:r>
        <w:rPr>
          <w:color w:val="auto"/>
        </w:rPr>
        <w:fldChar w:fldCharType="separate"/>
      </w:r>
      <w:r>
        <w:rPr>
          <w:rFonts w:hint="eastAsia" w:ascii="宋体" w:hAnsi="宋体" w:cs="宋体"/>
          <w:color w:val="auto"/>
        </w:rPr>
        <w:t>第三章</w:t>
      </w:r>
      <w:r>
        <w:rPr>
          <w:rFonts w:ascii="宋体" w:hAnsi="宋体" w:cs="宋体"/>
          <w:color w:val="auto"/>
        </w:rPr>
        <w:t xml:space="preserve"> </w:t>
      </w:r>
      <w:r>
        <w:rPr>
          <w:rFonts w:hint="eastAsia" w:ascii="宋体" w:hAnsi="宋体" w:cs="宋体"/>
          <w:color w:val="auto"/>
        </w:rPr>
        <w:t>资格审查文件</w:t>
      </w:r>
      <w:r>
        <w:rPr>
          <w:color w:val="auto"/>
        </w:rPr>
        <w:tab/>
      </w:r>
      <w:r>
        <w:rPr>
          <w:color w:val="auto"/>
        </w:rPr>
        <w:fldChar w:fldCharType="begin"/>
      </w:r>
      <w:r>
        <w:rPr>
          <w:color w:val="auto"/>
        </w:rPr>
        <w:instrText xml:space="preserve"> PAGEREF _Toc12373 \h </w:instrText>
      </w:r>
      <w:r>
        <w:rPr>
          <w:color w:val="auto"/>
        </w:rPr>
        <w:fldChar w:fldCharType="separate"/>
      </w:r>
      <w:r>
        <w:rPr>
          <w:color w:val="auto"/>
        </w:rPr>
        <w:t>58</w:t>
      </w:r>
      <w:r>
        <w:rPr>
          <w:color w:val="auto"/>
        </w:rPr>
        <w:fldChar w:fldCharType="end"/>
      </w:r>
      <w:r>
        <w:rPr>
          <w:color w:val="auto"/>
        </w:rPr>
        <w:fldChar w:fldCharType="end"/>
      </w:r>
    </w:p>
    <w:p w14:paraId="0A8858EC">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"_Toc6722" </w:instrText>
      </w:r>
      <w:r>
        <w:rPr>
          <w:color w:val="auto"/>
        </w:rPr>
        <w:fldChar w:fldCharType="separate"/>
      </w:r>
      <w:r>
        <w:rPr>
          <w:rFonts w:ascii="宋体" w:hAnsi="宋体" w:cs="Tahoma"/>
          <w:color w:val="auto"/>
          <w:szCs w:val="21"/>
        </w:rPr>
        <w:t xml:space="preserve">3-1 </w:t>
      </w:r>
      <w:r>
        <w:rPr>
          <w:rFonts w:hint="eastAsia" w:ascii="宋体" w:hAnsi="宋体" w:cs="宋体"/>
          <w:color w:val="auto"/>
          <w:szCs w:val="21"/>
        </w:rPr>
        <w:t>资格声明函</w:t>
      </w:r>
      <w:r>
        <w:rPr>
          <w:color w:val="auto"/>
        </w:rPr>
        <w:tab/>
      </w:r>
      <w:r>
        <w:rPr>
          <w:color w:val="auto"/>
        </w:rPr>
        <w:fldChar w:fldCharType="begin"/>
      </w:r>
      <w:r>
        <w:rPr>
          <w:color w:val="auto"/>
        </w:rPr>
        <w:instrText xml:space="preserve"> PAGEREF _Toc6722 \h </w:instrText>
      </w:r>
      <w:r>
        <w:rPr>
          <w:color w:val="auto"/>
        </w:rPr>
        <w:fldChar w:fldCharType="separate"/>
      </w:r>
      <w:r>
        <w:rPr>
          <w:color w:val="auto"/>
        </w:rPr>
        <w:t>58</w:t>
      </w:r>
      <w:r>
        <w:rPr>
          <w:color w:val="auto"/>
        </w:rPr>
        <w:fldChar w:fldCharType="end"/>
      </w:r>
      <w:r>
        <w:rPr>
          <w:color w:val="auto"/>
        </w:rPr>
        <w:fldChar w:fldCharType="end"/>
      </w:r>
    </w:p>
    <w:p w14:paraId="2BC80CE2">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"_Toc30061" </w:instrText>
      </w:r>
      <w:r>
        <w:rPr>
          <w:color w:val="auto"/>
        </w:rPr>
        <w:fldChar w:fldCharType="separate"/>
      </w:r>
      <w:r>
        <w:rPr>
          <w:rFonts w:ascii="宋体" w:hAnsi="宋体" w:cs="Tahoma"/>
          <w:color w:val="auto"/>
          <w:szCs w:val="21"/>
        </w:rPr>
        <w:t xml:space="preserve">3-2 </w:t>
      </w:r>
      <w:r>
        <w:rPr>
          <w:rFonts w:hint="eastAsia" w:ascii="宋体" w:hAnsi="宋体" w:cs="宋体"/>
          <w:color w:val="auto"/>
          <w:szCs w:val="21"/>
        </w:rPr>
        <w:t>符合“投标人资格”要求的其他证明文件</w:t>
      </w:r>
      <w:r>
        <w:rPr>
          <w:color w:val="auto"/>
        </w:rPr>
        <w:tab/>
      </w:r>
      <w:r>
        <w:rPr>
          <w:color w:val="auto"/>
        </w:rPr>
        <w:fldChar w:fldCharType="begin"/>
      </w:r>
      <w:r>
        <w:rPr>
          <w:color w:val="auto"/>
        </w:rPr>
        <w:instrText xml:space="preserve"> PAGEREF _Toc30061 \h </w:instrText>
      </w:r>
      <w:r>
        <w:rPr>
          <w:color w:val="auto"/>
        </w:rPr>
        <w:fldChar w:fldCharType="separate"/>
      </w:r>
      <w:r>
        <w:rPr>
          <w:color w:val="auto"/>
        </w:rPr>
        <w:t>60</w:t>
      </w:r>
      <w:r>
        <w:rPr>
          <w:color w:val="auto"/>
        </w:rPr>
        <w:fldChar w:fldCharType="end"/>
      </w:r>
      <w:r>
        <w:rPr>
          <w:color w:val="auto"/>
        </w:rPr>
        <w:fldChar w:fldCharType="end"/>
      </w:r>
    </w:p>
    <w:p w14:paraId="34A307F4">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"_Toc10120" </w:instrText>
      </w:r>
      <w:r>
        <w:rPr>
          <w:color w:val="auto"/>
        </w:rPr>
        <w:fldChar w:fldCharType="separate"/>
      </w:r>
      <w:r>
        <w:rPr>
          <w:rFonts w:hint="eastAsia" w:ascii="宋体" w:hAnsi="宋体" w:cs="宋体"/>
          <w:color w:val="auto"/>
        </w:rPr>
        <w:t>第四章</w:t>
      </w:r>
      <w:r>
        <w:rPr>
          <w:rFonts w:ascii="宋体" w:hAnsi="宋体" w:cs="宋体"/>
          <w:color w:val="auto"/>
        </w:rPr>
        <w:t xml:space="preserve"> </w:t>
      </w:r>
      <w:r>
        <w:rPr>
          <w:rFonts w:hint="eastAsia" w:ascii="宋体" w:hAnsi="宋体" w:cs="宋体"/>
          <w:color w:val="auto"/>
        </w:rPr>
        <w:t>投标文件商务部分</w:t>
      </w:r>
      <w:r>
        <w:rPr>
          <w:color w:val="auto"/>
        </w:rPr>
        <w:tab/>
      </w:r>
      <w:r>
        <w:rPr>
          <w:color w:val="auto"/>
        </w:rPr>
        <w:fldChar w:fldCharType="begin"/>
      </w:r>
      <w:r>
        <w:rPr>
          <w:color w:val="auto"/>
        </w:rPr>
        <w:instrText xml:space="preserve"> PAGEREF _Toc10120 \h </w:instrText>
      </w:r>
      <w:r>
        <w:rPr>
          <w:color w:val="auto"/>
        </w:rPr>
        <w:fldChar w:fldCharType="separate"/>
      </w:r>
      <w:r>
        <w:rPr>
          <w:color w:val="auto"/>
        </w:rPr>
        <w:t>61</w:t>
      </w:r>
      <w:r>
        <w:rPr>
          <w:color w:val="auto"/>
        </w:rPr>
        <w:fldChar w:fldCharType="end"/>
      </w:r>
      <w:r>
        <w:rPr>
          <w:color w:val="auto"/>
        </w:rPr>
        <w:fldChar w:fldCharType="end"/>
      </w:r>
    </w:p>
    <w:p w14:paraId="6D74EAEA">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"_Toc23312" </w:instrText>
      </w:r>
      <w:r>
        <w:rPr>
          <w:color w:val="auto"/>
        </w:rPr>
        <w:fldChar w:fldCharType="separate"/>
      </w:r>
      <w:r>
        <w:rPr>
          <w:rFonts w:ascii="宋体" w:hAnsi="宋体" w:cs="Tahoma"/>
          <w:color w:val="auto"/>
          <w:szCs w:val="21"/>
        </w:rPr>
        <w:t xml:space="preserve">4-1 </w:t>
      </w:r>
      <w:r>
        <w:rPr>
          <w:rFonts w:hint="eastAsia" w:ascii="宋体" w:hAnsi="宋体" w:cs="宋体"/>
          <w:color w:val="auto"/>
          <w:szCs w:val="21"/>
        </w:rPr>
        <w:t>投标函</w:t>
      </w:r>
      <w:r>
        <w:rPr>
          <w:color w:val="auto"/>
        </w:rPr>
        <w:tab/>
      </w:r>
      <w:r>
        <w:rPr>
          <w:color w:val="auto"/>
        </w:rPr>
        <w:fldChar w:fldCharType="begin"/>
      </w:r>
      <w:r>
        <w:rPr>
          <w:color w:val="auto"/>
        </w:rPr>
        <w:instrText xml:space="preserve"> PAGEREF _Toc23312 \h </w:instrText>
      </w:r>
      <w:r>
        <w:rPr>
          <w:color w:val="auto"/>
        </w:rPr>
        <w:fldChar w:fldCharType="separate"/>
      </w:r>
      <w:r>
        <w:rPr>
          <w:color w:val="auto"/>
        </w:rPr>
        <w:t>61</w:t>
      </w:r>
      <w:r>
        <w:rPr>
          <w:color w:val="auto"/>
        </w:rPr>
        <w:fldChar w:fldCharType="end"/>
      </w:r>
      <w:r>
        <w:rPr>
          <w:color w:val="auto"/>
        </w:rPr>
        <w:fldChar w:fldCharType="end"/>
      </w:r>
    </w:p>
    <w:p w14:paraId="3964F397">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"_Toc25826" </w:instrText>
      </w:r>
      <w:r>
        <w:rPr>
          <w:color w:val="auto"/>
        </w:rPr>
        <w:fldChar w:fldCharType="separate"/>
      </w:r>
      <w:r>
        <w:rPr>
          <w:rFonts w:ascii="宋体" w:hAnsi="宋体" w:cs="Tahoma"/>
          <w:color w:val="auto"/>
          <w:szCs w:val="21"/>
        </w:rPr>
        <w:t xml:space="preserve">4-2 </w:t>
      </w:r>
      <w:r>
        <w:rPr>
          <w:rFonts w:hint="eastAsia" w:ascii="宋体" w:hAnsi="宋体" w:cs="宋体"/>
          <w:color w:val="auto"/>
          <w:szCs w:val="21"/>
        </w:rPr>
        <w:t>法定代表人证明书</w:t>
      </w:r>
      <w:r>
        <w:rPr>
          <w:rFonts w:ascii="宋体" w:hAnsi="宋体" w:cs="宋体"/>
          <w:color w:val="auto"/>
          <w:szCs w:val="21"/>
        </w:rPr>
        <w:t>/</w:t>
      </w:r>
      <w:r>
        <w:rPr>
          <w:rFonts w:hint="eastAsia" w:ascii="宋体" w:hAnsi="宋体" w:cs="宋体"/>
          <w:color w:val="auto"/>
          <w:szCs w:val="21"/>
        </w:rPr>
        <w:t>法定代表人授权书格式</w:t>
      </w:r>
      <w:r>
        <w:rPr>
          <w:color w:val="auto"/>
        </w:rPr>
        <w:tab/>
      </w:r>
      <w:r>
        <w:rPr>
          <w:color w:val="auto"/>
        </w:rPr>
        <w:fldChar w:fldCharType="begin"/>
      </w:r>
      <w:r>
        <w:rPr>
          <w:color w:val="auto"/>
        </w:rPr>
        <w:instrText xml:space="preserve"> PAGEREF _Toc25826 \h </w:instrText>
      </w:r>
      <w:r>
        <w:rPr>
          <w:color w:val="auto"/>
        </w:rPr>
        <w:fldChar w:fldCharType="separate"/>
      </w:r>
      <w:r>
        <w:rPr>
          <w:color w:val="auto"/>
        </w:rPr>
        <w:t>63</w:t>
      </w:r>
      <w:r>
        <w:rPr>
          <w:color w:val="auto"/>
        </w:rPr>
        <w:fldChar w:fldCharType="end"/>
      </w:r>
      <w:r>
        <w:rPr>
          <w:color w:val="auto"/>
        </w:rPr>
        <w:fldChar w:fldCharType="end"/>
      </w:r>
    </w:p>
    <w:p w14:paraId="70E1C6F0">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"_Toc5217" </w:instrText>
      </w:r>
      <w:r>
        <w:rPr>
          <w:color w:val="auto"/>
        </w:rPr>
        <w:fldChar w:fldCharType="separate"/>
      </w:r>
      <w:r>
        <w:rPr>
          <w:rFonts w:ascii="宋体" w:hAnsi="宋体" w:cs="Tahoma"/>
          <w:color w:val="auto"/>
          <w:szCs w:val="21"/>
        </w:rPr>
        <w:t xml:space="preserve">4-3 </w:t>
      </w:r>
      <w:r>
        <w:rPr>
          <w:rFonts w:hint="eastAsia" w:ascii="宋体" w:hAnsi="宋体" w:cs="宋体"/>
          <w:color w:val="auto"/>
          <w:szCs w:val="21"/>
        </w:rPr>
        <w:t>实质性响应一览表</w:t>
      </w:r>
      <w:r>
        <w:rPr>
          <w:color w:val="auto"/>
        </w:rPr>
        <w:tab/>
      </w:r>
      <w:r>
        <w:rPr>
          <w:color w:val="auto"/>
        </w:rPr>
        <w:fldChar w:fldCharType="begin"/>
      </w:r>
      <w:r>
        <w:rPr>
          <w:color w:val="auto"/>
        </w:rPr>
        <w:instrText xml:space="preserve"> PAGEREF _Toc5217 \h </w:instrText>
      </w:r>
      <w:r>
        <w:rPr>
          <w:color w:val="auto"/>
        </w:rPr>
        <w:fldChar w:fldCharType="separate"/>
      </w:r>
      <w:r>
        <w:rPr>
          <w:color w:val="auto"/>
        </w:rPr>
        <w:t>65</w:t>
      </w:r>
      <w:r>
        <w:rPr>
          <w:color w:val="auto"/>
        </w:rPr>
        <w:fldChar w:fldCharType="end"/>
      </w:r>
      <w:r>
        <w:rPr>
          <w:color w:val="auto"/>
        </w:rPr>
        <w:fldChar w:fldCharType="end"/>
      </w:r>
    </w:p>
    <w:p w14:paraId="2099D249">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"_Toc12403" </w:instrText>
      </w:r>
      <w:r>
        <w:rPr>
          <w:color w:val="auto"/>
        </w:rPr>
        <w:fldChar w:fldCharType="separate"/>
      </w:r>
      <w:r>
        <w:rPr>
          <w:rFonts w:ascii="宋体" w:hAnsi="宋体" w:cs="Tahoma"/>
          <w:color w:val="auto"/>
          <w:szCs w:val="21"/>
        </w:rPr>
        <w:t xml:space="preserve">4-4 </w:t>
      </w:r>
      <w:r>
        <w:rPr>
          <w:rFonts w:hint="eastAsia" w:ascii="宋体" w:hAnsi="宋体" w:cs="宋体"/>
          <w:color w:val="auto"/>
          <w:szCs w:val="21"/>
        </w:rPr>
        <w:t>投标响应与招标文件差异一览表</w:t>
      </w:r>
      <w:r>
        <w:rPr>
          <w:color w:val="auto"/>
        </w:rPr>
        <w:tab/>
      </w:r>
      <w:r>
        <w:rPr>
          <w:color w:val="auto"/>
        </w:rPr>
        <w:fldChar w:fldCharType="begin"/>
      </w:r>
      <w:r>
        <w:rPr>
          <w:color w:val="auto"/>
        </w:rPr>
        <w:instrText xml:space="preserve"> PAGEREF _Toc12403 \h </w:instrText>
      </w:r>
      <w:r>
        <w:rPr>
          <w:color w:val="auto"/>
        </w:rPr>
        <w:fldChar w:fldCharType="separate"/>
      </w:r>
      <w:r>
        <w:rPr>
          <w:color w:val="auto"/>
        </w:rPr>
        <w:t>67</w:t>
      </w:r>
      <w:r>
        <w:rPr>
          <w:color w:val="auto"/>
        </w:rPr>
        <w:fldChar w:fldCharType="end"/>
      </w:r>
      <w:r>
        <w:rPr>
          <w:color w:val="auto"/>
        </w:rPr>
        <w:fldChar w:fldCharType="end"/>
      </w:r>
    </w:p>
    <w:p w14:paraId="4824FFFA">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"_Toc26688" </w:instrText>
      </w:r>
      <w:r>
        <w:rPr>
          <w:color w:val="auto"/>
        </w:rPr>
        <w:fldChar w:fldCharType="separate"/>
      </w:r>
      <w:r>
        <w:rPr>
          <w:rFonts w:ascii="宋体" w:hAnsi="宋体" w:cs="Tahoma"/>
          <w:color w:val="auto"/>
          <w:szCs w:val="21"/>
        </w:rPr>
        <w:t xml:space="preserve">4-5 </w:t>
      </w:r>
      <w:r>
        <w:rPr>
          <w:rFonts w:hint="eastAsia" w:ascii="宋体" w:hAnsi="宋体" w:cs="宋体"/>
          <w:color w:val="auto"/>
          <w:szCs w:val="21"/>
        </w:rPr>
        <w:t>投标人基本情况表</w:t>
      </w:r>
      <w:r>
        <w:rPr>
          <w:color w:val="auto"/>
        </w:rPr>
        <w:tab/>
      </w:r>
      <w:r>
        <w:rPr>
          <w:color w:val="auto"/>
        </w:rPr>
        <w:fldChar w:fldCharType="begin"/>
      </w:r>
      <w:r>
        <w:rPr>
          <w:color w:val="auto"/>
        </w:rPr>
        <w:instrText xml:space="preserve"> PAGEREF _Toc26688 \h </w:instrText>
      </w:r>
      <w:r>
        <w:rPr>
          <w:color w:val="auto"/>
        </w:rPr>
        <w:fldChar w:fldCharType="separate"/>
      </w:r>
      <w:r>
        <w:rPr>
          <w:color w:val="auto"/>
        </w:rPr>
        <w:t>68</w:t>
      </w:r>
      <w:r>
        <w:rPr>
          <w:color w:val="auto"/>
        </w:rPr>
        <w:fldChar w:fldCharType="end"/>
      </w:r>
      <w:r>
        <w:rPr>
          <w:color w:val="auto"/>
        </w:rPr>
        <w:fldChar w:fldCharType="end"/>
      </w:r>
    </w:p>
    <w:p w14:paraId="4E7D0245">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"_Toc14785" </w:instrText>
      </w:r>
      <w:r>
        <w:rPr>
          <w:color w:val="auto"/>
        </w:rPr>
        <w:fldChar w:fldCharType="separate"/>
      </w:r>
      <w:r>
        <w:rPr>
          <w:rFonts w:ascii="宋体" w:hAnsi="宋体" w:cs="Tahoma"/>
          <w:color w:val="auto"/>
          <w:szCs w:val="21"/>
        </w:rPr>
        <w:t xml:space="preserve">4-6 </w:t>
      </w:r>
      <w:r>
        <w:rPr>
          <w:rFonts w:hint="eastAsia" w:ascii="宋体" w:hAnsi="宋体" w:cs="宋体"/>
          <w:color w:val="auto"/>
          <w:szCs w:val="21"/>
        </w:rPr>
        <w:t>项目经理</w:t>
      </w:r>
      <w:r>
        <w:rPr>
          <w:rFonts w:ascii="宋体" w:hAnsi="宋体" w:cs="宋体"/>
          <w:color w:val="auto"/>
          <w:szCs w:val="21"/>
        </w:rPr>
        <w:t>/</w:t>
      </w:r>
      <w:r>
        <w:rPr>
          <w:rFonts w:hint="eastAsia" w:ascii="宋体" w:hAnsi="宋体" w:cs="宋体"/>
          <w:color w:val="auto"/>
          <w:szCs w:val="21"/>
        </w:rPr>
        <w:t>项目负责人简历表</w:t>
      </w:r>
      <w:r>
        <w:rPr>
          <w:color w:val="auto"/>
        </w:rPr>
        <w:tab/>
      </w:r>
      <w:r>
        <w:rPr>
          <w:color w:val="auto"/>
        </w:rPr>
        <w:fldChar w:fldCharType="begin"/>
      </w:r>
      <w:r>
        <w:rPr>
          <w:color w:val="auto"/>
        </w:rPr>
        <w:instrText xml:space="preserve"> PAGEREF _Toc14785 \h </w:instrText>
      </w:r>
      <w:r>
        <w:rPr>
          <w:color w:val="auto"/>
        </w:rPr>
        <w:fldChar w:fldCharType="separate"/>
      </w:r>
      <w:r>
        <w:rPr>
          <w:color w:val="auto"/>
        </w:rPr>
        <w:t>70</w:t>
      </w:r>
      <w:r>
        <w:rPr>
          <w:color w:val="auto"/>
        </w:rPr>
        <w:fldChar w:fldCharType="end"/>
      </w:r>
      <w:r>
        <w:rPr>
          <w:color w:val="auto"/>
        </w:rPr>
        <w:fldChar w:fldCharType="end"/>
      </w:r>
    </w:p>
    <w:p w14:paraId="2CCCF2D9">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"_Toc17332" </w:instrText>
      </w:r>
      <w:r>
        <w:rPr>
          <w:color w:val="auto"/>
        </w:rPr>
        <w:fldChar w:fldCharType="separate"/>
      </w:r>
      <w:r>
        <w:rPr>
          <w:rFonts w:ascii="宋体" w:hAnsi="宋体" w:cs="Tahoma"/>
          <w:color w:val="auto"/>
          <w:szCs w:val="21"/>
        </w:rPr>
        <w:t xml:space="preserve">4-7 </w:t>
      </w:r>
      <w:r>
        <w:rPr>
          <w:rFonts w:hint="eastAsia" w:ascii="宋体" w:hAnsi="宋体" w:cs="宋体"/>
          <w:color w:val="auto"/>
          <w:szCs w:val="21"/>
        </w:rPr>
        <w:t>拟为本项目配置的人员情况表</w:t>
      </w:r>
      <w:r>
        <w:rPr>
          <w:color w:val="auto"/>
        </w:rPr>
        <w:tab/>
      </w:r>
      <w:r>
        <w:rPr>
          <w:color w:val="auto"/>
        </w:rPr>
        <w:fldChar w:fldCharType="begin"/>
      </w:r>
      <w:r>
        <w:rPr>
          <w:color w:val="auto"/>
        </w:rPr>
        <w:instrText xml:space="preserve"> PAGEREF _Toc17332 \h </w:instrText>
      </w:r>
      <w:r>
        <w:rPr>
          <w:color w:val="auto"/>
        </w:rPr>
        <w:fldChar w:fldCharType="separate"/>
      </w:r>
      <w:r>
        <w:rPr>
          <w:color w:val="auto"/>
        </w:rPr>
        <w:t>71</w:t>
      </w:r>
      <w:r>
        <w:rPr>
          <w:color w:val="auto"/>
        </w:rPr>
        <w:fldChar w:fldCharType="end"/>
      </w:r>
      <w:r>
        <w:rPr>
          <w:color w:val="auto"/>
        </w:rPr>
        <w:fldChar w:fldCharType="end"/>
      </w:r>
    </w:p>
    <w:p w14:paraId="4D8D4A3E">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"_Toc12007" </w:instrText>
      </w:r>
      <w:r>
        <w:rPr>
          <w:color w:val="auto"/>
        </w:rPr>
        <w:fldChar w:fldCharType="separate"/>
      </w:r>
      <w:r>
        <w:rPr>
          <w:rFonts w:ascii="宋体" w:hAnsi="宋体" w:cs="Tahoma"/>
          <w:color w:val="auto"/>
          <w:szCs w:val="21"/>
        </w:rPr>
        <w:t xml:space="preserve">4-8 </w:t>
      </w:r>
      <w:r>
        <w:rPr>
          <w:rFonts w:hint="eastAsia" w:ascii="宋体" w:hAnsi="宋体" w:cs="宋体"/>
          <w:color w:val="auto"/>
          <w:szCs w:val="21"/>
        </w:rPr>
        <w:t>相关项目业绩一览表</w:t>
      </w:r>
      <w:r>
        <w:rPr>
          <w:color w:val="auto"/>
        </w:rPr>
        <w:tab/>
      </w:r>
      <w:r>
        <w:rPr>
          <w:color w:val="auto"/>
        </w:rPr>
        <w:fldChar w:fldCharType="begin"/>
      </w:r>
      <w:r>
        <w:rPr>
          <w:color w:val="auto"/>
        </w:rPr>
        <w:instrText xml:space="preserve"> PAGEREF _Toc12007 \h </w:instrText>
      </w:r>
      <w:r>
        <w:rPr>
          <w:color w:val="auto"/>
        </w:rPr>
        <w:fldChar w:fldCharType="separate"/>
      </w:r>
      <w:r>
        <w:rPr>
          <w:color w:val="auto"/>
        </w:rPr>
        <w:t>72</w:t>
      </w:r>
      <w:r>
        <w:rPr>
          <w:color w:val="auto"/>
        </w:rPr>
        <w:fldChar w:fldCharType="end"/>
      </w:r>
      <w:r>
        <w:rPr>
          <w:color w:val="auto"/>
        </w:rPr>
        <w:fldChar w:fldCharType="end"/>
      </w:r>
    </w:p>
    <w:p w14:paraId="40661D71">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"_Toc1238" </w:instrText>
      </w:r>
      <w:r>
        <w:rPr>
          <w:color w:val="auto"/>
        </w:rPr>
        <w:fldChar w:fldCharType="separate"/>
      </w:r>
      <w:r>
        <w:rPr>
          <w:rFonts w:ascii="宋体" w:hAnsi="宋体" w:cs="Tahoma"/>
          <w:color w:val="auto"/>
          <w:szCs w:val="21"/>
        </w:rPr>
        <w:t xml:space="preserve">4-9 </w:t>
      </w:r>
      <w:r>
        <w:rPr>
          <w:rFonts w:hint="eastAsia" w:ascii="宋体" w:hAnsi="宋体" w:cs="宋体"/>
          <w:color w:val="auto"/>
          <w:szCs w:val="21"/>
        </w:rPr>
        <w:t>投标保证金退还说明</w:t>
      </w:r>
      <w:r>
        <w:rPr>
          <w:color w:val="auto"/>
        </w:rPr>
        <w:tab/>
      </w:r>
      <w:r>
        <w:rPr>
          <w:color w:val="auto"/>
        </w:rPr>
        <w:fldChar w:fldCharType="begin"/>
      </w:r>
      <w:r>
        <w:rPr>
          <w:color w:val="auto"/>
        </w:rPr>
        <w:instrText xml:space="preserve"> PAGEREF _Toc1238 \h </w:instrText>
      </w:r>
      <w:r>
        <w:rPr>
          <w:color w:val="auto"/>
        </w:rPr>
        <w:fldChar w:fldCharType="separate"/>
      </w:r>
      <w:r>
        <w:rPr>
          <w:color w:val="auto"/>
        </w:rPr>
        <w:t>73</w:t>
      </w:r>
      <w:r>
        <w:rPr>
          <w:color w:val="auto"/>
        </w:rPr>
        <w:fldChar w:fldCharType="end"/>
      </w:r>
      <w:r>
        <w:rPr>
          <w:color w:val="auto"/>
        </w:rPr>
        <w:fldChar w:fldCharType="end"/>
      </w:r>
    </w:p>
    <w:p w14:paraId="288447A0">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"_Toc25694" </w:instrText>
      </w:r>
      <w:r>
        <w:rPr>
          <w:color w:val="auto"/>
        </w:rPr>
        <w:fldChar w:fldCharType="separate"/>
      </w:r>
      <w:r>
        <w:rPr>
          <w:rFonts w:ascii="宋体" w:hAnsi="宋体" w:cs="Tahoma"/>
          <w:color w:val="auto"/>
          <w:szCs w:val="21"/>
        </w:rPr>
        <w:t xml:space="preserve">4-10 </w:t>
      </w:r>
      <w:r>
        <w:rPr>
          <w:rFonts w:hint="eastAsia" w:ascii="宋体" w:hAnsi="宋体" w:cs="宋体"/>
          <w:color w:val="auto"/>
          <w:szCs w:val="21"/>
        </w:rPr>
        <w:t>招标代理服务费承诺书</w:t>
      </w:r>
      <w:r>
        <w:rPr>
          <w:color w:val="auto"/>
        </w:rPr>
        <w:tab/>
      </w:r>
      <w:r>
        <w:rPr>
          <w:color w:val="auto"/>
        </w:rPr>
        <w:fldChar w:fldCharType="begin"/>
      </w:r>
      <w:r>
        <w:rPr>
          <w:color w:val="auto"/>
        </w:rPr>
        <w:instrText xml:space="preserve"> PAGEREF _Toc25694 \h </w:instrText>
      </w:r>
      <w:r>
        <w:rPr>
          <w:color w:val="auto"/>
        </w:rPr>
        <w:fldChar w:fldCharType="separate"/>
      </w:r>
      <w:r>
        <w:rPr>
          <w:color w:val="auto"/>
        </w:rPr>
        <w:t>74</w:t>
      </w:r>
      <w:r>
        <w:rPr>
          <w:color w:val="auto"/>
        </w:rPr>
        <w:fldChar w:fldCharType="end"/>
      </w:r>
      <w:r>
        <w:rPr>
          <w:color w:val="auto"/>
        </w:rPr>
        <w:fldChar w:fldCharType="end"/>
      </w:r>
    </w:p>
    <w:p w14:paraId="75BC9B37">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"_Toc27130" </w:instrText>
      </w:r>
      <w:r>
        <w:rPr>
          <w:color w:val="auto"/>
        </w:rPr>
        <w:fldChar w:fldCharType="separate"/>
      </w:r>
      <w:r>
        <w:rPr>
          <w:rFonts w:ascii="宋体" w:hAnsi="宋体" w:cs="Tahoma"/>
          <w:color w:val="auto"/>
          <w:szCs w:val="21"/>
        </w:rPr>
        <w:t xml:space="preserve">4-11 </w:t>
      </w:r>
      <w:r>
        <w:rPr>
          <w:rFonts w:hint="eastAsia" w:ascii="宋体" w:hAnsi="宋体" w:cs="宋体"/>
          <w:color w:val="auto"/>
          <w:szCs w:val="21"/>
        </w:rPr>
        <w:t>投标保函（已缴纳投标保证金的，无需提供投标保函）</w:t>
      </w:r>
      <w:r>
        <w:rPr>
          <w:color w:val="auto"/>
        </w:rPr>
        <w:tab/>
      </w:r>
      <w:r>
        <w:rPr>
          <w:color w:val="auto"/>
        </w:rPr>
        <w:fldChar w:fldCharType="begin"/>
      </w:r>
      <w:r>
        <w:rPr>
          <w:color w:val="auto"/>
        </w:rPr>
        <w:instrText xml:space="preserve"> PAGEREF _Toc27130 \h </w:instrText>
      </w:r>
      <w:r>
        <w:rPr>
          <w:color w:val="auto"/>
        </w:rPr>
        <w:fldChar w:fldCharType="separate"/>
      </w:r>
      <w:r>
        <w:rPr>
          <w:color w:val="auto"/>
        </w:rPr>
        <w:t>75</w:t>
      </w:r>
      <w:r>
        <w:rPr>
          <w:color w:val="auto"/>
        </w:rPr>
        <w:fldChar w:fldCharType="end"/>
      </w:r>
      <w:r>
        <w:rPr>
          <w:color w:val="auto"/>
        </w:rPr>
        <w:fldChar w:fldCharType="end"/>
      </w:r>
    </w:p>
    <w:p w14:paraId="5F9B81DE">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"_Toc21502" </w:instrText>
      </w:r>
      <w:r>
        <w:rPr>
          <w:color w:val="auto"/>
        </w:rPr>
        <w:fldChar w:fldCharType="separate"/>
      </w:r>
      <w:r>
        <w:rPr>
          <w:rFonts w:ascii="宋体" w:hAnsi="宋体" w:cs="Tahoma"/>
          <w:color w:val="auto"/>
          <w:szCs w:val="21"/>
        </w:rPr>
        <w:t xml:space="preserve">4-12 </w:t>
      </w:r>
      <w:r>
        <w:rPr>
          <w:rFonts w:hint="eastAsia" w:ascii="宋体" w:hAnsi="宋体" w:cs="宋体"/>
          <w:color w:val="auto"/>
          <w:szCs w:val="21"/>
        </w:rPr>
        <w:t>联合体共同投标协议书（如联合体投标，需提供）</w:t>
      </w:r>
      <w:r>
        <w:rPr>
          <w:color w:val="auto"/>
        </w:rPr>
        <w:tab/>
      </w:r>
      <w:r>
        <w:rPr>
          <w:color w:val="auto"/>
        </w:rPr>
        <w:fldChar w:fldCharType="begin"/>
      </w:r>
      <w:r>
        <w:rPr>
          <w:color w:val="auto"/>
        </w:rPr>
        <w:instrText xml:space="preserve"> PAGEREF _Toc21502 \h </w:instrText>
      </w:r>
      <w:r>
        <w:rPr>
          <w:color w:val="auto"/>
        </w:rPr>
        <w:fldChar w:fldCharType="separate"/>
      </w:r>
      <w:r>
        <w:rPr>
          <w:color w:val="auto"/>
        </w:rPr>
        <w:t>78</w:t>
      </w:r>
      <w:r>
        <w:rPr>
          <w:color w:val="auto"/>
        </w:rPr>
        <w:fldChar w:fldCharType="end"/>
      </w:r>
      <w:r>
        <w:rPr>
          <w:color w:val="auto"/>
        </w:rPr>
        <w:fldChar w:fldCharType="end"/>
      </w:r>
    </w:p>
    <w:p w14:paraId="6BD20946">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"_Toc12062" </w:instrText>
      </w:r>
      <w:r>
        <w:rPr>
          <w:color w:val="auto"/>
        </w:rPr>
        <w:fldChar w:fldCharType="separate"/>
      </w:r>
      <w:r>
        <w:rPr>
          <w:rFonts w:hint="eastAsia" w:ascii="宋体" w:hAnsi="宋体" w:cs="宋体"/>
          <w:color w:val="auto"/>
        </w:rPr>
        <w:t>第五章</w:t>
      </w:r>
      <w:r>
        <w:rPr>
          <w:rFonts w:ascii="宋体" w:hAnsi="宋体" w:cs="宋体"/>
          <w:color w:val="auto"/>
        </w:rPr>
        <w:t xml:space="preserve"> </w:t>
      </w:r>
      <w:r>
        <w:rPr>
          <w:rFonts w:hint="eastAsia" w:ascii="宋体" w:hAnsi="宋体" w:cs="宋体"/>
          <w:color w:val="auto"/>
        </w:rPr>
        <w:t>投标文件技术部分</w:t>
      </w:r>
      <w:r>
        <w:rPr>
          <w:color w:val="auto"/>
        </w:rPr>
        <w:tab/>
      </w:r>
      <w:r>
        <w:rPr>
          <w:color w:val="auto"/>
        </w:rPr>
        <w:fldChar w:fldCharType="begin"/>
      </w:r>
      <w:r>
        <w:rPr>
          <w:color w:val="auto"/>
        </w:rPr>
        <w:instrText xml:space="preserve"> PAGEREF _Toc12062 \h </w:instrText>
      </w:r>
      <w:r>
        <w:rPr>
          <w:color w:val="auto"/>
        </w:rPr>
        <w:fldChar w:fldCharType="separate"/>
      </w:r>
      <w:r>
        <w:rPr>
          <w:color w:val="auto"/>
        </w:rPr>
        <w:t>80</w:t>
      </w:r>
      <w:r>
        <w:rPr>
          <w:color w:val="auto"/>
        </w:rPr>
        <w:fldChar w:fldCharType="end"/>
      </w:r>
      <w:r>
        <w:rPr>
          <w:color w:val="auto"/>
        </w:rPr>
        <w:fldChar w:fldCharType="end"/>
      </w:r>
    </w:p>
    <w:p w14:paraId="11AF0D0C">
      <w:pPr>
        <w:pStyle w:val="28"/>
        <w:tabs>
          <w:tab w:val="right" w:leader="dot" w:pos="8504"/>
          <w:tab w:val="clear" w:pos="9540"/>
        </w:tabs>
        <w:rPr>
          <w:rFonts w:hint="eastAsia"/>
          <w:smallCaps/>
          <w:color w:val="auto"/>
        </w:rPr>
        <w:sectPr>
          <w:footerReference r:id="rId10" w:type="first"/>
          <w:footerReference r:id="rId9" w:type="default"/>
          <w:pgSz w:w="11910" w:h="16840"/>
          <w:pgMar w:top="1431" w:right="1538" w:bottom="1610" w:left="1599" w:header="1020" w:footer="1244" w:gutter="0"/>
          <w:pgNumType w:start="1"/>
          <w:cols w:space="720" w:num="1"/>
          <w:titlePg/>
        </w:sectPr>
      </w:pPr>
    </w:p>
    <w:p w14:paraId="5A3D670D">
      <w:pPr>
        <w:pStyle w:val="28"/>
        <w:tabs>
          <w:tab w:val="right" w:leader="dot" w:pos="8504"/>
          <w:tab w:val="clear" w:pos="9540"/>
        </w:tabs>
        <w:rPr>
          <w:rFonts w:hint="eastAsia"/>
          <w:color w:val="auto"/>
        </w:rPr>
      </w:pPr>
      <w:r>
        <w:rPr>
          <w:color w:val="auto"/>
        </w:rPr>
        <w:fldChar w:fldCharType="begin"/>
      </w:r>
      <w:r>
        <w:rPr>
          <w:color w:val="auto"/>
        </w:rPr>
        <w:instrText xml:space="preserve"> HYPERLINK \l "_Toc29994" </w:instrText>
      </w:r>
      <w:r>
        <w:rPr>
          <w:color w:val="auto"/>
        </w:rPr>
        <w:fldChar w:fldCharType="separate"/>
      </w:r>
      <w:r>
        <w:rPr>
          <w:rFonts w:hint="eastAsia"/>
          <w:color w:val="auto"/>
          <w:szCs w:val="32"/>
        </w:rPr>
        <w:t>第六部分</w:t>
      </w:r>
      <w:r>
        <w:rPr>
          <w:color w:val="auto"/>
          <w:szCs w:val="32"/>
        </w:rPr>
        <w:t xml:space="preserve"> </w:t>
      </w:r>
      <w:r>
        <w:rPr>
          <w:rFonts w:hint="eastAsia"/>
          <w:color w:val="auto"/>
          <w:szCs w:val="32"/>
        </w:rPr>
        <w:t>价格部分格式</w:t>
      </w:r>
      <w:r>
        <w:rPr>
          <w:color w:val="auto"/>
        </w:rPr>
        <w:tab/>
      </w:r>
      <w:r>
        <w:rPr>
          <w:color w:val="auto"/>
        </w:rPr>
        <w:fldChar w:fldCharType="begin"/>
      </w:r>
      <w:r>
        <w:rPr>
          <w:color w:val="auto"/>
        </w:rPr>
        <w:instrText xml:space="preserve"> PAGEREF _Toc29994 \h </w:instrText>
      </w:r>
      <w:r>
        <w:rPr>
          <w:color w:val="auto"/>
        </w:rPr>
        <w:fldChar w:fldCharType="separate"/>
      </w:r>
      <w:r>
        <w:rPr>
          <w:color w:val="auto"/>
        </w:rPr>
        <w:t>83</w:t>
      </w:r>
      <w:r>
        <w:rPr>
          <w:color w:val="auto"/>
        </w:rPr>
        <w:fldChar w:fldCharType="end"/>
      </w:r>
      <w:r>
        <w:rPr>
          <w:color w:val="auto"/>
        </w:rPr>
        <w:fldChar w:fldCharType="end"/>
      </w:r>
    </w:p>
    <w:p w14:paraId="00A7322C">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"_Toc29681" </w:instrText>
      </w:r>
      <w:r>
        <w:rPr>
          <w:color w:val="auto"/>
        </w:rPr>
        <w:fldChar w:fldCharType="separate"/>
      </w:r>
      <w:r>
        <w:rPr>
          <w:rFonts w:hint="eastAsia" w:ascii="宋体" w:hAnsi="宋体" w:cs="宋体"/>
          <w:color w:val="auto"/>
        </w:rPr>
        <w:t>第一章</w:t>
      </w:r>
      <w:r>
        <w:rPr>
          <w:rFonts w:ascii="宋体" w:hAnsi="宋体" w:cs="宋体"/>
          <w:color w:val="auto"/>
        </w:rPr>
        <w:t xml:space="preserve"> </w:t>
      </w:r>
      <w:r>
        <w:rPr>
          <w:rFonts w:hint="eastAsia" w:ascii="宋体" w:hAnsi="宋体" w:cs="宋体"/>
          <w:color w:val="auto"/>
        </w:rPr>
        <w:t>目录</w:t>
      </w:r>
      <w:r>
        <w:rPr>
          <w:color w:val="auto"/>
        </w:rPr>
        <w:tab/>
      </w:r>
      <w:r>
        <w:rPr>
          <w:color w:val="auto"/>
        </w:rPr>
        <w:fldChar w:fldCharType="begin"/>
      </w:r>
      <w:r>
        <w:rPr>
          <w:color w:val="auto"/>
        </w:rPr>
        <w:instrText xml:space="preserve"> PAGEREF _Toc29681 \h </w:instrText>
      </w:r>
      <w:r>
        <w:rPr>
          <w:color w:val="auto"/>
        </w:rPr>
        <w:fldChar w:fldCharType="separate"/>
      </w:r>
      <w:r>
        <w:rPr>
          <w:color w:val="auto"/>
        </w:rPr>
        <w:t>84</w:t>
      </w:r>
      <w:r>
        <w:rPr>
          <w:color w:val="auto"/>
        </w:rPr>
        <w:fldChar w:fldCharType="end"/>
      </w:r>
      <w:r>
        <w:rPr>
          <w:color w:val="auto"/>
        </w:rPr>
        <w:fldChar w:fldCharType="end"/>
      </w:r>
    </w:p>
    <w:p w14:paraId="293C6A4C">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"_Toc16200" </w:instrText>
      </w:r>
      <w:r>
        <w:rPr>
          <w:color w:val="auto"/>
        </w:rPr>
        <w:fldChar w:fldCharType="separate"/>
      </w:r>
      <w:r>
        <w:rPr>
          <w:rFonts w:hint="eastAsia" w:ascii="宋体" w:hAnsi="宋体" w:cs="Tahoma"/>
          <w:bCs/>
          <w:color w:val="auto"/>
          <w:szCs w:val="21"/>
        </w:rPr>
        <w:t xml:space="preserve">1-1 </w:t>
      </w:r>
      <w:r>
        <w:rPr>
          <w:rFonts w:hint="eastAsia" w:ascii="宋体" w:hAnsi="宋体" w:cs="宋体"/>
          <w:color w:val="auto"/>
          <w:szCs w:val="21"/>
        </w:rPr>
        <w:t>开标一览表</w:t>
      </w:r>
      <w:r>
        <w:rPr>
          <w:color w:val="auto"/>
        </w:rPr>
        <w:tab/>
      </w:r>
      <w:r>
        <w:rPr>
          <w:color w:val="auto"/>
        </w:rPr>
        <w:fldChar w:fldCharType="begin"/>
      </w:r>
      <w:r>
        <w:rPr>
          <w:color w:val="auto"/>
        </w:rPr>
        <w:instrText xml:space="preserve"> PAGEREF _Toc16200 \h </w:instrText>
      </w:r>
      <w:r>
        <w:rPr>
          <w:color w:val="auto"/>
        </w:rPr>
        <w:fldChar w:fldCharType="separate"/>
      </w:r>
      <w:r>
        <w:rPr>
          <w:color w:val="auto"/>
        </w:rPr>
        <w:t>85</w:t>
      </w:r>
      <w:r>
        <w:rPr>
          <w:color w:val="auto"/>
        </w:rPr>
        <w:fldChar w:fldCharType="end"/>
      </w:r>
      <w:r>
        <w:rPr>
          <w:color w:val="auto"/>
        </w:rPr>
        <w:fldChar w:fldCharType="end"/>
      </w:r>
    </w:p>
    <w:p w14:paraId="0DC6B4D0">
      <w:pPr>
        <w:pStyle w:val="35"/>
        <w:tabs>
          <w:tab w:val="right" w:leader="dot" w:pos="8504"/>
          <w:tab w:val="clear" w:pos="1080"/>
          <w:tab w:val="clear" w:pos="9540"/>
          <w:tab w:val="clear" w:pos="9628"/>
        </w:tabs>
        <w:ind w:left="360" w:right="-82"/>
        <w:rPr>
          <w:color w:val="auto"/>
        </w:rPr>
      </w:pPr>
      <w:r>
        <w:rPr>
          <w:color w:val="auto"/>
        </w:rPr>
        <w:fldChar w:fldCharType="begin"/>
      </w:r>
      <w:r>
        <w:rPr>
          <w:color w:val="auto"/>
        </w:rPr>
        <w:instrText xml:space="preserve"> HYPERLINK \l "_Toc5871" </w:instrText>
      </w:r>
      <w:r>
        <w:rPr>
          <w:color w:val="auto"/>
        </w:rPr>
        <w:fldChar w:fldCharType="separate"/>
      </w:r>
      <w:r>
        <w:rPr>
          <w:rFonts w:hint="eastAsia" w:ascii="宋体" w:hAnsi="宋体" w:cs="Tahoma"/>
          <w:bCs/>
          <w:color w:val="auto"/>
          <w:szCs w:val="21"/>
        </w:rPr>
        <w:t xml:space="preserve">1-2 </w:t>
      </w:r>
      <w:r>
        <w:rPr>
          <w:rFonts w:hint="eastAsia" w:ascii="宋体" w:hAnsi="宋体" w:cs="宋体"/>
          <w:color w:val="auto"/>
          <w:szCs w:val="21"/>
        </w:rPr>
        <w:t>详细报价表</w:t>
      </w:r>
      <w:r>
        <w:rPr>
          <w:color w:val="auto"/>
        </w:rPr>
        <w:tab/>
      </w:r>
      <w:r>
        <w:rPr>
          <w:color w:val="auto"/>
        </w:rPr>
        <w:fldChar w:fldCharType="begin"/>
      </w:r>
      <w:r>
        <w:rPr>
          <w:color w:val="auto"/>
        </w:rPr>
        <w:instrText xml:space="preserve"> PAGEREF _Toc5871 \h </w:instrText>
      </w:r>
      <w:r>
        <w:rPr>
          <w:color w:val="auto"/>
        </w:rPr>
        <w:fldChar w:fldCharType="separate"/>
      </w:r>
      <w:r>
        <w:rPr>
          <w:color w:val="auto"/>
        </w:rPr>
        <w:t>86</w:t>
      </w:r>
      <w:r>
        <w:rPr>
          <w:color w:val="auto"/>
        </w:rPr>
        <w:fldChar w:fldCharType="end"/>
      </w:r>
      <w:r>
        <w:rPr>
          <w:color w:val="auto"/>
        </w:rPr>
        <w:fldChar w:fldCharType="end"/>
      </w:r>
    </w:p>
    <w:p w14:paraId="17A6676A">
      <w:pPr>
        <w:pStyle w:val="3"/>
        <w:spacing w:line="400" w:lineRule="exact"/>
        <w:jc w:val="center"/>
        <w:rPr>
          <w:bCs/>
          <w:smallCaps/>
          <w:color w:val="auto"/>
        </w:rPr>
        <w:sectPr>
          <w:footerReference r:id="rId12" w:type="first"/>
          <w:footerReference r:id="rId11" w:type="default"/>
          <w:pgSz w:w="11910" w:h="16840"/>
          <w:pgMar w:top="1431" w:right="1538" w:bottom="1610" w:left="1599" w:header="1020" w:footer="1244" w:gutter="0"/>
          <w:cols w:space="720" w:num="1"/>
          <w:titlePg/>
        </w:sectPr>
      </w:pPr>
      <w:r>
        <w:rPr>
          <w:bCs/>
          <w:smallCaps/>
          <w:color w:val="auto"/>
        </w:rPr>
        <w:fldChar w:fldCharType="end"/>
      </w:r>
      <w:bookmarkStart w:id="0" w:name="_Toc30252"/>
    </w:p>
    <w:p w14:paraId="4EB044D7">
      <w:pPr>
        <w:pStyle w:val="3"/>
        <w:spacing w:line="400" w:lineRule="exact"/>
        <w:jc w:val="center"/>
        <w:rPr>
          <w:rFonts w:ascii="宋体"/>
          <w:b/>
          <w:bCs/>
          <w:color w:val="auto"/>
          <w:sz w:val="32"/>
          <w:szCs w:val="32"/>
        </w:rPr>
      </w:pPr>
      <w:r>
        <w:rPr>
          <w:rFonts w:hint="eastAsia" w:ascii="宋体" w:hAnsi="宋体" w:cs="宋体"/>
          <w:b/>
          <w:bCs/>
          <w:color w:val="auto"/>
          <w:sz w:val="32"/>
          <w:szCs w:val="32"/>
        </w:rPr>
        <w:t>投标邀请</w:t>
      </w:r>
      <w:bookmarkEnd w:id="0"/>
    </w:p>
    <w:p w14:paraId="5B4DD245">
      <w:pPr>
        <w:spacing w:line="440" w:lineRule="exact"/>
        <w:ind w:firstLine="525" w:firstLineChars="250"/>
        <w:rPr>
          <w:rFonts w:ascii="宋体"/>
          <w:color w:val="auto"/>
          <w:sz w:val="21"/>
          <w:szCs w:val="21"/>
        </w:rPr>
      </w:pPr>
      <w:r>
        <w:rPr>
          <w:rFonts w:hint="eastAsia" w:ascii="宋体" w:hAnsi="宋体" w:cs="宋体"/>
          <w:color w:val="auto"/>
          <w:sz w:val="21"/>
          <w:szCs w:val="21"/>
        </w:rPr>
        <w:t>广东志正招标有限公司东莞分公司受东莞市自然资源局的委托，对2026年东莞市农房等存量建筑台账常态化更新项目进行公开招标采购，欢迎符合资格条件的投标人投标。</w:t>
      </w:r>
    </w:p>
    <w:p w14:paraId="53888146">
      <w:pPr>
        <w:numPr>
          <w:ilvl w:val="1"/>
          <w:numId w:val="2"/>
        </w:numPr>
        <w:spacing w:line="440" w:lineRule="exact"/>
        <w:ind w:left="748"/>
        <w:rPr>
          <w:rFonts w:ascii="宋体"/>
          <w:color w:val="auto"/>
          <w:sz w:val="21"/>
          <w:szCs w:val="21"/>
        </w:rPr>
      </w:pPr>
      <w:r>
        <w:rPr>
          <w:rFonts w:hint="eastAsia" w:ascii="宋体" w:hAnsi="宋体" w:cs="宋体"/>
          <w:color w:val="auto"/>
          <w:sz w:val="21"/>
          <w:szCs w:val="21"/>
        </w:rPr>
        <w:t>采购项目编号：ZZ12601739</w:t>
      </w:r>
    </w:p>
    <w:p w14:paraId="36D43CF6">
      <w:pPr>
        <w:numPr>
          <w:ilvl w:val="1"/>
          <w:numId w:val="2"/>
        </w:numPr>
        <w:tabs>
          <w:tab w:val="left" w:pos="567"/>
        </w:tabs>
        <w:spacing w:line="440" w:lineRule="exact"/>
        <w:ind w:left="748"/>
        <w:rPr>
          <w:rFonts w:ascii="宋体"/>
          <w:color w:val="auto"/>
          <w:sz w:val="21"/>
          <w:szCs w:val="21"/>
        </w:rPr>
      </w:pPr>
      <w:r>
        <w:rPr>
          <w:rFonts w:hint="eastAsia" w:ascii="宋体" w:hAnsi="宋体" w:cs="宋体"/>
          <w:color w:val="auto"/>
          <w:sz w:val="21"/>
          <w:szCs w:val="21"/>
        </w:rPr>
        <w:t>采购项目名称：2026年东莞市农房等存量建筑台账常态化更新项目</w:t>
      </w:r>
    </w:p>
    <w:p w14:paraId="07337DBE">
      <w:pPr>
        <w:numPr>
          <w:ilvl w:val="1"/>
          <w:numId w:val="2"/>
        </w:numPr>
        <w:tabs>
          <w:tab w:val="left" w:pos="567"/>
        </w:tabs>
        <w:spacing w:line="440" w:lineRule="exact"/>
        <w:ind w:left="748"/>
        <w:rPr>
          <w:rFonts w:ascii="宋体"/>
          <w:color w:val="auto"/>
          <w:sz w:val="21"/>
          <w:szCs w:val="21"/>
        </w:rPr>
      </w:pPr>
      <w:r>
        <w:rPr>
          <w:rFonts w:hint="eastAsia" w:ascii="宋体" w:hAnsi="宋体" w:cs="宋体"/>
          <w:color w:val="auto"/>
          <w:sz w:val="21"/>
          <w:szCs w:val="21"/>
        </w:rPr>
        <w:t>采购项目预算金额（元）：人民币480,300.00元。</w:t>
      </w:r>
    </w:p>
    <w:p w14:paraId="5D6B835D">
      <w:pPr>
        <w:numPr>
          <w:ilvl w:val="1"/>
          <w:numId w:val="2"/>
        </w:numPr>
        <w:tabs>
          <w:tab w:val="left" w:pos="567"/>
        </w:tabs>
        <w:spacing w:line="440" w:lineRule="exact"/>
        <w:ind w:left="748"/>
        <w:rPr>
          <w:rFonts w:ascii="宋体"/>
          <w:color w:val="auto"/>
          <w:sz w:val="21"/>
          <w:szCs w:val="21"/>
        </w:rPr>
      </w:pPr>
      <w:r>
        <w:rPr>
          <w:rFonts w:hint="eastAsia" w:ascii="宋体" w:hAnsi="宋体" w:cs="宋体"/>
          <w:color w:val="auto"/>
          <w:sz w:val="21"/>
          <w:szCs w:val="21"/>
        </w:rPr>
        <w:t>项目内容及要求：（采购项目技术规格、参数及要求，需要落实的政府采购政策）</w:t>
      </w:r>
    </w:p>
    <w:tbl>
      <w:tblPr>
        <w:tblStyle w:val="45"/>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0"/>
      </w:tblGrid>
      <w:tr w14:paraId="689C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40" w:type="dxa"/>
            <w:vAlign w:val="center"/>
          </w:tcPr>
          <w:p w14:paraId="009B8079">
            <w:pPr>
              <w:tabs>
                <w:tab w:val="left" w:pos="360"/>
              </w:tabs>
              <w:spacing w:line="440" w:lineRule="exact"/>
              <w:jc w:val="center"/>
              <w:rPr>
                <w:rFonts w:ascii="宋体"/>
                <w:b/>
                <w:bCs/>
                <w:color w:val="auto"/>
                <w:sz w:val="21"/>
                <w:szCs w:val="21"/>
              </w:rPr>
            </w:pPr>
            <w:r>
              <w:rPr>
                <w:rFonts w:hint="eastAsia" w:ascii="宋体" w:hAnsi="宋体" w:cs="宋体"/>
                <w:b/>
                <w:bCs/>
                <w:color w:val="auto"/>
                <w:sz w:val="21"/>
                <w:szCs w:val="21"/>
              </w:rPr>
              <w:t>采购内容</w:t>
            </w:r>
            <w:r>
              <w:rPr>
                <w:rFonts w:ascii="宋体" w:hAnsi="宋体" w:cs="宋体"/>
                <w:b/>
                <w:bCs/>
                <w:color w:val="auto"/>
                <w:sz w:val="21"/>
                <w:szCs w:val="21"/>
              </w:rPr>
              <w:t>/</w:t>
            </w:r>
            <w:r>
              <w:rPr>
                <w:rFonts w:hint="eastAsia" w:ascii="宋体" w:hAnsi="宋体" w:cs="宋体"/>
                <w:b/>
                <w:bCs/>
                <w:color w:val="auto"/>
                <w:sz w:val="21"/>
                <w:szCs w:val="21"/>
              </w:rPr>
              <w:t>用途</w:t>
            </w:r>
          </w:p>
        </w:tc>
      </w:tr>
      <w:tr w14:paraId="5A44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640" w:type="dxa"/>
            <w:vAlign w:val="center"/>
          </w:tcPr>
          <w:p w14:paraId="506F5608">
            <w:pPr>
              <w:tabs>
                <w:tab w:val="left" w:pos="567"/>
              </w:tabs>
              <w:spacing w:line="440" w:lineRule="exact"/>
              <w:ind w:left="181"/>
              <w:jc w:val="center"/>
              <w:rPr>
                <w:rFonts w:ascii="宋体"/>
                <w:color w:val="auto"/>
                <w:sz w:val="21"/>
                <w:szCs w:val="21"/>
              </w:rPr>
            </w:pPr>
            <w:r>
              <w:rPr>
                <w:rFonts w:hint="eastAsia" w:ascii="宋体" w:hAnsi="宋体" w:cs="宋体"/>
                <w:color w:val="auto"/>
                <w:sz w:val="21"/>
                <w:szCs w:val="21"/>
              </w:rPr>
              <w:t>2026年东莞市农房等存量建筑台账常态化更新</w:t>
            </w:r>
          </w:p>
        </w:tc>
      </w:tr>
    </w:tbl>
    <w:p w14:paraId="09CBE95D">
      <w:pPr>
        <w:tabs>
          <w:tab w:val="left" w:pos="360"/>
        </w:tabs>
        <w:spacing w:line="440" w:lineRule="exact"/>
        <w:ind w:left="181"/>
        <w:rPr>
          <w:rFonts w:ascii="宋体"/>
          <w:color w:val="auto"/>
          <w:sz w:val="21"/>
          <w:szCs w:val="21"/>
        </w:rPr>
      </w:pPr>
      <w:r>
        <w:rPr>
          <w:rFonts w:hint="eastAsia" w:ascii="宋体" w:hAnsi="宋体" w:cs="宋体"/>
          <w:color w:val="auto"/>
          <w:sz w:val="21"/>
          <w:szCs w:val="21"/>
        </w:rPr>
        <w:t>备注：</w:t>
      </w:r>
    </w:p>
    <w:p w14:paraId="6EC445A3">
      <w:pPr>
        <w:numPr>
          <w:ilvl w:val="1"/>
          <w:numId w:val="3"/>
        </w:numPr>
        <w:tabs>
          <w:tab w:val="left" w:pos="360"/>
          <w:tab w:val="left" w:pos="709"/>
          <w:tab w:val="clear" w:pos="992"/>
        </w:tabs>
        <w:spacing w:line="440" w:lineRule="exact"/>
        <w:ind w:left="709" w:hanging="284"/>
        <w:rPr>
          <w:rFonts w:ascii="宋体"/>
          <w:color w:val="auto"/>
          <w:sz w:val="21"/>
          <w:szCs w:val="21"/>
        </w:rPr>
      </w:pPr>
      <w:r>
        <w:rPr>
          <w:rFonts w:hint="eastAsia" w:ascii="宋体" w:hAnsi="宋体" w:cs="宋体"/>
          <w:color w:val="auto"/>
          <w:sz w:val="21"/>
          <w:szCs w:val="21"/>
        </w:rPr>
        <w:t>招标项目的详细内容及技术参数、执行标准：详见“招标需求”部分。</w:t>
      </w:r>
    </w:p>
    <w:p w14:paraId="7AB06889">
      <w:pPr>
        <w:numPr>
          <w:ilvl w:val="1"/>
          <w:numId w:val="3"/>
        </w:numPr>
        <w:tabs>
          <w:tab w:val="left" w:pos="360"/>
          <w:tab w:val="left" w:pos="709"/>
          <w:tab w:val="clear" w:pos="992"/>
        </w:tabs>
        <w:spacing w:line="440" w:lineRule="exact"/>
        <w:ind w:left="709" w:hanging="284"/>
        <w:rPr>
          <w:rFonts w:ascii="宋体"/>
          <w:color w:val="auto"/>
          <w:sz w:val="21"/>
          <w:szCs w:val="21"/>
        </w:rPr>
      </w:pPr>
      <w:r>
        <w:rPr>
          <w:rFonts w:hint="eastAsia" w:ascii="宋体" w:hAnsi="宋体" w:cs="宋体"/>
          <w:color w:val="auto"/>
          <w:sz w:val="21"/>
          <w:szCs w:val="21"/>
        </w:rPr>
        <w:t>投标人应对项目所有的内容进行投标，不允许只对其中部分内容进行投标。</w:t>
      </w:r>
    </w:p>
    <w:p w14:paraId="5CA74661">
      <w:pPr>
        <w:numPr>
          <w:ilvl w:val="1"/>
          <w:numId w:val="3"/>
        </w:numPr>
        <w:tabs>
          <w:tab w:val="left" w:pos="360"/>
          <w:tab w:val="left" w:pos="709"/>
          <w:tab w:val="clear" w:pos="992"/>
        </w:tabs>
        <w:spacing w:line="440" w:lineRule="exact"/>
        <w:ind w:left="709" w:hanging="284"/>
        <w:rPr>
          <w:rFonts w:ascii="宋体"/>
          <w:color w:val="auto"/>
          <w:sz w:val="21"/>
          <w:szCs w:val="21"/>
        </w:rPr>
      </w:pPr>
      <w:r>
        <w:rPr>
          <w:rFonts w:hint="eastAsia" w:ascii="宋体" w:hAnsi="宋体" w:cs="宋体"/>
          <w:color w:val="auto"/>
          <w:sz w:val="21"/>
          <w:szCs w:val="21"/>
        </w:rPr>
        <w:t>参照落实的政府采购政策：</w:t>
      </w:r>
      <w:r>
        <w:rPr>
          <w:rFonts w:hint="eastAsia" w:ascii="宋体" w:hAnsi="宋体" w:cs="宋体"/>
          <w:b/>
          <w:bCs/>
          <w:color w:val="auto"/>
          <w:sz w:val="21"/>
          <w:szCs w:val="21"/>
          <w:u w:val="single"/>
        </w:rPr>
        <w:t>本项目不专门面向中小企业采购，中小企业划分标准所属行业为：</w:t>
      </w:r>
      <w:r>
        <w:rPr>
          <w:rFonts w:hint="eastAsia" w:ascii="宋体" w:hAnsi="Times New Roman" w:cs="宋体"/>
          <w:b/>
          <w:bCs/>
          <w:color w:val="auto"/>
          <w:kern w:val="0"/>
          <w:sz w:val="21"/>
          <w:szCs w:val="21"/>
          <w:u w:val="single"/>
        </w:rPr>
        <w:t>其他未列明行业</w:t>
      </w:r>
      <w:r>
        <w:rPr>
          <w:rFonts w:hint="eastAsia" w:ascii="宋体" w:hAnsi="宋体" w:cs="宋体"/>
          <w:color w:val="auto"/>
          <w:sz w:val="21"/>
          <w:szCs w:val="21"/>
        </w:rPr>
        <w:t>。《政府采购促进中小企业发展管理办法》（财库</w:t>
      </w:r>
      <w:r>
        <w:rPr>
          <w:rFonts w:ascii="宋体" w:hAnsi="宋体" w:cs="宋体"/>
          <w:color w:val="auto"/>
          <w:sz w:val="21"/>
          <w:szCs w:val="21"/>
        </w:rPr>
        <w:t>[2020]46</w:t>
      </w:r>
      <w:r>
        <w:rPr>
          <w:rFonts w:hint="eastAsia" w:ascii="宋体" w:hAnsi="宋体" w:cs="宋体"/>
          <w:color w:val="auto"/>
          <w:sz w:val="21"/>
          <w:szCs w:val="21"/>
        </w:rPr>
        <w:t>号）、《关于政府采购支持监狱企业发展有关问题的通知》（财库</w:t>
      </w:r>
      <w:r>
        <w:rPr>
          <w:rFonts w:ascii="宋体" w:hAnsi="宋体" w:cs="宋体"/>
          <w:color w:val="auto"/>
          <w:sz w:val="21"/>
          <w:szCs w:val="21"/>
        </w:rPr>
        <w:t>[2014]68</w:t>
      </w:r>
      <w:r>
        <w:rPr>
          <w:rFonts w:hint="eastAsia" w:ascii="宋体" w:hAnsi="宋体" w:cs="宋体"/>
          <w:color w:val="auto"/>
          <w:sz w:val="21"/>
          <w:szCs w:val="21"/>
        </w:rPr>
        <w:t>号）、《三部门联合发布关于促进残疾人就业政府采购政策的通知》（财库〔</w:t>
      </w:r>
      <w:r>
        <w:rPr>
          <w:rFonts w:ascii="宋体" w:hAnsi="宋体" w:cs="宋体"/>
          <w:color w:val="auto"/>
          <w:sz w:val="21"/>
          <w:szCs w:val="21"/>
        </w:rPr>
        <w:t>2017</w:t>
      </w:r>
      <w:r>
        <w:rPr>
          <w:rFonts w:hint="eastAsia" w:ascii="宋体" w:hAnsi="宋体" w:cs="宋体"/>
          <w:color w:val="auto"/>
          <w:sz w:val="21"/>
          <w:szCs w:val="21"/>
        </w:rPr>
        <w:t>〕</w:t>
      </w:r>
      <w:r>
        <w:rPr>
          <w:rFonts w:ascii="宋体" w:hAnsi="宋体" w:cs="宋体"/>
          <w:color w:val="auto"/>
          <w:sz w:val="21"/>
          <w:szCs w:val="21"/>
        </w:rPr>
        <w:t>141</w:t>
      </w:r>
      <w:r>
        <w:rPr>
          <w:rFonts w:hint="eastAsia" w:ascii="宋体" w:hAnsi="宋体" w:cs="宋体"/>
          <w:color w:val="auto"/>
          <w:sz w:val="21"/>
          <w:szCs w:val="21"/>
        </w:rPr>
        <w:t>号）、《关于环境标志产品政府采购实施的意见》（财库〔</w:t>
      </w:r>
      <w:r>
        <w:rPr>
          <w:rFonts w:ascii="宋体" w:hAnsi="宋体" w:cs="宋体"/>
          <w:color w:val="auto"/>
          <w:sz w:val="21"/>
          <w:szCs w:val="21"/>
        </w:rPr>
        <w:t>2006</w:t>
      </w:r>
      <w:r>
        <w:rPr>
          <w:rFonts w:hint="eastAsia" w:ascii="宋体" w:hAnsi="宋体" w:cs="宋体"/>
          <w:color w:val="auto"/>
          <w:sz w:val="21"/>
          <w:szCs w:val="21"/>
        </w:rPr>
        <w:t>〕</w:t>
      </w:r>
      <w:r>
        <w:rPr>
          <w:rFonts w:ascii="宋体" w:hAnsi="宋体" w:cs="宋体"/>
          <w:color w:val="auto"/>
          <w:sz w:val="21"/>
          <w:szCs w:val="21"/>
        </w:rPr>
        <w:t>90</w:t>
      </w:r>
      <w:r>
        <w:rPr>
          <w:rFonts w:hint="eastAsia" w:ascii="宋体" w:hAnsi="宋体" w:cs="宋体"/>
          <w:color w:val="auto"/>
          <w:sz w:val="21"/>
          <w:szCs w:val="21"/>
        </w:rPr>
        <w:t>号、《节能产品政府采购实施意见》的通知（财库〔</w:t>
      </w:r>
      <w:r>
        <w:rPr>
          <w:rFonts w:ascii="宋体" w:hAnsi="宋体" w:cs="宋体"/>
          <w:color w:val="auto"/>
          <w:sz w:val="21"/>
          <w:szCs w:val="21"/>
        </w:rPr>
        <w:t>2004</w:t>
      </w:r>
      <w:r>
        <w:rPr>
          <w:rFonts w:hint="eastAsia" w:ascii="宋体" w:hAnsi="宋体" w:cs="宋体"/>
          <w:color w:val="auto"/>
          <w:sz w:val="21"/>
          <w:szCs w:val="21"/>
        </w:rPr>
        <w:t>〕</w:t>
      </w:r>
      <w:r>
        <w:rPr>
          <w:rFonts w:ascii="宋体" w:hAnsi="宋体" w:cs="宋体"/>
          <w:color w:val="auto"/>
          <w:sz w:val="21"/>
          <w:szCs w:val="21"/>
        </w:rPr>
        <w:t>185</w:t>
      </w:r>
      <w:r>
        <w:rPr>
          <w:rFonts w:hint="eastAsia" w:ascii="宋体" w:hAnsi="宋体" w:cs="宋体"/>
          <w:color w:val="auto"/>
          <w:sz w:val="21"/>
          <w:szCs w:val="21"/>
        </w:rPr>
        <w:t>号）、《省财政厅省发展和改革委员会省生态环境厅省市场监督管理局转发财政部发展改革委生态环境部市场监管总局关于调整优化节能产品环境标志产品政府采购执行机制的通知的通知》（财库（</w:t>
      </w:r>
      <w:r>
        <w:rPr>
          <w:rFonts w:ascii="宋体" w:hAnsi="宋体" w:cs="宋体"/>
          <w:color w:val="auto"/>
          <w:sz w:val="21"/>
          <w:szCs w:val="21"/>
        </w:rPr>
        <w:t>2019</w:t>
      </w:r>
      <w:r>
        <w:rPr>
          <w:rFonts w:hint="eastAsia" w:ascii="宋体" w:hAnsi="宋体" w:cs="宋体"/>
          <w:color w:val="auto"/>
          <w:sz w:val="21"/>
          <w:szCs w:val="21"/>
        </w:rPr>
        <w:t>）</w:t>
      </w:r>
      <w:r>
        <w:rPr>
          <w:rFonts w:ascii="宋体" w:hAnsi="宋体" w:cs="宋体"/>
          <w:color w:val="auto"/>
          <w:sz w:val="21"/>
          <w:szCs w:val="21"/>
        </w:rPr>
        <w:t>9</w:t>
      </w:r>
      <w:r>
        <w:rPr>
          <w:rFonts w:hint="eastAsia" w:ascii="宋体" w:hAnsi="宋体" w:cs="宋体"/>
          <w:color w:val="auto"/>
          <w:sz w:val="21"/>
          <w:szCs w:val="21"/>
        </w:rPr>
        <w:t>号）。</w:t>
      </w:r>
    </w:p>
    <w:p w14:paraId="1843E5C3">
      <w:pPr>
        <w:numPr>
          <w:ilvl w:val="1"/>
          <w:numId w:val="3"/>
        </w:numPr>
        <w:tabs>
          <w:tab w:val="left" w:pos="360"/>
          <w:tab w:val="left" w:pos="709"/>
          <w:tab w:val="clear" w:pos="992"/>
        </w:tabs>
        <w:spacing w:line="440" w:lineRule="exact"/>
        <w:ind w:left="709" w:hanging="284"/>
        <w:rPr>
          <w:rFonts w:ascii="宋体"/>
          <w:color w:val="auto"/>
          <w:sz w:val="21"/>
          <w:szCs w:val="21"/>
        </w:rPr>
      </w:pPr>
      <w:r>
        <w:rPr>
          <w:rFonts w:hint="eastAsia" w:ascii="宋体" w:hAnsi="宋体" w:cs="宋体"/>
          <w:color w:val="auto"/>
          <w:sz w:val="21"/>
          <w:szCs w:val="21"/>
        </w:rPr>
        <w:t>本项目不允许进口产品投标。</w:t>
      </w:r>
    </w:p>
    <w:p w14:paraId="7FD21A3D">
      <w:pPr>
        <w:numPr>
          <w:ilvl w:val="1"/>
          <w:numId w:val="2"/>
        </w:numPr>
        <w:tabs>
          <w:tab w:val="left" w:pos="567"/>
        </w:tabs>
        <w:spacing w:line="440" w:lineRule="exact"/>
        <w:ind w:left="748"/>
        <w:rPr>
          <w:rFonts w:ascii="宋体"/>
          <w:color w:val="auto"/>
          <w:sz w:val="21"/>
          <w:szCs w:val="21"/>
        </w:rPr>
      </w:pPr>
      <w:r>
        <w:rPr>
          <w:rFonts w:hint="eastAsia" w:ascii="宋体" w:hAnsi="宋体" w:cs="宋体"/>
          <w:color w:val="auto"/>
          <w:sz w:val="21"/>
          <w:szCs w:val="21"/>
        </w:rPr>
        <w:t>投标人资格：</w:t>
      </w:r>
    </w:p>
    <w:p w14:paraId="3A45A367">
      <w:pPr>
        <w:numPr>
          <w:ilvl w:val="1"/>
          <w:numId w:val="4"/>
        </w:numPr>
        <w:tabs>
          <w:tab w:val="left" w:pos="360"/>
          <w:tab w:val="left" w:pos="709"/>
          <w:tab w:val="clear" w:pos="992"/>
        </w:tabs>
        <w:spacing w:line="440" w:lineRule="exact"/>
        <w:ind w:left="709" w:hanging="284"/>
        <w:rPr>
          <w:rFonts w:hint="eastAsia" w:ascii="宋体" w:hAnsi="宋体" w:cs="宋体"/>
          <w:color w:val="auto"/>
          <w:sz w:val="21"/>
          <w:szCs w:val="21"/>
        </w:rPr>
      </w:pPr>
      <w:r>
        <w:rPr>
          <w:rFonts w:hint="eastAsia" w:ascii="宋体" w:hAnsi="宋体" w:cs="宋体"/>
          <w:color w:val="auto"/>
          <w:sz w:val="21"/>
          <w:szCs w:val="21"/>
        </w:rPr>
        <w:t>符合《中华人民共和国政府采购法》第二十二条规定,并提供以下证明资料:</w:t>
      </w:r>
    </w:p>
    <w:p w14:paraId="1C9A6908">
      <w:pPr>
        <w:numPr>
          <w:ilvl w:val="0"/>
          <w:numId w:val="5"/>
        </w:numPr>
        <w:tabs>
          <w:tab w:val="left" w:pos="709"/>
        </w:tabs>
        <w:spacing w:line="440" w:lineRule="exact"/>
        <w:ind w:firstLine="55"/>
        <w:rPr>
          <w:rFonts w:hint="eastAsia" w:ascii="宋体" w:hAnsi="宋体" w:cs="宋体"/>
          <w:color w:val="auto"/>
          <w:sz w:val="21"/>
          <w:szCs w:val="21"/>
        </w:rPr>
      </w:pPr>
      <w:r>
        <w:rPr>
          <w:rFonts w:hint="eastAsia" w:ascii="宋体" w:hAnsi="宋体" w:cs="宋体"/>
          <w:color w:val="auto"/>
          <w:sz w:val="21"/>
          <w:szCs w:val="21"/>
        </w:rPr>
        <w:t>具有独立承担民事责任的能力：在中华人民共和国境内注册的法人， 投标（响应）时提交有效的营业执照（或事业法人登记证）副本复印件。</w:t>
      </w:r>
    </w:p>
    <w:p w14:paraId="6ABC1DBD">
      <w:pPr>
        <w:numPr>
          <w:ilvl w:val="0"/>
          <w:numId w:val="5"/>
        </w:numPr>
        <w:tabs>
          <w:tab w:val="left" w:pos="709"/>
        </w:tabs>
        <w:spacing w:line="440" w:lineRule="exact"/>
        <w:ind w:firstLine="55"/>
        <w:rPr>
          <w:rFonts w:hint="eastAsia" w:ascii="宋体" w:hAnsi="宋体" w:cs="宋体"/>
          <w:color w:val="auto"/>
          <w:sz w:val="21"/>
          <w:szCs w:val="21"/>
        </w:rPr>
      </w:pPr>
      <w:r>
        <w:rPr>
          <w:rFonts w:hint="eastAsia" w:ascii="宋体" w:hAnsi="宋体" w:cs="宋体"/>
          <w:color w:val="auto"/>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p w14:paraId="4DCDC097">
      <w:pPr>
        <w:numPr>
          <w:ilvl w:val="0"/>
          <w:numId w:val="5"/>
        </w:numPr>
        <w:tabs>
          <w:tab w:val="left" w:pos="709"/>
        </w:tabs>
        <w:spacing w:line="440" w:lineRule="exact"/>
        <w:ind w:firstLine="55"/>
        <w:rPr>
          <w:rFonts w:hint="eastAsia" w:ascii="宋体" w:hAnsi="宋体" w:cs="宋体"/>
          <w:color w:val="auto"/>
          <w:sz w:val="21"/>
          <w:szCs w:val="21"/>
        </w:rPr>
      </w:pPr>
      <w:r>
        <w:rPr>
          <w:rFonts w:hint="eastAsia" w:ascii="宋体" w:hAnsi="宋体" w:cs="宋体"/>
          <w:color w:val="auto"/>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p w14:paraId="69622E08">
      <w:pPr>
        <w:numPr>
          <w:ilvl w:val="0"/>
          <w:numId w:val="5"/>
        </w:numPr>
        <w:tabs>
          <w:tab w:val="left" w:pos="709"/>
        </w:tabs>
        <w:spacing w:line="440" w:lineRule="exact"/>
        <w:ind w:firstLine="55"/>
        <w:rPr>
          <w:rFonts w:hint="eastAsia" w:ascii="宋体" w:hAnsi="宋体" w:cs="宋体"/>
          <w:color w:val="auto"/>
          <w:sz w:val="21"/>
          <w:szCs w:val="21"/>
        </w:rPr>
      </w:pPr>
      <w:r>
        <w:rPr>
          <w:rFonts w:hint="eastAsia" w:ascii="宋体" w:hAnsi="宋体" w:cs="宋体"/>
          <w:color w:val="auto"/>
          <w:sz w:val="21"/>
          <w:szCs w:val="21"/>
        </w:rPr>
        <w:t>参加政府采购活动前3年内在经营活动中没有重大违法记录的书面声明（提供《资格条件承诺函》）。</w:t>
      </w:r>
    </w:p>
    <w:p w14:paraId="768CC630">
      <w:pPr>
        <w:numPr>
          <w:ilvl w:val="1"/>
          <w:numId w:val="4"/>
        </w:numPr>
        <w:tabs>
          <w:tab w:val="left" w:pos="360"/>
          <w:tab w:val="left" w:pos="709"/>
          <w:tab w:val="clear" w:pos="992"/>
        </w:tabs>
        <w:spacing w:line="440" w:lineRule="exact"/>
        <w:ind w:left="709" w:hanging="284"/>
        <w:rPr>
          <w:rFonts w:hint="eastAsia" w:ascii="宋体" w:hAnsi="宋体" w:cs="宋体"/>
          <w:color w:val="auto"/>
          <w:sz w:val="21"/>
          <w:szCs w:val="21"/>
        </w:rPr>
      </w:pPr>
      <w:r>
        <w:rPr>
          <w:rFonts w:hint="eastAsia" w:ascii="宋体" w:hAnsi="宋体" w:cs="宋体"/>
          <w:color w:val="auto"/>
          <w:sz w:val="21"/>
          <w:szCs w:val="21"/>
        </w:rPr>
        <w:t>供应商的单位负责人为同一人或者存在直接控股、管理关系的不同供应商，不得参加同一合同项下的政府采购活动。</w:t>
      </w:r>
    </w:p>
    <w:p w14:paraId="119C251D">
      <w:pPr>
        <w:numPr>
          <w:ilvl w:val="1"/>
          <w:numId w:val="4"/>
        </w:numPr>
        <w:tabs>
          <w:tab w:val="left" w:pos="360"/>
          <w:tab w:val="left" w:pos="709"/>
          <w:tab w:val="clear" w:pos="992"/>
        </w:tabs>
        <w:spacing w:line="440" w:lineRule="exact"/>
        <w:ind w:left="709" w:hanging="284"/>
        <w:rPr>
          <w:rFonts w:hint="eastAsia" w:ascii="宋体" w:hAnsi="宋体" w:cs="宋体"/>
          <w:color w:val="auto"/>
          <w:sz w:val="21"/>
          <w:szCs w:val="21"/>
        </w:rPr>
      </w:pPr>
      <w:r>
        <w:rPr>
          <w:rFonts w:hint="eastAsia" w:ascii="宋体" w:hAnsi="宋体" w:cs="宋体"/>
          <w:color w:val="auto"/>
          <w:sz w:val="21"/>
          <w:szCs w:val="21"/>
        </w:rPr>
        <w:t>投标人未被列入“信用中国”网站(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1"/>
          <w:szCs w:val="21"/>
        </w:rPr>
        <w:t>www.creditchina.gov.cn)“记录失</w:t>
      </w:r>
      <w:r>
        <w:rPr>
          <w:rFonts w:hint="eastAsia" w:ascii="宋体" w:hAnsi="宋体" w:cs="宋体"/>
          <w:color w:val="auto"/>
          <w:sz w:val="21"/>
          <w:szCs w:val="21"/>
        </w:rPr>
        <w:fldChar w:fldCharType="end"/>
      </w:r>
      <w:r>
        <w:rPr>
          <w:rFonts w:hint="eastAsia" w:ascii="宋体" w:hAnsi="宋体" w:cs="宋体"/>
          <w:color w:val="auto"/>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p w14:paraId="2E487ED0">
      <w:pPr>
        <w:numPr>
          <w:ilvl w:val="1"/>
          <w:numId w:val="4"/>
        </w:numPr>
        <w:tabs>
          <w:tab w:val="left" w:pos="360"/>
          <w:tab w:val="left" w:pos="709"/>
          <w:tab w:val="clear" w:pos="992"/>
        </w:tabs>
        <w:spacing w:line="440" w:lineRule="exact"/>
        <w:ind w:left="709" w:hanging="284"/>
        <w:rPr>
          <w:rFonts w:hint="eastAsia" w:ascii="宋体" w:hAnsi="宋体" w:cs="宋体"/>
          <w:color w:val="auto"/>
          <w:sz w:val="21"/>
          <w:szCs w:val="21"/>
        </w:rPr>
      </w:pPr>
      <w:r>
        <w:rPr>
          <w:rFonts w:hint="eastAsia" w:ascii="宋体" w:hAnsi="宋体" w:cs="宋体"/>
          <w:color w:val="auto"/>
          <w:sz w:val="21"/>
          <w:szCs w:val="21"/>
        </w:rPr>
        <w:t>本项目不接受联合体投标。</w:t>
      </w:r>
    </w:p>
    <w:p w14:paraId="2E35AAA9">
      <w:pPr>
        <w:numPr>
          <w:ilvl w:val="1"/>
          <w:numId w:val="4"/>
        </w:numPr>
        <w:tabs>
          <w:tab w:val="left" w:pos="360"/>
          <w:tab w:val="left" w:pos="709"/>
          <w:tab w:val="clear" w:pos="992"/>
        </w:tabs>
        <w:spacing w:line="440" w:lineRule="exact"/>
        <w:ind w:left="709" w:hanging="284"/>
        <w:rPr>
          <w:rFonts w:ascii="宋体"/>
          <w:color w:val="auto"/>
          <w:sz w:val="21"/>
          <w:szCs w:val="21"/>
        </w:rPr>
      </w:pPr>
      <w:r>
        <w:rPr>
          <w:rFonts w:hint="eastAsia" w:ascii="宋体" w:hAnsi="宋体" w:cs="宋体"/>
          <w:b/>
          <w:bCs/>
          <w:color w:val="auto"/>
          <w:sz w:val="21"/>
          <w:szCs w:val="21"/>
        </w:rPr>
        <w:t>本项目的特定资格要求：</w:t>
      </w:r>
      <w:r>
        <w:rPr>
          <w:rFonts w:hint="eastAsia" w:ascii="宋体" w:hAnsi="宋体" w:cs="宋体"/>
          <w:color w:val="auto"/>
          <w:sz w:val="21"/>
          <w:szCs w:val="21"/>
        </w:rPr>
        <w:t>投标人具有行政主管部门颁发地理信息系统工程类别乙级（或以上）测绘资质。</w:t>
      </w:r>
    </w:p>
    <w:p w14:paraId="76E62A89">
      <w:pPr>
        <w:numPr>
          <w:ilvl w:val="1"/>
          <w:numId w:val="2"/>
        </w:numPr>
        <w:tabs>
          <w:tab w:val="left" w:pos="709"/>
        </w:tabs>
        <w:spacing w:line="440" w:lineRule="exact"/>
        <w:rPr>
          <w:rFonts w:ascii="宋体"/>
          <w:color w:val="auto"/>
          <w:sz w:val="21"/>
          <w:szCs w:val="21"/>
        </w:rPr>
      </w:pPr>
      <w:r>
        <w:rPr>
          <w:rFonts w:hint="eastAsia" w:ascii="宋体" w:hAnsi="宋体" w:cs="宋体"/>
          <w:color w:val="auto"/>
          <w:sz w:val="21"/>
          <w:szCs w:val="21"/>
        </w:rPr>
        <w:t>本项目招标文件公示时间为</w:t>
      </w:r>
      <w:r>
        <w:rPr>
          <w:rFonts w:ascii="宋体" w:hAnsi="宋体" w:cs="宋体"/>
          <w:color w:val="auto"/>
          <w:sz w:val="21"/>
          <w:szCs w:val="21"/>
        </w:rPr>
        <w:t>:</w:t>
      </w:r>
      <w:r>
        <w:rPr>
          <w:rFonts w:hint="eastAsia" w:ascii="宋体" w:hAnsi="宋体" w:cs="宋体"/>
          <w:color w:val="auto"/>
          <w:sz w:val="21"/>
          <w:szCs w:val="21"/>
        </w:rPr>
        <w:t>自</w:t>
      </w:r>
      <w:bookmarkStart w:id="1" w:name="OLE_LINK7"/>
      <w:r>
        <w:rPr>
          <w:rFonts w:hint="eastAsia" w:ascii="宋体" w:hAnsi="宋体" w:cs="宋体"/>
          <w:color w:val="auto"/>
          <w:sz w:val="21"/>
          <w:szCs w:val="21"/>
        </w:rPr>
        <w:t>2026年</w:t>
      </w:r>
      <w:r>
        <w:rPr>
          <w:rFonts w:hint="eastAsia" w:ascii="宋体" w:hAnsi="宋体" w:cs="宋体"/>
          <w:color w:val="auto"/>
          <w:sz w:val="21"/>
          <w:szCs w:val="21"/>
          <w:lang w:val="en-US" w:eastAsia="zh-CN"/>
        </w:rPr>
        <w:t>03</w:t>
      </w:r>
      <w:r>
        <w:rPr>
          <w:rFonts w:hint="eastAsia" w:ascii="宋体" w:hAnsi="宋体" w:cs="宋体"/>
          <w:color w:val="auto"/>
          <w:sz w:val="21"/>
          <w:szCs w:val="21"/>
        </w:rPr>
        <w:t>月</w:t>
      </w:r>
      <w:r>
        <w:rPr>
          <w:rFonts w:hint="eastAsia" w:ascii="宋体" w:hAnsi="宋体" w:cs="宋体"/>
          <w:color w:val="auto"/>
          <w:sz w:val="21"/>
          <w:szCs w:val="21"/>
          <w:lang w:val="en-US" w:eastAsia="zh-CN"/>
        </w:rPr>
        <w:t>30</w:t>
      </w:r>
      <w:r>
        <w:rPr>
          <w:rFonts w:hint="eastAsia" w:ascii="宋体" w:hAnsi="宋体" w:cs="宋体"/>
          <w:color w:val="auto"/>
          <w:sz w:val="21"/>
          <w:szCs w:val="21"/>
        </w:rPr>
        <w:t>日</w:t>
      </w:r>
      <w:r>
        <w:rPr>
          <w:rFonts w:ascii="宋体" w:hAnsi="宋体" w:cs="宋体"/>
          <w:color w:val="auto"/>
          <w:sz w:val="21"/>
          <w:szCs w:val="21"/>
        </w:rPr>
        <w:t xml:space="preserve"> </w:t>
      </w:r>
      <w:r>
        <w:rPr>
          <w:rFonts w:hint="eastAsia" w:ascii="宋体" w:hAnsi="宋体" w:cs="宋体"/>
          <w:color w:val="auto"/>
          <w:sz w:val="21"/>
          <w:szCs w:val="21"/>
        </w:rPr>
        <w:t>至</w:t>
      </w:r>
      <w:r>
        <w:rPr>
          <w:rFonts w:ascii="宋体" w:hAnsi="宋体" w:cs="宋体"/>
          <w:color w:val="auto"/>
          <w:sz w:val="21"/>
          <w:szCs w:val="21"/>
        </w:rPr>
        <w:t xml:space="preserve"> </w:t>
      </w:r>
      <w:bookmarkEnd w:id="1"/>
      <w:r>
        <w:rPr>
          <w:rFonts w:hint="eastAsia" w:ascii="宋体" w:hAnsi="宋体" w:cs="宋体"/>
          <w:color w:val="auto"/>
          <w:sz w:val="21"/>
          <w:szCs w:val="21"/>
        </w:rPr>
        <w:t>2026年</w:t>
      </w:r>
      <w:r>
        <w:rPr>
          <w:rFonts w:hint="eastAsia" w:ascii="宋体" w:hAnsi="宋体" w:cs="宋体"/>
          <w:color w:val="auto"/>
          <w:sz w:val="21"/>
          <w:szCs w:val="21"/>
          <w:lang w:val="en-US" w:eastAsia="zh-CN"/>
        </w:rPr>
        <w:t>04</w:t>
      </w:r>
      <w:r>
        <w:rPr>
          <w:rFonts w:hint="eastAsia" w:ascii="宋体" w:hAnsi="宋体" w:cs="宋体"/>
          <w:color w:val="auto"/>
          <w:sz w:val="21"/>
          <w:szCs w:val="21"/>
        </w:rPr>
        <w:t>月</w:t>
      </w:r>
      <w:r>
        <w:rPr>
          <w:rFonts w:hint="eastAsia" w:ascii="宋体" w:hAnsi="宋体" w:cs="宋体"/>
          <w:color w:val="auto"/>
          <w:sz w:val="21"/>
          <w:szCs w:val="21"/>
          <w:lang w:val="en-US" w:eastAsia="zh-CN"/>
        </w:rPr>
        <w:t>07</w:t>
      </w:r>
      <w:r>
        <w:rPr>
          <w:rFonts w:hint="eastAsia" w:ascii="宋体" w:hAnsi="宋体" w:cs="宋体"/>
          <w:color w:val="auto"/>
          <w:sz w:val="21"/>
          <w:szCs w:val="21"/>
        </w:rPr>
        <w:t>日止。</w:t>
      </w:r>
    </w:p>
    <w:p w14:paraId="76FAB13E">
      <w:pPr>
        <w:numPr>
          <w:ilvl w:val="1"/>
          <w:numId w:val="2"/>
        </w:numPr>
        <w:tabs>
          <w:tab w:val="left" w:pos="709"/>
        </w:tabs>
        <w:spacing w:line="440" w:lineRule="exact"/>
        <w:rPr>
          <w:rFonts w:ascii="宋体"/>
          <w:color w:val="auto"/>
          <w:sz w:val="21"/>
          <w:szCs w:val="21"/>
        </w:rPr>
      </w:pPr>
      <w:r>
        <w:rPr>
          <w:rFonts w:hint="eastAsia" w:ascii="宋体" w:hAnsi="宋体" w:cs="宋体"/>
          <w:color w:val="auto"/>
          <w:sz w:val="21"/>
          <w:szCs w:val="21"/>
        </w:rPr>
        <w:t>获取采购文件方式及要求：本项目不进行实名登记报名，拟参加投标的投标人可于投标截止时间前自行网上下载采购文件。采购文件下载地址：广东志正招标有限公司东莞分公司官网（http://www.zztender.com/），中国采购与招标网（https://www.chinabidding.cn/）。</w:t>
      </w:r>
    </w:p>
    <w:p w14:paraId="0A6E91E3">
      <w:pPr>
        <w:numPr>
          <w:ilvl w:val="1"/>
          <w:numId w:val="2"/>
        </w:numPr>
        <w:tabs>
          <w:tab w:val="left" w:pos="709"/>
        </w:tabs>
        <w:spacing w:line="440" w:lineRule="exact"/>
        <w:rPr>
          <w:rFonts w:ascii="宋体"/>
          <w:color w:val="auto"/>
          <w:sz w:val="21"/>
          <w:szCs w:val="21"/>
        </w:rPr>
      </w:pPr>
      <w:r>
        <w:rPr>
          <w:rFonts w:hint="eastAsia" w:ascii="宋体" w:hAnsi="宋体" w:cs="宋体"/>
          <w:color w:val="auto"/>
          <w:sz w:val="21"/>
          <w:szCs w:val="21"/>
        </w:rPr>
        <w:t>投标截止时间：2026年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ascii="宋体" w:hAnsi="宋体" w:cs="宋体"/>
          <w:color w:val="auto"/>
          <w:sz w:val="21"/>
          <w:szCs w:val="21"/>
        </w:rPr>
        <w:t xml:space="preserve"> </w:t>
      </w:r>
      <w:r>
        <w:rPr>
          <w:rFonts w:hint="eastAsia" w:ascii="宋体" w:hAnsi="宋体" w:cs="宋体"/>
          <w:color w:val="auto"/>
          <w:sz w:val="21"/>
          <w:szCs w:val="21"/>
        </w:rPr>
        <w:t>上午09</w:t>
      </w:r>
      <w:r>
        <w:rPr>
          <w:rFonts w:ascii="宋体" w:hAnsi="宋体" w:cs="宋体"/>
          <w:color w:val="auto"/>
          <w:sz w:val="21"/>
          <w:szCs w:val="21"/>
        </w:rPr>
        <w:t>:30</w:t>
      </w:r>
    </w:p>
    <w:p w14:paraId="4EDF5667">
      <w:pPr>
        <w:numPr>
          <w:ilvl w:val="1"/>
          <w:numId w:val="2"/>
        </w:numPr>
        <w:tabs>
          <w:tab w:val="left" w:pos="360"/>
        </w:tabs>
        <w:spacing w:line="440" w:lineRule="exact"/>
        <w:ind w:left="748"/>
        <w:rPr>
          <w:rFonts w:ascii="宋体"/>
          <w:color w:val="auto"/>
          <w:sz w:val="21"/>
          <w:szCs w:val="21"/>
        </w:rPr>
      </w:pPr>
      <w:r>
        <w:rPr>
          <w:rFonts w:hint="eastAsia" w:ascii="宋体" w:hAnsi="宋体" w:cs="宋体"/>
          <w:color w:val="auto"/>
          <w:sz w:val="21"/>
          <w:szCs w:val="21"/>
        </w:rPr>
        <w:t>提交投标文件地点：广东省东莞市旗峰路</w:t>
      </w:r>
      <w:r>
        <w:rPr>
          <w:rFonts w:ascii="宋体" w:hAnsi="宋体" w:cs="宋体"/>
          <w:color w:val="auto"/>
          <w:sz w:val="21"/>
          <w:szCs w:val="21"/>
        </w:rPr>
        <w:t>190</w:t>
      </w:r>
      <w:r>
        <w:rPr>
          <w:rFonts w:hint="eastAsia" w:ascii="宋体" w:hAnsi="宋体" w:cs="宋体"/>
          <w:color w:val="auto"/>
          <w:sz w:val="21"/>
          <w:szCs w:val="21"/>
        </w:rPr>
        <w:t>号城市花园商贸中心</w:t>
      </w:r>
      <w:r>
        <w:rPr>
          <w:rFonts w:ascii="宋体" w:hAnsi="宋体" w:cs="宋体"/>
          <w:color w:val="auto"/>
          <w:sz w:val="21"/>
          <w:szCs w:val="21"/>
        </w:rPr>
        <w:t>903</w:t>
      </w:r>
      <w:r>
        <w:rPr>
          <w:rFonts w:hint="eastAsia" w:ascii="宋体" w:hAnsi="宋体" w:cs="宋体"/>
          <w:color w:val="auto"/>
          <w:sz w:val="21"/>
          <w:szCs w:val="21"/>
        </w:rPr>
        <w:t>室</w:t>
      </w:r>
    </w:p>
    <w:p w14:paraId="69029C4F">
      <w:pPr>
        <w:numPr>
          <w:ilvl w:val="1"/>
          <w:numId w:val="2"/>
        </w:numPr>
        <w:tabs>
          <w:tab w:val="left" w:pos="567"/>
        </w:tabs>
        <w:spacing w:line="440" w:lineRule="exact"/>
        <w:ind w:left="748"/>
        <w:rPr>
          <w:rFonts w:ascii="宋体"/>
          <w:color w:val="auto"/>
          <w:sz w:val="21"/>
          <w:szCs w:val="21"/>
        </w:rPr>
      </w:pPr>
      <w:r>
        <w:rPr>
          <w:rFonts w:hint="eastAsia" w:ascii="宋体" w:hAnsi="宋体" w:cs="宋体"/>
          <w:color w:val="auto"/>
          <w:sz w:val="21"/>
          <w:szCs w:val="21"/>
        </w:rPr>
        <w:t>开标时间：2026年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w:t>
      </w:r>
      <w:r>
        <w:rPr>
          <w:rFonts w:ascii="宋体" w:hAnsi="宋体" w:cs="宋体"/>
          <w:color w:val="auto"/>
          <w:sz w:val="21"/>
          <w:szCs w:val="21"/>
        </w:rPr>
        <w:t xml:space="preserve">  </w:t>
      </w:r>
      <w:r>
        <w:rPr>
          <w:rFonts w:hint="eastAsia" w:ascii="宋体" w:hAnsi="宋体" w:cs="宋体"/>
          <w:color w:val="auto"/>
          <w:sz w:val="21"/>
          <w:szCs w:val="21"/>
        </w:rPr>
        <w:t>上午09</w:t>
      </w:r>
      <w:r>
        <w:rPr>
          <w:rFonts w:ascii="宋体" w:hAnsi="宋体" w:cs="宋体"/>
          <w:color w:val="auto"/>
          <w:sz w:val="21"/>
          <w:szCs w:val="21"/>
        </w:rPr>
        <w:t>:30</w:t>
      </w:r>
    </w:p>
    <w:p w14:paraId="24337C4F">
      <w:pPr>
        <w:numPr>
          <w:ilvl w:val="1"/>
          <w:numId w:val="2"/>
        </w:numPr>
        <w:tabs>
          <w:tab w:val="left" w:pos="360"/>
        </w:tabs>
        <w:spacing w:line="440" w:lineRule="exact"/>
        <w:ind w:left="748"/>
        <w:rPr>
          <w:rFonts w:ascii="宋体"/>
          <w:color w:val="auto"/>
          <w:sz w:val="21"/>
          <w:szCs w:val="21"/>
        </w:rPr>
      </w:pPr>
      <w:r>
        <w:rPr>
          <w:rFonts w:hint="eastAsia" w:ascii="宋体" w:hAnsi="宋体" w:cs="宋体"/>
          <w:color w:val="auto"/>
          <w:sz w:val="21"/>
          <w:szCs w:val="21"/>
        </w:rPr>
        <w:t>开标地点：广东省东莞市旗峰路</w:t>
      </w:r>
      <w:r>
        <w:rPr>
          <w:rFonts w:ascii="宋体" w:hAnsi="宋体" w:cs="宋体"/>
          <w:color w:val="auto"/>
          <w:sz w:val="21"/>
          <w:szCs w:val="21"/>
        </w:rPr>
        <w:t>190</w:t>
      </w:r>
      <w:r>
        <w:rPr>
          <w:rFonts w:hint="eastAsia" w:ascii="宋体" w:hAnsi="宋体" w:cs="宋体"/>
          <w:color w:val="auto"/>
          <w:sz w:val="21"/>
          <w:szCs w:val="21"/>
        </w:rPr>
        <w:t>号城市花园商贸中心</w:t>
      </w:r>
      <w:r>
        <w:rPr>
          <w:rFonts w:ascii="宋体" w:hAnsi="宋体" w:cs="宋体"/>
          <w:color w:val="auto"/>
          <w:sz w:val="21"/>
          <w:szCs w:val="21"/>
        </w:rPr>
        <w:t>903</w:t>
      </w:r>
      <w:r>
        <w:rPr>
          <w:rFonts w:hint="eastAsia" w:ascii="宋体" w:hAnsi="宋体" w:cs="宋体"/>
          <w:color w:val="auto"/>
          <w:sz w:val="21"/>
          <w:szCs w:val="21"/>
        </w:rPr>
        <w:t>室</w:t>
      </w:r>
    </w:p>
    <w:p w14:paraId="6634B4F8">
      <w:pPr>
        <w:numPr>
          <w:ilvl w:val="1"/>
          <w:numId w:val="2"/>
        </w:numPr>
        <w:tabs>
          <w:tab w:val="left" w:pos="360"/>
        </w:tabs>
        <w:spacing w:line="440" w:lineRule="exact"/>
        <w:ind w:left="748"/>
        <w:rPr>
          <w:rFonts w:ascii="宋体"/>
          <w:color w:val="auto"/>
          <w:sz w:val="21"/>
          <w:szCs w:val="21"/>
        </w:rPr>
      </w:pPr>
      <w:r>
        <w:rPr>
          <w:rFonts w:hint="eastAsia" w:ascii="宋体" w:hAnsi="宋体" w:cs="宋体"/>
          <w:color w:val="auto"/>
          <w:sz w:val="21"/>
          <w:szCs w:val="21"/>
        </w:rPr>
        <w:t>联系事项</w:t>
      </w:r>
    </w:p>
    <w:tbl>
      <w:tblPr>
        <w:tblStyle w:val="45"/>
        <w:tblW w:w="9078" w:type="dxa"/>
        <w:jc w:val="center"/>
        <w:tblLayout w:type="fixed"/>
        <w:tblCellMar>
          <w:top w:w="0" w:type="dxa"/>
          <w:left w:w="108" w:type="dxa"/>
          <w:bottom w:w="0" w:type="dxa"/>
          <w:right w:w="108" w:type="dxa"/>
        </w:tblCellMar>
      </w:tblPr>
      <w:tblGrid>
        <w:gridCol w:w="4152"/>
        <w:gridCol w:w="850"/>
        <w:gridCol w:w="4076"/>
      </w:tblGrid>
      <w:tr w14:paraId="7208C917">
        <w:tblPrEx>
          <w:tblCellMar>
            <w:top w:w="0" w:type="dxa"/>
            <w:left w:w="108" w:type="dxa"/>
            <w:bottom w:w="0" w:type="dxa"/>
            <w:right w:w="108" w:type="dxa"/>
          </w:tblCellMar>
        </w:tblPrEx>
        <w:trPr>
          <w:trHeight w:val="683" w:hRule="atLeast"/>
          <w:jc w:val="center"/>
        </w:trPr>
        <w:tc>
          <w:tcPr>
            <w:tcW w:w="4152" w:type="dxa"/>
            <w:vAlign w:val="center"/>
          </w:tcPr>
          <w:p w14:paraId="0F0F78DF">
            <w:pPr>
              <w:spacing w:line="360" w:lineRule="auto"/>
              <w:rPr>
                <w:color w:val="auto"/>
                <w:sz w:val="21"/>
                <w:szCs w:val="21"/>
              </w:rPr>
            </w:pPr>
            <w:r>
              <w:rPr>
                <w:rFonts w:hint="eastAsia" w:ascii="宋体" w:hAnsi="宋体" w:cs="宋体"/>
                <w:color w:val="auto"/>
                <w:sz w:val="21"/>
                <w:szCs w:val="21"/>
              </w:rPr>
              <w:t>（一）采购单位：</w:t>
            </w:r>
            <w:r>
              <w:rPr>
                <w:rFonts w:hint="eastAsia" w:ascii="宋体" w:hAnsi="宋体" w:cs="宋体"/>
                <w:color w:val="auto"/>
                <w:kern w:val="28"/>
                <w:sz w:val="21"/>
                <w:szCs w:val="21"/>
              </w:rPr>
              <w:t>东莞市自然资源局</w:t>
            </w:r>
          </w:p>
        </w:tc>
        <w:tc>
          <w:tcPr>
            <w:tcW w:w="850" w:type="dxa"/>
            <w:vAlign w:val="center"/>
          </w:tcPr>
          <w:p w14:paraId="5F9CB044">
            <w:pPr>
              <w:spacing w:line="360" w:lineRule="auto"/>
              <w:rPr>
                <w:rFonts w:hint="eastAsia" w:ascii="宋体" w:hAnsi="宋体" w:cs="宋体"/>
                <w:color w:val="auto"/>
                <w:sz w:val="21"/>
                <w:szCs w:val="21"/>
              </w:rPr>
            </w:pPr>
          </w:p>
        </w:tc>
        <w:tc>
          <w:tcPr>
            <w:tcW w:w="4076" w:type="dxa"/>
            <w:vAlign w:val="center"/>
          </w:tcPr>
          <w:p w14:paraId="192315D2">
            <w:pPr>
              <w:spacing w:line="360" w:lineRule="auto"/>
              <w:rPr>
                <w:rFonts w:hint="eastAsia" w:ascii="宋体" w:hAnsi="宋体" w:cs="宋体"/>
                <w:color w:val="auto"/>
                <w:sz w:val="21"/>
                <w:szCs w:val="21"/>
              </w:rPr>
            </w:pPr>
            <w:r>
              <w:rPr>
                <w:rFonts w:hint="eastAsia" w:ascii="宋体" w:hAnsi="宋体" w:cs="宋体"/>
                <w:color w:val="auto"/>
                <w:sz w:val="21"/>
                <w:szCs w:val="21"/>
              </w:rPr>
              <w:t>地址：东莞市东城大道268号</w:t>
            </w:r>
          </w:p>
        </w:tc>
      </w:tr>
      <w:tr w14:paraId="47E38786">
        <w:tblPrEx>
          <w:tblCellMar>
            <w:top w:w="0" w:type="dxa"/>
            <w:left w:w="108" w:type="dxa"/>
            <w:bottom w:w="0" w:type="dxa"/>
            <w:right w:w="108" w:type="dxa"/>
          </w:tblCellMar>
        </w:tblPrEx>
        <w:trPr>
          <w:trHeight w:val="90" w:hRule="atLeast"/>
          <w:jc w:val="center"/>
        </w:trPr>
        <w:tc>
          <w:tcPr>
            <w:tcW w:w="4152" w:type="dxa"/>
            <w:vAlign w:val="center"/>
          </w:tcPr>
          <w:p w14:paraId="56177336">
            <w:pPr>
              <w:spacing w:line="360" w:lineRule="auto"/>
              <w:rPr>
                <w:rFonts w:ascii="宋体"/>
                <w:color w:val="auto"/>
                <w:sz w:val="21"/>
                <w:szCs w:val="21"/>
              </w:rPr>
            </w:pPr>
            <w:r>
              <w:rPr>
                <w:rFonts w:hint="eastAsia" w:ascii="宋体" w:hAnsi="宋体" w:cs="宋体"/>
                <w:color w:val="auto"/>
                <w:sz w:val="21"/>
                <w:szCs w:val="21"/>
              </w:rPr>
              <w:t>（二）采购代理机构：广东志正招标有限公司东莞分公司</w:t>
            </w:r>
          </w:p>
        </w:tc>
        <w:tc>
          <w:tcPr>
            <w:tcW w:w="850" w:type="dxa"/>
            <w:vAlign w:val="center"/>
          </w:tcPr>
          <w:p w14:paraId="5CABC232">
            <w:pPr>
              <w:spacing w:line="360" w:lineRule="auto"/>
              <w:ind w:firstLine="155" w:firstLineChars="74"/>
              <w:rPr>
                <w:color w:val="auto"/>
                <w:sz w:val="21"/>
                <w:szCs w:val="21"/>
              </w:rPr>
            </w:pPr>
          </w:p>
        </w:tc>
        <w:tc>
          <w:tcPr>
            <w:tcW w:w="4076" w:type="dxa"/>
            <w:vAlign w:val="center"/>
          </w:tcPr>
          <w:p w14:paraId="4445E15D">
            <w:pPr>
              <w:spacing w:line="360" w:lineRule="auto"/>
              <w:rPr>
                <w:rFonts w:ascii="宋体"/>
                <w:color w:val="auto"/>
                <w:sz w:val="21"/>
                <w:szCs w:val="21"/>
              </w:rPr>
            </w:pPr>
            <w:r>
              <w:rPr>
                <w:rFonts w:hint="eastAsia" w:ascii="宋体" w:hAnsi="宋体" w:cs="宋体"/>
                <w:color w:val="auto"/>
                <w:sz w:val="21"/>
                <w:szCs w:val="21"/>
              </w:rPr>
              <w:t>地址：广东省东莞市旗峰路</w:t>
            </w:r>
            <w:r>
              <w:rPr>
                <w:rFonts w:ascii="宋体" w:hAnsi="宋体" w:cs="宋体"/>
                <w:color w:val="auto"/>
                <w:sz w:val="21"/>
                <w:szCs w:val="21"/>
              </w:rPr>
              <w:t>190</w:t>
            </w:r>
            <w:r>
              <w:rPr>
                <w:rFonts w:hint="eastAsia" w:ascii="宋体" w:hAnsi="宋体" w:cs="宋体"/>
                <w:color w:val="auto"/>
                <w:sz w:val="21"/>
                <w:szCs w:val="21"/>
              </w:rPr>
              <w:t>号城市花园商贸中心</w:t>
            </w:r>
            <w:r>
              <w:rPr>
                <w:rFonts w:ascii="宋体" w:hAnsi="宋体" w:cs="宋体"/>
                <w:color w:val="auto"/>
                <w:sz w:val="21"/>
                <w:szCs w:val="21"/>
              </w:rPr>
              <w:t>903</w:t>
            </w:r>
            <w:r>
              <w:rPr>
                <w:rFonts w:hint="eastAsia" w:ascii="宋体" w:hAnsi="宋体" w:cs="宋体"/>
                <w:color w:val="auto"/>
                <w:sz w:val="21"/>
                <w:szCs w:val="21"/>
              </w:rPr>
              <w:t>室</w:t>
            </w:r>
          </w:p>
        </w:tc>
      </w:tr>
      <w:tr w14:paraId="4FCC8FB2">
        <w:tblPrEx>
          <w:tblCellMar>
            <w:top w:w="0" w:type="dxa"/>
            <w:left w:w="108" w:type="dxa"/>
            <w:bottom w:w="0" w:type="dxa"/>
            <w:right w:w="108" w:type="dxa"/>
          </w:tblCellMar>
        </w:tblPrEx>
        <w:trPr>
          <w:trHeight w:val="342" w:hRule="atLeast"/>
          <w:jc w:val="center"/>
        </w:trPr>
        <w:tc>
          <w:tcPr>
            <w:tcW w:w="4152" w:type="dxa"/>
            <w:vAlign w:val="center"/>
          </w:tcPr>
          <w:p w14:paraId="7ED2F83E">
            <w:pPr>
              <w:spacing w:line="360" w:lineRule="auto"/>
              <w:rPr>
                <w:rFonts w:ascii="宋体"/>
                <w:color w:val="auto"/>
                <w:sz w:val="21"/>
                <w:szCs w:val="21"/>
              </w:rPr>
            </w:pPr>
            <w:r>
              <w:rPr>
                <w:rFonts w:hint="eastAsia" w:ascii="宋体" w:hAnsi="宋体" w:cs="宋体"/>
                <w:color w:val="auto"/>
                <w:sz w:val="21"/>
                <w:szCs w:val="21"/>
              </w:rPr>
              <w:t>联系人：黄小姐</w:t>
            </w:r>
          </w:p>
        </w:tc>
        <w:tc>
          <w:tcPr>
            <w:tcW w:w="850" w:type="dxa"/>
            <w:vAlign w:val="center"/>
          </w:tcPr>
          <w:p w14:paraId="7E8A572F">
            <w:pPr>
              <w:spacing w:line="360" w:lineRule="auto"/>
              <w:ind w:firstLine="155" w:firstLineChars="74"/>
              <w:rPr>
                <w:color w:val="auto"/>
                <w:sz w:val="21"/>
                <w:szCs w:val="21"/>
              </w:rPr>
            </w:pPr>
          </w:p>
        </w:tc>
        <w:tc>
          <w:tcPr>
            <w:tcW w:w="4076" w:type="dxa"/>
            <w:vAlign w:val="center"/>
          </w:tcPr>
          <w:p w14:paraId="1C3F9F3C">
            <w:pPr>
              <w:spacing w:line="360" w:lineRule="auto"/>
              <w:rPr>
                <w:rFonts w:ascii="宋体"/>
                <w:color w:val="auto"/>
                <w:sz w:val="21"/>
                <w:szCs w:val="21"/>
              </w:rPr>
            </w:pPr>
            <w:r>
              <w:rPr>
                <w:rFonts w:hint="eastAsia" w:ascii="宋体" w:hAnsi="宋体" w:cs="宋体"/>
                <w:color w:val="auto"/>
                <w:sz w:val="21"/>
                <w:szCs w:val="21"/>
              </w:rPr>
              <w:t>联系电话：</w:t>
            </w:r>
            <w:r>
              <w:rPr>
                <w:rFonts w:ascii="宋体" w:hAnsi="宋体" w:cs="宋体"/>
                <w:color w:val="auto"/>
                <w:sz w:val="21"/>
                <w:szCs w:val="21"/>
              </w:rPr>
              <w:t>0769-22306832</w:t>
            </w:r>
          </w:p>
        </w:tc>
      </w:tr>
      <w:tr w14:paraId="3EBE2EC5">
        <w:tblPrEx>
          <w:tblCellMar>
            <w:top w:w="0" w:type="dxa"/>
            <w:left w:w="108" w:type="dxa"/>
            <w:bottom w:w="0" w:type="dxa"/>
            <w:right w:w="108" w:type="dxa"/>
          </w:tblCellMar>
        </w:tblPrEx>
        <w:trPr>
          <w:trHeight w:val="342" w:hRule="atLeast"/>
          <w:jc w:val="center"/>
        </w:trPr>
        <w:tc>
          <w:tcPr>
            <w:tcW w:w="4152" w:type="dxa"/>
            <w:vAlign w:val="center"/>
          </w:tcPr>
          <w:p w14:paraId="75B183C4">
            <w:pPr>
              <w:spacing w:line="360" w:lineRule="auto"/>
              <w:rPr>
                <w:rFonts w:ascii="宋体"/>
                <w:color w:val="auto"/>
                <w:sz w:val="21"/>
                <w:szCs w:val="21"/>
              </w:rPr>
            </w:pPr>
            <w:r>
              <w:rPr>
                <w:rFonts w:hint="eastAsia" w:ascii="宋体" w:hAnsi="宋体" w:cs="宋体"/>
                <w:color w:val="auto"/>
                <w:sz w:val="21"/>
                <w:szCs w:val="21"/>
              </w:rPr>
              <w:t>传真：</w:t>
            </w:r>
            <w:r>
              <w:rPr>
                <w:rFonts w:ascii="宋体" w:hAnsi="宋体" w:cs="宋体"/>
                <w:color w:val="auto"/>
                <w:sz w:val="21"/>
                <w:szCs w:val="21"/>
              </w:rPr>
              <w:t>0769-22306832</w:t>
            </w:r>
          </w:p>
        </w:tc>
        <w:tc>
          <w:tcPr>
            <w:tcW w:w="850" w:type="dxa"/>
            <w:vAlign w:val="center"/>
          </w:tcPr>
          <w:p w14:paraId="3618E9D2">
            <w:pPr>
              <w:spacing w:line="360" w:lineRule="auto"/>
              <w:ind w:firstLine="155" w:firstLineChars="74"/>
              <w:rPr>
                <w:color w:val="auto"/>
                <w:sz w:val="21"/>
                <w:szCs w:val="21"/>
              </w:rPr>
            </w:pPr>
          </w:p>
        </w:tc>
        <w:tc>
          <w:tcPr>
            <w:tcW w:w="4076" w:type="dxa"/>
            <w:vAlign w:val="center"/>
          </w:tcPr>
          <w:p w14:paraId="74CEDB40">
            <w:pPr>
              <w:spacing w:line="360" w:lineRule="auto"/>
              <w:rPr>
                <w:rFonts w:ascii="宋体"/>
                <w:color w:val="auto"/>
                <w:sz w:val="21"/>
                <w:szCs w:val="21"/>
              </w:rPr>
            </w:pPr>
            <w:r>
              <w:rPr>
                <w:rFonts w:hint="eastAsia" w:ascii="宋体" w:hAnsi="宋体" w:cs="宋体"/>
                <w:color w:val="auto"/>
                <w:sz w:val="21"/>
                <w:szCs w:val="21"/>
              </w:rPr>
              <w:t>邮编：</w:t>
            </w:r>
            <w:r>
              <w:rPr>
                <w:rFonts w:ascii="宋体" w:hAnsi="宋体" w:cs="宋体"/>
                <w:color w:val="auto"/>
                <w:sz w:val="21"/>
                <w:szCs w:val="21"/>
              </w:rPr>
              <w:t>523000</w:t>
            </w:r>
          </w:p>
        </w:tc>
      </w:tr>
    </w:tbl>
    <w:p w14:paraId="2115139C">
      <w:pPr>
        <w:spacing w:line="440" w:lineRule="exact"/>
        <w:jc w:val="right"/>
        <w:rPr>
          <w:rFonts w:ascii="宋体"/>
          <w:b/>
          <w:bCs/>
          <w:color w:val="auto"/>
          <w:sz w:val="21"/>
          <w:szCs w:val="21"/>
          <w:u w:val="double"/>
        </w:rPr>
      </w:pPr>
    </w:p>
    <w:p w14:paraId="409E0B8F">
      <w:pPr>
        <w:spacing w:line="440" w:lineRule="exact"/>
        <w:jc w:val="right"/>
        <w:rPr>
          <w:rFonts w:ascii="宋体"/>
          <w:b/>
          <w:bCs/>
          <w:color w:val="auto"/>
          <w:sz w:val="21"/>
          <w:szCs w:val="21"/>
        </w:rPr>
      </w:pPr>
      <w:r>
        <w:rPr>
          <w:rFonts w:hint="eastAsia" w:ascii="宋体" w:hAnsi="宋体" w:cs="宋体"/>
          <w:b/>
          <w:bCs/>
          <w:color w:val="auto"/>
          <w:sz w:val="21"/>
          <w:szCs w:val="21"/>
        </w:rPr>
        <w:t>广东志正招标有限公司东莞分公司</w:t>
      </w:r>
    </w:p>
    <w:p w14:paraId="0A2E3628">
      <w:pPr>
        <w:spacing w:line="440" w:lineRule="exact"/>
        <w:jc w:val="right"/>
        <w:rPr>
          <w:rFonts w:ascii="宋体"/>
          <w:b/>
          <w:bCs/>
          <w:color w:val="auto"/>
          <w:sz w:val="21"/>
          <w:szCs w:val="21"/>
        </w:rPr>
      </w:pPr>
      <w:r>
        <w:rPr>
          <w:rFonts w:hint="eastAsia" w:ascii="宋体" w:hAnsi="宋体" w:cs="宋体"/>
          <w:b/>
          <w:bCs/>
          <w:color w:val="auto"/>
          <w:sz w:val="21"/>
          <w:szCs w:val="21"/>
        </w:rPr>
        <w:t>2026年</w:t>
      </w:r>
      <w:r>
        <w:rPr>
          <w:rFonts w:hint="eastAsia" w:ascii="宋体" w:hAnsi="宋体" w:cs="宋体"/>
          <w:b/>
          <w:bCs/>
          <w:color w:val="auto"/>
          <w:sz w:val="21"/>
          <w:szCs w:val="21"/>
          <w:lang w:val="en-US" w:eastAsia="zh-CN"/>
        </w:rPr>
        <w:t>3</w:t>
      </w:r>
      <w:r>
        <w:rPr>
          <w:rFonts w:hint="eastAsia" w:ascii="宋体" w:hAnsi="宋体" w:cs="宋体"/>
          <w:b/>
          <w:bCs/>
          <w:color w:val="auto"/>
          <w:sz w:val="21"/>
          <w:szCs w:val="21"/>
        </w:rPr>
        <w:t>月</w:t>
      </w:r>
      <w:r>
        <w:rPr>
          <w:rFonts w:hint="eastAsia" w:ascii="宋体" w:hAnsi="宋体" w:cs="宋体"/>
          <w:b/>
          <w:bCs/>
          <w:color w:val="auto"/>
          <w:sz w:val="21"/>
          <w:szCs w:val="21"/>
          <w:lang w:val="en-US" w:eastAsia="zh-CN"/>
        </w:rPr>
        <w:t>30</w:t>
      </w:r>
      <w:r>
        <w:rPr>
          <w:rFonts w:hint="eastAsia" w:ascii="宋体" w:hAnsi="宋体" w:cs="宋体"/>
          <w:b/>
          <w:bCs/>
          <w:color w:val="auto"/>
          <w:sz w:val="21"/>
          <w:szCs w:val="21"/>
        </w:rPr>
        <w:t>日</w:t>
      </w:r>
    </w:p>
    <w:p w14:paraId="29E061C4">
      <w:pPr>
        <w:pStyle w:val="3"/>
        <w:spacing w:line="400" w:lineRule="exact"/>
        <w:jc w:val="center"/>
        <w:rPr>
          <w:rFonts w:ascii="宋体"/>
          <w:b/>
          <w:bCs/>
          <w:color w:val="auto"/>
          <w:sz w:val="32"/>
          <w:szCs w:val="32"/>
        </w:rPr>
      </w:pPr>
      <w:r>
        <w:rPr>
          <w:rFonts w:ascii="宋体"/>
          <w:b/>
          <w:bCs/>
          <w:color w:val="auto"/>
        </w:rPr>
        <w:br w:type="page"/>
      </w:r>
      <w:bookmarkStart w:id="2" w:name="_Toc28362"/>
      <w:bookmarkStart w:id="3" w:name="_Toc368513757"/>
      <w:r>
        <w:rPr>
          <w:rFonts w:hint="eastAsia" w:ascii="宋体" w:hAnsi="宋体" w:cs="宋体"/>
          <w:b/>
          <w:bCs/>
          <w:color w:val="auto"/>
          <w:sz w:val="32"/>
          <w:szCs w:val="32"/>
        </w:rPr>
        <w:t>第一部分</w:t>
      </w:r>
      <w:r>
        <w:rPr>
          <w:rFonts w:ascii="宋体" w:hAnsi="宋体" w:cs="宋体"/>
          <w:b/>
          <w:bCs/>
          <w:color w:val="auto"/>
          <w:sz w:val="32"/>
          <w:szCs w:val="32"/>
        </w:rPr>
        <w:t xml:space="preserve"> </w:t>
      </w:r>
      <w:r>
        <w:rPr>
          <w:rFonts w:hint="eastAsia" w:ascii="宋体" w:hAnsi="宋体" w:cs="宋体"/>
          <w:b/>
          <w:bCs/>
          <w:color w:val="auto"/>
          <w:sz w:val="32"/>
          <w:szCs w:val="32"/>
        </w:rPr>
        <w:t>投标须知</w:t>
      </w:r>
      <w:bookmarkEnd w:id="2"/>
      <w:bookmarkEnd w:id="3"/>
    </w:p>
    <w:p w14:paraId="20136FC0">
      <w:pPr>
        <w:jc w:val="center"/>
        <w:rPr>
          <w:rFonts w:ascii="宋体"/>
          <w:b/>
          <w:bCs/>
          <w:color w:val="auto"/>
          <w:sz w:val="32"/>
          <w:szCs w:val="32"/>
        </w:rPr>
      </w:pPr>
      <w:r>
        <w:rPr>
          <w:rFonts w:hint="eastAsia" w:ascii="宋体" w:hAnsi="宋体" w:cs="宋体"/>
          <w:b/>
          <w:bCs/>
          <w:color w:val="auto"/>
          <w:sz w:val="32"/>
          <w:szCs w:val="32"/>
        </w:rPr>
        <w:t>投标须知前附表</w:t>
      </w:r>
    </w:p>
    <w:tbl>
      <w:tblPr>
        <w:tblStyle w:val="45"/>
        <w:tblW w:w="9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1107"/>
        <w:gridCol w:w="7477"/>
      </w:tblGrid>
      <w:tr w14:paraId="46CF6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936" w:type="dxa"/>
            <w:vAlign w:val="center"/>
          </w:tcPr>
          <w:p w14:paraId="24B2E089">
            <w:pPr>
              <w:tabs>
                <w:tab w:val="left" w:pos="2552"/>
              </w:tabs>
              <w:spacing w:line="300" w:lineRule="exact"/>
              <w:ind w:left="2"/>
              <w:jc w:val="center"/>
              <w:rPr>
                <w:rFonts w:ascii="宋体"/>
                <w:b/>
                <w:bCs/>
                <w:color w:val="auto"/>
                <w:sz w:val="21"/>
                <w:szCs w:val="21"/>
              </w:rPr>
            </w:pPr>
            <w:r>
              <w:rPr>
                <w:rFonts w:hint="eastAsia" w:ascii="宋体" w:hAnsi="宋体" w:cs="宋体"/>
                <w:b/>
                <w:bCs/>
                <w:color w:val="auto"/>
                <w:sz w:val="21"/>
                <w:szCs w:val="21"/>
              </w:rPr>
              <w:t>序号</w:t>
            </w:r>
          </w:p>
        </w:tc>
        <w:tc>
          <w:tcPr>
            <w:tcW w:w="1107" w:type="dxa"/>
            <w:vAlign w:val="center"/>
          </w:tcPr>
          <w:p w14:paraId="7D5C9BB1">
            <w:pPr>
              <w:tabs>
                <w:tab w:val="left" w:pos="2552"/>
              </w:tabs>
              <w:spacing w:line="300" w:lineRule="exact"/>
              <w:jc w:val="center"/>
              <w:rPr>
                <w:rFonts w:ascii="宋体"/>
                <w:b/>
                <w:bCs/>
                <w:color w:val="auto"/>
                <w:sz w:val="21"/>
                <w:szCs w:val="21"/>
              </w:rPr>
            </w:pPr>
            <w:r>
              <w:rPr>
                <w:rFonts w:hint="eastAsia" w:ascii="宋体" w:hAnsi="宋体" w:cs="宋体"/>
                <w:b/>
                <w:bCs/>
                <w:color w:val="auto"/>
                <w:sz w:val="21"/>
                <w:szCs w:val="21"/>
              </w:rPr>
              <w:t>项目</w:t>
            </w:r>
          </w:p>
        </w:tc>
        <w:tc>
          <w:tcPr>
            <w:tcW w:w="7477" w:type="dxa"/>
            <w:vAlign w:val="center"/>
          </w:tcPr>
          <w:p w14:paraId="64CDD0C8">
            <w:pPr>
              <w:tabs>
                <w:tab w:val="left" w:pos="2552"/>
              </w:tabs>
              <w:spacing w:line="300" w:lineRule="exact"/>
              <w:jc w:val="center"/>
              <w:rPr>
                <w:rFonts w:ascii="宋体"/>
                <w:b/>
                <w:bCs/>
                <w:color w:val="auto"/>
                <w:sz w:val="21"/>
                <w:szCs w:val="21"/>
              </w:rPr>
            </w:pPr>
            <w:r>
              <w:rPr>
                <w:rFonts w:hint="eastAsia" w:ascii="宋体" w:hAnsi="宋体" w:cs="宋体"/>
                <w:b/>
                <w:bCs/>
                <w:color w:val="auto"/>
                <w:sz w:val="21"/>
                <w:szCs w:val="21"/>
              </w:rPr>
              <w:t>主要内容</w:t>
            </w:r>
          </w:p>
        </w:tc>
      </w:tr>
      <w:tr w14:paraId="6CAE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936" w:type="dxa"/>
            <w:vAlign w:val="center"/>
          </w:tcPr>
          <w:p w14:paraId="1EFC5D0D">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1</w:t>
            </w:r>
          </w:p>
        </w:tc>
        <w:tc>
          <w:tcPr>
            <w:tcW w:w="1107" w:type="dxa"/>
            <w:vAlign w:val="center"/>
          </w:tcPr>
          <w:p w14:paraId="528A7258">
            <w:pPr>
              <w:tabs>
                <w:tab w:val="left" w:pos="2552"/>
              </w:tabs>
              <w:spacing w:line="300" w:lineRule="exact"/>
              <w:jc w:val="center"/>
              <w:rPr>
                <w:rFonts w:ascii="宋体"/>
                <w:color w:val="auto"/>
                <w:sz w:val="21"/>
                <w:szCs w:val="21"/>
              </w:rPr>
            </w:pPr>
            <w:r>
              <w:rPr>
                <w:rFonts w:hint="eastAsia" w:ascii="宋体" w:hAnsi="宋体" w:cs="宋体"/>
                <w:color w:val="auto"/>
                <w:sz w:val="21"/>
                <w:szCs w:val="21"/>
              </w:rPr>
              <w:t>项目概况</w:t>
            </w:r>
          </w:p>
        </w:tc>
        <w:tc>
          <w:tcPr>
            <w:tcW w:w="7477" w:type="dxa"/>
            <w:vAlign w:val="center"/>
          </w:tcPr>
          <w:p w14:paraId="245183C5">
            <w:pPr>
              <w:tabs>
                <w:tab w:val="left" w:pos="2552"/>
              </w:tabs>
              <w:spacing w:line="300" w:lineRule="exact"/>
              <w:rPr>
                <w:rFonts w:ascii="宋体"/>
                <w:color w:val="auto"/>
                <w:sz w:val="21"/>
                <w:szCs w:val="21"/>
              </w:rPr>
            </w:pPr>
            <w:r>
              <w:rPr>
                <w:rFonts w:hint="eastAsia" w:ascii="宋体" w:hAnsi="宋体" w:cs="宋体"/>
                <w:color w:val="auto"/>
                <w:sz w:val="21"/>
                <w:szCs w:val="21"/>
              </w:rPr>
              <w:t>项目名称：2026年东莞市农房等存量建筑台账常态化更新项目</w:t>
            </w:r>
          </w:p>
          <w:p w14:paraId="6638E253">
            <w:pPr>
              <w:tabs>
                <w:tab w:val="left" w:pos="2552"/>
              </w:tabs>
              <w:spacing w:line="300" w:lineRule="exact"/>
              <w:rPr>
                <w:rFonts w:ascii="宋体"/>
                <w:color w:val="auto"/>
                <w:sz w:val="21"/>
                <w:szCs w:val="21"/>
              </w:rPr>
            </w:pPr>
            <w:r>
              <w:rPr>
                <w:rFonts w:hint="eastAsia" w:ascii="宋体" w:hAnsi="宋体" w:cs="宋体"/>
                <w:color w:val="auto"/>
                <w:sz w:val="21"/>
                <w:szCs w:val="21"/>
              </w:rPr>
              <w:t>项目编号：ZZ12601739</w:t>
            </w:r>
          </w:p>
          <w:p w14:paraId="2F4F681D">
            <w:pPr>
              <w:tabs>
                <w:tab w:val="left" w:pos="2552"/>
              </w:tabs>
              <w:spacing w:line="300" w:lineRule="exact"/>
              <w:rPr>
                <w:rFonts w:ascii="宋体"/>
                <w:color w:val="auto"/>
                <w:sz w:val="21"/>
                <w:szCs w:val="21"/>
              </w:rPr>
            </w:pPr>
            <w:r>
              <w:rPr>
                <w:rFonts w:hint="eastAsia" w:ascii="宋体" w:hAnsi="宋体" w:cs="宋体"/>
                <w:color w:val="auto"/>
                <w:sz w:val="21"/>
                <w:szCs w:val="21"/>
              </w:rPr>
              <w:t>招标人名称：东莞市自然资源局</w:t>
            </w:r>
          </w:p>
          <w:p w14:paraId="1459F1D6">
            <w:pPr>
              <w:tabs>
                <w:tab w:val="left" w:pos="2552"/>
              </w:tabs>
              <w:spacing w:line="300" w:lineRule="exact"/>
              <w:rPr>
                <w:rFonts w:ascii="宋体"/>
                <w:color w:val="auto"/>
                <w:sz w:val="21"/>
                <w:szCs w:val="21"/>
              </w:rPr>
            </w:pPr>
            <w:r>
              <w:rPr>
                <w:rFonts w:hint="eastAsia" w:ascii="宋体" w:hAnsi="宋体" w:cs="宋体"/>
                <w:color w:val="auto"/>
                <w:sz w:val="21"/>
                <w:szCs w:val="21"/>
              </w:rPr>
              <w:t>招标方式：公开招标</w:t>
            </w:r>
          </w:p>
          <w:p w14:paraId="599F554A">
            <w:pPr>
              <w:tabs>
                <w:tab w:val="left" w:pos="2552"/>
              </w:tabs>
              <w:spacing w:line="300" w:lineRule="exact"/>
              <w:rPr>
                <w:rFonts w:ascii="宋体"/>
                <w:color w:val="auto"/>
                <w:sz w:val="21"/>
                <w:szCs w:val="21"/>
              </w:rPr>
            </w:pPr>
            <w:r>
              <w:rPr>
                <w:rFonts w:hint="eastAsia" w:ascii="宋体" w:hAnsi="宋体" w:cs="宋体"/>
                <w:color w:val="auto"/>
                <w:sz w:val="21"/>
                <w:szCs w:val="21"/>
              </w:rPr>
              <w:t>资金来源：财政性资金</w:t>
            </w:r>
          </w:p>
          <w:p w14:paraId="5097DAB6">
            <w:pPr>
              <w:tabs>
                <w:tab w:val="left" w:pos="2552"/>
              </w:tabs>
              <w:spacing w:line="300" w:lineRule="exact"/>
              <w:rPr>
                <w:rFonts w:ascii="宋体"/>
                <w:color w:val="auto"/>
                <w:sz w:val="21"/>
                <w:szCs w:val="21"/>
              </w:rPr>
            </w:pPr>
            <w:r>
              <w:rPr>
                <w:rFonts w:hint="eastAsia" w:ascii="宋体" w:hAnsi="宋体" w:cs="宋体"/>
                <w:color w:val="auto"/>
                <w:sz w:val="21"/>
                <w:szCs w:val="21"/>
              </w:rPr>
              <w:t>★最高限价（预算金额）：人民币480,300.00元。</w:t>
            </w:r>
          </w:p>
        </w:tc>
      </w:tr>
      <w:tr w14:paraId="69769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936" w:type="dxa"/>
            <w:vAlign w:val="center"/>
          </w:tcPr>
          <w:p w14:paraId="79E66F01">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2</w:t>
            </w:r>
          </w:p>
        </w:tc>
        <w:tc>
          <w:tcPr>
            <w:tcW w:w="1107" w:type="dxa"/>
            <w:vAlign w:val="center"/>
          </w:tcPr>
          <w:p w14:paraId="183D74A0">
            <w:pPr>
              <w:tabs>
                <w:tab w:val="left" w:pos="2552"/>
              </w:tabs>
              <w:spacing w:line="300" w:lineRule="exact"/>
              <w:jc w:val="center"/>
              <w:rPr>
                <w:rFonts w:ascii="宋体"/>
                <w:color w:val="auto"/>
                <w:sz w:val="21"/>
                <w:szCs w:val="21"/>
              </w:rPr>
            </w:pPr>
            <w:r>
              <w:rPr>
                <w:rFonts w:hint="eastAsia" w:ascii="宋体" w:hAnsi="宋体" w:cs="宋体"/>
                <w:color w:val="auto"/>
                <w:sz w:val="21"/>
                <w:szCs w:val="21"/>
              </w:rPr>
              <w:t>答疑会及现场考察</w:t>
            </w:r>
          </w:p>
        </w:tc>
        <w:tc>
          <w:tcPr>
            <w:tcW w:w="7477" w:type="dxa"/>
            <w:vAlign w:val="center"/>
          </w:tcPr>
          <w:p w14:paraId="08AFC9F6">
            <w:pPr>
              <w:pStyle w:val="14"/>
              <w:adjustRightInd w:val="0"/>
              <w:snapToGrid w:val="0"/>
              <w:spacing w:line="300" w:lineRule="exact"/>
              <w:rPr>
                <w:rFonts w:hint="eastAsia" w:hAnsi="宋体" w:cs="Tahoma"/>
                <w:color w:val="auto"/>
                <w:sz w:val="21"/>
                <w:szCs w:val="21"/>
              </w:rPr>
            </w:pPr>
            <w:r>
              <w:rPr>
                <w:rFonts w:hint="eastAsia" w:hAnsi="宋体"/>
                <w:color w:val="auto"/>
                <w:sz w:val="21"/>
                <w:szCs w:val="21"/>
              </w:rPr>
              <w:t>本项目不举行集中答疑会。</w:t>
            </w:r>
          </w:p>
          <w:p w14:paraId="5AE39FCF">
            <w:pPr>
              <w:pStyle w:val="14"/>
              <w:adjustRightInd w:val="0"/>
              <w:snapToGrid w:val="0"/>
              <w:spacing w:line="300" w:lineRule="exact"/>
              <w:rPr>
                <w:rFonts w:hint="eastAsia" w:hAnsi="宋体" w:cs="Tahoma"/>
                <w:color w:val="auto"/>
                <w:sz w:val="21"/>
                <w:szCs w:val="21"/>
              </w:rPr>
            </w:pPr>
            <w:r>
              <w:rPr>
                <w:rFonts w:hint="eastAsia" w:hAnsi="宋体"/>
                <w:color w:val="auto"/>
                <w:sz w:val="21"/>
                <w:szCs w:val="21"/>
              </w:rPr>
              <w:t>本项目不举行现场考察。</w:t>
            </w:r>
          </w:p>
        </w:tc>
      </w:tr>
      <w:tr w14:paraId="7209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36" w:type="dxa"/>
            <w:vAlign w:val="center"/>
          </w:tcPr>
          <w:p w14:paraId="06E2AEEE">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4</w:t>
            </w:r>
          </w:p>
        </w:tc>
        <w:tc>
          <w:tcPr>
            <w:tcW w:w="1107" w:type="dxa"/>
            <w:vAlign w:val="center"/>
          </w:tcPr>
          <w:p w14:paraId="415D93C9">
            <w:pPr>
              <w:tabs>
                <w:tab w:val="left" w:pos="2552"/>
              </w:tabs>
              <w:spacing w:line="300" w:lineRule="exact"/>
              <w:jc w:val="center"/>
              <w:rPr>
                <w:rFonts w:ascii="宋体"/>
                <w:color w:val="auto"/>
                <w:sz w:val="21"/>
                <w:szCs w:val="21"/>
              </w:rPr>
            </w:pPr>
            <w:r>
              <w:rPr>
                <w:rFonts w:hint="eastAsia" w:ascii="宋体" w:hAnsi="宋体" w:cs="宋体"/>
                <w:color w:val="auto"/>
                <w:sz w:val="21"/>
                <w:szCs w:val="21"/>
              </w:rPr>
              <w:t>★投标有效期</w:t>
            </w:r>
          </w:p>
        </w:tc>
        <w:tc>
          <w:tcPr>
            <w:tcW w:w="7477" w:type="dxa"/>
            <w:vAlign w:val="center"/>
          </w:tcPr>
          <w:p w14:paraId="3DFB701E">
            <w:pPr>
              <w:tabs>
                <w:tab w:val="left" w:pos="2552"/>
              </w:tabs>
              <w:spacing w:line="300" w:lineRule="exact"/>
              <w:rPr>
                <w:rFonts w:ascii="宋体"/>
                <w:color w:val="auto"/>
                <w:sz w:val="21"/>
                <w:szCs w:val="21"/>
              </w:rPr>
            </w:pPr>
            <w:r>
              <w:rPr>
                <w:rFonts w:hint="eastAsia" w:ascii="宋体" w:hAnsi="宋体" w:cs="宋体"/>
                <w:color w:val="auto"/>
                <w:sz w:val="21"/>
                <w:szCs w:val="21"/>
              </w:rPr>
              <w:t>从投标截止之日起</w:t>
            </w:r>
            <w:r>
              <w:rPr>
                <w:rFonts w:ascii="宋体" w:hAnsi="宋体" w:cs="宋体"/>
                <w:color w:val="auto"/>
                <w:sz w:val="21"/>
                <w:szCs w:val="21"/>
              </w:rPr>
              <w:t xml:space="preserve"> 90 </w:t>
            </w:r>
            <w:r>
              <w:rPr>
                <w:rFonts w:hint="eastAsia" w:ascii="宋体" w:hAnsi="宋体" w:cs="宋体"/>
                <w:color w:val="auto"/>
                <w:sz w:val="21"/>
                <w:szCs w:val="21"/>
              </w:rPr>
              <w:t>日内</w:t>
            </w:r>
          </w:p>
        </w:tc>
      </w:tr>
      <w:tr w14:paraId="183C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36" w:type="dxa"/>
            <w:vAlign w:val="center"/>
          </w:tcPr>
          <w:p w14:paraId="60CBFEE1">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5</w:t>
            </w:r>
          </w:p>
        </w:tc>
        <w:tc>
          <w:tcPr>
            <w:tcW w:w="1107" w:type="dxa"/>
            <w:vAlign w:val="center"/>
          </w:tcPr>
          <w:p w14:paraId="0CFDF70D">
            <w:pPr>
              <w:tabs>
                <w:tab w:val="left" w:pos="2552"/>
              </w:tabs>
              <w:spacing w:line="300" w:lineRule="exact"/>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投标保证金</w:t>
            </w:r>
          </w:p>
        </w:tc>
        <w:tc>
          <w:tcPr>
            <w:tcW w:w="7477" w:type="dxa"/>
            <w:vAlign w:val="center"/>
          </w:tcPr>
          <w:p w14:paraId="05FB6420">
            <w:pPr>
              <w:pStyle w:val="16"/>
              <w:spacing w:line="300" w:lineRule="exact"/>
              <w:jc w:val="both"/>
              <w:rPr>
                <w:rFonts w:ascii="宋体" w:cs="Tahoma"/>
                <w:color w:val="auto"/>
              </w:rPr>
            </w:pPr>
            <w:r>
              <w:rPr>
                <w:rFonts w:hint="eastAsia" w:ascii="宋体" w:cs="Tahoma"/>
                <w:color w:val="auto"/>
              </w:rPr>
              <w:t>本项目不收取投标保证金。</w:t>
            </w:r>
          </w:p>
        </w:tc>
      </w:tr>
      <w:tr w14:paraId="5247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936" w:type="dxa"/>
            <w:vMerge w:val="restart"/>
            <w:vAlign w:val="center"/>
          </w:tcPr>
          <w:p w14:paraId="6FBDA6A6">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3</w:t>
            </w:r>
          </w:p>
        </w:tc>
        <w:tc>
          <w:tcPr>
            <w:tcW w:w="1107" w:type="dxa"/>
            <w:vMerge w:val="restart"/>
            <w:vAlign w:val="center"/>
          </w:tcPr>
          <w:p w14:paraId="59AF3181">
            <w:pPr>
              <w:tabs>
                <w:tab w:val="left" w:pos="2552"/>
              </w:tabs>
              <w:spacing w:line="300" w:lineRule="exact"/>
              <w:jc w:val="center"/>
              <w:rPr>
                <w:rFonts w:ascii="宋体"/>
                <w:color w:val="auto"/>
                <w:sz w:val="21"/>
                <w:szCs w:val="21"/>
              </w:rPr>
            </w:pPr>
            <w:r>
              <w:rPr>
                <w:rFonts w:hint="eastAsia" w:ascii="宋体" w:hAnsi="宋体" w:cs="宋体"/>
                <w:color w:val="auto"/>
                <w:sz w:val="21"/>
                <w:szCs w:val="21"/>
              </w:rPr>
              <w:t>投标递交材料</w:t>
            </w:r>
          </w:p>
          <w:p w14:paraId="310AFDCD">
            <w:pPr>
              <w:tabs>
                <w:tab w:val="left" w:pos="2552"/>
              </w:tabs>
              <w:spacing w:line="300" w:lineRule="exact"/>
              <w:jc w:val="center"/>
              <w:rPr>
                <w:rFonts w:ascii="宋体"/>
                <w:color w:val="auto"/>
                <w:sz w:val="21"/>
                <w:szCs w:val="21"/>
              </w:rPr>
            </w:pPr>
          </w:p>
        </w:tc>
        <w:tc>
          <w:tcPr>
            <w:tcW w:w="7477" w:type="dxa"/>
            <w:vAlign w:val="center"/>
          </w:tcPr>
          <w:p w14:paraId="0DB77672">
            <w:pPr>
              <w:tabs>
                <w:tab w:val="left" w:pos="2552"/>
              </w:tabs>
              <w:spacing w:line="300" w:lineRule="exact"/>
              <w:rPr>
                <w:rFonts w:ascii="宋体"/>
                <w:color w:val="auto"/>
                <w:sz w:val="21"/>
                <w:szCs w:val="21"/>
              </w:rPr>
            </w:pPr>
            <w:r>
              <w:rPr>
                <w:rFonts w:hint="eastAsia" w:ascii="宋体" w:hAnsi="宋体" w:cs="宋体"/>
                <w:b/>
                <w:bCs/>
                <w:color w:val="auto"/>
                <w:sz w:val="21"/>
                <w:szCs w:val="21"/>
              </w:rPr>
              <w:t>开标一览表（原件）、法定代表人证明书或法定代表人授权书、联合体共同投标协议书（如是联合体投标）</w:t>
            </w:r>
            <w:r>
              <w:rPr>
                <w:rFonts w:hint="eastAsia" w:ascii="宋体" w:hAnsi="宋体" w:cs="宋体"/>
                <w:color w:val="auto"/>
                <w:sz w:val="21"/>
                <w:szCs w:val="21"/>
              </w:rPr>
              <w:t>一起封装，在每一封口处加盖公章，封套标明项目名称、项目编号、包组号、投标人名称及“开标一览表”等字样</w:t>
            </w:r>
          </w:p>
        </w:tc>
      </w:tr>
      <w:tr w14:paraId="0D30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936" w:type="dxa"/>
            <w:vMerge w:val="continue"/>
            <w:vAlign w:val="center"/>
          </w:tcPr>
          <w:p w14:paraId="21BD8BCC">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continue"/>
            <w:vAlign w:val="center"/>
          </w:tcPr>
          <w:p w14:paraId="7FA8C6FB">
            <w:pPr>
              <w:tabs>
                <w:tab w:val="left" w:pos="2552"/>
              </w:tabs>
              <w:spacing w:line="300" w:lineRule="exact"/>
              <w:jc w:val="center"/>
              <w:rPr>
                <w:rFonts w:ascii="宋体"/>
                <w:color w:val="auto"/>
                <w:sz w:val="21"/>
                <w:szCs w:val="21"/>
              </w:rPr>
            </w:pPr>
          </w:p>
        </w:tc>
        <w:tc>
          <w:tcPr>
            <w:tcW w:w="7477" w:type="dxa"/>
            <w:vAlign w:val="center"/>
          </w:tcPr>
          <w:p w14:paraId="08E67C08">
            <w:pPr>
              <w:tabs>
                <w:tab w:val="left" w:pos="2552"/>
              </w:tabs>
              <w:spacing w:line="300" w:lineRule="exact"/>
              <w:rPr>
                <w:rFonts w:ascii="宋体"/>
                <w:color w:val="auto"/>
                <w:sz w:val="21"/>
                <w:szCs w:val="21"/>
              </w:rPr>
            </w:pPr>
            <w:r>
              <w:rPr>
                <w:rFonts w:hint="eastAsia" w:ascii="宋体" w:hAnsi="宋体" w:cs="宋体"/>
                <w:color w:val="auto"/>
                <w:sz w:val="21"/>
                <w:szCs w:val="21"/>
              </w:rPr>
              <w:t>商务技术标文件</w:t>
            </w:r>
            <w:r>
              <w:rPr>
                <w:rFonts w:hint="eastAsia" w:ascii="宋体" w:hAnsi="宋体" w:cs="宋体"/>
                <w:b/>
                <w:bCs/>
                <w:color w:val="auto"/>
                <w:sz w:val="21"/>
                <w:szCs w:val="21"/>
              </w:rPr>
              <w:t>正本壹份</w:t>
            </w:r>
            <w:r>
              <w:rPr>
                <w:rFonts w:hint="eastAsia" w:ascii="宋体" w:hAnsi="宋体" w:cs="宋体"/>
                <w:color w:val="auto"/>
                <w:sz w:val="21"/>
                <w:szCs w:val="21"/>
              </w:rPr>
              <w:t>和</w:t>
            </w:r>
            <w:r>
              <w:rPr>
                <w:rFonts w:hint="eastAsia" w:ascii="宋体" w:hAnsi="宋体" w:cs="宋体"/>
                <w:b/>
                <w:bCs/>
                <w:color w:val="auto"/>
                <w:sz w:val="21"/>
                <w:szCs w:val="21"/>
              </w:rPr>
              <w:t>电子标书壹份</w:t>
            </w:r>
            <w:r>
              <w:rPr>
                <w:rFonts w:hint="eastAsia" w:ascii="宋体" w:hAnsi="宋体" w:cs="宋体"/>
                <w:color w:val="auto"/>
                <w:sz w:val="21"/>
                <w:szCs w:val="21"/>
              </w:rPr>
              <w:t>一起封装，在每一封口处加盖公章，并在封套上标明项目名称、项目编号、</w:t>
            </w:r>
            <w:r>
              <w:rPr>
                <w:rFonts w:hint="eastAsia" w:ascii="宋体" w:hAnsi="宋体" w:cs="宋体"/>
                <w:b/>
                <w:bCs/>
                <w:color w:val="auto"/>
                <w:sz w:val="21"/>
                <w:szCs w:val="21"/>
              </w:rPr>
              <w:t>包组号、</w:t>
            </w:r>
            <w:r>
              <w:rPr>
                <w:rFonts w:hint="eastAsia" w:ascii="宋体" w:hAnsi="宋体" w:cs="宋体"/>
                <w:color w:val="auto"/>
                <w:sz w:val="21"/>
                <w:szCs w:val="21"/>
              </w:rPr>
              <w:t>投标人名称及“商务技术标</w:t>
            </w:r>
            <w:r>
              <w:rPr>
                <w:rFonts w:ascii="宋体" w:hAnsi="宋体" w:cs="宋体"/>
                <w:color w:val="auto"/>
                <w:sz w:val="21"/>
                <w:szCs w:val="21"/>
              </w:rPr>
              <w:t xml:space="preserve"> </w:t>
            </w:r>
            <w:r>
              <w:rPr>
                <w:rFonts w:hint="eastAsia" w:ascii="宋体" w:hAnsi="宋体" w:cs="宋体"/>
                <w:color w:val="auto"/>
                <w:sz w:val="21"/>
                <w:szCs w:val="21"/>
              </w:rPr>
              <w:t>正本”等字样</w:t>
            </w:r>
          </w:p>
        </w:tc>
      </w:tr>
      <w:tr w14:paraId="5CCF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936" w:type="dxa"/>
            <w:vMerge w:val="continue"/>
            <w:vAlign w:val="center"/>
          </w:tcPr>
          <w:p w14:paraId="274008C3">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continue"/>
            <w:vAlign w:val="center"/>
          </w:tcPr>
          <w:p w14:paraId="5E9CE6BF">
            <w:pPr>
              <w:tabs>
                <w:tab w:val="left" w:pos="2552"/>
              </w:tabs>
              <w:spacing w:line="300" w:lineRule="exact"/>
              <w:jc w:val="center"/>
              <w:rPr>
                <w:rFonts w:ascii="宋体"/>
                <w:color w:val="auto"/>
                <w:sz w:val="21"/>
                <w:szCs w:val="21"/>
              </w:rPr>
            </w:pPr>
          </w:p>
        </w:tc>
        <w:tc>
          <w:tcPr>
            <w:tcW w:w="7477" w:type="dxa"/>
            <w:vAlign w:val="center"/>
          </w:tcPr>
          <w:p w14:paraId="444D1949">
            <w:pPr>
              <w:tabs>
                <w:tab w:val="left" w:pos="2552"/>
              </w:tabs>
              <w:spacing w:line="300" w:lineRule="exact"/>
              <w:rPr>
                <w:rFonts w:ascii="宋体"/>
                <w:color w:val="auto"/>
                <w:sz w:val="21"/>
                <w:szCs w:val="21"/>
              </w:rPr>
            </w:pPr>
            <w:r>
              <w:rPr>
                <w:rFonts w:hint="eastAsia" w:ascii="宋体" w:hAnsi="宋体" w:cs="宋体"/>
                <w:color w:val="auto"/>
                <w:sz w:val="21"/>
                <w:szCs w:val="21"/>
              </w:rPr>
              <w:t>商务技术标文件</w:t>
            </w:r>
            <w:r>
              <w:rPr>
                <w:rFonts w:hint="eastAsia" w:ascii="宋体" w:hAnsi="宋体" w:cs="宋体"/>
                <w:b/>
                <w:bCs/>
                <w:color w:val="auto"/>
                <w:sz w:val="21"/>
                <w:szCs w:val="21"/>
              </w:rPr>
              <w:t>副本伍份</w:t>
            </w:r>
            <w:r>
              <w:rPr>
                <w:rFonts w:hint="eastAsia" w:ascii="宋体" w:hAnsi="宋体" w:cs="宋体"/>
                <w:color w:val="auto"/>
                <w:sz w:val="21"/>
                <w:szCs w:val="21"/>
              </w:rPr>
              <w:t>一起封装，在每一封口处加盖公章，并在封套上标明项目名称、项目编号、</w:t>
            </w:r>
            <w:r>
              <w:rPr>
                <w:rFonts w:hint="eastAsia" w:ascii="宋体" w:hAnsi="宋体" w:cs="宋体"/>
                <w:b/>
                <w:bCs/>
                <w:color w:val="auto"/>
                <w:sz w:val="21"/>
                <w:szCs w:val="21"/>
              </w:rPr>
              <w:t>包组号、</w:t>
            </w:r>
            <w:r>
              <w:rPr>
                <w:rFonts w:hint="eastAsia" w:ascii="宋体" w:hAnsi="宋体" w:cs="宋体"/>
                <w:color w:val="auto"/>
                <w:sz w:val="21"/>
                <w:szCs w:val="21"/>
              </w:rPr>
              <w:t>投标人名称及“商务技术标</w:t>
            </w:r>
            <w:r>
              <w:rPr>
                <w:rFonts w:ascii="宋体" w:hAnsi="宋体" w:cs="宋体"/>
                <w:color w:val="auto"/>
                <w:sz w:val="21"/>
                <w:szCs w:val="21"/>
              </w:rPr>
              <w:t xml:space="preserve"> </w:t>
            </w:r>
            <w:r>
              <w:rPr>
                <w:rFonts w:hint="eastAsia" w:ascii="宋体" w:hAnsi="宋体" w:cs="宋体"/>
                <w:color w:val="auto"/>
                <w:sz w:val="21"/>
                <w:szCs w:val="21"/>
              </w:rPr>
              <w:t>副本”等字样</w:t>
            </w:r>
          </w:p>
        </w:tc>
      </w:tr>
      <w:tr w14:paraId="75AB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36" w:type="dxa"/>
            <w:vMerge w:val="continue"/>
            <w:vAlign w:val="center"/>
          </w:tcPr>
          <w:p w14:paraId="2B34BB10">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continue"/>
            <w:vAlign w:val="center"/>
          </w:tcPr>
          <w:p w14:paraId="20F9309A">
            <w:pPr>
              <w:tabs>
                <w:tab w:val="left" w:pos="2552"/>
              </w:tabs>
              <w:spacing w:line="300" w:lineRule="exact"/>
              <w:jc w:val="center"/>
              <w:rPr>
                <w:rFonts w:ascii="宋体"/>
                <w:color w:val="auto"/>
                <w:sz w:val="21"/>
                <w:szCs w:val="21"/>
              </w:rPr>
            </w:pPr>
          </w:p>
        </w:tc>
        <w:tc>
          <w:tcPr>
            <w:tcW w:w="7477" w:type="dxa"/>
            <w:vAlign w:val="center"/>
          </w:tcPr>
          <w:p w14:paraId="12CA4AFB">
            <w:pPr>
              <w:tabs>
                <w:tab w:val="left" w:pos="2552"/>
              </w:tabs>
              <w:spacing w:line="300" w:lineRule="exact"/>
              <w:rPr>
                <w:rFonts w:ascii="宋体"/>
                <w:color w:val="auto"/>
                <w:sz w:val="21"/>
                <w:szCs w:val="21"/>
              </w:rPr>
            </w:pPr>
            <w:r>
              <w:rPr>
                <w:rFonts w:hint="eastAsia" w:ascii="宋体" w:hAnsi="宋体" w:cs="宋体"/>
                <w:color w:val="auto"/>
                <w:sz w:val="21"/>
                <w:szCs w:val="21"/>
              </w:rPr>
              <w:t>价格标文件</w:t>
            </w:r>
            <w:r>
              <w:rPr>
                <w:rFonts w:hint="eastAsia" w:ascii="宋体" w:hAnsi="宋体" w:cs="宋体"/>
                <w:b/>
                <w:bCs/>
                <w:color w:val="auto"/>
                <w:sz w:val="21"/>
                <w:szCs w:val="21"/>
              </w:rPr>
              <w:t>正本壹份</w:t>
            </w:r>
            <w:r>
              <w:rPr>
                <w:rFonts w:hint="eastAsia" w:ascii="宋体" w:hAnsi="宋体" w:cs="宋体"/>
                <w:color w:val="auto"/>
                <w:sz w:val="21"/>
                <w:szCs w:val="21"/>
              </w:rPr>
              <w:t>封装，在每一封口处加盖公章，并在封套上标明项目名称、项目编号、</w:t>
            </w:r>
            <w:r>
              <w:rPr>
                <w:rFonts w:hint="eastAsia" w:ascii="宋体" w:hAnsi="宋体" w:cs="宋体"/>
                <w:b/>
                <w:bCs/>
                <w:color w:val="auto"/>
                <w:sz w:val="21"/>
                <w:szCs w:val="21"/>
              </w:rPr>
              <w:t>包组号、</w:t>
            </w:r>
            <w:r>
              <w:rPr>
                <w:rFonts w:hint="eastAsia" w:ascii="宋体" w:hAnsi="宋体" w:cs="宋体"/>
                <w:color w:val="auto"/>
                <w:sz w:val="21"/>
                <w:szCs w:val="21"/>
              </w:rPr>
              <w:t>投标人名称及“价格标</w:t>
            </w:r>
            <w:r>
              <w:rPr>
                <w:rFonts w:ascii="宋体" w:hAnsi="宋体" w:cs="宋体"/>
                <w:color w:val="auto"/>
                <w:sz w:val="21"/>
                <w:szCs w:val="21"/>
              </w:rPr>
              <w:t xml:space="preserve"> </w:t>
            </w:r>
            <w:r>
              <w:rPr>
                <w:rFonts w:hint="eastAsia" w:ascii="宋体" w:hAnsi="宋体" w:cs="宋体"/>
                <w:color w:val="auto"/>
                <w:sz w:val="21"/>
                <w:szCs w:val="21"/>
              </w:rPr>
              <w:t>正本”等字样</w:t>
            </w:r>
          </w:p>
        </w:tc>
      </w:tr>
      <w:tr w14:paraId="077B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936" w:type="dxa"/>
            <w:vMerge w:val="continue"/>
            <w:vAlign w:val="center"/>
          </w:tcPr>
          <w:p w14:paraId="44E2C222">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continue"/>
            <w:vAlign w:val="center"/>
          </w:tcPr>
          <w:p w14:paraId="4A3E75C8">
            <w:pPr>
              <w:tabs>
                <w:tab w:val="left" w:pos="2552"/>
              </w:tabs>
              <w:spacing w:line="300" w:lineRule="exact"/>
              <w:jc w:val="center"/>
              <w:rPr>
                <w:rFonts w:ascii="宋体"/>
                <w:color w:val="auto"/>
                <w:sz w:val="21"/>
                <w:szCs w:val="21"/>
              </w:rPr>
            </w:pPr>
          </w:p>
        </w:tc>
        <w:tc>
          <w:tcPr>
            <w:tcW w:w="7477" w:type="dxa"/>
            <w:vAlign w:val="center"/>
          </w:tcPr>
          <w:p w14:paraId="593954EB">
            <w:pPr>
              <w:tabs>
                <w:tab w:val="left" w:pos="2552"/>
              </w:tabs>
              <w:spacing w:line="300" w:lineRule="exact"/>
              <w:rPr>
                <w:rFonts w:ascii="宋体"/>
                <w:color w:val="auto"/>
                <w:sz w:val="21"/>
                <w:szCs w:val="21"/>
              </w:rPr>
            </w:pPr>
            <w:r>
              <w:rPr>
                <w:rFonts w:hint="eastAsia" w:ascii="宋体" w:hAnsi="宋体" w:cs="宋体"/>
                <w:color w:val="auto"/>
                <w:sz w:val="21"/>
                <w:szCs w:val="21"/>
              </w:rPr>
              <w:t>价格标文件</w:t>
            </w:r>
            <w:r>
              <w:rPr>
                <w:rFonts w:hint="eastAsia" w:ascii="宋体" w:hAnsi="宋体" w:cs="宋体"/>
                <w:b/>
                <w:bCs/>
                <w:color w:val="auto"/>
                <w:sz w:val="21"/>
                <w:szCs w:val="21"/>
              </w:rPr>
              <w:t>副本伍份</w:t>
            </w:r>
            <w:r>
              <w:rPr>
                <w:rFonts w:hint="eastAsia" w:ascii="宋体" w:hAnsi="宋体" w:cs="宋体"/>
                <w:color w:val="auto"/>
                <w:sz w:val="21"/>
                <w:szCs w:val="21"/>
              </w:rPr>
              <w:t>一起封装，在每一封口处加盖公章，并在封套上标明项目名称、项目编号、</w:t>
            </w:r>
            <w:r>
              <w:rPr>
                <w:rFonts w:hint="eastAsia" w:ascii="宋体" w:hAnsi="宋体" w:cs="宋体"/>
                <w:b/>
                <w:bCs/>
                <w:color w:val="auto"/>
                <w:sz w:val="21"/>
                <w:szCs w:val="21"/>
              </w:rPr>
              <w:t>包组号、</w:t>
            </w:r>
            <w:r>
              <w:rPr>
                <w:rFonts w:hint="eastAsia" w:ascii="宋体" w:hAnsi="宋体" w:cs="宋体"/>
                <w:color w:val="auto"/>
                <w:sz w:val="21"/>
                <w:szCs w:val="21"/>
              </w:rPr>
              <w:t>投标人名称及“价格标</w:t>
            </w:r>
            <w:r>
              <w:rPr>
                <w:rFonts w:ascii="宋体" w:hAnsi="宋体" w:cs="宋体"/>
                <w:color w:val="auto"/>
                <w:sz w:val="21"/>
                <w:szCs w:val="21"/>
              </w:rPr>
              <w:t xml:space="preserve"> </w:t>
            </w:r>
            <w:r>
              <w:rPr>
                <w:rFonts w:hint="eastAsia" w:ascii="宋体" w:hAnsi="宋体" w:cs="宋体"/>
                <w:color w:val="auto"/>
                <w:sz w:val="21"/>
                <w:szCs w:val="21"/>
              </w:rPr>
              <w:t>副本”等字样</w:t>
            </w:r>
          </w:p>
        </w:tc>
      </w:tr>
      <w:tr w14:paraId="6FA8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936" w:type="dxa"/>
            <w:vMerge w:val="continue"/>
            <w:vAlign w:val="center"/>
          </w:tcPr>
          <w:p w14:paraId="2C76BA83">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continue"/>
            <w:vAlign w:val="center"/>
          </w:tcPr>
          <w:p w14:paraId="61DE08EE">
            <w:pPr>
              <w:tabs>
                <w:tab w:val="left" w:pos="2552"/>
              </w:tabs>
              <w:spacing w:line="300" w:lineRule="exact"/>
              <w:jc w:val="center"/>
              <w:rPr>
                <w:rFonts w:ascii="宋体"/>
                <w:color w:val="auto"/>
                <w:sz w:val="21"/>
                <w:szCs w:val="21"/>
              </w:rPr>
            </w:pPr>
          </w:p>
        </w:tc>
        <w:tc>
          <w:tcPr>
            <w:tcW w:w="7477" w:type="dxa"/>
            <w:vAlign w:val="center"/>
          </w:tcPr>
          <w:p w14:paraId="1E098E65">
            <w:pPr>
              <w:tabs>
                <w:tab w:val="left" w:pos="2552"/>
              </w:tabs>
              <w:spacing w:line="300" w:lineRule="exact"/>
              <w:rPr>
                <w:rFonts w:ascii="宋体"/>
                <w:color w:val="auto"/>
                <w:sz w:val="21"/>
                <w:szCs w:val="21"/>
              </w:rPr>
            </w:pPr>
            <w:r>
              <w:rPr>
                <w:rFonts w:hint="eastAsia" w:ascii="宋体" w:hAnsi="宋体" w:cs="宋体"/>
                <w:b/>
                <w:bCs/>
                <w:color w:val="auto"/>
                <w:sz w:val="21"/>
                <w:szCs w:val="21"/>
              </w:rPr>
              <w:t>保证金退还说明（原件）、投标保证金银行划款单（复印件）</w:t>
            </w:r>
            <w:r>
              <w:rPr>
                <w:rFonts w:hint="eastAsia" w:ascii="宋体" w:hAnsi="宋体" w:cs="宋体"/>
                <w:color w:val="auto"/>
                <w:sz w:val="21"/>
                <w:szCs w:val="21"/>
              </w:rPr>
              <w:t>一起封装，在每一封口处加盖公章，并在封套上标明项目名称、项目编号、</w:t>
            </w:r>
            <w:r>
              <w:rPr>
                <w:rFonts w:hint="eastAsia" w:ascii="宋体" w:hAnsi="宋体" w:cs="宋体"/>
                <w:b/>
                <w:bCs/>
                <w:color w:val="auto"/>
                <w:sz w:val="21"/>
                <w:szCs w:val="21"/>
              </w:rPr>
              <w:t>包组号、</w:t>
            </w:r>
            <w:r>
              <w:rPr>
                <w:rFonts w:hint="eastAsia" w:ascii="宋体" w:hAnsi="宋体" w:cs="宋体"/>
                <w:color w:val="auto"/>
                <w:sz w:val="21"/>
                <w:szCs w:val="21"/>
              </w:rPr>
              <w:t>投标人名称及“投标保证金”等字样</w:t>
            </w:r>
          </w:p>
        </w:tc>
      </w:tr>
      <w:tr w14:paraId="6EB4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936" w:type="dxa"/>
            <w:vMerge w:val="continue"/>
            <w:vAlign w:val="center"/>
          </w:tcPr>
          <w:p w14:paraId="2DC8A296">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continue"/>
            <w:vAlign w:val="center"/>
          </w:tcPr>
          <w:p w14:paraId="05120D5E">
            <w:pPr>
              <w:tabs>
                <w:tab w:val="left" w:pos="2552"/>
              </w:tabs>
              <w:spacing w:line="300" w:lineRule="exact"/>
              <w:jc w:val="center"/>
              <w:rPr>
                <w:rFonts w:ascii="宋体"/>
                <w:color w:val="auto"/>
                <w:sz w:val="21"/>
                <w:szCs w:val="21"/>
              </w:rPr>
            </w:pPr>
          </w:p>
        </w:tc>
        <w:tc>
          <w:tcPr>
            <w:tcW w:w="7477" w:type="dxa"/>
            <w:vAlign w:val="center"/>
          </w:tcPr>
          <w:p w14:paraId="20977D75">
            <w:pPr>
              <w:tabs>
                <w:tab w:val="left" w:pos="2552"/>
              </w:tabs>
              <w:spacing w:line="300" w:lineRule="exact"/>
              <w:rPr>
                <w:rFonts w:ascii="宋体"/>
                <w:color w:val="auto"/>
                <w:sz w:val="21"/>
                <w:szCs w:val="21"/>
              </w:rPr>
            </w:pPr>
            <w:r>
              <w:rPr>
                <w:rFonts w:hint="eastAsia" w:ascii="宋体" w:hAnsi="宋体" w:cs="宋体"/>
                <w:b/>
                <w:bCs/>
                <w:color w:val="auto"/>
                <w:sz w:val="21"/>
                <w:szCs w:val="21"/>
              </w:rPr>
              <w:t>注</w:t>
            </w:r>
            <w:r>
              <w:rPr>
                <w:rFonts w:ascii="宋体" w:hAnsi="宋体" w:cs="宋体"/>
                <w:b/>
                <w:bCs/>
                <w:color w:val="auto"/>
                <w:sz w:val="21"/>
                <w:szCs w:val="21"/>
              </w:rPr>
              <w:t>:</w:t>
            </w:r>
            <w:r>
              <w:rPr>
                <w:rFonts w:hint="eastAsia" w:ascii="宋体" w:hAnsi="宋体" w:cs="宋体"/>
                <w:b/>
                <w:bCs/>
                <w:color w:val="auto"/>
                <w:sz w:val="21"/>
                <w:szCs w:val="21"/>
              </w:rPr>
              <w:t>无分包的项目</w:t>
            </w:r>
            <w:r>
              <w:rPr>
                <w:rFonts w:ascii="宋体" w:cs="宋体"/>
                <w:b/>
                <w:bCs/>
                <w:color w:val="auto"/>
                <w:sz w:val="21"/>
                <w:szCs w:val="21"/>
              </w:rPr>
              <w:t>,</w:t>
            </w:r>
            <w:r>
              <w:rPr>
                <w:rFonts w:hint="eastAsia" w:ascii="宋体" w:hAnsi="宋体" w:cs="宋体"/>
                <w:b/>
                <w:bCs/>
                <w:color w:val="auto"/>
                <w:sz w:val="21"/>
                <w:szCs w:val="21"/>
              </w:rPr>
              <w:t>包组号可不填。</w:t>
            </w:r>
          </w:p>
        </w:tc>
      </w:tr>
      <w:tr w14:paraId="7C73A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936" w:type="dxa"/>
            <w:vAlign w:val="center"/>
          </w:tcPr>
          <w:p w14:paraId="249FB20C">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6</w:t>
            </w:r>
          </w:p>
        </w:tc>
        <w:tc>
          <w:tcPr>
            <w:tcW w:w="1107" w:type="dxa"/>
            <w:vAlign w:val="center"/>
          </w:tcPr>
          <w:p w14:paraId="1D7E2ABD">
            <w:pPr>
              <w:tabs>
                <w:tab w:val="left" w:pos="2552"/>
              </w:tabs>
              <w:spacing w:line="300" w:lineRule="exact"/>
              <w:jc w:val="center"/>
              <w:rPr>
                <w:rFonts w:ascii="宋体"/>
                <w:color w:val="auto"/>
                <w:sz w:val="21"/>
                <w:szCs w:val="21"/>
              </w:rPr>
            </w:pPr>
            <w:r>
              <w:rPr>
                <w:rFonts w:hint="eastAsia" w:ascii="宋体" w:hAnsi="宋体" w:cs="宋体"/>
                <w:color w:val="auto"/>
                <w:sz w:val="21"/>
                <w:szCs w:val="21"/>
              </w:rPr>
              <w:t>开</w:t>
            </w:r>
            <w:r>
              <w:rPr>
                <w:rFonts w:ascii="宋体" w:hAnsi="宋体" w:cs="宋体"/>
                <w:color w:val="auto"/>
                <w:sz w:val="21"/>
                <w:szCs w:val="21"/>
              </w:rPr>
              <w:t xml:space="preserve"> </w:t>
            </w:r>
            <w:r>
              <w:rPr>
                <w:rFonts w:hint="eastAsia" w:ascii="宋体" w:hAnsi="宋体" w:cs="宋体"/>
                <w:color w:val="auto"/>
                <w:sz w:val="21"/>
                <w:szCs w:val="21"/>
              </w:rPr>
              <w:t>标</w:t>
            </w:r>
          </w:p>
        </w:tc>
        <w:tc>
          <w:tcPr>
            <w:tcW w:w="7477" w:type="dxa"/>
            <w:vAlign w:val="center"/>
          </w:tcPr>
          <w:p w14:paraId="0C3A46DE">
            <w:pPr>
              <w:tabs>
                <w:tab w:val="left" w:pos="2552"/>
              </w:tabs>
              <w:spacing w:line="300" w:lineRule="exact"/>
              <w:rPr>
                <w:rFonts w:ascii="宋体"/>
                <w:color w:val="auto"/>
                <w:sz w:val="21"/>
                <w:szCs w:val="21"/>
              </w:rPr>
            </w:pPr>
            <w:r>
              <w:rPr>
                <w:rFonts w:hint="eastAsia" w:ascii="宋体" w:hAnsi="宋体" w:cs="宋体"/>
                <w:color w:val="auto"/>
                <w:sz w:val="21"/>
                <w:szCs w:val="21"/>
              </w:rPr>
              <w:t>时间：2026年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cs="宋体"/>
                <w:color w:val="auto"/>
                <w:sz w:val="21"/>
                <w:szCs w:val="21"/>
              </w:rPr>
              <w:t>日09：</w:t>
            </w:r>
            <w:r>
              <w:rPr>
                <w:rFonts w:ascii="宋体" w:hAnsi="宋体" w:cs="宋体"/>
                <w:color w:val="auto"/>
                <w:sz w:val="21"/>
                <w:szCs w:val="21"/>
              </w:rPr>
              <w:t>30</w:t>
            </w:r>
          </w:p>
          <w:p w14:paraId="32BD5A96">
            <w:pPr>
              <w:tabs>
                <w:tab w:val="left" w:pos="2552"/>
              </w:tabs>
              <w:spacing w:line="300" w:lineRule="exact"/>
              <w:rPr>
                <w:rFonts w:ascii="宋体"/>
                <w:color w:val="auto"/>
                <w:sz w:val="21"/>
                <w:szCs w:val="21"/>
              </w:rPr>
            </w:pPr>
            <w:r>
              <w:rPr>
                <w:rFonts w:hint="eastAsia" w:ascii="宋体" w:hAnsi="宋体" w:cs="宋体"/>
                <w:color w:val="auto"/>
                <w:sz w:val="21"/>
                <w:szCs w:val="21"/>
              </w:rPr>
              <w:t>地点：广东省东莞市旗峰路</w:t>
            </w:r>
            <w:r>
              <w:rPr>
                <w:rFonts w:ascii="宋体" w:hAnsi="宋体" w:cs="宋体"/>
                <w:color w:val="auto"/>
                <w:sz w:val="21"/>
                <w:szCs w:val="21"/>
              </w:rPr>
              <w:t>190</w:t>
            </w:r>
            <w:r>
              <w:rPr>
                <w:rFonts w:hint="eastAsia" w:ascii="宋体" w:hAnsi="宋体" w:cs="宋体"/>
                <w:color w:val="auto"/>
                <w:sz w:val="21"/>
                <w:szCs w:val="21"/>
              </w:rPr>
              <w:t>号城市花园商贸中心</w:t>
            </w:r>
            <w:r>
              <w:rPr>
                <w:rFonts w:ascii="宋体" w:hAnsi="宋体" w:cs="宋体"/>
                <w:color w:val="auto"/>
                <w:sz w:val="21"/>
                <w:szCs w:val="21"/>
              </w:rPr>
              <w:t>903</w:t>
            </w:r>
            <w:r>
              <w:rPr>
                <w:rFonts w:hint="eastAsia" w:ascii="宋体" w:hAnsi="宋体" w:cs="宋体"/>
                <w:color w:val="auto"/>
                <w:sz w:val="21"/>
                <w:szCs w:val="21"/>
              </w:rPr>
              <w:t>室</w:t>
            </w:r>
          </w:p>
          <w:p w14:paraId="2548FF37">
            <w:pPr>
              <w:tabs>
                <w:tab w:val="left" w:pos="2552"/>
              </w:tabs>
              <w:spacing w:line="300" w:lineRule="exact"/>
              <w:rPr>
                <w:rFonts w:ascii="宋体"/>
                <w:b/>
                <w:bCs/>
                <w:color w:val="auto"/>
                <w:sz w:val="21"/>
                <w:szCs w:val="21"/>
              </w:rPr>
            </w:pPr>
            <w:r>
              <w:rPr>
                <w:rFonts w:hint="eastAsia" w:ascii="宋体" w:hAnsi="宋体" w:cs="宋体"/>
                <w:b/>
                <w:bCs/>
                <w:color w:val="auto"/>
                <w:sz w:val="21"/>
                <w:szCs w:val="21"/>
              </w:rPr>
              <w:t>投标人由法定代表人或其授权代表（具有法定代表人签署的授权书）携带身份证明原件参加投标、开标仪式。投标人未参加开标会议的，视同认可开标结果。</w:t>
            </w:r>
          </w:p>
        </w:tc>
      </w:tr>
      <w:tr w14:paraId="736E7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936" w:type="dxa"/>
            <w:tcBorders>
              <w:bottom w:val="single" w:color="auto" w:sz="4" w:space="0"/>
            </w:tcBorders>
            <w:vAlign w:val="center"/>
          </w:tcPr>
          <w:p w14:paraId="7C20FAFF">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7</w:t>
            </w:r>
          </w:p>
        </w:tc>
        <w:tc>
          <w:tcPr>
            <w:tcW w:w="1107" w:type="dxa"/>
            <w:tcBorders>
              <w:bottom w:val="single" w:color="auto" w:sz="4" w:space="0"/>
            </w:tcBorders>
            <w:vAlign w:val="center"/>
          </w:tcPr>
          <w:p w14:paraId="184A0026">
            <w:pPr>
              <w:spacing w:line="300" w:lineRule="exact"/>
              <w:jc w:val="center"/>
              <w:rPr>
                <w:rFonts w:ascii="宋体"/>
                <w:color w:val="auto"/>
                <w:sz w:val="21"/>
                <w:szCs w:val="21"/>
              </w:rPr>
            </w:pPr>
            <w:r>
              <w:rPr>
                <w:rFonts w:hint="eastAsia" w:ascii="宋体" w:hAnsi="宋体" w:cs="宋体"/>
                <w:color w:val="auto"/>
                <w:sz w:val="21"/>
                <w:szCs w:val="21"/>
              </w:rPr>
              <w:t>演示与</w:t>
            </w:r>
          </w:p>
          <w:p w14:paraId="69F480DA">
            <w:pPr>
              <w:spacing w:line="300" w:lineRule="exact"/>
              <w:jc w:val="center"/>
              <w:rPr>
                <w:rFonts w:ascii="宋体"/>
                <w:color w:val="auto"/>
                <w:sz w:val="21"/>
                <w:szCs w:val="21"/>
              </w:rPr>
            </w:pPr>
            <w:r>
              <w:rPr>
                <w:rFonts w:hint="eastAsia" w:ascii="宋体" w:hAnsi="宋体" w:cs="宋体"/>
                <w:color w:val="auto"/>
                <w:sz w:val="21"/>
                <w:szCs w:val="21"/>
              </w:rPr>
              <w:t>述标</w:t>
            </w:r>
          </w:p>
        </w:tc>
        <w:tc>
          <w:tcPr>
            <w:tcW w:w="7477" w:type="dxa"/>
            <w:vAlign w:val="center"/>
          </w:tcPr>
          <w:p w14:paraId="64001D3C">
            <w:pPr>
              <w:tabs>
                <w:tab w:val="left" w:pos="720"/>
              </w:tabs>
              <w:snapToGrid w:val="0"/>
              <w:spacing w:line="300" w:lineRule="exact"/>
              <w:ind w:left="5" w:leftChars="2"/>
              <w:rPr>
                <w:rFonts w:ascii="宋体"/>
                <w:color w:val="auto"/>
                <w:sz w:val="21"/>
                <w:szCs w:val="21"/>
              </w:rPr>
            </w:pPr>
            <w:r>
              <w:rPr>
                <w:rFonts w:hint="eastAsia" w:ascii="宋体" w:hAnsi="宋体" w:cs="宋体"/>
                <w:color w:val="auto"/>
                <w:sz w:val="21"/>
                <w:szCs w:val="21"/>
              </w:rPr>
              <w:t>无。</w:t>
            </w:r>
          </w:p>
        </w:tc>
      </w:tr>
      <w:tr w14:paraId="033A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36" w:type="dxa"/>
            <w:tcBorders>
              <w:top w:val="single" w:color="auto" w:sz="4" w:space="0"/>
            </w:tcBorders>
            <w:vAlign w:val="center"/>
          </w:tcPr>
          <w:p w14:paraId="6F1EC09F">
            <w:pPr>
              <w:numPr>
                <w:ilvl w:val="0"/>
                <w:numId w:val="6"/>
              </w:numPr>
              <w:tabs>
                <w:tab w:val="left" w:pos="2552"/>
              </w:tabs>
              <w:spacing w:line="300" w:lineRule="exact"/>
              <w:ind w:left="317" w:firstLine="0"/>
              <w:jc w:val="center"/>
              <w:rPr>
                <w:rFonts w:ascii="宋体"/>
                <w:color w:val="auto"/>
                <w:sz w:val="21"/>
                <w:szCs w:val="21"/>
              </w:rPr>
            </w:pPr>
          </w:p>
        </w:tc>
        <w:tc>
          <w:tcPr>
            <w:tcW w:w="1107" w:type="dxa"/>
            <w:tcBorders>
              <w:top w:val="single" w:color="auto" w:sz="4" w:space="0"/>
            </w:tcBorders>
            <w:vAlign w:val="center"/>
          </w:tcPr>
          <w:p w14:paraId="09D08E46">
            <w:pPr>
              <w:tabs>
                <w:tab w:val="left" w:pos="2552"/>
              </w:tabs>
              <w:spacing w:line="300" w:lineRule="exact"/>
              <w:jc w:val="center"/>
              <w:rPr>
                <w:rFonts w:ascii="宋体"/>
                <w:color w:val="auto"/>
                <w:sz w:val="21"/>
                <w:szCs w:val="21"/>
              </w:rPr>
            </w:pPr>
            <w:r>
              <w:rPr>
                <w:rFonts w:hint="eastAsia" w:ascii="宋体" w:hAnsi="宋体" w:cs="宋体"/>
                <w:color w:val="auto"/>
                <w:sz w:val="21"/>
                <w:szCs w:val="21"/>
              </w:rPr>
              <w:t>样品</w:t>
            </w:r>
          </w:p>
        </w:tc>
        <w:tc>
          <w:tcPr>
            <w:tcW w:w="7477" w:type="dxa"/>
            <w:vAlign w:val="center"/>
          </w:tcPr>
          <w:p w14:paraId="20EEC64F">
            <w:pPr>
              <w:tabs>
                <w:tab w:val="left" w:pos="2552"/>
              </w:tabs>
              <w:spacing w:line="300" w:lineRule="exact"/>
              <w:rPr>
                <w:rFonts w:ascii="宋体"/>
                <w:color w:val="auto"/>
                <w:sz w:val="21"/>
                <w:szCs w:val="21"/>
              </w:rPr>
            </w:pPr>
            <w:r>
              <w:rPr>
                <w:rFonts w:hint="eastAsia" w:ascii="宋体" w:hAnsi="宋体" w:cs="宋体"/>
                <w:color w:val="auto"/>
                <w:sz w:val="21"/>
                <w:szCs w:val="21"/>
              </w:rPr>
              <w:t>无。</w:t>
            </w:r>
          </w:p>
        </w:tc>
      </w:tr>
      <w:tr w14:paraId="0E6FB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36" w:type="dxa"/>
            <w:tcBorders>
              <w:top w:val="single" w:color="auto" w:sz="4" w:space="0"/>
            </w:tcBorders>
            <w:vAlign w:val="center"/>
          </w:tcPr>
          <w:p w14:paraId="770CB1E7">
            <w:pPr>
              <w:numPr>
                <w:ilvl w:val="0"/>
                <w:numId w:val="6"/>
              </w:numPr>
              <w:tabs>
                <w:tab w:val="left" w:pos="2552"/>
              </w:tabs>
              <w:spacing w:line="300" w:lineRule="exact"/>
              <w:ind w:left="317" w:firstLine="0"/>
              <w:jc w:val="center"/>
              <w:rPr>
                <w:rFonts w:ascii="宋体"/>
                <w:color w:val="auto"/>
                <w:sz w:val="21"/>
                <w:szCs w:val="21"/>
              </w:rPr>
            </w:pPr>
          </w:p>
        </w:tc>
        <w:tc>
          <w:tcPr>
            <w:tcW w:w="1107" w:type="dxa"/>
            <w:tcBorders>
              <w:top w:val="single" w:color="auto" w:sz="4" w:space="0"/>
            </w:tcBorders>
            <w:vAlign w:val="center"/>
          </w:tcPr>
          <w:p w14:paraId="3D11DC83">
            <w:pPr>
              <w:tabs>
                <w:tab w:val="left" w:pos="2552"/>
              </w:tabs>
              <w:spacing w:line="300" w:lineRule="exact"/>
              <w:jc w:val="center"/>
              <w:rPr>
                <w:rFonts w:ascii="宋体"/>
                <w:color w:val="auto"/>
                <w:sz w:val="21"/>
                <w:szCs w:val="21"/>
              </w:rPr>
            </w:pPr>
            <w:r>
              <w:rPr>
                <w:rFonts w:hint="eastAsia" w:ascii="宋体" w:hAnsi="宋体" w:cs="宋体"/>
                <w:color w:val="auto"/>
                <w:sz w:val="21"/>
                <w:szCs w:val="21"/>
              </w:rPr>
              <w:t>评标委员会组成</w:t>
            </w:r>
          </w:p>
        </w:tc>
        <w:tc>
          <w:tcPr>
            <w:tcW w:w="7477" w:type="dxa"/>
            <w:vAlign w:val="center"/>
          </w:tcPr>
          <w:p w14:paraId="7145663A">
            <w:pPr>
              <w:tabs>
                <w:tab w:val="left" w:pos="2552"/>
              </w:tabs>
              <w:spacing w:line="300" w:lineRule="exact"/>
              <w:rPr>
                <w:rFonts w:ascii="宋体"/>
                <w:color w:val="auto"/>
                <w:sz w:val="21"/>
                <w:szCs w:val="21"/>
              </w:rPr>
            </w:pPr>
            <w:r>
              <w:rPr>
                <w:rFonts w:hint="eastAsia" w:ascii="宋体" w:hAnsi="宋体" w:cs="宋体"/>
                <w:color w:val="auto"/>
                <w:sz w:val="21"/>
                <w:szCs w:val="21"/>
              </w:rPr>
              <w:t>全部评标过程由依法组建的评标委员会负责完成，评标委员会由</w:t>
            </w:r>
            <w:r>
              <w:rPr>
                <w:rFonts w:ascii="宋体" w:hAnsi="宋体" w:cs="宋体"/>
                <w:color w:val="auto"/>
                <w:sz w:val="21"/>
                <w:szCs w:val="21"/>
              </w:rPr>
              <w:t>5</w:t>
            </w:r>
            <w:r>
              <w:rPr>
                <w:rFonts w:hint="eastAsia" w:ascii="宋体" w:hAnsi="宋体" w:cs="宋体"/>
                <w:color w:val="auto"/>
                <w:sz w:val="21"/>
                <w:szCs w:val="21"/>
              </w:rPr>
              <w:t>名成员组成。</w:t>
            </w:r>
          </w:p>
        </w:tc>
      </w:tr>
      <w:tr w14:paraId="3C4E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36" w:type="dxa"/>
            <w:vAlign w:val="center"/>
          </w:tcPr>
          <w:p w14:paraId="6F5A5A23">
            <w:pPr>
              <w:numPr>
                <w:ilvl w:val="0"/>
                <w:numId w:val="6"/>
              </w:numPr>
              <w:tabs>
                <w:tab w:val="left" w:pos="2552"/>
              </w:tabs>
              <w:spacing w:line="300" w:lineRule="exact"/>
              <w:ind w:left="317" w:firstLine="0"/>
              <w:jc w:val="center"/>
              <w:rPr>
                <w:rFonts w:ascii="宋体"/>
                <w:color w:val="auto"/>
                <w:sz w:val="21"/>
                <w:szCs w:val="21"/>
              </w:rPr>
            </w:pPr>
            <w:r>
              <w:rPr>
                <w:rFonts w:ascii="宋体" w:hAnsi="宋体" w:cs="宋体"/>
                <w:color w:val="auto"/>
                <w:sz w:val="21"/>
                <w:szCs w:val="21"/>
              </w:rPr>
              <w:t>8</w:t>
            </w:r>
          </w:p>
        </w:tc>
        <w:tc>
          <w:tcPr>
            <w:tcW w:w="1107" w:type="dxa"/>
            <w:vAlign w:val="center"/>
          </w:tcPr>
          <w:p w14:paraId="7840ED3E">
            <w:pPr>
              <w:tabs>
                <w:tab w:val="left" w:pos="2552"/>
              </w:tabs>
              <w:spacing w:line="300" w:lineRule="exact"/>
              <w:jc w:val="center"/>
              <w:rPr>
                <w:rFonts w:ascii="宋体"/>
                <w:color w:val="auto"/>
                <w:sz w:val="21"/>
                <w:szCs w:val="21"/>
              </w:rPr>
            </w:pPr>
            <w:r>
              <w:rPr>
                <w:rFonts w:hint="eastAsia" w:ascii="宋体" w:hAnsi="宋体" w:cs="宋体"/>
                <w:color w:val="auto"/>
                <w:sz w:val="21"/>
                <w:szCs w:val="21"/>
              </w:rPr>
              <w:t>评审方法</w:t>
            </w:r>
          </w:p>
        </w:tc>
        <w:tc>
          <w:tcPr>
            <w:tcW w:w="7477" w:type="dxa"/>
            <w:vAlign w:val="center"/>
          </w:tcPr>
          <w:p w14:paraId="6DDA5F87">
            <w:pPr>
              <w:autoSpaceDE w:val="0"/>
              <w:autoSpaceDN w:val="0"/>
              <w:adjustRightInd w:val="0"/>
              <w:spacing w:line="300" w:lineRule="exact"/>
              <w:rPr>
                <w:rFonts w:ascii="宋体"/>
                <w:color w:val="auto"/>
                <w:sz w:val="21"/>
                <w:szCs w:val="21"/>
              </w:rPr>
            </w:pPr>
            <w:r>
              <w:rPr>
                <w:rFonts w:hint="eastAsia" w:ascii="宋体" w:hAnsi="宋体" w:cs="宋体"/>
                <w:color w:val="auto"/>
                <w:sz w:val="21"/>
                <w:szCs w:val="21"/>
              </w:rPr>
              <w:t>综合评分法</w:t>
            </w:r>
          </w:p>
          <w:p w14:paraId="6D8FAF8F">
            <w:pPr>
              <w:tabs>
                <w:tab w:val="left" w:pos="2552"/>
              </w:tabs>
              <w:spacing w:line="300" w:lineRule="exact"/>
              <w:rPr>
                <w:rFonts w:ascii="宋体"/>
                <w:color w:val="auto"/>
                <w:sz w:val="21"/>
                <w:szCs w:val="21"/>
              </w:rPr>
            </w:pPr>
            <w:r>
              <w:rPr>
                <w:rFonts w:hint="eastAsia" w:ascii="宋体" w:hAnsi="宋体" w:cs="宋体"/>
                <w:color w:val="auto"/>
                <w:sz w:val="21"/>
                <w:szCs w:val="21"/>
              </w:rPr>
              <w:t>技术分值50分，商务分值40分，价格分值10分</w:t>
            </w:r>
          </w:p>
        </w:tc>
      </w:tr>
      <w:tr w14:paraId="44994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936" w:type="dxa"/>
            <w:vAlign w:val="center"/>
          </w:tcPr>
          <w:p w14:paraId="39403CB7">
            <w:pPr>
              <w:numPr>
                <w:ilvl w:val="0"/>
                <w:numId w:val="6"/>
              </w:numPr>
              <w:tabs>
                <w:tab w:val="left" w:pos="2552"/>
              </w:tabs>
              <w:spacing w:line="300" w:lineRule="exact"/>
              <w:ind w:left="317" w:firstLine="0"/>
              <w:jc w:val="center"/>
              <w:rPr>
                <w:rFonts w:ascii="宋体"/>
                <w:color w:val="auto"/>
                <w:sz w:val="21"/>
                <w:szCs w:val="21"/>
              </w:rPr>
            </w:pPr>
          </w:p>
        </w:tc>
        <w:tc>
          <w:tcPr>
            <w:tcW w:w="1107" w:type="dxa"/>
            <w:vAlign w:val="center"/>
          </w:tcPr>
          <w:p w14:paraId="70660CD9">
            <w:pPr>
              <w:spacing w:line="300" w:lineRule="exact"/>
              <w:jc w:val="center"/>
              <w:rPr>
                <w:rFonts w:ascii="宋体"/>
                <w:color w:val="auto"/>
                <w:sz w:val="21"/>
                <w:szCs w:val="21"/>
              </w:rPr>
            </w:pPr>
            <w:r>
              <w:rPr>
                <w:rFonts w:hint="eastAsia" w:ascii="宋体" w:hAnsi="宋体" w:cs="宋体"/>
                <w:color w:val="auto"/>
                <w:sz w:val="21"/>
                <w:szCs w:val="21"/>
              </w:rPr>
              <w:t>评标步骤</w:t>
            </w:r>
          </w:p>
        </w:tc>
        <w:tc>
          <w:tcPr>
            <w:tcW w:w="7477" w:type="dxa"/>
            <w:vAlign w:val="center"/>
          </w:tcPr>
          <w:p w14:paraId="1607CEE8">
            <w:pPr>
              <w:spacing w:line="300" w:lineRule="exact"/>
              <w:rPr>
                <w:rFonts w:ascii="宋体"/>
                <w:color w:val="auto"/>
                <w:sz w:val="21"/>
                <w:szCs w:val="21"/>
              </w:rPr>
            </w:pPr>
            <w:r>
              <w:rPr>
                <w:rFonts w:hint="eastAsia" w:ascii="宋体" w:hAnsi="宋体" w:cs="宋体"/>
                <w:color w:val="auto"/>
                <w:sz w:val="21"/>
                <w:szCs w:val="21"/>
              </w:rPr>
              <w:t>项目开标结束后，由招标人或者采购代理机构依法对投标人的资格进行审查。评标委员会对符合资格的投标人的投标文件进行符合性审查，以确定其是否满足招标文件的实质性要求。通过资格、符合性审查的投标人即为入围投标人。评标委员会对入围投标人进行技术、商务及价格的详细评审。</w:t>
            </w:r>
          </w:p>
        </w:tc>
      </w:tr>
      <w:tr w14:paraId="12CAB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4" w:hRule="atLeast"/>
          <w:jc w:val="center"/>
        </w:trPr>
        <w:tc>
          <w:tcPr>
            <w:tcW w:w="936" w:type="dxa"/>
            <w:vAlign w:val="center"/>
          </w:tcPr>
          <w:p w14:paraId="4751A845">
            <w:pPr>
              <w:numPr>
                <w:ilvl w:val="0"/>
                <w:numId w:val="6"/>
              </w:numPr>
              <w:tabs>
                <w:tab w:val="left" w:pos="2552"/>
              </w:tabs>
              <w:spacing w:line="300" w:lineRule="exact"/>
              <w:ind w:left="317" w:firstLine="0"/>
              <w:jc w:val="center"/>
              <w:rPr>
                <w:rFonts w:ascii="宋体"/>
                <w:color w:val="auto"/>
                <w:sz w:val="21"/>
                <w:szCs w:val="21"/>
              </w:rPr>
            </w:pPr>
          </w:p>
        </w:tc>
        <w:tc>
          <w:tcPr>
            <w:tcW w:w="1107" w:type="dxa"/>
            <w:vAlign w:val="center"/>
          </w:tcPr>
          <w:p w14:paraId="22B14199">
            <w:pPr>
              <w:spacing w:line="300" w:lineRule="exact"/>
              <w:jc w:val="center"/>
              <w:rPr>
                <w:rFonts w:ascii="宋体"/>
                <w:color w:val="auto"/>
                <w:sz w:val="21"/>
                <w:szCs w:val="21"/>
              </w:rPr>
            </w:pPr>
            <w:r>
              <w:rPr>
                <w:rFonts w:hint="eastAsia" w:ascii="宋体" w:hAnsi="宋体" w:cs="宋体"/>
                <w:color w:val="auto"/>
                <w:sz w:val="21"/>
                <w:szCs w:val="21"/>
              </w:rPr>
              <w:t>中标候选人的推荐</w:t>
            </w:r>
          </w:p>
        </w:tc>
        <w:tc>
          <w:tcPr>
            <w:tcW w:w="7477" w:type="dxa"/>
            <w:vAlign w:val="center"/>
          </w:tcPr>
          <w:p w14:paraId="052E5EF5">
            <w:pPr>
              <w:spacing w:line="300" w:lineRule="exact"/>
              <w:rPr>
                <w:rFonts w:ascii="宋体"/>
                <w:color w:val="auto"/>
                <w:sz w:val="21"/>
                <w:szCs w:val="21"/>
              </w:rPr>
            </w:pPr>
            <w:r>
              <w:rPr>
                <w:rFonts w:hint="eastAsia" w:ascii="宋体" w:hAnsi="宋体" w:cs="宋体"/>
                <w:color w:val="auto"/>
                <w:sz w:val="21"/>
                <w:szCs w:val="21"/>
              </w:rPr>
              <w:t>评标委员会结合商务文件部分、技术文件部分和价格部分进行综合评估，将商务得分、技术得分和价格得分相加得出各入围投标人的综合得分。评标委员会编写书面的评标报告，按综合得分高低次序排出名次，并推荐综合得分排名第一的投标人为第一中标候选人，排名第二的投标人为第二中标候选人。</w:t>
            </w:r>
          </w:p>
          <w:p w14:paraId="5EFD7E58">
            <w:pPr>
              <w:spacing w:line="300" w:lineRule="exact"/>
              <w:rPr>
                <w:rFonts w:ascii="宋体"/>
                <w:color w:val="auto"/>
                <w:sz w:val="21"/>
                <w:szCs w:val="21"/>
              </w:rPr>
            </w:pPr>
            <w:r>
              <w:rPr>
                <w:rFonts w:hint="eastAsia" w:ascii="宋体" w:hAnsi="宋体" w:cs="宋体"/>
                <w:color w:val="auto"/>
                <w:sz w:val="21"/>
                <w:szCs w:val="21"/>
              </w:rPr>
              <w:t>综合得分相同的，名次按投标报价由低到高顺序排列；综合得分相同且投标报价相同的，名次按技术评分由高到低顺序排列；</w:t>
            </w:r>
          </w:p>
          <w:p w14:paraId="3DE4EFA7">
            <w:pPr>
              <w:spacing w:line="300" w:lineRule="exact"/>
              <w:rPr>
                <w:rFonts w:ascii="宋体"/>
                <w:color w:val="auto"/>
                <w:sz w:val="21"/>
                <w:szCs w:val="21"/>
              </w:rPr>
            </w:pPr>
            <w:r>
              <w:rPr>
                <w:rFonts w:hint="eastAsia" w:ascii="宋体" w:hAnsi="宋体" w:cs="宋体"/>
                <w:color w:val="auto"/>
                <w:sz w:val="21"/>
                <w:szCs w:val="21"/>
              </w:rPr>
              <w:t>综合得分相同、投标报价和技术评分均相同的，名次由评标委员会抽签确定。法律法规有明确规定的，以法律法规规定为准。</w:t>
            </w:r>
          </w:p>
        </w:tc>
      </w:tr>
      <w:tr w14:paraId="36A2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6" w:type="dxa"/>
            <w:vMerge w:val="restart"/>
            <w:vAlign w:val="center"/>
          </w:tcPr>
          <w:p w14:paraId="053E54F0">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restart"/>
            <w:vAlign w:val="center"/>
          </w:tcPr>
          <w:p w14:paraId="434D28D2">
            <w:pPr>
              <w:spacing w:line="300" w:lineRule="exact"/>
              <w:jc w:val="center"/>
              <w:rPr>
                <w:rFonts w:ascii="宋体"/>
                <w:color w:val="auto"/>
                <w:sz w:val="21"/>
                <w:szCs w:val="21"/>
              </w:rPr>
            </w:pPr>
            <w:r>
              <w:rPr>
                <w:rFonts w:hint="eastAsia" w:hAnsi="宋体" w:cs="宋体"/>
                <w:color w:val="auto"/>
                <w:sz w:val="21"/>
                <w:szCs w:val="21"/>
              </w:rPr>
              <w:t>招标代理服务费</w:t>
            </w:r>
          </w:p>
        </w:tc>
        <w:tc>
          <w:tcPr>
            <w:tcW w:w="7477" w:type="dxa"/>
            <w:vAlign w:val="center"/>
          </w:tcPr>
          <w:p w14:paraId="0223CB85">
            <w:pPr>
              <w:autoSpaceDE w:val="0"/>
              <w:autoSpaceDN w:val="0"/>
              <w:adjustRightInd w:val="0"/>
              <w:jc w:val="left"/>
              <w:rPr>
                <w:rFonts w:ascii="宋体" w:hAnsi="Times New Roman"/>
                <w:color w:val="auto"/>
                <w:kern w:val="0"/>
                <w:sz w:val="21"/>
                <w:szCs w:val="21"/>
              </w:rPr>
            </w:pPr>
            <w:r>
              <w:rPr>
                <w:rFonts w:hint="eastAsia" w:ascii="宋体" w:hAnsi="Times New Roman" w:cs="宋体"/>
                <w:color w:val="auto"/>
                <w:kern w:val="0"/>
                <w:sz w:val="21"/>
                <w:szCs w:val="21"/>
              </w:rPr>
              <w:t>中标人须向采购代理机构按如下标准和规定缴纳招标代理服务费：</w:t>
            </w:r>
          </w:p>
          <w:p w14:paraId="32436EE1">
            <w:pPr>
              <w:autoSpaceDE w:val="0"/>
              <w:autoSpaceDN w:val="0"/>
              <w:adjustRightInd w:val="0"/>
              <w:jc w:val="left"/>
              <w:rPr>
                <w:rFonts w:ascii="宋体" w:hAnsi="Times New Roman"/>
                <w:color w:val="auto"/>
                <w:kern w:val="0"/>
                <w:sz w:val="21"/>
                <w:szCs w:val="21"/>
              </w:rPr>
            </w:pPr>
            <w:r>
              <w:rPr>
                <w:rFonts w:hint="eastAsia" w:ascii="宋体" w:hAnsi="Times New Roman" w:cs="宋体"/>
                <w:color w:val="auto"/>
                <w:kern w:val="0"/>
                <w:sz w:val="21"/>
                <w:szCs w:val="21"/>
              </w:rPr>
              <w:t>（</w:t>
            </w:r>
            <w:r>
              <w:rPr>
                <w:rFonts w:ascii="宋体" w:hAnsi="Times New Roman" w:cs="宋体"/>
                <w:color w:val="auto"/>
                <w:kern w:val="0"/>
                <w:sz w:val="21"/>
                <w:szCs w:val="21"/>
              </w:rPr>
              <w:t>1</w:t>
            </w:r>
            <w:r>
              <w:rPr>
                <w:rFonts w:hint="eastAsia" w:ascii="宋体" w:hAnsi="Times New Roman" w:cs="宋体"/>
                <w:color w:val="auto"/>
                <w:kern w:val="0"/>
                <w:sz w:val="21"/>
                <w:szCs w:val="21"/>
              </w:rPr>
              <w:t>）以项目中标金额作为招标代理服务费的计算基数；</w:t>
            </w:r>
          </w:p>
          <w:p w14:paraId="6001851B">
            <w:pPr>
              <w:autoSpaceDE w:val="0"/>
              <w:autoSpaceDN w:val="0"/>
              <w:adjustRightInd w:val="0"/>
              <w:jc w:val="left"/>
              <w:rPr>
                <w:rFonts w:ascii="宋体" w:hAnsi="Times New Roman"/>
                <w:color w:val="auto"/>
                <w:kern w:val="0"/>
                <w:sz w:val="21"/>
                <w:szCs w:val="21"/>
              </w:rPr>
            </w:pPr>
            <w:r>
              <w:rPr>
                <w:rFonts w:hint="eastAsia" w:ascii="宋体" w:hAnsi="Times New Roman" w:cs="宋体"/>
                <w:color w:val="auto"/>
                <w:kern w:val="0"/>
                <w:sz w:val="21"/>
                <w:szCs w:val="21"/>
              </w:rPr>
              <w:t>（</w:t>
            </w:r>
            <w:r>
              <w:rPr>
                <w:rFonts w:ascii="宋体" w:hAnsi="Times New Roman" w:cs="宋体"/>
                <w:color w:val="auto"/>
                <w:kern w:val="0"/>
                <w:sz w:val="21"/>
                <w:szCs w:val="21"/>
              </w:rPr>
              <w:t>2</w:t>
            </w:r>
            <w:r>
              <w:rPr>
                <w:rFonts w:hint="eastAsia" w:ascii="宋体" w:hAnsi="Times New Roman" w:cs="宋体"/>
                <w:color w:val="auto"/>
                <w:kern w:val="0"/>
                <w:sz w:val="21"/>
                <w:szCs w:val="21"/>
              </w:rPr>
              <w:t>）招标代理服务费采用差额定率累进法进行计算，按照以下标准计取：</w:t>
            </w:r>
          </w:p>
          <w:p w14:paraId="355C45B6">
            <w:pPr>
              <w:autoSpaceDE w:val="0"/>
              <w:autoSpaceDN w:val="0"/>
              <w:adjustRightInd w:val="0"/>
              <w:jc w:val="left"/>
              <w:rPr>
                <w:rFonts w:ascii="宋体"/>
                <w:color w:val="auto"/>
                <w:kern w:val="0"/>
                <w:sz w:val="21"/>
                <w:szCs w:val="21"/>
              </w:rPr>
            </w:pPr>
            <w:r>
              <w:rPr>
                <w:rFonts w:ascii="宋体" w:hAnsi="宋体" w:cs="宋体"/>
                <w:color w:val="auto"/>
                <w:kern w:val="0"/>
                <w:sz w:val="21"/>
                <w:szCs w:val="21"/>
              </w:rPr>
              <w:t>100</w:t>
            </w:r>
            <w:r>
              <w:rPr>
                <w:rFonts w:hint="eastAsia" w:ascii="宋体" w:hAnsi="宋体" w:cs="宋体"/>
                <w:color w:val="auto"/>
                <w:kern w:val="0"/>
                <w:sz w:val="21"/>
                <w:szCs w:val="21"/>
              </w:rPr>
              <w:t>万元以下的部分，按照</w:t>
            </w:r>
            <w:r>
              <w:rPr>
                <w:rFonts w:ascii="宋体" w:hAnsi="宋体" w:cs="宋体"/>
                <w:color w:val="auto"/>
                <w:kern w:val="0"/>
                <w:sz w:val="21"/>
                <w:szCs w:val="21"/>
              </w:rPr>
              <w:t>1.5%</w:t>
            </w:r>
            <w:r>
              <w:rPr>
                <w:rFonts w:hint="eastAsia" w:ascii="宋体" w:hAnsi="宋体" w:cs="宋体"/>
                <w:color w:val="auto"/>
                <w:kern w:val="0"/>
                <w:sz w:val="21"/>
                <w:szCs w:val="21"/>
              </w:rPr>
              <w:t>计取；</w:t>
            </w:r>
          </w:p>
          <w:p w14:paraId="2FEB15FC">
            <w:pPr>
              <w:autoSpaceDE w:val="0"/>
              <w:autoSpaceDN w:val="0"/>
              <w:adjustRightInd w:val="0"/>
              <w:jc w:val="left"/>
              <w:rPr>
                <w:rFonts w:ascii="宋体"/>
                <w:color w:val="auto"/>
                <w:kern w:val="0"/>
                <w:sz w:val="21"/>
                <w:szCs w:val="21"/>
              </w:rPr>
            </w:pPr>
            <w:r>
              <w:rPr>
                <w:rFonts w:ascii="宋体" w:hAnsi="宋体" w:cs="宋体"/>
                <w:color w:val="auto"/>
                <w:kern w:val="0"/>
                <w:sz w:val="21"/>
                <w:szCs w:val="21"/>
              </w:rPr>
              <w:t>100-500</w:t>
            </w:r>
            <w:r>
              <w:rPr>
                <w:rFonts w:hint="eastAsia" w:ascii="宋体" w:hAnsi="宋体" w:cs="宋体"/>
                <w:color w:val="auto"/>
                <w:kern w:val="0"/>
                <w:sz w:val="21"/>
                <w:szCs w:val="21"/>
              </w:rPr>
              <w:t>万元的部分，按照</w:t>
            </w:r>
            <w:r>
              <w:rPr>
                <w:rFonts w:ascii="宋体" w:hAnsi="宋体" w:cs="宋体"/>
                <w:color w:val="auto"/>
                <w:kern w:val="0"/>
                <w:sz w:val="21"/>
                <w:szCs w:val="21"/>
              </w:rPr>
              <w:t>0.8%</w:t>
            </w:r>
            <w:r>
              <w:rPr>
                <w:rFonts w:hint="eastAsia" w:ascii="宋体" w:hAnsi="宋体" w:cs="宋体"/>
                <w:color w:val="auto"/>
                <w:kern w:val="0"/>
                <w:sz w:val="21"/>
                <w:szCs w:val="21"/>
              </w:rPr>
              <w:t>计取；</w:t>
            </w:r>
          </w:p>
          <w:p w14:paraId="68B7273B">
            <w:pPr>
              <w:autoSpaceDE w:val="0"/>
              <w:autoSpaceDN w:val="0"/>
              <w:adjustRightInd w:val="0"/>
              <w:jc w:val="left"/>
              <w:rPr>
                <w:rFonts w:ascii="宋体"/>
                <w:color w:val="auto"/>
                <w:kern w:val="0"/>
                <w:sz w:val="21"/>
                <w:szCs w:val="21"/>
              </w:rPr>
            </w:pPr>
            <w:r>
              <w:rPr>
                <w:rFonts w:ascii="宋体" w:hAnsi="宋体" w:cs="宋体"/>
                <w:color w:val="auto"/>
                <w:kern w:val="0"/>
                <w:sz w:val="21"/>
                <w:szCs w:val="21"/>
              </w:rPr>
              <w:t>500-1000</w:t>
            </w:r>
            <w:r>
              <w:rPr>
                <w:rFonts w:hint="eastAsia" w:ascii="宋体" w:hAnsi="宋体" w:cs="宋体"/>
                <w:color w:val="auto"/>
                <w:kern w:val="0"/>
                <w:sz w:val="21"/>
                <w:szCs w:val="21"/>
              </w:rPr>
              <w:t>万元的部分，按照</w:t>
            </w:r>
            <w:r>
              <w:rPr>
                <w:rFonts w:ascii="宋体" w:hAnsi="宋体" w:cs="宋体"/>
                <w:color w:val="auto"/>
                <w:kern w:val="0"/>
                <w:sz w:val="21"/>
                <w:szCs w:val="21"/>
              </w:rPr>
              <w:t>0.45%</w:t>
            </w:r>
            <w:r>
              <w:rPr>
                <w:rFonts w:hint="eastAsia" w:ascii="宋体" w:hAnsi="宋体" w:cs="宋体"/>
                <w:color w:val="auto"/>
                <w:kern w:val="0"/>
                <w:sz w:val="21"/>
                <w:szCs w:val="21"/>
              </w:rPr>
              <w:t>计取；</w:t>
            </w:r>
          </w:p>
          <w:p w14:paraId="5568F599">
            <w:pPr>
              <w:autoSpaceDE w:val="0"/>
              <w:autoSpaceDN w:val="0"/>
              <w:adjustRightInd w:val="0"/>
              <w:jc w:val="left"/>
              <w:rPr>
                <w:rFonts w:ascii="宋体"/>
                <w:color w:val="auto"/>
                <w:sz w:val="21"/>
                <w:szCs w:val="21"/>
              </w:rPr>
            </w:pPr>
            <w:r>
              <w:rPr>
                <w:rFonts w:ascii="宋体" w:hAnsi="宋体" w:cs="宋体"/>
                <w:color w:val="auto"/>
                <w:kern w:val="0"/>
                <w:sz w:val="21"/>
                <w:szCs w:val="21"/>
              </w:rPr>
              <w:t>1000-5000</w:t>
            </w:r>
            <w:r>
              <w:rPr>
                <w:rFonts w:hint="eastAsia" w:ascii="宋体" w:hAnsi="宋体" w:cs="宋体"/>
                <w:color w:val="auto"/>
                <w:kern w:val="0"/>
                <w:sz w:val="21"/>
                <w:szCs w:val="21"/>
              </w:rPr>
              <w:t>万元的部分，按照</w:t>
            </w:r>
            <w:r>
              <w:rPr>
                <w:rFonts w:ascii="宋体" w:hAnsi="宋体" w:cs="宋体"/>
                <w:color w:val="auto"/>
                <w:kern w:val="0"/>
                <w:sz w:val="21"/>
                <w:szCs w:val="21"/>
              </w:rPr>
              <w:t>0.25%</w:t>
            </w:r>
            <w:r>
              <w:rPr>
                <w:rFonts w:hint="eastAsia" w:ascii="宋体" w:hAnsi="宋体" w:cs="宋体"/>
                <w:color w:val="auto"/>
                <w:kern w:val="0"/>
                <w:sz w:val="21"/>
                <w:szCs w:val="21"/>
              </w:rPr>
              <w:t>计取。</w:t>
            </w:r>
          </w:p>
        </w:tc>
      </w:tr>
      <w:tr w14:paraId="2B362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936" w:type="dxa"/>
            <w:vMerge w:val="continue"/>
            <w:vAlign w:val="center"/>
          </w:tcPr>
          <w:p w14:paraId="1EFAFCE2">
            <w:pPr>
              <w:numPr>
                <w:ilvl w:val="0"/>
                <w:numId w:val="6"/>
              </w:numPr>
              <w:tabs>
                <w:tab w:val="left" w:pos="2552"/>
              </w:tabs>
              <w:spacing w:line="300" w:lineRule="exact"/>
              <w:ind w:left="317" w:firstLine="0"/>
              <w:jc w:val="center"/>
              <w:rPr>
                <w:rFonts w:ascii="宋体"/>
                <w:color w:val="auto"/>
                <w:sz w:val="21"/>
                <w:szCs w:val="21"/>
              </w:rPr>
            </w:pPr>
          </w:p>
        </w:tc>
        <w:tc>
          <w:tcPr>
            <w:tcW w:w="1107" w:type="dxa"/>
            <w:vMerge w:val="continue"/>
            <w:vAlign w:val="center"/>
          </w:tcPr>
          <w:p w14:paraId="1DC41D81">
            <w:pPr>
              <w:spacing w:line="300" w:lineRule="exact"/>
              <w:jc w:val="center"/>
              <w:rPr>
                <w:rFonts w:ascii="宋体"/>
                <w:color w:val="auto"/>
                <w:sz w:val="21"/>
                <w:szCs w:val="21"/>
              </w:rPr>
            </w:pPr>
          </w:p>
        </w:tc>
        <w:tc>
          <w:tcPr>
            <w:tcW w:w="7477" w:type="dxa"/>
            <w:vAlign w:val="center"/>
          </w:tcPr>
          <w:p w14:paraId="07ACA892">
            <w:pPr>
              <w:tabs>
                <w:tab w:val="left" w:pos="0"/>
              </w:tabs>
              <w:snapToGrid w:val="0"/>
              <w:spacing w:line="300" w:lineRule="exact"/>
              <w:rPr>
                <w:rFonts w:ascii="宋体"/>
                <w:color w:val="auto"/>
                <w:sz w:val="21"/>
                <w:szCs w:val="21"/>
              </w:rPr>
            </w:pPr>
            <w:r>
              <w:rPr>
                <w:rFonts w:hint="eastAsia" w:ascii="宋体" w:hAnsi="宋体" w:cs="宋体"/>
                <w:color w:val="auto"/>
                <w:sz w:val="21"/>
                <w:szCs w:val="21"/>
              </w:rPr>
              <w:t>采购代理机构按中标金额向中标人收取采购代理服务费，服务费低于6</w:t>
            </w:r>
            <w:r>
              <w:rPr>
                <w:rFonts w:ascii="宋体" w:hAnsi="宋体" w:cs="宋体"/>
                <w:color w:val="auto"/>
                <w:sz w:val="21"/>
                <w:szCs w:val="21"/>
              </w:rPr>
              <w:t>000</w:t>
            </w:r>
            <w:r>
              <w:rPr>
                <w:rFonts w:hint="eastAsia" w:ascii="宋体" w:hAnsi="宋体" w:cs="宋体"/>
                <w:color w:val="auto"/>
                <w:sz w:val="21"/>
                <w:szCs w:val="21"/>
              </w:rPr>
              <w:t>元的</w:t>
            </w:r>
            <w:r>
              <w:rPr>
                <w:rFonts w:ascii="宋体" w:cs="宋体"/>
                <w:color w:val="auto"/>
                <w:sz w:val="21"/>
                <w:szCs w:val="21"/>
              </w:rPr>
              <w:t>,</w:t>
            </w:r>
            <w:r>
              <w:rPr>
                <w:rFonts w:hint="eastAsia" w:ascii="宋体" w:hAnsi="宋体" w:cs="宋体"/>
                <w:color w:val="auto"/>
                <w:sz w:val="21"/>
                <w:szCs w:val="21"/>
              </w:rPr>
              <w:t>按6</w:t>
            </w:r>
            <w:r>
              <w:rPr>
                <w:rFonts w:ascii="宋体" w:hAnsi="宋体" w:cs="宋体"/>
                <w:color w:val="auto"/>
                <w:sz w:val="21"/>
                <w:szCs w:val="21"/>
              </w:rPr>
              <w:t>000</w:t>
            </w:r>
            <w:r>
              <w:rPr>
                <w:rFonts w:hint="eastAsia" w:ascii="宋体" w:hAnsi="宋体" w:cs="宋体"/>
                <w:color w:val="auto"/>
                <w:sz w:val="21"/>
                <w:szCs w:val="21"/>
              </w:rPr>
              <w:t>元标准收取。</w:t>
            </w:r>
          </w:p>
          <w:p w14:paraId="05CBA031">
            <w:pPr>
              <w:tabs>
                <w:tab w:val="left" w:pos="0"/>
              </w:tabs>
              <w:snapToGrid w:val="0"/>
              <w:spacing w:line="300" w:lineRule="exact"/>
              <w:rPr>
                <w:rFonts w:ascii="宋体"/>
                <w:color w:val="auto"/>
                <w:sz w:val="21"/>
                <w:szCs w:val="21"/>
              </w:rPr>
            </w:pPr>
            <w:r>
              <w:rPr>
                <w:rFonts w:hint="eastAsia" w:ascii="宋体" w:hAnsi="宋体" w:cs="宋体"/>
                <w:color w:val="auto"/>
                <w:sz w:val="21"/>
                <w:szCs w:val="21"/>
              </w:rPr>
              <w:t>中标人应在《付款通知书》发出之日起五个工作日内将招标代理服务费存入指定账户，凭已盖银行收款章的进账单、中标单位开具的证明及身份证明原件到采购代理机构领取《中标通知书》。</w:t>
            </w:r>
          </w:p>
          <w:p w14:paraId="6FCD1F49">
            <w:pPr>
              <w:tabs>
                <w:tab w:val="left" w:pos="0"/>
              </w:tabs>
              <w:snapToGrid w:val="0"/>
              <w:spacing w:line="300" w:lineRule="exact"/>
              <w:rPr>
                <w:rFonts w:ascii="宋体"/>
                <w:color w:val="auto"/>
                <w:sz w:val="21"/>
                <w:szCs w:val="21"/>
              </w:rPr>
            </w:pPr>
            <w:r>
              <w:rPr>
                <w:rFonts w:hint="eastAsia" w:ascii="宋体" w:hAnsi="宋体" w:cs="宋体"/>
                <w:color w:val="auto"/>
                <w:sz w:val="21"/>
                <w:szCs w:val="21"/>
              </w:rPr>
              <w:t>服务费以转账或现金的形式支付，银行账号另行通知。</w:t>
            </w:r>
          </w:p>
        </w:tc>
      </w:tr>
      <w:tr w14:paraId="4205F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936" w:type="dxa"/>
            <w:vAlign w:val="center"/>
          </w:tcPr>
          <w:p w14:paraId="57D5C443">
            <w:pPr>
              <w:numPr>
                <w:ilvl w:val="0"/>
                <w:numId w:val="6"/>
              </w:numPr>
              <w:tabs>
                <w:tab w:val="left" w:pos="2552"/>
              </w:tabs>
              <w:spacing w:line="300" w:lineRule="exact"/>
              <w:ind w:left="317" w:firstLine="0"/>
              <w:jc w:val="center"/>
              <w:rPr>
                <w:rFonts w:ascii="宋体"/>
                <w:color w:val="auto"/>
                <w:sz w:val="21"/>
                <w:szCs w:val="21"/>
              </w:rPr>
            </w:pPr>
          </w:p>
        </w:tc>
        <w:tc>
          <w:tcPr>
            <w:tcW w:w="1107" w:type="dxa"/>
            <w:vAlign w:val="center"/>
          </w:tcPr>
          <w:p w14:paraId="3ED72B49">
            <w:pPr>
              <w:spacing w:line="300" w:lineRule="exact"/>
              <w:jc w:val="center"/>
              <w:rPr>
                <w:rFonts w:ascii="宋体"/>
                <w:color w:val="auto"/>
                <w:sz w:val="21"/>
                <w:szCs w:val="21"/>
                <w:lang w:val="zh-CN"/>
              </w:rPr>
            </w:pPr>
            <w:r>
              <w:rPr>
                <w:rFonts w:hint="eastAsia" w:ascii="宋体" w:hAnsi="宋体" w:cs="宋体"/>
                <w:color w:val="auto"/>
                <w:sz w:val="21"/>
                <w:szCs w:val="21"/>
                <w:lang w:val="zh-CN"/>
              </w:rPr>
              <w:t>履约保证金</w:t>
            </w:r>
          </w:p>
        </w:tc>
        <w:tc>
          <w:tcPr>
            <w:tcW w:w="7477" w:type="dxa"/>
            <w:vAlign w:val="center"/>
          </w:tcPr>
          <w:p w14:paraId="5FA46D67">
            <w:pPr>
              <w:pStyle w:val="237"/>
              <w:ind w:firstLine="0" w:firstLineChars="0"/>
              <w:rPr>
                <w:rFonts w:ascii="宋体"/>
                <w:color w:val="auto"/>
                <w:sz w:val="21"/>
                <w:szCs w:val="21"/>
                <w:lang w:val="en-US"/>
              </w:rPr>
            </w:pPr>
            <w:r>
              <w:rPr>
                <w:rFonts w:hint="eastAsia" w:ascii="宋体"/>
                <w:color w:val="auto"/>
                <w:sz w:val="21"/>
                <w:szCs w:val="21"/>
                <w:lang w:val="en-US"/>
              </w:rPr>
              <w:t>本项目不收取履约保证金。</w:t>
            </w:r>
          </w:p>
        </w:tc>
      </w:tr>
      <w:tr w14:paraId="231DB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936" w:type="dxa"/>
            <w:vAlign w:val="center"/>
          </w:tcPr>
          <w:p w14:paraId="7A328833">
            <w:pPr>
              <w:numPr>
                <w:ilvl w:val="0"/>
                <w:numId w:val="6"/>
              </w:numPr>
              <w:tabs>
                <w:tab w:val="left" w:pos="2552"/>
              </w:tabs>
              <w:spacing w:line="300" w:lineRule="exact"/>
              <w:ind w:left="317" w:firstLine="0"/>
              <w:jc w:val="center"/>
              <w:rPr>
                <w:rFonts w:ascii="宋体"/>
                <w:color w:val="auto"/>
                <w:sz w:val="21"/>
                <w:szCs w:val="21"/>
              </w:rPr>
            </w:pPr>
          </w:p>
        </w:tc>
        <w:tc>
          <w:tcPr>
            <w:tcW w:w="1107" w:type="dxa"/>
            <w:vAlign w:val="center"/>
          </w:tcPr>
          <w:p w14:paraId="7FA01558">
            <w:pPr>
              <w:spacing w:line="300" w:lineRule="exact"/>
              <w:jc w:val="center"/>
              <w:rPr>
                <w:rFonts w:ascii="宋体"/>
                <w:color w:val="auto"/>
                <w:sz w:val="21"/>
                <w:szCs w:val="21"/>
              </w:rPr>
            </w:pPr>
            <w:r>
              <w:rPr>
                <w:rFonts w:hint="eastAsia" w:ascii="宋体" w:hAnsi="宋体" w:cs="宋体"/>
                <w:color w:val="auto"/>
                <w:sz w:val="21"/>
                <w:szCs w:val="21"/>
              </w:rPr>
              <w:t>关于政府采购信用担保</w:t>
            </w:r>
          </w:p>
        </w:tc>
        <w:tc>
          <w:tcPr>
            <w:tcW w:w="7477" w:type="dxa"/>
            <w:vAlign w:val="center"/>
          </w:tcPr>
          <w:p w14:paraId="3B5FC4E2">
            <w:pPr>
              <w:tabs>
                <w:tab w:val="left" w:pos="0"/>
              </w:tabs>
              <w:snapToGrid w:val="0"/>
              <w:spacing w:line="300" w:lineRule="exact"/>
              <w:jc w:val="left"/>
              <w:rPr>
                <w:rFonts w:ascii="宋体"/>
                <w:color w:val="auto"/>
                <w:sz w:val="21"/>
                <w:szCs w:val="21"/>
              </w:rPr>
            </w:pPr>
            <w:r>
              <w:rPr>
                <w:rFonts w:ascii="宋体" w:hAnsi="宋体" w:cs="宋体"/>
                <w:b/>
                <w:bCs/>
                <w:color w:val="auto"/>
                <w:sz w:val="21"/>
                <w:szCs w:val="21"/>
              </w:rPr>
              <w:t>1)</w:t>
            </w:r>
            <w:r>
              <w:rPr>
                <w:rFonts w:hint="eastAsia" w:ascii="宋体" w:hAnsi="宋体" w:cs="宋体"/>
                <w:b/>
                <w:bCs/>
                <w:color w:val="auto"/>
                <w:sz w:val="21"/>
                <w:szCs w:val="21"/>
              </w:rPr>
              <w:t>履约保函</w:t>
            </w:r>
            <w:r>
              <w:rPr>
                <w:rFonts w:hint="eastAsia" w:ascii="宋体" w:hAnsi="宋体" w:cs="宋体"/>
                <w:color w:val="auto"/>
                <w:sz w:val="21"/>
                <w:szCs w:val="21"/>
              </w:rPr>
              <w:t>应是合法经营的银行机构出具的银行保函，非东莞市范围内银行出具的履约保函必须附上当地公证部门出具的公证文件。履约保函的内容，应符合招标文件、投标响应文件和采购合同的要求。履约保函应在采购合同有效期满后</w:t>
            </w:r>
            <w:r>
              <w:rPr>
                <w:rFonts w:ascii="宋体" w:hAnsi="宋体" w:cs="宋体"/>
                <w:color w:val="auto"/>
                <w:sz w:val="21"/>
                <w:szCs w:val="21"/>
              </w:rPr>
              <w:t>28</w:t>
            </w:r>
            <w:r>
              <w:rPr>
                <w:rFonts w:hint="eastAsia" w:ascii="宋体" w:hAnsi="宋体" w:cs="宋体"/>
                <w:color w:val="auto"/>
                <w:sz w:val="21"/>
                <w:szCs w:val="21"/>
              </w:rPr>
              <w:t>天内继续有效。</w:t>
            </w:r>
          </w:p>
          <w:p w14:paraId="6410EBF0">
            <w:pPr>
              <w:tabs>
                <w:tab w:val="left" w:pos="0"/>
              </w:tabs>
              <w:snapToGrid w:val="0"/>
              <w:spacing w:line="300" w:lineRule="exact"/>
              <w:ind w:firstLine="420" w:firstLineChars="200"/>
              <w:jc w:val="left"/>
              <w:rPr>
                <w:rFonts w:ascii="宋体"/>
                <w:color w:val="auto"/>
                <w:sz w:val="21"/>
                <w:szCs w:val="21"/>
              </w:rPr>
            </w:pPr>
            <w:r>
              <w:rPr>
                <w:rFonts w:hint="eastAsia" w:ascii="宋体" w:hAnsi="宋体" w:cs="宋体"/>
                <w:color w:val="auto"/>
                <w:sz w:val="21"/>
                <w:szCs w:val="21"/>
              </w:rPr>
              <w:t>若中标人不按规定提交履约保证金，招标人将有充分的理由解除合同，给招标人造成的损失，还应当予以赔偿。</w:t>
            </w:r>
          </w:p>
          <w:p w14:paraId="78384E38">
            <w:pPr>
              <w:spacing w:line="300" w:lineRule="exact"/>
              <w:rPr>
                <w:rFonts w:ascii="宋体"/>
                <w:color w:val="auto"/>
                <w:sz w:val="21"/>
                <w:szCs w:val="21"/>
              </w:rPr>
            </w:pPr>
            <w:r>
              <w:rPr>
                <w:rFonts w:ascii="宋体" w:hAnsi="宋体" w:cs="宋体"/>
                <w:b/>
                <w:bCs/>
                <w:color w:val="auto"/>
                <w:sz w:val="21"/>
                <w:szCs w:val="21"/>
              </w:rPr>
              <w:t>2)</w:t>
            </w:r>
            <w:r>
              <w:rPr>
                <w:rFonts w:hint="eastAsia" w:ascii="宋体" w:hAnsi="宋体" w:cs="宋体"/>
                <w:b/>
                <w:bCs/>
                <w:color w:val="auto"/>
                <w:sz w:val="21"/>
                <w:szCs w:val="21"/>
              </w:rPr>
              <w:t>融资担保：</w:t>
            </w:r>
            <w:r>
              <w:rPr>
                <w:rFonts w:hint="eastAsia" w:ascii="宋体" w:hAnsi="宋体" w:cs="宋体"/>
                <w:color w:val="auto"/>
                <w:sz w:val="21"/>
                <w:szCs w:val="21"/>
              </w:rPr>
              <w:t>根据东莞市财政局《关于进一步推进政府采购信用担保工作的通知》（东财</w:t>
            </w:r>
            <w:r>
              <w:rPr>
                <w:rFonts w:ascii="宋体" w:hAnsi="宋体" w:cs="宋体"/>
                <w:color w:val="auto"/>
                <w:sz w:val="21"/>
                <w:szCs w:val="21"/>
              </w:rPr>
              <w:t>[2018]189</w:t>
            </w:r>
            <w:r>
              <w:rPr>
                <w:rFonts w:hint="eastAsia" w:ascii="宋体" w:hAnsi="宋体" w:cs="宋体"/>
                <w:color w:val="auto"/>
                <w:sz w:val="21"/>
                <w:szCs w:val="21"/>
              </w:rPr>
              <w:t>号）规定，中标人可以选择是否采取信用担保融资的形式为政府采购项目履约进行融资。各投标人可自主决定是否使用信用担保方式，并选择担保机构提供的任何一种信用担保品种，财政部门、采购代理机构、招标人不得进行干预。</w:t>
            </w:r>
          </w:p>
        </w:tc>
      </w:tr>
      <w:tr w14:paraId="21F78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jc w:val="center"/>
        </w:trPr>
        <w:tc>
          <w:tcPr>
            <w:tcW w:w="936" w:type="dxa"/>
            <w:vAlign w:val="center"/>
          </w:tcPr>
          <w:p w14:paraId="46791F62">
            <w:pPr>
              <w:numPr>
                <w:ilvl w:val="0"/>
                <w:numId w:val="6"/>
              </w:numPr>
              <w:tabs>
                <w:tab w:val="left" w:pos="2552"/>
              </w:tabs>
              <w:spacing w:line="300" w:lineRule="exact"/>
              <w:ind w:left="317" w:firstLine="0"/>
              <w:jc w:val="center"/>
              <w:rPr>
                <w:rFonts w:ascii="宋体"/>
                <w:color w:val="auto"/>
                <w:sz w:val="21"/>
                <w:szCs w:val="21"/>
              </w:rPr>
            </w:pPr>
          </w:p>
        </w:tc>
        <w:tc>
          <w:tcPr>
            <w:tcW w:w="1107" w:type="dxa"/>
            <w:vAlign w:val="center"/>
          </w:tcPr>
          <w:p w14:paraId="2FB5C553">
            <w:pPr>
              <w:spacing w:line="300" w:lineRule="exact"/>
              <w:jc w:val="center"/>
              <w:rPr>
                <w:rFonts w:ascii="宋体"/>
                <w:color w:val="auto"/>
                <w:sz w:val="21"/>
                <w:szCs w:val="21"/>
              </w:rPr>
            </w:pPr>
            <w:r>
              <w:rPr>
                <w:rFonts w:hint="eastAsia" w:ascii="宋体" w:hAnsi="宋体" w:cs="宋体"/>
                <w:color w:val="auto"/>
                <w:sz w:val="21"/>
                <w:szCs w:val="21"/>
              </w:rPr>
              <w:t>关于投标人信用信息</w:t>
            </w:r>
          </w:p>
        </w:tc>
        <w:tc>
          <w:tcPr>
            <w:tcW w:w="7477" w:type="dxa"/>
            <w:vAlign w:val="center"/>
          </w:tcPr>
          <w:p w14:paraId="6B5FC902">
            <w:pPr>
              <w:tabs>
                <w:tab w:val="left" w:pos="0"/>
              </w:tabs>
              <w:snapToGrid w:val="0"/>
              <w:spacing w:line="300" w:lineRule="exact"/>
              <w:rPr>
                <w:rFonts w:ascii="宋体"/>
                <w:color w:val="auto"/>
                <w:sz w:val="21"/>
                <w:szCs w:val="21"/>
              </w:rPr>
            </w:pPr>
            <w:r>
              <w:rPr>
                <w:rFonts w:hint="eastAsia" w:ascii="宋体" w:hAnsi="宋体" w:cs="宋体"/>
                <w:color w:val="auto"/>
                <w:sz w:val="21"/>
                <w:szCs w:val="21"/>
              </w:rPr>
              <w:t>采购代理机构在开标当日通过</w:t>
            </w:r>
            <w:r>
              <w:rPr>
                <w:rFonts w:hint="eastAsia" w:ascii="宋体" w:cs="宋体"/>
                <w:color w:val="auto"/>
                <w:sz w:val="21"/>
                <w:szCs w:val="21"/>
              </w:rPr>
              <w:t>“</w:t>
            </w:r>
            <w:r>
              <w:rPr>
                <w:rFonts w:hint="eastAsia" w:ascii="宋体" w:hAnsi="宋体" w:cs="宋体"/>
                <w:color w:val="auto"/>
                <w:sz w:val="21"/>
                <w:szCs w:val="21"/>
              </w:rPr>
              <w:t>信用中国</w:t>
            </w:r>
            <w:r>
              <w:rPr>
                <w:rFonts w:hint="eastAsia" w:ascii="宋体" w:cs="宋体"/>
                <w:color w:val="auto"/>
                <w:sz w:val="21"/>
                <w:szCs w:val="21"/>
              </w:rPr>
              <w:t>”</w:t>
            </w:r>
            <w:r>
              <w:rPr>
                <w:rFonts w:hint="eastAsia" w:ascii="宋体" w:hAnsi="宋体" w:cs="宋体"/>
                <w:color w:val="auto"/>
                <w:sz w:val="21"/>
                <w:szCs w:val="21"/>
              </w:rPr>
              <w:t>网站（</w:t>
            </w:r>
            <w:r>
              <w:rPr>
                <w:rFonts w:ascii="宋体" w:hAnsi="宋体" w:cs="宋体"/>
                <w:color w:val="auto"/>
                <w:sz w:val="21"/>
                <w:szCs w:val="21"/>
              </w:rPr>
              <w:t>www.creditchina.gov.cn</w:t>
            </w:r>
            <w:r>
              <w:rPr>
                <w:rFonts w:hint="eastAsia" w:ascii="宋体" w:hAnsi="宋体" w:cs="宋体"/>
                <w:color w:val="auto"/>
                <w:sz w:val="21"/>
                <w:szCs w:val="21"/>
              </w:rPr>
              <w:t>）、中国政府采购网（</w:t>
            </w:r>
            <w:r>
              <w:rPr>
                <w:rFonts w:ascii="宋体" w:hAnsi="宋体" w:cs="宋体"/>
                <w:color w:val="auto"/>
                <w:sz w:val="21"/>
                <w:szCs w:val="21"/>
              </w:rPr>
              <w:t>www.ccgp.gov.cn</w:t>
            </w:r>
            <w:r>
              <w:rPr>
                <w:rFonts w:hint="eastAsia" w:ascii="宋体" w:hAnsi="宋体" w:cs="宋体"/>
                <w:color w:val="auto"/>
                <w:sz w:val="21"/>
                <w:szCs w:val="21"/>
              </w:rPr>
              <w:t>）查询投标人信用记录。</w:t>
            </w:r>
          </w:p>
          <w:p w14:paraId="54AF32FC">
            <w:pPr>
              <w:tabs>
                <w:tab w:val="left" w:pos="0"/>
              </w:tabs>
              <w:snapToGrid w:val="0"/>
              <w:spacing w:line="300" w:lineRule="exact"/>
              <w:rPr>
                <w:rFonts w:ascii="宋体"/>
                <w:color w:val="auto"/>
                <w:sz w:val="21"/>
                <w:szCs w:val="21"/>
              </w:rPr>
            </w:pPr>
            <w:r>
              <w:rPr>
                <w:rFonts w:hint="eastAsia" w:ascii="宋体" w:hAnsi="宋体" w:cs="宋体"/>
                <w:color w:val="auto"/>
                <w:sz w:val="21"/>
                <w:szCs w:val="21"/>
              </w:rPr>
              <w:t>对列入失信被执行人、重大税收违法案件当事人名单、政府采购严重违法失信行为记录名单及其他不符合《中华人民共和国政府采购法》第二十二条规定条件的投标人，拒绝其参与政府采购活动。（处罚期限届满的除外，如“信用中国”网站查询结果显示“没查到您要的信息”，视为没有上述三类不良信用记录）</w:t>
            </w:r>
          </w:p>
          <w:p w14:paraId="6043BEB1">
            <w:pPr>
              <w:spacing w:line="300" w:lineRule="exact"/>
              <w:rPr>
                <w:rFonts w:ascii="宋体"/>
                <w:color w:val="auto"/>
                <w:sz w:val="21"/>
                <w:szCs w:val="21"/>
              </w:rPr>
            </w:pPr>
            <w:r>
              <w:rPr>
                <w:rFonts w:hint="eastAsia" w:ascii="宋体" w:hAnsi="宋体" w:cs="宋体"/>
                <w:color w:val="auto"/>
                <w:sz w:val="21"/>
                <w:szCs w:val="21"/>
              </w:rPr>
              <w:t>采购代理机构将</w:t>
            </w:r>
            <w:r>
              <w:rPr>
                <w:rFonts w:hint="eastAsia" w:cs="宋体"/>
                <w:color w:val="auto"/>
                <w:sz w:val="21"/>
                <w:szCs w:val="21"/>
              </w:rPr>
              <w:t>信用信息查询记录和证据打印留存，信用信息查询记录及相关证据与其他采购文件一并保存。</w:t>
            </w:r>
          </w:p>
        </w:tc>
      </w:tr>
      <w:tr w14:paraId="1C7B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936" w:type="dxa"/>
            <w:vAlign w:val="center"/>
          </w:tcPr>
          <w:p w14:paraId="2F35354A">
            <w:pPr>
              <w:numPr>
                <w:ilvl w:val="0"/>
                <w:numId w:val="6"/>
              </w:numPr>
              <w:tabs>
                <w:tab w:val="left" w:pos="2552"/>
              </w:tabs>
              <w:spacing w:line="300" w:lineRule="exact"/>
              <w:ind w:left="317" w:firstLine="0"/>
              <w:jc w:val="center"/>
              <w:rPr>
                <w:rFonts w:ascii="宋体"/>
                <w:color w:val="auto"/>
                <w:sz w:val="21"/>
                <w:szCs w:val="21"/>
              </w:rPr>
            </w:pPr>
          </w:p>
        </w:tc>
        <w:tc>
          <w:tcPr>
            <w:tcW w:w="1107" w:type="dxa"/>
            <w:vAlign w:val="center"/>
          </w:tcPr>
          <w:p w14:paraId="274A2104">
            <w:pPr>
              <w:spacing w:line="300" w:lineRule="exact"/>
              <w:jc w:val="center"/>
              <w:rPr>
                <w:rFonts w:ascii="宋体"/>
                <w:color w:val="auto"/>
                <w:sz w:val="21"/>
                <w:szCs w:val="21"/>
              </w:rPr>
            </w:pPr>
            <w:r>
              <w:rPr>
                <w:rFonts w:hint="eastAsia" w:ascii="宋体" w:hAnsi="宋体" w:cs="宋体"/>
                <w:color w:val="auto"/>
                <w:sz w:val="21"/>
                <w:szCs w:val="21"/>
              </w:rPr>
              <w:t>其他</w:t>
            </w:r>
          </w:p>
        </w:tc>
        <w:tc>
          <w:tcPr>
            <w:tcW w:w="7477" w:type="dxa"/>
            <w:vAlign w:val="center"/>
          </w:tcPr>
          <w:p w14:paraId="61E154B7">
            <w:pPr>
              <w:tabs>
                <w:tab w:val="left" w:pos="0"/>
              </w:tabs>
              <w:snapToGrid w:val="0"/>
              <w:spacing w:line="300" w:lineRule="exact"/>
              <w:rPr>
                <w:rFonts w:ascii="宋体"/>
                <w:color w:val="auto"/>
                <w:sz w:val="21"/>
                <w:szCs w:val="21"/>
              </w:rPr>
            </w:pPr>
            <w:r>
              <w:rPr>
                <w:rFonts w:hint="eastAsia" w:ascii="宋体" w:hAnsi="宋体" w:cs="宋体"/>
                <w:color w:val="auto"/>
                <w:sz w:val="21"/>
                <w:szCs w:val="21"/>
              </w:rPr>
              <w:t>本项目不接受备选投标方案，不接受有任何选择或具有附加条件的报价，投标文件的报价只允许唯一方案报价。</w:t>
            </w:r>
          </w:p>
        </w:tc>
      </w:tr>
    </w:tbl>
    <w:p w14:paraId="5979DEFF">
      <w:pPr>
        <w:spacing w:line="360" w:lineRule="auto"/>
        <w:rPr>
          <w:rFonts w:ascii="宋体"/>
          <w:b/>
          <w:bCs/>
          <w:color w:val="auto"/>
          <w:sz w:val="21"/>
          <w:szCs w:val="21"/>
        </w:rPr>
      </w:pPr>
      <w:r>
        <w:rPr>
          <w:rFonts w:hint="eastAsia" w:ascii="宋体" w:hAnsi="宋体" w:cs="宋体"/>
          <w:b/>
          <w:bCs/>
          <w:color w:val="auto"/>
          <w:sz w:val="21"/>
          <w:szCs w:val="21"/>
        </w:rPr>
        <w:t>投标人必须认真阅读投标须知的内容，以免造成投标失败。</w:t>
      </w:r>
    </w:p>
    <w:p w14:paraId="336CBA73">
      <w:pPr>
        <w:widowControl/>
        <w:jc w:val="left"/>
        <w:rPr>
          <w:rFonts w:ascii="宋体"/>
          <w:b/>
          <w:bCs/>
          <w:color w:val="auto"/>
          <w:sz w:val="21"/>
          <w:szCs w:val="21"/>
        </w:rPr>
      </w:pPr>
      <w:r>
        <w:rPr>
          <w:rFonts w:ascii="宋体"/>
          <w:b/>
          <w:bCs/>
          <w:color w:val="auto"/>
          <w:sz w:val="21"/>
          <w:szCs w:val="21"/>
        </w:rPr>
        <w:br w:type="page"/>
      </w:r>
    </w:p>
    <w:p w14:paraId="6D399123">
      <w:pPr>
        <w:numPr>
          <w:ilvl w:val="0"/>
          <w:numId w:val="7"/>
        </w:numPr>
        <w:spacing w:line="360" w:lineRule="auto"/>
        <w:jc w:val="center"/>
        <w:outlineLvl w:val="1"/>
        <w:rPr>
          <w:rFonts w:ascii="宋体"/>
          <w:b/>
          <w:bCs/>
          <w:color w:val="auto"/>
          <w:sz w:val="21"/>
          <w:szCs w:val="21"/>
        </w:rPr>
      </w:pPr>
      <w:bookmarkStart w:id="4" w:name="_Toc24447"/>
      <w:bookmarkStart w:id="5" w:name="_Toc368513758"/>
      <w:r>
        <w:rPr>
          <w:rFonts w:hint="eastAsia" w:ascii="宋体" w:hAnsi="宋体" w:cs="宋体"/>
          <w:b/>
          <w:bCs/>
          <w:color w:val="auto"/>
          <w:sz w:val="21"/>
          <w:szCs w:val="21"/>
        </w:rPr>
        <w:t>总则</w:t>
      </w:r>
      <w:bookmarkEnd w:id="4"/>
      <w:bookmarkEnd w:id="5"/>
    </w:p>
    <w:p w14:paraId="5481D0DE">
      <w:pPr>
        <w:numPr>
          <w:ilvl w:val="0"/>
          <w:numId w:val="8"/>
        </w:numPr>
        <w:snapToGrid w:val="0"/>
        <w:spacing w:line="360" w:lineRule="auto"/>
        <w:rPr>
          <w:rFonts w:ascii="宋体"/>
          <w:b/>
          <w:bCs/>
          <w:color w:val="auto"/>
          <w:sz w:val="21"/>
          <w:szCs w:val="21"/>
        </w:rPr>
      </w:pPr>
      <w:bookmarkStart w:id="6" w:name="_Toc367012631"/>
      <w:bookmarkStart w:id="7" w:name="_Toc368513759"/>
      <w:r>
        <w:rPr>
          <w:rFonts w:hint="eastAsia" w:ascii="宋体" w:hAnsi="宋体" w:cs="宋体"/>
          <w:b/>
          <w:bCs/>
          <w:color w:val="auto"/>
          <w:sz w:val="21"/>
          <w:szCs w:val="21"/>
        </w:rPr>
        <w:t>适用范围</w:t>
      </w:r>
      <w:bookmarkEnd w:id="6"/>
      <w:bookmarkEnd w:id="7"/>
    </w:p>
    <w:p w14:paraId="1336B6E2">
      <w:pPr>
        <w:numPr>
          <w:ilvl w:val="1"/>
          <w:numId w:val="9"/>
        </w:numPr>
        <w:tabs>
          <w:tab w:val="left" w:pos="426"/>
        </w:tabs>
        <w:snapToGrid w:val="0"/>
        <w:spacing w:line="360" w:lineRule="auto"/>
        <w:ind w:hanging="386"/>
        <w:rPr>
          <w:rFonts w:ascii="宋体"/>
          <w:color w:val="auto"/>
          <w:sz w:val="21"/>
          <w:szCs w:val="21"/>
        </w:rPr>
      </w:pPr>
      <w:r>
        <w:rPr>
          <w:rFonts w:hint="eastAsia" w:ascii="宋体" w:hAnsi="宋体" w:cs="宋体"/>
          <w:color w:val="auto"/>
          <w:sz w:val="21"/>
          <w:szCs w:val="21"/>
        </w:rPr>
        <w:t>参照《中华人民共和国政府采购法》、《中华人民共和国政府采购法实施条例》及《政府采购货物和服务招标投标管理办法》等有关规定制定本须知。</w:t>
      </w:r>
    </w:p>
    <w:p w14:paraId="3512B499">
      <w:pPr>
        <w:numPr>
          <w:ilvl w:val="1"/>
          <w:numId w:val="9"/>
        </w:numPr>
        <w:tabs>
          <w:tab w:val="left" w:pos="747"/>
        </w:tabs>
        <w:snapToGrid w:val="0"/>
        <w:spacing w:line="360" w:lineRule="auto"/>
        <w:ind w:left="748"/>
        <w:rPr>
          <w:rFonts w:ascii="宋体"/>
          <w:b/>
          <w:bCs/>
          <w:color w:val="auto"/>
          <w:sz w:val="21"/>
          <w:szCs w:val="21"/>
        </w:rPr>
      </w:pPr>
      <w:r>
        <w:rPr>
          <w:rFonts w:hint="eastAsia" w:ascii="宋体" w:hAnsi="宋体" w:cs="宋体"/>
          <w:color w:val="auto"/>
          <w:sz w:val="21"/>
          <w:szCs w:val="21"/>
        </w:rPr>
        <w:t>本项目的招标人、采购代理机构、投标人及各方当事人适用本须知。</w:t>
      </w:r>
    </w:p>
    <w:p w14:paraId="29A729C6">
      <w:pPr>
        <w:numPr>
          <w:ilvl w:val="0"/>
          <w:numId w:val="8"/>
        </w:numPr>
        <w:snapToGrid w:val="0"/>
        <w:spacing w:before="240" w:beforeLines="100" w:line="360" w:lineRule="auto"/>
        <w:rPr>
          <w:rFonts w:ascii="宋体"/>
          <w:b/>
          <w:bCs/>
          <w:color w:val="auto"/>
          <w:sz w:val="21"/>
          <w:szCs w:val="21"/>
        </w:rPr>
      </w:pPr>
      <w:bookmarkStart w:id="8" w:name="_Toc368513760"/>
      <w:r>
        <w:rPr>
          <w:rFonts w:hint="eastAsia" w:ascii="宋体" w:hAnsi="宋体" w:cs="宋体"/>
          <w:b/>
          <w:bCs/>
          <w:color w:val="auto"/>
          <w:sz w:val="21"/>
          <w:szCs w:val="21"/>
        </w:rPr>
        <w:t>概念释义</w:t>
      </w:r>
      <w:bookmarkEnd w:id="8"/>
    </w:p>
    <w:p w14:paraId="0CFA62C1">
      <w:pPr>
        <w:numPr>
          <w:ilvl w:val="1"/>
          <w:numId w:val="8"/>
        </w:numPr>
        <w:tabs>
          <w:tab w:val="left" w:pos="728"/>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招标人：指依法进行政府采购的国家机关、事业单位、团体组织，详见投标须知前附表第</w:t>
      </w:r>
      <w:r>
        <w:rPr>
          <w:rFonts w:ascii="宋体" w:hAnsi="宋体" w:cs="宋体"/>
          <w:color w:val="auto"/>
          <w:sz w:val="21"/>
          <w:szCs w:val="21"/>
        </w:rPr>
        <w:t>1</w:t>
      </w:r>
      <w:r>
        <w:rPr>
          <w:rFonts w:hint="eastAsia" w:ascii="宋体" w:hAnsi="宋体" w:cs="宋体"/>
          <w:color w:val="auto"/>
          <w:sz w:val="21"/>
          <w:szCs w:val="21"/>
        </w:rPr>
        <w:t>项。在招标阶段称为招标人，在合同阶段称为买方或甲方。为便于招标文件及附件直接转化为合同条款，在招标文件中有时称招标人为用户、买方、甲方、招标人或业主。</w:t>
      </w:r>
      <w:r>
        <w:rPr>
          <w:rFonts w:ascii="宋体" w:hAnsi="宋体" w:cs="宋体"/>
          <w:color w:val="auto"/>
          <w:sz w:val="21"/>
          <w:szCs w:val="21"/>
        </w:rPr>
        <w:t xml:space="preserve"> </w:t>
      </w:r>
    </w:p>
    <w:p w14:paraId="7CAB4713">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采购代理机构：指依法设立、从事招标代理业务并提供相关服务的社会中介组织</w:t>
      </w:r>
      <w:r>
        <w:rPr>
          <w:rFonts w:ascii="宋体" w:cs="宋体"/>
          <w:color w:val="auto"/>
          <w:sz w:val="21"/>
          <w:szCs w:val="21"/>
        </w:rPr>
        <w:t>-</w:t>
      </w:r>
      <w:r>
        <w:rPr>
          <w:rFonts w:hint="eastAsia" w:ascii="宋体" w:hAnsi="宋体" w:cs="宋体"/>
          <w:color w:val="auto"/>
          <w:sz w:val="21"/>
          <w:szCs w:val="21"/>
        </w:rPr>
        <w:t>广东志正招标有限公司东莞分公司。</w:t>
      </w:r>
    </w:p>
    <w:p w14:paraId="51D2903F">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潜在投标人：指符合投标的基本资格条件，可能感兴趣参与投标的法人、其他组织或个人。潜在投标人一旦购买了招标文件且正式递交了投标文件，就成为投标人。</w:t>
      </w:r>
    </w:p>
    <w:p w14:paraId="15F4B3E8">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投标人：指响应招标，参加投标竞争的法人、其他组织或个人。</w:t>
      </w:r>
    </w:p>
    <w:p w14:paraId="67A677C9">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中标人：指经合法招投标程序评选出来并经招标人确认的获得本项目中标资格的投标人。</w:t>
      </w:r>
    </w:p>
    <w:p w14:paraId="784E562C">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货物：投标人按招标文件及采购合同的规定，须向招标人提供的货物、备件、工具、手册及其它技术资料和材料等。</w:t>
      </w:r>
    </w:p>
    <w:p w14:paraId="704CD55C">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服务：招标文件规定投标人须承担的服务。</w:t>
      </w:r>
    </w:p>
    <w:p w14:paraId="4EA22288">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实质性响应：指投标文件所提供的有关资格证明文件、提交的投标保证金、投标报价、投标有效期、投标文件签署和盖章、对招标文件中标注“★”条款的应答等与招标文件要求的条款、条件相符，没有重大偏差或保留。</w:t>
      </w:r>
    </w:p>
    <w:p w14:paraId="3D139BD7">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重大偏离或保留：指投标文件中影响到招标文件规定的货物和服务质量或限制了招标人的权利或投标人的义务的规定，而认可该等规定偏离将影响到其他投标人的公平竞争地位。</w:t>
      </w:r>
    </w:p>
    <w:p w14:paraId="344E582E">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投标保证金：指在招标投标活动中，投标人随投标文件一同提交给招标人或采购代理机构的一定形式、一定金额的投标责任担保。其主要保证投标人在递交投标文件后不得撤销投标文件</w:t>
      </w:r>
      <w:r>
        <w:rPr>
          <w:rFonts w:ascii="宋体" w:cs="宋体"/>
          <w:color w:val="auto"/>
          <w:sz w:val="21"/>
          <w:szCs w:val="21"/>
        </w:rPr>
        <w:t>,</w:t>
      </w:r>
      <w:r>
        <w:rPr>
          <w:rFonts w:hint="eastAsia" w:ascii="宋体" w:hAnsi="宋体" w:cs="宋体"/>
          <w:color w:val="auto"/>
          <w:sz w:val="21"/>
          <w:szCs w:val="21"/>
        </w:rPr>
        <w:t>否则，招标人或采购代理机构有权不予返还其提交的投标保证金。</w:t>
      </w:r>
    </w:p>
    <w:p w14:paraId="3C99A4B8">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履约保证金：指招标人为防止中标人在合同执行过程中违反合同规定或违约，弥补给招标人造成的经济损失，既不同于定金，也不同于预付款。</w:t>
      </w:r>
    </w:p>
    <w:p w14:paraId="6D50EFAC">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日期：指公历日。</w:t>
      </w:r>
    </w:p>
    <w:p w14:paraId="5507889A">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时间：指北京时间。</w:t>
      </w:r>
    </w:p>
    <w:p w14:paraId="1D10642C">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招标文件中的标题或题名仅起引导作用，不应视为对招标文件内容的理解和解释。</w:t>
      </w:r>
    </w:p>
    <w:p w14:paraId="18DFB8DD">
      <w:pPr>
        <w:numPr>
          <w:ilvl w:val="0"/>
          <w:numId w:val="8"/>
        </w:numPr>
        <w:snapToGrid w:val="0"/>
        <w:spacing w:before="240" w:beforeLines="100" w:line="360" w:lineRule="auto"/>
        <w:rPr>
          <w:rFonts w:ascii="宋体"/>
          <w:b/>
          <w:bCs/>
          <w:color w:val="auto"/>
          <w:sz w:val="21"/>
          <w:szCs w:val="21"/>
        </w:rPr>
      </w:pPr>
      <w:bookmarkStart w:id="9" w:name="_Toc368513761"/>
      <w:r>
        <w:rPr>
          <w:rFonts w:hint="eastAsia" w:ascii="宋体" w:hAnsi="宋体" w:cs="宋体"/>
          <w:b/>
          <w:bCs/>
          <w:color w:val="auto"/>
          <w:sz w:val="21"/>
          <w:szCs w:val="21"/>
        </w:rPr>
        <w:t>合格的货物和服务</w:t>
      </w:r>
      <w:bookmarkEnd w:id="9"/>
    </w:p>
    <w:p w14:paraId="59C3B7B2">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14:paraId="446B1775">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招标人有权拒绝接受任何不合格的货物和服务，由此产生的费用及相关后果均由投标人自行承担。</w:t>
      </w:r>
    </w:p>
    <w:p w14:paraId="5B6FBDA4">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政府采购若需采购进口产品的，依据《政府采购进口产品管理办法》执行。</w:t>
      </w:r>
    </w:p>
    <w:p w14:paraId="68CB2A1F">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进口产品是指通过中国海关报关验放进入中国境内且产自关境外的产品。</w:t>
      </w:r>
    </w:p>
    <w:p w14:paraId="551BD687">
      <w:pPr>
        <w:numPr>
          <w:ilvl w:val="0"/>
          <w:numId w:val="8"/>
        </w:numPr>
        <w:snapToGrid w:val="0"/>
        <w:spacing w:before="240" w:beforeLines="100" w:line="360" w:lineRule="auto"/>
        <w:rPr>
          <w:rFonts w:ascii="宋体"/>
          <w:b/>
          <w:bCs/>
          <w:color w:val="auto"/>
          <w:sz w:val="21"/>
          <w:szCs w:val="21"/>
        </w:rPr>
      </w:pPr>
      <w:bookmarkStart w:id="10" w:name="_Toc368513762"/>
      <w:r>
        <w:rPr>
          <w:rFonts w:hint="eastAsia" w:ascii="宋体" w:hAnsi="宋体" w:cs="宋体"/>
          <w:b/>
          <w:bCs/>
          <w:color w:val="auto"/>
          <w:sz w:val="21"/>
          <w:szCs w:val="21"/>
        </w:rPr>
        <w:t>招投标活动应遵循的原则</w:t>
      </w:r>
      <w:bookmarkEnd w:id="10"/>
    </w:p>
    <w:p w14:paraId="2801EF22">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遵循公开、公平、公正和诚实信用原则；</w:t>
      </w:r>
    </w:p>
    <w:p w14:paraId="6D3FA904">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坚持价格合理、质量优先、服务优质原则；</w:t>
      </w:r>
    </w:p>
    <w:p w14:paraId="3E43EB19">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利用法律手段强化竞争机制、贯彻统一、规范、简化、高效的要求。</w:t>
      </w:r>
    </w:p>
    <w:p w14:paraId="4E9F069B">
      <w:pPr>
        <w:numPr>
          <w:ilvl w:val="0"/>
          <w:numId w:val="8"/>
        </w:numPr>
        <w:snapToGrid w:val="0"/>
        <w:spacing w:before="240" w:beforeLines="100" w:line="360" w:lineRule="auto"/>
        <w:rPr>
          <w:rFonts w:ascii="宋体"/>
          <w:b/>
          <w:bCs/>
          <w:color w:val="auto"/>
          <w:sz w:val="21"/>
          <w:szCs w:val="21"/>
        </w:rPr>
      </w:pPr>
      <w:bookmarkStart w:id="11" w:name="_Toc368513763"/>
      <w:r>
        <w:rPr>
          <w:rFonts w:hint="eastAsia" w:ascii="宋体" w:hAnsi="宋体" w:cs="宋体"/>
          <w:b/>
          <w:bCs/>
          <w:color w:val="auto"/>
          <w:sz w:val="21"/>
          <w:szCs w:val="21"/>
        </w:rPr>
        <w:t>关于最高限价及资金来源</w:t>
      </w:r>
      <w:bookmarkEnd w:id="11"/>
    </w:p>
    <w:p w14:paraId="45CD510F">
      <w:pPr>
        <w:numPr>
          <w:ilvl w:val="1"/>
          <w:numId w:val="8"/>
        </w:numPr>
        <w:tabs>
          <w:tab w:val="left" w:pos="747"/>
        </w:tabs>
        <w:snapToGrid w:val="0"/>
        <w:spacing w:line="360" w:lineRule="auto"/>
        <w:ind w:hanging="850"/>
        <w:rPr>
          <w:rFonts w:ascii="宋体"/>
          <w:color w:val="auto"/>
          <w:sz w:val="21"/>
          <w:szCs w:val="21"/>
        </w:rPr>
      </w:pPr>
      <w:r>
        <w:rPr>
          <w:rFonts w:hint="eastAsia" w:ascii="宋体" w:hAnsi="宋体" w:cs="宋体"/>
          <w:color w:val="auto"/>
          <w:sz w:val="21"/>
          <w:szCs w:val="21"/>
        </w:rPr>
        <w:t>本项目最高限价（预算金额）</w:t>
      </w:r>
      <w:r>
        <w:rPr>
          <w:rFonts w:ascii="宋体" w:cs="宋体"/>
          <w:color w:val="auto"/>
          <w:sz w:val="21"/>
          <w:szCs w:val="21"/>
        </w:rPr>
        <w:t>,</w:t>
      </w:r>
      <w:r>
        <w:rPr>
          <w:rFonts w:ascii="宋体" w:hAnsi="宋体" w:cs="宋体"/>
          <w:color w:val="auto"/>
          <w:sz w:val="21"/>
          <w:szCs w:val="21"/>
        </w:rPr>
        <w:t xml:space="preserve"> </w:t>
      </w:r>
      <w:r>
        <w:rPr>
          <w:rFonts w:hint="eastAsia" w:ascii="宋体" w:hAnsi="宋体" w:cs="宋体"/>
          <w:color w:val="auto"/>
          <w:sz w:val="21"/>
          <w:szCs w:val="21"/>
        </w:rPr>
        <w:t>详见投标须知前附表第</w:t>
      </w:r>
      <w:r>
        <w:rPr>
          <w:rFonts w:ascii="宋体" w:hAnsi="宋体" w:cs="宋体"/>
          <w:color w:val="auto"/>
          <w:sz w:val="21"/>
          <w:szCs w:val="21"/>
        </w:rPr>
        <w:t>1</w:t>
      </w:r>
      <w:r>
        <w:rPr>
          <w:rFonts w:hint="eastAsia" w:ascii="宋体" w:hAnsi="宋体" w:cs="宋体"/>
          <w:color w:val="auto"/>
          <w:sz w:val="21"/>
          <w:szCs w:val="21"/>
        </w:rPr>
        <w:t>项；</w:t>
      </w:r>
    </w:p>
    <w:p w14:paraId="70AB83BD">
      <w:pPr>
        <w:numPr>
          <w:ilvl w:val="1"/>
          <w:numId w:val="8"/>
        </w:numPr>
        <w:tabs>
          <w:tab w:val="left" w:pos="747"/>
        </w:tabs>
        <w:snapToGrid w:val="0"/>
        <w:spacing w:line="360" w:lineRule="auto"/>
        <w:ind w:hanging="850"/>
        <w:rPr>
          <w:rFonts w:ascii="宋体"/>
          <w:color w:val="auto"/>
          <w:sz w:val="21"/>
          <w:szCs w:val="21"/>
        </w:rPr>
      </w:pPr>
      <w:r>
        <w:rPr>
          <w:rFonts w:hint="eastAsia" w:ascii="宋体" w:hAnsi="宋体" w:cs="宋体"/>
          <w:color w:val="auto"/>
          <w:sz w:val="21"/>
          <w:szCs w:val="21"/>
        </w:rPr>
        <w:t>本项目资金来源</w:t>
      </w:r>
      <w:r>
        <w:rPr>
          <w:rFonts w:ascii="宋体" w:hAnsi="宋体" w:cs="宋体"/>
          <w:color w:val="auto"/>
          <w:sz w:val="21"/>
          <w:szCs w:val="21"/>
        </w:rPr>
        <w:t xml:space="preserve">, </w:t>
      </w:r>
      <w:r>
        <w:rPr>
          <w:rFonts w:hint="eastAsia" w:ascii="宋体" w:hAnsi="宋体" w:cs="宋体"/>
          <w:color w:val="auto"/>
          <w:sz w:val="21"/>
          <w:szCs w:val="21"/>
        </w:rPr>
        <w:t>详见投标须知前附表第</w:t>
      </w:r>
      <w:r>
        <w:rPr>
          <w:rFonts w:ascii="宋体" w:hAnsi="宋体" w:cs="宋体"/>
          <w:color w:val="auto"/>
          <w:sz w:val="21"/>
          <w:szCs w:val="21"/>
        </w:rPr>
        <w:t>1</w:t>
      </w:r>
      <w:r>
        <w:rPr>
          <w:rFonts w:hint="eastAsia" w:ascii="宋体" w:hAnsi="宋体" w:cs="宋体"/>
          <w:color w:val="auto"/>
          <w:sz w:val="21"/>
          <w:szCs w:val="21"/>
        </w:rPr>
        <w:t>项。</w:t>
      </w:r>
    </w:p>
    <w:p w14:paraId="7EE9DAF3">
      <w:pPr>
        <w:numPr>
          <w:ilvl w:val="0"/>
          <w:numId w:val="8"/>
        </w:numPr>
        <w:snapToGrid w:val="0"/>
        <w:spacing w:before="240" w:beforeLines="100" w:line="360" w:lineRule="auto"/>
        <w:rPr>
          <w:rFonts w:ascii="宋体"/>
          <w:b/>
          <w:bCs/>
          <w:color w:val="auto"/>
          <w:sz w:val="21"/>
          <w:szCs w:val="21"/>
        </w:rPr>
      </w:pPr>
      <w:r>
        <w:rPr>
          <w:rFonts w:hint="eastAsia" w:ascii="宋体" w:hAnsi="宋体" w:cs="宋体"/>
          <w:b/>
          <w:bCs/>
          <w:color w:val="auto"/>
          <w:sz w:val="21"/>
          <w:szCs w:val="21"/>
        </w:rPr>
        <w:t>节能产品、环境标志产品的说明与价格扣除</w:t>
      </w:r>
    </w:p>
    <w:p w14:paraId="6C818EB1">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节能产品、环境标志产品是属于国家行业主管部门颁布的清单目录中的产品。</w:t>
      </w:r>
    </w:p>
    <w:p w14:paraId="414C043A">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节能产品清单在中华人民共和国财政部网站（</w:t>
      </w:r>
      <w:r>
        <w:rPr>
          <w:rFonts w:ascii="宋体" w:hAnsi="宋体" w:cs="宋体"/>
          <w:color w:val="auto"/>
          <w:sz w:val="21"/>
          <w:szCs w:val="21"/>
        </w:rPr>
        <w:t>http://www.mof.gov.cn</w:t>
      </w:r>
      <w:r>
        <w:rPr>
          <w:rFonts w:hint="eastAsia" w:ascii="宋体" w:hAnsi="宋体" w:cs="宋体"/>
          <w:color w:val="auto"/>
          <w:sz w:val="21"/>
          <w:szCs w:val="21"/>
        </w:rPr>
        <w:t>）、中国政府采购网（</w:t>
      </w:r>
      <w:r>
        <w:rPr>
          <w:rFonts w:ascii="宋体" w:hAnsi="宋体" w:cs="宋体"/>
          <w:color w:val="auto"/>
          <w:sz w:val="21"/>
          <w:szCs w:val="21"/>
        </w:rPr>
        <w:t>http://www.ccgp.gov.cn/</w:t>
      </w:r>
      <w:r>
        <w:rPr>
          <w:rFonts w:hint="eastAsia" w:ascii="宋体" w:hAnsi="宋体" w:cs="宋体"/>
          <w:color w:val="auto"/>
          <w:sz w:val="21"/>
          <w:szCs w:val="21"/>
        </w:rPr>
        <w:t>）、国家发展改革委网站（</w:t>
      </w:r>
      <w:r>
        <w:rPr>
          <w:rFonts w:ascii="宋体" w:hAnsi="宋体" w:cs="宋体"/>
          <w:color w:val="auto"/>
          <w:sz w:val="21"/>
          <w:szCs w:val="21"/>
        </w:rPr>
        <w:t>http://hzs.ndrc.gov.cn/</w:t>
      </w:r>
      <w:r>
        <w:rPr>
          <w:rFonts w:hint="eastAsia" w:ascii="宋体" w:hAnsi="宋体" w:cs="宋体"/>
          <w:color w:val="auto"/>
          <w:sz w:val="21"/>
          <w:szCs w:val="21"/>
        </w:rPr>
        <w:t>）和中国质量认证中心网站（</w:t>
      </w:r>
      <w:r>
        <w:rPr>
          <w:rFonts w:ascii="宋体" w:hAnsi="宋体" w:cs="宋体"/>
          <w:color w:val="auto"/>
          <w:sz w:val="21"/>
          <w:szCs w:val="21"/>
        </w:rPr>
        <w:t>http://www.cqc.com.cn/</w:t>
      </w:r>
      <w:r>
        <w:rPr>
          <w:rFonts w:hint="eastAsia" w:ascii="宋体" w:hAnsi="宋体" w:cs="宋体"/>
          <w:color w:val="auto"/>
          <w:sz w:val="21"/>
          <w:szCs w:val="21"/>
        </w:rPr>
        <w:t>）上发布。</w:t>
      </w:r>
    </w:p>
    <w:p w14:paraId="1C4AFC84">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环境标志产品政府采购清单在中华人民共和国财政部网站（</w:t>
      </w:r>
      <w:r>
        <w:rPr>
          <w:rFonts w:ascii="宋体" w:hAnsi="宋体" w:cs="宋体"/>
          <w:color w:val="auto"/>
          <w:sz w:val="21"/>
          <w:szCs w:val="21"/>
        </w:rPr>
        <w:t>http://www.mof.gov.cn</w:t>
      </w:r>
      <w:r>
        <w:rPr>
          <w:rFonts w:hint="eastAsia" w:ascii="宋体" w:hAnsi="宋体" w:cs="宋体"/>
          <w:color w:val="auto"/>
          <w:sz w:val="21"/>
          <w:szCs w:val="21"/>
        </w:rPr>
        <w:t>）、中国政府采购网（</w:t>
      </w:r>
      <w:r>
        <w:rPr>
          <w:rFonts w:ascii="宋体" w:hAnsi="宋体" w:cs="宋体"/>
          <w:color w:val="auto"/>
          <w:sz w:val="21"/>
          <w:szCs w:val="21"/>
        </w:rPr>
        <w:t>http://www.ccgp.gov.cn/</w:t>
      </w:r>
      <w:r>
        <w:rPr>
          <w:rFonts w:hint="eastAsia" w:ascii="宋体" w:hAnsi="宋体" w:cs="宋体"/>
          <w:color w:val="auto"/>
          <w:sz w:val="21"/>
          <w:szCs w:val="21"/>
        </w:rPr>
        <w:t>）、中华人民共和国环境保护部网站（</w:t>
      </w:r>
      <w:r>
        <w:rPr>
          <w:rFonts w:ascii="宋体" w:hAnsi="宋体" w:cs="宋体"/>
          <w:color w:val="auto"/>
          <w:sz w:val="21"/>
          <w:szCs w:val="21"/>
        </w:rPr>
        <w:t>http://www.zhb.gov.cn</w:t>
      </w:r>
      <w:r>
        <w:rPr>
          <w:rFonts w:hint="eastAsia" w:ascii="宋体" w:hAnsi="宋体" w:cs="宋体"/>
          <w:color w:val="auto"/>
          <w:sz w:val="21"/>
          <w:szCs w:val="21"/>
        </w:rPr>
        <w:t>）、中国绿色采购网（</w:t>
      </w:r>
      <w:r>
        <w:rPr>
          <w:rFonts w:ascii="宋体" w:hAnsi="宋体" w:cs="宋体"/>
          <w:color w:val="auto"/>
          <w:sz w:val="21"/>
          <w:szCs w:val="21"/>
        </w:rPr>
        <w:t>http://www.cgpn.org/</w:t>
      </w:r>
      <w:r>
        <w:rPr>
          <w:rFonts w:hint="eastAsia" w:ascii="宋体" w:hAnsi="宋体" w:cs="宋体"/>
          <w:color w:val="auto"/>
          <w:sz w:val="21"/>
          <w:szCs w:val="21"/>
        </w:rPr>
        <w:t>）上发布。</w:t>
      </w:r>
    </w:p>
    <w:p w14:paraId="03C60675">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节能产品、环境标志产品价格扣除：根据《省财政厅</w:t>
      </w:r>
      <w:r>
        <w:rPr>
          <w:rFonts w:ascii="宋体" w:hAnsi="宋体" w:cs="宋体"/>
          <w:color w:val="auto"/>
          <w:sz w:val="21"/>
          <w:szCs w:val="21"/>
        </w:rPr>
        <w:t xml:space="preserve"> </w:t>
      </w:r>
      <w:r>
        <w:rPr>
          <w:rFonts w:hint="eastAsia" w:ascii="宋体" w:hAnsi="宋体" w:cs="宋体"/>
          <w:color w:val="auto"/>
          <w:sz w:val="21"/>
          <w:szCs w:val="21"/>
        </w:rPr>
        <w:t>省发展和改革委员会</w:t>
      </w:r>
      <w:r>
        <w:rPr>
          <w:rFonts w:ascii="宋体" w:hAnsi="宋体" w:cs="宋体"/>
          <w:color w:val="auto"/>
          <w:sz w:val="21"/>
          <w:szCs w:val="21"/>
        </w:rPr>
        <w:t xml:space="preserve"> </w:t>
      </w:r>
      <w:r>
        <w:rPr>
          <w:rFonts w:hint="eastAsia" w:ascii="宋体" w:hAnsi="宋体" w:cs="宋体"/>
          <w:color w:val="auto"/>
          <w:sz w:val="21"/>
          <w:szCs w:val="21"/>
        </w:rPr>
        <w:t>省生态环境厅</w:t>
      </w:r>
      <w:r>
        <w:rPr>
          <w:rFonts w:ascii="宋体" w:hAnsi="宋体" w:cs="宋体"/>
          <w:color w:val="auto"/>
          <w:sz w:val="21"/>
          <w:szCs w:val="21"/>
        </w:rPr>
        <w:t xml:space="preserve"> </w:t>
      </w:r>
      <w:r>
        <w:rPr>
          <w:rFonts w:hint="eastAsia" w:ascii="宋体" w:hAnsi="宋体" w:cs="宋体"/>
          <w:color w:val="auto"/>
          <w:sz w:val="21"/>
          <w:szCs w:val="21"/>
        </w:rPr>
        <w:t>省市场监督管理局转发财政部</w:t>
      </w:r>
      <w:r>
        <w:rPr>
          <w:rFonts w:ascii="宋体" w:hAnsi="宋体" w:cs="宋体"/>
          <w:color w:val="auto"/>
          <w:sz w:val="21"/>
          <w:szCs w:val="21"/>
        </w:rPr>
        <w:t xml:space="preserve"> </w:t>
      </w:r>
      <w:r>
        <w:rPr>
          <w:rFonts w:hint="eastAsia" w:ascii="宋体" w:hAnsi="宋体" w:cs="宋体"/>
          <w:color w:val="auto"/>
          <w:sz w:val="21"/>
          <w:szCs w:val="21"/>
        </w:rPr>
        <w:t>发展改革委</w:t>
      </w:r>
      <w:r>
        <w:rPr>
          <w:rFonts w:ascii="宋体" w:hAnsi="宋体" w:cs="宋体"/>
          <w:color w:val="auto"/>
          <w:sz w:val="21"/>
          <w:szCs w:val="21"/>
        </w:rPr>
        <w:t xml:space="preserve"> </w:t>
      </w:r>
      <w:r>
        <w:rPr>
          <w:rFonts w:hint="eastAsia" w:ascii="宋体" w:hAnsi="宋体" w:cs="宋体"/>
          <w:color w:val="auto"/>
          <w:sz w:val="21"/>
          <w:szCs w:val="21"/>
        </w:rPr>
        <w:t>生态环境部</w:t>
      </w:r>
      <w:r>
        <w:rPr>
          <w:rFonts w:ascii="宋体" w:hAnsi="宋体" w:cs="宋体"/>
          <w:color w:val="auto"/>
          <w:sz w:val="21"/>
          <w:szCs w:val="21"/>
        </w:rPr>
        <w:t xml:space="preserve"> </w:t>
      </w:r>
      <w:r>
        <w:rPr>
          <w:rFonts w:hint="eastAsia" w:ascii="宋体" w:hAnsi="宋体" w:cs="宋体"/>
          <w:color w:val="auto"/>
          <w:sz w:val="21"/>
          <w:szCs w:val="21"/>
        </w:rPr>
        <w:t>市场监管总局关于调整优化节能产品</w:t>
      </w:r>
      <w:r>
        <w:rPr>
          <w:rFonts w:ascii="宋体" w:hAnsi="宋体" w:cs="宋体"/>
          <w:color w:val="auto"/>
          <w:sz w:val="21"/>
          <w:szCs w:val="21"/>
        </w:rPr>
        <w:t xml:space="preserve"> </w:t>
      </w:r>
      <w:r>
        <w:rPr>
          <w:rFonts w:hint="eastAsia" w:ascii="宋体" w:hAnsi="宋体" w:cs="宋体"/>
          <w:color w:val="auto"/>
          <w:sz w:val="21"/>
          <w:szCs w:val="21"/>
        </w:rPr>
        <w:t>环境标志产品政府采购执行机制的通知的通知》的规定，对于获得节能产品认证证书或环境标志产品认证证书的产品给予</w:t>
      </w:r>
      <w:r>
        <w:rPr>
          <w:rFonts w:ascii="宋体" w:hAnsi="宋体" w:cs="宋体"/>
          <w:color w:val="auto"/>
          <w:sz w:val="21"/>
          <w:szCs w:val="21"/>
        </w:rPr>
        <w:t>1%-5%</w:t>
      </w:r>
      <w:r>
        <w:rPr>
          <w:rFonts w:hint="eastAsia" w:ascii="宋体" w:hAnsi="宋体" w:cs="宋体"/>
          <w:color w:val="auto"/>
          <w:sz w:val="21"/>
          <w:szCs w:val="21"/>
        </w:rPr>
        <w:t>价格扣除或</w:t>
      </w:r>
      <w:r>
        <w:rPr>
          <w:rFonts w:ascii="宋体" w:hAnsi="宋体" w:cs="宋体"/>
          <w:color w:val="auto"/>
          <w:sz w:val="21"/>
          <w:szCs w:val="21"/>
        </w:rPr>
        <w:t>1-5</w:t>
      </w:r>
      <w:r>
        <w:rPr>
          <w:rFonts w:hint="eastAsia" w:ascii="宋体" w:hAnsi="宋体" w:cs="宋体"/>
          <w:color w:val="auto"/>
          <w:sz w:val="21"/>
          <w:szCs w:val="21"/>
        </w:rPr>
        <w:t>分的技术评分优惠。</w:t>
      </w:r>
    </w:p>
    <w:p w14:paraId="5EF27A50">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投标人所投标产品属于《节能产品政府采购品目清单》、《环境标志产品政府采购品目清单》品目清单中优先采购产品类别（非强制采购产品类别）的，其价格给予</w:t>
      </w:r>
      <w:r>
        <w:rPr>
          <w:rFonts w:ascii="宋体" w:hAnsi="宋体" w:cs="宋体"/>
          <w:color w:val="auto"/>
          <w:sz w:val="21"/>
          <w:szCs w:val="21"/>
        </w:rPr>
        <w:t>1%</w:t>
      </w:r>
      <w:r>
        <w:rPr>
          <w:rFonts w:hint="eastAsia" w:ascii="宋体" w:hAnsi="宋体" w:cs="宋体"/>
          <w:color w:val="auto"/>
          <w:sz w:val="21"/>
          <w:szCs w:val="21"/>
        </w:rPr>
        <w:t>的扣除，用扣除后的价格参与评审，即评标价</w:t>
      </w:r>
      <w:r>
        <w:rPr>
          <w:rFonts w:ascii="宋体" w:hAnsi="宋体" w:cs="宋体"/>
          <w:color w:val="auto"/>
          <w:sz w:val="21"/>
          <w:szCs w:val="21"/>
        </w:rPr>
        <w:t>=</w:t>
      </w:r>
      <w:r>
        <w:rPr>
          <w:rFonts w:hint="eastAsia" w:ascii="宋体" w:hAnsi="宋体" w:cs="宋体"/>
          <w:color w:val="auto"/>
          <w:sz w:val="21"/>
          <w:szCs w:val="21"/>
        </w:rPr>
        <w:t>投标报价</w:t>
      </w:r>
      <w:r>
        <w:rPr>
          <w:rFonts w:ascii="宋体" w:cs="宋体"/>
          <w:color w:val="auto"/>
          <w:sz w:val="21"/>
          <w:szCs w:val="21"/>
        </w:rPr>
        <w:t>-</w:t>
      </w:r>
      <w:r>
        <w:rPr>
          <w:rFonts w:hint="eastAsia" w:ascii="宋体" w:hAnsi="宋体" w:cs="宋体"/>
          <w:color w:val="auto"/>
          <w:sz w:val="21"/>
          <w:szCs w:val="21"/>
        </w:rPr>
        <w:t>优先采购产品投标报价×</w:t>
      </w:r>
      <w:r>
        <w:rPr>
          <w:rFonts w:ascii="宋体" w:hAnsi="宋体" w:cs="宋体"/>
          <w:color w:val="auto"/>
          <w:sz w:val="21"/>
          <w:szCs w:val="21"/>
        </w:rPr>
        <w:t>1%</w:t>
      </w:r>
      <w:r>
        <w:rPr>
          <w:rFonts w:hint="eastAsia" w:ascii="宋体" w:hAnsi="宋体" w:cs="宋体"/>
          <w:color w:val="auto"/>
          <w:sz w:val="21"/>
          <w:szCs w:val="21"/>
        </w:rPr>
        <w:t>。</w:t>
      </w:r>
    </w:p>
    <w:p w14:paraId="174B37AA">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属于《节能产品政府采购品目清单》、《环境标志产品政府采购品目清单》中优先采购产品类别的产品，须提供由《参与实施政府采购节能产品认证机构名录》、《参与实施政府采购环境标志产品认证机构名录》中确定的认证机构出具的处于有效期之内的节能产品认证证书或环境标志产品认证证书（复印件加盖投标人公章），并在投标《报价明细表》中列明单价及总价，否则不予以相应的价格扣除。</w:t>
      </w:r>
    </w:p>
    <w:p w14:paraId="3BA33E1D">
      <w:pPr>
        <w:numPr>
          <w:ilvl w:val="0"/>
          <w:numId w:val="8"/>
        </w:numPr>
        <w:snapToGrid w:val="0"/>
        <w:spacing w:before="240" w:beforeLines="100" w:line="360" w:lineRule="auto"/>
        <w:rPr>
          <w:rFonts w:ascii="宋体"/>
          <w:b/>
          <w:bCs/>
          <w:color w:val="auto"/>
          <w:sz w:val="21"/>
          <w:szCs w:val="21"/>
        </w:rPr>
      </w:pPr>
      <w:bookmarkStart w:id="12" w:name="_Toc368513765"/>
      <w:r>
        <w:rPr>
          <w:rFonts w:hint="eastAsia" w:ascii="宋体" w:hAnsi="宋体" w:cs="宋体"/>
          <w:b/>
          <w:bCs/>
          <w:color w:val="auto"/>
          <w:sz w:val="21"/>
          <w:szCs w:val="21"/>
        </w:rPr>
        <w:t>关于投标费用</w:t>
      </w:r>
      <w:bookmarkEnd w:id="12"/>
    </w:p>
    <w:p w14:paraId="0092B1B6">
      <w:pPr>
        <w:tabs>
          <w:tab w:val="left" w:pos="180"/>
          <w:tab w:val="left" w:pos="747"/>
        </w:tabs>
        <w:snapToGrid w:val="0"/>
        <w:spacing w:line="360" w:lineRule="auto"/>
        <w:ind w:left="424" w:leftChars="175" w:hanging="4" w:hangingChars="2"/>
        <w:rPr>
          <w:rFonts w:ascii="宋体"/>
          <w:color w:val="auto"/>
          <w:sz w:val="21"/>
          <w:szCs w:val="21"/>
        </w:rPr>
      </w:pPr>
      <w:r>
        <w:rPr>
          <w:rFonts w:hint="eastAsia" w:ascii="宋体" w:hAnsi="宋体" w:cs="宋体"/>
          <w:color w:val="auto"/>
          <w:sz w:val="21"/>
          <w:szCs w:val="21"/>
        </w:rPr>
        <w:t>投标人应承担所有与准备和参加投标有关的费用。无论投标结果如何，采购代理机构在任何情况下无义务和责任承担或分担这些费用或任何类似费用。</w:t>
      </w:r>
    </w:p>
    <w:p w14:paraId="16B8380F">
      <w:pPr>
        <w:numPr>
          <w:ilvl w:val="0"/>
          <w:numId w:val="8"/>
        </w:numPr>
        <w:snapToGrid w:val="0"/>
        <w:spacing w:before="240" w:beforeLines="100" w:line="360" w:lineRule="auto"/>
        <w:ind w:left="513" w:hanging="513"/>
        <w:rPr>
          <w:rFonts w:ascii="宋体"/>
          <w:b/>
          <w:bCs/>
          <w:color w:val="auto"/>
          <w:sz w:val="21"/>
          <w:szCs w:val="21"/>
        </w:rPr>
      </w:pPr>
      <w:bookmarkStart w:id="13" w:name="_Toc381027666"/>
      <w:r>
        <w:rPr>
          <w:rFonts w:hint="eastAsia" w:ascii="宋体" w:hAnsi="宋体" w:cs="宋体"/>
          <w:b/>
          <w:bCs/>
          <w:color w:val="auto"/>
          <w:sz w:val="21"/>
          <w:szCs w:val="21"/>
        </w:rPr>
        <w:t>关于政府采购信用担保</w:t>
      </w:r>
      <w:bookmarkEnd w:id="13"/>
    </w:p>
    <w:p w14:paraId="344B5FFB">
      <w:pPr>
        <w:numPr>
          <w:ilvl w:val="1"/>
          <w:numId w:val="8"/>
        </w:numPr>
        <w:tabs>
          <w:tab w:val="left" w:pos="747"/>
          <w:tab w:val="clear" w:pos="992"/>
        </w:tabs>
        <w:snapToGrid w:val="0"/>
        <w:spacing w:line="360" w:lineRule="auto"/>
        <w:ind w:left="748"/>
        <w:rPr>
          <w:rFonts w:ascii="宋体"/>
          <w:color w:val="auto"/>
          <w:sz w:val="21"/>
          <w:szCs w:val="21"/>
        </w:rPr>
      </w:pPr>
      <w:bookmarkStart w:id="14" w:name="_Toc315793298"/>
      <w:r>
        <w:rPr>
          <w:rFonts w:hint="eastAsia" w:ascii="宋体" w:hAnsi="宋体" w:cs="宋体"/>
          <w:color w:val="auto"/>
          <w:sz w:val="21"/>
          <w:szCs w:val="21"/>
        </w:rPr>
        <w:t>根据《财政部关于开展政府采购信用担保试点工作的通知》（财库〔</w:t>
      </w:r>
      <w:r>
        <w:rPr>
          <w:rFonts w:ascii="宋体" w:hAnsi="宋体" w:cs="宋体"/>
          <w:color w:val="auto"/>
          <w:sz w:val="21"/>
          <w:szCs w:val="21"/>
        </w:rPr>
        <w:t>2011</w:t>
      </w:r>
      <w:r>
        <w:rPr>
          <w:rFonts w:hint="eastAsia" w:ascii="宋体" w:hAnsi="宋体" w:cs="宋体"/>
          <w:color w:val="auto"/>
          <w:sz w:val="21"/>
          <w:szCs w:val="21"/>
        </w:rPr>
        <w:t>〕</w:t>
      </w:r>
      <w:r>
        <w:rPr>
          <w:rFonts w:ascii="宋体" w:hAnsi="宋体" w:cs="宋体"/>
          <w:color w:val="auto"/>
          <w:sz w:val="21"/>
          <w:szCs w:val="21"/>
        </w:rPr>
        <w:t>124</w:t>
      </w:r>
      <w:r>
        <w:rPr>
          <w:rFonts w:hint="eastAsia" w:ascii="宋体" w:hAnsi="宋体" w:cs="宋体"/>
          <w:color w:val="auto"/>
          <w:sz w:val="21"/>
          <w:szCs w:val="21"/>
        </w:rPr>
        <w:t>号）和广东省政府采购信用担保试点实施方案粤财采购〔</w:t>
      </w:r>
      <w:r>
        <w:rPr>
          <w:rFonts w:ascii="宋体" w:hAnsi="宋体" w:cs="宋体"/>
          <w:color w:val="auto"/>
          <w:sz w:val="21"/>
          <w:szCs w:val="21"/>
        </w:rPr>
        <w:t>2011</w:t>
      </w:r>
      <w:r>
        <w:rPr>
          <w:rFonts w:hint="eastAsia" w:ascii="宋体" w:hAnsi="宋体" w:cs="宋体"/>
          <w:color w:val="auto"/>
          <w:sz w:val="21"/>
          <w:szCs w:val="21"/>
        </w:rPr>
        <w:t>〕</w:t>
      </w:r>
      <w:r>
        <w:rPr>
          <w:rFonts w:ascii="宋体" w:hAnsi="宋体" w:cs="宋体"/>
          <w:color w:val="auto"/>
          <w:sz w:val="21"/>
          <w:szCs w:val="21"/>
        </w:rPr>
        <w:t>15</w:t>
      </w:r>
      <w:r>
        <w:rPr>
          <w:rFonts w:hint="eastAsia" w:ascii="宋体" w:hAnsi="宋体" w:cs="宋体"/>
          <w:color w:val="auto"/>
          <w:sz w:val="21"/>
          <w:szCs w:val="21"/>
        </w:rPr>
        <w:t>号的有关精神和要求，政府采购项目可采用的信用担保形式包括：</w:t>
      </w:r>
    </w:p>
    <w:p w14:paraId="4AADFEEE">
      <w:pPr>
        <w:tabs>
          <w:tab w:val="left" w:pos="747"/>
        </w:tabs>
        <w:snapToGrid w:val="0"/>
        <w:spacing w:line="360" w:lineRule="auto"/>
        <w:ind w:left="425" w:leftChars="177" w:firstLine="420" w:firstLineChars="200"/>
        <w:rPr>
          <w:rFonts w:ascii="宋体"/>
          <w:color w:val="auto"/>
          <w:sz w:val="21"/>
          <w:szCs w:val="21"/>
        </w:rPr>
      </w:pPr>
      <w:r>
        <w:rPr>
          <w:rFonts w:ascii="宋体" w:hAnsi="宋体" w:cs="宋体"/>
          <w:color w:val="auto"/>
          <w:sz w:val="21"/>
          <w:szCs w:val="21"/>
        </w:rPr>
        <w:t>A</w:t>
      </w:r>
      <w:r>
        <w:rPr>
          <w:rFonts w:hint="eastAsia" w:ascii="宋体" w:hAnsi="宋体" w:cs="宋体"/>
          <w:color w:val="auto"/>
          <w:sz w:val="21"/>
          <w:szCs w:val="21"/>
        </w:rPr>
        <w:t>、投标担保。指由专业担保机构为投标人履行支付投标保证金的义务向招标代理提供的保证担保。投标人在投标有效期内发生的撤回投标文件，或中标后因自身原因不签署政府采购合同等行为而应实际支付保证金的，由专业担保机构按照《政府采购投标担保函》的约定履行担保责任。投标人可以自愿选择是否采取《政府采购投标担保函》的形式交纳投标保证金。</w:t>
      </w:r>
      <w:r>
        <w:rPr>
          <w:rFonts w:ascii="宋体" w:hAnsi="宋体" w:cs="宋体"/>
          <w:color w:val="auto"/>
          <w:sz w:val="21"/>
          <w:szCs w:val="21"/>
        </w:rPr>
        <w:t xml:space="preserve"> </w:t>
      </w:r>
    </w:p>
    <w:p w14:paraId="1019D162">
      <w:pPr>
        <w:tabs>
          <w:tab w:val="left" w:pos="747"/>
        </w:tabs>
        <w:snapToGrid w:val="0"/>
        <w:spacing w:line="360" w:lineRule="auto"/>
        <w:ind w:left="425" w:leftChars="177" w:firstLine="420" w:firstLineChars="200"/>
        <w:rPr>
          <w:rFonts w:ascii="宋体"/>
          <w:color w:val="auto"/>
          <w:sz w:val="21"/>
          <w:szCs w:val="21"/>
        </w:rPr>
      </w:pPr>
      <w:r>
        <w:rPr>
          <w:rFonts w:ascii="宋体" w:hAnsi="宋体" w:cs="宋体"/>
          <w:color w:val="auto"/>
          <w:sz w:val="21"/>
          <w:szCs w:val="21"/>
        </w:rPr>
        <w:t>B</w:t>
      </w:r>
      <w:r>
        <w:rPr>
          <w:rFonts w:hint="eastAsia" w:ascii="宋体" w:hAnsi="宋体" w:cs="宋体"/>
          <w:color w:val="auto"/>
          <w:sz w:val="21"/>
          <w:szCs w:val="21"/>
        </w:rPr>
        <w:t>、履约担保。指由专业担保机构为投标人支付履约保证金的义务向招标人提供的保证担保。投标人未按政府采购合同履行约定义务而应实际支付保证金的，由专业担保机构按照担保函约定履行担保责任。投标人可以自行选择是否采取履约担保函的形式交纳履约保证金。</w:t>
      </w:r>
    </w:p>
    <w:p w14:paraId="49826163">
      <w:pPr>
        <w:tabs>
          <w:tab w:val="left" w:pos="747"/>
        </w:tabs>
        <w:snapToGrid w:val="0"/>
        <w:spacing w:line="360" w:lineRule="auto"/>
        <w:ind w:left="425" w:leftChars="177" w:firstLine="420" w:firstLineChars="200"/>
        <w:rPr>
          <w:rFonts w:ascii="宋体"/>
          <w:color w:val="auto"/>
          <w:sz w:val="21"/>
          <w:szCs w:val="21"/>
        </w:rPr>
      </w:pPr>
      <w:r>
        <w:rPr>
          <w:rFonts w:ascii="宋体" w:hAnsi="宋体" w:cs="宋体"/>
          <w:color w:val="auto"/>
          <w:sz w:val="21"/>
          <w:szCs w:val="21"/>
        </w:rPr>
        <w:t>C</w:t>
      </w:r>
      <w:r>
        <w:rPr>
          <w:rFonts w:hint="eastAsia" w:ascii="宋体" w:hAnsi="宋体" w:cs="宋体"/>
          <w:color w:val="auto"/>
          <w:sz w:val="21"/>
          <w:szCs w:val="21"/>
        </w:rPr>
        <w:t>、融资担保。指由专业担保机构为投标人向银行融资提供的保证担保。投标人可以选择是否采取融资担保的形式为政府采购项目履约进行融资，详情请投标人自行咨询专业担保机构。</w:t>
      </w:r>
    </w:p>
    <w:bookmarkEnd w:id="14"/>
    <w:p w14:paraId="29DEE311">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专业担保机构的选择。详见《投标须知前附表》中的办理机构名单。</w:t>
      </w:r>
    </w:p>
    <w:p w14:paraId="66B9BD51">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投标人可以以投标担保函的形式缴纳投标保证金，并以《政府采购投标担保函》作为投标文件的附件。如招标人接受，投标人可以以履约担保函的形式缴纳履约保证金。</w:t>
      </w:r>
    </w:p>
    <w:p w14:paraId="7EA0CAD4">
      <w:pPr>
        <w:numPr>
          <w:ilvl w:val="0"/>
          <w:numId w:val="8"/>
        </w:numPr>
        <w:snapToGrid w:val="0"/>
        <w:spacing w:before="240" w:beforeLines="100" w:line="360" w:lineRule="auto"/>
        <w:ind w:left="513" w:hanging="513"/>
        <w:rPr>
          <w:rFonts w:ascii="宋体"/>
          <w:b/>
          <w:bCs/>
          <w:color w:val="auto"/>
          <w:sz w:val="21"/>
          <w:szCs w:val="21"/>
        </w:rPr>
      </w:pPr>
      <w:bookmarkStart w:id="15" w:name="_Toc368513768"/>
      <w:r>
        <w:rPr>
          <w:rFonts w:hint="eastAsia" w:ascii="宋体" w:hAnsi="宋体" w:cs="宋体"/>
          <w:b/>
          <w:bCs/>
          <w:color w:val="auto"/>
          <w:sz w:val="21"/>
          <w:szCs w:val="21"/>
        </w:rPr>
        <w:t>通知</w:t>
      </w:r>
      <w:bookmarkEnd w:id="15"/>
    </w:p>
    <w:p w14:paraId="79921143">
      <w:pPr>
        <w:tabs>
          <w:tab w:val="left" w:pos="747"/>
        </w:tabs>
        <w:snapToGrid w:val="0"/>
        <w:spacing w:line="360" w:lineRule="auto"/>
        <w:ind w:left="424" w:leftChars="175" w:hanging="4" w:hangingChars="2"/>
        <w:rPr>
          <w:rFonts w:ascii="宋体"/>
          <w:color w:val="auto"/>
          <w:sz w:val="21"/>
          <w:szCs w:val="21"/>
        </w:rPr>
      </w:pPr>
      <w:r>
        <w:rPr>
          <w:rFonts w:hint="eastAsia" w:ascii="宋体" w:hAnsi="宋体" w:cs="宋体"/>
          <w:color w:val="auto"/>
          <w:sz w:val="21"/>
          <w:szCs w:val="21"/>
        </w:rPr>
        <w:t>对与本项目有关的通知，采购代理机构将以书面形式（包括书面材料、信函、传真等，下同）或在本次规定的媒体上以发布公告的形式，送达所有与通知有关的已领取了招标文件的潜在投标人，传真号码以潜在投标人报名时登记的为准。潜在投标人应于收到通知的当日以书面方式予以回复确认，如在</w:t>
      </w:r>
      <w:r>
        <w:rPr>
          <w:rFonts w:ascii="宋体" w:hAnsi="宋体" w:cs="宋体"/>
          <w:color w:val="auto"/>
          <w:sz w:val="21"/>
          <w:szCs w:val="21"/>
        </w:rPr>
        <w:t>24</w:t>
      </w:r>
      <w:r>
        <w:rPr>
          <w:rFonts w:hint="eastAsia" w:ascii="宋体" w:hAnsi="宋体" w:cs="宋体"/>
          <w:color w:val="auto"/>
          <w:sz w:val="21"/>
          <w:szCs w:val="21"/>
        </w:rPr>
        <w:t>小时之内无书面回复则视为已收到并同意通知内容，并有责任履行相应的义务。因潜在投标人登记有误或传真线路故障导致通知延迟送达或无法送达，采购代理机构不承担责任。</w:t>
      </w:r>
    </w:p>
    <w:p w14:paraId="73AD270E">
      <w:pPr>
        <w:numPr>
          <w:ilvl w:val="0"/>
          <w:numId w:val="8"/>
        </w:numPr>
        <w:snapToGrid w:val="0"/>
        <w:spacing w:before="240" w:beforeLines="100" w:line="360" w:lineRule="auto"/>
        <w:ind w:left="513" w:hanging="513"/>
        <w:rPr>
          <w:rFonts w:ascii="宋体"/>
          <w:b/>
          <w:bCs/>
          <w:color w:val="auto"/>
          <w:sz w:val="21"/>
          <w:szCs w:val="21"/>
        </w:rPr>
      </w:pPr>
      <w:bookmarkStart w:id="16" w:name="_Toc368513769"/>
      <w:r>
        <w:rPr>
          <w:rFonts w:hint="eastAsia" w:ascii="宋体" w:hAnsi="宋体" w:cs="宋体"/>
          <w:b/>
          <w:bCs/>
          <w:color w:val="auto"/>
          <w:sz w:val="21"/>
          <w:szCs w:val="21"/>
        </w:rPr>
        <w:t>关于知识产权</w:t>
      </w:r>
      <w:bookmarkEnd w:id="16"/>
      <w:bookmarkStart w:id="17" w:name="_Toc234727578"/>
    </w:p>
    <w:p w14:paraId="54C03DB2">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人必须保证，招标人在中华人民共和国境内使用投标成果、服务或其任何一部分时，不会产生因第三方提出侵犯其专利权或其它知识产权而引起的法律和经济纠纷。如投标人不拥有相应的知识产权，则在报价中必须包括合法获取该知识产权的相关费用。</w:t>
      </w:r>
    </w:p>
    <w:p w14:paraId="6E0BA802">
      <w:pPr>
        <w:numPr>
          <w:ilvl w:val="1"/>
          <w:numId w:val="8"/>
        </w:numPr>
        <w:tabs>
          <w:tab w:val="left" w:pos="747"/>
          <w:tab w:val="clear" w:pos="992"/>
        </w:tabs>
        <w:snapToGrid w:val="0"/>
        <w:spacing w:line="360" w:lineRule="auto"/>
        <w:ind w:left="748"/>
        <w:rPr>
          <w:rFonts w:ascii="宋体"/>
          <w:b/>
          <w:bCs/>
          <w:color w:val="auto"/>
          <w:sz w:val="21"/>
          <w:szCs w:val="21"/>
        </w:rPr>
      </w:pPr>
      <w:r>
        <w:rPr>
          <w:rFonts w:hint="eastAsia" w:ascii="宋体" w:hAnsi="宋体" w:cs="宋体"/>
          <w:b/>
          <w:bCs/>
          <w:color w:val="auto"/>
          <w:sz w:val="21"/>
          <w:szCs w:val="21"/>
        </w:rPr>
        <w:t>如因第三方提出其专利权、商标权或其他知识产权的被侵权之诉讼，则一切法律责任由投标人承担。</w:t>
      </w:r>
    </w:p>
    <w:p w14:paraId="50394678">
      <w:pPr>
        <w:numPr>
          <w:ilvl w:val="0"/>
          <w:numId w:val="8"/>
        </w:numPr>
        <w:snapToGrid w:val="0"/>
        <w:spacing w:before="240" w:beforeLines="100" w:line="360" w:lineRule="auto"/>
        <w:ind w:left="513" w:hanging="513"/>
        <w:rPr>
          <w:rFonts w:ascii="宋体"/>
          <w:b/>
          <w:bCs/>
          <w:color w:val="auto"/>
          <w:sz w:val="21"/>
          <w:szCs w:val="21"/>
        </w:rPr>
      </w:pPr>
      <w:bookmarkStart w:id="18" w:name="_Toc368513770"/>
      <w:r>
        <w:rPr>
          <w:rFonts w:hint="eastAsia" w:ascii="宋体" w:hAnsi="宋体" w:cs="宋体"/>
          <w:b/>
          <w:bCs/>
          <w:color w:val="auto"/>
          <w:sz w:val="21"/>
          <w:szCs w:val="21"/>
        </w:rPr>
        <w:t>禁止事项</w:t>
      </w:r>
      <w:bookmarkEnd w:id="17"/>
      <w:bookmarkEnd w:id="18"/>
    </w:p>
    <w:p w14:paraId="4051393E">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招标人、投标人和采购代理机构不得相互串通损害国家利益，社会公共利益和其他当事人的合法权益；不得以任何手段排斥其他投标人参与竞争。</w:t>
      </w:r>
    </w:p>
    <w:p w14:paraId="070DDC97">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投标人不得向招标人、采购代理机构、评标委员会的组成人员行贿或者采取其他不正当手段谋取中标。</w:t>
      </w:r>
    </w:p>
    <w:p w14:paraId="39D430E6">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除投标人质疑和投诉外，从开标之时起至授予合同止，投标人不得就与其投标有关的事项主动与评标委员会、招标人以及采购代理机构接触。</w:t>
      </w:r>
    </w:p>
    <w:p w14:paraId="1C64A932">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投标人不得串通作弊，以不正当的手段妨碍、排挤其他投标人，扰乱招标市场，破坏公平竞争原则。</w:t>
      </w:r>
    </w:p>
    <w:p w14:paraId="5CBB9B22">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《中华人民共和国政府采购法》、《中华人民共和国政府采购法实施条例》及相关法律法规规定的其它禁止事项。</w:t>
      </w:r>
      <w:bookmarkStart w:id="19" w:name="_Toc234727579"/>
    </w:p>
    <w:p w14:paraId="243B5B7E">
      <w:pPr>
        <w:numPr>
          <w:ilvl w:val="0"/>
          <w:numId w:val="8"/>
        </w:numPr>
        <w:snapToGrid w:val="0"/>
        <w:spacing w:before="240" w:beforeLines="100" w:line="360" w:lineRule="auto"/>
        <w:ind w:left="513" w:hanging="513"/>
        <w:rPr>
          <w:rFonts w:ascii="宋体"/>
          <w:b/>
          <w:bCs/>
          <w:color w:val="auto"/>
          <w:sz w:val="21"/>
          <w:szCs w:val="21"/>
        </w:rPr>
      </w:pPr>
      <w:bookmarkStart w:id="20" w:name="_Toc368513771"/>
      <w:r>
        <w:rPr>
          <w:rFonts w:hint="eastAsia" w:ascii="宋体" w:hAnsi="宋体" w:cs="宋体"/>
          <w:b/>
          <w:bCs/>
          <w:color w:val="auto"/>
          <w:sz w:val="21"/>
          <w:szCs w:val="21"/>
        </w:rPr>
        <w:t>保密事项</w:t>
      </w:r>
      <w:bookmarkEnd w:id="19"/>
      <w:bookmarkEnd w:id="20"/>
    </w:p>
    <w:p w14:paraId="1431B915">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凡参与招标工作的有关人员均应自觉接受有关主管部门的监督，不得向他人透露已获得招标文件的潜在投标人的名称、数量以及可能影响公平竞争的有关招标投标的其他情况。</w:t>
      </w:r>
    </w:p>
    <w:p w14:paraId="529618F8">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除投标人被要求对投标文件进行澄清外，从开标之日起至授予合同期间，投标人不得就与其投标文件有关的事项主动与评标委员会联系。</w:t>
      </w:r>
    </w:p>
    <w:p w14:paraId="6348C0BA">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评标工作在评标委员会内独立封闭进行。从开标之日起至授予合同期间，投标人试图在投标文件审查、澄清、比较和评价时对评标委员会施加任何影响或对招标人的授标决定进行影响，都可能导致其投标无效。</w:t>
      </w:r>
    </w:p>
    <w:p w14:paraId="79168937">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获得本招标文件者，应对文件进行保密，不得用作本次招标以外的任何用途。若招标人有要求，开标后，投标人应归还招标文件中的保密的文件和资料。</w:t>
      </w:r>
    </w:p>
    <w:p w14:paraId="709B0787">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由招标人向投标人提供的图纸、详细资料、样品、模型、模件和所有其他资料，被视为保密资料，仅被用于它所规定的用途，除非得到招标人的同意，不能向任何第三方透露或将其用于本次投标以外的任何用途。开标完成后，若招标人有要求，投标人应归还所有从招标人处获得的保密资料，并销毁所有需保密的备份文件和资料。</w:t>
      </w:r>
    </w:p>
    <w:p w14:paraId="067CAC53">
      <w:pPr>
        <w:numPr>
          <w:ilvl w:val="1"/>
          <w:numId w:val="8"/>
        </w:numPr>
        <w:tabs>
          <w:tab w:val="left" w:pos="747"/>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因投标需要，向投标人提供的项目背景、项目内容和开展计划等相关资料，被视为保密资料不得透露的，仅被用于它所规定的用途，除非得到招标人的同意，不能向任何第三方透露，否则招标人将保留采取相应法律措施的权利。</w:t>
      </w:r>
    </w:p>
    <w:p w14:paraId="77EB9D61">
      <w:pPr>
        <w:numPr>
          <w:ilvl w:val="0"/>
          <w:numId w:val="8"/>
        </w:numPr>
        <w:snapToGrid w:val="0"/>
        <w:spacing w:before="240" w:beforeLines="100" w:line="360" w:lineRule="auto"/>
        <w:ind w:left="513" w:hanging="513"/>
        <w:rPr>
          <w:rFonts w:ascii="宋体"/>
          <w:b/>
          <w:bCs/>
          <w:color w:val="auto"/>
          <w:sz w:val="21"/>
          <w:szCs w:val="21"/>
        </w:rPr>
      </w:pPr>
      <w:bookmarkStart w:id="21" w:name="_Toc368513772"/>
      <w:r>
        <w:rPr>
          <w:rFonts w:hint="eastAsia" w:ascii="宋体" w:hAnsi="宋体" w:cs="宋体"/>
          <w:b/>
          <w:bCs/>
          <w:color w:val="auto"/>
          <w:sz w:val="21"/>
          <w:szCs w:val="21"/>
        </w:rPr>
        <w:t>招标文件的解释权</w:t>
      </w:r>
      <w:bookmarkEnd w:id="21"/>
    </w:p>
    <w:p w14:paraId="2501790B">
      <w:pPr>
        <w:snapToGrid w:val="0"/>
        <w:spacing w:line="360" w:lineRule="auto"/>
        <w:ind w:firstLine="514" w:firstLineChars="245"/>
        <w:rPr>
          <w:rFonts w:ascii="宋体"/>
          <w:color w:val="auto"/>
          <w:sz w:val="21"/>
          <w:szCs w:val="21"/>
        </w:rPr>
      </w:pPr>
      <w:r>
        <w:rPr>
          <w:rFonts w:hint="eastAsia" w:ascii="宋体" w:hAnsi="宋体" w:cs="宋体"/>
          <w:color w:val="auto"/>
          <w:sz w:val="21"/>
          <w:szCs w:val="21"/>
        </w:rPr>
        <w:t>本招标文件的解释权归“广东志正招标有限公司东莞分公司”所有。</w:t>
      </w:r>
    </w:p>
    <w:p w14:paraId="448D5690">
      <w:pPr>
        <w:spacing w:line="360" w:lineRule="auto"/>
        <w:ind w:left="748" w:hanging="567"/>
        <w:rPr>
          <w:rFonts w:ascii="宋体"/>
          <w:color w:val="auto"/>
          <w:sz w:val="21"/>
          <w:szCs w:val="21"/>
        </w:rPr>
      </w:pPr>
    </w:p>
    <w:p w14:paraId="7D3EBBA9">
      <w:pPr>
        <w:numPr>
          <w:ilvl w:val="0"/>
          <w:numId w:val="7"/>
        </w:numPr>
        <w:spacing w:line="360" w:lineRule="auto"/>
        <w:jc w:val="center"/>
        <w:outlineLvl w:val="1"/>
        <w:rPr>
          <w:rFonts w:ascii="宋体"/>
          <w:b/>
          <w:bCs/>
          <w:color w:val="auto"/>
          <w:sz w:val="21"/>
          <w:szCs w:val="21"/>
        </w:rPr>
      </w:pPr>
      <w:bookmarkStart w:id="22" w:name="_Toc368513773"/>
      <w:bookmarkStart w:id="23" w:name="_Toc25825"/>
      <w:r>
        <w:rPr>
          <w:rFonts w:hint="eastAsia" w:ascii="宋体" w:hAnsi="宋体" w:cs="宋体"/>
          <w:b/>
          <w:bCs/>
          <w:color w:val="auto"/>
          <w:sz w:val="21"/>
          <w:szCs w:val="21"/>
        </w:rPr>
        <w:t>关于招标文件</w:t>
      </w:r>
      <w:bookmarkEnd w:id="22"/>
      <w:bookmarkEnd w:id="23"/>
    </w:p>
    <w:p w14:paraId="6AB22B11">
      <w:pPr>
        <w:numPr>
          <w:ilvl w:val="0"/>
          <w:numId w:val="10"/>
        </w:numPr>
        <w:snapToGrid w:val="0"/>
        <w:spacing w:before="240" w:beforeLines="100" w:line="360" w:lineRule="auto"/>
        <w:outlineLvl w:val="2"/>
        <w:rPr>
          <w:rFonts w:ascii="宋体"/>
          <w:b/>
          <w:bCs/>
          <w:color w:val="auto"/>
          <w:sz w:val="21"/>
          <w:szCs w:val="21"/>
        </w:rPr>
      </w:pPr>
      <w:bookmarkStart w:id="24" w:name="_Toc368513774"/>
      <w:r>
        <w:rPr>
          <w:rFonts w:hint="eastAsia" w:ascii="宋体" w:hAnsi="宋体" w:cs="宋体"/>
          <w:b/>
          <w:bCs/>
          <w:color w:val="auto"/>
          <w:sz w:val="21"/>
          <w:szCs w:val="21"/>
        </w:rPr>
        <w:t>招标文件的组成</w:t>
      </w:r>
      <w:bookmarkEnd w:id="24"/>
    </w:p>
    <w:p w14:paraId="502B21F0">
      <w:pPr>
        <w:numPr>
          <w:ilvl w:val="1"/>
          <w:numId w:val="11"/>
        </w:numPr>
        <w:tabs>
          <w:tab w:val="left" w:pos="720"/>
          <w:tab w:val="clear" w:pos="992"/>
        </w:tabs>
        <w:snapToGrid w:val="0"/>
        <w:spacing w:line="360" w:lineRule="auto"/>
        <w:ind w:hanging="812"/>
        <w:rPr>
          <w:rFonts w:ascii="宋体"/>
          <w:color w:val="auto"/>
          <w:sz w:val="21"/>
          <w:szCs w:val="21"/>
        </w:rPr>
      </w:pPr>
      <w:r>
        <w:rPr>
          <w:rFonts w:hint="eastAsia" w:ascii="宋体" w:hAnsi="宋体" w:cs="宋体"/>
          <w:color w:val="auto"/>
          <w:sz w:val="21"/>
          <w:szCs w:val="21"/>
        </w:rPr>
        <w:t>招标文件仅适用于本次投标邀请中所叙述的项目，由下列部分组成：</w:t>
      </w:r>
    </w:p>
    <w:p w14:paraId="21C1CA35">
      <w:pPr>
        <w:numPr>
          <w:ilvl w:val="2"/>
          <w:numId w:val="12"/>
        </w:numPr>
        <w:tabs>
          <w:tab w:val="left" w:pos="840"/>
          <w:tab w:val="left" w:pos="960"/>
          <w:tab w:val="clear" w:pos="1271"/>
        </w:tabs>
        <w:snapToGrid w:val="0"/>
        <w:spacing w:line="360" w:lineRule="auto"/>
        <w:ind w:left="960"/>
        <w:rPr>
          <w:rFonts w:ascii="宋体"/>
          <w:color w:val="auto"/>
          <w:sz w:val="21"/>
          <w:szCs w:val="21"/>
        </w:rPr>
      </w:pPr>
      <w:r>
        <w:rPr>
          <w:rFonts w:hint="eastAsia" w:ascii="宋体" w:hAnsi="宋体" w:cs="宋体"/>
          <w:color w:val="auto"/>
          <w:sz w:val="21"/>
          <w:szCs w:val="21"/>
        </w:rPr>
        <w:t>投标邀请；</w:t>
      </w:r>
      <w:r>
        <w:rPr>
          <w:rFonts w:ascii="宋体" w:hAnsi="宋体" w:cs="宋体"/>
          <w:color w:val="auto"/>
          <w:sz w:val="21"/>
          <w:szCs w:val="21"/>
        </w:rPr>
        <w:t xml:space="preserve"> </w:t>
      </w:r>
    </w:p>
    <w:p w14:paraId="22771AD0">
      <w:pPr>
        <w:numPr>
          <w:ilvl w:val="2"/>
          <w:numId w:val="12"/>
        </w:numPr>
        <w:tabs>
          <w:tab w:val="left" w:pos="840"/>
          <w:tab w:val="left" w:pos="960"/>
          <w:tab w:val="clear" w:pos="1271"/>
        </w:tabs>
        <w:snapToGrid w:val="0"/>
        <w:spacing w:line="360" w:lineRule="auto"/>
        <w:ind w:left="960"/>
        <w:rPr>
          <w:rFonts w:ascii="宋体"/>
          <w:color w:val="auto"/>
          <w:sz w:val="21"/>
          <w:szCs w:val="21"/>
        </w:rPr>
      </w:pPr>
      <w:r>
        <w:rPr>
          <w:rFonts w:hint="eastAsia" w:ascii="宋体" w:hAnsi="宋体" w:cs="宋体"/>
          <w:color w:val="auto"/>
          <w:sz w:val="21"/>
          <w:szCs w:val="21"/>
        </w:rPr>
        <w:t>投标须知；</w:t>
      </w:r>
    </w:p>
    <w:p w14:paraId="4E4C62F2">
      <w:pPr>
        <w:numPr>
          <w:ilvl w:val="2"/>
          <w:numId w:val="12"/>
        </w:numPr>
        <w:tabs>
          <w:tab w:val="left" w:pos="840"/>
          <w:tab w:val="left" w:pos="960"/>
          <w:tab w:val="clear" w:pos="1271"/>
        </w:tabs>
        <w:snapToGrid w:val="0"/>
        <w:spacing w:line="360" w:lineRule="auto"/>
        <w:ind w:left="960"/>
        <w:rPr>
          <w:rFonts w:ascii="宋体"/>
          <w:color w:val="auto"/>
          <w:sz w:val="21"/>
          <w:szCs w:val="21"/>
        </w:rPr>
      </w:pPr>
      <w:r>
        <w:rPr>
          <w:rFonts w:hint="eastAsia" w:ascii="宋体" w:hAnsi="宋体" w:cs="宋体"/>
          <w:color w:val="auto"/>
          <w:sz w:val="21"/>
          <w:szCs w:val="21"/>
        </w:rPr>
        <w:t>拟签订的合同文本；</w:t>
      </w:r>
    </w:p>
    <w:p w14:paraId="637CBF65">
      <w:pPr>
        <w:numPr>
          <w:ilvl w:val="2"/>
          <w:numId w:val="12"/>
        </w:numPr>
        <w:tabs>
          <w:tab w:val="left" w:pos="840"/>
          <w:tab w:val="left" w:pos="960"/>
          <w:tab w:val="clear" w:pos="1271"/>
        </w:tabs>
        <w:snapToGrid w:val="0"/>
        <w:spacing w:line="360" w:lineRule="auto"/>
        <w:ind w:left="960"/>
        <w:rPr>
          <w:rFonts w:ascii="宋体"/>
          <w:color w:val="auto"/>
          <w:sz w:val="21"/>
          <w:szCs w:val="21"/>
        </w:rPr>
      </w:pPr>
      <w:r>
        <w:rPr>
          <w:rFonts w:hint="eastAsia" w:ascii="宋体" w:hAnsi="宋体" w:cs="宋体"/>
          <w:color w:val="auto"/>
          <w:sz w:val="21"/>
          <w:szCs w:val="21"/>
        </w:rPr>
        <w:t>招标需求；</w:t>
      </w:r>
    </w:p>
    <w:p w14:paraId="43C76B98">
      <w:pPr>
        <w:numPr>
          <w:ilvl w:val="2"/>
          <w:numId w:val="12"/>
        </w:numPr>
        <w:tabs>
          <w:tab w:val="left" w:pos="840"/>
          <w:tab w:val="left" w:pos="960"/>
          <w:tab w:val="clear" w:pos="1271"/>
        </w:tabs>
        <w:snapToGrid w:val="0"/>
        <w:spacing w:line="360" w:lineRule="auto"/>
        <w:ind w:left="960"/>
        <w:rPr>
          <w:rFonts w:ascii="宋体"/>
          <w:color w:val="auto"/>
          <w:sz w:val="21"/>
          <w:szCs w:val="21"/>
        </w:rPr>
      </w:pPr>
      <w:r>
        <w:rPr>
          <w:rFonts w:hint="eastAsia" w:ascii="宋体" w:hAnsi="宋体" w:cs="宋体"/>
          <w:color w:val="auto"/>
          <w:sz w:val="21"/>
          <w:szCs w:val="21"/>
        </w:rPr>
        <w:t>评标办法；</w:t>
      </w:r>
    </w:p>
    <w:p w14:paraId="54778141">
      <w:pPr>
        <w:numPr>
          <w:ilvl w:val="2"/>
          <w:numId w:val="12"/>
        </w:numPr>
        <w:tabs>
          <w:tab w:val="left" w:pos="840"/>
          <w:tab w:val="left" w:pos="960"/>
          <w:tab w:val="clear" w:pos="1271"/>
        </w:tabs>
        <w:snapToGrid w:val="0"/>
        <w:spacing w:line="360" w:lineRule="auto"/>
        <w:ind w:left="960"/>
        <w:rPr>
          <w:rFonts w:ascii="宋体"/>
          <w:color w:val="auto"/>
          <w:sz w:val="21"/>
          <w:szCs w:val="21"/>
        </w:rPr>
      </w:pPr>
      <w:r>
        <w:rPr>
          <w:rFonts w:hint="eastAsia" w:ascii="宋体" w:hAnsi="宋体" w:cs="宋体"/>
          <w:color w:val="auto"/>
          <w:sz w:val="21"/>
          <w:szCs w:val="21"/>
        </w:rPr>
        <w:t>投标文件格式；</w:t>
      </w:r>
    </w:p>
    <w:p w14:paraId="07A68F0E">
      <w:pPr>
        <w:numPr>
          <w:ilvl w:val="2"/>
          <w:numId w:val="12"/>
        </w:numPr>
        <w:tabs>
          <w:tab w:val="left" w:pos="840"/>
          <w:tab w:val="left" w:pos="960"/>
          <w:tab w:val="clear" w:pos="1271"/>
        </w:tabs>
        <w:snapToGrid w:val="0"/>
        <w:spacing w:line="360" w:lineRule="auto"/>
        <w:ind w:left="960"/>
        <w:rPr>
          <w:rFonts w:ascii="宋体"/>
          <w:color w:val="auto"/>
          <w:sz w:val="21"/>
          <w:szCs w:val="21"/>
        </w:rPr>
      </w:pPr>
      <w:r>
        <w:rPr>
          <w:rFonts w:hint="eastAsia" w:ascii="宋体" w:hAnsi="宋体" w:cs="宋体"/>
          <w:color w:val="auto"/>
          <w:sz w:val="21"/>
          <w:szCs w:val="21"/>
        </w:rPr>
        <w:t>招投标过程中发生的澄清、修改和补充文件（如有）。</w:t>
      </w:r>
    </w:p>
    <w:p w14:paraId="1BCAC9E8">
      <w:pPr>
        <w:numPr>
          <w:ilvl w:val="1"/>
          <w:numId w:val="11"/>
        </w:numPr>
        <w:tabs>
          <w:tab w:val="left" w:pos="720"/>
          <w:tab w:val="clear" w:pos="992"/>
        </w:tabs>
        <w:snapToGrid w:val="0"/>
        <w:spacing w:line="360" w:lineRule="auto"/>
        <w:ind w:left="709"/>
        <w:rPr>
          <w:rFonts w:ascii="宋体"/>
          <w:color w:val="auto"/>
          <w:sz w:val="21"/>
          <w:szCs w:val="21"/>
        </w:rPr>
      </w:pPr>
      <w:r>
        <w:rPr>
          <w:rFonts w:hint="eastAsia" w:ascii="宋体" w:hAnsi="宋体" w:cs="宋体"/>
          <w:color w:val="auto"/>
          <w:sz w:val="21"/>
          <w:szCs w:val="21"/>
        </w:rPr>
        <w:t>投标人应认真阅读招标文件中的所有事项、格式、条款和规范等要求。如果投标人没有按照招标文件的要求提交全部资料和内容，或者投标文件没有对招标文件做出实质性响应，由此造成的风险和后果由投标人负责。</w:t>
      </w:r>
    </w:p>
    <w:p w14:paraId="4DB07723">
      <w:pPr>
        <w:numPr>
          <w:ilvl w:val="1"/>
          <w:numId w:val="11"/>
        </w:numPr>
        <w:tabs>
          <w:tab w:val="left" w:pos="720"/>
          <w:tab w:val="clear" w:pos="992"/>
        </w:tabs>
        <w:snapToGrid w:val="0"/>
        <w:spacing w:line="360" w:lineRule="auto"/>
        <w:ind w:left="709"/>
        <w:rPr>
          <w:rFonts w:ascii="宋体"/>
          <w:b/>
          <w:bCs/>
          <w:color w:val="auto"/>
          <w:sz w:val="21"/>
          <w:szCs w:val="21"/>
        </w:rPr>
      </w:pPr>
      <w:r>
        <w:rPr>
          <w:rFonts w:hint="eastAsia" w:ascii="宋体" w:hAnsi="宋体" w:cs="宋体"/>
          <w:b/>
          <w:bCs/>
          <w:color w:val="auto"/>
          <w:sz w:val="21"/>
          <w:szCs w:val="21"/>
        </w:rPr>
        <w:t>本招标文件中，凡标有“★”的地方，投标人要特别加以注意，必须对此作出一一响应。若有一项带“★”的指标未响应或不满足，将导致其废标或投标无效。</w:t>
      </w:r>
    </w:p>
    <w:p w14:paraId="05D759DA">
      <w:pPr>
        <w:numPr>
          <w:ilvl w:val="0"/>
          <w:numId w:val="10"/>
        </w:numPr>
        <w:snapToGrid w:val="0"/>
        <w:spacing w:before="240" w:beforeLines="100" w:line="360" w:lineRule="auto"/>
        <w:outlineLvl w:val="2"/>
        <w:rPr>
          <w:rFonts w:ascii="宋体"/>
          <w:b/>
          <w:bCs/>
          <w:color w:val="auto"/>
          <w:sz w:val="21"/>
          <w:szCs w:val="21"/>
        </w:rPr>
      </w:pPr>
      <w:bookmarkStart w:id="25" w:name="_Toc368513775"/>
      <w:r>
        <w:rPr>
          <w:rFonts w:hint="eastAsia" w:ascii="宋体" w:hAnsi="宋体" w:cs="宋体"/>
          <w:b/>
          <w:bCs/>
          <w:color w:val="auto"/>
          <w:sz w:val="21"/>
          <w:szCs w:val="21"/>
        </w:rPr>
        <w:t>招标文件的答疑会及现场考察</w:t>
      </w:r>
      <w:bookmarkEnd w:id="25"/>
    </w:p>
    <w:p w14:paraId="319EB565">
      <w:pPr>
        <w:tabs>
          <w:tab w:val="left" w:pos="540"/>
        </w:tabs>
        <w:snapToGrid w:val="0"/>
        <w:spacing w:line="360" w:lineRule="auto"/>
        <w:ind w:left="425"/>
        <w:rPr>
          <w:rFonts w:ascii="宋体"/>
          <w:color w:val="auto"/>
          <w:sz w:val="21"/>
          <w:szCs w:val="21"/>
        </w:rPr>
      </w:pPr>
      <w:r>
        <w:rPr>
          <w:rFonts w:hint="eastAsia" w:ascii="宋体" w:hAnsi="宋体" w:cs="宋体"/>
          <w:color w:val="auto"/>
          <w:sz w:val="21"/>
          <w:szCs w:val="21"/>
        </w:rPr>
        <w:t>详见投标须知前附表第</w:t>
      </w:r>
      <w:r>
        <w:rPr>
          <w:rFonts w:ascii="宋体" w:hAnsi="宋体" w:cs="宋体"/>
          <w:color w:val="auto"/>
          <w:sz w:val="21"/>
          <w:szCs w:val="21"/>
        </w:rPr>
        <w:t>2</w:t>
      </w:r>
      <w:r>
        <w:rPr>
          <w:rFonts w:hint="eastAsia" w:ascii="宋体" w:hAnsi="宋体" w:cs="宋体"/>
          <w:color w:val="auto"/>
          <w:sz w:val="21"/>
          <w:szCs w:val="21"/>
        </w:rPr>
        <w:t>项。</w:t>
      </w:r>
    </w:p>
    <w:p w14:paraId="30A1BC2F">
      <w:pPr>
        <w:numPr>
          <w:ilvl w:val="0"/>
          <w:numId w:val="10"/>
        </w:numPr>
        <w:snapToGrid w:val="0"/>
        <w:spacing w:before="240" w:beforeLines="100" w:line="360" w:lineRule="auto"/>
        <w:outlineLvl w:val="2"/>
        <w:rPr>
          <w:rFonts w:ascii="宋体"/>
          <w:b/>
          <w:bCs/>
          <w:color w:val="auto"/>
          <w:sz w:val="21"/>
          <w:szCs w:val="21"/>
        </w:rPr>
      </w:pPr>
      <w:bookmarkStart w:id="26" w:name="_Toc368513776"/>
      <w:r>
        <w:rPr>
          <w:rFonts w:hint="eastAsia" w:ascii="宋体" w:hAnsi="宋体" w:cs="宋体"/>
          <w:b/>
          <w:bCs/>
          <w:color w:val="auto"/>
          <w:sz w:val="21"/>
          <w:szCs w:val="21"/>
        </w:rPr>
        <w:t>招标文件的补充、修改、澄清及质疑等</w:t>
      </w:r>
      <w:bookmarkEnd w:id="26"/>
    </w:p>
    <w:p w14:paraId="47BD1E68">
      <w:pPr>
        <w:pStyle w:val="307"/>
        <w:numPr>
          <w:ilvl w:val="0"/>
          <w:numId w:val="13"/>
        </w:numPr>
        <w:tabs>
          <w:tab w:val="left" w:pos="720"/>
        </w:tabs>
        <w:snapToGrid w:val="0"/>
        <w:spacing w:line="360" w:lineRule="auto"/>
        <w:ind w:firstLineChars="0"/>
        <w:rPr>
          <w:rFonts w:ascii="宋体"/>
          <w:vanish/>
          <w:color w:val="auto"/>
          <w:sz w:val="21"/>
          <w:szCs w:val="21"/>
        </w:rPr>
      </w:pPr>
    </w:p>
    <w:p w14:paraId="3D4452A0">
      <w:pPr>
        <w:pStyle w:val="307"/>
        <w:numPr>
          <w:ilvl w:val="0"/>
          <w:numId w:val="13"/>
        </w:numPr>
        <w:tabs>
          <w:tab w:val="left" w:pos="720"/>
        </w:tabs>
        <w:snapToGrid w:val="0"/>
        <w:spacing w:line="360" w:lineRule="auto"/>
        <w:ind w:firstLineChars="0"/>
        <w:rPr>
          <w:rFonts w:ascii="宋体"/>
          <w:vanish/>
          <w:color w:val="auto"/>
          <w:sz w:val="21"/>
          <w:szCs w:val="21"/>
        </w:rPr>
      </w:pPr>
    </w:p>
    <w:p w14:paraId="01228B9C">
      <w:pPr>
        <w:pStyle w:val="307"/>
        <w:numPr>
          <w:ilvl w:val="0"/>
          <w:numId w:val="13"/>
        </w:numPr>
        <w:tabs>
          <w:tab w:val="left" w:pos="720"/>
        </w:tabs>
        <w:snapToGrid w:val="0"/>
        <w:spacing w:line="360" w:lineRule="auto"/>
        <w:ind w:firstLineChars="0"/>
        <w:rPr>
          <w:rFonts w:ascii="宋体"/>
          <w:vanish/>
          <w:color w:val="auto"/>
          <w:sz w:val="21"/>
          <w:szCs w:val="21"/>
        </w:rPr>
      </w:pPr>
    </w:p>
    <w:p w14:paraId="25529E17">
      <w:pPr>
        <w:numPr>
          <w:ilvl w:val="1"/>
          <w:numId w:val="13"/>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澄清或者修改的内容可能影响投标文件编制的，招标人或者采购代理机构应当在投标截止时间至少</w:t>
      </w:r>
      <w:r>
        <w:rPr>
          <w:rFonts w:ascii="宋体" w:hAnsi="宋体" w:cs="宋体"/>
          <w:color w:val="auto"/>
          <w:sz w:val="21"/>
          <w:szCs w:val="21"/>
        </w:rPr>
        <w:t>15</w:t>
      </w:r>
      <w:r>
        <w:rPr>
          <w:rFonts w:hint="eastAsia" w:ascii="宋体" w:hAnsi="宋体" w:cs="宋体"/>
          <w:color w:val="auto"/>
          <w:sz w:val="21"/>
          <w:szCs w:val="21"/>
        </w:rPr>
        <w:t>日前，以书面形式通知所有获取招标文件的潜在投标人；不足</w:t>
      </w:r>
      <w:r>
        <w:rPr>
          <w:rFonts w:ascii="宋体" w:hAnsi="宋体" w:cs="宋体"/>
          <w:color w:val="auto"/>
          <w:sz w:val="21"/>
          <w:szCs w:val="21"/>
        </w:rPr>
        <w:t>15</w:t>
      </w:r>
      <w:r>
        <w:rPr>
          <w:rFonts w:hint="eastAsia" w:ascii="宋体" w:hAnsi="宋体" w:cs="宋体"/>
          <w:color w:val="auto"/>
          <w:sz w:val="21"/>
          <w:szCs w:val="21"/>
        </w:rPr>
        <w:t>日的，招标人或者采购代理机构应当顺延提交投标文件的截止时间。</w:t>
      </w:r>
    </w:p>
    <w:p w14:paraId="6D879798">
      <w:pPr>
        <w:numPr>
          <w:ilvl w:val="1"/>
          <w:numId w:val="13"/>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在投标截止时间</w:t>
      </w:r>
      <w:r>
        <w:rPr>
          <w:rFonts w:ascii="宋体" w:hAnsi="宋体" w:cs="宋体"/>
          <w:color w:val="auto"/>
          <w:sz w:val="21"/>
          <w:szCs w:val="21"/>
        </w:rPr>
        <w:t>15</w:t>
      </w:r>
      <w:r>
        <w:rPr>
          <w:rFonts w:hint="eastAsia" w:ascii="宋体" w:hAnsi="宋体" w:cs="宋体"/>
          <w:color w:val="auto"/>
          <w:sz w:val="21"/>
          <w:szCs w:val="21"/>
        </w:rPr>
        <w:t>日以前的任何时候，无论出于何种原因，采购代理机构可主动地或在解答潜在投标人提出的疑问时对招标文件进行补充或修改。采购代理机构将在相关媒体发布该补充或更正公告，并书面通知已购买招标文件的所有潜在投标人。潜在投标人在收到该补充或更正文件后应立即以传真或邮件的形式回传采购代理机构予以确认。如在</w:t>
      </w:r>
      <w:r>
        <w:rPr>
          <w:rFonts w:ascii="宋体" w:hAnsi="宋体" w:cs="宋体"/>
          <w:color w:val="auto"/>
          <w:sz w:val="21"/>
          <w:szCs w:val="21"/>
        </w:rPr>
        <w:t>24</w:t>
      </w:r>
      <w:r>
        <w:rPr>
          <w:rFonts w:hint="eastAsia" w:ascii="宋体" w:hAnsi="宋体" w:cs="宋体"/>
          <w:color w:val="auto"/>
          <w:sz w:val="21"/>
          <w:szCs w:val="21"/>
        </w:rPr>
        <w:t>小时内无书面回复则被视为同意补充和更正文件内容。该补充和更正文件的内容将作为招标文件的有效组成部分，并对投标人具有约束力。</w:t>
      </w:r>
    </w:p>
    <w:p w14:paraId="05CF9341">
      <w:pPr>
        <w:numPr>
          <w:ilvl w:val="1"/>
          <w:numId w:val="13"/>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对招标文件中描述有歧意或前后不一致的地方，评标委员会有权进行评判，但对同一条款的评判应适用于每个投标人。</w:t>
      </w:r>
    </w:p>
    <w:p w14:paraId="0750C536">
      <w:pPr>
        <w:numPr>
          <w:ilvl w:val="1"/>
          <w:numId w:val="13"/>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参照《中华人民共和国政府采购法》及《中华人民共和国政府采购法实施条例》的规定，投标人认为采购文件的内容损害其权益的，应在项目报名之日起七个工作日内或采购文件公示期间（指招标公告期限</w:t>
      </w:r>
      <w:r>
        <w:rPr>
          <w:rFonts w:ascii="宋体" w:hAnsi="宋体" w:cs="宋体"/>
          <w:color w:val="auto"/>
          <w:sz w:val="21"/>
          <w:szCs w:val="21"/>
        </w:rPr>
        <w:t>—</w:t>
      </w:r>
      <w:r>
        <w:rPr>
          <w:rFonts w:hint="eastAsia" w:ascii="宋体" w:hAnsi="宋体" w:cs="宋体"/>
          <w:color w:val="auto"/>
          <w:sz w:val="21"/>
          <w:szCs w:val="21"/>
        </w:rPr>
        <w:t>五个工作日）或公示届满之日起七个工作日内将质疑书以书面原件形式（加盖单位公章）当面递交至招标人或采购代理机构，电话咨询或传真或电邮形式无效，逾期质疑无效。质疑书应包括的内容：具体的质疑事项、事实依据及相关确凿的证明材料、明确的请求、投标人名称及地址、授权代表姓名及其联系电话、质疑时间。质疑书应当署名并由法定代表人或授权代表签字并加盖公章。投标人递交质疑书时需提供质疑书原件、法定代表人授权委托书（应载明委托代理的具体权限及事项）及授权代表身份证复印件。未在规定的时间内提出质疑的则视为投标人已充分认识和理解了任何与本项目有关的影响事项和困难、风险等情况，并愿意按照本招标文件的所有条款执行。</w:t>
      </w:r>
    </w:p>
    <w:p w14:paraId="40AA5C9E">
      <w:pPr>
        <w:tabs>
          <w:tab w:val="left" w:pos="1265"/>
        </w:tabs>
        <w:snapToGrid w:val="0"/>
        <w:spacing w:line="360" w:lineRule="auto"/>
        <w:ind w:left="181"/>
        <w:rPr>
          <w:rFonts w:ascii="宋体"/>
          <w:color w:val="auto"/>
          <w:sz w:val="21"/>
          <w:szCs w:val="21"/>
        </w:rPr>
      </w:pPr>
    </w:p>
    <w:p w14:paraId="62AFF57C">
      <w:pPr>
        <w:numPr>
          <w:ilvl w:val="0"/>
          <w:numId w:val="7"/>
        </w:numPr>
        <w:spacing w:line="360" w:lineRule="auto"/>
        <w:jc w:val="center"/>
        <w:outlineLvl w:val="1"/>
        <w:rPr>
          <w:rFonts w:ascii="宋体"/>
          <w:b/>
          <w:bCs/>
          <w:color w:val="auto"/>
          <w:sz w:val="21"/>
          <w:szCs w:val="21"/>
        </w:rPr>
      </w:pPr>
      <w:bookmarkStart w:id="27" w:name="_Toc22700"/>
      <w:bookmarkStart w:id="28" w:name="_Toc368513777"/>
      <w:r>
        <w:rPr>
          <w:rFonts w:hint="eastAsia" w:ascii="宋体" w:hAnsi="宋体" w:cs="宋体"/>
          <w:b/>
          <w:bCs/>
          <w:color w:val="auto"/>
          <w:sz w:val="21"/>
          <w:szCs w:val="21"/>
        </w:rPr>
        <w:t>关于投标人</w:t>
      </w:r>
      <w:bookmarkEnd w:id="27"/>
      <w:bookmarkEnd w:id="28"/>
    </w:p>
    <w:p w14:paraId="136978F5">
      <w:pPr>
        <w:numPr>
          <w:ilvl w:val="0"/>
          <w:numId w:val="14"/>
        </w:numPr>
        <w:snapToGrid w:val="0"/>
        <w:spacing w:line="360" w:lineRule="auto"/>
        <w:outlineLvl w:val="2"/>
        <w:rPr>
          <w:rFonts w:ascii="宋体"/>
          <w:b/>
          <w:bCs/>
          <w:color w:val="auto"/>
          <w:sz w:val="21"/>
          <w:szCs w:val="21"/>
        </w:rPr>
      </w:pPr>
      <w:bookmarkStart w:id="29" w:name="_Toc368513778"/>
      <w:r>
        <w:rPr>
          <w:rFonts w:hint="eastAsia" w:ascii="宋体" w:hAnsi="宋体" w:cs="宋体"/>
          <w:b/>
          <w:bCs/>
          <w:color w:val="auto"/>
          <w:sz w:val="21"/>
          <w:szCs w:val="21"/>
        </w:rPr>
        <w:t>对投标人的要求</w:t>
      </w:r>
      <w:bookmarkEnd w:id="29"/>
    </w:p>
    <w:p w14:paraId="5051F97D">
      <w:pPr>
        <w:numPr>
          <w:ilvl w:val="1"/>
          <w:numId w:val="14"/>
        </w:numPr>
        <w:tabs>
          <w:tab w:val="left" w:pos="720"/>
        </w:tabs>
        <w:snapToGrid w:val="0"/>
        <w:spacing w:line="360" w:lineRule="auto"/>
        <w:ind w:hanging="812"/>
        <w:rPr>
          <w:rFonts w:ascii="宋体"/>
          <w:color w:val="auto"/>
          <w:sz w:val="21"/>
          <w:szCs w:val="21"/>
        </w:rPr>
      </w:pPr>
      <w:r>
        <w:rPr>
          <w:rFonts w:hint="eastAsia" w:ascii="宋体" w:hAnsi="宋体" w:cs="宋体"/>
          <w:color w:val="auto"/>
          <w:sz w:val="21"/>
          <w:szCs w:val="21"/>
        </w:rPr>
        <w:t>对投标人的资格要求：详见投标邀请中的“投标人资格”部分。</w:t>
      </w:r>
    </w:p>
    <w:p w14:paraId="73DD09DF">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投标人必须保证所提供的全部资料的真实性，并保证愿意接受由招标人对其所提供材料的真实性的调查和考证。</w:t>
      </w:r>
    </w:p>
    <w:p w14:paraId="01D0AB93">
      <w:pPr>
        <w:numPr>
          <w:ilvl w:val="0"/>
          <w:numId w:val="14"/>
        </w:numPr>
        <w:snapToGrid w:val="0"/>
        <w:spacing w:before="240" w:beforeLines="100" w:line="360" w:lineRule="auto"/>
        <w:outlineLvl w:val="2"/>
        <w:rPr>
          <w:rFonts w:ascii="宋体"/>
          <w:b/>
          <w:bCs/>
          <w:color w:val="auto"/>
          <w:sz w:val="21"/>
          <w:szCs w:val="21"/>
        </w:rPr>
      </w:pPr>
      <w:bookmarkStart w:id="30" w:name="_Toc357161069"/>
      <w:bookmarkStart w:id="31" w:name="_Toc368513779"/>
      <w:r>
        <w:rPr>
          <w:rFonts w:hint="eastAsia" w:ascii="宋体" w:hAnsi="宋体" w:cs="宋体"/>
          <w:b/>
          <w:bCs/>
          <w:color w:val="auto"/>
          <w:sz w:val="21"/>
          <w:szCs w:val="21"/>
        </w:rPr>
        <w:t>对于联合投标的规定</w:t>
      </w:r>
      <w:bookmarkEnd w:id="30"/>
      <w:bookmarkEnd w:id="31"/>
    </w:p>
    <w:p w14:paraId="3D52C7BF">
      <w:pPr>
        <w:snapToGrid w:val="0"/>
        <w:spacing w:line="360" w:lineRule="auto"/>
        <w:ind w:firstLine="420" w:firstLineChars="200"/>
        <w:rPr>
          <w:rFonts w:ascii="宋体"/>
          <w:color w:val="auto"/>
          <w:sz w:val="21"/>
          <w:szCs w:val="21"/>
        </w:rPr>
      </w:pPr>
      <w:r>
        <w:rPr>
          <w:rFonts w:hint="eastAsia" w:ascii="宋体" w:hAnsi="宋体" w:cs="宋体"/>
          <w:color w:val="auto"/>
          <w:sz w:val="21"/>
          <w:szCs w:val="21"/>
        </w:rPr>
        <w:t>除非投标邀请中另有规定，不接受联合体投标。如果投标邀请中规定允许联合体投标的，则必须满足：</w:t>
      </w:r>
    </w:p>
    <w:p w14:paraId="2BC5BDB6">
      <w:pPr>
        <w:numPr>
          <w:ilvl w:val="1"/>
          <w:numId w:val="14"/>
        </w:numPr>
        <w:tabs>
          <w:tab w:val="left" w:pos="720"/>
        </w:tabs>
        <w:snapToGrid w:val="0"/>
        <w:spacing w:line="360" w:lineRule="auto"/>
        <w:ind w:left="720" w:hanging="540"/>
        <w:outlineLvl w:val="3"/>
        <w:rPr>
          <w:rFonts w:ascii="宋体"/>
          <w:color w:val="auto"/>
          <w:sz w:val="21"/>
          <w:szCs w:val="21"/>
        </w:rPr>
      </w:pPr>
      <w:r>
        <w:rPr>
          <w:rFonts w:hint="eastAsia" w:ascii="宋体" w:hAnsi="宋体" w:cs="宋体"/>
          <w:color w:val="auto"/>
          <w:sz w:val="21"/>
          <w:szCs w:val="21"/>
        </w:rPr>
        <w:t>两个投标人组成一个投标联合体，以一个投标人的身份投标。</w:t>
      </w:r>
    </w:p>
    <w:p w14:paraId="5C0BB8FF">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招标人根据采购项目的特殊性规定投标人特定条件的，联合体各方中至少应当有一方符合招标人规定的特定条件。</w:t>
      </w:r>
    </w:p>
    <w:p w14:paraId="48C4EC39">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联合体各方之间应当签订共同投标协议，明确约定联合体各方承担的工作和相应的责任，并将共同投标协议连同投标文件一并提交招标人或采购代理机构。联合体各方签订共同投标协议后，不得再以自己名义单独在同一项目中投标，也不得组成新的联合体参加同一项目投标。</w:t>
      </w:r>
    </w:p>
    <w:p w14:paraId="45A71B87">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以联合体形式参加投标的，投标人应提交联合体各方的资格证明文件、共同投标协议并注明主体方及各方拟承担的工作和责任。联合体投标文件由联合体各方或主体方盖章，否则，将导致其投标无效。</w:t>
      </w:r>
    </w:p>
    <w:p w14:paraId="36D7D532">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两个以上的自然人、法人或者其他组织组成一个联合体，以一个投标人的身份共同参加政府采购活动的，招标人或者采购代理机构对所有联合体成员进行信用记录查询，联合体成员存在不良信用记录的，视同联合体存在不良信用记录。</w:t>
      </w:r>
    </w:p>
    <w:p w14:paraId="111AC020">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联合体投标的，可以由联合体中的一方或者共同提交投标保证金，以一方名义提交投标保证金的，对联合体各方均具有约束力。</w:t>
      </w:r>
    </w:p>
    <w:p w14:paraId="4A4940C0">
      <w:pPr>
        <w:numPr>
          <w:ilvl w:val="1"/>
          <w:numId w:val="14"/>
        </w:numPr>
        <w:tabs>
          <w:tab w:val="left" w:pos="720"/>
        </w:tabs>
        <w:snapToGrid w:val="0"/>
        <w:spacing w:line="360" w:lineRule="auto"/>
        <w:ind w:left="720" w:hanging="540"/>
        <w:outlineLvl w:val="3"/>
        <w:rPr>
          <w:rFonts w:ascii="宋体"/>
          <w:color w:val="auto"/>
          <w:sz w:val="21"/>
          <w:szCs w:val="21"/>
        </w:rPr>
      </w:pPr>
      <w:r>
        <w:rPr>
          <w:rFonts w:hint="eastAsia" w:ascii="宋体" w:hAnsi="宋体" w:cs="宋体"/>
          <w:color w:val="auto"/>
          <w:sz w:val="21"/>
          <w:szCs w:val="21"/>
        </w:rPr>
        <w:t>联合体中标的，联合体各方应当共同与招标人签订合同。</w:t>
      </w:r>
    </w:p>
    <w:p w14:paraId="7745D745">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如果以联合体参与本项目的，项目评分得分统一以联合体中主体的资料证明为准进行得分。</w:t>
      </w:r>
    </w:p>
    <w:p w14:paraId="4D6063E2">
      <w:pPr>
        <w:numPr>
          <w:ilvl w:val="1"/>
          <w:numId w:val="14"/>
        </w:numPr>
        <w:tabs>
          <w:tab w:val="left" w:pos="720"/>
        </w:tabs>
        <w:snapToGrid w:val="0"/>
        <w:spacing w:line="360" w:lineRule="auto"/>
        <w:ind w:left="720" w:hanging="540"/>
        <w:outlineLvl w:val="3"/>
        <w:rPr>
          <w:rFonts w:ascii="宋体"/>
          <w:color w:val="auto"/>
          <w:sz w:val="21"/>
          <w:szCs w:val="21"/>
        </w:rPr>
      </w:pPr>
      <w:r>
        <w:rPr>
          <w:rFonts w:hint="eastAsia" w:ascii="宋体" w:hAnsi="宋体" w:cs="宋体"/>
          <w:color w:val="auto"/>
          <w:sz w:val="21"/>
          <w:szCs w:val="21"/>
        </w:rPr>
        <w:t>若招标文件另有详细规定的遵从其规定。</w:t>
      </w:r>
    </w:p>
    <w:p w14:paraId="05E4ABA6">
      <w:pPr>
        <w:numPr>
          <w:ilvl w:val="0"/>
          <w:numId w:val="14"/>
        </w:numPr>
        <w:snapToGrid w:val="0"/>
        <w:spacing w:before="240" w:beforeLines="100" w:line="360" w:lineRule="auto"/>
        <w:jc w:val="left"/>
        <w:outlineLvl w:val="2"/>
        <w:rPr>
          <w:rFonts w:ascii="宋体"/>
          <w:b/>
          <w:bCs/>
          <w:color w:val="auto"/>
          <w:sz w:val="21"/>
          <w:szCs w:val="21"/>
        </w:rPr>
      </w:pPr>
      <w:bookmarkStart w:id="32" w:name="_Toc368513780"/>
      <w:bookmarkStart w:id="33" w:name="_Toc339965351"/>
      <w:r>
        <w:rPr>
          <w:rFonts w:hint="eastAsia" w:ascii="宋体" w:hAnsi="宋体" w:cs="宋体"/>
          <w:b/>
          <w:bCs/>
          <w:color w:val="auto"/>
          <w:sz w:val="21"/>
          <w:szCs w:val="21"/>
        </w:rPr>
        <w:t>对中型、小型、微型企业及节能产品、环保标志产品说明</w:t>
      </w:r>
      <w:bookmarkEnd w:id="32"/>
      <w:bookmarkEnd w:id="33"/>
    </w:p>
    <w:p w14:paraId="3099AAEA">
      <w:pPr>
        <w:tabs>
          <w:tab w:val="left" w:pos="720"/>
          <w:tab w:val="left" w:pos="992"/>
        </w:tabs>
        <w:snapToGrid w:val="0"/>
        <w:spacing w:line="360" w:lineRule="auto"/>
        <w:ind w:left="425" w:leftChars="177" w:firstLine="420" w:firstLineChars="200"/>
        <w:rPr>
          <w:rFonts w:ascii="宋体"/>
          <w:b/>
          <w:bCs/>
          <w:color w:val="auto"/>
          <w:sz w:val="21"/>
          <w:szCs w:val="21"/>
        </w:rPr>
      </w:pPr>
      <w:r>
        <w:rPr>
          <w:rFonts w:hint="eastAsia" w:ascii="宋体" w:hAnsi="宋体" w:cs="宋体"/>
          <w:color w:val="auto"/>
          <w:sz w:val="21"/>
          <w:szCs w:val="21"/>
        </w:rPr>
        <w:t>根据财政部、软件和信息技术服务业和信息化部印发的《政府采购促进中小企业发展管理办法》（财库〔</w:t>
      </w:r>
      <w:r>
        <w:rPr>
          <w:rFonts w:ascii="宋体" w:hAnsi="宋体" w:cs="宋体"/>
          <w:color w:val="auto"/>
          <w:sz w:val="21"/>
          <w:szCs w:val="21"/>
        </w:rPr>
        <w:t>2020</w:t>
      </w:r>
      <w:r>
        <w:rPr>
          <w:rFonts w:hint="eastAsia" w:ascii="宋体" w:hAnsi="宋体" w:cs="宋体"/>
          <w:color w:val="auto"/>
          <w:sz w:val="21"/>
          <w:szCs w:val="21"/>
        </w:rPr>
        <w:t>〕</w:t>
      </w:r>
      <w:r>
        <w:rPr>
          <w:rFonts w:ascii="宋体" w:hAnsi="宋体" w:cs="宋体"/>
          <w:color w:val="auto"/>
          <w:sz w:val="21"/>
          <w:szCs w:val="21"/>
        </w:rPr>
        <w:t>46</w:t>
      </w:r>
      <w:r>
        <w:rPr>
          <w:rFonts w:hint="eastAsia" w:ascii="宋体" w:hAnsi="宋体" w:cs="宋体"/>
          <w:color w:val="auto"/>
          <w:sz w:val="21"/>
          <w:szCs w:val="21"/>
        </w:rPr>
        <w:t>号）的规定，对小型和微型企业产品的价格给予</w:t>
      </w:r>
      <w:r>
        <w:rPr>
          <w:rFonts w:ascii="宋体" w:hAnsi="宋体" w:cs="宋体"/>
          <w:color w:val="auto"/>
          <w:sz w:val="21"/>
          <w:szCs w:val="21"/>
        </w:rPr>
        <w:t>10%</w:t>
      </w:r>
      <w:r>
        <w:rPr>
          <w:rFonts w:hint="eastAsia" w:ascii="宋体" w:hAnsi="宋体" w:cs="宋体"/>
          <w:color w:val="auto"/>
          <w:sz w:val="21"/>
          <w:szCs w:val="21"/>
        </w:rPr>
        <w:t>的扣除，用扣除后的价格参与评审；投标产品中仅有部分小型和微型企业产品的，则按所投小型和微型企业产品的价格予以扣除。</w:t>
      </w:r>
    </w:p>
    <w:p w14:paraId="123EA1E9">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《政府采购促进中小企业发展管理办法》所称中小企业（含中型、小型、微型企业，下同）应当同时符合以下条件：</w:t>
      </w:r>
    </w:p>
    <w:p w14:paraId="07D62564">
      <w:pPr>
        <w:snapToGrid w:val="0"/>
        <w:spacing w:line="360" w:lineRule="auto"/>
        <w:ind w:left="851"/>
        <w:outlineLvl w:val="3"/>
        <w:rPr>
          <w:rFonts w:ascii="宋体"/>
          <w:b/>
          <w:bCs/>
          <w:color w:val="auto"/>
          <w:sz w:val="21"/>
          <w:szCs w:val="21"/>
        </w:rPr>
      </w:pPr>
      <w:r>
        <w:rPr>
          <w:rFonts w:ascii="宋体" w:hAnsi="宋体" w:cs="宋体"/>
          <w:color w:val="auto"/>
          <w:sz w:val="21"/>
          <w:szCs w:val="21"/>
        </w:rPr>
        <w:t>3.1.1</w:t>
      </w:r>
      <w:r>
        <w:rPr>
          <w:rFonts w:hint="eastAsia" w:ascii="宋体" w:hAnsi="宋体" w:cs="宋体"/>
          <w:color w:val="auto"/>
          <w:sz w:val="21"/>
          <w:szCs w:val="21"/>
        </w:rPr>
        <w:t>　符合中小企业划分标准；</w:t>
      </w:r>
    </w:p>
    <w:p w14:paraId="3D651437">
      <w:pPr>
        <w:snapToGrid w:val="0"/>
        <w:spacing w:line="360" w:lineRule="auto"/>
        <w:ind w:left="851"/>
        <w:rPr>
          <w:rFonts w:ascii="宋体"/>
          <w:b/>
          <w:bCs/>
          <w:color w:val="auto"/>
          <w:sz w:val="21"/>
          <w:szCs w:val="21"/>
        </w:rPr>
      </w:pPr>
      <w:r>
        <w:rPr>
          <w:rFonts w:ascii="宋体" w:hAnsi="宋体" w:cs="宋体"/>
          <w:color w:val="auto"/>
          <w:sz w:val="21"/>
          <w:szCs w:val="21"/>
        </w:rPr>
        <w:t>3.1.2</w:t>
      </w:r>
      <w:r>
        <w:rPr>
          <w:rFonts w:hint="eastAsia" w:ascii="宋体" w:hAnsi="宋体" w:cs="宋体"/>
          <w:color w:val="auto"/>
          <w:sz w:val="21"/>
          <w:szCs w:val="21"/>
        </w:rPr>
        <w:t>　提供本企业制造的货物、承担的工程或者服务，或者提供其他中小企业制造的货物。本项所称货物不包括使用大型企业注册商标的货物。</w:t>
      </w:r>
    </w:p>
    <w:p w14:paraId="69C5663B">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《政府采购促进中小企业发展管理办法》所称中小企业划分标准，是指国务院有关部门根据企业从业人员、营业收入、资产总额等指标制定的中小企业划型标准。</w:t>
      </w:r>
    </w:p>
    <w:p w14:paraId="54EFE6FC">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小型、微型企业提供中型企业制造的货物的，视同为中型企业。</w:t>
      </w:r>
    </w:p>
    <w:p w14:paraId="127D2D90">
      <w:pPr>
        <w:numPr>
          <w:ilvl w:val="1"/>
          <w:numId w:val="14"/>
        </w:numPr>
        <w:tabs>
          <w:tab w:val="left" w:pos="720"/>
        </w:tabs>
        <w:snapToGrid w:val="0"/>
        <w:spacing w:line="360" w:lineRule="auto"/>
        <w:ind w:left="720" w:hanging="540"/>
        <w:outlineLvl w:val="4"/>
        <w:rPr>
          <w:rFonts w:ascii="宋体"/>
          <w:color w:val="auto"/>
          <w:sz w:val="21"/>
          <w:szCs w:val="21"/>
        </w:rPr>
      </w:pPr>
      <w:r>
        <w:rPr>
          <w:rFonts w:hint="eastAsia" w:ascii="宋体" w:hAnsi="宋体" w:cs="宋体"/>
          <w:color w:val="auto"/>
          <w:sz w:val="21"/>
          <w:szCs w:val="21"/>
        </w:rPr>
        <w:t>中小微企业投标应提供《中小微企业声明函》。</w:t>
      </w:r>
    </w:p>
    <w:p w14:paraId="6749A2E2">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根据财库〔</w:t>
      </w:r>
      <w:r>
        <w:rPr>
          <w:rFonts w:ascii="宋体" w:hAnsi="宋体" w:cs="宋体"/>
          <w:color w:val="auto"/>
          <w:sz w:val="21"/>
          <w:szCs w:val="21"/>
        </w:rPr>
        <w:t>2014</w:t>
      </w:r>
      <w:r>
        <w:rPr>
          <w:rFonts w:hint="eastAsia" w:ascii="宋体" w:hAnsi="宋体" w:cs="宋体"/>
          <w:color w:val="auto"/>
          <w:sz w:val="21"/>
          <w:szCs w:val="21"/>
        </w:rPr>
        <w:t>〕</w:t>
      </w:r>
      <w:r>
        <w:rPr>
          <w:rFonts w:ascii="宋体" w:hAnsi="宋体" w:cs="宋体"/>
          <w:color w:val="auto"/>
          <w:sz w:val="21"/>
          <w:szCs w:val="21"/>
        </w:rPr>
        <w:t>68</w:t>
      </w:r>
      <w:r>
        <w:rPr>
          <w:rFonts w:hint="eastAsia" w:ascii="宋体" w:hAnsi="宋体" w:cs="宋体"/>
          <w:color w:val="auto"/>
          <w:sz w:val="21"/>
          <w:szCs w:val="21"/>
        </w:rPr>
        <w:t>号《财政部</w:t>
      </w:r>
      <w:r>
        <w:rPr>
          <w:rFonts w:ascii="宋体" w:hAnsi="宋体" w:cs="宋体"/>
          <w:color w:val="auto"/>
          <w:sz w:val="21"/>
          <w:szCs w:val="21"/>
        </w:rPr>
        <w:t xml:space="preserve"> </w:t>
      </w:r>
      <w:r>
        <w:rPr>
          <w:rFonts w:hint="eastAsia" w:ascii="宋体" w:hAnsi="宋体" w:cs="宋体"/>
          <w:color w:val="auto"/>
          <w:sz w:val="21"/>
          <w:szCs w:val="2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s="宋体"/>
          <w:color w:val="auto"/>
          <w:sz w:val="21"/>
          <w:szCs w:val="21"/>
        </w:rPr>
        <w:t>(</w:t>
      </w:r>
      <w:r>
        <w:rPr>
          <w:rFonts w:hint="eastAsia" w:ascii="宋体" w:hAnsi="宋体" w:cs="宋体"/>
          <w:color w:val="auto"/>
          <w:sz w:val="21"/>
          <w:szCs w:val="21"/>
        </w:rPr>
        <w:t>设区的市</w:t>
      </w:r>
      <w:r>
        <w:rPr>
          <w:rFonts w:ascii="宋体" w:hAnsi="宋体" w:cs="宋体"/>
          <w:color w:val="auto"/>
          <w:sz w:val="21"/>
          <w:szCs w:val="21"/>
        </w:rPr>
        <w:t>)</w:t>
      </w:r>
      <w:r>
        <w:rPr>
          <w:rFonts w:hint="eastAsia" w:ascii="宋体" w:hAnsi="宋体" w:cs="宋体"/>
          <w:color w:val="auto"/>
          <w:sz w:val="21"/>
          <w:szCs w:val="21"/>
        </w:rPr>
        <w:t>监狱、强制隔离戒毒所、戒毒康复所，以及新疆生产建设兵团监狱管理局、戒毒管理局的企业。监狱企业投标提供由省级以上监狱管理局、戒毒管理局</w:t>
      </w:r>
      <w:r>
        <w:rPr>
          <w:rFonts w:ascii="宋体" w:hAnsi="宋体" w:cs="宋体"/>
          <w:color w:val="auto"/>
          <w:sz w:val="21"/>
          <w:szCs w:val="21"/>
        </w:rPr>
        <w:t>(</w:t>
      </w:r>
      <w:r>
        <w:rPr>
          <w:rFonts w:hint="eastAsia" w:ascii="宋体" w:hAnsi="宋体" w:cs="宋体"/>
          <w:color w:val="auto"/>
          <w:sz w:val="21"/>
          <w:szCs w:val="21"/>
        </w:rPr>
        <w:t>含新疆生产建设兵团</w:t>
      </w:r>
      <w:r>
        <w:rPr>
          <w:rFonts w:ascii="宋体" w:hAnsi="宋体" w:cs="宋体"/>
          <w:color w:val="auto"/>
          <w:sz w:val="21"/>
          <w:szCs w:val="21"/>
        </w:rPr>
        <w:t>)</w:t>
      </w:r>
      <w:r>
        <w:rPr>
          <w:rFonts w:hint="eastAsia" w:ascii="宋体" w:hAnsi="宋体" w:cs="宋体"/>
          <w:color w:val="auto"/>
          <w:sz w:val="21"/>
          <w:szCs w:val="21"/>
        </w:rPr>
        <w:t>出具的属于监狱企业的证明文件，不再提供《中小微企业声明函》。</w:t>
      </w:r>
    </w:p>
    <w:p w14:paraId="0EFAB370">
      <w:pPr>
        <w:numPr>
          <w:ilvl w:val="1"/>
          <w:numId w:val="14"/>
        </w:numPr>
        <w:tabs>
          <w:tab w:val="left" w:pos="720"/>
        </w:tabs>
        <w:snapToGrid w:val="0"/>
        <w:spacing w:line="360" w:lineRule="auto"/>
        <w:ind w:left="720" w:hanging="540"/>
        <w:rPr>
          <w:rFonts w:ascii="宋体"/>
          <w:color w:val="auto"/>
          <w:sz w:val="21"/>
          <w:szCs w:val="21"/>
        </w:rPr>
      </w:pPr>
      <w:r>
        <w:rPr>
          <w:rFonts w:hint="eastAsia" w:ascii="宋体" w:hAnsi="宋体" w:cs="宋体"/>
          <w:color w:val="auto"/>
          <w:sz w:val="21"/>
          <w:szCs w:val="21"/>
        </w:rPr>
        <w:t>根据</w:t>
      </w:r>
      <w:bookmarkStart w:id="34" w:name="sendNo"/>
      <w:r>
        <w:rPr>
          <w:rFonts w:hint="eastAsia" w:ascii="宋体" w:hAnsi="宋体" w:cs="宋体"/>
          <w:color w:val="auto"/>
          <w:sz w:val="21"/>
          <w:szCs w:val="21"/>
        </w:rPr>
        <w:t>财库〔</w:t>
      </w:r>
      <w:bookmarkEnd w:id="34"/>
      <w:r>
        <w:rPr>
          <w:rFonts w:ascii="宋体" w:hAnsi="宋体" w:cs="宋体"/>
          <w:color w:val="auto"/>
          <w:sz w:val="21"/>
          <w:szCs w:val="21"/>
        </w:rPr>
        <w:t>2017</w:t>
      </w:r>
      <w:r>
        <w:rPr>
          <w:rFonts w:hint="eastAsia" w:ascii="宋体" w:hAnsi="宋体" w:cs="宋体"/>
          <w:color w:val="auto"/>
          <w:sz w:val="21"/>
          <w:szCs w:val="21"/>
        </w:rPr>
        <w:t>〕</w:t>
      </w:r>
      <w:r>
        <w:rPr>
          <w:rFonts w:ascii="宋体" w:hAnsi="宋体" w:cs="宋体"/>
          <w:color w:val="auto"/>
          <w:sz w:val="21"/>
          <w:szCs w:val="21"/>
        </w:rPr>
        <w:t>141</w:t>
      </w:r>
      <w:r>
        <w:rPr>
          <w:rFonts w:hint="eastAsia" w:ascii="宋体" w:hAnsi="宋体" w:cs="宋体"/>
          <w:color w:val="auto"/>
          <w:sz w:val="21"/>
          <w:szCs w:val="21"/>
        </w:rPr>
        <w:t>号《三部门联合发布关于促进残疾人就业政府采购政策的通知》，符合条件的残疾人福利性单位在参加政府采购活动时，应当提供《残疾人福利性单位声明函》，并对声明的真实性负责。残疾人福利性单位视同小型、微型企业，享受评审中价格扣除的政府采购政策。中标投标人为残疾人福利性单位的，招标人或者其委托的采购代理机构应当随中标、成交结果同时公告其《残疾人福利性单位声明函》，接受社会监督。</w:t>
      </w:r>
    </w:p>
    <w:p w14:paraId="42C2826A">
      <w:pPr>
        <w:tabs>
          <w:tab w:val="left" w:pos="720"/>
          <w:tab w:val="left" w:pos="992"/>
        </w:tabs>
        <w:snapToGrid w:val="0"/>
        <w:spacing w:line="360" w:lineRule="auto"/>
        <w:ind w:left="425" w:leftChars="177" w:firstLine="422" w:firstLineChars="200"/>
        <w:jc w:val="left"/>
        <w:rPr>
          <w:color w:val="auto"/>
        </w:rPr>
      </w:pPr>
      <w:r>
        <w:rPr>
          <w:rFonts w:hint="eastAsia" w:ascii="宋体" w:hAnsi="宋体" w:cs="宋体"/>
          <w:b/>
          <w:bCs/>
          <w:color w:val="auto"/>
          <w:sz w:val="21"/>
          <w:szCs w:val="21"/>
        </w:rPr>
        <w:t>根据《省财政厅</w:t>
      </w:r>
      <w:r>
        <w:rPr>
          <w:rFonts w:ascii="宋体" w:hAnsi="宋体" w:cs="宋体"/>
          <w:b/>
          <w:bCs/>
          <w:color w:val="auto"/>
          <w:sz w:val="21"/>
          <w:szCs w:val="21"/>
        </w:rPr>
        <w:t xml:space="preserve"> </w:t>
      </w:r>
      <w:r>
        <w:rPr>
          <w:rFonts w:hint="eastAsia" w:ascii="宋体" w:hAnsi="宋体" w:cs="宋体"/>
          <w:b/>
          <w:bCs/>
          <w:color w:val="auto"/>
          <w:sz w:val="21"/>
          <w:szCs w:val="21"/>
        </w:rPr>
        <w:t>省发展和改革委员会</w:t>
      </w:r>
      <w:r>
        <w:rPr>
          <w:rFonts w:ascii="宋体" w:hAnsi="宋体" w:cs="宋体"/>
          <w:b/>
          <w:bCs/>
          <w:color w:val="auto"/>
          <w:sz w:val="21"/>
          <w:szCs w:val="21"/>
        </w:rPr>
        <w:t xml:space="preserve"> </w:t>
      </w:r>
      <w:r>
        <w:rPr>
          <w:rFonts w:hint="eastAsia" w:ascii="宋体" w:hAnsi="宋体" w:cs="宋体"/>
          <w:b/>
          <w:bCs/>
          <w:color w:val="auto"/>
          <w:sz w:val="21"/>
          <w:szCs w:val="21"/>
        </w:rPr>
        <w:t>省生态环境厅</w:t>
      </w:r>
      <w:r>
        <w:rPr>
          <w:rFonts w:ascii="宋体" w:hAnsi="宋体" w:cs="宋体"/>
          <w:b/>
          <w:bCs/>
          <w:color w:val="auto"/>
          <w:sz w:val="21"/>
          <w:szCs w:val="21"/>
        </w:rPr>
        <w:t xml:space="preserve"> </w:t>
      </w:r>
      <w:r>
        <w:rPr>
          <w:rFonts w:hint="eastAsia" w:ascii="宋体" w:hAnsi="宋体" w:cs="宋体"/>
          <w:b/>
          <w:bCs/>
          <w:color w:val="auto"/>
          <w:sz w:val="21"/>
          <w:szCs w:val="21"/>
        </w:rPr>
        <w:t>省市场监督管理局转发财政部</w:t>
      </w:r>
      <w:r>
        <w:rPr>
          <w:rFonts w:ascii="宋体" w:hAnsi="宋体" w:cs="宋体"/>
          <w:b/>
          <w:bCs/>
          <w:color w:val="auto"/>
          <w:sz w:val="21"/>
          <w:szCs w:val="21"/>
        </w:rPr>
        <w:t xml:space="preserve"> </w:t>
      </w:r>
      <w:r>
        <w:rPr>
          <w:rFonts w:hint="eastAsia" w:ascii="宋体" w:hAnsi="宋体" w:cs="宋体"/>
          <w:b/>
          <w:bCs/>
          <w:color w:val="auto"/>
          <w:sz w:val="21"/>
          <w:szCs w:val="21"/>
        </w:rPr>
        <w:t>发展改革委</w:t>
      </w:r>
      <w:r>
        <w:rPr>
          <w:rFonts w:ascii="宋体" w:hAnsi="宋体" w:cs="宋体"/>
          <w:b/>
          <w:bCs/>
          <w:color w:val="auto"/>
          <w:sz w:val="21"/>
          <w:szCs w:val="21"/>
        </w:rPr>
        <w:t xml:space="preserve"> </w:t>
      </w:r>
      <w:r>
        <w:rPr>
          <w:rFonts w:hint="eastAsia" w:ascii="宋体" w:hAnsi="宋体" w:cs="宋体"/>
          <w:b/>
          <w:bCs/>
          <w:color w:val="auto"/>
          <w:sz w:val="21"/>
          <w:szCs w:val="21"/>
        </w:rPr>
        <w:t>生态环境部</w:t>
      </w:r>
      <w:r>
        <w:rPr>
          <w:rFonts w:ascii="宋体" w:hAnsi="宋体" w:cs="宋体"/>
          <w:b/>
          <w:bCs/>
          <w:color w:val="auto"/>
          <w:sz w:val="21"/>
          <w:szCs w:val="21"/>
        </w:rPr>
        <w:t xml:space="preserve"> </w:t>
      </w:r>
      <w:r>
        <w:rPr>
          <w:rFonts w:hint="eastAsia" w:ascii="宋体" w:hAnsi="宋体" w:cs="宋体"/>
          <w:b/>
          <w:bCs/>
          <w:color w:val="auto"/>
          <w:sz w:val="21"/>
          <w:szCs w:val="21"/>
        </w:rPr>
        <w:t>市场监管总局关于调整优化节能产品</w:t>
      </w:r>
      <w:r>
        <w:rPr>
          <w:rFonts w:ascii="宋体" w:hAnsi="宋体" w:cs="宋体"/>
          <w:b/>
          <w:bCs/>
          <w:color w:val="auto"/>
          <w:sz w:val="21"/>
          <w:szCs w:val="21"/>
        </w:rPr>
        <w:t xml:space="preserve"> </w:t>
      </w:r>
      <w:r>
        <w:rPr>
          <w:rFonts w:hint="eastAsia" w:ascii="宋体" w:hAnsi="宋体" w:cs="宋体"/>
          <w:b/>
          <w:bCs/>
          <w:color w:val="auto"/>
          <w:sz w:val="21"/>
          <w:szCs w:val="21"/>
        </w:rPr>
        <w:t>环境标志产品政府采购执行机制的通知的通知》的规定，对于获得节能产品认证证书或环境标志产品认证证书的产品给予</w:t>
      </w:r>
      <w:r>
        <w:rPr>
          <w:rFonts w:ascii="宋体" w:hAnsi="宋体" w:cs="宋体"/>
          <w:b/>
          <w:bCs/>
          <w:color w:val="auto"/>
          <w:sz w:val="21"/>
          <w:szCs w:val="21"/>
        </w:rPr>
        <w:t>1%-5%</w:t>
      </w:r>
      <w:r>
        <w:rPr>
          <w:rFonts w:hint="eastAsia" w:ascii="宋体" w:hAnsi="宋体" w:cs="宋体"/>
          <w:b/>
          <w:bCs/>
          <w:color w:val="auto"/>
          <w:sz w:val="21"/>
          <w:szCs w:val="21"/>
        </w:rPr>
        <w:t>价格扣除或</w:t>
      </w:r>
      <w:r>
        <w:rPr>
          <w:rFonts w:ascii="宋体" w:hAnsi="宋体" w:cs="宋体"/>
          <w:b/>
          <w:bCs/>
          <w:color w:val="auto"/>
          <w:sz w:val="21"/>
          <w:szCs w:val="21"/>
        </w:rPr>
        <w:t>1-5</w:t>
      </w:r>
      <w:r>
        <w:rPr>
          <w:rFonts w:hint="eastAsia" w:ascii="宋体" w:hAnsi="宋体" w:cs="宋体"/>
          <w:b/>
          <w:bCs/>
          <w:color w:val="auto"/>
          <w:sz w:val="21"/>
          <w:szCs w:val="21"/>
        </w:rPr>
        <w:t>分的技术评分优惠。</w:t>
      </w:r>
    </w:p>
    <w:p w14:paraId="3B11F539">
      <w:pPr>
        <w:numPr>
          <w:ilvl w:val="1"/>
          <w:numId w:val="14"/>
        </w:numPr>
        <w:tabs>
          <w:tab w:val="left" w:pos="720"/>
        </w:tabs>
        <w:snapToGrid w:val="0"/>
        <w:spacing w:line="360" w:lineRule="auto"/>
        <w:ind w:left="720" w:hanging="540"/>
        <w:jc w:val="left"/>
        <w:rPr>
          <w:rFonts w:ascii="宋体"/>
          <w:color w:val="auto"/>
          <w:sz w:val="21"/>
          <w:szCs w:val="21"/>
        </w:rPr>
      </w:pPr>
      <w:r>
        <w:rPr>
          <w:rFonts w:hint="eastAsia" w:ascii="宋体" w:hAnsi="宋体" w:cs="宋体"/>
          <w:color w:val="auto"/>
          <w:sz w:val="21"/>
          <w:szCs w:val="21"/>
        </w:rPr>
        <w:t>投标人所投标产品属于《节能产品政府采购品目清单》、《环境标志产品政府采购品目清单》品目清单中优先采购产品类别（非强制采购产品类别）的，其价格给予</w:t>
      </w:r>
      <w:r>
        <w:rPr>
          <w:rFonts w:ascii="宋体" w:hAnsi="宋体" w:cs="宋体"/>
          <w:color w:val="auto"/>
          <w:sz w:val="21"/>
          <w:szCs w:val="21"/>
        </w:rPr>
        <w:t>1%</w:t>
      </w:r>
      <w:r>
        <w:rPr>
          <w:rFonts w:hint="eastAsia" w:ascii="宋体" w:hAnsi="宋体" w:cs="宋体"/>
          <w:color w:val="auto"/>
          <w:sz w:val="21"/>
          <w:szCs w:val="21"/>
        </w:rPr>
        <w:t>的扣除，用扣除后的价格参与评审，即评标价</w:t>
      </w:r>
      <w:r>
        <w:rPr>
          <w:rFonts w:ascii="宋体" w:hAnsi="宋体" w:cs="宋体"/>
          <w:color w:val="auto"/>
          <w:sz w:val="21"/>
          <w:szCs w:val="21"/>
        </w:rPr>
        <w:t>=</w:t>
      </w:r>
      <w:r>
        <w:rPr>
          <w:rFonts w:hint="eastAsia" w:ascii="宋体" w:hAnsi="宋体" w:cs="宋体"/>
          <w:color w:val="auto"/>
          <w:sz w:val="21"/>
          <w:szCs w:val="21"/>
        </w:rPr>
        <w:t>投标报价</w:t>
      </w:r>
      <w:r>
        <w:rPr>
          <w:rFonts w:ascii="宋体" w:cs="宋体"/>
          <w:color w:val="auto"/>
          <w:sz w:val="21"/>
          <w:szCs w:val="21"/>
        </w:rPr>
        <w:t>-</w:t>
      </w:r>
      <w:r>
        <w:rPr>
          <w:rFonts w:hint="eastAsia" w:ascii="宋体" w:hAnsi="宋体" w:cs="宋体"/>
          <w:color w:val="auto"/>
          <w:sz w:val="21"/>
          <w:szCs w:val="21"/>
        </w:rPr>
        <w:t>优先采购产品投标报价×</w:t>
      </w:r>
      <w:r>
        <w:rPr>
          <w:rFonts w:ascii="宋体" w:hAnsi="宋体" w:cs="宋体"/>
          <w:color w:val="auto"/>
          <w:sz w:val="21"/>
          <w:szCs w:val="21"/>
        </w:rPr>
        <w:t>1%</w:t>
      </w:r>
      <w:r>
        <w:rPr>
          <w:rFonts w:hint="eastAsia" w:ascii="宋体" w:hAnsi="宋体" w:cs="宋体"/>
          <w:color w:val="auto"/>
          <w:sz w:val="21"/>
          <w:szCs w:val="21"/>
        </w:rPr>
        <w:t>。</w:t>
      </w:r>
    </w:p>
    <w:p w14:paraId="3AF967F2">
      <w:pPr>
        <w:numPr>
          <w:ilvl w:val="1"/>
          <w:numId w:val="14"/>
        </w:numPr>
        <w:tabs>
          <w:tab w:val="left" w:pos="720"/>
        </w:tabs>
        <w:snapToGrid w:val="0"/>
        <w:spacing w:line="360" w:lineRule="auto"/>
        <w:ind w:left="720" w:hanging="540"/>
        <w:jc w:val="left"/>
        <w:rPr>
          <w:color w:val="auto"/>
        </w:rPr>
      </w:pPr>
      <w:r>
        <w:rPr>
          <w:rFonts w:hint="eastAsia" w:ascii="宋体" w:hAnsi="宋体" w:cs="宋体"/>
          <w:color w:val="auto"/>
          <w:sz w:val="21"/>
          <w:szCs w:val="21"/>
        </w:rPr>
        <w:t>属于《节能产品政府采购品目清单》、《环境标志产品政府采购品目清单》中优先采购产品类别的产品，须提供</w:t>
      </w:r>
      <w:r>
        <w:rPr>
          <w:rFonts w:hint="eastAsia" w:ascii="宋体" w:hAnsi="宋体" w:cs="宋体"/>
          <w:b/>
          <w:bCs/>
          <w:color w:val="auto"/>
          <w:sz w:val="21"/>
          <w:szCs w:val="21"/>
          <w:u w:val="single"/>
        </w:rPr>
        <w:t>由《参与实施政府采购节能产品认证机构名录》、《参与实施政府采购环境标志产品认证机构名录》中确定的认证机构出具的处于有效期之内的节能产品认证证书或环境标志产品认证证书（复印件加盖投标人公章），并在投标《报价明细表》中列明单价及总价，否则不予以相应的价格扣除。</w:t>
      </w:r>
    </w:p>
    <w:p w14:paraId="0D157965">
      <w:pPr>
        <w:numPr>
          <w:ilvl w:val="0"/>
          <w:numId w:val="14"/>
        </w:numPr>
        <w:snapToGrid w:val="0"/>
        <w:spacing w:before="240" w:beforeLines="100" w:line="360" w:lineRule="auto"/>
        <w:outlineLvl w:val="2"/>
        <w:rPr>
          <w:rFonts w:ascii="宋体"/>
          <w:b/>
          <w:bCs/>
          <w:color w:val="auto"/>
          <w:sz w:val="21"/>
          <w:szCs w:val="21"/>
        </w:rPr>
      </w:pPr>
      <w:r>
        <w:rPr>
          <w:rFonts w:hint="eastAsia" w:ascii="宋体" w:hAnsi="宋体" w:cs="宋体"/>
          <w:b/>
          <w:bCs/>
          <w:color w:val="auto"/>
          <w:sz w:val="21"/>
          <w:szCs w:val="21"/>
        </w:rPr>
        <w:t>关于分公司投标</w:t>
      </w:r>
      <w:r>
        <w:rPr>
          <w:rFonts w:ascii="宋体" w:hAnsi="宋体" w:cs="宋体"/>
          <w:b/>
          <w:bCs/>
          <w:color w:val="auto"/>
          <w:sz w:val="21"/>
          <w:szCs w:val="21"/>
        </w:rPr>
        <w:t>(</w:t>
      </w:r>
      <w:r>
        <w:rPr>
          <w:rFonts w:hint="eastAsia" w:ascii="宋体" w:hAnsi="宋体" w:cs="宋体"/>
          <w:b/>
          <w:bCs/>
          <w:color w:val="auto"/>
          <w:sz w:val="21"/>
          <w:szCs w:val="21"/>
        </w:rPr>
        <w:t>暂只适用于特定项目</w:t>
      </w:r>
      <w:r>
        <w:rPr>
          <w:rFonts w:ascii="宋体" w:hAnsi="宋体" w:cs="宋体"/>
          <w:b/>
          <w:bCs/>
          <w:color w:val="auto"/>
          <w:sz w:val="21"/>
          <w:szCs w:val="21"/>
        </w:rPr>
        <w:t>)</w:t>
      </w:r>
    </w:p>
    <w:p w14:paraId="0BDEE04D">
      <w:pPr>
        <w:numPr>
          <w:ilvl w:val="1"/>
          <w:numId w:val="14"/>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分公司作为投标人的，需提供具有法人资格的总公司的营业执照副本复印件及授权书。总公司可就本项目或此类项目在一定范围或时间内出具唯一的投标授权书。已由总公司授权的，总公司取得的相关资质证书对分公司有效，但总公司及总公司下属其他分公司的人员及业绩不作为投标人的人员或业绩进行评分；若招标文件另有详细规定的遵从其规定。</w:t>
      </w:r>
    </w:p>
    <w:p w14:paraId="004F9DD4">
      <w:pPr>
        <w:numPr>
          <w:ilvl w:val="1"/>
          <w:numId w:val="14"/>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总公司作为投标人参与，但授权分公司进行投标活动的，需由总公司对分公司出具唯一的授权授章书进行投标。</w:t>
      </w:r>
    </w:p>
    <w:p w14:paraId="096675CE">
      <w:pPr>
        <w:numPr>
          <w:ilvl w:val="0"/>
          <w:numId w:val="14"/>
        </w:numPr>
        <w:snapToGrid w:val="0"/>
        <w:spacing w:before="240" w:beforeLines="100" w:line="360" w:lineRule="auto"/>
        <w:outlineLvl w:val="2"/>
        <w:rPr>
          <w:rFonts w:ascii="宋体"/>
          <w:b/>
          <w:bCs/>
          <w:color w:val="auto"/>
          <w:sz w:val="21"/>
          <w:szCs w:val="21"/>
        </w:rPr>
      </w:pPr>
      <w:r>
        <w:rPr>
          <w:rFonts w:hint="eastAsia" w:ascii="宋体" w:hAnsi="宋体" w:cs="宋体"/>
          <w:b/>
          <w:bCs/>
          <w:color w:val="auto"/>
          <w:sz w:val="21"/>
          <w:szCs w:val="21"/>
        </w:rPr>
        <w:t>不得参与同一采购项目竞争的投标人</w:t>
      </w:r>
    </w:p>
    <w:p w14:paraId="3AC2249F">
      <w:pPr>
        <w:numPr>
          <w:ilvl w:val="1"/>
          <w:numId w:val="14"/>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单位负责人为同一人或者存在直接控股、管理关系的不同投标人，不得参加同一包组投标或者未划分包组的同一招标项目的政府采购活动。如同时参加，则评审时均作无效投标处理。</w:t>
      </w:r>
    </w:p>
    <w:p w14:paraId="4503C63D">
      <w:pPr>
        <w:numPr>
          <w:ilvl w:val="1"/>
          <w:numId w:val="14"/>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彼此存在投资与被投资关系的，不得参与同一采购项目竞争。如同时参加，则评审时均作无效投标处理。</w:t>
      </w:r>
    </w:p>
    <w:p w14:paraId="3CD8DE96">
      <w:pPr>
        <w:numPr>
          <w:ilvl w:val="1"/>
          <w:numId w:val="14"/>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彼此的经营者、董事会（或同类管理机构）成员属于直系亲属或配偶关系的，不得参与同一采购项目竞争。如同时参加，则评审时均作无效投标处理。</w:t>
      </w:r>
    </w:p>
    <w:p w14:paraId="66E004D2">
      <w:pPr>
        <w:numPr>
          <w:ilvl w:val="1"/>
          <w:numId w:val="14"/>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为采购项目提供整体设计、规范编制或者项目管理、监理、检测等服务的投标人，不得再参加该采购项目的其他采购活动。</w:t>
      </w:r>
    </w:p>
    <w:p w14:paraId="3B25CE72">
      <w:pPr>
        <w:tabs>
          <w:tab w:val="left" w:pos="720"/>
        </w:tabs>
        <w:snapToGrid w:val="0"/>
        <w:spacing w:line="360" w:lineRule="auto"/>
        <w:ind w:left="992"/>
        <w:rPr>
          <w:rFonts w:ascii="宋体"/>
          <w:color w:val="auto"/>
          <w:sz w:val="21"/>
          <w:szCs w:val="21"/>
        </w:rPr>
      </w:pPr>
    </w:p>
    <w:p w14:paraId="346DC34E">
      <w:pPr>
        <w:numPr>
          <w:ilvl w:val="0"/>
          <w:numId w:val="7"/>
        </w:numPr>
        <w:spacing w:line="360" w:lineRule="auto"/>
        <w:jc w:val="center"/>
        <w:outlineLvl w:val="1"/>
        <w:rPr>
          <w:rFonts w:ascii="宋体"/>
          <w:b/>
          <w:bCs/>
          <w:color w:val="auto"/>
          <w:sz w:val="21"/>
          <w:szCs w:val="21"/>
        </w:rPr>
      </w:pPr>
      <w:bookmarkStart w:id="35" w:name="_Toc368513781"/>
      <w:bookmarkStart w:id="36" w:name="_Toc4648"/>
      <w:r>
        <w:rPr>
          <w:rFonts w:hint="eastAsia" w:ascii="宋体" w:hAnsi="宋体" w:cs="宋体"/>
          <w:b/>
          <w:bCs/>
          <w:color w:val="auto"/>
          <w:sz w:val="21"/>
          <w:szCs w:val="21"/>
        </w:rPr>
        <w:t>关于投标文件</w:t>
      </w:r>
      <w:bookmarkEnd w:id="35"/>
      <w:bookmarkEnd w:id="36"/>
    </w:p>
    <w:p w14:paraId="71EA63A5">
      <w:pPr>
        <w:numPr>
          <w:ilvl w:val="0"/>
          <w:numId w:val="15"/>
        </w:numPr>
        <w:snapToGrid w:val="0"/>
        <w:spacing w:before="240" w:beforeLines="100" w:line="360" w:lineRule="auto"/>
        <w:outlineLvl w:val="2"/>
        <w:rPr>
          <w:rFonts w:ascii="宋体"/>
          <w:b/>
          <w:bCs/>
          <w:color w:val="auto"/>
          <w:sz w:val="21"/>
          <w:szCs w:val="21"/>
        </w:rPr>
      </w:pPr>
      <w:bookmarkStart w:id="37" w:name="_Toc368513782"/>
      <w:r>
        <w:rPr>
          <w:rFonts w:hint="eastAsia" w:ascii="宋体" w:hAnsi="宋体" w:cs="宋体"/>
          <w:b/>
          <w:bCs/>
          <w:color w:val="auto"/>
          <w:sz w:val="21"/>
          <w:szCs w:val="21"/>
        </w:rPr>
        <w:t>投标文件的编写原则</w:t>
      </w:r>
      <w:bookmarkEnd w:id="37"/>
    </w:p>
    <w:p w14:paraId="47FDA8C0">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投标语言：投标人和采购代理机构与投标有关的所有文件和来往函电，应以中文书写。投标人提供的支持文件、技术资料和已印刷的文献可以用其他语言，但相应内容须附有中文翻译本，并以中文翻译本为准。</w:t>
      </w:r>
    </w:p>
    <w:p w14:paraId="693FB8AC">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计量单位：除在招标文件的技术规格中另有规定外，计量单位应使用中华人民共和国法定计量单位</w:t>
      </w:r>
      <w:r>
        <w:rPr>
          <w:rFonts w:ascii="宋体" w:hAnsi="宋体" w:cs="宋体"/>
          <w:color w:val="auto"/>
          <w:sz w:val="21"/>
          <w:szCs w:val="21"/>
        </w:rPr>
        <w:t>(</w:t>
      </w:r>
      <w:r>
        <w:rPr>
          <w:rFonts w:hint="eastAsia" w:ascii="宋体" w:hAnsi="宋体" w:cs="宋体"/>
          <w:color w:val="auto"/>
          <w:sz w:val="21"/>
          <w:szCs w:val="21"/>
        </w:rPr>
        <w:t>国际单位制和国家选定的其他计量单位</w:t>
      </w:r>
      <w:r>
        <w:rPr>
          <w:rFonts w:ascii="宋体" w:hAnsi="宋体" w:cs="宋体"/>
          <w:color w:val="auto"/>
          <w:sz w:val="21"/>
          <w:szCs w:val="21"/>
        </w:rPr>
        <w:t>)</w:t>
      </w:r>
      <w:r>
        <w:rPr>
          <w:rFonts w:hint="eastAsia" w:ascii="宋体" w:hAnsi="宋体" w:cs="宋体"/>
          <w:color w:val="auto"/>
          <w:sz w:val="21"/>
          <w:szCs w:val="21"/>
        </w:rPr>
        <w:t>。</w:t>
      </w:r>
    </w:p>
    <w:p w14:paraId="4C9C800A">
      <w:pPr>
        <w:numPr>
          <w:ilvl w:val="1"/>
          <w:numId w:val="15"/>
        </w:numPr>
        <w:tabs>
          <w:tab w:val="left" w:pos="720"/>
          <w:tab w:val="clear" w:pos="992"/>
        </w:tabs>
        <w:snapToGrid w:val="0"/>
        <w:spacing w:line="360" w:lineRule="auto"/>
        <w:ind w:left="720" w:hanging="540"/>
        <w:outlineLvl w:val="3"/>
        <w:rPr>
          <w:rFonts w:ascii="宋体"/>
          <w:color w:val="auto"/>
          <w:sz w:val="21"/>
          <w:szCs w:val="21"/>
        </w:rPr>
      </w:pPr>
      <w:r>
        <w:rPr>
          <w:rFonts w:hint="eastAsia" w:ascii="宋体" w:hAnsi="宋体" w:cs="宋体"/>
          <w:color w:val="auto"/>
          <w:sz w:val="21"/>
          <w:szCs w:val="21"/>
        </w:rPr>
        <w:t>投标人应保证所提供的所有资料的真实性、准确性、完整性。</w:t>
      </w:r>
    </w:p>
    <w:p w14:paraId="2AE8EC81">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投标人在招投标采购过程中提供不真实的材料，无论其材料是否重要，招标人均有权拒绝，并取消投标人的投标资格，投标人需承担相应的后果及法律责任。</w:t>
      </w:r>
    </w:p>
    <w:p w14:paraId="44C5E7C8">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本项目概不接受电报、电话、电子邮件、邮寄或传真形式的投标文件。</w:t>
      </w:r>
    </w:p>
    <w:p w14:paraId="7759B21A">
      <w:pPr>
        <w:numPr>
          <w:ilvl w:val="0"/>
          <w:numId w:val="15"/>
        </w:numPr>
        <w:snapToGrid w:val="0"/>
        <w:spacing w:before="240" w:beforeLines="100" w:line="360" w:lineRule="auto"/>
        <w:outlineLvl w:val="2"/>
        <w:rPr>
          <w:rFonts w:ascii="宋体"/>
          <w:b/>
          <w:bCs/>
          <w:color w:val="auto"/>
          <w:sz w:val="21"/>
          <w:szCs w:val="21"/>
        </w:rPr>
      </w:pPr>
      <w:bookmarkStart w:id="38" w:name="_Toc368513783"/>
      <w:r>
        <w:rPr>
          <w:rFonts w:hint="eastAsia" w:ascii="宋体" w:hAnsi="宋体" w:cs="宋体"/>
          <w:b/>
          <w:bCs/>
          <w:color w:val="auto"/>
          <w:sz w:val="21"/>
          <w:szCs w:val="21"/>
        </w:rPr>
        <w:t>投标文件编制要求</w:t>
      </w:r>
      <w:bookmarkEnd w:id="38"/>
    </w:p>
    <w:p w14:paraId="47129677">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应仔细阅读招标文件的所有内容，按招标文件规定及要求编写，必须对招标文件提出的实质性要求做出响应，并提交完整的投标文件。投标人应对投标货物和服务提供完整详细的技术说明，如投标人对指定的技术要求不能完全响应，应在投标文件中清楚地注明。投标人对本招标文件的每一项要求所给予的响应必须是唯一的，否则将视为不响应。</w:t>
      </w:r>
    </w:p>
    <w:p w14:paraId="2F23395C">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应当对投标文件进行装订，对未经装订的投标文件可能发生的文件散落或缺损，由此造成的后果和责任由投标人承担。若项目含有多个包组，且投标人对多个包组进行投标的，建议其投标文件的编制按每个包组的要求分别装订和封装。</w:t>
      </w:r>
    </w:p>
    <w:p w14:paraId="755C4800">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除投标须知前附表第</w:t>
      </w:r>
      <w:r>
        <w:rPr>
          <w:rFonts w:ascii="宋体" w:hAnsi="宋体" w:cs="宋体"/>
          <w:color w:val="auto"/>
          <w:sz w:val="21"/>
          <w:szCs w:val="21"/>
        </w:rPr>
        <w:t>17</w:t>
      </w:r>
      <w:r>
        <w:rPr>
          <w:rFonts w:hint="eastAsia" w:ascii="宋体" w:hAnsi="宋体" w:cs="宋体"/>
          <w:color w:val="auto"/>
          <w:sz w:val="21"/>
          <w:szCs w:val="21"/>
        </w:rPr>
        <w:t>项另有规定外，本项目不接受备选投标方案，投标文件的报价只允许有一个报价。采购代理机构不接受有任何选择或具有附加条件的报价。</w:t>
      </w:r>
    </w:p>
    <w:p w14:paraId="70431013">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投标文件需按照招标文件规定的目录顺序，统一排序编码装订。</w:t>
      </w:r>
    </w:p>
    <w:p w14:paraId="57CC8E47">
      <w:pPr>
        <w:numPr>
          <w:ilvl w:val="0"/>
          <w:numId w:val="15"/>
        </w:numPr>
        <w:snapToGrid w:val="0"/>
        <w:spacing w:before="240" w:beforeLines="100" w:line="360" w:lineRule="auto"/>
        <w:outlineLvl w:val="2"/>
        <w:rPr>
          <w:rFonts w:ascii="宋体"/>
          <w:color w:val="auto"/>
          <w:sz w:val="21"/>
          <w:szCs w:val="21"/>
        </w:rPr>
      </w:pPr>
      <w:bookmarkStart w:id="39" w:name="_Toc368513784"/>
      <w:r>
        <w:rPr>
          <w:rFonts w:hint="eastAsia" w:ascii="宋体" w:hAnsi="宋体" w:cs="宋体"/>
          <w:b/>
          <w:bCs/>
          <w:color w:val="auto"/>
          <w:sz w:val="21"/>
          <w:szCs w:val="21"/>
        </w:rPr>
        <w:t>投标报价说明</w:t>
      </w:r>
      <w:bookmarkEnd w:id="39"/>
    </w:p>
    <w:p w14:paraId="5D7B30DA">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投标人应以人民币报价。</w:t>
      </w:r>
    </w:p>
    <w:p w14:paraId="5A0E0D16">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投标人应按招标文件要求填写详细报价表。</w:t>
      </w:r>
    </w:p>
    <w:p w14:paraId="6818E26D">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投标人所报的投标价在合同执行期间是固定不变的，不得以任何理由予以变更。投标价不是固定价的投标文件将作为非响应性投标而予以拒绝。</w:t>
      </w:r>
    </w:p>
    <w:p w14:paraId="1DB35CD8">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投标报价应为所投项目的最终报价，包含一切税费；投标人应自行增加正常运行及使用所必需但招标文件没有包含的所有部件、工具、版权、专利等一切费用，如果投标人在中标并签署合同后，在实施过程中有任何遗漏，均由中标人免费提供，买方将不再支付任何费用。</w:t>
      </w:r>
    </w:p>
    <w:p w14:paraId="04FD9DDE">
      <w:pPr>
        <w:numPr>
          <w:ilvl w:val="0"/>
          <w:numId w:val="15"/>
        </w:numPr>
        <w:snapToGrid w:val="0"/>
        <w:spacing w:before="240" w:beforeLines="100" w:line="360" w:lineRule="auto"/>
        <w:outlineLvl w:val="2"/>
        <w:rPr>
          <w:rFonts w:ascii="宋体"/>
          <w:b/>
          <w:bCs/>
          <w:color w:val="auto"/>
          <w:sz w:val="21"/>
          <w:szCs w:val="21"/>
        </w:rPr>
      </w:pPr>
      <w:bookmarkStart w:id="40" w:name="_Toc368513785"/>
      <w:r>
        <w:rPr>
          <w:rFonts w:hint="eastAsia" w:ascii="宋体" w:hAnsi="宋体" w:cs="宋体"/>
          <w:b/>
          <w:bCs/>
          <w:color w:val="auto"/>
          <w:sz w:val="21"/>
          <w:szCs w:val="21"/>
        </w:rPr>
        <w:t>投标文件的组成和格式</w:t>
      </w:r>
      <w:bookmarkEnd w:id="40"/>
    </w:p>
    <w:p w14:paraId="109E077F">
      <w:pPr>
        <w:tabs>
          <w:tab w:val="left" w:pos="720"/>
        </w:tabs>
        <w:snapToGrid w:val="0"/>
        <w:spacing w:line="360" w:lineRule="auto"/>
        <w:ind w:left="424" w:leftChars="175" w:hanging="4" w:hangingChars="2"/>
        <w:rPr>
          <w:rFonts w:ascii="宋体"/>
          <w:color w:val="auto"/>
          <w:sz w:val="21"/>
          <w:szCs w:val="21"/>
        </w:rPr>
      </w:pPr>
      <w:r>
        <w:rPr>
          <w:rFonts w:hint="eastAsia" w:ascii="宋体" w:hAnsi="宋体" w:cs="宋体"/>
          <w:color w:val="auto"/>
          <w:sz w:val="21"/>
          <w:szCs w:val="21"/>
        </w:rPr>
        <w:t>投标文件应包括商务文件和技术文件，价格文件，编排顺序参见投标文件格式。商务文件部分指投标人提交的证明其有资格参加投标和中标后有能力履行合同的文件。技术方案说明部分是能够证明投标人提供的货物及服务符合招标文件规定的文件。投标人应按规定提交商务文件部分、技术文件部分。</w:t>
      </w:r>
    </w:p>
    <w:p w14:paraId="19924F4F">
      <w:pPr>
        <w:numPr>
          <w:ilvl w:val="0"/>
          <w:numId w:val="15"/>
        </w:numPr>
        <w:snapToGrid w:val="0"/>
        <w:spacing w:before="240" w:beforeLines="100" w:line="360" w:lineRule="auto"/>
        <w:outlineLvl w:val="2"/>
        <w:rPr>
          <w:rFonts w:ascii="宋体"/>
          <w:b/>
          <w:bCs/>
          <w:color w:val="auto"/>
          <w:sz w:val="21"/>
          <w:szCs w:val="21"/>
        </w:rPr>
      </w:pPr>
      <w:bookmarkStart w:id="41" w:name="_Toc368513786"/>
      <w:r>
        <w:rPr>
          <w:rFonts w:hint="eastAsia" w:ascii="宋体" w:hAnsi="宋体" w:cs="宋体"/>
          <w:b/>
          <w:bCs/>
          <w:color w:val="auto"/>
          <w:sz w:val="21"/>
          <w:szCs w:val="21"/>
        </w:rPr>
        <w:t>投标文件的式样和签署</w:t>
      </w:r>
      <w:bookmarkEnd w:id="41"/>
    </w:p>
    <w:p w14:paraId="1CF937B5">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投标文件正本用</w:t>
      </w:r>
      <w:r>
        <w:rPr>
          <w:rFonts w:ascii="宋体" w:hAnsi="宋体" w:cs="宋体"/>
          <w:color w:val="auto"/>
          <w:sz w:val="21"/>
          <w:szCs w:val="21"/>
        </w:rPr>
        <w:t>A4</w:t>
      </w:r>
      <w:r>
        <w:rPr>
          <w:rFonts w:hint="eastAsia" w:ascii="宋体" w:hAnsi="宋体" w:cs="宋体"/>
          <w:color w:val="auto"/>
          <w:sz w:val="21"/>
          <w:szCs w:val="21"/>
        </w:rPr>
        <w:t>规格（特殊规格的图纸除外）纸打印。投标文件要求签名的均必须用不褪色墨水填写，并由投标人法定代表人或其正式的授权代表在正本上要求的地方签名或印鉴。投标人授权代表须以书面形式出具“法定代表人授权委托书”附在投标文件中。副本可以通过正本复印，与正本具有同等法律效力。</w:t>
      </w:r>
    </w:p>
    <w:p w14:paraId="1FDAE276">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投标文件除签字外必须是印刷形式。其中不许有插字、涂改或增删，否则必须由投标人法定代表人或其授权代表在修改处签名或加盖投标人公章。</w:t>
      </w:r>
    </w:p>
    <w:p w14:paraId="2B2E9C30">
      <w:pPr>
        <w:numPr>
          <w:ilvl w:val="1"/>
          <w:numId w:val="15"/>
        </w:numPr>
        <w:tabs>
          <w:tab w:val="left" w:pos="720"/>
          <w:tab w:val="clear" w:pos="992"/>
        </w:tabs>
        <w:snapToGrid w:val="0"/>
        <w:spacing w:line="360" w:lineRule="auto"/>
        <w:ind w:left="720" w:hanging="540"/>
        <w:outlineLvl w:val="3"/>
        <w:rPr>
          <w:rFonts w:ascii="宋体"/>
          <w:color w:val="auto"/>
          <w:sz w:val="21"/>
          <w:szCs w:val="21"/>
        </w:rPr>
      </w:pPr>
      <w:r>
        <w:rPr>
          <w:rFonts w:hint="eastAsia" w:ascii="宋体" w:hAnsi="宋体" w:cs="宋体"/>
          <w:color w:val="auto"/>
          <w:sz w:val="21"/>
          <w:szCs w:val="21"/>
        </w:rPr>
        <w:t>投标文件资料应为双面打印或复印。</w:t>
      </w:r>
    </w:p>
    <w:p w14:paraId="362AB6AE">
      <w:pPr>
        <w:numPr>
          <w:ilvl w:val="0"/>
          <w:numId w:val="15"/>
        </w:numPr>
        <w:snapToGrid w:val="0"/>
        <w:spacing w:before="240" w:beforeLines="100" w:line="360" w:lineRule="auto"/>
        <w:outlineLvl w:val="2"/>
        <w:rPr>
          <w:rFonts w:ascii="宋体"/>
          <w:color w:val="auto"/>
          <w:sz w:val="21"/>
          <w:szCs w:val="21"/>
        </w:rPr>
      </w:pPr>
      <w:bookmarkStart w:id="42" w:name="_Toc368513787"/>
      <w:r>
        <w:rPr>
          <w:rFonts w:hint="eastAsia" w:ascii="宋体" w:hAnsi="宋体" w:cs="宋体"/>
          <w:b/>
          <w:bCs/>
          <w:color w:val="auto"/>
          <w:sz w:val="21"/>
          <w:szCs w:val="21"/>
        </w:rPr>
        <w:t>投标文件的密封和标记</w:t>
      </w:r>
      <w:bookmarkEnd w:id="42"/>
    </w:p>
    <w:p w14:paraId="1FAEF180">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投标人应按投标须知前附表第</w:t>
      </w:r>
      <w:r>
        <w:rPr>
          <w:rFonts w:ascii="宋体" w:hAnsi="宋体" w:cs="宋体"/>
          <w:color w:val="auto"/>
          <w:sz w:val="21"/>
          <w:szCs w:val="21"/>
        </w:rPr>
        <w:t>5</w:t>
      </w:r>
      <w:r>
        <w:rPr>
          <w:rFonts w:hint="eastAsia" w:ascii="宋体" w:hAnsi="宋体" w:cs="宋体"/>
          <w:color w:val="auto"/>
          <w:sz w:val="21"/>
          <w:szCs w:val="21"/>
        </w:rPr>
        <w:t>项准备投标文件正本，副本和不作任何加密的电子标书（光刻盘或</w:t>
      </w:r>
      <w:r>
        <w:rPr>
          <w:rFonts w:ascii="宋体" w:hAnsi="宋体" w:cs="宋体"/>
          <w:color w:val="auto"/>
          <w:sz w:val="21"/>
          <w:szCs w:val="21"/>
        </w:rPr>
        <w:t>U</w:t>
      </w:r>
      <w:r>
        <w:rPr>
          <w:rFonts w:hint="eastAsia" w:ascii="宋体" w:hAnsi="宋体" w:cs="宋体"/>
          <w:color w:val="auto"/>
          <w:sz w:val="21"/>
          <w:szCs w:val="21"/>
        </w:rPr>
        <w:t>盘，封面注明投标人名称、项目名称、项目编号），电子标书的文件格式要求用</w:t>
      </w:r>
      <w:r>
        <w:rPr>
          <w:rFonts w:ascii="宋体" w:hAnsi="宋体" w:cs="宋体"/>
          <w:color w:val="auto"/>
          <w:sz w:val="21"/>
          <w:szCs w:val="21"/>
        </w:rPr>
        <w:t>MS WORD/EXCEL</w:t>
      </w:r>
      <w:r>
        <w:rPr>
          <w:rFonts w:hint="eastAsia" w:ascii="宋体" w:hAnsi="宋体" w:cs="宋体"/>
          <w:color w:val="auto"/>
          <w:sz w:val="21"/>
          <w:szCs w:val="21"/>
        </w:rPr>
        <w:t>简体中文版。在每一份投标文件上要明确注明“正本”或“副本”字样。一旦正本和副本内容有差异，以正本为准。</w:t>
      </w:r>
    </w:p>
    <w:p w14:paraId="15738F7F">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投标人应按投标须知前附表第</w:t>
      </w:r>
      <w:r>
        <w:rPr>
          <w:rFonts w:ascii="宋体" w:hAnsi="宋体" w:cs="宋体"/>
          <w:color w:val="auto"/>
          <w:sz w:val="21"/>
          <w:szCs w:val="21"/>
        </w:rPr>
        <w:t>5</w:t>
      </w:r>
      <w:r>
        <w:rPr>
          <w:rFonts w:hint="eastAsia" w:ascii="宋体" w:hAnsi="宋体" w:cs="宋体"/>
          <w:color w:val="auto"/>
          <w:sz w:val="21"/>
          <w:szCs w:val="21"/>
        </w:rPr>
        <w:t>项密封和标记所有的投标文件，在每一封口处加贴封条，在封条上加盖公章，并在封套上标明：</w:t>
      </w:r>
    </w:p>
    <w:p w14:paraId="0D54C65E">
      <w:pPr>
        <w:tabs>
          <w:tab w:val="left" w:pos="720"/>
        </w:tabs>
        <w:snapToGrid w:val="0"/>
        <w:spacing w:line="360" w:lineRule="auto"/>
        <w:ind w:left="425" w:firstLine="707" w:firstLineChars="337"/>
        <w:rPr>
          <w:rFonts w:ascii="宋体"/>
          <w:color w:val="auto"/>
          <w:sz w:val="21"/>
          <w:szCs w:val="21"/>
        </w:rPr>
      </w:pPr>
      <w:r>
        <w:rPr>
          <w:rFonts w:hint="eastAsia" w:ascii="宋体" w:hAnsi="宋体" w:cs="宋体"/>
          <w:color w:val="auto"/>
          <w:sz w:val="21"/>
          <w:szCs w:val="21"/>
        </w:rPr>
        <w:t>投标人名称：</w:t>
      </w:r>
    </w:p>
    <w:p w14:paraId="084AC5B7">
      <w:pPr>
        <w:tabs>
          <w:tab w:val="left" w:pos="720"/>
        </w:tabs>
        <w:snapToGrid w:val="0"/>
        <w:spacing w:line="360" w:lineRule="auto"/>
        <w:ind w:left="425" w:firstLine="707" w:firstLineChars="337"/>
        <w:rPr>
          <w:rFonts w:ascii="宋体"/>
          <w:color w:val="auto"/>
          <w:sz w:val="21"/>
          <w:szCs w:val="21"/>
        </w:rPr>
      </w:pPr>
      <w:r>
        <w:rPr>
          <w:rFonts w:hint="eastAsia" w:ascii="宋体" w:hAnsi="宋体" w:cs="宋体"/>
          <w:color w:val="auto"/>
          <w:sz w:val="21"/>
          <w:szCs w:val="21"/>
        </w:rPr>
        <w:t>投标人地址：</w:t>
      </w:r>
    </w:p>
    <w:p w14:paraId="378FAE7C">
      <w:pPr>
        <w:tabs>
          <w:tab w:val="left" w:pos="720"/>
        </w:tabs>
        <w:snapToGrid w:val="0"/>
        <w:spacing w:line="360" w:lineRule="auto"/>
        <w:ind w:left="425" w:firstLine="707" w:firstLineChars="337"/>
        <w:rPr>
          <w:rFonts w:ascii="宋体"/>
          <w:color w:val="auto"/>
          <w:sz w:val="21"/>
          <w:szCs w:val="21"/>
        </w:rPr>
      </w:pPr>
      <w:r>
        <w:rPr>
          <w:rFonts w:hint="eastAsia" w:ascii="宋体" w:hAnsi="宋体" w:cs="宋体"/>
          <w:color w:val="auto"/>
          <w:sz w:val="21"/>
          <w:szCs w:val="21"/>
        </w:rPr>
        <w:t>项目名称：</w:t>
      </w:r>
    </w:p>
    <w:p w14:paraId="1E259CF2">
      <w:pPr>
        <w:tabs>
          <w:tab w:val="left" w:pos="720"/>
        </w:tabs>
        <w:snapToGrid w:val="0"/>
        <w:spacing w:line="360" w:lineRule="auto"/>
        <w:ind w:left="425" w:firstLine="707" w:firstLineChars="337"/>
        <w:rPr>
          <w:rFonts w:ascii="宋体"/>
          <w:color w:val="auto"/>
          <w:sz w:val="21"/>
          <w:szCs w:val="21"/>
        </w:rPr>
      </w:pPr>
      <w:r>
        <w:rPr>
          <w:rFonts w:hint="eastAsia" w:ascii="宋体" w:hAnsi="宋体" w:cs="宋体"/>
          <w:color w:val="auto"/>
          <w:sz w:val="21"/>
          <w:szCs w:val="21"/>
        </w:rPr>
        <w:t>项目编号：</w:t>
      </w:r>
    </w:p>
    <w:p w14:paraId="2402B7D9">
      <w:pPr>
        <w:tabs>
          <w:tab w:val="left" w:pos="720"/>
        </w:tabs>
        <w:snapToGrid w:val="0"/>
        <w:spacing w:line="360" w:lineRule="auto"/>
        <w:ind w:left="425" w:firstLine="707" w:firstLineChars="337"/>
        <w:rPr>
          <w:rFonts w:ascii="宋体"/>
          <w:color w:val="auto"/>
          <w:sz w:val="21"/>
          <w:szCs w:val="21"/>
        </w:rPr>
      </w:pPr>
      <w:r>
        <w:rPr>
          <w:rFonts w:hint="eastAsia" w:ascii="宋体" w:hAnsi="宋体" w:cs="宋体"/>
          <w:color w:val="auto"/>
          <w:sz w:val="21"/>
          <w:szCs w:val="21"/>
        </w:rPr>
        <w:t>包组号：（无分包项目可不填）</w:t>
      </w:r>
    </w:p>
    <w:p w14:paraId="1753C1B2">
      <w:pPr>
        <w:tabs>
          <w:tab w:val="left" w:pos="720"/>
        </w:tabs>
        <w:snapToGrid w:val="0"/>
        <w:spacing w:line="360" w:lineRule="auto"/>
        <w:ind w:left="425" w:firstLine="707" w:firstLineChars="337"/>
        <w:rPr>
          <w:rFonts w:ascii="宋体"/>
          <w:color w:val="auto"/>
          <w:sz w:val="21"/>
          <w:szCs w:val="21"/>
        </w:rPr>
      </w:pPr>
      <w:r>
        <w:rPr>
          <w:rFonts w:hint="eastAsia" w:ascii="宋体" w:hAnsi="宋体" w:cs="宋体"/>
          <w:color w:val="auto"/>
          <w:sz w:val="21"/>
          <w:szCs w:val="21"/>
        </w:rPr>
        <w:t>收件人名称：广东志正招标有限公司东莞分公司</w:t>
      </w:r>
    </w:p>
    <w:p w14:paraId="033A968B">
      <w:pPr>
        <w:tabs>
          <w:tab w:val="left" w:pos="720"/>
        </w:tabs>
        <w:snapToGrid w:val="0"/>
        <w:spacing w:line="360" w:lineRule="auto"/>
        <w:ind w:left="425" w:firstLine="707" w:firstLineChars="337"/>
        <w:rPr>
          <w:rFonts w:ascii="宋体"/>
          <w:color w:val="auto"/>
          <w:sz w:val="21"/>
          <w:szCs w:val="21"/>
        </w:rPr>
      </w:pPr>
      <w:r>
        <w:rPr>
          <w:rFonts w:hint="eastAsia" w:ascii="宋体" w:hAnsi="宋体" w:cs="宋体"/>
          <w:color w:val="auto"/>
          <w:sz w:val="21"/>
          <w:szCs w:val="21"/>
        </w:rPr>
        <w:t>在规定的</w:t>
      </w:r>
      <w:r>
        <w:rPr>
          <w:rFonts w:ascii="宋体" w:hAnsi="宋体" w:cs="宋体"/>
          <w:color w:val="auto"/>
          <w:sz w:val="21"/>
          <w:szCs w:val="21"/>
          <w:u w:val="single"/>
        </w:rPr>
        <w:t xml:space="preserve">     </w:t>
      </w:r>
      <w:r>
        <w:rPr>
          <w:rFonts w:hint="eastAsia" w:ascii="宋体" w:hAnsi="宋体" w:cs="宋体"/>
          <w:color w:val="auto"/>
          <w:sz w:val="21"/>
          <w:szCs w:val="21"/>
          <w:u w:val="single"/>
        </w:rPr>
        <w:t>（投标截止时间）</w:t>
      </w:r>
      <w:r>
        <w:rPr>
          <w:rFonts w:ascii="宋体" w:hAnsi="宋体" w:cs="宋体"/>
          <w:color w:val="auto"/>
          <w:sz w:val="21"/>
          <w:szCs w:val="21"/>
          <w:u w:val="single"/>
        </w:rPr>
        <w:t xml:space="preserve">     </w:t>
      </w:r>
      <w:r>
        <w:rPr>
          <w:rFonts w:hint="eastAsia" w:ascii="宋体" w:hAnsi="宋体" w:cs="宋体"/>
          <w:color w:val="auto"/>
          <w:sz w:val="21"/>
          <w:szCs w:val="21"/>
          <w:u w:val="single"/>
        </w:rPr>
        <w:t>之</w:t>
      </w:r>
      <w:r>
        <w:rPr>
          <w:rFonts w:hint="eastAsia" w:ascii="宋体" w:hAnsi="宋体" w:cs="宋体"/>
          <w:color w:val="auto"/>
          <w:sz w:val="21"/>
          <w:szCs w:val="21"/>
        </w:rPr>
        <w:t>前不得启封</w:t>
      </w:r>
    </w:p>
    <w:p w14:paraId="79AE13E8">
      <w:pPr>
        <w:numPr>
          <w:ilvl w:val="1"/>
          <w:numId w:val="15"/>
        </w:numPr>
        <w:tabs>
          <w:tab w:val="left" w:pos="720"/>
          <w:tab w:val="clear" w:pos="992"/>
        </w:tabs>
        <w:snapToGrid w:val="0"/>
        <w:spacing w:line="360" w:lineRule="auto"/>
        <w:ind w:left="720" w:hanging="540"/>
        <w:rPr>
          <w:rFonts w:ascii="宋体"/>
          <w:b/>
          <w:bCs/>
          <w:color w:val="auto"/>
          <w:sz w:val="21"/>
          <w:szCs w:val="21"/>
        </w:rPr>
      </w:pPr>
      <w:r>
        <w:rPr>
          <w:rFonts w:hint="eastAsia" w:ascii="宋体" w:hAnsi="宋体" w:cs="宋体"/>
          <w:b/>
          <w:bCs/>
          <w:color w:val="auto"/>
          <w:sz w:val="21"/>
          <w:szCs w:val="21"/>
          <w:lang w:val="zh-CN"/>
        </w:rPr>
        <w:t>如因密封不严导致投标文件非人为因素过早启封的，采购代理机构概不负责，并将该文件退还给投标人。</w:t>
      </w:r>
    </w:p>
    <w:p w14:paraId="263E9B14">
      <w:pPr>
        <w:numPr>
          <w:ilvl w:val="0"/>
          <w:numId w:val="15"/>
        </w:numPr>
        <w:snapToGrid w:val="0"/>
        <w:spacing w:before="240" w:beforeLines="100" w:line="360" w:lineRule="auto"/>
        <w:outlineLvl w:val="2"/>
        <w:rPr>
          <w:rFonts w:ascii="宋体"/>
          <w:b/>
          <w:bCs/>
          <w:color w:val="auto"/>
          <w:sz w:val="21"/>
          <w:szCs w:val="21"/>
        </w:rPr>
      </w:pPr>
      <w:bookmarkStart w:id="43" w:name="_Toc368513788"/>
      <w:r>
        <w:rPr>
          <w:rFonts w:hint="eastAsia" w:ascii="宋体" w:hAnsi="宋体" w:cs="宋体"/>
          <w:b/>
          <w:bCs/>
          <w:color w:val="auto"/>
          <w:sz w:val="21"/>
          <w:szCs w:val="21"/>
        </w:rPr>
        <w:t>投标文件的递交</w:t>
      </w:r>
      <w:bookmarkEnd w:id="43"/>
    </w:p>
    <w:p w14:paraId="4AD0191E">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投标人将投标文件按上述规定进行密封和标记后，按投标邀请注明的地址在投标截止时间之前专人送至开标地点。</w:t>
      </w:r>
    </w:p>
    <w:p w14:paraId="2C607F59">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逾期送达或者未按照招标文件要求密封的投标文件，招标人、采购代理机构应当拒收。</w:t>
      </w:r>
    </w:p>
    <w:p w14:paraId="0D023EF2">
      <w:pPr>
        <w:numPr>
          <w:ilvl w:val="0"/>
          <w:numId w:val="15"/>
        </w:numPr>
        <w:snapToGrid w:val="0"/>
        <w:spacing w:before="240" w:beforeLines="100" w:line="360" w:lineRule="auto"/>
        <w:outlineLvl w:val="2"/>
        <w:rPr>
          <w:rFonts w:ascii="宋体"/>
          <w:b/>
          <w:bCs/>
          <w:color w:val="auto"/>
          <w:sz w:val="21"/>
          <w:szCs w:val="21"/>
        </w:rPr>
      </w:pPr>
      <w:bookmarkStart w:id="44" w:name="_Toc368513789"/>
      <w:r>
        <w:rPr>
          <w:rFonts w:hint="eastAsia" w:ascii="宋体" w:hAnsi="宋体" w:cs="宋体"/>
          <w:b/>
          <w:bCs/>
          <w:color w:val="auto"/>
          <w:sz w:val="21"/>
          <w:szCs w:val="21"/>
        </w:rPr>
        <w:t>投标文件的修改和撤回</w:t>
      </w:r>
      <w:bookmarkEnd w:id="44"/>
    </w:p>
    <w:p w14:paraId="2A357393">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在投标截止时间前，可以修改或撤回其投标文件。但投标人必须在规定的投标截止时间之前向采购代理机构发出书面通知。修改后的投标文件须按招标文件对投标文件投递的要求在投标截止时间之前重新递交，否则，采购代理机构将拒绝接受修改后的投标文件。修改的内容应当按招标文件要求签署、盖章，并作为投标文件的组成部分。</w:t>
      </w:r>
    </w:p>
    <w:p w14:paraId="5F9FA7F1">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在投标截止时间之后，投标人不得对其投标文件做任何修改。从投标截止时间起至投标有效期结束前，投标人不得撤回其投标，否则招标人或采购代理机构不退还其投标保证金。</w:t>
      </w:r>
    </w:p>
    <w:p w14:paraId="0AFAA4B7">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招标人和采购代理机构对不可抗力所造成投标文件的损坏、丢失、迟交等一切事项不承担任何责任。</w:t>
      </w:r>
    </w:p>
    <w:p w14:paraId="4C8DC3FE">
      <w:pPr>
        <w:numPr>
          <w:ilvl w:val="0"/>
          <w:numId w:val="15"/>
        </w:numPr>
        <w:snapToGrid w:val="0"/>
        <w:spacing w:before="240" w:beforeLines="100" w:line="360" w:lineRule="auto"/>
        <w:outlineLvl w:val="2"/>
        <w:rPr>
          <w:rFonts w:ascii="宋体"/>
          <w:b/>
          <w:bCs/>
          <w:color w:val="auto"/>
          <w:sz w:val="21"/>
          <w:szCs w:val="21"/>
        </w:rPr>
      </w:pPr>
      <w:bookmarkStart w:id="45" w:name="_Toc368513790"/>
      <w:r>
        <w:rPr>
          <w:rFonts w:hint="eastAsia" w:ascii="宋体" w:hAnsi="宋体" w:cs="宋体"/>
          <w:b/>
          <w:bCs/>
          <w:color w:val="auto"/>
          <w:sz w:val="21"/>
          <w:szCs w:val="21"/>
        </w:rPr>
        <w:t>投标有效期</w:t>
      </w:r>
      <w:bookmarkEnd w:id="45"/>
    </w:p>
    <w:p w14:paraId="75A4B3FF">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投标有效期详见投标须知前附表第</w:t>
      </w:r>
      <w:r>
        <w:rPr>
          <w:rFonts w:ascii="宋体" w:hAnsi="宋体" w:cs="宋体"/>
          <w:color w:val="auto"/>
          <w:sz w:val="21"/>
          <w:szCs w:val="21"/>
        </w:rPr>
        <w:t>3</w:t>
      </w:r>
      <w:r>
        <w:rPr>
          <w:rFonts w:hint="eastAsia" w:ascii="宋体" w:hAnsi="宋体" w:cs="宋体"/>
          <w:color w:val="auto"/>
          <w:sz w:val="21"/>
          <w:szCs w:val="21"/>
        </w:rPr>
        <w:t>项。中标人的投标有效期自动延长至合同终止为止。在特殊情况下，采购代理机构可于投标有效期期满之前要求投标人同意延长有效期，要求与答复均应以书面形式进行。投标人可以拒绝上述延长投标有效期的要求，其投标保证金将被无息退还；同意延期的投标人，其权利及责任相应从原截止期延至新的截止期。</w:t>
      </w:r>
    </w:p>
    <w:p w14:paraId="4A9A3DD7">
      <w:pPr>
        <w:numPr>
          <w:ilvl w:val="0"/>
          <w:numId w:val="15"/>
        </w:numPr>
        <w:snapToGrid w:val="0"/>
        <w:spacing w:before="240" w:beforeLines="100" w:line="360" w:lineRule="auto"/>
        <w:outlineLvl w:val="2"/>
        <w:rPr>
          <w:rFonts w:ascii="宋体"/>
          <w:b/>
          <w:bCs/>
          <w:color w:val="auto"/>
          <w:sz w:val="21"/>
          <w:szCs w:val="21"/>
        </w:rPr>
      </w:pPr>
      <w:bookmarkStart w:id="46" w:name="_Toc368513791"/>
      <w:r>
        <w:rPr>
          <w:rFonts w:hint="eastAsia" w:ascii="宋体" w:hAnsi="宋体" w:cs="宋体"/>
          <w:b/>
          <w:bCs/>
          <w:color w:val="auto"/>
          <w:sz w:val="21"/>
          <w:szCs w:val="21"/>
        </w:rPr>
        <w:t>投标保证金</w:t>
      </w:r>
      <w:bookmarkEnd w:id="46"/>
    </w:p>
    <w:p w14:paraId="1A4332DB">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投标保证金作为投标文件的组成部分，</w:t>
      </w:r>
      <w:r>
        <w:rPr>
          <w:rFonts w:hint="eastAsia" w:ascii="宋体" w:hAnsi="宋体" w:cs="宋体"/>
          <w:b/>
          <w:bCs/>
          <w:color w:val="auto"/>
          <w:sz w:val="21"/>
          <w:szCs w:val="21"/>
        </w:rPr>
        <w:t>应在有关单据上注明项目编号或项目简称</w:t>
      </w:r>
      <w:r>
        <w:rPr>
          <w:rFonts w:hint="eastAsia" w:ascii="宋体" w:hAnsi="宋体" w:cs="宋体"/>
          <w:color w:val="auto"/>
          <w:sz w:val="21"/>
          <w:szCs w:val="21"/>
        </w:rPr>
        <w:t>。</w:t>
      </w:r>
    </w:p>
    <w:p w14:paraId="1F02B58E">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投标保证金用于保护本次招标免受投标人的行为而引起的风险。</w:t>
      </w:r>
    </w:p>
    <w:p w14:paraId="45FBD2B1">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投标人须按照投标须知前附表第</w:t>
      </w:r>
      <w:r>
        <w:rPr>
          <w:rFonts w:ascii="宋体" w:hAnsi="宋体" w:cs="宋体"/>
          <w:color w:val="auto"/>
          <w:sz w:val="21"/>
          <w:szCs w:val="21"/>
        </w:rPr>
        <w:t>4</w:t>
      </w:r>
      <w:r>
        <w:rPr>
          <w:rFonts w:hint="eastAsia" w:ascii="宋体" w:hAnsi="宋体" w:cs="宋体"/>
          <w:color w:val="auto"/>
          <w:sz w:val="21"/>
          <w:szCs w:val="21"/>
        </w:rPr>
        <w:t>项的规定向采购代理机构交纳投标保证金。</w:t>
      </w:r>
    </w:p>
    <w:p w14:paraId="68CE9C6D">
      <w:pPr>
        <w:numPr>
          <w:ilvl w:val="1"/>
          <w:numId w:val="15"/>
        </w:numPr>
        <w:tabs>
          <w:tab w:val="left" w:pos="720"/>
          <w:tab w:val="clear" w:pos="992"/>
        </w:tabs>
        <w:snapToGrid w:val="0"/>
        <w:spacing w:line="360" w:lineRule="auto"/>
        <w:ind w:left="720" w:hanging="540"/>
        <w:outlineLvl w:val="3"/>
        <w:rPr>
          <w:rFonts w:ascii="宋体"/>
          <w:color w:val="auto"/>
          <w:sz w:val="21"/>
          <w:szCs w:val="21"/>
        </w:rPr>
      </w:pPr>
      <w:r>
        <w:rPr>
          <w:rFonts w:hint="eastAsia" w:ascii="宋体" w:hAnsi="宋体" w:cs="宋体"/>
          <w:color w:val="auto"/>
          <w:sz w:val="21"/>
          <w:szCs w:val="21"/>
        </w:rPr>
        <w:t>投标保证金以银行转账方式、电汇或以保函形式提交。</w:t>
      </w:r>
    </w:p>
    <w:p w14:paraId="5953F06A">
      <w:pPr>
        <w:tabs>
          <w:tab w:val="left" w:pos="851"/>
        </w:tabs>
        <w:snapToGrid w:val="0"/>
        <w:spacing w:line="360" w:lineRule="auto"/>
        <w:ind w:left="706" w:leftChars="294"/>
        <w:rPr>
          <w:rFonts w:ascii="宋体"/>
          <w:b/>
          <w:bCs/>
          <w:color w:val="auto"/>
          <w:sz w:val="21"/>
          <w:szCs w:val="21"/>
        </w:rPr>
      </w:pPr>
      <w:r>
        <w:rPr>
          <w:rFonts w:ascii="宋体" w:hAnsi="宋体" w:cs="宋体"/>
          <w:color w:val="auto"/>
          <w:sz w:val="21"/>
          <w:szCs w:val="21"/>
        </w:rPr>
        <w:t>10.4.1</w:t>
      </w:r>
      <w:r>
        <w:rPr>
          <w:rFonts w:hint="eastAsia" w:ascii="宋体" w:hAnsi="宋体" w:cs="宋体"/>
          <w:color w:val="auto"/>
          <w:sz w:val="21"/>
          <w:szCs w:val="21"/>
        </w:rPr>
        <w:t>以银行转账方式提交的，将投标保证金存进以下广东志正招标有限公司东莞分公司指定银行账户，并</w:t>
      </w:r>
      <w:r>
        <w:rPr>
          <w:rFonts w:hint="eastAsia" w:ascii="宋体" w:hAnsi="宋体" w:cs="宋体"/>
          <w:b/>
          <w:bCs/>
          <w:color w:val="auto"/>
          <w:sz w:val="21"/>
          <w:szCs w:val="21"/>
        </w:rPr>
        <w:t>必须按照投标须知前附表第</w:t>
      </w:r>
      <w:r>
        <w:rPr>
          <w:rFonts w:ascii="宋体" w:hAnsi="宋体" w:cs="宋体"/>
          <w:b/>
          <w:bCs/>
          <w:color w:val="auto"/>
          <w:sz w:val="21"/>
          <w:szCs w:val="21"/>
        </w:rPr>
        <w:t>4</w:t>
      </w:r>
      <w:r>
        <w:rPr>
          <w:rFonts w:hint="eastAsia" w:ascii="宋体" w:hAnsi="宋体" w:cs="宋体"/>
          <w:b/>
          <w:bCs/>
          <w:color w:val="auto"/>
          <w:sz w:val="21"/>
          <w:szCs w:val="21"/>
        </w:rPr>
        <w:t>项规定的时间到达指定账户</w:t>
      </w:r>
      <w:r>
        <w:rPr>
          <w:rFonts w:hint="eastAsia" w:ascii="宋体" w:hAnsi="宋体" w:cs="宋体"/>
          <w:color w:val="auto"/>
          <w:sz w:val="21"/>
          <w:szCs w:val="21"/>
        </w:rPr>
        <w:t>，以到达指定账户的时间为准。</w:t>
      </w:r>
      <w:r>
        <w:rPr>
          <w:rFonts w:hint="eastAsia" w:ascii="宋体" w:hAnsi="宋体" w:cs="宋体"/>
          <w:b/>
          <w:bCs/>
          <w:color w:val="auto"/>
          <w:sz w:val="21"/>
          <w:szCs w:val="21"/>
        </w:rPr>
        <w:t>并在递交投标文件时，递交银行划款单复印件（复印件加盖公章），</w:t>
      </w:r>
      <w:r>
        <w:rPr>
          <w:rFonts w:hint="eastAsia" w:ascii="宋体" w:hAnsi="宋体" w:cs="宋体"/>
          <w:b/>
          <w:bCs/>
          <w:color w:val="auto"/>
          <w:sz w:val="21"/>
          <w:szCs w:val="21"/>
          <w:lang w:val="zh-CN"/>
        </w:rPr>
        <w:t>同时在银行转账单据上写上项目编号</w:t>
      </w:r>
      <w:r>
        <w:rPr>
          <w:rFonts w:hint="eastAsia" w:ascii="宋体" w:hAnsi="宋体" w:cs="宋体"/>
          <w:b/>
          <w:bCs/>
          <w:color w:val="auto"/>
          <w:sz w:val="21"/>
          <w:szCs w:val="21"/>
        </w:rPr>
        <w:t>。</w:t>
      </w:r>
    </w:p>
    <w:p w14:paraId="043B0527">
      <w:pPr>
        <w:spacing w:line="360" w:lineRule="auto"/>
        <w:ind w:left="744" w:leftChars="310" w:firstLine="210" w:firstLineChars="100"/>
        <w:rPr>
          <w:rFonts w:ascii="宋体"/>
          <w:color w:val="auto"/>
          <w:sz w:val="21"/>
          <w:szCs w:val="21"/>
        </w:rPr>
      </w:pPr>
      <w:r>
        <w:rPr>
          <w:rFonts w:hint="eastAsia" w:ascii="宋体" w:hAnsi="宋体" w:cs="宋体"/>
          <w:color w:val="auto"/>
          <w:sz w:val="21"/>
          <w:szCs w:val="21"/>
        </w:rPr>
        <w:t>收款单位：广东志正招标有限公司东莞分公司；</w:t>
      </w:r>
    </w:p>
    <w:p w14:paraId="67415932">
      <w:pPr>
        <w:spacing w:line="360" w:lineRule="auto"/>
        <w:ind w:left="744" w:leftChars="310" w:firstLine="210" w:firstLineChars="100"/>
        <w:rPr>
          <w:rFonts w:ascii="宋体"/>
          <w:color w:val="auto"/>
          <w:sz w:val="21"/>
          <w:szCs w:val="21"/>
        </w:rPr>
      </w:pPr>
      <w:r>
        <w:rPr>
          <w:rFonts w:hint="eastAsia" w:ascii="宋体" w:hAnsi="宋体" w:cs="宋体"/>
          <w:color w:val="auto"/>
          <w:sz w:val="21"/>
          <w:szCs w:val="21"/>
        </w:rPr>
        <w:t>开户银行：招商银行东莞分行东城支行；</w:t>
      </w:r>
    </w:p>
    <w:p w14:paraId="5107BD90">
      <w:pPr>
        <w:spacing w:line="360" w:lineRule="auto"/>
        <w:ind w:left="744" w:leftChars="310" w:firstLine="210" w:firstLineChars="100"/>
        <w:rPr>
          <w:rFonts w:ascii="宋体"/>
          <w:color w:val="auto"/>
          <w:sz w:val="21"/>
          <w:szCs w:val="21"/>
        </w:rPr>
      </w:pPr>
      <w:r>
        <w:rPr>
          <w:rFonts w:hint="eastAsia" w:ascii="宋体" w:hAnsi="宋体" w:cs="宋体"/>
          <w:color w:val="auto"/>
          <w:sz w:val="21"/>
          <w:szCs w:val="21"/>
        </w:rPr>
        <w:t>账号：</w:t>
      </w:r>
      <w:r>
        <w:rPr>
          <w:rFonts w:ascii="宋体" w:hAnsi="宋体" w:cs="宋体"/>
          <w:color w:val="auto"/>
          <w:sz w:val="21"/>
          <w:szCs w:val="21"/>
        </w:rPr>
        <w:t>7699 0427 1810 788</w:t>
      </w:r>
      <w:r>
        <w:rPr>
          <w:rFonts w:hint="eastAsia" w:ascii="宋体" w:hAnsi="宋体" w:cs="宋体"/>
          <w:color w:val="auto"/>
          <w:sz w:val="21"/>
          <w:szCs w:val="21"/>
        </w:rPr>
        <w:t>；</w:t>
      </w:r>
    </w:p>
    <w:p w14:paraId="31001475">
      <w:pPr>
        <w:spacing w:line="360" w:lineRule="auto"/>
        <w:ind w:left="744" w:leftChars="310" w:firstLine="210" w:firstLineChars="100"/>
        <w:rPr>
          <w:rFonts w:ascii="宋体"/>
          <w:color w:val="auto"/>
          <w:sz w:val="21"/>
          <w:szCs w:val="21"/>
        </w:rPr>
      </w:pPr>
      <w:r>
        <w:rPr>
          <w:rFonts w:hint="eastAsia" w:ascii="宋体" w:hAnsi="宋体" w:cs="宋体"/>
          <w:color w:val="auto"/>
          <w:sz w:val="21"/>
          <w:szCs w:val="21"/>
        </w:rPr>
        <w:t>保证金相关事宜联系人：彭小姐</w:t>
      </w:r>
      <w:r>
        <w:rPr>
          <w:rFonts w:ascii="宋体" w:hAnsi="宋体" w:cs="宋体"/>
          <w:color w:val="auto"/>
          <w:sz w:val="21"/>
          <w:szCs w:val="21"/>
        </w:rPr>
        <w:t xml:space="preserve">               </w:t>
      </w:r>
      <w:r>
        <w:rPr>
          <w:rFonts w:hint="eastAsia" w:ascii="宋体" w:hAnsi="宋体" w:cs="宋体"/>
          <w:color w:val="auto"/>
          <w:sz w:val="21"/>
          <w:szCs w:val="21"/>
        </w:rPr>
        <w:t>联系电话：</w:t>
      </w:r>
      <w:r>
        <w:rPr>
          <w:rFonts w:ascii="宋体" w:hAnsi="宋体" w:cs="宋体"/>
          <w:color w:val="auto"/>
          <w:sz w:val="21"/>
          <w:szCs w:val="21"/>
        </w:rPr>
        <w:t>0769-22306832</w:t>
      </w:r>
    </w:p>
    <w:p w14:paraId="6B1D897E">
      <w:pPr>
        <w:spacing w:line="360" w:lineRule="auto"/>
        <w:ind w:firstLine="735" w:firstLineChars="350"/>
        <w:outlineLvl w:val="4"/>
        <w:rPr>
          <w:rFonts w:ascii="宋体"/>
          <w:color w:val="auto"/>
          <w:sz w:val="21"/>
          <w:szCs w:val="21"/>
        </w:rPr>
      </w:pPr>
      <w:r>
        <w:rPr>
          <w:rFonts w:ascii="宋体" w:hAnsi="宋体" w:cs="宋体"/>
          <w:color w:val="auto"/>
          <w:sz w:val="21"/>
          <w:szCs w:val="21"/>
        </w:rPr>
        <w:t xml:space="preserve">10.4.2 </w:t>
      </w:r>
      <w:r>
        <w:rPr>
          <w:rFonts w:hint="eastAsia" w:hAnsi="宋体" w:cs="宋体"/>
          <w:color w:val="auto"/>
          <w:sz w:val="21"/>
          <w:szCs w:val="21"/>
        </w:rPr>
        <w:t>采用银行保函提交的：</w:t>
      </w:r>
    </w:p>
    <w:p w14:paraId="6730A16E">
      <w:pPr>
        <w:numPr>
          <w:ilvl w:val="1"/>
          <w:numId w:val="16"/>
        </w:numPr>
        <w:tabs>
          <w:tab w:val="left" w:pos="1276"/>
          <w:tab w:val="clear" w:pos="780"/>
        </w:tabs>
        <w:spacing w:line="360" w:lineRule="auto"/>
        <w:ind w:left="1276" w:hanging="425"/>
        <w:rPr>
          <w:rFonts w:hint="eastAsia" w:hAnsi="宋体"/>
          <w:color w:val="auto"/>
          <w:sz w:val="21"/>
          <w:szCs w:val="21"/>
        </w:rPr>
      </w:pPr>
      <w:r>
        <w:rPr>
          <w:rFonts w:hint="eastAsia" w:hAnsi="宋体" w:cs="宋体"/>
          <w:color w:val="auto"/>
          <w:sz w:val="21"/>
          <w:szCs w:val="21"/>
        </w:rPr>
        <w:t>采用招标文件提供的格式或招标人接受的其他格式；</w:t>
      </w:r>
    </w:p>
    <w:p w14:paraId="4FADE023">
      <w:pPr>
        <w:numPr>
          <w:ilvl w:val="1"/>
          <w:numId w:val="16"/>
        </w:numPr>
        <w:tabs>
          <w:tab w:val="left" w:pos="1276"/>
          <w:tab w:val="clear" w:pos="780"/>
        </w:tabs>
        <w:spacing w:line="360" w:lineRule="auto"/>
        <w:ind w:left="1276" w:hanging="425"/>
        <w:rPr>
          <w:rFonts w:hint="eastAsia" w:hAnsi="宋体"/>
          <w:color w:val="auto"/>
          <w:sz w:val="21"/>
          <w:szCs w:val="21"/>
        </w:rPr>
      </w:pPr>
      <w:r>
        <w:rPr>
          <w:rFonts w:hint="eastAsia" w:hAnsi="宋体" w:cs="宋体"/>
          <w:color w:val="auto"/>
          <w:sz w:val="21"/>
          <w:szCs w:val="21"/>
        </w:rPr>
        <w:t>由中华人民共和国境内的银行出具的银行保函；</w:t>
      </w:r>
    </w:p>
    <w:p w14:paraId="5C7C7D20">
      <w:pPr>
        <w:numPr>
          <w:ilvl w:val="1"/>
          <w:numId w:val="16"/>
        </w:numPr>
        <w:tabs>
          <w:tab w:val="left" w:pos="1276"/>
          <w:tab w:val="clear" w:pos="780"/>
        </w:tabs>
        <w:spacing w:line="360" w:lineRule="auto"/>
        <w:ind w:left="1276" w:hanging="425"/>
        <w:rPr>
          <w:rFonts w:hint="eastAsia" w:hAnsi="宋体"/>
          <w:color w:val="auto"/>
          <w:sz w:val="21"/>
          <w:szCs w:val="21"/>
        </w:rPr>
      </w:pPr>
      <w:r>
        <w:rPr>
          <w:rFonts w:hint="eastAsia" w:hAnsi="宋体" w:cs="宋体"/>
          <w:color w:val="auto"/>
          <w:sz w:val="21"/>
          <w:szCs w:val="21"/>
        </w:rPr>
        <w:t>有效期超过投标有效期</w:t>
      </w:r>
      <w:r>
        <w:rPr>
          <w:rFonts w:hAnsi="宋体"/>
          <w:color w:val="auto"/>
          <w:sz w:val="21"/>
          <w:szCs w:val="21"/>
        </w:rPr>
        <w:t>30</w:t>
      </w:r>
      <w:r>
        <w:rPr>
          <w:rFonts w:hint="eastAsia" w:hAnsi="宋体" w:cs="宋体"/>
          <w:color w:val="auto"/>
          <w:sz w:val="21"/>
          <w:szCs w:val="21"/>
        </w:rPr>
        <w:t>天。</w:t>
      </w:r>
    </w:p>
    <w:p w14:paraId="2ED9095F">
      <w:pPr>
        <w:pStyle w:val="14"/>
        <w:tabs>
          <w:tab w:val="left" w:pos="851"/>
        </w:tabs>
        <w:adjustRightInd w:val="0"/>
        <w:snapToGrid w:val="0"/>
        <w:ind w:left="908" w:leftChars="290" w:hanging="212" w:hangingChars="101"/>
        <w:outlineLvl w:val="4"/>
        <w:rPr>
          <w:rFonts w:hint="eastAsia" w:ascii="Tahoma" w:hAnsi="宋体" w:cs="Tahoma"/>
          <w:color w:val="auto"/>
          <w:sz w:val="21"/>
          <w:szCs w:val="21"/>
        </w:rPr>
      </w:pPr>
      <w:r>
        <w:rPr>
          <w:rFonts w:hAnsi="宋体"/>
          <w:color w:val="auto"/>
          <w:sz w:val="21"/>
          <w:szCs w:val="21"/>
        </w:rPr>
        <w:t>10.4.3</w:t>
      </w:r>
      <w:r>
        <w:rPr>
          <w:rFonts w:hint="eastAsia" w:ascii="Tahoma" w:hAnsi="宋体"/>
          <w:color w:val="auto"/>
          <w:sz w:val="21"/>
          <w:szCs w:val="21"/>
        </w:rPr>
        <w:t>采用政府采购投标担保函提交的：</w:t>
      </w:r>
    </w:p>
    <w:p w14:paraId="574945B2">
      <w:pPr>
        <w:numPr>
          <w:ilvl w:val="1"/>
          <w:numId w:val="17"/>
        </w:numPr>
        <w:tabs>
          <w:tab w:val="left" w:pos="1276"/>
        </w:tabs>
        <w:spacing w:line="360" w:lineRule="auto"/>
        <w:ind w:left="1276" w:hanging="425"/>
        <w:rPr>
          <w:rFonts w:hint="eastAsia" w:hAnsi="宋体"/>
          <w:color w:val="auto"/>
          <w:sz w:val="21"/>
          <w:szCs w:val="21"/>
        </w:rPr>
      </w:pPr>
      <w:r>
        <w:rPr>
          <w:rFonts w:hint="eastAsia" w:hAnsi="宋体" w:cs="宋体"/>
          <w:color w:val="auto"/>
          <w:sz w:val="21"/>
          <w:szCs w:val="21"/>
        </w:rPr>
        <w:t>采用采购文件提供的格式或招标人接受的其他格式；</w:t>
      </w:r>
    </w:p>
    <w:p w14:paraId="3103A2BE">
      <w:pPr>
        <w:numPr>
          <w:ilvl w:val="1"/>
          <w:numId w:val="17"/>
        </w:numPr>
        <w:tabs>
          <w:tab w:val="left" w:pos="1276"/>
        </w:tabs>
        <w:spacing w:line="360" w:lineRule="auto"/>
        <w:ind w:left="1276" w:hanging="425"/>
        <w:rPr>
          <w:rFonts w:hint="eastAsia" w:hAnsi="宋体"/>
          <w:color w:val="auto"/>
          <w:sz w:val="21"/>
          <w:szCs w:val="21"/>
        </w:rPr>
      </w:pPr>
      <w:r>
        <w:rPr>
          <w:rFonts w:hint="eastAsia" w:hAnsi="宋体" w:cs="宋体"/>
          <w:color w:val="auto"/>
          <w:sz w:val="21"/>
          <w:szCs w:val="21"/>
        </w:rPr>
        <w:t>由专业担保机构出具的政府采购投标担保函；</w:t>
      </w:r>
    </w:p>
    <w:p w14:paraId="73872E22">
      <w:pPr>
        <w:numPr>
          <w:ilvl w:val="1"/>
          <w:numId w:val="17"/>
        </w:numPr>
        <w:tabs>
          <w:tab w:val="left" w:pos="1276"/>
        </w:tabs>
        <w:spacing w:line="360" w:lineRule="auto"/>
        <w:ind w:left="1276" w:hanging="425"/>
        <w:rPr>
          <w:rFonts w:hint="eastAsia" w:hAnsi="宋体"/>
          <w:color w:val="auto"/>
          <w:sz w:val="21"/>
          <w:szCs w:val="21"/>
        </w:rPr>
      </w:pPr>
      <w:r>
        <w:rPr>
          <w:rFonts w:hint="eastAsia" w:hAnsi="宋体" w:cs="宋体"/>
          <w:color w:val="auto"/>
          <w:sz w:val="21"/>
          <w:szCs w:val="21"/>
        </w:rPr>
        <w:t>有效期超过投标有效期</w:t>
      </w:r>
      <w:r>
        <w:rPr>
          <w:rFonts w:hAnsi="宋体"/>
          <w:color w:val="auto"/>
          <w:sz w:val="21"/>
          <w:szCs w:val="21"/>
        </w:rPr>
        <w:t>30</w:t>
      </w:r>
      <w:r>
        <w:rPr>
          <w:rFonts w:hint="eastAsia" w:hAnsi="宋体" w:cs="宋体"/>
          <w:color w:val="auto"/>
          <w:sz w:val="21"/>
          <w:szCs w:val="21"/>
        </w:rPr>
        <w:t>天。</w:t>
      </w:r>
    </w:p>
    <w:p w14:paraId="2401C9C3">
      <w:pPr>
        <w:spacing w:line="360" w:lineRule="auto"/>
        <w:ind w:left="851"/>
        <w:rPr>
          <w:rFonts w:hint="eastAsia" w:hAnsi="宋体"/>
          <w:color w:val="auto"/>
          <w:sz w:val="21"/>
          <w:szCs w:val="21"/>
        </w:rPr>
      </w:pPr>
      <w:r>
        <w:rPr>
          <w:rFonts w:ascii="宋体" w:hAnsi="宋体" w:cs="宋体"/>
          <w:color w:val="auto"/>
          <w:sz w:val="21"/>
          <w:szCs w:val="21"/>
        </w:rPr>
        <w:t>10.4.4</w:t>
      </w:r>
      <w:r>
        <w:rPr>
          <w:rFonts w:hint="eastAsia" w:hAnsi="宋体" w:cs="宋体"/>
          <w:color w:val="auto"/>
          <w:sz w:val="21"/>
          <w:szCs w:val="21"/>
        </w:rPr>
        <w:t>以银行保函（或《政府采购投标担保函》）形式交纳投标保证金的，银行保函（或《政府采购投标担保函》）应在开标前</w:t>
      </w:r>
      <w:r>
        <w:rPr>
          <w:rFonts w:hAnsi="宋体"/>
          <w:color w:val="auto"/>
          <w:sz w:val="21"/>
          <w:szCs w:val="21"/>
        </w:rPr>
        <w:t xml:space="preserve"> (</w:t>
      </w:r>
      <w:r>
        <w:rPr>
          <w:rFonts w:hint="eastAsia" w:hAnsi="宋体" w:cs="宋体"/>
          <w:color w:val="auto"/>
          <w:sz w:val="21"/>
          <w:szCs w:val="21"/>
        </w:rPr>
        <w:t>办公时间内</w:t>
      </w:r>
      <w:r>
        <w:rPr>
          <w:rFonts w:hAnsi="宋体"/>
          <w:color w:val="auto"/>
          <w:sz w:val="21"/>
          <w:szCs w:val="21"/>
        </w:rPr>
        <w:t>)</w:t>
      </w:r>
      <w:r>
        <w:rPr>
          <w:rFonts w:hint="eastAsia" w:hAnsi="宋体" w:cs="宋体"/>
          <w:color w:val="auto"/>
          <w:sz w:val="21"/>
          <w:szCs w:val="21"/>
        </w:rPr>
        <w:t>，将保函原件提交到采购代理机构</w:t>
      </w:r>
      <w:r>
        <w:rPr>
          <w:rFonts w:hAnsi="宋体"/>
          <w:color w:val="auto"/>
          <w:sz w:val="21"/>
          <w:szCs w:val="21"/>
        </w:rPr>
        <w:t>,</w:t>
      </w:r>
      <w:r>
        <w:rPr>
          <w:rFonts w:hint="eastAsia" w:hAnsi="宋体" w:cs="宋体"/>
          <w:color w:val="auto"/>
          <w:sz w:val="21"/>
          <w:szCs w:val="21"/>
        </w:rPr>
        <w:t>以采购代理机构收到银行保函（或《政府采购投标担保函》）的签收时间为准，未按要求提交投标保证金的将导致废标</w:t>
      </w:r>
      <w:r>
        <w:rPr>
          <w:rFonts w:hint="eastAsia" w:ascii="宋体" w:hAnsi="宋体" w:cs="宋体"/>
          <w:color w:val="auto"/>
          <w:sz w:val="21"/>
          <w:szCs w:val="21"/>
        </w:rPr>
        <w:t>。</w:t>
      </w:r>
    </w:p>
    <w:p w14:paraId="73A5F79B">
      <w:pPr>
        <w:numPr>
          <w:ilvl w:val="1"/>
          <w:numId w:val="15"/>
        </w:numPr>
        <w:tabs>
          <w:tab w:val="left" w:pos="720"/>
          <w:tab w:val="clear" w:pos="992"/>
        </w:tabs>
        <w:snapToGrid w:val="0"/>
        <w:spacing w:line="360" w:lineRule="auto"/>
        <w:ind w:left="720" w:hanging="540"/>
        <w:rPr>
          <w:rFonts w:ascii="宋体"/>
          <w:b/>
          <w:bCs/>
          <w:color w:val="auto"/>
          <w:sz w:val="21"/>
          <w:szCs w:val="21"/>
        </w:rPr>
      </w:pPr>
      <w:r>
        <w:rPr>
          <w:rFonts w:hint="eastAsia" w:ascii="宋体" w:hAnsi="宋体" w:cs="宋体"/>
          <w:b/>
          <w:bCs/>
          <w:color w:val="auto"/>
          <w:sz w:val="21"/>
          <w:szCs w:val="21"/>
        </w:rPr>
        <w:t>投标人未按招标文件要求交纳投标保证金的，采购代理机构将拒收投标人的投标文件。</w:t>
      </w:r>
    </w:p>
    <w:p w14:paraId="4118F73C">
      <w:pPr>
        <w:numPr>
          <w:ilvl w:val="1"/>
          <w:numId w:val="15"/>
        </w:numPr>
        <w:tabs>
          <w:tab w:val="left" w:pos="720"/>
          <w:tab w:val="clear" w:pos="992"/>
        </w:tabs>
        <w:snapToGrid w:val="0"/>
        <w:spacing w:line="360" w:lineRule="auto"/>
        <w:ind w:left="720" w:hanging="540"/>
        <w:outlineLvl w:val="3"/>
        <w:rPr>
          <w:rFonts w:ascii="宋体"/>
          <w:b/>
          <w:bCs/>
          <w:color w:val="auto"/>
          <w:sz w:val="21"/>
          <w:szCs w:val="21"/>
        </w:rPr>
      </w:pPr>
      <w:r>
        <w:rPr>
          <w:rFonts w:hint="eastAsia" w:ascii="宋体" w:hAnsi="宋体" w:cs="宋体"/>
          <w:b/>
          <w:bCs/>
          <w:color w:val="auto"/>
          <w:sz w:val="21"/>
          <w:szCs w:val="21"/>
        </w:rPr>
        <w:t>投标保证金退还条件</w:t>
      </w:r>
    </w:p>
    <w:p w14:paraId="75D1916F">
      <w:pPr>
        <w:numPr>
          <w:ilvl w:val="0"/>
          <w:numId w:val="18"/>
        </w:numPr>
        <w:tabs>
          <w:tab w:val="left" w:pos="900"/>
          <w:tab w:val="clear" w:pos="845"/>
        </w:tabs>
        <w:snapToGrid w:val="0"/>
        <w:spacing w:line="360" w:lineRule="auto"/>
        <w:ind w:left="900"/>
        <w:rPr>
          <w:rFonts w:ascii="宋体"/>
          <w:color w:val="auto"/>
          <w:sz w:val="21"/>
          <w:szCs w:val="21"/>
        </w:rPr>
      </w:pPr>
      <w:r>
        <w:rPr>
          <w:rFonts w:hint="eastAsia" w:ascii="宋体" w:hAnsi="宋体" w:cs="宋体"/>
          <w:color w:val="auto"/>
          <w:sz w:val="21"/>
          <w:szCs w:val="21"/>
        </w:rPr>
        <w:t>未中标的投标人的投标保证金，在该采购项目的结果通知书发出后按《投标保证金退还说明》的要求在五个工作日内无息全额退回。</w:t>
      </w:r>
    </w:p>
    <w:p w14:paraId="03C54AF6">
      <w:pPr>
        <w:numPr>
          <w:ilvl w:val="0"/>
          <w:numId w:val="18"/>
        </w:numPr>
        <w:tabs>
          <w:tab w:val="left" w:pos="900"/>
        </w:tabs>
        <w:snapToGrid w:val="0"/>
        <w:spacing w:line="360" w:lineRule="auto"/>
        <w:rPr>
          <w:rFonts w:ascii="宋体"/>
          <w:color w:val="auto"/>
          <w:sz w:val="21"/>
          <w:szCs w:val="21"/>
        </w:rPr>
      </w:pPr>
      <w:r>
        <w:rPr>
          <w:rFonts w:hint="eastAsia" w:ascii="宋体" w:hAnsi="宋体" w:cs="宋体"/>
          <w:color w:val="auto"/>
          <w:sz w:val="21"/>
          <w:szCs w:val="21"/>
        </w:rPr>
        <w:t>中标人的投标保证金，在中标人与招标人签订采购合同之日起</w:t>
      </w:r>
      <w:r>
        <w:rPr>
          <w:rFonts w:ascii="宋体" w:hAnsi="宋体" w:cs="宋体"/>
          <w:color w:val="auto"/>
          <w:sz w:val="21"/>
          <w:szCs w:val="21"/>
        </w:rPr>
        <w:t>5</w:t>
      </w:r>
      <w:r>
        <w:rPr>
          <w:rFonts w:hint="eastAsia" w:ascii="宋体" w:hAnsi="宋体" w:cs="宋体"/>
          <w:color w:val="auto"/>
          <w:sz w:val="21"/>
          <w:szCs w:val="21"/>
        </w:rPr>
        <w:t>个工作日内（但因投标人自身原因导致无法及时退还的除外）不计利息原额退还或者转为中标人的履约保证金。</w:t>
      </w:r>
    </w:p>
    <w:p w14:paraId="42D967C1">
      <w:pPr>
        <w:numPr>
          <w:ilvl w:val="0"/>
          <w:numId w:val="18"/>
        </w:numPr>
        <w:tabs>
          <w:tab w:val="left" w:pos="900"/>
          <w:tab w:val="clear" w:pos="845"/>
        </w:tabs>
        <w:snapToGrid w:val="0"/>
        <w:spacing w:line="360" w:lineRule="auto"/>
        <w:ind w:left="900"/>
        <w:rPr>
          <w:rFonts w:ascii="宋体"/>
          <w:color w:val="auto"/>
          <w:sz w:val="21"/>
          <w:szCs w:val="21"/>
        </w:rPr>
      </w:pPr>
      <w:r>
        <w:rPr>
          <w:rFonts w:hint="eastAsia" w:ascii="宋体" w:hAnsi="宋体" w:cs="宋体"/>
          <w:color w:val="auto"/>
          <w:sz w:val="21"/>
          <w:szCs w:val="21"/>
        </w:rPr>
        <w:t>在投标有效期内因质疑和投诉等原因不能确定中标人的，招标代理单位将在质疑和投诉处理完毕后或在投标有效期满后五个工作日内，不计利息原额退回所有投标人的投标保证金。</w:t>
      </w:r>
    </w:p>
    <w:p w14:paraId="296E2D48">
      <w:pPr>
        <w:numPr>
          <w:ilvl w:val="1"/>
          <w:numId w:val="15"/>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请投标人按《投标保证金退还说明》填写投标保证金退还申请，采购代理机构将据此退还投标保证金。</w:t>
      </w:r>
    </w:p>
    <w:p w14:paraId="02CBF8A7">
      <w:pPr>
        <w:numPr>
          <w:ilvl w:val="1"/>
          <w:numId w:val="15"/>
        </w:numPr>
        <w:tabs>
          <w:tab w:val="left" w:pos="720"/>
          <w:tab w:val="clear" w:pos="992"/>
        </w:tabs>
        <w:snapToGrid w:val="0"/>
        <w:spacing w:line="360" w:lineRule="auto"/>
        <w:ind w:left="720" w:hanging="540"/>
        <w:rPr>
          <w:rFonts w:ascii="宋体"/>
          <w:b/>
          <w:bCs/>
          <w:color w:val="auto"/>
          <w:sz w:val="21"/>
          <w:szCs w:val="21"/>
        </w:rPr>
      </w:pPr>
      <w:r>
        <w:rPr>
          <w:rFonts w:hint="eastAsia" w:ascii="宋体" w:hAnsi="宋体" w:cs="宋体"/>
          <w:b/>
          <w:bCs/>
          <w:color w:val="auto"/>
          <w:sz w:val="21"/>
          <w:szCs w:val="21"/>
        </w:rPr>
        <w:t>在下列情况下投标保证金将不予退还</w:t>
      </w:r>
      <w:r>
        <w:rPr>
          <w:rFonts w:ascii="宋体" w:cs="宋体"/>
          <w:b/>
          <w:bCs/>
          <w:color w:val="auto"/>
          <w:sz w:val="21"/>
          <w:szCs w:val="21"/>
        </w:rPr>
        <w:t>,</w:t>
      </w:r>
      <w:r>
        <w:rPr>
          <w:rFonts w:ascii="宋体" w:hAnsi="宋体" w:cs="宋体"/>
          <w:b/>
          <w:bCs/>
          <w:color w:val="auto"/>
          <w:sz w:val="21"/>
          <w:szCs w:val="21"/>
        </w:rPr>
        <w:t xml:space="preserve"> </w:t>
      </w:r>
      <w:r>
        <w:rPr>
          <w:rFonts w:hint="eastAsia" w:ascii="宋体" w:hAnsi="宋体" w:cs="宋体"/>
          <w:b/>
          <w:bCs/>
          <w:color w:val="auto"/>
          <w:sz w:val="21"/>
          <w:szCs w:val="21"/>
        </w:rPr>
        <w:t>情节严重的，由财政部门将其列入不良行为记录名单，在一至三年内禁止参加政府采购活动，并予以通报：</w:t>
      </w:r>
    </w:p>
    <w:p w14:paraId="660EDBCF">
      <w:pPr>
        <w:numPr>
          <w:ilvl w:val="0"/>
          <w:numId w:val="19"/>
        </w:numPr>
        <w:snapToGrid w:val="0"/>
        <w:spacing w:line="360" w:lineRule="auto"/>
        <w:rPr>
          <w:rFonts w:ascii="宋体"/>
          <w:color w:val="auto"/>
          <w:sz w:val="21"/>
          <w:szCs w:val="21"/>
        </w:rPr>
      </w:pPr>
      <w:r>
        <w:rPr>
          <w:rFonts w:hint="eastAsia" w:ascii="宋体" w:hAnsi="宋体" w:cs="宋体"/>
          <w:color w:val="auto"/>
          <w:sz w:val="21"/>
          <w:szCs w:val="21"/>
        </w:rPr>
        <w:t>投标人已递交投标文件，并在投标截止时间之后，投标文件有效期满之前，撤回其投标文件。</w:t>
      </w:r>
    </w:p>
    <w:p w14:paraId="6313766E">
      <w:pPr>
        <w:numPr>
          <w:ilvl w:val="0"/>
          <w:numId w:val="19"/>
        </w:numPr>
        <w:snapToGrid w:val="0"/>
        <w:spacing w:line="360" w:lineRule="auto"/>
        <w:rPr>
          <w:rFonts w:ascii="宋体"/>
          <w:color w:val="auto"/>
          <w:sz w:val="21"/>
          <w:szCs w:val="21"/>
        </w:rPr>
      </w:pPr>
      <w:r>
        <w:rPr>
          <w:rFonts w:hint="eastAsia" w:ascii="宋体" w:hAnsi="宋体" w:cs="宋体"/>
          <w:color w:val="auto"/>
          <w:sz w:val="21"/>
          <w:szCs w:val="21"/>
        </w:rPr>
        <w:t>在招标期间用不正当手段影响评标结果，违反有关法律法规规定的。</w:t>
      </w:r>
    </w:p>
    <w:p w14:paraId="7CB34FD2">
      <w:pPr>
        <w:numPr>
          <w:ilvl w:val="0"/>
          <w:numId w:val="19"/>
        </w:numPr>
        <w:snapToGrid w:val="0"/>
        <w:spacing w:line="360" w:lineRule="auto"/>
        <w:rPr>
          <w:rFonts w:ascii="宋体"/>
          <w:color w:val="auto"/>
          <w:sz w:val="21"/>
          <w:szCs w:val="21"/>
        </w:rPr>
      </w:pPr>
      <w:r>
        <w:rPr>
          <w:rFonts w:hint="eastAsia" w:ascii="宋体" w:hAnsi="宋体" w:cs="宋体"/>
          <w:color w:val="auto"/>
          <w:sz w:val="21"/>
          <w:szCs w:val="21"/>
        </w:rPr>
        <w:t>中标人将中标项目转让给他人，或者在投标文件中未明确，且未经招标人同意，将中标项目分包给他人的。</w:t>
      </w:r>
    </w:p>
    <w:p w14:paraId="060A20C8">
      <w:pPr>
        <w:snapToGrid w:val="0"/>
        <w:spacing w:line="360" w:lineRule="auto"/>
        <w:ind w:left="845"/>
        <w:rPr>
          <w:rFonts w:ascii="宋体"/>
          <w:color w:val="auto"/>
          <w:sz w:val="21"/>
          <w:szCs w:val="21"/>
        </w:rPr>
      </w:pPr>
    </w:p>
    <w:p w14:paraId="4D9844F0">
      <w:pPr>
        <w:numPr>
          <w:ilvl w:val="0"/>
          <w:numId w:val="7"/>
        </w:numPr>
        <w:spacing w:line="360" w:lineRule="auto"/>
        <w:jc w:val="center"/>
        <w:outlineLvl w:val="1"/>
        <w:rPr>
          <w:rFonts w:ascii="宋体"/>
          <w:b/>
          <w:bCs/>
          <w:color w:val="auto"/>
          <w:sz w:val="21"/>
          <w:szCs w:val="21"/>
        </w:rPr>
      </w:pPr>
      <w:bookmarkStart w:id="47" w:name="_Toc368513792"/>
      <w:bookmarkStart w:id="48" w:name="_Toc1290"/>
      <w:r>
        <w:rPr>
          <w:rFonts w:hint="eastAsia" w:ascii="宋体" w:hAnsi="宋体" w:cs="宋体"/>
          <w:b/>
          <w:bCs/>
          <w:color w:val="auto"/>
          <w:sz w:val="21"/>
          <w:szCs w:val="21"/>
        </w:rPr>
        <w:t>关于开标</w:t>
      </w:r>
      <w:bookmarkEnd w:id="47"/>
      <w:bookmarkEnd w:id="48"/>
    </w:p>
    <w:p w14:paraId="65999270">
      <w:pPr>
        <w:numPr>
          <w:ilvl w:val="0"/>
          <w:numId w:val="20"/>
        </w:numPr>
        <w:snapToGrid w:val="0"/>
        <w:spacing w:before="240" w:beforeLines="100" w:line="360" w:lineRule="auto"/>
        <w:outlineLvl w:val="2"/>
        <w:rPr>
          <w:rFonts w:ascii="宋体"/>
          <w:b/>
          <w:bCs/>
          <w:color w:val="auto"/>
          <w:sz w:val="21"/>
          <w:szCs w:val="21"/>
        </w:rPr>
      </w:pPr>
      <w:bookmarkStart w:id="49" w:name="_Toc368513793"/>
      <w:r>
        <w:rPr>
          <w:rFonts w:hint="eastAsia" w:ascii="宋体" w:hAnsi="宋体" w:cs="宋体"/>
          <w:b/>
          <w:bCs/>
          <w:color w:val="auto"/>
          <w:sz w:val="21"/>
          <w:szCs w:val="21"/>
        </w:rPr>
        <w:t>开标时间和地点</w:t>
      </w:r>
      <w:bookmarkEnd w:id="49"/>
    </w:p>
    <w:p w14:paraId="4F93B811">
      <w:pPr>
        <w:tabs>
          <w:tab w:val="left" w:pos="540"/>
        </w:tabs>
        <w:snapToGrid w:val="0"/>
        <w:spacing w:line="360" w:lineRule="auto"/>
        <w:ind w:left="425"/>
        <w:rPr>
          <w:rFonts w:ascii="宋体"/>
          <w:color w:val="auto"/>
          <w:sz w:val="21"/>
          <w:szCs w:val="21"/>
        </w:rPr>
      </w:pPr>
      <w:bookmarkStart w:id="50" w:name="_Toc368513794"/>
      <w:r>
        <w:rPr>
          <w:rFonts w:hint="eastAsia" w:ascii="宋体" w:hAnsi="宋体" w:cs="宋体"/>
          <w:color w:val="auto"/>
          <w:sz w:val="21"/>
          <w:szCs w:val="21"/>
        </w:rPr>
        <w:t>开标在招标文件确定的提交投标文件截止时间的同一时间公开进行。在此情况下，采购代理机构和投标人受投标截止时间制约的所有权利和义务均延长至新的投标截止时间。开标地点为招标文件预先确定的地点。</w:t>
      </w:r>
    </w:p>
    <w:p w14:paraId="710934CC">
      <w:pPr>
        <w:numPr>
          <w:ilvl w:val="0"/>
          <w:numId w:val="20"/>
        </w:numPr>
        <w:snapToGrid w:val="0"/>
        <w:spacing w:before="240" w:beforeLines="100" w:line="360" w:lineRule="auto"/>
        <w:outlineLvl w:val="2"/>
        <w:rPr>
          <w:rFonts w:ascii="宋体"/>
          <w:b/>
          <w:bCs/>
          <w:color w:val="auto"/>
          <w:sz w:val="21"/>
          <w:szCs w:val="21"/>
        </w:rPr>
      </w:pPr>
      <w:r>
        <w:rPr>
          <w:rFonts w:hint="eastAsia" w:ascii="宋体" w:hAnsi="宋体" w:cs="宋体"/>
          <w:b/>
          <w:bCs/>
          <w:color w:val="auto"/>
          <w:sz w:val="21"/>
          <w:szCs w:val="21"/>
        </w:rPr>
        <w:t>开标程序</w:t>
      </w:r>
      <w:bookmarkEnd w:id="50"/>
    </w:p>
    <w:p w14:paraId="093B6109">
      <w:pPr>
        <w:pStyle w:val="307"/>
        <w:numPr>
          <w:ilvl w:val="0"/>
          <w:numId w:val="21"/>
        </w:numPr>
        <w:tabs>
          <w:tab w:val="left" w:pos="720"/>
        </w:tabs>
        <w:snapToGrid w:val="0"/>
        <w:spacing w:line="360" w:lineRule="auto"/>
        <w:ind w:firstLineChars="0"/>
        <w:rPr>
          <w:rFonts w:ascii="宋体"/>
          <w:vanish/>
          <w:color w:val="auto"/>
          <w:sz w:val="21"/>
          <w:szCs w:val="21"/>
        </w:rPr>
      </w:pPr>
    </w:p>
    <w:p w14:paraId="4606518A">
      <w:pPr>
        <w:pStyle w:val="307"/>
        <w:numPr>
          <w:ilvl w:val="0"/>
          <w:numId w:val="21"/>
        </w:numPr>
        <w:tabs>
          <w:tab w:val="left" w:pos="720"/>
        </w:tabs>
        <w:snapToGrid w:val="0"/>
        <w:spacing w:line="360" w:lineRule="auto"/>
        <w:ind w:firstLineChars="0"/>
        <w:rPr>
          <w:rFonts w:ascii="宋体"/>
          <w:vanish/>
          <w:color w:val="auto"/>
          <w:sz w:val="21"/>
          <w:szCs w:val="21"/>
        </w:rPr>
      </w:pPr>
    </w:p>
    <w:p w14:paraId="7B72E89B">
      <w:pPr>
        <w:numPr>
          <w:ilvl w:val="1"/>
          <w:numId w:val="21"/>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开标由采购代理机构主持，招标人、投标人和有关方面代表参加。开标过程由采购代理机构指定专人负责记录，并存档。</w:t>
      </w:r>
    </w:p>
    <w:p w14:paraId="02527B79">
      <w:pPr>
        <w:numPr>
          <w:ilvl w:val="1"/>
          <w:numId w:val="21"/>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sz w:val="21"/>
          <w:szCs w:val="21"/>
        </w:rPr>
        <w:t>投标人需由法定代表人或其授权代表（具有法定代表人签署的授权书）携带身份证明原件参加投标、开标仪式，签到证明其出席开标会议。若法定代表人或其授权代表未出席开标会，视为其自动放弃参加开标的权利，认可所有开标结果。</w:t>
      </w:r>
    </w:p>
    <w:p w14:paraId="3157797F">
      <w:pPr>
        <w:numPr>
          <w:ilvl w:val="1"/>
          <w:numId w:val="21"/>
        </w:numPr>
        <w:tabs>
          <w:tab w:val="left" w:pos="720"/>
          <w:tab w:val="clear" w:pos="992"/>
        </w:tabs>
        <w:snapToGrid w:val="0"/>
        <w:spacing w:line="360" w:lineRule="auto"/>
        <w:ind w:left="720" w:hanging="540"/>
        <w:rPr>
          <w:rFonts w:ascii="宋体"/>
          <w:color w:val="auto"/>
          <w:kern w:val="28"/>
        </w:rPr>
      </w:pPr>
      <w:r>
        <w:rPr>
          <w:rFonts w:hint="eastAsia" w:ascii="宋体" w:hAnsi="宋体" w:cs="宋体"/>
          <w:color w:val="auto"/>
          <w:sz w:val="21"/>
          <w:szCs w:val="21"/>
        </w:rPr>
        <w:t>招标人和采购代理机构将拒绝接收在规定的投标截止时间后递交的任何投标文件。</w:t>
      </w:r>
    </w:p>
    <w:p w14:paraId="03DCBAE2">
      <w:pPr>
        <w:numPr>
          <w:ilvl w:val="1"/>
          <w:numId w:val="21"/>
        </w:numPr>
        <w:tabs>
          <w:tab w:val="left" w:pos="720"/>
          <w:tab w:val="clear" w:pos="992"/>
        </w:tabs>
        <w:snapToGrid w:val="0"/>
        <w:spacing w:line="360" w:lineRule="auto"/>
        <w:ind w:left="720" w:hanging="540"/>
        <w:rPr>
          <w:rFonts w:ascii="宋体"/>
          <w:color w:val="auto"/>
          <w:sz w:val="21"/>
          <w:szCs w:val="21"/>
        </w:rPr>
      </w:pPr>
      <w:r>
        <w:rPr>
          <w:rFonts w:hint="eastAsia" w:ascii="宋体" w:hAnsi="宋体" w:cs="宋体"/>
          <w:color w:val="auto"/>
          <w:kern w:val="28"/>
          <w:sz w:val="21"/>
          <w:szCs w:val="21"/>
        </w:rPr>
        <w:t>开标时，由投标人或其推选的代表检查投标文件的密封情况；</w:t>
      </w:r>
      <w:r>
        <w:rPr>
          <w:rFonts w:hint="eastAsia" w:ascii="宋体" w:hAnsi="宋体" w:cs="宋体"/>
          <w:color w:val="auto"/>
          <w:sz w:val="21"/>
          <w:szCs w:val="21"/>
        </w:rPr>
        <w:t>确认无误后采购代理机构当众予以拆封。主持人宣读投标人名称、投标报价等。现场记录人员编制开标记录，并打印出纸质文件给各投标人法定代表人或其授权代表、相关与会代表、唱标人签名确认。各投标人法定代表人或授权代表应对唱标内容及记录结果当场进行核对，如有异议应当场提出，否则视为无异议。在开标时，未宣读的投标价格、价格折扣和招标文件允许提供的备选投标方案等实质内容，评标时不予承认。</w:t>
      </w:r>
    </w:p>
    <w:p w14:paraId="45FA2DFE">
      <w:pPr>
        <w:numPr>
          <w:ilvl w:val="1"/>
          <w:numId w:val="21"/>
        </w:numPr>
        <w:tabs>
          <w:tab w:val="left" w:pos="720"/>
          <w:tab w:val="clear" w:pos="992"/>
        </w:tabs>
        <w:snapToGrid w:val="0"/>
        <w:spacing w:line="360" w:lineRule="auto"/>
        <w:ind w:left="720" w:hanging="540"/>
        <w:outlineLvl w:val="3"/>
        <w:rPr>
          <w:rFonts w:ascii="宋体"/>
          <w:color w:val="auto"/>
          <w:sz w:val="21"/>
          <w:szCs w:val="21"/>
        </w:rPr>
      </w:pPr>
      <w:r>
        <w:rPr>
          <w:rFonts w:hint="eastAsia" w:ascii="宋体" w:hAnsi="宋体" w:cs="宋体"/>
          <w:color w:val="auto"/>
          <w:sz w:val="21"/>
          <w:szCs w:val="21"/>
        </w:rPr>
        <w:t>投标文件报价出现前后不一致的，按照下列规定修正：</w:t>
      </w:r>
    </w:p>
    <w:p w14:paraId="29C34476">
      <w:pPr>
        <w:numPr>
          <w:ilvl w:val="2"/>
          <w:numId w:val="22"/>
        </w:numPr>
        <w:snapToGrid w:val="0"/>
        <w:spacing w:line="360" w:lineRule="auto"/>
        <w:ind w:left="748" w:hanging="28"/>
        <w:rPr>
          <w:rFonts w:ascii="宋体"/>
          <w:color w:val="auto"/>
          <w:sz w:val="21"/>
          <w:szCs w:val="21"/>
        </w:rPr>
      </w:pPr>
      <w:r>
        <w:rPr>
          <w:rFonts w:hint="eastAsia" w:ascii="宋体" w:hAnsi="宋体" w:cs="宋体"/>
          <w:color w:val="auto"/>
          <w:sz w:val="21"/>
          <w:szCs w:val="21"/>
        </w:rPr>
        <w:t>投标文件中开标一览表内容与投标文件中相应内容不一致的，以开标一览表为准；</w:t>
      </w:r>
    </w:p>
    <w:p w14:paraId="43263EE1">
      <w:pPr>
        <w:numPr>
          <w:ilvl w:val="2"/>
          <w:numId w:val="22"/>
        </w:numPr>
        <w:snapToGrid w:val="0"/>
        <w:spacing w:line="360" w:lineRule="auto"/>
        <w:ind w:left="748" w:hanging="28"/>
        <w:outlineLvl w:val="4"/>
        <w:rPr>
          <w:rFonts w:ascii="宋体"/>
          <w:color w:val="auto"/>
          <w:sz w:val="21"/>
          <w:szCs w:val="21"/>
        </w:rPr>
      </w:pPr>
      <w:r>
        <w:rPr>
          <w:rFonts w:hint="eastAsia" w:ascii="宋体" w:hAnsi="宋体" w:cs="宋体"/>
          <w:color w:val="auto"/>
          <w:sz w:val="21"/>
          <w:szCs w:val="21"/>
        </w:rPr>
        <w:t>大写金额和小写金额不一致的，以大写金额为准；</w:t>
      </w:r>
    </w:p>
    <w:p w14:paraId="2D4719AD">
      <w:pPr>
        <w:numPr>
          <w:ilvl w:val="2"/>
          <w:numId w:val="22"/>
        </w:numPr>
        <w:snapToGrid w:val="0"/>
        <w:spacing w:line="360" w:lineRule="auto"/>
        <w:ind w:left="748" w:hanging="28"/>
        <w:rPr>
          <w:rFonts w:ascii="宋体"/>
          <w:color w:val="auto"/>
          <w:sz w:val="21"/>
          <w:szCs w:val="21"/>
        </w:rPr>
      </w:pPr>
      <w:r>
        <w:rPr>
          <w:rFonts w:hint="eastAsia" w:ascii="宋体" w:hAnsi="宋体" w:cs="宋体"/>
          <w:color w:val="auto"/>
          <w:sz w:val="21"/>
          <w:szCs w:val="21"/>
        </w:rPr>
        <w:t>单价金额小数点或者百分比有明显错位的，以开标一览表的总价为准，并修改单价；</w:t>
      </w:r>
    </w:p>
    <w:p w14:paraId="1BB0D6D2">
      <w:pPr>
        <w:numPr>
          <w:ilvl w:val="2"/>
          <w:numId w:val="22"/>
        </w:numPr>
        <w:snapToGrid w:val="0"/>
        <w:spacing w:line="360" w:lineRule="auto"/>
        <w:ind w:left="748" w:hanging="28"/>
        <w:rPr>
          <w:rFonts w:ascii="宋体"/>
          <w:color w:val="auto"/>
          <w:sz w:val="21"/>
          <w:szCs w:val="21"/>
        </w:rPr>
      </w:pPr>
      <w:r>
        <w:rPr>
          <w:rFonts w:hint="eastAsia" w:ascii="宋体" w:hAnsi="宋体" w:cs="宋体"/>
          <w:color w:val="auto"/>
          <w:sz w:val="21"/>
          <w:szCs w:val="21"/>
        </w:rPr>
        <w:t>总价金额与按单价汇总金额不一致的，以单价金额计算结果为准。</w:t>
      </w:r>
    </w:p>
    <w:p w14:paraId="6A2DE903">
      <w:pPr>
        <w:tabs>
          <w:tab w:val="left" w:pos="720"/>
        </w:tabs>
        <w:snapToGrid w:val="0"/>
        <w:spacing w:line="360" w:lineRule="auto"/>
        <w:ind w:left="425" w:leftChars="177" w:firstLine="420" w:firstLineChars="200"/>
        <w:rPr>
          <w:rFonts w:ascii="宋体"/>
          <w:color w:val="auto"/>
          <w:sz w:val="21"/>
          <w:szCs w:val="21"/>
        </w:rPr>
      </w:pPr>
      <w:r>
        <w:rPr>
          <w:rFonts w:hint="eastAsia" w:ascii="宋体" w:hAnsi="宋体" w:cs="宋体"/>
          <w:color w:val="auto"/>
          <w:sz w:val="21"/>
          <w:szCs w:val="21"/>
        </w:rPr>
        <w:t>同时出现两种以上不一致的，按照前款规定的顺序修正。对不同文字文本投标文件的解释发生异议的，以中文文本为准。如果投标人不接受对其错误的更正，其投标将被视为无效投标。</w:t>
      </w:r>
    </w:p>
    <w:p w14:paraId="7E51172A">
      <w:pPr>
        <w:numPr>
          <w:ilvl w:val="0"/>
          <w:numId w:val="23"/>
        </w:numPr>
        <w:snapToGrid w:val="0"/>
        <w:spacing w:line="360" w:lineRule="auto"/>
        <w:rPr>
          <w:rFonts w:ascii="宋体"/>
          <w:b/>
          <w:bCs/>
          <w:color w:val="auto"/>
          <w:sz w:val="21"/>
          <w:szCs w:val="21"/>
        </w:rPr>
      </w:pPr>
      <w:r>
        <w:rPr>
          <w:rFonts w:hint="eastAsia" w:ascii="宋体" w:hAnsi="宋体" w:cs="宋体"/>
          <w:color w:val="auto"/>
          <w:sz w:val="21"/>
          <w:szCs w:val="21"/>
        </w:rPr>
        <w:t>当在招标文件要求的投标截止时间结束后提交有效投标文件的投标人不足三家时，停止开标，并将投标文件退还给投标人，本项目将视为招标失败。除采购任务取消外，采购代理机构将重新招标。</w:t>
      </w:r>
    </w:p>
    <w:p w14:paraId="07F2A8DD">
      <w:pPr>
        <w:numPr>
          <w:ilvl w:val="0"/>
          <w:numId w:val="23"/>
        </w:numPr>
        <w:snapToGrid w:val="0"/>
        <w:spacing w:line="360" w:lineRule="auto"/>
        <w:outlineLvl w:val="2"/>
        <w:rPr>
          <w:rFonts w:ascii="宋体"/>
          <w:b/>
          <w:bCs/>
          <w:color w:val="auto"/>
          <w:sz w:val="21"/>
          <w:szCs w:val="21"/>
        </w:rPr>
      </w:pPr>
      <w:r>
        <w:rPr>
          <w:rFonts w:hint="eastAsia" w:ascii="宋体" w:hAnsi="宋体" w:cs="宋体"/>
          <w:b/>
          <w:bCs/>
          <w:color w:val="auto"/>
          <w:sz w:val="21"/>
          <w:szCs w:val="21"/>
        </w:rPr>
        <w:t>关于演示述标或样品要求，详见投标须知前附表第</w:t>
      </w:r>
      <w:r>
        <w:rPr>
          <w:rFonts w:ascii="宋体" w:hAnsi="宋体" w:cs="宋体"/>
          <w:b/>
          <w:bCs/>
          <w:color w:val="auto"/>
          <w:sz w:val="21"/>
          <w:szCs w:val="21"/>
        </w:rPr>
        <w:t>7</w:t>
      </w:r>
      <w:r>
        <w:rPr>
          <w:rFonts w:hint="eastAsia" w:ascii="宋体" w:hAnsi="宋体" w:cs="宋体"/>
          <w:b/>
          <w:bCs/>
          <w:color w:val="auto"/>
          <w:sz w:val="21"/>
          <w:szCs w:val="21"/>
        </w:rPr>
        <w:t>、</w:t>
      </w:r>
      <w:r>
        <w:rPr>
          <w:rFonts w:ascii="宋体" w:hAnsi="宋体" w:cs="宋体"/>
          <w:b/>
          <w:bCs/>
          <w:color w:val="auto"/>
          <w:sz w:val="21"/>
          <w:szCs w:val="21"/>
        </w:rPr>
        <w:t>8</w:t>
      </w:r>
      <w:r>
        <w:rPr>
          <w:rFonts w:hint="eastAsia" w:ascii="宋体" w:hAnsi="宋体" w:cs="宋体"/>
          <w:b/>
          <w:bCs/>
          <w:color w:val="auto"/>
          <w:sz w:val="21"/>
          <w:szCs w:val="21"/>
        </w:rPr>
        <w:t>项。</w:t>
      </w:r>
    </w:p>
    <w:p w14:paraId="0344CA7B">
      <w:pPr>
        <w:spacing w:line="360" w:lineRule="auto"/>
        <w:ind w:left="210"/>
        <w:jc w:val="center"/>
        <w:rPr>
          <w:rFonts w:ascii="宋体"/>
          <w:b/>
          <w:bCs/>
          <w:color w:val="auto"/>
          <w:sz w:val="21"/>
          <w:szCs w:val="21"/>
        </w:rPr>
      </w:pPr>
    </w:p>
    <w:p w14:paraId="011879E6">
      <w:pPr>
        <w:numPr>
          <w:ilvl w:val="0"/>
          <w:numId w:val="7"/>
        </w:numPr>
        <w:spacing w:line="360" w:lineRule="auto"/>
        <w:jc w:val="center"/>
        <w:outlineLvl w:val="1"/>
        <w:rPr>
          <w:rFonts w:ascii="宋体"/>
          <w:b/>
          <w:bCs/>
          <w:color w:val="auto"/>
          <w:sz w:val="21"/>
          <w:szCs w:val="21"/>
        </w:rPr>
      </w:pPr>
      <w:bookmarkStart w:id="51" w:name="_Toc368513795"/>
      <w:bookmarkStart w:id="52" w:name="_Toc29848"/>
      <w:r>
        <w:rPr>
          <w:rFonts w:hint="eastAsia" w:ascii="宋体" w:hAnsi="宋体" w:cs="宋体"/>
          <w:b/>
          <w:bCs/>
          <w:color w:val="auto"/>
          <w:sz w:val="21"/>
          <w:szCs w:val="21"/>
        </w:rPr>
        <w:t>关于评标</w:t>
      </w:r>
      <w:bookmarkEnd w:id="51"/>
      <w:bookmarkEnd w:id="52"/>
    </w:p>
    <w:p w14:paraId="23091C4A">
      <w:pPr>
        <w:numPr>
          <w:ilvl w:val="0"/>
          <w:numId w:val="24"/>
        </w:numPr>
        <w:snapToGrid w:val="0"/>
        <w:spacing w:before="240" w:beforeLines="100" w:line="360" w:lineRule="auto"/>
        <w:outlineLvl w:val="2"/>
        <w:rPr>
          <w:rFonts w:ascii="宋体"/>
          <w:b/>
          <w:bCs/>
          <w:color w:val="auto"/>
          <w:sz w:val="21"/>
          <w:szCs w:val="21"/>
        </w:rPr>
      </w:pPr>
      <w:bookmarkStart w:id="53" w:name="_Toc368513796"/>
      <w:r>
        <w:rPr>
          <w:rFonts w:hint="eastAsia" w:ascii="宋体" w:hAnsi="宋体" w:cs="宋体"/>
          <w:b/>
          <w:bCs/>
          <w:color w:val="auto"/>
          <w:sz w:val="21"/>
          <w:szCs w:val="21"/>
        </w:rPr>
        <w:t>评标原则</w:t>
      </w:r>
      <w:bookmarkEnd w:id="53"/>
    </w:p>
    <w:p w14:paraId="2F8F020B">
      <w:pPr>
        <w:numPr>
          <w:ilvl w:val="1"/>
          <w:numId w:val="24"/>
        </w:numPr>
        <w:tabs>
          <w:tab w:val="left" w:pos="720"/>
        </w:tabs>
        <w:snapToGrid w:val="0"/>
        <w:spacing w:line="360" w:lineRule="auto"/>
        <w:ind w:left="748"/>
        <w:outlineLvl w:val="3"/>
        <w:rPr>
          <w:rFonts w:ascii="宋体"/>
          <w:color w:val="auto"/>
          <w:sz w:val="21"/>
          <w:szCs w:val="21"/>
        </w:rPr>
      </w:pPr>
      <w:r>
        <w:rPr>
          <w:rFonts w:hint="eastAsia" w:ascii="宋体" w:hAnsi="宋体" w:cs="宋体"/>
          <w:color w:val="auto"/>
          <w:sz w:val="21"/>
          <w:szCs w:val="21"/>
        </w:rPr>
        <w:t>评标遵循公平、公正、科学、择优的原则。</w:t>
      </w:r>
    </w:p>
    <w:p w14:paraId="1C4E2B6A">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评标委员会将按照规定只对通过资格、符合性审查的投标文件进行详细评价和比较。</w:t>
      </w:r>
    </w:p>
    <w:p w14:paraId="7DE4414E">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能够最大限度满足招标文件中规定的各项综合评价标准。价格合理，质量优先，不保证最低投标报价中标，同时对评标过程的保密，对中标结果不作任何解释的权利。</w:t>
      </w:r>
    </w:p>
    <w:p w14:paraId="38AA53F2">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评标委员会经评审，认为所有投标都不符合招标文件要求的，可以否决所有投标。</w:t>
      </w:r>
    </w:p>
    <w:p w14:paraId="79633DDB">
      <w:pPr>
        <w:numPr>
          <w:ilvl w:val="0"/>
          <w:numId w:val="24"/>
        </w:numPr>
        <w:snapToGrid w:val="0"/>
        <w:spacing w:before="240" w:beforeLines="100" w:line="360" w:lineRule="auto"/>
        <w:outlineLvl w:val="2"/>
        <w:rPr>
          <w:rFonts w:ascii="宋体"/>
          <w:b/>
          <w:bCs/>
          <w:color w:val="auto"/>
          <w:sz w:val="21"/>
          <w:szCs w:val="21"/>
        </w:rPr>
      </w:pPr>
      <w:bookmarkStart w:id="54" w:name="_Toc368513797"/>
      <w:r>
        <w:rPr>
          <w:rFonts w:hint="eastAsia" w:ascii="宋体" w:hAnsi="宋体" w:cs="宋体"/>
          <w:b/>
          <w:bCs/>
          <w:color w:val="auto"/>
          <w:sz w:val="21"/>
          <w:szCs w:val="21"/>
        </w:rPr>
        <w:t>评标过程的保密性和公正性</w:t>
      </w:r>
      <w:bookmarkEnd w:id="54"/>
    </w:p>
    <w:p w14:paraId="6F48FDAE">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从公开开标到签订采购合同，凡与审查、澄清、评审和投标有关的资料以及定标意见相关的事项，参与招投标的有关人员均不得向投标人及与评标无关的其他人透露。</w:t>
      </w:r>
    </w:p>
    <w:p w14:paraId="5E38F79E">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招标人和采购代理机构应采取必要的措施，保证评标在严格保密的情况下进行。任何单位和个人不得非法干预、影响评标的过程和结果。</w:t>
      </w:r>
    </w:p>
    <w:p w14:paraId="4A804888">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评标委员会将本着以上评标原则严格按照法律法规和招标文件要求进行评标。如发现评标委员会的工作明显偏离招标文件的要求，或明显违反国家法律法规，由采购监督管理部门依据有关法律法规进行处理。</w:t>
      </w:r>
    </w:p>
    <w:p w14:paraId="366B64F8">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工作在评标委员会内独立进行，评标委员会成员不得与投标人私下交换意见，不得私下向外透露评标中的情况，参加评标会议的所有工作人员应当对评标过程和结果保密，不得将评标情况和结果透露与评标无关的人员。</w:t>
      </w:r>
      <w:r>
        <w:rPr>
          <w:rFonts w:ascii="宋体" w:hAnsi="宋体" w:cs="宋体"/>
          <w:color w:val="auto"/>
          <w:sz w:val="21"/>
          <w:szCs w:val="21"/>
        </w:rPr>
        <w:t xml:space="preserve"> </w:t>
      </w:r>
    </w:p>
    <w:p w14:paraId="510D5695">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评标委员会成员应关闭通讯工具或设置为振动状态，统一交由工作人员保管。</w:t>
      </w:r>
    </w:p>
    <w:p w14:paraId="07BF7FD4">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评标委员会不向未中标的投标人解释未中标原因，不退还其投标文件。</w:t>
      </w:r>
    </w:p>
    <w:p w14:paraId="5897987E">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任何违反招标投标相关法规的行为，一经发现，将追究相关人员的法律责任。</w:t>
      </w:r>
    </w:p>
    <w:p w14:paraId="4AC2079E">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评标委员会成员和与评标活动有关的工作人员不得透露对投标文件的评审和比较、中标候选人的推荐情况以及评标有关的其他情况。</w:t>
      </w:r>
    </w:p>
    <w:p w14:paraId="10AB1D2E">
      <w:pPr>
        <w:numPr>
          <w:ilvl w:val="0"/>
          <w:numId w:val="24"/>
        </w:numPr>
        <w:snapToGrid w:val="0"/>
        <w:spacing w:before="240" w:beforeLines="100" w:line="360" w:lineRule="auto"/>
        <w:outlineLvl w:val="2"/>
        <w:rPr>
          <w:rFonts w:ascii="宋体"/>
          <w:color w:val="auto"/>
          <w:sz w:val="21"/>
          <w:szCs w:val="21"/>
        </w:rPr>
      </w:pPr>
      <w:bookmarkStart w:id="55" w:name="_Toc368513798"/>
      <w:r>
        <w:rPr>
          <w:rFonts w:hint="eastAsia" w:ascii="宋体" w:hAnsi="宋体" w:cs="宋体"/>
          <w:b/>
          <w:bCs/>
          <w:color w:val="auto"/>
          <w:sz w:val="21"/>
          <w:szCs w:val="21"/>
        </w:rPr>
        <w:t>投标文件的澄清</w:t>
      </w:r>
      <w:bookmarkEnd w:id="55"/>
    </w:p>
    <w:p w14:paraId="0F8B2CF4">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评标委员会将按照招标文件确定的评标方法进行评标。对招标文件中描述有歧义或前后不一致的地方，评标委员会有权按法律法规的规定进行评判，但对同一条款的评判应适用于每个投标人。</w:t>
      </w:r>
    </w:p>
    <w:p w14:paraId="69484BCE">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在评标期间，评标委员会应当以书面形式（由评标委员会成员签字）要求投标人对投标文件中含义不明确、同类问题表述不一致或者有明显文字和计算错误的内容作必要的澄清、说明或纠正。澄清的内容不得超出投标文件的范围或者改变投标文件的实质性内容。投标人的有关澄清、说明或者补正必须以书面形式提交，同时应当由法定代表人或其授权代表签字或者加盖公章。经评标委员会认可后，并将作为投标文件的有效组成部分。</w:t>
      </w:r>
    </w:p>
    <w:p w14:paraId="1590FC66">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如需要澄清的问题较多，评标委员会可召开会议邀请投标人代表到会予以澄清。澄清内容须作出书面记录，并由评标委员会和投标人代表签名确认。</w:t>
      </w:r>
    </w:p>
    <w:p w14:paraId="762F915E">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如有必要，评标委员会将书面要求投标人修正投标文件中不构成实质性偏离的、微小的、非正规的、不一致的或不规则的地方，这些修正不应影响评标的公平公正。</w:t>
      </w:r>
    </w:p>
    <w:p w14:paraId="19E8CBD2">
      <w:pPr>
        <w:numPr>
          <w:ilvl w:val="0"/>
          <w:numId w:val="24"/>
        </w:numPr>
        <w:snapToGrid w:val="0"/>
        <w:spacing w:before="240" w:beforeLines="100" w:line="360" w:lineRule="auto"/>
        <w:outlineLvl w:val="2"/>
        <w:rPr>
          <w:rFonts w:ascii="宋体"/>
          <w:b/>
          <w:bCs/>
          <w:color w:val="auto"/>
          <w:sz w:val="21"/>
          <w:szCs w:val="21"/>
        </w:rPr>
      </w:pPr>
      <w:bookmarkStart w:id="56" w:name="_Toc368513799"/>
      <w:r>
        <w:rPr>
          <w:rFonts w:hint="eastAsia" w:ascii="宋体" w:hAnsi="宋体" w:cs="宋体"/>
          <w:b/>
          <w:bCs/>
          <w:color w:val="auto"/>
          <w:sz w:val="21"/>
          <w:szCs w:val="21"/>
        </w:rPr>
        <w:t>评标委员会</w:t>
      </w:r>
      <w:bookmarkEnd w:id="56"/>
    </w:p>
    <w:p w14:paraId="12DFF6C2">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全部评标过程由依法组建的评标委员会负责完成，评标委员会组成详见投标须知前附表第</w:t>
      </w:r>
      <w:r>
        <w:rPr>
          <w:rFonts w:ascii="宋体" w:hAnsi="宋体" w:cs="宋体"/>
          <w:color w:val="auto"/>
          <w:sz w:val="21"/>
          <w:szCs w:val="21"/>
        </w:rPr>
        <w:t>9</w:t>
      </w:r>
      <w:r>
        <w:rPr>
          <w:rFonts w:hint="eastAsia" w:ascii="宋体" w:hAnsi="宋体" w:cs="宋体"/>
          <w:color w:val="auto"/>
          <w:sz w:val="21"/>
          <w:szCs w:val="21"/>
        </w:rPr>
        <w:t>项。</w:t>
      </w:r>
      <w:r>
        <w:rPr>
          <w:rFonts w:ascii="宋体" w:hAnsi="宋体" w:cs="宋体"/>
          <w:color w:val="auto"/>
          <w:sz w:val="21"/>
          <w:szCs w:val="21"/>
        </w:rPr>
        <w:t xml:space="preserve"> </w:t>
      </w:r>
    </w:p>
    <w:p w14:paraId="350A1E2F">
      <w:pPr>
        <w:numPr>
          <w:ilvl w:val="1"/>
          <w:numId w:val="24"/>
        </w:numPr>
        <w:tabs>
          <w:tab w:val="left" w:pos="720"/>
        </w:tabs>
        <w:snapToGrid w:val="0"/>
        <w:spacing w:line="360" w:lineRule="auto"/>
        <w:ind w:left="748"/>
        <w:outlineLvl w:val="3"/>
        <w:rPr>
          <w:rFonts w:ascii="宋体"/>
          <w:color w:val="auto"/>
          <w:sz w:val="21"/>
          <w:szCs w:val="21"/>
        </w:rPr>
      </w:pPr>
      <w:r>
        <w:rPr>
          <w:rFonts w:hint="eastAsia" w:ascii="宋体" w:hAnsi="宋体" w:cs="宋体"/>
          <w:color w:val="auto"/>
          <w:sz w:val="21"/>
          <w:szCs w:val="21"/>
        </w:rPr>
        <w:t>评标委员会名单在评审结果确定前保密。</w:t>
      </w:r>
    </w:p>
    <w:p w14:paraId="6034C345">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评标委员会成员（不含招标人代表）有下列情形之一的，受到邀请应主动提出回避，采购当事人也可以要求该评审专家回避：</w:t>
      </w:r>
    </w:p>
    <w:p w14:paraId="633411DE">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与参加该采购项目投标人发生过法律纠纷的；</w:t>
      </w:r>
    </w:p>
    <w:p w14:paraId="5F9E6FC0">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评标委员会中，同一任职单位评审专家超过二名的；</w:t>
      </w:r>
    </w:p>
    <w:p w14:paraId="5C320D7D">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参与招标文件论证的；</w:t>
      </w:r>
    </w:p>
    <w:p w14:paraId="073C4E1A">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参加采购活动前</w:t>
      </w:r>
      <w:r>
        <w:rPr>
          <w:rFonts w:ascii="宋体" w:hAnsi="宋体" w:cs="宋体"/>
          <w:color w:val="auto"/>
          <w:sz w:val="21"/>
          <w:szCs w:val="21"/>
        </w:rPr>
        <w:t>3</w:t>
      </w:r>
      <w:r>
        <w:rPr>
          <w:rFonts w:hint="eastAsia" w:ascii="宋体" w:hAnsi="宋体" w:cs="宋体"/>
          <w:color w:val="auto"/>
          <w:sz w:val="21"/>
          <w:szCs w:val="21"/>
        </w:rPr>
        <w:t>年内与投标人存在劳动关系；</w:t>
      </w:r>
    </w:p>
    <w:p w14:paraId="2F8CFF2F">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参加采购活动前</w:t>
      </w:r>
      <w:r>
        <w:rPr>
          <w:rFonts w:ascii="宋体" w:hAnsi="宋体" w:cs="宋体"/>
          <w:color w:val="auto"/>
          <w:sz w:val="21"/>
          <w:szCs w:val="21"/>
        </w:rPr>
        <w:t>3</w:t>
      </w:r>
      <w:r>
        <w:rPr>
          <w:rFonts w:hint="eastAsia" w:ascii="宋体" w:hAnsi="宋体" w:cs="宋体"/>
          <w:color w:val="auto"/>
          <w:sz w:val="21"/>
          <w:szCs w:val="21"/>
        </w:rPr>
        <w:t>年内担任投标人的董事、监事；</w:t>
      </w:r>
    </w:p>
    <w:p w14:paraId="4F266958">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参加采购活动前</w:t>
      </w:r>
      <w:r>
        <w:rPr>
          <w:rFonts w:ascii="宋体" w:hAnsi="宋体" w:cs="宋体"/>
          <w:color w:val="auto"/>
          <w:sz w:val="21"/>
          <w:szCs w:val="21"/>
        </w:rPr>
        <w:t>3</w:t>
      </w:r>
      <w:r>
        <w:rPr>
          <w:rFonts w:hint="eastAsia" w:ascii="宋体" w:hAnsi="宋体" w:cs="宋体"/>
          <w:color w:val="auto"/>
          <w:sz w:val="21"/>
          <w:szCs w:val="21"/>
        </w:rPr>
        <w:t>年内是投标人的控股股东或者实际控制人；</w:t>
      </w:r>
    </w:p>
    <w:p w14:paraId="0FA42273">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与投标人的法定代表人或者负责人有夫妻、直系血亲、三代以内旁系血亲或者近姻亲关系；</w:t>
      </w:r>
    </w:p>
    <w:p w14:paraId="26CA4236">
      <w:pPr>
        <w:numPr>
          <w:ilvl w:val="2"/>
          <w:numId w:val="24"/>
        </w:numPr>
        <w:snapToGrid w:val="0"/>
        <w:spacing w:line="360" w:lineRule="auto"/>
        <w:ind w:left="748" w:hanging="28"/>
        <w:rPr>
          <w:rFonts w:ascii="宋体"/>
          <w:color w:val="auto"/>
          <w:sz w:val="21"/>
          <w:szCs w:val="21"/>
        </w:rPr>
      </w:pPr>
      <w:r>
        <w:rPr>
          <w:rFonts w:hint="eastAsia" w:ascii="宋体" w:hAnsi="宋体" w:cs="宋体"/>
          <w:color w:val="auto"/>
          <w:sz w:val="21"/>
          <w:szCs w:val="21"/>
        </w:rPr>
        <w:t>与投标人有其他可能影响政府采购活动公平、公正进行的关系。</w:t>
      </w:r>
    </w:p>
    <w:p w14:paraId="385AE071">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评标委员会成员和参与评标的有关工作人员不得透露对投标文件的评审和比较以及与评标有关的其他情况。</w:t>
      </w:r>
    </w:p>
    <w:p w14:paraId="11612C31">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评标委员会决定投标文件的响应性只根据投标文件本身的内容，而不寻找外部的证据，但投标有不真实不正确的内容时除外。对是否实质性响应招标文件的要求有争议的投标，评标委员会将以记名方式表决，得票超过半数的投标人有资格进入下一阶段的评审，否则将被视为无效投标。实质性响应的投标文件应该是与招标文件要求的关键条款、条件和规格相符或优于，没有实质偏离的投标文件。</w:t>
      </w:r>
    </w:p>
    <w:p w14:paraId="57E8FECF">
      <w:pPr>
        <w:numPr>
          <w:ilvl w:val="1"/>
          <w:numId w:val="24"/>
        </w:numPr>
        <w:tabs>
          <w:tab w:val="left" w:pos="720"/>
        </w:tabs>
        <w:snapToGrid w:val="0"/>
        <w:spacing w:line="360" w:lineRule="auto"/>
        <w:ind w:left="748"/>
        <w:rPr>
          <w:rFonts w:ascii="宋体"/>
          <w:color w:val="auto"/>
          <w:sz w:val="21"/>
          <w:szCs w:val="21"/>
        </w:rPr>
      </w:pPr>
      <w:r>
        <w:rPr>
          <w:rFonts w:hint="eastAsia" w:ascii="宋体" w:hAnsi="宋体" w:cs="宋体"/>
          <w:color w:val="auto"/>
          <w:sz w:val="21"/>
          <w:szCs w:val="21"/>
        </w:rPr>
        <w:t>在符合性检查时，未能通过符合性审查被认定为无效投标，具体条款详见招标文件《符合性审查表》。</w:t>
      </w:r>
    </w:p>
    <w:p w14:paraId="20842F15">
      <w:pPr>
        <w:numPr>
          <w:ilvl w:val="1"/>
          <w:numId w:val="24"/>
        </w:numPr>
        <w:tabs>
          <w:tab w:val="left" w:pos="720"/>
        </w:tabs>
        <w:snapToGrid w:val="0"/>
        <w:spacing w:line="360" w:lineRule="auto"/>
        <w:ind w:left="748"/>
        <w:rPr>
          <w:rFonts w:ascii="宋体"/>
          <w:b/>
          <w:bCs/>
          <w:color w:val="auto"/>
          <w:sz w:val="21"/>
          <w:szCs w:val="21"/>
        </w:rPr>
      </w:pPr>
      <w:r>
        <w:rPr>
          <w:rFonts w:hint="eastAsia" w:ascii="宋体" w:hAnsi="宋体" w:cs="宋体"/>
          <w:color w:val="auto"/>
          <w:sz w:val="21"/>
          <w:szCs w:val="21"/>
        </w:rPr>
        <w:t>当通过资格审查、符合性检查的投标人不少于三家时，按照评标程序的规定和依据评分标准，各评委单独对每个投标人进行评审和比较。</w:t>
      </w:r>
      <w:bookmarkStart w:id="57" w:name="_Toc43264551"/>
      <w:bookmarkStart w:id="58" w:name="_Toc26800381"/>
      <w:bookmarkStart w:id="59" w:name="_Toc37496261"/>
      <w:bookmarkStart w:id="60" w:name="_Toc368513800"/>
    </w:p>
    <w:p w14:paraId="0A0EF0FB">
      <w:pPr>
        <w:numPr>
          <w:ilvl w:val="0"/>
          <w:numId w:val="7"/>
        </w:numPr>
        <w:spacing w:line="360" w:lineRule="auto"/>
        <w:jc w:val="center"/>
        <w:outlineLvl w:val="1"/>
        <w:rPr>
          <w:rFonts w:ascii="宋体"/>
          <w:b/>
          <w:bCs/>
          <w:color w:val="auto"/>
          <w:sz w:val="21"/>
          <w:szCs w:val="21"/>
        </w:rPr>
      </w:pPr>
      <w:bookmarkStart w:id="61" w:name="_Toc6846"/>
      <w:r>
        <w:rPr>
          <w:rFonts w:hint="eastAsia" w:ascii="宋体" w:hAnsi="宋体" w:cs="宋体"/>
          <w:b/>
          <w:bCs/>
          <w:color w:val="auto"/>
          <w:sz w:val="21"/>
          <w:szCs w:val="21"/>
        </w:rPr>
        <w:t>关于定标</w:t>
      </w:r>
      <w:bookmarkEnd w:id="57"/>
      <w:bookmarkEnd w:id="58"/>
      <w:bookmarkEnd w:id="59"/>
      <w:bookmarkEnd w:id="60"/>
      <w:bookmarkEnd w:id="61"/>
    </w:p>
    <w:p w14:paraId="7A3F7112">
      <w:pPr>
        <w:numPr>
          <w:ilvl w:val="0"/>
          <w:numId w:val="25"/>
        </w:numPr>
        <w:snapToGrid w:val="0"/>
        <w:spacing w:before="240" w:beforeLines="100" w:line="360" w:lineRule="auto"/>
        <w:outlineLvl w:val="2"/>
        <w:rPr>
          <w:rFonts w:ascii="宋体"/>
          <w:b/>
          <w:bCs/>
          <w:color w:val="auto"/>
          <w:sz w:val="21"/>
          <w:szCs w:val="21"/>
        </w:rPr>
      </w:pPr>
      <w:bookmarkStart w:id="62" w:name="_Toc368513801"/>
      <w:r>
        <w:rPr>
          <w:rFonts w:hint="eastAsia" w:ascii="宋体" w:hAnsi="宋体" w:cs="宋体"/>
          <w:b/>
          <w:bCs/>
          <w:color w:val="auto"/>
          <w:sz w:val="21"/>
          <w:szCs w:val="21"/>
        </w:rPr>
        <w:t>中标候选人的推荐</w:t>
      </w:r>
      <w:bookmarkEnd w:id="62"/>
    </w:p>
    <w:p w14:paraId="6EE1BFF7">
      <w:pPr>
        <w:numPr>
          <w:ilvl w:val="1"/>
          <w:numId w:val="25"/>
        </w:numPr>
        <w:tabs>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除投标须知前附表第</w:t>
      </w:r>
      <w:r>
        <w:rPr>
          <w:rFonts w:ascii="宋体" w:hAnsi="宋体" w:cs="宋体"/>
          <w:color w:val="auto"/>
          <w:sz w:val="21"/>
          <w:szCs w:val="21"/>
        </w:rPr>
        <w:t>11</w:t>
      </w:r>
      <w:r>
        <w:rPr>
          <w:rFonts w:hint="eastAsia" w:ascii="宋体" w:hAnsi="宋体" w:cs="宋体"/>
          <w:color w:val="auto"/>
          <w:sz w:val="21"/>
          <w:szCs w:val="21"/>
        </w:rPr>
        <w:t>、</w:t>
      </w:r>
      <w:r>
        <w:rPr>
          <w:rFonts w:ascii="宋体" w:hAnsi="宋体" w:cs="宋体"/>
          <w:color w:val="auto"/>
          <w:sz w:val="21"/>
          <w:szCs w:val="21"/>
        </w:rPr>
        <w:t>12</w:t>
      </w:r>
      <w:r>
        <w:rPr>
          <w:rFonts w:hint="eastAsia" w:ascii="宋体" w:hAnsi="宋体" w:cs="宋体"/>
          <w:color w:val="auto"/>
          <w:sz w:val="21"/>
          <w:szCs w:val="21"/>
        </w:rPr>
        <w:t>项另有规定外，评标委员会结合商务部分、技术部分和价格部分的评估结果进行综合评估，编写书面的评标报告，按顺序推荐综合得分第一名的投标人为第一中标候选人，得分第二名的投标人为第二中标候选人，依此原则类推。</w:t>
      </w:r>
    </w:p>
    <w:p w14:paraId="658E4D75">
      <w:pPr>
        <w:numPr>
          <w:ilvl w:val="1"/>
          <w:numId w:val="25"/>
        </w:numPr>
        <w:tabs>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综合得分相同的，名次按投标报价由低到高顺序排列；综合得分相同且投标报价相同的，名次按技术评分由高到低顺序排列；综合得分相同、投标报价和技术评分均相同的，名次由评标委员会抽签确定。法律法规有明确规定的，以法律法规规定为准。</w:t>
      </w:r>
    </w:p>
    <w:p w14:paraId="1F3E5C8B">
      <w:pPr>
        <w:numPr>
          <w:ilvl w:val="0"/>
          <w:numId w:val="25"/>
        </w:numPr>
        <w:snapToGrid w:val="0"/>
        <w:spacing w:before="240" w:beforeLines="100" w:line="360" w:lineRule="auto"/>
        <w:outlineLvl w:val="2"/>
        <w:rPr>
          <w:rFonts w:ascii="宋体"/>
          <w:b/>
          <w:bCs/>
          <w:color w:val="auto"/>
          <w:sz w:val="21"/>
          <w:szCs w:val="21"/>
        </w:rPr>
      </w:pPr>
      <w:bookmarkStart w:id="63" w:name="_Toc368513802"/>
      <w:r>
        <w:rPr>
          <w:rFonts w:hint="eastAsia" w:ascii="宋体" w:hAnsi="宋体" w:cs="宋体"/>
          <w:b/>
          <w:bCs/>
          <w:color w:val="auto"/>
          <w:sz w:val="21"/>
          <w:szCs w:val="21"/>
        </w:rPr>
        <w:t>招标结果</w:t>
      </w:r>
      <w:bookmarkEnd w:id="63"/>
    </w:p>
    <w:p w14:paraId="36710E93">
      <w:pPr>
        <w:numPr>
          <w:ilvl w:val="1"/>
          <w:numId w:val="25"/>
        </w:numPr>
        <w:tabs>
          <w:tab w:val="clear" w:pos="992"/>
        </w:tabs>
        <w:snapToGrid w:val="0"/>
        <w:spacing w:line="360" w:lineRule="auto"/>
        <w:ind w:left="748"/>
        <w:rPr>
          <w:rFonts w:ascii="宋体"/>
          <w:color w:val="auto"/>
          <w:sz w:val="21"/>
          <w:szCs w:val="21"/>
        </w:rPr>
      </w:pPr>
      <w:bookmarkStart w:id="64" w:name="_Toc368513803"/>
      <w:r>
        <w:rPr>
          <w:rFonts w:hint="eastAsia" w:ascii="宋体" w:hAnsi="宋体" w:cs="宋体"/>
          <w:color w:val="auto"/>
          <w:sz w:val="21"/>
          <w:szCs w:val="21"/>
        </w:rPr>
        <w:t>采购代理机构自评审结束之日起</w:t>
      </w:r>
      <w:r>
        <w:rPr>
          <w:rFonts w:ascii="宋体" w:hAnsi="宋体" w:cs="宋体"/>
          <w:color w:val="auto"/>
          <w:sz w:val="21"/>
          <w:szCs w:val="21"/>
        </w:rPr>
        <w:t>2</w:t>
      </w:r>
      <w:r>
        <w:rPr>
          <w:rFonts w:hint="eastAsia" w:ascii="宋体" w:hAnsi="宋体" w:cs="宋体"/>
          <w:color w:val="auto"/>
          <w:sz w:val="21"/>
          <w:szCs w:val="21"/>
        </w:rPr>
        <w:t>个工作日内将评标报告和推荐中标意见送交招标人。招标人自收到评标报告之日起</w:t>
      </w:r>
      <w:r>
        <w:rPr>
          <w:rFonts w:ascii="宋体" w:hAnsi="宋体" w:cs="宋体"/>
          <w:color w:val="auto"/>
          <w:sz w:val="21"/>
          <w:szCs w:val="21"/>
        </w:rPr>
        <w:t>5</w:t>
      </w:r>
      <w:r>
        <w:rPr>
          <w:rFonts w:hint="eastAsia" w:ascii="宋体" w:hAnsi="宋体" w:cs="宋体"/>
          <w:color w:val="auto"/>
          <w:sz w:val="21"/>
          <w:szCs w:val="21"/>
        </w:rPr>
        <w:t>个工作日内在评标报告推荐的中标候选人中按顺序确定中标人，也可以事先授权评标委员会直接确定中标人。经招标人确认后，采购代理机构在</w:t>
      </w:r>
      <w:r>
        <w:rPr>
          <w:rFonts w:ascii="宋体" w:hAnsi="宋体" w:cs="宋体"/>
          <w:color w:val="auto"/>
          <w:sz w:val="21"/>
          <w:szCs w:val="21"/>
        </w:rPr>
        <w:t>2</w:t>
      </w:r>
      <w:r>
        <w:rPr>
          <w:rFonts w:hint="eastAsia" w:ascii="宋体" w:hAnsi="宋体" w:cs="宋体"/>
          <w:color w:val="auto"/>
          <w:sz w:val="21"/>
          <w:szCs w:val="21"/>
        </w:rPr>
        <w:t>个工作日内将中标公告在投标邀请规定的媒体上进行发布。</w:t>
      </w:r>
    </w:p>
    <w:p w14:paraId="2A48DB38">
      <w:pPr>
        <w:numPr>
          <w:ilvl w:val="0"/>
          <w:numId w:val="25"/>
        </w:numPr>
        <w:snapToGrid w:val="0"/>
        <w:spacing w:before="240" w:beforeLines="100" w:line="360" w:lineRule="auto"/>
        <w:outlineLvl w:val="2"/>
        <w:rPr>
          <w:rFonts w:ascii="宋体"/>
          <w:b/>
          <w:bCs/>
          <w:color w:val="auto"/>
          <w:sz w:val="21"/>
          <w:szCs w:val="21"/>
        </w:rPr>
      </w:pPr>
      <w:r>
        <w:rPr>
          <w:rFonts w:hint="eastAsia" w:ascii="宋体" w:hAnsi="宋体" w:cs="宋体"/>
          <w:b/>
          <w:bCs/>
          <w:color w:val="auto"/>
          <w:sz w:val="21"/>
          <w:szCs w:val="21"/>
        </w:rPr>
        <w:t>中标通知书</w:t>
      </w:r>
      <w:bookmarkEnd w:id="64"/>
    </w:p>
    <w:p w14:paraId="480EC790">
      <w:pPr>
        <w:numPr>
          <w:ilvl w:val="1"/>
          <w:numId w:val="25"/>
        </w:numPr>
        <w:tabs>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采购代理机构在规定的媒体上发布中标公告的同时，以书面形式向中标人发出《中标通知书》，向未中标人发出《招标结果通知书》。</w:t>
      </w:r>
    </w:p>
    <w:p w14:paraId="7A0ABF71">
      <w:pPr>
        <w:numPr>
          <w:ilvl w:val="1"/>
          <w:numId w:val="25"/>
        </w:numPr>
        <w:tabs>
          <w:tab w:val="clear" w:pos="992"/>
        </w:tabs>
        <w:snapToGrid w:val="0"/>
        <w:spacing w:line="360" w:lineRule="auto"/>
        <w:ind w:left="748"/>
        <w:rPr>
          <w:rFonts w:ascii="宋体"/>
          <w:color w:val="auto"/>
          <w:sz w:val="21"/>
          <w:szCs w:val="21"/>
        </w:rPr>
      </w:pPr>
      <w:r>
        <w:rPr>
          <w:rFonts w:hint="eastAsia" w:ascii="宋体" w:hAnsi="宋体" w:cs="宋体"/>
          <w:color w:val="auto"/>
          <w:sz w:val="21"/>
          <w:szCs w:val="21"/>
        </w:rPr>
        <w:t>《中标通知书》是该项目中标确认合同的法定组成部分，对招标人和中标人具有法律效力。《中标通知书》发出后，招标人改变中标结果的，或者中标人放弃中标的，应当依法承担法律责任。</w:t>
      </w:r>
    </w:p>
    <w:p w14:paraId="095F53FB">
      <w:pPr>
        <w:numPr>
          <w:ilvl w:val="0"/>
          <w:numId w:val="7"/>
        </w:numPr>
        <w:spacing w:line="360" w:lineRule="auto"/>
        <w:jc w:val="center"/>
        <w:outlineLvl w:val="1"/>
        <w:rPr>
          <w:rFonts w:ascii="宋体"/>
          <w:b/>
          <w:bCs/>
          <w:color w:val="auto"/>
          <w:sz w:val="21"/>
          <w:szCs w:val="21"/>
        </w:rPr>
      </w:pPr>
      <w:bookmarkStart w:id="65" w:name="_Toc8583"/>
      <w:r>
        <w:rPr>
          <w:rFonts w:hint="eastAsia" w:ascii="宋体" w:hAnsi="宋体" w:cs="宋体"/>
          <w:b/>
          <w:bCs/>
          <w:color w:val="auto"/>
          <w:sz w:val="21"/>
          <w:szCs w:val="21"/>
        </w:rPr>
        <w:t>关于无效投标的认定和废标</w:t>
      </w:r>
      <w:bookmarkEnd w:id="65"/>
    </w:p>
    <w:p w14:paraId="29257676">
      <w:pPr>
        <w:numPr>
          <w:ilvl w:val="0"/>
          <w:numId w:val="26"/>
        </w:numPr>
        <w:tabs>
          <w:tab w:val="left" w:pos="720"/>
        </w:tabs>
        <w:snapToGrid w:val="0"/>
        <w:spacing w:before="240" w:beforeLines="100" w:line="360" w:lineRule="auto"/>
        <w:outlineLvl w:val="2"/>
        <w:rPr>
          <w:rFonts w:ascii="宋体"/>
          <w:b/>
          <w:bCs/>
          <w:color w:val="auto"/>
          <w:sz w:val="21"/>
          <w:szCs w:val="21"/>
        </w:rPr>
      </w:pPr>
      <w:r>
        <w:rPr>
          <w:rFonts w:hint="eastAsia" w:ascii="宋体" w:hAnsi="宋体" w:cs="宋体"/>
          <w:b/>
          <w:bCs/>
          <w:color w:val="auto"/>
          <w:sz w:val="21"/>
          <w:szCs w:val="21"/>
        </w:rPr>
        <w:t>投标文件属下列情况之一的，应当按照无效投标处理：</w:t>
      </w:r>
      <w:r>
        <w:rPr>
          <w:rFonts w:ascii="宋体" w:hAnsi="宋体" w:cs="宋体"/>
          <w:b/>
          <w:bCs/>
          <w:color w:val="auto"/>
          <w:sz w:val="21"/>
          <w:szCs w:val="21"/>
        </w:rPr>
        <w:t xml:space="preserve"> </w:t>
      </w:r>
    </w:p>
    <w:p w14:paraId="1D3E6223">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未按照招标文件的规定提交投标保证金的。</w:t>
      </w:r>
    </w:p>
    <w:p w14:paraId="7D47A750">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投标文件未按照招标文件规定要求签署、盖章。</w:t>
      </w:r>
    </w:p>
    <w:p w14:paraId="40EA96A8">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不具备招标文件中规定的资格要求。</w:t>
      </w:r>
    </w:p>
    <w:p w14:paraId="02A288C5">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投标有效期不足的。</w:t>
      </w:r>
    </w:p>
    <w:p w14:paraId="3065A9F6">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投标价不是固定价或者投标方案不是唯一的。</w:t>
      </w:r>
    </w:p>
    <w:p w14:paraId="47360548">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投标人的报价存在明显低于成本价或超过了采购预算，招标人不能支付的。</w:t>
      </w:r>
    </w:p>
    <w:p w14:paraId="7E756D80">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投标文件的产品技术指标没有实质响应招标文件要求的。</w:t>
      </w:r>
    </w:p>
    <w:p w14:paraId="79F6B93D">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投标报价超出最高限价。</w:t>
      </w:r>
    </w:p>
    <w:p w14:paraId="092D4F2D">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不满足招标文件中标注“★”的条款。</w:t>
      </w:r>
    </w:p>
    <w:p w14:paraId="2A43281F">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投标文件含有招标人不能接受的附加条件。</w:t>
      </w:r>
    </w:p>
    <w:p w14:paraId="6D66FEA2">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单价与总价不相符，又不接受评标委员会修正的投标总价或投标价明显低于其他投标价而投标人不能合理说明的；</w:t>
      </w:r>
    </w:p>
    <w:p w14:paraId="234370BC">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有虚假、谎报等造假现象。</w:t>
      </w:r>
    </w:p>
    <w:p w14:paraId="6D4894B7">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法律、法规和招标文件规定的其他无效情形。</w:t>
      </w:r>
    </w:p>
    <w:p w14:paraId="147E2812">
      <w:pPr>
        <w:numPr>
          <w:ilvl w:val="0"/>
          <w:numId w:val="26"/>
        </w:numPr>
        <w:tabs>
          <w:tab w:val="left" w:pos="720"/>
        </w:tabs>
        <w:snapToGrid w:val="0"/>
        <w:spacing w:before="240" w:beforeLines="100" w:line="360" w:lineRule="auto"/>
        <w:outlineLvl w:val="2"/>
        <w:rPr>
          <w:rFonts w:ascii="宋体"/>
          <w:b/>
          <w:bCs/>
          <w:color w:val="auto"/>
          <w:sz w:val="21"/>
          <w:szCs w:val="21"/>
        </w:rPr>
      </w:pPr>
      <w:r>
        <w:rPr>
          <w:rFonts w:hint="eastAsia" w:ascii="宋体" w:hAnsi="宋体" w:cs="宋体"/>
          <w:b/>
          <w:bCs/>
          <w:color w:val="auto"/>
          <w:sz w:val="21"/>
          <w:szCs w:val="21"/>
        </w:rPr>
        <w:t>有下列情况之一出现，将视为招标失败或废标：</w:t>
      </w:r>
    </w:p>
    <w:p w14:paraId="46D3EA1E">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符合专业条件的投标人或者对招标文件作实质响应的投标人不足三家的；</w:t>
      </w:r>
    </w:p>
    <w:p w14:paraId="4AC967D9">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出现影响采购公正的违法、违规行为的；</w:t>
      </w:r>
    </w:p>
    <w:p w14:paraId="2BA1DFB4">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因重大变故，采购任务取消的。</w:t>
      </w:r>
    </w:p>
    <w:p w14:paraId="7C0FB722">
      <w:pPr>
        <w:numPr>
          <w:ilvl w:val="0"/>
          <w:numId w:val="26"/>
        </w:numPr>
        <w:tabs>
          <w:tab w:val="left" w:pos="720"/>
        </w:tabs>
        <w:snapToGrid w:val="0"/>
        <w:spacing w:before="240" w:beforeLines="100" w:line="360" w:lineRule="auto"/>
        <w:outlineLvl w:val="2"/>
        <w:rPr>
          <w:rFonts w:ascii="宋体"/>
          <w:b/>
          <w:bCs/>
          <w:color w:val="auto"/>
          <w:sz w:val="21"/>
          <w:szCs w:val="21"/>
        </w:rPr>
      </w:pPr>
      <w:r>
        <w:rPr>
          <w:rFonts w:hint="eastAsia" w:ascii="宋体" w:hAnsi="宋体" w:cs="宋体"/>
          <w:b/>
          <w:bCs/>
          <w:color w:val="auto"/>
          <w:sz w:val="21"/>
          <w:szCs w:val="21"/>
        </w:rPr>
        <w:t>有下列情形之一的，视为投标人串通投标，其投标无效：</w:t>
      </w:r>
    </w:p>
    <w:p w14:paraId="01F17CC8">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不同投标人的投标文件由同一单位或者个人编制；</w:t>
      </w:r>
    </w:p>
    <w:p w14:paraId="284CA7A6">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不同投标人委托同一单位或者个人办理投标事宜；</w:t>
      </w:r>
    </w:p>
    <w:p w14:paraId="1FC85E7B">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不同投标人的投标文件载明的项目管理成员或者联系人员为同一人；</w:t>
      </w:r>
    </w:p>
    <w:p w14:paraId="64DD50A0">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不同投标人的投标文件异常一致或者投标报价呈规律性差异；</w:t>
      </w:r>
    </w:p>
    <w:p w14:paraId="196AEFF5">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不同投标人的投标文件相互混装；</w:t>
      </w:r>
    </w:p>
    <w:p w14:paraId="368437B6">
      <w:pPr>
        <w:numPr>
          <w:ilvl w:val="1"/>
          <w:numId w:val="26"/>
        </w:numPr>
        <w:tabs>
          <w:tab w:val="left" w:pos="720"/>
          <w:tab w:val="clear" w:pos="993"/>
        </w:tabs>
        <w:snapToGrid w:val="0"/>
        <w:spacing w:line="360" w:lineRule="auto"/>
        <w:ind w:left="748"/>
        <w:rPr>
          <w:rFonts w:ascii="宋体"/>
          <w:color w:val="auto"/>
          <w:sz w:val="21"/>
          <w:szCs w:val="21"/>
        </w:rPr>
      </w:pPr>
      <w:r>
        <w:rPr>
          <w:rFonts w:hint="eastAsia" w:ascii="宋体" w:hAnsi="宋体" w:cs="宋体"/>
          <w:color w:val="auto"/>
          <w:sz w:val="21"/>
          <w:szCs w:val="21"/>
        </w:rPr>
        <w:t>不同投标人的投标保证金从同一单位或者个人的账户转出。</w:t>
      </w:r>
    </w:p>
    <w:p w14:paraId="095A1351">
      <w:pPr>
        <w:numPr>
          <w:ilvl w:val="0"/>
          <w:numId w:val="7"/>
        </w:numPr>
        <w:spacing w:line="360" w:lineRule="auto"/>
        <w:jc w:val="center"/>
        <w:outlineLvl w:val="1"/>
        <w:rPr>
          <w:rFonts w:ascii="宋体"/>
          <w:b/>
          <w:bCs/>
          <w:color w:val="auto"/>
          <w:sz w:val="21"/>
          <w:szCs w:val="21"/>
        </w:rPr>
      </w:pPr>
      <w:bookmarkStart w:id="66" w:name="_Toc23153"/>
      <w:r>
        <w:rPr>
          <w:rFonts w:hint="eastAsia" w:ascii="宋体" w:hAnsi="宋体" w:cs="宋体"/>
          <w:b/>
          <w:bCs/>
          <w:color w:val="auto"/>
          <w:sz w:val="21"/>
          <w:szCs w:val="21"/>
        </w:rPr>
        <w:t>关于合同</w:t>
      </w:r>
      <w:bookmarkEnd w:id="66"/>
    </w:p>
    <w:p w14:paraId="5FA3C7DE">
      <w:pPr>
        <w:numPr>
          <w:ilvl w:val="0"/>
          <w:numId w:val="27"/>
        </w:numPr>
        <w:snapToGrid w:val="0"/>
        <w:spacing w:before="240" w:beforeLines="100" w:line="360" w:lineRule="auto"/>
        <w:ind w:left="513" w:hanging="513"/>
        <w:outlineLvl w:val="2"/>
        <w:rPr>
          <w:rFonts w:ascii="宋体"/>
          <w:b/>
          <w:bCs/>
          <w:color w:val="auto"/>
          <w:sz w:val="21"/>
          <w:szCs w:val="21"/>
        </w:rPr>
      </w:pPr>
      <w:r>
        <w:rPr>
          <w:rFonts w:hint="eastAsia" w:ascii="宋体" w:hAnsi="宋体" w:cs="宋体"/>
          <w:b/>
          <w:bCs/>
          <w:color w:val="auto"/>
          <w:sz w:val="21"/>
          <w:szCs w:val="21"/>
        </w:rPr>
        <w:t>合同的订立</w:t>
      </w:r>
    </w:p>
    <w:p w14:paraId="29376764">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中标人应当自中标通知书发出之日起三十日内，按照招标文件和中标人投标文件的约定，派遣其授权代表携带采购代理机构发出的《中标通知书》，前往与招标人签署合同，并向采购代理机构递交一份合同原件备案。《中标通知书》将作为授予合同资格的合法依据。</w:t>
      </w:r>
    </w:p>
    <w:p w14:paraId="4D8635B4">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招标人或采购代理机构不得向中标人提出任何不合理的要求，作为签订合同的条件，不得与中标人私下订立背离合同实质性内容的协议。</w:t>
      </w:r>
      <w:r>
        <w:rPr>
          <w:rFonts w:ascii="宋体" w:hAnsi="宋体" w:cs="宋体"/>
          <w:color w:val="auto"/>
          <w:sz w:val="21"/>
          <w:szCs w:val="21"/>
        </w:rPr>
        <w:t xml:space="preserve"> </w:t>
      </w:r>
    </w:p>
    <w:p w14:paraId="30C71415">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自政府采购合同签订之日起</w:t>
      </w:r>
      <w:r>
        <w:rPr>
          <w:rFonts w:ascii="宋体" w:hAnsi="宋体" w:cs="宋体"/>
          <w:color w:val="auto"/>
          <w:sz w:val="21"/>
          <w:szCs w:val="21"/>
        </w:rPr>
        <w:t>2</w:t>
      </w:r>
      <w:r>
        <w:rPr>
          <w:rFonts w:hint="eastAsia" w:ascii="宋体" w:hAnsi="宋体" w:cs="宋体"/>
          <w:color w:val="auto"/>
          <w:sz w:val="21"/>
          <w:szCs w:val="21"/>
        </w:rPr>
        <w:t>个工作日内，招标人应将政府采购合同在省级以上人民政府财政部门指定的媒体上公告，但政府采购合同中涉及国家秘密、商业秘密的内容除外。</w:t>
      </w:r>
    </w:p>
    <w:p w14:paraId="605A2D5D">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政府采购合同签订之日起七个工作日内，招标人应将政府采购合同副本报同级监管部门备案和有关部门备案。</w:t>
      </w:r>
    </w:p>
    <w:p w14:paraId="7E8B2A6A">
      <w:pPr>
        <w:numPr>
          <w:ilvl w:val="0"/>
          <w:numId w:val="27"/>
        </w:numPr>
        <w:snapToGrid w:val="0"/>
        <w:spacing w:before="240" w:beforeLines="100" w:line="360" w:lineRule="auto"/>
        <w:ind w:left="513" w:hanging="513"/>
        <w:outlineLvl w:val="2"/>
        <w:rPr>
          <w:rFonts w:ascii="宋体"/>
          <w:b/>
          <w:bCs/>
          <w:color w:val="auto"/>
          <w:sz w:val="21"/>
          <w:szCs w:val="21"/>
        </w:rPr>
      </w:pPr>
      <w:r>
        <w:rPr>
          <w:rFonts w:hint="eastAsia" w:ascii="宋体" w:hAnsi="宋体" w:cs="宋体"/>
          <w:b/>
          <w:bCs/>
          <w:color w:val="auto"/>
          <w:sz w:val="21"/>
          <w:szCs w:val="21"/>
        </w:rPr>
        <w:t>合同的履行</w:t>
      </w:r>
    </w:p>
    <w:p w14:paraId="3BE71859">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在投标和签订合同过程中，如发现中标人以他人名义投标或者以其他方式弄虚作假，骗取中标的，招标人有权取消其中标资格，并将第二的中标候选人确定为中标人</w:t>
      </w:r>
      <w:r>
        <w:rPr>
          <w:rFonts w:ascii="宋体" w:hAnsi="宋体" w:cs="宋体"/>
          <w:color w:val="auto"/>
          <w:sz w:val="21"/>
          <w:szCs w:val="21"/>
        </w:rPr>
        <w:t xml:space="preserve">, </w:t>
      </w:r>
      <w:r>
        <w:rPr>
          <w:rFonts w:hint="eastAsia" w:ascii="宋体" w:hAnsi="宋体" w:cs="宋体"/>
          <w:color w:val="auto"/>
          <w:sz w:val="21"/>
          <w:szCs w:val="21"/>
        </w:rPr>
        <w:t>以此类推，或者重新组织招标。</w:t>
      </w:r>
    </w:p>
    <w:p w14:paraId="2B9DE147">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政府采购合同订立后，合同各方不得擅自变更、中止或者终止合同。政府采购合同需要变更的，招标人应将有关合同变更内容，以书面形式报同级监管部门备案；因特殊情况需要中止或终止合同的，招标人应将中止或终止合同的理由以及相应措施，以书面形式报同级监管部门备案。</w:t>
      </w:r>
    </w:p>
    <w:p w14:paraId="62D83D8D">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政府采购合同履行中，招标人需追加与合同标的相同的货物、工程或者服务的，在不改变合同其他条款的前提下，可以与投标人签订补充合同，但所补充合同的采购金额不得超过原合同采购金额的百分之十。签订补充合同的必须按规定备案。</w:t>
      </w:r>
    </w:p>
    <w:p w14:paraId="1CBE457B">
      <w:pPr>
        <w:numPr>
          <w:ilvl w:val="1"/>
          <w:numId w:val="27"/>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中标人放弃中标、不按要求与招标人签订采购合同、因不可抗拒力或自身原因不能履行采购合同、不按采购文件要求提交履约保证金，或者被查实存在影响中标结果的违法行为等情况，不符合中标条件的，招标人可以与排位在中标人之后第一位的中标候选人签订政府采购合同，也可以重新开展政府采购活动。</w:t>
      </w:r>
    </w:p>
    <w:p w14:paraId="4A7C51CE">
      <w:pPr>
        <w:numPr>
          <w:ilvl w:val="0"/>
          <w:numId w:val="27"/>
        </w:numPr>
        <w:snapToGrid w:val="0"/>
        <w:spacing w:before="240" w:beforeLines="100" w:line="360" w:lineRule="auto"/>
        <w:ind w:left="513" w:hanging="513"/>
        <w:outlineLvl w:val="2"/>
        <w:rPr>
          <w:rFonts w:ascii="宋体"/>
          <w:b/>
          <w:bCs/>
          <w:color w:val="auto"/>
          <w:sz w:val="21"/>
          <w:szCs w:val="21"/>
        </w:rPr>
      </w:pPr>
      <w:r>
        <w:rPr>
          <w:rFonts w:hint="eastAsia" w:ascii="宋体" w:hAnsi="宋体" w:cs="宋体"/>
          <w:b/>
          <w:bCs/>
          <w:color w:val="auto"/>
          <w:sz w:val="21"/>
          <w:szCs w:val="21"/>
        </w:rPr>
        <w:t>履约保证金</w:t>
      </w:r>
    </w:p>
    <w:p w14:paraId="1E5B28AD">
      <w:pPr>
        <w:tabs>
          <w:tab w:val="left" w:pos="720"/>
        </w:tabs>
        <w:snapToGrid w:val="0"/>
        <w:spacing w:line="360" w:lineRule="auto"/>
        <w:ind w:left="425" w:leftChars="177" w:firstLine="420" w:firstLineChars="200"/>
        <w:rPr>
          <w:rFonts w:ascii="宋体"/>
          <w:color w:val="auto"/>
          <w:sz w:val="21"/>
          <w:szCs w:val="21"/>
        </w:rPr>
      </w:pPr>
      <w:r>
        <w:rPr>
          <w:rFonts w:hint="eastAsia" w:ascii="宋体" w:hAnsi="宋体" w:cs="宋体"/>
          <w:color w:val="auto"/>
          <w:sz w:val="21"/>
          <w:szCs w:val="21"/>
        </w:rPr>
        <w:t>中标人应按照投标须知前附表规定的金额，采用招标文件中提供的履约保证金保函格式或招标人可以接受的其他形式向招标人提交履约保证金。</w:t>
      </w:r>
    </w:p>
    <w:p w14:paraId="2A342A59">
      <w:pPr>
        <w:numPr>
          <w:ilvl w:val="0"/>
          <w:numId w:val="27"/>
        </w:numPr>
        <w:snapToGrid w:val="0"/>
        <w:spacing w:before="240" w:beforeLines="100" w:line="360" w:lineRule="auto"/>
        <w:ind w:left="513" w:hanging="513"/>
        <w:outlineLvl w:val="2"/>
        <w:rPr>
          <w:rFonts w:ascii="宋体"/>
          <w:b/>
          <w:bCs/>
          <w:color w:val="auto"/>
          <w:sz w:val="21"/>
          <w:szCs w:val="21"/>
        </w:rPr>
      </w:pPr>
      <w:r>
        <w:rPr>
          <w:rFonts w:hint="eastAsia" w:ascii="宋体" w:hAnsi="宋体" w:cs="宋体"/>
          <w:b/>
          <w:bCs/>
          <w:color w:val="auto"/>
          <w:sz w:val="21"/>
          <w:szCs w:val="21"/>
        </w:rPr>
        <w:t>关于分包</w:t>
      </w:r>
    </w:p>
    <w:p w14:paraId="2E496655">
      <w:pPr>
        <w:tabs>
          <w:tab w:val="left" w:pos="720"/>
        </w:tabs>
        <w:snapToGrid w:val="0"/>
        <w:spacing w:line="360" w:lineRule="auto"/>
        <w:ind w:left="425" w:leftChars="177" w:firstLine="420" w:firstLineChars="200"/>
        <w:rPr>
          <w:rFonts w:ascii="宋体"/>
          <w:color w:val="auto"/>
          <w:sz w:val="21"/>
          <w:szCs w:val="21"/>
        </w:rPr>
      </w:pPr>
      <w:r>
        <w:rPr>
          <w:rFonts w:hint="eastAsia" w:ascii="宋体" w:hAnsi="宋体" w:cs="宋体"/>
          <w:color w:val="auto"/>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未载明分包承担主体及工作的，不得分包。中标项目的主体、关键性工作不得分包。</w:t>
      </w:r>
    </w:p>
    <w:p w14:paraId="50E7A817">
      <w:pPr>
        <w:numPr>
          <w:ilvl w:val="0"/>
          <w:numId w:val="7"/>
        </w:numPr>
        <w:spacing w:line="360" w:lineRule="auto"/>
        <w:jc w:val="center"/>
        <w:outlineLvl w:val="1"/>
        <w:rPr>
          <w:rFonts w:ascii="宋体"/>
          <w:b/>
          <w:bCs/>
          <w:color w:val="auto"/>
          <w:sz w:val="21"/>
          <w:szCs w:val="21"/>
        </w:rPr>
      </w:pPr>
      <w:bookmarkStart w:id="67" w:name="_Toc23832"/>
      <w:bookmarkStart w:id="68" w:name="_Toc368513808"/>
      <w:r>
        <w:rPr>
          <w:rFonts w:hint="eastAsia" w:ascii="宋体" w:hAnsi="宋体" w:cs="宋体"/>
          <w:b/>
          <w:bCs/>
          <w:color w:val="auto"/>
          <w:sz w:val="21"/>
          <w:szCs w:val="21"/>
        </w:rPr>
        <w:t>关于招标代理服务费</w:t>
      </w:r>
      <w:bookmarkEnd w:id="67"/>
      <w:bookmarkEnd w:id="68"/>
    </w:p>
    <w:p w14:paraId="622852B2">
      <w:pPr>
        <w:numPr>
          <w:ilvl w:val="0"/>
          <w:numId w:val="28"/>
        </w:numPr>
        <w:snapToGrid w:val="0"/>
        <w:spacing w:before="240" w:beforeLines="100" w:line="360" w:lineRule="auto"/>
        <w:outlineLvl w:val="2"/>
        <w:rPr>
          <w:rFonts w:ascii="宋体"/>
          <w:b/>
          <w:bCs/>
          <w:color w:val="auto"/>
          <w:sz w:val="21"/>
          <w:szCs w:val="21"/>
        </w:rPr>
      </w:pPr>
      <w:bookmarkStart w:id="69" w:name="_Toc368513809"/>
      <w:r>
        <w:rPr>
          <w:rFonts w:hint="eastAsia" w:ascii="宋体" w:hAnsi="宋体" w:cs="宋体"/>
          <w:b/>
          <w:bCs/>
          <w:color w:val="auto"/>
          <w:sz w:val="21"/>
          <w:szCs w:val="21"/>
        </w:rPr>
        <w:t>收费标准</w:t>
      </w:r>
      <w:bookmarkEnd w:id="69"/>
    </w:p>
    <w:p w14:paraId="3FF9566C">
      <w:pPr>
        <w:tabs>
          <w:tab w:val="left" w:pos="709"/>
          <w:tab w:val="left" w:pos="851"/>
        </w:tabs>
        <w:snapToGrid w:val="0"/>
        <w:spacing w:line="360" w:lineRule="auto"/>
        <w:ind w:left="142" w:leftChars="59" w:firstLine="420" w:firstLineChars="200"/>
        <w:rPr>
          <w:rFonts w:ascii="宋体"/>
          <w:color w:val="auto"/>
          <w:sz w:val="21"/>
          <w:szCs w:val="21"/>
        </w:rPr>
      </w:pPr>
      <w:r>
        <w:rPr>
          <w:rFonts w:hint="eastAsia" w:ascii="宋体" w:hAnsi="宋体" w:cs="宋体"/>
          <w:color w:val="auto"/>
          <w:sz w:val="21"/>
          <w:szCs w:val="21"/>
        </w:rPr>
        <w:t>本次招标代理服务费按投标须知前附表第</w:t>
      </w:r>
      <w:r>
        <w:rPr>
          <w:rFonts w:ascii="宋体" w:hAnsi="宋体" w:cs="宋体"/>
          <w:color w:val="auto"/>
          <w:sz w:val="21"/>
          <w:szCs w:val="21"/>
        </w:rPr>
        <w:t>13</w:t>
      </w:r>
      <w:r>
        <w:rPr>
          <w:rFonts w:hint="eastAsia" w:ascii="宋体" w:hAnsi="宋体" w:cs="宋体"/>
          <w:color w:val="auto"/>
          <w:sz w:val="21"/>
          <w:szCs w:val="21"/>
        </w:rPr>
        <w:t>项规定收取。</w:t>
      </w:r>
    </w:p>
    <w:p w14:paraId="5B754C51">
      <w:pPr>
        <w:tabs>
          <w:tab w:val="left" w:pos="709"/>
          <w:tab w:val="left" w:pos="851"/>
        </w:tabs>
        <w:snapToGrid w:val="0"/>
        <w:spacing w:line="360" w:lineRule="auto"/>
        <w:ind w:left="142" w:leftChars="59" w:firstLine="420" w:firstLineChars="200"/>
        <w:rPr>
          <w:rFonts w:ascii="宋体"/>
          <w:color w:val="auto"/>
          <w:sz w:val="21"/>
          <w:szCs w:val="21"/>
        </w:rPr>
      </w:pPr>
    </w:p>
    <w:p w14:paraId="3DFDAC86">
      <w:pPr>
        <w:numPr>
          <w:ilvl w:val="0"/>
          <w:numId w:val="7"/>
        </w:numPr>
        <w:spacing w:line="360" w:lineRule="auto"/>
        <w:jc w:val="center"/>
        <w:outlineLvl w:val="1"/>
        <w:rPr>
          <w:rFonts w:ascii="宋体"/>
          <w:b/>
          <w:bCs/>
          <w:color w:val="auto"/>
          <w:sz w:val="21"/>
          <w:szCs w:val="21"/>
        </w:rPr>
      </w:pPr>
      <w:bookmarkStart w:id="70" w:name="_Toc234727576"/>
      <w:bookmarkStart w:id="71" w:name="_Toc368513811"/>
      <w:bookmarkStart w:id="72" w:name="_Toc19810"/>
      <w:r>
        <w:rPr>
          <w:rFonts w:hint="eastAsia" w:ascii="宋体" w:hAnsi="宋体" w:cs="宋体"/>
          <w:b/>
          <w:bCs/>
          <w:color w:val="auto"/>
          <w:sz w:val="21"/>
          <w:szCs w:val="21"/>
        </w:rPr>
        <w:t>关于询问、质疑</w:t>
      </w:r>
      <w:bookmarkEnd w:id="70"/>
      <w:bookmarkEnd w:id="71"/>
      <w:bookmarkEnd w:id="72"/>
    </w:p>
    <w:p w14:paraId="47D05623">
      <w:pPr>
        <w:numPr>
          <w:ilvl w:val="1"/>
          <w:numId w:val="7"/>
        </w:numPr>
        <w:tabs>
          <w:tab w:val="left" w:pos="360"/>
          <w:tab w:val="clear" w:pos="840"/>
        </w:tabs>
        <w:snapToGrid w:val="0"/>
        <w:spacing w:before="240" w:beforeLines="100" w:line="360" w:lineRule="auto"/>
        <w:ind w:left="357" w:hanging="357"/>
        <w:rPr>
          <w:rFonts w:ascii="宋体"/>
          <w:b/>
          <w:bCs/>
          <w:color w:val="auto"/>
          <w:sz w:val="21"/>
          <w:szCs w:val="21"/>
        </w:rPr>
      </w:pPr>
      <w:r>
        <w:rPr>
          <w:rFonts w:hint="eastAsia" w:ascii="宋体" w:cs="宋体"/>
          <w:b/>
          <w:bCs/>
          <w:color w:val="auto"/>
          <w:sz w:val="21"/>
          <w:szCs w:val="21"/>
        </w:rPr>
        <w:t>询问</w:t>
      </w:r>
    </w:p>
    <w:p w14:paraId="1E85652B">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投标人对政府采购活动事项（招标文件、采购过程和中标结果）有疑问的，可以向招标人或采购代理机构提出询问，招标人或采购代理机构将作出答复。询问可以口头方式提出，也可以书面方式提出。</w:t>
      </w:r>
    </w:p>
    <w:p w14:paraId="7E86DE09">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如采用书面方式提出询问：</w:t>
      </w:r>
    </w:p>
    <w:p w14:paraId="1701010C">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投标人为自然人的，应当由本人签字；投标人为法人或者其他组织的，应当由法定代表人、主要负责人，或者其授权代表签字或者盖章，并加盖公章。</w:t>
      </w:r>
    </w:p>
    <w:p w14:paraId="1C91F3EA">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投标人递交询问函时，非法定代表人（投标人为法人时）或主要负责人（投标人为其他组织时</w:t>
      </w:r>
      <w:r>
        <w:rPr>
          <w:rFonts w:ascii="宋体" w:hAnsi="宋体" w:cs="宋体"/>
          <w:color w:val="auto"/>
          <w:sz w:val="21"/>
          <w:szCs w:val="21"/>
        </w:rPr>
        <w:t xml:space="preserve"> </w:t>
      </w:r>
      <w:r>
        <w:rPr>
          <w:rFonts w:hint="eastAsia" w:ascii="宋体" w:hAnsi="宋体" w:cs="宋体"/>
          <w:color w:val="auto"/>
          <w:sz w:val="21"/>
          <w:szCs w:val="21"/>
        </w:rPr>
        <w:t>）亲自办理的需提供授权委托书（应载明授权代表的姓名或者名称、代理事项、具体权限、期限和相关事项）及授权代表身份证复印件。</w:t>
      </w:r>
    </w:p>
    <w:p w14:paraId="26472795">
      <w:pPr>
        <w:snapToGrid w:val="0"/>
        <w:spacing w:line="360" w:lineRule="auto"/>
        <w:ind w:firstLine="420" w:firstLineChars="200"/>
        <w:rPr>
          <w:rFonts w:ascii="宋体"/>
          <w:color w:val="auto"/>
          <w:sz w:val="21"/>
          <w:szCs w:val="21"/>
        </w:rPr>
      </w:pPr>
    </w:p>
    <w:p w14:paraId="12C65539">
      <w:pPr>
        <w:numPr>
          <w:ilvl w:val="0"/>
          <w:numId w:val="29"/>
        </w:numPr>
        <w:snapToGrid w:val="0"/>
        <w:spacing w:before="240" w:beforeLines="100" w:line="360" w:lineRule="auto"/>
        <w:rPr>
          <w:rFonts w:ascii="宋体"/>
          <w:b/>
          <w:bCs/>
          <w:color w:val="auto"/>
          <w:sz w:val="21"/>
          <w:szCs w:val="21"/>
        </w:rPr>
      </w:pPr>
      <w:r>
        <w:rPr>
          <w:rFonts w:hint="eastAsia" w:ascii="宋体" w:hAnsi="宋体" w:cs="宋体"/>
          <w:b/>
          <w:bCs/>
          <w:color w:val="auto"/>
          <w:sz w:val="21"/>
          <w:szCs w:val="21"/>
        </w:rPr>
        <w:t>质疑</w:t>
      </w:r>
    </w:p>
    <w:p w14:paraId="5DC03A3B">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质疑期限</w:t>
      </w:r>
    </w:p>
    <w:p w14:paraId="3286D110">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投标人认为招标文件的内容损害其权益的，应在收到招标文件之日或者招标文件公告期届满之日起七个工作日内。（注：投标人购买招标文件之日早于招标文件公告期限届满之日的，则以投标人购买招标文件之日为质疑时效期间的起算日期；否则，以招标文件公告期限届满之日为质疑时效期间的起算日期）</w:t>
      </w:r>
    </w:p>
    <w:p w14:paraId="790F0E4D">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投标人认为采购过程损害其权益的，应在各采购程序环节结束之日起七个工作日内。</w:t>
      </w:r>
    </w:p>
    <w:p w14:paraId="51A4A8B7">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投标人认为中标或者成交结果损害其权益的，应在中标或者成交结果公告期限届满之日起七个工作日内。</w:t>
      </w:r>
    </w:p>
    <w:p w14:paraId="34E9615A">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提交要求</w:t>
      </w:r>
    </w:p>
    <w:p w14:paraId="7848909C">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以书面形式向招标人或者采购代理机构一次性提出针对同一采购程序环节的质疑。</w:t>
      </w:r>
    </w:p>
    <w:p w14:paraId="12E0A57D">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以联合体形式参加政府采购活动的，其质疑应当由组成联合体的所有投标人共同提出。</w:t>
      </w:r>
    </w:p>
    <w:p w14:paraId="4F3966C7">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质疑函内容</w:t>
      </w:r>
    </w:p>
    <w:p w14:paraId="6828CD3D">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质疑函应包括投标人的姓名或者名称、地址、邮编、联系人及联系电话、质疑项目的名称及编号、具体且明确的质疑事项和与质疑事项相关的请求、事实依据、必要的法律依据、提出质疑的日期（详见财政部国库司发布的《政府采购投标人质疑函范本》）。投标人为自然人的，应当由本人签字；投标人为法人或者其他组织的，应当由法定代表人、主要负责人，或者其授权代表签字或者盖章，并加盖公章。</w:t>
      </w:r>
    </w:p>
    <w:p w14:paraId="00567B0D">
      <w:pPr>
        <w:tabs>
          <w:tab w:val="left" w:pos="720"/>
        </w:tabs>
        <w:snapToGrid w:val="0"/>
        <w:spacing w:line="360" w:lineRule="auto"/>
        <w:ind w:left="992"/>
        <w:rPr>
          <w:rFonts w:ascii="宋体"/>
          <w:color w:val="auto"/>
          <w:sz w:val="21"/>
          <w:szCs w:val="21"/>
        </w:rPr>
      </w:pPr>
      <w:r>
        <w:rPr>
          <w:rFonts w:hint="eastAsia" w:ascii="宋体" w:hAnsi="宋体" w:cs="宋体"/>
          <w:color w:val="auto"/>
          <w:sz w:val="21"/>
          <w:szCs w:val="21"/>
        </w:rPr>
        <w:t>投标人递交质疑函时，非法定代表人（投标人为法人时）或主要负责人（投标人为其他组织时</w:t>
      </w:r>
      <w:r>
        <w:rPr>
          <w:rFonts w:ascii="宋体" w:hAnsi="宋体" w:cs="宋体"/>
          <w:color w:val="auto"/>
          <w:sz w:val="21"/>
          <w:szCs w:val="21"/>
        </w:rPr>
        <w:t xml:space="preserve"> </w:t>
      </w:r>
      <w:r>
        <w:rPr>
          <w:rFonts w:hint="eastAsia" w:ascii="宋体" w:hAnsi="宋体" w:cs="宋体"/>
          <w:color w:val="auto"/>
          <w:sz w:val="21"/>
          <w:szCs w:val="21"/>
        </w:rPr>
        <w:t>）亲自办理的，需提供授权委托书（应载明授权代表的姓名或者名称、代理事项、具体权限、期限和相关事项）及授权代表身份证复印件。</w:t>
      </w:r>
    </w:p>
    <w:p w14:paraId="10BB45B1">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投标人捏造事实、提供虚假材料或者以非法手段取得证明材料不能作为质疑的证明材料。</w:t>
      </w:r>
    </w:p>
    <w:p w14:paraId="7B6D51F8">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招标人或者采购代理机构在收到投标人的书面质疑后</w:t>
      </w:r>
      <w:r>
        <w:rPr>
          <w:rFonts w:ascii="宋体" w:hAnsi="宋体" w:cs="宋体"/>
          <w:color w:val="auto"/>
          <w:sz w:val="21"/>
          <w:szCs w:val="21"/>
        </w:rPr>
        <w:t>7</w:t>
      </w:r>
      <w:r>
        <w:rPr>
          <w:rFonts w:hint="eastAsia" w:ascii="宋体" w:hAnsi="宋体" w:cs="宋体"/>
          <w:color w:val="auto"/>
          <w:sz w:val="21"/>
          <w:szCs w:val="21"/>
        </w:rPr>
        <w:t>个工作日内作出答复，并以书面形式通知质疑投标人和其他有关投标人，但答复内容不涉及商业秘密。</w:t>
      </w:r>
    </w:p>
    <w:p w14:paraId="2BEE87EB">
      <w:pPr>
        <w:numPr>
          <w:ilvl w:val="1"/>
          <w:numId w:val="29"/>
        </w:numPr>
        <w:tabs>
          <w:tab w:val="left" w:pos="720"/>
        </w:tabs>
        <w:snapToGrid w:val="0"/>
        <w:spacing w:line="360" w:lineRule="auto"/>
        <w:rPr>
          <w:rFonts w:ascii="宋体"/>
          <w:color w:val="auto"/>
          <w:sz w:val="21"/>
          <w:szCs w:val="21"/>
        </w:rPr>
      </w:pPr>
      <w:r>
        <w:rPr>
          <w:rFonts w:hint="eastAsia" w:ascii="宋体" w:hAnsi="宋体" w:cs="宋体"/>
          <w:color w:val="auto"/>
          <w:sz w:val="21"/>
          <w:szCs w:val="21"/>
        </w:rPr>
        <w:t>招标人或采购代理机构接收以书面形式递交的质疑函。</w:t>
      </w:r>
    </w:p>
    <w:p w14:paraId="78E112EA">
      <w:pPr>
        <w:numPr>
          <w:ilvl w:val="1"/>
          <w:numId w:val="29"/>
        </w:numPr>
        <w:tabs>
          <w:tab w:val="left" w:pos="720"/>
        </w:tabs>
        <w:snapToGrid w:val="0"/>
        <w:spacing w:line="360" w:lineRule="auto"/>
        <w:rPr>
          <w:rFonts w:ascii="宋体"/>
          <w:color w:val="auto"/>
          <w:sz w:val="21"/>
          <w:szCs w:val="21"/>
        </w:rPr>
      </w:pPr>
      <w:r>
        <w:rPr>
          <w:rFonts w:hint="eastAsia" w:ascii="宋体" w:cs="宋体"/>
          <w:color w:val="auto"/>
          <w:sz w:val="21"/>
          <w:szCs w:val="21"/>
        </w:rPr>
        <w:t>质疑</w:t>
      </w:r>
      <w:r>
        <w:rPr>
          <w:rFonts w:hint="eastAsia" w:ascii="宋体" w:hAnsi="宋体" w:cs="宋体"/>
          <w:color w:val="auto"/>
          <w:sz w:val="21"/>
          <w:szCs w:val="21"/>
        </w:rPr>
        <w:t>联系方式</w:t>
      </w:r>
    </w:p>
    <w:p w14:paraId="6D9FA553">
      <w:pPr>
        <w:snapToGrid w:val="0"/>
        <w:spacing w:line="360" w:lineRule="auto"/>
        <w:ind w:firstLine="420" w:firstLineChars="200"/>
        <w:rPr>
          <w:rFonts w:ascii="宋体"/>
          <w:color w:val="auto"/>
          <w:sz w:val="21"/>
          <w:szCs w:val="21"/>
        </w:rPr>
      </w:pPr>
      <w:bookmarkStart w:id="73" w:name="_Toc360607080"/>
      <w:r>
        <w:rPr>
          <w:rFonts w:hint="eastAsia" w:ascii="宋体" w:cs="宋体"/>
          <w:color w:val="auto"/>
          <w:sz w:val="21"/>
          <w:szCs w:val="21"/>
        </w:rPr>
        <w:t>受理机构：广东志正招标有限公司东莞分公司</w:t>
      </w:r>
    </w:p>
    <w:p w14:paraId="209646FB">
      <w:pPr>
        <w:snapToGrid w:val="0"/>
        <w:spacing w:line="360" w:lineRule="auto"/>
        <w:ind w:firstLine="420" w:firstLineChars="200"/>
        <w:rPr>
          <w:rFonts w:ascii="宋体"/>
          <w:color w:val="auto"/>
          <w:sz w:val="21"/>
          <w:szCs w:val="21"/>
        </w:rPr>
      </w:pPr>
      <w:r>
        <w:rPr>
          <w:rFonts w:hint="eastAsia" w:ascii="宋体" w:cs="宋体"/>
          <w:color w:val="auto"/>
          <w:sz w:val="21"/>
          <w:szCs w:val="21"/>
        </w:rPr>
        <w:t>质疑地址：广东省东莞市旗峰路</w:t>
      </w:r>
      <w:r>
        <w:rPr>
          <w:rFonts w:ascii="宋体" w:cs="宋体"/>
          <w:color w:val="auto"/>
          <w:sz w:val="21"/>
          <w:szCs w:val="21"/>
        </w:rPr>
        <w:t>190</w:t>
      </w:r>
      <w:r>
        <w:rPr>
          <w:rFonts w:hint="eastAsia" w:ascii="宋体" w:cs="宋体"/>
          <w:color w:val="auto"/>
          <w:sz w:val="21"/>
          <w:szCs w:val="21"/>
        </w:rPr>
        <w:t>号城市花园商贸中心</w:t>
      </w:r>
      <w:r>
        <w:rPr>
          <w:rFonts w:ascii="宋体" w:cs="宋体"/>
          <w:color w:val="auto"/>
          <w:sz w:val="21"/>
          <w:szCs w:val="21"/>
        </w:rPr>
        <w:t>903</w:t>
      </w:r>
      <w:r>
        <w:rPr>
          <w:rFonts w:hint="eastAsia" w:ascii="宋体" w:cs="宋体"/>
          <w:color w:val="auto"/>
          <w:sz w:val="21"/>
          <w:szCs w:val="21"/>
        </w:rPr>
        <w:t>室</w:t>
      </w:r>
    </w:p>
    <w:p w14:paraId="402DDF54">
      <w:pPr>
        <w:snapToGrid w:val="0"/>
        <w:spacing w:line="360" w:lineRule="auto"/>
        <w:ind w:firstLine="420" w:firstLineChars="200"/>
        <w:rPr>
          <w:rFonts w:ascii="宋体" w:cs="宋体"/>
          <w:color w:val="auto"/>
          <w:sz w:val="21"/>
          <w:szCs w:val="21"/>
        </w:rPr>
      </w:pPr>
      <w:r>
        <w:rPr>
          <w:rFonts w:hint="eastAsia" w:ascii="宋体" w:cs="宋体"/>
          <w:color w:val="auto"/>
          <w:sz w:val="21"/>
          <w:szCs w:val="21"/>
        </w:rPr>
        <w:t>质疑电话：</w:t>
      </w:r>
      <w:r>
        <w:rPr>
          <w:rFonts w:ascii="宋体" w:cs="宋体"/>
          <w:color w:val="auto"/>
          <w:sz w:val="21"/>
          <w:szCs w:val="21"/>
        </w:rPr>
        <w:t>0769-22306832</w:t>
      </w:r>
    </w:p>
    <w:p w14:paraId="3ADD72AE">
      <w:pPr>
        <w:snapToGrid w:val="0"/>
        <w:spacing w:line="360" w:lineRule="auto"/>
        <w:ind w:firstLine="420" w:firstLineChars="200"/>
        <w:rPr>
          <w:rFonts w:ascii="宋体" w:cs="宋体"/>
          <w:color w:val="auto"/>
          <w:sz w:val="21"/>
          <w:szCs w:val="21"/>
        </w:rPr>
      </w:pPr>
      <w:r>
        <w:rPr>
          <w:rFonts w:hint="eastAsia" w:ascii="宋体" w:cs="宋体"/>
          <w:color w:val="auto"/>
          <w:sz w:val="21"/>
          <w:szCs w:val="21"/>
        </w:rPr>
        <w:t>传真：</w:t>
      </w:r>
      <w:r>
        <w:rPr>
          <w:rFonts w:ascii="宋体" w:cs="宋体"/>
          <w:color w:val="auto"/>
          <w:sz w:val="21"/>
          <w:szCs w:val="21"/>
        </w:rPr>
        <w:t>0769-22306832</w:t>
      </w:r>
    </w:p>
    <w:p w14:paraId="5C855CE5">
      <w:pPr>
        <w:snapToGrid w:val="0"/>
        <w:spacing w:line="360" w:lineRule="auto"/>
        <w:ind w:firstLine="420" w:firstLineChars="200"/>
        <w:rPr>
          <w:rFonts w:ascii="宋体"/>
          <w:color w:val="auto"/>
          <w:sz w:val="21"/>
          <w:szCs w:val="21"/>
        </w:rPr>
      </w:pPr>
      <w:r>
        <w:rPr>
          <w:rFonts w:ascii="宋体" w:cs="宋体"/>
          <w:color w:val="auto"/>
          <w:sz w:val="21"/>
          <w:szCs w:val="21"/>
        </w:rPr>
        <w:t>e-mail</w:t>
      </w:r>
      <w:r>
        <w:rPr>
          <w:rFonts w:hint="eastAsia" w:ascii="宋体" w:cs="宋体"/>
          <w:color w:val="auto"/>
          <w:sz w:val="21"/>
          <w:szCs w:val="21"/>
        </w:rPr>
        <w:t>：</w:t>
      </w:r>
      <w:r>
        <w:rPr>
          <w:color w:val="auto"/>
        </w:rPr>
        <w:fldChar w:fldCharType="begin"/>
      </w:r>
      <w:r>
        <w:rPr>
          <w:color w:val="auto"/>
        </w:rPr>
        <w:instrText xml:space="preserve"> HYPERLINK "mailto:546797358@qq.com" </w:instrText>
      </w:r>
      <w:r>
        <w:rPr>
          <w:color w:val="auto"/>
        </w:rPr>
        <w:fldChar w:fldCharType="separate"/>
      </w:r>
      <w:r>
        <w:rPr>
          <w:rStyle w:val="52"/>
          <w:color w:val="auto"/>
          <w:sz w:val="21"/>
          <w:szCs w:val="21"/>
        </w:rPr>
        <w:t>546797358@qq.com</w:t>
      </w:r>
      <w:r>
        <w:rPr>
          <w:rStyle w:val="52"/>
          <w:color w:val="auto"/>
          <w:sz w:val="21"/>
          <w:szCs w:val="21"/>
        </w:rPr>
        <w:fldChar w:fldCharType="end"/>
      </w:r>
    </w:p>
    <w:p w14:paraId="03499550">
      <w:pPr>
        <w:snapToGrid w:val="0"/>
        <w:spacing w:line="360" w:lineRule="auto"/>
        <w:ind w:firstLine="420" w:firstLineChars="200"/>
        <w:rPr>
          <w:rFonts w:ascii="宋体" w:cs="宋体"/>
          <w:color w:val="auto"/>
          <w:sz w:val="21"/>
          <w:szCs w:val="21"/>
        </w:rPr>
      </w:pPr>
      <w:r>
        <w:rPr>
          <w:rFonts w:hint="eastAsia" w:ascii="宋体" w:cs="宋体"/>
          <w:color w:val="auto"/>
          <w:sz w:val="21"/>
          <w:szCs w:val="21"/>
        </w:rPr>
        <w:t>联系人：黄小姐</w:t>
      </w:r>
    </w:p>
    <w:p w14:paraId="38F1C28E">
      <w:pPr>
        <w:rPr>
          <w:color w:val="auto"/>
        </w:rPr>
      </w:pPr>
    </w:p>
    <w:p w14:paraId="2DC186AC">
      <w:pPr>
        <w:rPr>
          <w:color w:val="auto"/>
        </w:rPr>
      </w:pPr>
    </w:p>
    <w:p w14:paraId="74585118">
      <w:pPr>
        <w:rPr>
          <w:color w:val="auto"/>
        </w:rPr>
      </w:pPr>
    </w:p>
    <w:bookmarkEnd w:id="73"/>
    <w:p w14:paraId="7B2BF309">
      <w:pPr>
        <w:rPr>
          <w:rFonts w:ascii="宋体"/>
          <w:b/>
          <w:bCs/>
          <w:color w:val="auto"/>
          <w:sz w:val="32"/>
          <w:szCs w:val="32"/>
        </w:rPr>
      </w:pPr>
      <w:bookmarkStart w:id="74" w:name="_Toc21108"/>
      <w:bookmarkStart w:id="75" w:name="_Toc368513812"/>
      <w:r>
        <w:rPr>
          <w:rFonts w:hint="eastAsia" w:ascii="宋体" w:hAnsi="宋体" w:cs="宋体"/>
          <w:b/>
          <w:bCs/>
          <w:color w:val="auto"/>
          <w:sz w:val="32"/>
          <w:szCs w:val="32"/>
        </w:rPr>
        <w:br w:type="page"/>
      </w:r>
    </w:p>
    <w:p w14:paraId="6017A112">
      <w:pPr>
        <w:pStyle w:val="3"/>
        <w:numPr>
          <w:ilvl w:val="0"/>
          <w:numId w:val="30"/>
        </w:numPr>
        <w:spacing w:line="400" w:lineRule="exact"/>
        <w:jc w:val="center"/>
        <w:rPr>
          <w:rFonts w:ascii="宋体"/>
          <w:b/>
          <w:bCs/>
          <w:color w:val="auto"/>
          <w:sz w:val="32"/>
          <w:szCs w:val="32"/>
        </w:rPr>
      </w:pPr>
      <w:r>
        <w:rPr>
          <w:rFonts w:hint="eastAsia" w:ascii="宋体" w:hAnsi="宋体" w:cs="宋体"/>
          <w:b/>
          <w:bCs/>
          <w:color w:val="auto"/>
          <w:sz w:val="32"/>
          <w:szCs w:val="32"/>
        </w:rPr>
        <w:t>拟签订的合同文本</w:t>
      </w:r>
      <w:bookmarkEnd w:id="74"/>
      <w:bookmarkEnd w:id="75"/>
    </w:p>
    <w:p w14:paraId="058B12AC">
      <w:pPr>
        <w:pStyle w:val="2"/>
        <w:spacing w:before="0" w:line="432" w:lineRule="exact"/>
        <w:ind w:right="100"/>
        <w:rPr>
          <w:rFonts w:hint="eastAsia"/>
          <w:color w:val="auto"/>
        </w:rPr>
      </w:pPr>
      <w:r>
        <w:rPr>
          <w:color w:val="auto"/>
        </w:rPr>
        <w:t>编号：</w:t>
      </w:r>
      <w:r>
        <w:rPr>
          <w:rFonts w:hint="eastAsia" w:ascii="Times New Roman" w:hAnsi="Times New Roman" w:eastAsia="Times New Roman" w:cs="Times New Roman"/>
          <w:color w:val="auto"/>
          <w:u w:val="single"/>
        </w:rPr>
        <w:t xml:space="preserve">            </w:t>
      </w:r>
      <w:r>
        <w:rPr>
          <w:rFonts w:ascii="Times New Roman" w:hAnsi="Times New Roman" w:eastAsia="Times New Roman" w:cs="Times New Roman"/>
          <w:color w:val="auto"/>
          <w:spacing w:val="-9"/>
        </w:rPr>
        <w:t xml:space="preserve"> </w:t>
      </w:r>
      <w:r>
        <w:rPr>
          <w:color w:val="auto"/>
        </w:rPr>
        <w:t>号</w:t>
      </w:r>
    </w:p>
    <w:p w14:paraId="43580FE0">
      <w:pPr>
        <w:rPr>
          <w:rFonts w:hint="eastAsia" w:ascii="仿宋_GB2312" w:hAnsi="仿宋_GB2312" w:eastAsia="仿宋_GB2312" w:cs="仿宋_GB2312"/>
          <w:color w:val="auto"/>
          <w:sz w:val="34"/>
          <w:szCs w:val="34"/>
        </w:rPr>
      </w:pPr>
    </w:p>
    <w:p w14:paraId="2465D17A">
      <w:pPr>
        <w:rPr>
          <w:rFonts w:hint="eastAsia" w:ascii="仿宋_GB2312" w:hAnsi="仿宋_GB2312" w:eastAsia="仿宋_GB2312" w:cs="仿宋_GB2312"/>
          <w:color w:val="auto"/>
          <w:sz w:val="34"/>
          <w:szCs w:val="34"/>
        </w:rPr>
      </w:pPr>
    </w:p>
    <w:p w14:paraId="71220BA3">
      <w:pPr>
        <w:spacing w:before="233"/>
        <w:ind w:left="1354" w:right="100"/>
        <w:rPr>
          <w:rFonts w:hint="eastAsia" w:ascii="仿宋_GB2312" w:hAnsi="仿宋_GB2312" w:eastAsia="仿宋_GB2312" w:cs="仿宋_GB2312"/>
          <w:color w:val="auto"/>
          <w:sz w:val="52"/>
          <w:szCs w:val="52"/>
        </w:rPr>
      </w:pPr>
      <w:bookmarkStart w:id="76" w:name="东_莞_市_自_然_资_源_局"/>
      <w:bookmarkEnd w:id="76"/>
      <w:r>
        <w:rPr>
          <w:rFonts w:ascii="仿宋_GB2312" w:hAnsi="仿宋_GB2312" w:eastAsia="仿宋_GB2312" w:cs="仿宋_GB2312"/>
          <w:b/>
          <w:bCs/>
          <w:color w:val="auto"/>
          <w:sz w:val="52"/>
          <w:szCs w:val="52"/>
        </w:rPr>
        <w:t>东 莞 市 自 然 资 源</w:t>
      </w:r>
      <w:r>
        <w:rPr>
          <w:rFonts w:ascii="仿宋_GB2312" w:hAnsi="仿宋_GB2312" w:eastAsia="仿宋_GB2312" w:cs="仿宋_GB2312"/>
          <w:b/>
          <w:bCs/>
          <w:color w:val="auto"/>
          <w:spacing w:val="-19"/>
          <w:sz w:val="52"/>
          <w:szCs w:val="52"/>
        </w:rPr>
        <w:t xml:space="preserve"> </w:t>
      </w:r>
      <w:r>
        <w:rPr>
          <w:rFonts w:ascii="仿宋_GB2312" w:hAnsi="仿宋_GB2312" w:eastAsia="仿宋_GB2312" w:cs="仿宋_GB2312"/>
          <w:b/>
          <w:bCs/>
          <w:color w:val="auto"/>
          <w:sz w:val="52"/>
          <w:szCs w:val="52"/>
        </w:rPr>
        <w:t>局</w:t>
      </w:r>
    </w:p>
    <w:p w14:paraId="42254FA5">
      <w:pPr>
        <w:rPr>
          <w:rFonts w:hint="eastAsia" w:ascii="仿宋_GB2312" w:hAnsi="仿宋_GB2312" w:eastAsia="仿宋_GB2312" w:cs="仿宋_GB2312"/>
          <w:b/>
          <w:bCs/>
          <w:color w:val="auto"/>
          <w:sz w:val="52"/>
          <w:szCs w:val="52"/>
        </w:rPr>
      </w:pPr>
    </w:p>
    <w:p w14:paraId="2C6D4848">
      <w:pPr>
        <w:spacing w:before="12"/>
        <w:rPr>
          <w:rFonts w:hint="eastAsia" w:ascii="仿宋_GB2312" w:hAnsi="仿宋_GB2312" w:eastAsia="仿宋_GB2312" w:cs="仿宋_GB2312"/>
          <w:b/>
          <w:bCs/>
          <w:color w:val="auto"/>
          <w:sz w:val="71"/>
          <w:szCs w:val="71"/>
        </w:rPr>
      </w:pPr>
    </w:p>
    <w:p w14:paraId="777AB5BD">
      <w:pPr>
        <w:spacing w:line="393" w:lineRule="auto"/>
        <w:ind w:left="3932" w:right="4013"/>
        <w:rPr>
          <w:rFonts w:hint="eastAsia" w:ascii="黑体" w:hAnsi="黑体" w:eastAsia="黑体" w:cs="黑体"/>
          <w:color w:val="auto"/>
          <w:sz w:val="84"/>
          <w:szCs w:val="84"/>
        </w:rPr>
      </w:pPr>
      <w:bookmarkStart w:id="77" w:name="经"/>
      <w:bookmarkEnd w:id="77"/>
      <w:r>
        <w:rPr>
          <w:rFonts w:ascii="黑体" w:hAnsi="黑体" w:eastAsia="黑体" w:cs="黑体"/>
          <w:b/>
          <w:bCs/>
          <w:color w:val="auto"/>
          <w:w w:val="95"/>
          <w:sz w:val="84"/>
          <w:szCs w:val="84"/>
        </w:rPr>
        <w:t>经</w:t>
      </w:r>
      <w:r>
        <w:rPr>
          <w:rFonts w:ascii="黑体" w:hAnsi="黑体" w:eastAsia="黑体" w:cs="黑体"/>
          <w:b/>
          <w:bCs/>
          <w:color w:val="auto"/>
          <w:spacing w:val="-364"/>
          <w:w w:val="95"/>
          <w:sz w:val="84"/>
          <w:szCs w:val="84"/>
        </w:rPr>
        <w:t xml:space="preserve"> </w:t>
      </w:r>
      <w:bookmarkStart w:id="78" w:name="济"/>
      <w:bookmarkEnd w:id="78"/>
      <w:r>
        <w:rPr>
          <w:rFonts w:ascii="黑体" w:hAnsi="黑体" w:eastAsia="黑体" w:cs="黑体"/>
          <w:b/>
          <w:bCs/>
          <w:color w:val="auto"/>
          <w:w w:val="95"/>
          <w:sz w:val="84"/>
          <w:szCs w:val="84"/>
        </w:rPr>
        <w:t>济</w:t>
      </w:r>
      <w:r>
        <w:rPr>
          <w:rFonts w:ascii="黑体" w:hAnsi="黑体" w:eastAsia="黑体" w:cs="黑体"/>
          <w:b/>
          <w:bCs/>
          <w:color w:val="auto"/>
          <w:spacing w:val="-364"/>
          <w:w w:val="95"/>
          <w:sz w:val="84"/>
          <w:szCs w:val="84"/>
        </w:rPr>
        <w:t xml:space="preserve"> </w:t>
      </w:r>
      <w:bookmarkStart w:id="79" w:name="合"/>
      <w:bookmarkEnd w:id="79"/>
      <w:r>
        <w:rPr>
          <w:rFonts w:ascii="黑体" w:hAnsi="黑体" w:eastAsia="黑体" w:cs="黑体"/>
          <w:b/>
          <w:bCs/>
          <w:color w:val="auto"/>
          <w:w w:val="95"/>
          <w:sz w:val="84"/>
          <w:szCs w:val="84"/>
        </w:rPr>
        <w:t>合</w:t>
      </w:r>
      <w:r>
        <w:rPr>
          <w:rFonts w:ascii="黑体" w:hAnsi="黑体" w:eastAsia="黑体" w:cs="黑体"/>
          <w:b/>
          <w:bCs/>
          <w:color w:val="auto"/>
          <w:spacing w:val="-364"/>
          <w:w w:val="95"/>
          <w:sz w:val="84"/>
          <w:szCs w:val="84"/>
        </w:rPr>
        <w:t xml:space="preserve"> </w:t>
      </w:r>
      <w:bookmarkStart w:id="80" w:name="同"/>
      <w:bookmarkEnd w:id="80"/>
      <w:r>
        <w:rPr>
          <w:rFonts w:ascii="黑体" w:hAnsi="黑体" w:eastAsia="黑体" w:cs="黑体"/>
          <w:b/>
          <w:bCs/>
          <w:color w:val="auto"/>
          <w:w w:val="95"/>
          <w:sz w:val="84"/>
          <w:szCs w:val="84"/>
        </w:rPr>
        <w:t>同</w:t>
      </w:r>
    </w:p>
    <w:p w14:paraId="399B0DB8">
      <w:pPr>
        <w:spacing w:before="5"/>
        <w:rPr>
          <w:rFonts w:hint="eastAsia" w:ascii="黑体" w:hAnsi="黑体" w:eastAsia="黑体" w:cs="黑体"/>
          <w:b/>
          <w:bCs/>
          <w:color w:val="auto"/>
          <w:sz w:val="68"/>
          <w:szCs w:val="68"/>
        </w:rPr>
      </w:pPr>
    </w:p>
    <w:p w14:paraId="0C6A21A4">
      <w:pPr>
        <w:pStyle w:val="2"/>
        <w:tabs>
          <w:tab w:val="left" w:pos="3300"/>
          <w:tab w:val="left" w:pos="8666"/>
        </w:tabs>
        <w:spacing w:before="0" w:line="343" w:lineRule="auto"/>
        <w:ind w:left="420" w:right="100"/>
        <w:rPr>
          <w:rFonts w:hint="eastAsia"/>
          <w:color w:val="auto"/>
          <w:w w:val="99"/>
        </w:rPr>
      </w:pPr>
      <w:r>
        <w:rPr>
          <w:color w:val="auto"/>
        </w:rPr>
        <w:t>项目名称：</w:t>
      </w:r>
      <w:r>
        <w:rPr>
          <w:rFonts w:hint="eastAsia"/>
          <w:color w:val="auto"/>
        </w:rPr>
        <w:t>2026年</w:t>
      </w:r>
      <w:r>
        <w:rPr>
          <w:color w:val="auto"/>
          <w:u w:val="single" w:color="000000"/>
        </w:rPr>
        <w:t>东莞市农房等存量建筑台账常态化更新项目</w:t>
      </w:r>
      <w:r>
        <w:rPr>
          <w:color w:val="auto"/>
          <w:w w:val="99"/>
        </w:rPr>
        <w:t xml:space="preserve"> </w:t>
      </w:r>
    </w:p>
    <w:p w14:paraId="5E99433A">
      <w:pPr>
        <w:pStyle w:val="2"/>
        <w:tabs>
          <w:tab w:val="left" w:pos="3300"/>
          <w:tab w:val="left" w:pos="8666"/>
        </w:tabs>
        <w:spacing w:before="0" w:line="343" w:lineRule="auto"/>
        <w:ind w:left="420" w:right="100"/>
        <w:rPr>
          <w:rFonts w:ascii="Times New Roman" w:hAnsi="Times New Roman" w:eastAsia="Times New Roman" w:cs="Times New Roman"/>
          <w:color w:val="auto"/>
        </w:rPr>
      </w:pPr>
      <w:r>
        <w:rPr>
          <w:color w:val="auto"/>
        </w:rPr>
        <w:t>签订日期</w:t>
      </w:r>
      <w:r>
        <w:rPr>
          <w:color w:val="auto"/>
          <w:w w:val="95"/>
        </w:rPr>
        <w:t>：</w:t>
      </w:r>
      <w:r>
        <w:rPr>
          <w:rFonts w:ascii="Times New Roman" w:hAnsi="Times New Roman" w:eastAsia="Times New Roman" w:cs="Times New Roman"/>
          <w:color w:val="auto"/>
          <w:w w:val="95"/>
          <w:u w:val="single" w:color="000000"/>
        </w:rPr>
        <w:tab/>
      </w:r>
      <w:r>
        <w:rPr>
          <w:rFonts w:ascii="Times New Roman" w:hAnsi="Times New Roman" w:eastAsia="Times New Roman" w:cs="Times New Roman"/>
          <w:color w:val="auto"/>
          <w:u w:val="single" w:color="000000"/>
        </w:rPr>
        <w:t>20</w:t>
      </w:r>
      <w:r>
        <w:rPr>
          <w:rFonts w:hint="eastAsia" w:ascii="Times New Roman" w:hAnsi="Times New Roman" w:eastAsia="Times New Roman" w:cs="Times New Roman"/>
          <w:color w:val="auto"/>
          <w:u w:val="single" w:color="000000"/>
        </w:rPr>
        <w:t>26</w:t>
      </w:r>
      <w:r>
        <w:rPr>
          <w:color w:val="auto"/>
          <w:u w:val="single" w:color="000000"/>
        </w:rPr>
        <w:t>年</w:t>
      </w:r>
      <w:r>
        <w:rPr>
          <w:color w:val="auto"/>
          <w:spacing w:val="-80"/>
          <w:u w:val="single" w:color="000000"/>
        </w:rPr>
        <w:t xml:space="preserve"> </w:t>
      </w:r>
      <w:r>
        <w:rPr>
          <w:rFonts w:hint="eastAsia" w:ascii="Times New Roman" w:hAnsi="Times New Roman" w:cs="Times New Roman" w:eastAsiaTheme="minorEastAsia"/>
          <w:color w:val="auto"/>
          <w:u w:val="single" w:color="000000"/>
        </w:rPr>
        <w:t xml:space="preserve"> </w:t>
      </w:r>
      <w:r>
        <w:rPr>
          <w:rFonts w:ascii="Times New Roman" w:hAnsi="Times New Roman" w:eastAsia="Times New Roman" w:cs="Times New Roman"/>
          <w:color w:val="auto"/>
          <w:spacing w:val="-2"/>
          <w:u w:val="single" w:color="000000"/>
        </w:rPr>
        <w:t xml:space="preserve"> </w:t>
      </w:r>
      <w:r>
        <w:rPr>
          <w:color w:val="auto"/>
          <w:u w:val="single" w:color="000000"/>
        </w:rPr>
        <w:t>月</w:t>
      </w:r>
      <w:r>
        <w:rPr>
          <w:rFonts w:hint="eastAsia" w:ascii="Times New Roman" w:hAnsi="Times New Roman" w:cs="Times New Roman" w:eastAsiaTheme="minorEastAsia"/>
          <w:color w:val="auto"/>
          <w:u w:val="single" w:color="000000"/>
        </w:rPr>
        <w:t xml:space="preserve">   </w:t>
      </w:r>
      <w:r>
        <w:rPr>
          <w:rFonts w:ascii="Times New Roman" w:hAnsi="Times New Roman" w:eastAsia="Times New Roman" w:cs="Times New Roman"/>
          <w:color w:val="auto"/>
          <w:spacing w:val="-2"/>
          <w:u w:val="single" w:color="000000"/>
        </w:rPr>
        <w:t xml:space="preserve"> </w:t>
      </w:r>
      <w:r>
        <w:rPr>
          <w:color w:val="auto"/>
          <w:u w:val="single" w:color="000000"/>
        </w:rPr>
        <w:t>日</w:t>
      </w:r>
      <w:r>
        <w:rPr>
          <w:rFonts w:ascii="Times New Roman" w:hAnsi="Times New Roman" w:eastAsia="Times New Roman" w:cs="Times New Roman"/>
          <w:color w:val="auto"/>
          <w:u w:val="single" w:color="000000"/>
        </w:rPr>
        <w:t xml:space="preserve"> </w:t>
      </w:r>
      <w:r>
        <w:rPr>
          <w:rFonts w:ascii="Times New Roman" w:hAnsi="Times New Roman" w:eastAsia="Times New Roman" w:cs="Times New Roman"/>
          <w:color w:val="auto"/>
          <w:u w:val="single" w:color="000000"/>
        </w:rPr>
        <w:tab/>
      </w:r>
      <w:r>
        <w:rPr>
          <w:rFonts w:ascii="Times New Roman" w:hAnsi="Times New Roman" w:eastAsia="Times New Roman" w:cs="Times New Roman"/>
          <w:color w:val="auto"/>
          <w:w w:val="21"/>
          <w:u w:val="single" w:color="000000"/>
        </w:rPr>
        <w:t xml:space="preserve"> </w:t>
      </w:r>
    </w:p>
    <w:p w14:paraId="131AC127">
      <w:pPr>
        <w:spacing w:line="343" w:lineRule="auto"/>
        <w:rPr>
          <w:rFonts w:ascii="Times New Roman" w:hAnsi="Times New Roman" w:eastAsia="Times New Roman" w:cs="Times New Roman"/>
          <w:color w:val="auto"/>
        </w:rPr>
        <w:sectPr>
          <w:pgSz w:w="11910" w:h="16840"/>
          <w:pgMar w:top="1540" w:right="1520" w:bottom="280" w:left="1600" w:header="720" w:footer="720" w:gutter="0"/>
          <w:cols w:space="720" w:num="1"/>
        </w:sectPr>
      </w:pPr>
    </w:p>
    <w:p w14:paraId="12D4C512">
      <w:pPr>
        <w:pStyle w:val="2"/>
        <w:spacing w:before="0" w:line="408" w:lineRule="exact"/>
        <w:jc w:val="both"/>
        <w:rPr>
          <w:rFonts w:hint="eastAsia"/>
          <w:color w:val="auto"/>
          <w:sz w:val="21"/>
          <w:szCs w:val="21"/>
        </w:rPr>
      </w:pPr>
      <w:r>
        <w:rPr>
          <w:rFonts w:hint="eastAsia"/>
          <w:color w:val="auto"/>
          <w:sz w:val="21"/>
          <w:szCs w:val="21"/>
        </w:rPr>
        <w:t>甲方：东莞市自然资源局</w:t>
      </w:r>
    </w:p>
    <w:p w14:paraId="07990DA6">
      <w:pPr>
        <w:pStyle w:val="2"/>
        <w:spacing w:line="324" w:lineRule="auto"/>
        <w:ind w:right="100"/>
        <w:rPr>
          <w:rFonts w:hint="eastAsia"/>
          <w:color w:val="auto"/>
          <w:spacing w:val="-3"/>
          <w:sz w:val="21"/>
          <w:szCs w:val="21"/>
        </w:rPr>
      </w:pPr>
      <w:r>
        <w:rPr>
          <w:rFonts w:hint="eastAsia"/>
          <w:color w:val="auto"/>
          <w:spacing w:val="-3"/>
          <w:sz w:val="21"/>
          <w:szCs w:val="21"/>
        </w:rPr>
        <w:t xml:space="preserve">电话：0769-26983218 </w:t>
      </w:r>
    </w:p>
    <w:p w14:paraId="15AD3F12">
      <w:pPr>
        <w:pStyle w:val="2"/>
        <w:spacing w:line="324" w:lineRule="auto"/>
        <w:ind w:right="100"/>
        <w:rPr>
          <w:rFonts w:hint="eastAsia"/>
          <w:color w:val="auto"/>
          <w:w w:val="99"/>
          <w:sz w:val="21"/>
          <w:szCs w:val="21"/>
        </w:rPr>
      </w:pPr>
      <w:r>
        <w:rPr>
          <w:rFonts w:hint="eastAsia"/>
          <w:color w:val="auto"/>
          <w:spacing w:val="-4"/>
          <w:sz w:val="21"/>
          <w:szCs w:val="21"/>
        </w:rPr>
        <w:t>地址：东莞市东城大道</w:t>
      </w:r>
      <w:r>
        <w:rPr>
          <w:rFonts w:hint="eastAsia"/>
          <w:color w:val="auto"/>
          <w:spacing w:val="-82"/>
          <w:sz w:val="21"/>
          <w:szCs w:val="21"/>
        </w:rPr>
        <w:t xml:space="preserve"> </w:t>
      </w:r>
      <w:r>
        <w:rPr>
          <w:rFonts w:hint="eastAsia"/>
          <w:color w:val="auto"/>
          <w:sz w:val="21"/>
          <w:szCs w:val="21"/>
        </w:rPr>
        <w:t>268</w:t>
      </w:r>
      <w:r>
        <w:rPr>
          <w:rFonts w:hint="eastAsia"/>
          <w:color w:val="auto"/>
          <w:spacing w:val="-5"/>
          <w:sz w:val="21"/>
          <w:szCs w:val="21"/>
        </w:rPr>
        <w:t xml:space="preserve"> </w:t>
      </w:r>
      <w:r>
        <w:rPr>
          <w:rFonts w:hint="eastAsia"/>
          <w:color w:val="auto"/>
          <w:sz w:val="21"/>
          <w:szCs w:val="21"/>
        </w:rPr>
        <w:t>号测绘大厦</w:t>
      </w:r>
      <w:r>
        <w:rPr>
          <w:rFonts w:hint="eastAsia"/>
          <w:color w:val="auto"/>
          <w:w w:val="99"/>
          <w:sz w:val="21"/>
          <w:szCs w:val="21"/>
        </w:rPr>
        <w:t xml:space="preserve"> </w:t>
      </w:r>
    </w:p>
    <w:p w14:paraId="32595DFF">
      <w:pPr>
        <w:pStyle w:val="2"/>
        <w:spacing w:line="324" w:lineRule="auto"/>
        <w:ind w:right="100"/>
        <w:rPr>
          <w:rFonts w:hint="eastAsia"/>
          <w:color w:val="auto"/>
          <w:sz w:val="21"/>
          <w:szCs w:val="21"/>
        </w:rPr>
      </w:pPr>
      <w:r>
        <w:rPr>
          <w:rFonts w:hint="eastAsia"/>
          <w:color w:val="auto"/>
          <w:sz w:val="21"/>
          <w:szCs w:val="21"/>
        </w:rPr>
        <w:t xml:space="preserve">法定代表人： </w:t>
      </w:r>
    </w:p>
    <w:p w14:paraId="2977CBEA">
      <w:pPr>
        <w:pStyle w:val="2"/>
        <w:tabs>
          <w:tab w:val="left" w:pos="3300"/>
          <w:tab w:val="left" w:pos="8666"/>
        </w:tabs>
        <w:spacing w:before="0" w:line="343" w:lineRule="auto"/>
        <w:ind w:right="100"/>
        <w:rPr>
          <w:rFonts w:hint="eastAsia"/>
          <w:color w:val="auto"/>
          <w:sz w:val="21"/>
          <w:szCs w:val="21"/>
        </w:rPr>
      </w:pPr>
      <w:r>
        <w:rPr>
          <w:rFonts w:hint="eastAsia"/>
          <w:color w:val="auto"/>
          <w:sz w:val="21"/>
          <w:szCs w:val="21"/>
        </w:rPr>
        <w:t xml:space="preserve">联系人： </w:t>
      </w:r>
      <w:r>
        <w:rPr>
          <w:rFonts w:hint="eastAsia"/>
          <w:color w:val="auto"/>
          <w:sz w:val="21"/>
          <w:szCs w:val="21"/>
        </w:rPr>
        <w:tab/>
      </w:r>
      <w:r>
        <w:rPr>
          <w:rFonts w:hint="eastAsia"/>
          <w:color w:val="auto"/>
          <w:sz w:val="21"/>
          <w:szCs w:val="21"/>
        </w:rPr>
        <w:t xml:space="preserve">        联系电话：  </w:t>
      </w:r>
    </w:p>
    <w:p w14:paraId="73D6A666">
      <w:pPr>
        <w:rPr>
          <w:rFonts w:hint="eastAsia" w:ascii="宋体" w:hAnsi="宋体" w:cs="宋体"/>
          <w:color w:val="auto"/>
          <w:sz w:val="21"/>
          <w:szCs w:val="21"/>
        </w:rPr>
      </w:pPr>
    </w:p>
    <w:p w14:paraId="0CBA8175">
      <w:pPr>
        <w:spacing w:before="10"/>
        <w:rPr>
          <w:rFonts w:hint="eastAsia" w:ascii="宋体" w:hAnsi="宋体" w:cs="宋体"/>
          <w:color w:val="auto"/>
          <w:sz w:val="21"/>
          <w:szCs w:val="21"/>
        </w:rPr>
      </w:pPr>
    </w:p>
    <w:p w14:paraId="6A051648">
      <w:pPr>
        <w:pStyle w:val="2"/>
        <w:spacing w:before="0" w:line="343" w:lineRule="auto"/>
        <w:rPr>
          <w:rFonts w:hint="eastAsia"/>
          <w:color w:val="auto"/>
          <w:sz w:val="21"/>
          <w:szCs w:val="21"/>
        </w:rPr>
      </w:pPr>
      <w:r>
        <w:rPr>
          <w:rFonts w:hint="eastAsia"/>
          <w:color w:val="auto"/>
          <w:sz w:val="21"/>
          <w:szCs w:val="21"/>
        </w:rPr>
        <w:t>乙方：</w:t>
      </w:r>
    </w:p>
    <w:p w14:paraId="6034AB82">
      <w:pPr>
        <w:pStyle w:val="2"/>
        <w:spacing w:before="0" w:line="343" w:lineRule="auto"/>
        <w:rPr>
          <w:rFonts w:hint="eastAsia"/>
          <w:color w:val="auto"/>
          <w:sz w:val="21"/>
          <w:szCs w:val="21"/>
        </w:rPr>
      </w:pPr>
      <w:r>
        <w:rPr>
          <w:rFonts w:hint="eastAsia"/>
          <w:color w:val="auto"/>
          <w:sz w:val="21"/>
          <w:szCs w:val="21"/>
        </w:rPr>
        <w:t xml:space="preserve">电话： </w:t>
      </w:r>
    </w:p>
    <w:p w14:paraId="5FA494E2">
      <w:pPr>
        <w:pStyle w:val="2"/>
        <w:spacing w:before="4"/>
        <w:jc w:val="both"/>
        <w:rPr>
          <w:rFonts w:hint="eastAsia"/>
          <w:color w:val="auto"/>
          <w:w w:val="99"/>
          <w:sz w:val="21"/>
          <w:szCs w:val="21"/>
        </w:rPr>
      </w:pPr>
      <w:r>
        <w:rPr>
          <w:rFonts w:hint="eastAsia"/>
          <w:color w:val="auto"/>
          <w:sz w:val="21"/>
          <w:szCs w:val="21"/>
        </w:rPr>
        <w:t>地址：</w:t>
      </w:r>
    </w:p>
    <w:p w14:paraId="47F08934">
      <w:pPr>
        <w:pStyle w:val="2"/>
        <w:spacing w:before="157" w:line="324" w:lineRule="auto"/>
        <w:ind w:right="5108"/>
        <w:rPr>
          <w:rFonts w:hint="eastAsia"/>
          <w:color w:val="auto"/>
          <w:sz w:val="21"/>
          <w:szCs w:val="21"/>
        </w:rPr>
      </w:pPr>
      <w:r>
        <w:rPr>
          <w:rFonts w:hint="eastAsia"/>
          <w:color w:val="auto"/>
          <w:sz w:val="21"/>
          <w:szCs w:val="21"/>
        </w:rPr>
        <w:t xml:space="preserve">法定代表人： </w:t>
      </w:r>
    </w:p>
    <w:p w14:paraId="71CC6754">
      <w:pPr>
        <w:pStyle w:val="2"/>
        <w:tabs>
          <w:tab w:val="left" w:pos="4579"/>
        </w:tabs>
        <w:spacing w:before="69"/>
        <w:jc w:val="both"/>
        <w:rPr>
          <w:rFonts w:hint="eastAsia"/>
          <w:color w:val="auto"/>
          <w:sz w:val="21"/>
          <w:szCs w:val="21"/>
        </w:rPr>
      </w:pPr>
      <w:r>
        <w:rPr>
          <w:rFonts w:hint="eastAsia"/>
          <w:color w:val="auto"/>
          <w:sz w:val="21"/>
          <w:szCs w:val="21"/>
        </w:rPr>
        <w:t>联系人：</w:t>
      </w:r>
      <w:r>
        <w:rPr>
          <w:rFonts w:hint="eastAsia"/>
          <w:color w:val="auto"/>
          <w:w w:val="95"/>
          <w:sz w:val="21"/>
          <w:szCs w:val="21"/>
        </w:rPr>
        <w:tab/>
      </w:r>
      <w:r>
        <w:rPr>
          <w:rFonts w:hint="eastAsia"/>
          <w:color w:val="auto"/>
          <w:sz w:val="21"/>
          <w:szCs w:val="21"/>
        </w:rPr>
        <w:t>联系电话：</w:t>
      </w:r>
    </w:p>
    <w:p w14:paraId="49A500BE">
      <w:pPr>
        <w:rPr>
          <w:rFonts w:hint="eastAsia" w:ascii="宋体" w:hAnsi="宋体" w:cs="宋体"/>
          <w:color w:val="auto"/>
          <w:sz w:val="21"/>
          <w:szCs w:val="21"/>
        </w:rPr>
      </w:pPr>
    </w:p>
    <w:p w14:paraId="5A1A6358">
      <w:pPr>
        <w:rPr>
          <w:rFonts w:hint="eastAsia" w:ascii="宋体" w:hAnsi="宋体" w:cs="宋体"/>
          <w:color w:val="auto"/>
          <w:sz w:val="21"/>
          <w:szCs w:val="21"/>
        </w:rPr>
      </w:pPr>
    </w:p>
    <w:p w14:paraId="41621D81">
      <w:pPr>
        <w:tabs>
          <w:tab w:val="left" w:pos="8666"/>
        </w:tabs>
        <w:spacing w:before="259" w:line="343"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项目名称：</w:t>
      </w:r>
      <w:r>
        <w:rPr>
          <w:rFonts w:hint="eastAsia" w:ascii="宋体" w:hAnsi="宋体" w:cs="宋体"/>
          <w:b/>
          <w:bCs/>
          <w:color w:val="auto"/>
          <w:spacing w:val="-10"/>
          <w:sz w:val="21"/>
          <w:szCs w:val="21"/>
        </w:rPr>
        <w:t xml:space="preserve"> </w:t>
      </w:r>
      <w:r>
        <w:rPr>
          <w:rFonts w:hint="eastAsia" w:ascii="宋体" w:hAnsi="宋体" w:cs="宋体"/>
          <w:b/>
          <w:bCs/>
          <w:color w:val="auto"/>
          <w:spacing w:val="-10"/>
          <w:sz w:val="21"/>
          <w:szCs w:val="21"/>
          <w:u w:val="single"/>
        </w:rPr>
        <w:t>2026年</w:t>
      </w:r>
      <w:r>
        <w:rPr>
          <w:rFonts w:hint="eastAsia" w:ascii="宋体" w:hAnsi="宋体" w:cs="宋体"/>
          <w:b/>
          <w:bCs/>
          <w:color w:val="auto"/>
          <w:sz w:val="21"/>
          <w:szCs w:val="21"/>
          <w:u w:val="single" w:color="000000"/>
        </w:rPr>
        <w:t>东莞市农房等存量建筑台账常态化更新项目</w:t>
      </w:r>
      <w:r>
        <w:rPr>
          <w:rFonts w:hint="eastAsia" w:ascii="宋体" w:hAnsi="宋体" w:cs="宋体"/>
          <w:b/>
          <w:bCs/>
          <w:color w:val="auto"/>
          <w:w w:val="21"/>
          <w:sz w:val="21"/>
          <w:szCs w:val="21"/>
          <w:u w:val="single" w:color="000000"/>
        </w:rPr>
        <w:t xml:space="preserve"> </w:t>
      </w:r>
      <w:r>
        <w:rPr>
          <w:rFonts w:hint="eastAsia" w:ascii="宋体" w:hAnsi="宋体" w:cs="宋体"/>
          <w:b/>
          <w:bCs/>
          <w:color w:val="auto"/>
          <w:sz w:val="21"/>
          <w:szCs w:val="21"/>
        </w:rPr>
        <w:t xml:space="preserve"> </w:t>
      </w:r>
    </w:p>
    <w:p w14:paraId="6C12C556">
      <w:pPr>
        <w:tabs>
          <w:tab w:val="left" w:pos="8666"/>
        </w:tabs>
        <w:spacing w:line="343"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为满足甲方项目需要，根据采购编号</w:t>
      </w:r>
      <w:r>
        <w:rPr>
          <w:rFonts w:hint="eastAsia" w:ascii="宋体" w:hAnsi="宋体" w:cs="宋体"/>
          <w:color w:val="auto"/>
          <w:spacing w:val="-5"/>
          <w:w w:val="95"/>
          <w:sz w:val="21"/>
          <w:szCs w:val="21"/>
        </w:rPr>
        <w:t xml:space="preserve">为 </w:t>
      </w:r>
      <w:r>
        <w:rPr>
          <w:rFonts w:hint="eastAsia" w:ascii="宋体" w:hAnsi="宋体" w:cs="宋体"/>
          <w:color w:val="auto"/>
          <w:spacing w:val="-5"/>
          <w:w w:val="95"/>
          <w:sz w:val="21"/>
          <w:szCs w:val="21"/>
          <w:u w:val="single"/>
        </w:rPr>
        <w:t xml:space="preserve">         </w:t>
      </w:r>
      <w:r>
        <w:rPr>
          <w:rFonts w:hint="eastAsia" w:ascii="宋体" w:hAnsi="宋体" w:cs="宋体"/>
          <w:color w:val="auto"/>
          <w:spacing w:val="-5"/>
          <w:w w:val="95"/>
          <w:sz w:val="21"/>
          <w:szCs w:val="21"/>
        </w:rPr>
        <w:t>的东</w:t>
      </w:r>
      <w:r>
        <w:rPr>
          <w:rFonts w:hint="eastAsia" w:ascii="宋体" w:hAnsi="宋体" w:cs="宋体"/>
          <w:color w:val="auto"/>
          <w:sz w:val="21"/>
          <w:szCs w:val="21"/>
        </w:rPr>
        <w:t>莞市农房等存量建筑台账常态化更新项目的招标结果，经双方协商，本着公平合理和诚实信用的原则，一致同意签订本合同如下：</w:t>
      </w:r>
    </w:p>
    <w:p w14:paraId="27296E87">
      <w:pPr>
        <w:spacing w:before="120" w:after="120"/>
        <w:ind w:left="102"/>
        <w:outlineLvl w:val="0"/>
        <w:rPr>
          <w:rFonts w:hint="eastAsia" w:ascii="宋体" w:hAnsi="宋体" w:cs="宋体"/>
          <w:color w:val="auto"/>
          <w:sz w:val="21"/>
          <w:szCs w:val="21"/>
        </w:rPr>
      </w:pPr>
      <w:bookmarkStart w:id="81" w:name="一、合同金额"/>
      <w:bookmarkEnd w:id="81"/>
      <w:r>
        <w:rPr>
          <w:rFonts w:hint="eastAsia" w:ascii="宋体" w:hAnsi="宋体" w:cs="宋体"/>
          <w:b/>
          <w:bCs/>
          <w:color w:val="auto"/>
          <w:sz w:val="21"/>
          <w:szCs w:val="21"/>
        </w:rPr>
        <w:t>一、合同金额</w:t>
      </w:r>
    </w:p>
    <w:p w14:paraId="7B81F54D">
      <w:pPr>
        <w:tabs>
          <w:tab w:val="left" w:pos="8666"/>
        </w:tabs>
        <w:spacing w:before="259" w:line="343"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合同金额：</w:t>
      </w:r>
      <w:r>
        <w:rPr>
          <w:rFonts w:hint="eastAsia" w:ascii="宋体" w:hAnsi="宋体" w:cs="宋体"/>
          <w:color w:val="auto"/>
          <w:sz w:val="21"/>
          <w:szCs w:val="21"/>
          <w:u w:val="single"/>
        </w:rPr>
        <w:t>¥      （大写：人民币      元整</w:t>
      </w:r>
      <w:r>
        <w:rPr>
          <w:rFonts w:hint="eastAsia" w:ascii="宋体" w:hAnsi="宋体" w:cs="宋体"/>
          <w:color w:val="auto"/>
          <w:sz w:val="21"/>
          <w:szCs w:val="21"/>
        </w:rPr>
        <w:t>）。</w:t>
      </w:r>
      <w:bookmarkStart w:id="82" w:name="二、服务范围"/>
      <w:bookmarkEnd w:id="82"/>
    </w:p>
    <w:p w14:paraId="43AC7705">
      <w:pPr>
        <w:spacing w:before="120" w:after="120"/>
        <w:ind w:left="102"/>
        <w:outlineLvl w:val="0"/>
        <w:rPr>
          <w:rFonts w:hint="eastAsia" w:ascii="宋体" w:hAnsi="宋体" w:cs="宋体"/>
          <w:b/>
          <w:bCs/>
          <w:color w:val="auto"/>
          <w:sz w:val="21"/>
          <w:szCs w:val="21"/>
        </w:rPr>
      </w:pPr>
      <w:r>
        <w:rPr>
          <w:rFonts w:hint="eastAsia" w:ascii="宋体" w:hAnsi="宋体" w:cs="宋体"/>
          <w:b/>
          <w:bCs/>
          <w:color w:val="auto"/>
          <w:sz w:val="21"/>
          <w:szCs w:val="21"/>
        </w:rPr>
        <w:t>二、服务范围</w:t>
      </w:r>
    </w:p>
    <w:p w14:paraId="4A5ED1F5">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甲方聘请乙方提供以下服务：</w:t>
      </w:r>
    </w:p>
    <w:p w14:paraId="32A9875C">
      <w:pPr>
        <w:spacing w:line="560" w:lineRule="exact"/>
        <w:ind w:firstLine="422" w:firstLineChars="200"/>
        <w:outlineLvl w:val="0"/>
        <w:rPr>
          <w:rFonts w:hint="eastAsia" w:ascii="宋体" w:hAnsi="宋体" w:cs="宋体"/>
          <w:b/>
          <w:bCs/>
          <w:color w:val="auto"/>
          <w:sz w:val="21"/>
          <w:szCs w:val="21"/>
        </w:rPr>
      </w:pPr>
      <w:r>
        <w:rPr>
          <w:rFonts w:hint="eastAsia" w:ascii="宋体" w:hAnsi="宋体" w:cs="宋体"/>
          <w:b/>
          <w:bCs/>
          <w:color w:val="auto"/>
          <w:sz w:val="21"/>
          <w:szCs w:val="21"/>
        </w:rPr>
        <w:t>（一）工作对象与内容</w:t>
      </w:r>
    </w:p>
    <w:p w14:paraId="2CBAA8B8">
      <w:pPr>
        <w:spacing w:line="560" w:lineRule="exact"/>
        <w:ind w:firstLine="422" w:firstLineChars="200"/>
        <w:rPr>
          <w:rFonts w:hint="eastAsia" w:ascii="宋体" w:hAnsi="宋体" w:cs="宋体"/>
          <w:b/>
          <w:bCs/>
          <w:color w:val="auto"/>
          <w:w w:val="99"/>
          <w:sz w:val="21"/>
          <w:szCs w:val="21"/>
        </w:rPr>
      </w:pPr>
      <w:r>
        <w:rPr>
          <w:rFonts w:hint="eastAsia" w:ascii="宋体" w:hAnsi="宋体" w:cs="宋体"/>
          <w:b/>
          <w:bCs/>
          <w:color w:val="auto"/>
          <w:sz w:val="21"/>
          <w:szCs w:val="21"/>
        </w:rPr>
        <w:t>1.工作对象</w:t>
      </w:r>
      <w:r>
        <w:rPr>
          <w:rFonts w:hint="eastAsia" w:ascii="宋体" w:hAnsi="宋体" w:cs="宋体"/>
          <w:b/>
          <w:bCs/>
          <w:color w:val="auto"/>
          <w:w w:val="99"/>
          <w:sz w:val="21"/>
          <w:szCs w:val="21"/>
        </w:rPr>
        <w:t xml:space="preserve"> </w:t>
      </w:r>
    </w:p>
    <w:p w14:paraId="0FE75B96">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本次工作对象为全市农房等存量建筑台账，更新其变化建筑和属性信息，将其现势性更新到2026年。</w:t>
      </w:r>
    </w:p>
    <w:p w14:paraId="39B13A92">
      <w:pPr>
        <w:spacing w:line="560" w:lineRule="exact"/>
        <w:ind w:firstLine="422" w:firstLineChars="200"/>
        <w:rPr>
          <w:rFonts w:hint="eastAsia" w:ascii="宋体" w:hAnsi="宋体" w:cs="宋体"/>
          <w:b/>
          <w:bCs/>
          <w:color w:val="auto"/>
          <w:w w:val="99"/>
          <w:sz w:val="21"/>
          <w:szCs w:val="21"/>
        </w:rPr>
      </w:pPr>
      <w:r>
        <w:rPr>
          <w:rFonts w:hint="eastAsia" w:ascii="宋体" w:hAnsi="宋体" w:cs="宋体"/>
          <w:b/>
          <w:bCs/>
          <w:color w:val="auto"/>
          <w:sz w:val="21"/>
          <w:szCs w:val="21"/>
        </w:rPr>
        <w:t>2.工作内容</w:t>
      </w:r>
      <w:r>
        <w:rPr>
          <w:rFonts w:hint="eastAsia" w:ascii="宋体" w:hAnsi="宋体" w:cs="宋体"/>
          <w:b/>
          <w:bCs/>
          <w:color w:val="auto"/>
          <w:w w:val="99"/>
          <w:sz w:val="21"/>
          <w:szCs w:val="21"/>
        </w:rPr>
        <w:t xml:space="preserve"> </w:t>
      </w:r>
    </w:p>
    <w:p w14:paraId="5F20CBE7">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项目主要通过收集的多源业务数据对全市农房等存量建筑台账进行更新，主要包括以下三方面数据，实施过程中以收集到的数据为准：</w:t>
      </w:r>
    </w:p>
    <w:p w14:paraId="083B4718">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基于不动产等业务数据的农房等存量建筑台账更新：收集各类不动产登记、竣工测量、地形图等业务数据，将其中涉及建筑图形、权属信息的资料作为更新依据，完成东莞市农房等存量建筑台账常态化更新工作。</w:t>
      </w:r>
    </w:p>
    <w:p w14:paraId="652325F4">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基于建筑物变化比对成果、农房报批数据的农房等存量建筑台账更新：收集二维航拍图及其建筑物变化比对成果、农房报批数据，从中提取出涉及变化建筑图形以及属性变更的信息，完成东莞市农房等存量建筑台账常态化更新工作。</w:t>
      </w:r>
    </w:p>
    <w:p w14:paraId="1073F15D">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（3）基于各镇街反馈的农房等存量建筑台账变更申请资料：收集由镇街审核通过的变更农房等存量建筑台账的申请资料，对台账图形或者属性进行更新。</w:t>
      </w:r>
    </w:p>
    <w:p w14:paraId="4AFF2998">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 2019年-2026年农房等存量建筑台账变化时空分析。</w:t>
      </w:r>
    </w:p>
    <w:p w14:paraId="39EB7786">
      <w:pPr>
        <w:spacing w:line="560" w:lineRule="exact"/>
        <w:ind w:firstLine="422" w:firstLineChars="200"/>
        <w:outlineLvl w:val="0"/>
        <w:rPr>
          <w:rFonts w:hint="eastAsia" w:ascii="宋体" w:hAnsi="宋体" w:cs="宋体"/>
          <w:b/>
          <w:bCs/>
          <w:color w:val="auto"/>
          <w:sz w:val="21"/>
          <w:szCs w:val="21"/>
        </w:rPr>
      </w:pPr>
      <w:r>
        <w:rPr>
          <w:rFonts w:hint="eastAsia" w:ascii="宋体" w:hAnsi="宋体" w:cs="宋体"/>
          <w:b/>
          <w:bCs/>
          <w:color w:val="auto"/>
          <w:sz w:val="21"/>
          <w:szCs w:val="21"/>
        </w:rPr>
        <w:t>（二）作业依据</w:t>
      </w:r>
    </w:p>
    <w:p w14:paraId="19551837">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1.法律法规和政策性文件</w:t>
      </w:r>
    </w:p>
    <w:p w14:paraId="708EA2DC">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（1）《中华人民共和国民法典》</w:t>
      </w:r>
    </w:p>
    <w:p w14:paraId="2B0ACA8F">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（2）《中华人民共和国土地管理法》</w:t>
      </w:r>
    </w:p>
    <w:p w14:paraId="58099482">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（3）《中华人民共和国房地产管理法》</w:t>
      </w:r>
    </w:p>
    <w:p w14:paraId="029320C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（4）《土地调查条例》</w:t>
      </w:r>
    </w:p>
    <w:p w14:paraId="615D8586">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（5）《不动产登记暂行条例》</w:t>
      </w:r>
    </w:p>
    <w:p w14:paraId="5BD862F6">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（6）《农业农村部、自然资源部关于规范农村宅基地审批管理的通知》（农经发〔2019〕6号）</w:t>
      </w:r>
    </w:p>
    <w:p w14:paraId="17595CD3">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（7）《关于进一步规范农民住房建设的通知》（东建[2019]18号）</w:t>
      </w:r>
    </w:p>
    <w:p w14:paraId="5A4ABBE1">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2.规范性文件</w:t>
      </w:r>
    </w:p>
    <w:p w14:paraId="00168D8B">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（1）《土地利用现状分类》（GB/T 21010-2017）</w:t>
      </w:r>
    </w:p>
    <w:p w14:paraId="7C40C910">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（2）《地籍调查规程》（GB/T 42547-2023）</w:t>
      </w:r>
    </w:p>
    <w:p w14:paraId="5C6E5429">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（3）《不动产权籍调查技术方案（试行）》</w:t>
      </w:r>
    </w:p>
    <w:p w14:paraId="0F9F9F5C">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（4）《城市测量规范》（CJJ/T 8-2011）</w:t>
      </w:r>
    </w:p>
    <w:p w14:paraId="79B14690">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（5）《房产测绘规范》（GB/T 17986.1-2000）</w:t>
      </w:r>
    </w:p>
    <w:p w14:paraId="20ED00B8">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（6）《1:500 1:1000 1:2000地形图航空摄影测量数字化测图规范》（GB/T 15967-2008）</w:t>
      </w:r>
    </w:p>
    <w:p w14:paraId="3F4156CE">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（7）《地理空间数据交换格式》（GB/T 17798-2007）</w:t>
      </w:r>
    </w:p>
    <w:p w14:paraId="48ABED02">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（8）《测绘成果质量检查与验收》（GB/T 24356-2023）</w:t>
      </w:r>
    </w:p>
    <w:p w14:paraId="06B04D35">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（三） 工作要求</w:t>
      </w:r>
    </w:p>
    <w:p w14:paraId="348E97D0">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1.数学基础</w:t>
      </w:r>
    </w:p>
    <w:p w14:paraId="5D62CAD2">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（1）平面坐标系统</w:t>
      </w:r>
    </w:p>
    <w:p w14:paraId="320BC656">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采用2000国家大地坐标系（CGCS2000）。</w:t>
      </w:r>
    </w:p>
    <w:p w14:paraId="08C4A83D">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（2）高程系统</w:t>
      </w:r>
    </w:p>
    <w:p w14:paraId="7B76DB36">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采用1985国家高程基准。</w:t>
      </w:r>
    </w:p>
    <w:p w14:paraId="19C4A985">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（3）计量单位</w:t>
      </w:r>
    </w:p>
    <w:p w14:paraId="28A81362">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长度单位采用米（m），保留两位小数；面积单位采用平方米（㎡），保留两位小数；坐标单位采用米（m），保留三位小数。</w:t>
      </w:r>
    </w:p>
    <w:p w14:paraId="52FC55B1">
      <w:pPr>
        <w:spacing w:before="120"/>
        <w:ind w:firstLine="422" w:firstLineChars="200"/>
        <w:outlineLvl w:val="0"/>
        <w:rPr>
          <w:rFonts w:hint="eastAsia" w:ascii="宋体" w:hAnsi="宋体" w:cs="宋体"/>
          <w:b/>
          <w:bCs/>
          <w:color w:val="auto"/>
          <w:sz w:val="21"/>
          <w:szCs w:val="21"/>
        </w:rPr>
      </w:pPr>
      <w:r>
        <w:rPr>
          <w:rFonts w:hint="eastAsia" w:ascii="宋体" w:hAnsi="宋体" w:cs="宋体"/>
          <w:b/>
          <w:bCs/>
          <w:color w:val="auto"/>
          <w:sz w:val="21"/>
          <w:szCs w:val="21"/>
        </w:rPr>
        <w:t>（四）内容要求</w:t>
      </w:r>
    </w:p>
    <w:p w14:paraId="35703EE5">
      <w:pPr>
        <w:spacing w:line="560" w:lineRule="exact"/>
        <w:ind w:firstLine="420" w:firstLineChars="200"/>
        <w:rPr>
          <w:rFonts w:hint="eastAsia" w:ascii="宋体" w:hAnsi="宋体" w:cs="宋体"/>
          <w:color w:val="auto"/>
          <w:sz w:val="21"/>
          <w:szCs w:val="21"/>
        </w:rPr>
      </w:pPr>
      <w:bookmarkStart w:id="83" w:name="三、甲乙双方的权利和义务"/>
      <w:bookmarkEnd w:id="83"/>
      <w:r>
        <w:rPr>
          <w:rFonts w:hint="eastAsia" w:ascii="宋体" w:hAnsi="宋体" w:cs="宋体"/>
          <w:color w:val="auto"/>
          <w:sz w:val="21"/>
          <w:szCs w:val="21"/>
        </w:rPr>
        <w:t>1.前期资料收集</w:t>
      </w:r>
    </w:p>
    <w:p w14:paraId="2E2997A2">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乙方在中标后需要向市级各相关部门完成资料收集与整理工作，具体包括但不限于如下资料：</w:t>
      </w:r>
    </w:p>
    <w:p w14:paraId="0CAADD6C">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①《东莞市农房台账建立专项工作》、《东莞市“两违”治理台账建立专项工作》、《东莞市农房等存量建筑台账更新》完成的农房等存量建筑台账数据库以及相应的技术设计书、数据库建库标准等相关资料。</w:t>
      </w:r>
    </w:p>
    <w:p w14:paraId="11FD3B39">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②东莞市不动产登记数据以及相应的技术设计书、数据库建库标准等相关资料。</w:t>
      </w:r>
    </w:p>
    <w:p w14:paraId="3AD5BC05">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③市农业农村局或者市住房和城乡建设局汇总的镇街反馈的更新需求相关资料。</w:t>
      </w:r>
    </w:p>
    <w:p w14:paraId="349ADC24">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④市住房和城乡建设局的农房审批数据。</w:t>
      </w:r>
    </w:p>
    <w:p w14:paraId="33FC2021">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⑤城市管理和综合执法局的常态化执法数据，含年度各季度二维航拍影像及比对成果。</w:t>
      </w:r>
    </w:p>
    <w:p w14:paraId="6A695DA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⑥2019年“双十二”完成的全市三维航拍图、全市正射影像（DOM）、2021年完成的全市三维航拍图、全市正射影像（DOM）。</w:t>
      </w:r>
    </w:p>
    <w:p w14:paraId="673B2E21">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2.数据资料整理</w:t>
      </w:r>
    </w:p>
    <w:p w14:paraId="64658CFD">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基于收集的航拍比对数据、农房审批数据、不动产登记数据、二维航拍图等多源业务数据，参照东莞市农房等存量建筑台账数据库标准所需信息，从中提取出涉及建筑图形以及相关属性信息。</w:t>
      </w:r>
    </w:p>
    <w:p w14:paraId="26DEC06B">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3.台账更新</w:t>
      </w:r>
    </w:p>
    <w:p w14:paraId="4A88A209">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主要包含图形更新和属性更新两方面，一方面完成待更新建筑图斑与农房等存量建筑台账图形的融合工作；另一方面基于数据整理阶段提取出的建筑物相关属性信息，参照东莞市农房等存量建筑台账数据库标准，完成农房等存量建筑属性更新工作。</w:t>
      </w:r>
    </w:p>
    <w:p w14:paraId="76BD12F3">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4.数据分析</w:t>
      </w:r>
    </w:p>
    <w:p w14:paraId="4E8CF2C1">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基于2019-2026年的农房等存量建筑台账开展数据分析工作，包含各村（社区）存量建筑台账数量统计分析、变化建筑时空分析，并编制分析报告。</w:t>
      </w:r>
    </w:p>
    <w:p w14:paraId="1049C755">
      <w:pPr>
        <w:spacing w:before="120"/>
        <w:ind w:firstLine="422" w:firstLineChars="200"/>
        <w:outlineLvl w:val="0"/>
        <w:rPr>
          <w:rFonts w:hint="eastAsia" w:ascii="宋体" w:hAnsi="宋体" w:cs="宋体"/>
          <w:b/>
          <w:bCs/>
          <w:color w:val="auto"/>
          <w:sz w:val="21"/>
          <w:szCs w:val="21"/>
        </w:rPr>
      </w:pPr>
      <w:r>
        <w:rPr>
          <w:rFonts w:hint="eastAsia" w:ascii="宋体" w:hAnsi="宋体" w:cs="宋体"/>
          <w:b/>
          <w:bCs/>
          <w:color w:val="auto"/>
          <w:sz w:val="21"/>
          <w:szCs w:val="21"/>
        </w:rPr>
        <w:t>（五）成果要求</w:t>
      </w:r>
    </w:p>
    <w:p w14:paraId="7970CCF6">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1.成果汇编文本（包括工作方案、技术设计书、总结报告、质量检查报告和分析报告）。</w:t>
      </w:r>
    </w:p>
    <w:p w14:paraId="7773E556">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2.2026年全市农房等存量建筑台账数据库。</w:t>
      </w:r>
    </w:p>
    <w:p w14:paraId="34320AB4">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3.2019年-2026年以来的全市农房等存量建筑台账变化数据库。</w:t>
      </w:r>
    </w:p>
    <w:p w14:paraId="7ED17BF8">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4.上述资料1-3项的电子文件。</w:t>
      </w:r>
    </w:p>
    <w:p w14:paraId="458DDE77">
      <w:pPr>
        <w:spacing w:before="120" w:after="120"/>
        <w:ind w:left="102"/>
        <w:outlineLvl w:val="0"/>
        <w:rPr>
          <w:rFonts w:hint="eastAsia" w:ascii="宋体" w:hAnsi="宋体" w:cs="宋体"/>
          <w:b/>
          <w:bCs/>
          <w:color w:val="auto"/>
          <w:sz w:val="21"/>
          <w:szCs w:val="21"/>
        </w:rPr>
      </w:pPr>
      <w:r>
        <w:rPr>
          <w:rFonts w:hint="eastAsia" w:ascii="宋体" w:hAnsi="宋体" w:cs="宋体"/>
          <w:b/>
          <w:bCs/>
          <w:color w:val="auto"/>
          <w:sz w:val="21"/>
          <w:szCs w:val="21"/>
        </w:rPr>
        <w:t>三、甲乙双方的权利和义务</w:t>
      </w:r>
    </w:p>
    <w:p w14:paraId="6E9C615B">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（一）甲方的权利和义务</w:t>
      </w:r>
    </w:p>
    <w:p w14:paraId="004FD001">
      <w:pPr>
        <w:tabs>
          <w:tab w:val="left" w:pos="1361"/>
        </w:tabs>
        <w:spacing w:line="560" w:lineRule="exact"/>
        <w:ind w:firstLine="398" w:firstLineChars="200"/>
        <w:rPr>
          <w:rFonts w:hint="eastAsia" w:ascii="宋体" w:hAnsi="宋体" w:cs="宋体"/>
          <w:color w:val="auto"/>
          <w:sz w:val="21"/>
          <w:szCs w:val="21"/>
        </w:rPr>
      </w:pPr>
      <w:r>
        <w:rPr>
          <w:rFonts w:hint="eastAsia" w:ascii="宋体" w:hAnsi="宋体" w:cs="宋体"/>
          <w:color w:val="auto"/>
          <w:w w:val="95"/>
          <w:sz w:val="21"/>
          <w:szCs w:val="21"/>
        </w:rPr>
        <w:t>1．</w:t>
      </w:r>
      <w:r>
        <w:rPr>
          <w:rFonts w:hint="eastAsia" w:ascii="宋体" w:hAnsi="宋体" w:cs="宋体"/>
          <w:color w:val="auto"/>
          <w:spacing w:val="-5"/>
          <w:sz w:val="21"/>
          <w:szCs w:val="21"/>
        </w:rPr>
        <w:t>甲方按照合同相关程序支付项目款，以保证项目的顺</w:t>
      </w:r>
      <w:r>
        <w:rPr>
          <w:rFonts w:hint="eastAsia" w:ascii="宋体" w:hAnsi="宋体" w:cs="宋体"/>
          <w:color w:val="auto"/>
          <w:w w:val="99"/>
          <w:sz w:val="21"/>
          <w:szCs w:val="21"/>
        </w:rPr>
        <w:t xml:space="preserve"> </w:t>
      </w:r>
      <w:r>
        <w:rPr>
          <w:rFonts w:hint="eastAsia" w:ascii="宋体" w:hAnsi="宋体" w:cs="宋体"/>
          <w:color w:val="auto"/>
          <w:sz w:val="21"/>
          <w:szCs w:val="21"/>
        </w:rPr>
        <w:t>利进行。</w:t>
      </w:r>
    </w:p>
    <w:p w14:paraId="10EB783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2．甲方有权对本项目情况进行跟踪、督促和检查，有权向乙方询问工作进展情况及相关的内容。</w:t>
      </w:r>
    </w:p>
    <w:p w14:paraId="347015F3">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3．甲方拥有调查资料的所有权，未经甲方书面同意，乙方不能为本合同外的其他目的使用调查资料和项目成果。</w:t>
      </w:r>
    </w:p>
    <w:p w14:paraId="4B06DB0F">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4．为乙方工作人员的工作提供必要的支持。</w:t>
      </w:r>
    </w:p>
    <w:p w14:paraId="610E9AF3">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（二）乙方的权利和义务</w:t>
      </w:r>
    </w:p>
    <w:p w14:paraId="085B4794">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1．乙方必须以“守法、公平、公正、独立”的原则，开展工作，维护甲方的合法权益。</w:t>
      </w:r>
    </w:p>
    <w:p w14:paraId="30D5B070">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2．人员非因甲方要求或其他特殊情况，原则上不得随意更换。</w:t>
      </w:r>
    </w:p>
    <w:p w14:paraId="10DE90F5">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3．乙方应按合同要求按时保质保量完成本合同委托的工作，须保证项目数据的真实性，确保项目质量。</w:t>
      </w:r>
    </w:p>
    <w:p w14:paraId="456BB96E">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4．乙方不得以任何形式侵害业主单位的知识产权。</w:t>
      </w:r>
    </w:p>
    <w:p w14:paraId="50B5942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5．在服务工作过程中因违犯国家法律、法规，造成重大质量、安全事故的，应承担相应的经济责任和法律责任。</w:t>
      </w:r>
    </w:p>
    <w:p w14:paraId="6101FBF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6．根据合同要求，向甲方提供相应的项目成果资料。</w:t>
      </w:r>
    </w:p>
    <w:p w14:paraId="242C952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7．乙方须为其工作人员按时支付工人工资，提供必要的劳动保护及劳动工具、设备，为其购买相应的社会保险。若合同履行期间内发生事故或意外的，均由乙方自行承担相应责任，与甲方无关。</w:t>
      </w:r>
    </w:p>
    <w:p w14:paraId="5D6342F3">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8．对执业过程中获知的甲方商业秘密承担保密责任。除法律、法规另有规定的以外，未经甲方书面许可，乙方不得将审查报告内容，以及甲方提供的任何文件资料和工作过程中获知的商业秘密向第三方提供或者公开。</w:t>
      </w:r>
    </w:p>
    <w:p w14:paraId="440C4430">
      <w:pPr>
        <w:spacing w:before="120" w:after="120"/>
        <w:ind w:left="102"/>
        <w:outlineLvl w:val="0"/>
        <w:rPr>
          <w:rFonts w:hint="eastAsia" w:ascii="宋体" w:hAnsi="宋体" w:cs="宋体"/>
          <w:b/>
          <w:bCs/>
          <w:color w:val="auto"/>
          <w:sz w:val="21"/>
          <w:szCs w:val="21"/>
        </w:rPr>
      </w:pPr>
      <w:bookmarkStart w:id="84" w:name="四、服务期间（项目完成期限）"/>
      <w:bookmarkEnd w:id="84"/>
      <w:r>
        <w:rPr>
          <w:rFonts w:hint="eastAsia" w:ascii="宋体" w:hAnsi="宋体" w:cs="宋体"/>
          <w:b/>
          <w:bCs/>
          <w:color w:val="auto"/>
          <w:sz w:val="21"/>
          <w:szCs w:val="21"/>
        </w:rPr>
        <w:t xml:space="preserve">四、服务期间（项目完成期限） </w:t>
      </w:r>
    </w:p>
    <w:p w14:paraId="25A0AC19">
      <w:pPr>
        <w:spacing w:before="181" w:line="343" w:lineRule="auto"/>
        <w:ind w:left="101" w:firstLine="638"/>
        <w:rPr>
          <w:rFonts w:hint="eastAsia" w:ascii="宋体" w:hAnsi="宋体" w:cs="宋体"/>
          <w:color w:val="auto"/>
          <w:spacing w:val="-5"/>
          <w:sz w:val="21"/>
          <w:szCs w:val="21"/>
        </w:rPr>
      </w:pPr>
      <w:r>
        <w:rPr>
          <w:rFonts w:hint="eastAsia" w:ascii="宋体" w:hAnsi="宋体" w:cs="宋体"/>
          <w:color w:val="auto"/>
          <w:spacing w:val="-5"/>
          <w:sz w:val="21"/>
          <w:szCs w:val="21"/>
        </w:rPr>
        <w:t xml:space="preserve">委托服务期间自本合同签订之日起至 </w:t>
      </w:r>
      <w:r>
        <w:rPr>
          <w:rFonts w:hint="eastAsia" w:ascii="宋体" w:hAnsi="宋体" w:cs="宋体"/>
          <w:color w:val="auto"/>
          <w:spacing w:val="-5"/>
          <w:sz w:val="21"/>
          <w:szCs w:val="21"/>
          <w:u w:val="single"/>
        </w:rPr>
        <w:t>2026年12月15日止</w:t>
      </w:r>
      <w:r>
        <w:rPr>
          <w:rFonts w:hint="eastAsia" w:ascii="宋体" w:hAnsi="宋体" w:cs="宋体"/>
          <w:color w:val="auto"/>
          <w:spacing w:val="-5"/>
          <w:sz w:val="21"/>
          <w:szCs w:val="21"/>
        </w:rPr>
        <w:t>。</w:t>
      </w:r>
    </w:p>
    <w:p w14:paraId="1FF6F993">
      <w:pPr>
        <w:spacing w:line="408" w:lineRule="exact"/>
        <w:ind w:left="101" w:right="241"/>
        <w:outlineLvl w:val="0"/>
        <w:rPr>
          <w:rFonts w:hint="eastAsia" w:ascii="宋体" w:hAnsi="宋体" w:cs="宋体"/>
          <w:color w:val="auto"/>
          <w:sz w:val="21"/>
          <w:szCs w:val="21"/>
        </w:rPr>
      </w:pPr>
      <w:bookmarkStart w:id="85" w:name="五、付款方式"/>
      <w:bookmarkEnd w:id="85"/>
      <w:r>
        <w:rPr>
          <w:rFonts w:hint="eastAsia" w:ascii="宋体" w:hAnsi="宋体" w:cs="宋体"/>
          <w:b/>
          <w:bCs/>
          <w:color w:val="auto"/>
          <w:sz w:val="21"/>
          <w:szCs w:val="21"/>
        </w:rPr>
        <w:t>五、付款方式</w:t>
      </w:r>
    </w:p>
    <w:p w14:paraId="60D1429C">
      <w:pPr>
        <w:spacing w:before="120" w:line="560" w:lineRule="exact"/>
        <w:ind w:firstLine="400" w:firstLineChars="200"/>
        <w:rPr>
          <w:rFonts w:hint="eastAsia" w:ascii="宋体" w:hAnsi="宋体" w:cs="宋体"/>
          <w:color w:val="auto"/>
          <w:spacing w:val="-5"/>
          <w:sz w:val="21"/>
          <w:szCs w:val="21"/>
        </w:rPr>
      </w:pPr>
      <w:r>
        <w:rPr>
          <w:rFonts w:hint="eastAsia" w:ascii="宋体" w:hAnsi="宋体" w:cs="宋体"/>
          <w:color w:val="auto"/>
          <w:spacing w:val="-5"/>
          <w:sz w:val="21"/>
          <w:szCs w:val="21"/>
        </w:rPr>
        <w:t>本合同为总价承包，包含一切与本技术服务工作实施内容</w:t>
      </w:r>
      <w:r>
        <w:rPr>
          <w:rFonts w:hint="eastAsia" w:ascii="宋体" w:hAnsi="宋体" w:cs="宋体"/>
          <w:color w:val="auto"/>
          <w:spacing w:val="-5"/>
          <w:w w:val="100"/>
          <w:sz w:val="21"/>
          <w:szCs w:val="21"/>
        </w:rPr>
        <w:t xml:space="preserve"> 相关的费用，包括在工作中所发生的其他各种因素的直接费、</w:t>
      </w:r>
      <w:r>
        <w:rPr>
          <w:rFonts w:hint="eastAsia" w:ascii="宋体" w:hAnsi="宋体" w:cs="宋体"/>
          <w:color w:val="auto"/>
          <w:spacing w:val="-5"/>
          <w:sz w:val="21"/>
          <w:szCs w:val="21"/>
        </w:rPr>
        <w:t>间接费、利润、税金及其他税费、人员保险费、合同实施过程</w:t>
      </w:r>
      <w:r>
        <w:rPr>
          <w:rFonts w:hint="eastAsia" w:ascii="宋体" w:hAnsi="宋体" w:cs="宋体"/>
          <w:color w:val="auto"/>
          <w:spacing w:val="-5"/>
          <w:w w:val="100"/>
          <w:sz w:val="21"/>
          <w:szCs w:val="21"/>
        </w:rPr>
        <w:t xml:space="preserve"> </w:t>
      </w:r>
      <w:r>
        <w:rPr>
          <w:rFonts w:hint="eastAsia" w:ascii="宋体" w:hAnsi="宋体" w:cs="宋体"/>
          <w:color w:val="auto"/>
          <w:spacing w:val="-5"/>
          <w:sz w:val="21"/>
          <w:szCs w:val="21"/>
        </w:rPr>
        <w:t>中的应预见和不可预见费用等。</w:t>
      </w:r>
    </w:p>
    <w:p w14:paraId="56F53C14">
      <w:pPr>
        <w:spacing w:before="120" w:line="560" w:lineRule="exact"/>
        <w:ind w:firstLine="400" w:firstLineChars="200"/>
        <w:rPr>
          <w:rFonts w:hint="eastAsia" w:ascii="宋体" w:hAnsi="宋体" w:cs="宋体"/>
          <w:color w:val="auto"/>
          <w:sz w:val="21"/>
          <w:szCs w:val="21"/>
        </w:rPr>
      </w:pPr>
      <w:r>
        <w:rPr>
          <w:rFonts w:hint="eastAsia" w:ascii="宋体" w:hAnsi="宋体" w:cs="宋体"/>
          <w:color w:val="auto"/>
          <w:spacing w:val="-5"/>
          <w:sz w:val="21"/>
          <w:szCs w:val="21"/>
        </w:rPr>
        <w:t>费用由甲方分期支付，支付方式为人民币转账，分三期支</w:t>
      </w:r>
      <w:r>
        <w:rPr>
          <w:rFonts w:hint="eastAsia" w:ascii="宋体" w:hAnsi="宋体" w:cs="宋体"/>
          <w:color w:val="auto"/>
          <w:sz w:val="21"/>
          <w:szCs w:val="21"/>
        </w:rPr>
        <w:t>付：</w:t>
      </w:r>
    </w:p>
    <w:p w14:paraId="190EAA34">
      <w:pPr>
        <w:tabs>
          <w:tab w:val="left" w:pos="1361"/>
        </w:tabs>
        <w:spacing w:before="120" w:line="560" w:lineRule="exact"/>
        <w:ind w:firstLine="398" w:firstLineChars="200"/>
        <w:rPr>
          <w:rFonts w:hint="eastAsia" w:ascii="宋体" w:hAnsi="宋体" w:cs="宋体"/>
          <w:color w:val="auto"/>
          <w:sz w:val="21"/>
          <w:szCs w:val="21"/>
        </w:rPr>
      </w:pPr>
      <w:r>
        <w:rPr>
          <w:rFonts w:hint="eastAsia" w:ascii="宋体" w:hAnsi="宋体" w:cs="宋体"/>
          <w:color w:val="auto"/>
          <w:w w:val="95"/>
          <w:sz w:val="21"/>
          <w:szCs w:val="21"/>
        </w:rPr>
        <w:t>(1)</w:t>
      </w:r>
      <w:r>
        <w:rPr>
          <w:rFonts w:hint="eastAsia" w:ascii="宋体" w:hAnsi="宋体" w:cs="宋体"/>
          <w:color w:val="auto"/>
          <w:spacing w:val="9"/>
          <w:sz w:val="21"/>
          <w:szCs w:val="21"/>
        </w:rPr>
        <w:t>合同签订后，甲方应在收到乙方提供等额有效增值税普通发票后</w:t>
      </w:r>
      <w:r>
        <w:rPr>
          <w:rFonts w:hint="eastAsia" w:ascii="宋体" w:hAnsi="宋体" w:cs="宋体"/>
          <w:color w:val="auto"/>
          <w:sz w:val="21"/>
          <w:szCs w:val="21"/>
          <w:u w:val="single" w:color="000000"/>
        </w:rPr>
        <w:t xml:space="preserve">15 </w:t>
      </w:r>
      <w:r>
        <w:rPr>
          <w:rFonts w:hint="eastAsia" w:ascii="宋体" w:hAnsi="宋体" w:cs="宋体"/>
          <w:color w:val="auto"/>
          <w:sz w:val="21"/>
          <w:szCs w:val="21"/>
        </w:rPr>
        <w:t>个工作日内支付合同价款的</w:t>
      </w:r>
      <w:r>
        <w:rPr>
          <w:rFonts w:hint="eastAsia" w:ascii="宋体" w:hAnsi="宋体" w:cs="宋体"/>
          <w:color w:val="auto"/>
          <w:spacing w:val="-95"/>
          <w:sz w:val="21"/>
          <w:szCs w:val="21"/>
        </w:rPr>
        <w:t xml:space="preserve"> </w:t>
      </w:r>
      <w:r>
        <w:rPr>
          <w:rFonts w:hint="eastAsia" w:ascii="宋体" w:hAnsi="宋体" w:cs="宋体"/>
          <w:color w:val="auto"/>
          <w:sz w:val="21"/>
          <w:szCs w:val="21"/>
          <w:u w:val="single" w:color="000000"/>
        </w:rPr>
        <w:t>50%，¥   （大写：人民币   ）</w:t>
      </w:r>
      <w:r>
        <w:rPr>
          <w:rFonts w:hint="eastAsia" w:ascii="宋体" w:hAnsi="宋体" w:cs="宋体"/>
          <w:color w:val="auto"/>
          <w:sz w:val="21"/>
          <w:szCs w:val="21"/>
        </w:rPr>
        <w:t>。</w:t>
      </w:r>
    </w:p>
    <w:p w14:paraId="62A445AF">
      <w:pPr>
        <w:tabs>
          <w:tab w:val="left" w:pos="1361"/>
        </w:tabs>
        <w:spacing w:before="120"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pacing w:val="9"/>
          <w:sz w:val="21"/>
          <w:szCs w:val="21"/>
        </w:rPr>
        <w:t>乙方提供全市建筑变化图斑</w:t>
      </w:r>
      <w:r>
        <w:rPr>
          <w:rFonts w:hint="eastAsia" w:ascii="宋体" w:hAnsi="宋体" w:cs="宋体"/>
          <w:color w:val="auto"/>
          <w:sz w:val="21"/>
          <w:szCs w:val="21"/>
        </w:rPr>
        <w:t>数据库成果经甲方审查确认后，甲方应在收到等额有效增值税普通发票后</w:t>
      </w:r>
      <w:r>
        <w:rPr>
          <w:rFonts w:hint="eastAsia" w:ascii="宋体" w:hAnsi="宋体" w:cs="宋体"/>
          <w:color w:val="auto"/>
          <w:sz w:val="21"/>
          <w:szCs w:val="21"/>
          <w:u w:val="single" w:color="000000"/>
        </w:rPr>
        <w:t xml:space="preserve">15 </w:t>
      </w:r>
      <w:r>
        <w:rPr>
          <w:rFonts w:hint="eastAsia" w:ascii="宋体" w:hAnsi="宋体" w:cs="宋体"/>
          <w:color w:val="auto"/>
          <w:sz w:val="21"/>
          <w:szCs w:val="21"/>
        </w:rPr>
        <w:t xml:space="preserve">个工作日内支付合同价款的 </w:t>
      </w:r>
      <w:r>
        <w:rPr>
          <w:rFonts w:hint="eastAsia" w:ascii="宋体" w:hAnsi="宋体" w:cs="宋体"/>
          <w:color w:val="auto"/>
          <w:sz w:val="21"/>
          <w:szCs w:val="21"/>
          <w:u w:val="single" w:color="000000"/>
        </w:rPr>
        <w:t>30%，¥   （大写：人民币   ）</w:t>
      </w:r>
      <w:r>
        <w:rPr>
          <w:rFonts w:hint="eastAsia" w:ascii="宋体" w:hAnsi="宋体" w:cs="宋体"/>
          <w:color w:val="auto"/>
          <w:sz w:val="21"/>
          <w:szCs w:val="21"/>
        </w:rPr>
        <w:t>。</w:t>
      </w:r>
    </w:p>
    <w:p w14:paraId="53123EA3">
      <w:pPr>
        <w:tabs>
          <w:tab w:val="left" w:pos="1361"/>
        </w:tabs>
        <w:spacing w:before="120"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pacing w:val="-5"/>
          <w:sz w:val="21"/>
          <w:szCs w:val="21"/>
        </w:rPr>
        <w:t>乙方提供项目最终成果并通过甲方验收后，甲方收到</w:t>
      </w:r>
      <w:r>
        <w:rPr>
          <w:rFonts w:hint="eastAsia" w:ascii="宋体" w:hAnsi="宋体" w:cs="宋体"/>
          <w:color w:val="auto"/>
          <w:w w:val="99"/>
          <w:sz w:val="21"/>
          <w:szCs w:val="21"/>
        </w:rPr>
        <w:t>等额有效增值税普通发票</w:t>
      </w:r>
      <w:r>
        <w:rPr>
          <w:rFonts w:hint="eastAsia" w:ascii="宋体" w:hAnsi="宋体" w:cs="宋体"/>
          <w:color w:val="auto"/>
          <w:spacing w:val="24"/>
          <w:sz w:val="21"/>
          <w:szCs w:val="21"/>
        </w:rPr>
        <w:t>之日起</w:t>
      </w:r>
      <w:r>
        <w:rPr>
          <w:rFonts w:hint="eastAsia" w:ascii="宋体" w:hAnsi="宋体" w:cs="宋体"/>
          <w:color w:val="auto"/>
          <w:sz w:val="21"/>
          <w:szCs w:val="21"/>
        </w:rPr>
        <w:t xml:space="preserve">15 </w:t>
      </w:r>
      <w:r>
        <w:rPr>
          <w:rFonts w:hint="eastAsia" w:ascii="宋体" w:hAnsi="宋体" w:cs="宋体"/>
          <w:color w:val="auto"/>
          <w:spacing w:val="27"/>
          <w:sz w:val="21"/>
          <w:szCs w:val="21"/>
        </w:rPr>
        <w:t>个工作日内向乙方支付合同价款的</w:t>
      </w:r>
      <w:r>
        <w:rPr>
          <w:rFonts w:hint="eastAsia" w:ascii="宋体" w:hAnsi="宋体" w:cs="宋体"/>
          <w:color w:val="auto"/>
          <w:spacing w:val="7"/>
          <w:sz w:val="21"/>
          <w:szCs w:val="21"/>
          <w:u w:val="single" w:color="000000"/>
        </w:rPr>
        <w:t>20%，</w:t>
      </w:r>
      <w:r>
        <w:rPr>
          <w:rFonts w:hint="eastAsia" w:ascii="宋体" w:hAnsi="宋体" w:cs="宋体"/>
          <w:color w:val="auto"/>
          <w:sz w:val="21"/>
          <w:szCs w:val="21"/>
          <w:u w:val="single" w:color="000000"/>
        </w:rPr>
        <w:t>¥   （大写：人民币   ）</w:t>
      </w:r>
      <w:r>
        <w:rPr>
          <w:rFonts w:hint="eastAsia" w:ascii="宋体" w:hAnsi="宋体" w:cs="宋体"/>
          <w:color w:val="auto"/>
          <w:sz w:val="21"/>
          <w:szCs w:val="21"/>
        </w:rPr>
        <w:t>。</w:t>
      </w:r>
    </w:p>
    <w:p w14:paraId="7DF9DAEA">
      <w:pPr>
        <w:spacing w:before="120" w:line="560" w:lineRule="exact"/>
        <w:ind w:firstLine="400" w:firstLineChars="200"/>
        <w:rPr>
          <w:rFonts w:hint="eastAsia" w:ascii="宋体" w:hAnsi="宋体" w:cs="宋体"/>
          <w:color w:val="auto"/>
          <w:sz w:val="21"/>
          <w:szCs w:val="21"/>
        </w:rPr>
      </w:pPr>
      <w:r>
        <w:rPr>
          <w:rFonts w:hint="eastAsia" w:ascii="宋体" w:hAnsi="宋体" w:cs="宋体"/>
          <w:color w:val="auto"/>
          <w:spacing w:val="-5"/>
          <w:sz w:val="21"/>
          <w:szCs w:val="21"/>
        </w:rPr>
        <w:t>因甲方使用的是财政资金，甲方在前款规定的付款时</w:t>
      </w:r>
      <w:r>
        <w:rPr>
          <w:rFonts w:hint="eastAsia" w:ascii="宋体" w:hAnsi="宋体" w:cs="宋体"/>
          <w:color w:val="auto"/>
          <w:spacing w:val="7"/>
          <w:sz w:val="21"/>
          <w:szCs w:val="21"/>
        </w:rPr>
        <w:t>间向财政部门提出办理财政支付申请即视为甲方已</w:t>
      </w:r>
      <w:r>
        <w:rPr>
          <w:rFonts w:hint="eastAsia" w:ascii="宋体" w:hAnsi="宋体" w:cs="宋体"/>
          <w:color w:val="auto"/>
          <w:sz w:val="21"/>
          <w:szCs w:val="21"/>
        </w:rPr>
        <w:t>经按期付款。</w:t>
      </w:r>
    </w:p>
    <w:p w14:paraId="75502BD4">
      <w:pPr>
        <w:spacing w:before="120" w:line="560" w:lineRule="exact"/>
        <w:ind w:firstLine="420" w:firstLineChars="200"/>
        <w:rPr>
          <w:rFonts w:hint="eastAsia" w:ascii="宋体" w:hAnsi="宋体" w:cs="宋体"/>
          <w:color w:val="auto"/>
          <w:w w:val="99"/>
          <w:sz w:val="21"/>
          <w:szCs w:val="21"/>
        </w:rPr>
      </w:pPr>
      <w:r>
        <w:rPr>
          <w:rFonts w:hint="eastAsia" w:ascii="宋体" w:hAnsi="宋体" w:cs="宋体"/>
          <w:color w:val="auto"/>
          <w:sz w:val="21"/>
          <w:szCs w:val="21"/>
        </w:rPr>
        <w:t>收款账号信息如下：</w:t>
      </w:r>
      <w:r>
        <w:rPr>
          <w:rFonts w:hint="eastAsia" w:ascii="宋体" w:hAnsi="宋体" w:cs="宋体"/>
          <w:color w:val="auto"/>
          <w:w w:val="99"/>
          <w:sz w:val="21"/>
          <w:szCs w:val="21"/>
        </w:rPr>
        <w:t xml:space="preserve"> </w:t>
      </w:r>
    </w:p>
    <w:p w14:paraId="1FAE68B7">
      <w:pPr>
        <w:spacing w:before="120"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收款单位：</w:t>
      </w:r>
    </w:p>
    <w:p w14:paraId="00F40256">
      <w:pPr>
        <w:spacing w:before="120"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开户银行：</w:t>
      </w:r>
      <w:bookmarkStart w:id="201" w:name="_GoBack"/>
      <w:bookmarkEnd w:id="201"/>
    </w:p>
    <w:p w14:paraId="2C0A4628">
      <w:pPr>
        <w:spacing w:before="120" w:line="560" w:lineRule="exact"/>
        <w:ind w:firstLine="420" w:firstLineChars="200"/>
        <w:rPr>
          <w:rFonts w:hint="eastAsia" w:ascii="宋体" w:hAnsi="宋体" w:cs="宋体"/>
          <w:color w:val="auto"/>
          <w:sz w:val="21"/>
          <w:szCs w:val="21"/>
        </w:rPr>
      </w:pPr>
      <w:r>
        <w:rPr>
          <w:rFonts w:hint="eastAsia" w:ascii="宋体" w:hAnsi="宋体" w:cs="宋体"/>
          <w:color w:val="auto"/>
          <w:w w:val="100"/>
          <w:sz w:val="21"/>
          <w:szCs w:val="21"/>
        </w:rPr>
        <w:t>账</w:t>
      </w:r>
      <w:r>
        <w:rPr>
          <w:rFonts w:hint="eastAsia" w:ascii="宋体" w:hAnsi="宋体" w:cs="宋体"/>
          <w:color w:val="auto"/>
          <w:w w:val="100"/>
          <w:sz w:val="21"/>
          <w:szCs w:val="21"/>
        </w:rPr>
        <w:tab/>
      </w:r>
      <w:r>
        <w:rPr>
          <w:rFonts w:hint="eastAsia" w:ascii="宋体" w:hAnsi="宋体" w:cs="宋体"/>
          <w:color w:val="auto"/>
          <w:sz w:val="21"/>
          <w:szCs w:val="21"/>
        </w:rPr>
        <w:t>号：</w:t>
      </w:r>
    </w:p>
    <w:p w14:paraId="213226C1">
      <w:pPr>
        <w:spacing w:before="120" w:after="120"/>
        <w:ind w:left="102"/>
        <w:outlineLvl w:val="0"/>
        <w:rPr>
          <w:rFonts w:hint="eastAsia" w:ascii="宋体" w:hAnsi="宋体" w:cs="宋体"/>
          <w:b/>
          <w:bCs/>
          <w:color w:val="auto"/>
          <w:sz w:val="21"/>
          <w:szCs w:val="21"/>
        </w:rPr>
      </w:pPr>
      <w:bookmarkStart w:id="86" w:name="六、知识产权产权归属"/>
      <w:bookmarkEnd w:id="86"/>
      <w:r>
        <w:rPr>
          <w:rFonts w:hint="eastAsia" w:ascii="宋体" w:hAnsi="宋体" w:cs="宋体"/>
          <w:b/>
          <w:bCs/>
          <w:color w:val="auto"/>
          <w:sz w:val="21"/>
          <w:szCs w:val="21"/>
        </w:rPr>
        <w:t>六、知识产权产权归属</w:t>
      </w:r>
    </w:p>
    <w:p w14:paraId="1C057E43">
      <w:pPr>
        <w:spacing w:line="560" w:lineRule="exact"/>
        <w:ind w:firstLine="420" w:firstLineChars="200"/>
        <w:rPr>
          <w:rFonts w:hint="eastAsia" w:ascii="宋体" w:hAnsi="宋体" w:cs="宋体"/>
          <w:color w:val="auto"/>
          <w:spacing w:val="-5"/>
          <w:sz w:val="21"/>
          <w:szCs w:val="21"/>
        </w:rPr>
      </w:pPr>
      <w:r>
        <w:rPr>
          <w:rFonts w:hint="eastAsia" w:ascii="宋体" w:hAnsi="宋体" w:cs="宋体"/>
          <w:color w:val="auto"/>
          <w:sz w:val="21"/>
          <w:szCs w:val="21"/>
        </w:rPr>
        <w:t>1．</w:t>
      </w:r>
      <w:r>
        <w:rPr>
          <w:rFonts w:hint="eastAsia" w:ascii="宋体" w:hAnsi="宋体" w:cs="宋体"/>
          <w:color w:val="auto"/>
          <w:spacing w:val="-5"/>
          <w:sz w:val="21"/>
          <w:szCs w:val="21"/>
        </w:rPr>
        <w:t>乙方应保证本项目的投标技术、服务或其任何一部分</w:t>
      </w:r>
      <w:r>
        <w:rPr>
          <w:rFonts w:hint="eastAsia" w:ascii="宋体" w:hAnsi="宋体" w:cs="宋体"/>
          <w:color w:val="auto"/>
          <w:spacing w:val="-5"/>
          <w:w w:val="100"/>
          <w:sz w:val="21"/>
          <w:szCs w:val="21"/>
        </w:rPr>
        <w:t>不会产生因第三方提出侵犯其专利权、商标权或其他知识产权而引起的法律和经济纠纷；如因第三方提出其专利权、商标权</w:t>
      </w:r>
      <w:r>
        <w:rPr>
          <w:rFonts w:hint="eastAsia" w:ascii="宋体" w:hAnsi="宋体" w:cs="宋体"/>
          <w:color w:val="auto"/>
          <w:spacing w:val="-5"/>
          <w:sz w:val="21"/>
          <w:szCs w:val="21"/>
        </w:rPr>
        <w:t>或其他知识产权的侵权之诉，则一切法律责任由乙方承担。</w:t>
      </w:r>
    </w:p>
    <w:p w14:paraId="19C99EC1">
      <w:pPr>
        <w:spacing w:line="560" w:lineRule="exact"/>
        <w:ind w:firstLine="400" w:firstLineChars="200"/>
        <w:rPr>
          <w:rFonts w:hint="eastAsia" w:ascii="宋体" w:hAnsi="宋体" w:cs="宋体"/>
          <w:color w:val="auto"/>
          <w:w w:val="99"/>
          <w:sz w:val="21"/>
          <w:szCs w:val="21"/>
        </w:rPr>
      </w:pPr>
      <w:r>
        <w:rPr>
          <w:rFonts w:hint="eastAsia" w:ascii="宋体" w:hAnsi="宋体" w:cs="宋体"/>
          <w:color w:val="auto"/>
          <w:spacing w:val="-5"/>
          <w:w w:val="100"/>
          <w:sz w:val="21"/>
          <w:szCs w:val="21"/>
        </w:rPr>
        <w:t>2．</w:t>
      </w:r>
      <w:r>
        <w:rPr>
          <w:rFonts w:hint="eastAsia" w:ascii="宋体" w:hAnsi="宋体" w:cs="宋体"/>
          <w:color w:val="auto"/>
          <w:spacing w:val="-5"/>
          <w:sz w:val="21"/>
          <w:szCs w:val="21"/>
        </w:rPr>
        <w:t>所有依照本合同而提供的工作成果自乙方交付甲方</w:t>
      </w:r>
      <w:r>
        <w:rPr>
          <w:rFonts w:hint="eastAsia" w:ascii="宋体" w:hAnsi="宋体" w:cs="宋体"/>
          <w:color w:val="auto"/>
          <w:spacing w:val="-5"/>
          <w:w w:val="100"/>
          <w:sz w:val="21"/>
          <w:szCs w:val="21"/>
        </w:rPr>
        <w:t>时，该工作成果的所有权和知识产权即全部归属于甲方。未经甲方书面同意，乙方不得擅自将相关工作成果以及与工作成果</w:t>
      </w:r>
      <w:r>
        <w:rPr>
          <w:rFonts w:hint="eastAsia" w:ascii="宋体" w:hAnsi="宋体" w:cs="宋体"/>
          <w:color w:val="auto"/>
          <w:spacing w:val="-5"/>
          <w:sz w:val="21"/>
          <w:szCs w:val="21"/>
        </w:rPr>
        <w:t>相关的任何资料用于本合同之外的任何场合或者向任何第三</w:t>
      </w:r>
      <w:r>
        <w:rPr>
          <w:rFonts w:hint="eastAsia" w:ascii="宋体" w:hAnsi="宋体" w:cs="宋体"/>
          <w:color w:val="auto"/>
          <w:sz w:val="21"/>
          <w:szCs w:val="21"/>
        </w:rPr>
        <w:t>方转让、泄露；否则，由乙方承担全部的赔偿责任。</w:t>
      </w:r>
      <w:r>
        <w:rPr>
          <w:rFonts w:hint="eastAsia" w:ascii="宋体" w:hAnsi="宋体" w:cs="宋体"/>
          <w:color w:val="auto"/>
          <w:w w:val="99"/>
          <w:sz w:val="21"/>
          <w:szCs w:val="21"/>
        </w:rPr>
        <w:t xml:space="preserve"> </w:t>
      </w:r>
      <w:bookmarkStart w:id="87" w:name="七、保密"/>
      <w:bookmarkEnd w:id="87"/>
    </w:p>
    <w:p w14:paraId="66DC1C1A">
      <w:pPr>
        <w:keepNext/>
        <w:spacing w:before="120" w:after="120"/>
        <w:ind w:left="102"/>
        <w:outlineLvl w:val="0"/>
        <w:rPr>
          <w:rFonts w:hint="eastAsia" w:ascii="宋体" w:hAnsi="宋体" w:cs="宋体"/>
          <w:b/>
          <w:bCs/>
          <w:color w:val="auto"/>
          <w:sz w:val="21"/>
          <w:szCs w:val="21"/>
        </w:rPr>
      </w:pPr>
      <w:r>
        <w:rPr>
          <w:rFonts w:hint="eastAsia" w:ascii="宋体" w:hAnsi="宋体" w:cs="宋体"/>
          <w:b/>
          <w:bCs/>
          <w:color w:val="auto"/>
          <w:sz w:val="21"/>
          <w:szCs w:val="21"/>
        </w:rPr>
        <w:t>七、保密</w:t>
      </w:r>
    </w:p>
    <w:p w14:paraId="252F0CAB">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项目实施过程中至乙方正式向甲方交付技术文档资料时 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1905B79E">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1．未经甲方事先书面同意，乙方不得将由甲方为本合同 提供的图纸、模型、样品或资料提供给与本合同无关的任何第三方，不得将其用于履行本合同之外的其它用途。即使向与履行本合同有关的人员提供，也应注意保密并限于履行合同所必 需的范围。</w:t>
      </w:r>
    </w:p>
    <w:p w14:paraId="0B61E46B">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2．除了合同本身之外，上款所列举的任何物件均是甲方的财产。乙方应在完成合同后应将这些物件及全部复制件还给甲方。</w:t>
      </w:r>
    </w:p>
    <w:p w14:paraId="4584A34E">
      <w:pPr>
        <w:keepNext/>
        <w:spacing w:before="120" w:after="120"/>
        <w:ind w:left="102"/>
        <w:outlineLvl w:val="0"/>
        <w:rPr>
          <w:rFonts w:hint="eastAsia" w:ascii="宋体" w:hAnsi="宋体" w:cs="宋体"/>
          <w:b/>
          <w:bCs/>
          <w:color w:val="auto"/>
          <w:sz w:val="21"/>
          <w:szCs w:val="21"/>
        </w:rPr>
      </w:pPr>
      <w:bookmarkStart w:id="88" w:name="八、违约责任与赔偿损失"/>
      <w:bookmarkEnd w:id="88"/>
      <w:r>
        <w:rPr>
          <w:rFonts w:hint="eastAsia" w:ascii="宋体" w:hAnsi="宋体" w:cs="宋体"/>
          <w:b/>
          <w:bCs/>
          <w:color w:val="auto"/>
          <w:sz w:val="21"/>
          <w:szCs w:val="21"/>
        </w:rPr>
        <w:t>八、违约责任与赔偿损失</w:t>
      </w:r>
    </w:p>
    <w:p w14:paraId="0C79B74A">
      <w:pPr>
        <w:tabs>
          <w:tab w:val="left" w:pos="1361"/>
        </w:tabs>
        <w:spacing w:line="560" w:lineRule="exact"/>
        <w:ind w:firstLine="398" w:firstLineChars="200"/>
        <w:rPr>
          <w:rFonts w:hint="eastAsia" w:ascii="宋体" w:hAnsi="宋体" w:cs="宋体"/>
          <w:color w:val="auto"/>
          <w:sz w:val="21"/>
          <w:szCs w:val="21"/>
        </w:rPr>
      </w:pPr>
      <w:r>
        <w:rPr>
          <w:rFonts w:hint="eastAsia" w:ascii="宋体" w:hAnsi="宋体" w:cs="宋体"/>
          <w:color w:val="auto"/>
          <w:w w:val="95"/>
          <w:sz w:val="21"/>
          <w:szCs w:val="21"/>
        </w:rPr>
        <w:t>1．</w:t>
      </w:r>
      <w:r>
        <w:rPr>
          <w:rFonts w:hint="eastAsia" w:ascii="宋体" w:hAnsi="宋体" w:cs="宋体"/>
          <w:color w:val="auto"/>
          <w:spacing w:val="-5"/>
          <w:sz w:val="21"/>
          <w:szCs w:val="21"/>
        </w:rPr>
        <w:t>乙方提供的服务不符合本合同规定的，甲方有权拒收，</w:t>
      </w:r>
      <w:r>
        <w:rPr>
          <w:rFonts w:hint="eastAsia" w:ascii="宋体" w:hAnsi="宋体" w:cs="宋体"/>
          <w:color w:val="auto"/>
          <w:w w:val="99"/>
          <w:sz w:val="21"/>
          <w:szCs w:val="21"/>
        </w:rPr>
        <w:t xml:space="preserve"> </w:t>
      </w:r>
      <w:r>
        <w:rPr>
          <w:rFonts w:hint="eastAsia" w:ascii="宋体" w:hAnsi="宋体" w:cs="宋体"/>
          <w:color w:val="auto"/>
          <w:sz w:val="21"/>
          <w:szCs w:val="21"/>
        </w:rPr>
        <w:t>并且乙方须向甲方支付本合同总价</w:t>
      </w:r>
      <w:r>
        <w:rPr>
          <w:rFonts w:hint="eastAsia" w:ascii="宋体" w:hAnsi="宋体" w:cs="宋体"/>
          <w:color w:val="auto"/>
          <w:spacing w:val="-90"/>
          <w:sz w:val="21"/>
          <w:szCs w:val="21"/>
        </w:rPr>
        <w:t xml:space="preserve"> </w:t>
      </w:r>
      <w:r>
        <w:rPr>
          <w:rFonts w:hint="eastAsia" w:ascii="宋体" w:hAnsi="宋体" w:cs="宋体"/>
          <w:color w:val="auto"/>
          <w:sz w:val="21"/>
          <w:szCs w:val="21"/>
        </w:rPr>
        <w:t>5%的违约金。</w:t>
      </w:r>
    </w:p>
    <w:p w14:paraId="34793E17">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pacing w:val="-5"/>
          <w:sz w:val="21"/>
          <w:szCs w:val="21"/>
        </w:rPr>
        <w:t>乙方未能按本合同规定的项目工期提供技术服务，从</w:t>
      </w:r>
      <w:r>
        <w:rPr>
          <w:rFonts w:hint="eastAsia" w:ascii="宋体" w:hAnsi="宋体" w:cs="宋体"/>
          <w:color w:val="auto"/>
          <w:w w:val="99"/>
          <w:sz w:val="21"/>
          <w:szCs w:val="21"/>
        </w:rPr>
        <w:t xml:space="preserve"> </w:t>
      </w:r>
      <w:r>
        <w:rPr>
          <w:rFonts w:hint="eastAsia" w:ascii="宋体" w:hAnsi="宋体" w:cs="宋体"/>
          <w:color w:val="auto"/>
          <w:sz w:val="21"/>
          <w:szCs w:val="21"/>
        </w:rPr>
        <w:t>逾期之日起每日按合同总价的</w:t>
      </w:r>
      <w:r>
        <w:rPr>
          <w:rFonts w:hint="eastAsia" w:ascii="宋体" w:hAnsi="宋体" w:cs="宋体"/>
          <w:color w:val="auto"/>
          <w:spacing w:val="-89"/>
          <w:sz w:val="21"/>
          <w:szCs w:val="21"/>
        </w:rPr>
        <w:t xml:space="preserve"> </w:t>
      </w:r>
      <w:r>
        <w:rPr>
          <w:rFonts w:hint="eastAsia" w:ascii="宋体" w:hAnsi="宋体" w:cs="宋体"/>
          <w:color w:val="auto"/>
          <w:sz w:val="21"/>
          <w:szCs w:val="21"/>
        </w:rPr>
        <w:t>3‰的数额向甲方支付违约金；</w:t>
      </w:r>
      <w:r>
        <w:rPr>
          <w:rFonts w:hint="eastAsia" w:ascii="宋体" w:hAnsi="宋体" w:cs="宋体"/>
          <w:color w:val="auto"/>
          <w:w w:val="99"/>
          <w:sz w:val="21"/>
          <w:szCs w:val="21"/>
        </w:rPr>
        <w:t xml:space="preserve"> </w:t>
      </w:r>
      <w:r>
        <w:rPr>
          <w:rFonts w:hint="eastAsia" w:ascii="宋体" w:hAnsi="宋体" w:cs="宋体"/>
          <w:color w:val="auto"/>
          <w:sz w:val="21"/>
          <w:szCs w:val="21"/>
        </w:rPr>
        <w:t>逾期</w:t>
      </w:r>
      <w:r>
        <w:rPr>
          <w:rFonts w:hint="eastAsia" w:ascii="宋体" w:hAnsi="宋体" w:cs="宋体"/>
          <w:color w:val="auto"/>
          <w:spacing w:val="-81"/>
          <w:sz w:val="21"/>
          <w:szCs w:val="21"/>
        </w:rPr>
        <w:t xml:space="preserve"> </w:t>
      </w:r>
      <w:r>
        <w:rPr>
          <w:rFonts w:hint="eastAsia" w:ascii="宋体" w:hAnsi="宋体" w:cs="宋体"/>
          <w:color w:val="auto"/>
          <w:sz w:val="21"/>
          <w:szCs w:val="21"/>
        </w:rPr>
        <w:t>15</w:t>
      </w:r>
      <w:r>
        <w:rPr>
          <w:rFonts w:hint="eastAsia" w:ascii="宋体" w:hAnsi="宋体" w:cs="宋体"/>
          <w:color w:val="auto"/>
          <w:spacing w:val="-4"/>
          <w:sz w:val="21"/>
          <w:szCs w:val="21"/>
        </w:rPr>
        <w:t xml:space="preserve"> </w:t>
      </w:r>
      <w:r>
        <w:rPr>
          <w:rFonts w:hint="eastAsia" w:ascii="宋体" w:hAnsi="宋体" w:cs="宋体"/>
          <w:color w:val="auto"/>
          <w:spacing w:val="-7"/>
          <w:sz w:val="21"/>
          <w:szCs w:val="21"/>
        </w:rPr>
        <w:t>天以上（含</w:t>
      </w:r>
      <w:r>
        <w:rPr>
          <w:rFonts w:hint="eastAsia" w:ascii="宋体" w:hAnsi="宋体" w:cs="宋体"/>
          <w:color w:val="auto"/>
          <w:spacing w:val="-83"/>
          <w:sz w:val="21"/>
          <w:szCs w:val="21"/>
        </w:rPr>
        <w:t xml:space="preserve"> </w:t>
      </w:r>
      <w:r>
        <w:rPr>
          <w:rFonts w:hint="eastAsia" w:ascii="宋体" w:hAnsi="宋体" w:cs="宋体"/>
          <w:color w:val="auto"/>
          <w:sz w:val="21"/>
          <w:szCs w:val="21"/>
        </w:rPr>
        <w:t>15</w:t>
      </w:r>
      <w:r>
        <w:rPr>
          <w:rFonts w:hint="eastAsia" w:ascii="宋体" w:hAnsi="宋体" w:cs="宋体"/>
          <w:color w:val="auto"/>
          <w:spacing w:val="-2"/>
          <w:sz w:val="21"/>
          <w:szCs w:val="21"/>
        </w:rPr>
        <w:t xml:space="preserve"> </w:t>
      </w:r>
      <w:r>
        <w:rPr>
          <w:rFonts w:hint="eastAsia" w:ascii="宋体" w:hAnsi="宋体" w:cs="宋体"/>
          <w:color w:val="auto"/>
          <w:spacing w:val="-6"/>
          <w:sz w:val="21"/>
          <w:szCs w:val="21"/>
        </w:rPr>
        <w:t>天）的，甲方有权终止合同，要求乙方</w:t>
      </w:r>
      <w:r>
        <w:rPr>
          <w:rFonts w:hint="eastAsia" w:ascii="宋体" w:hAnsi="宋体" w:cs="宋体"/>
          <w:color w:val="auto"/>
          <w:w w:val="99"/>
          <w:sz w:val="21"/>
          <w:szCs w:val="21"/>
        </w:rPr>
        <w:t xml:space="preserve"> </w:t>
      </w:r>
      <w:r>
        <w:rPr>
          <w:rFonts w:hint="eastAsia" w:ascii="宋体" w:hAnsi="宋体" w:cs="宋体"/>
          <w:color w:val="auto"/>
          <w:spacing w:val="6"/>
          <w:sz w:val="21"/>
          <w:szCs w:val="21"/>
        </w:rPr>
        <w:t>返还甲方已付费用，支付违约金合同总价款</w:t>
      </w:r>
      <w:r>
        <w:rPr>
          <w:rFonts w:hint="eastAsia" w:ascii="宋体" w:hAnsi="宋体" w:cs="宋体"/>
          <w:color w:val="auto"/>
          <w:spacing w:val="-77"/>
          <w:sz w:val="21"/>
          <w:szCs w:val="21"/>
        </w:rPr>
        <w:t xml:space="preserve"> </w:t>
      </w:r>
      <w:r>
        <w:rPr>
          <w:rFonts w:hint="eastAsia" w:ascii="宋体" w:hAnsi="宋体" w:cs="宋体"/>
          <w:color w:val="auto"/>
          <w:spacing w:val="4"/>
          <w:sz w:val="21"/>
          <w:szCs w:val="21"/>
        </w:rPr>
        <w:t>10%的违约金，</w:t>
      </w:r>
      <w:r>
        <w:rPr>
          <w:rFonts w:hint="eastAsia" w:ascii="宋体" w:hAnsi="宋体" w:cs="宋体"/>
          <w:color w:val="auto"/>
          <w:w w:val="99"/>
          <w:sz w:val="21"/>
          <w:szCs w:val="21"/>
        </w:rPr>
        <w:t xml:space="preserve"> </w:t>
      </w:r>
      <w:r>
        <w:rPr>
          <w:rFonts w:hint="eastAsia" w:ascii="宋体" w:hAnsi="宋体" w:cs="宋体"/>
          <w:color w:val="auto"/>
          <w:sz w:val="21"/>
          <w:szCs w:val="21"/>
        </w:rPr>
        <w:t>并且给甲方造成的经济损失由乙方承担赔偿责任。</w:t>
      </w:r>
    </w:p>
    <w:p w14:paraId="2A4FD8A4">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pacing w:val="5"/>
          <w:sz w:val="21"/>
          <w:szCs w:val="21"/>
        </w:rPr>
        <w:t>甲方无正当理由拒收/拒绝接受服务，并以未收到服务为由拒绝支付服务款项的，应向乙方偿付本</w:t>
      </w:r>
      <w:r>
        <w:rPr>
          <w:rFonts w:hint="eastAsia" w:ascii="宋体" w:hAnsi="宋体" w:cs="宋体"/>
          <w:color w:val="auto"/>
          <w:sz w:val="21"/>
          <w:szCs w:val="21"/>
        </w:rPr>
        <w:t>合同总价</w:t>
      </w:r>
      <w:r>
        <w:rPr>
          <w:rFonts w:hint="eastAsia" w:ascii="宋体" w:hAnsi="宋体" w:cs="宋体"/>
          <w:color w:val="auto"/>
          <w:spacing w:val="-91"/>
          <w:sz w:val="21"/>
          <w:szCs w:val="21"/>
        </w:rPr>
        <w:t xml:space="preserve"> </w:t>
      </w:r>
      <w:r>
        <w:rPr>
          <w:rFonts w:hint="eastAsia" w:ascii="宋体" w:hAnsi="宋体" w:cs="宋体"/>
          <w:color w:val="auto"/>
          <w:sz w:val="21"/>
          <w:szCs w:val="21"/>
        </w:rPr>
        <w:t>5%的违约金；逾期支付服务款项的，从逾期之日起每日按应付未付金额的</w:t>
      </w:r>
      <w:r>
        <w:rPr>
          <w:rFonts w:hint="eastAsia" w:ascii="宋体" w:hAnsi="宋体" w:cs="宋体"/>
          <w:color w:val="auto"/>
          <w:spacing w:val="-89"/>
          <w:sz w:val="21"/>
          <w:szCs w:val="21"/>
        </w:rPr>
        <w:t xml:space="preserve"> </w:t>
      </w:r>
      <w:r>
        <w:rPr>
          <w:rFonts w:hint="eastAsia" w:ascii="宋体" w:hAnsi="宋体" w:cs="宋体"/>
          <w:color w:val="auto"/>
          <w:sz w:val="21"/>
          <w:szCs w:val="21"/>
        </w:rPr>
        <w:t>3‰的数额向乙方支付违约金。</w:t>
      </w:r>
    </w:p>
    <w:p w14:paraId="5436CEB7">
      <w:pPr>
        <w:tabs>
          <w:tab w:val="left" w:pos="1361"/>
        </w:tabs>
        <w:spacing w:line="560" w:lineRule="exact"/>
        <w:ind w:firstLine="398" w:firstLineChars="200"/>
        <w:rPr>
          <w:rFonts w:hint="eastAsia" w:ascii="宋体" w:hAnsi="宋体" w:cs="宋体"/>
          <w:color w:val="auto"/>
          <w:sz w:val="21"/>
          <w:szCs w:val="21"/>
        </w:rPr>
      </w:pPr>
      <w:r>
        <w:rPr>
          <w:rFonts w:hint="eastAsia" w:ascii="宋体" w:hAnsi="宋体" w:cs="宋体"/>
          <w:color w:val="auto"/>
          <w:w w:val="95"/>
          <w:sz w:val="21"/>
          <w:szCs w:val="21"/>
        </w:rPr>
        <w:t>4．</w:t>
      </w:r>
      <w:r>
        <w:rPr>
          <w:rFonts w:hint="eastAsia" w:ascii="宋体" w:hAnsi="宋体" w:cs="宋体"/>
          <w:color w:val="auto"/>
          <w:sz w:val="21"/>
          <w:szCs w:val="21"/>
        </w:rPr>
        <w:t>其它违约责任按《中华人民共和国民法典》处理。</w:t>
      </w:r>
    </w:p>
    <w:p w14:paraId="55A512B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pacing w:val="-5"/>
          <w:sz w:val="21"/>
          <w:szCs w:val="21"/>
        </w:rPr>
        <w:t>违约方违约的，需要承担对方因维权而产生的一切费</w:t>
      </w:r>
      <w:r>
        <w:rPr>
          <w:rFonts w:hint="eastAsia" w:ascii="宋体" w:hAnsi="宋体" w:cs="宋体"/>
          <w:color w:val="auto"/>
          <w:w w:val="99"/>
          <w:sz w:val="21"/>
          <w:szCs w:val="21"/>
        </w:rPr>
        <w:t xml:space="preserve"> </w:t>
      </w:r>
      <w:r>
        <w:rPr>
          <w:rFonts w:hint="eastAsia" w:ascii="宋体" w:hAnsi="宋体" w:cs="宋体"/>
          <w:color w:val="auto"/>
          <w:spacing w:val="-5"/>
          <w:w w:val="95"/>
          <w:sz w:val="21"/>
          <w:szCs w:val="21"/>
        </w:rPr>
        <w:t>用，包括但不限于诉讼费、担保费、律师费、差旅费、调查费</w:t>
      </w:r>
      <w:r>
        <w:rPr>
          <w:rFonts w:hint="eastAsia" w:ascii="宋体" w:hAnsi="宋体" w:cs="宋体"/>
          <w:color w:val="auto"/>
          <w:sz w:val="21"/>
          <w:szCs w:val="21"/>
        </w:rPr>
        <w:t>等。</w:t>
      </w:r>
    </w:p>
    <w:p w14:paraId="38CC5804">
      <w:pPr>
        <w:keepNext/>
        <w:spacing w:before="120" w:after="120"/>
        <w:ind w:left="102"/>
        <w:outlineLvl w:val="0"/>
        <w:rPr>
          <w:rFonts w:hint="eastAsia" w:ascii="宋体" w:hAnsi="宋体" w:cs="宋体"/>
          <w:b/>
          <w:bCs/>
          <w:color w:val="auto"/>
          <w:sz w:val="21"/>
          <w:szCs w:val="21"/>
        </w:rPr>
      </w:pPr>
      <w:bookmarkStart w:id="89" w:name="九、争议解决"/>
      <w:bookmarkEnd w:id="89"/>
      <w:r>
        <w:rPr>
          <w:rFonts w:hint="eastAsia" w:ascii="宋体" w:hAnsi="宋体" w:cs="宋体"/>
          <w:b/>
          <w:bCs/>
          <w:color w:val="auto"/>
          <w:sz w:val="21"/>
          <w:szCs w:val="21"/>
        </w:rPr>
        <w:t>九、争议解决</w:t>
      </w:r>
    </w:p>
    <w:p w14:paraId="12596141">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合同执行过程中发生的任何争议，双方当事人应通过友好协商方式解决。如双方不能通过友好协商解决，甲、乙双方一致同意向甲方所在地人民法院提起诉讼。</w:t>
      </w:r>
    </w:p>
    <w:p w14:paraId="09F4BF40">
      <w:pPr>
        <w:keepNext/>
        <w:spacing w:before="120" w:after="120"/>
        <w:ind w:left="102"/>
        <w:outlineLvl w:val="0"/>
        <w:rPr>
          <w:rFonts w:hint="eastAsia" w:ascii="宋体" w:hAnsi="宋体" w:cs="宋体"/>
          <w:b/>
          <w:bCs/>
          <w:color w:val="auto"/>
          <w:sz w:val="21"/>
          <w:szCs w:val="21"/>
        </w:rPr>
      </w:pPr>
      <w:bookmarkStart w:id="90" w:name="十、不可抗力"/>
      <w:bookmarkEnd w:id="90"/>
      <w:r>
        <w:rPr>
          <w:rFonts w:hint="eastAsia" w:ascii="宋体" w:hAnsi="宋体" w:cs="宋体"/>
          <w:b/>
          <w:bCs/>
          <w:color w:val="auto"/>
          <w:sz w:val="21"/>
          <w:szCs w:val="21"/>
        </w:rPr>
        <w:t>十、不可抗力</w:t>
      </w:r>
    </w:p>
    <w:p w14:paraId="0D59BC6A">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任何一方由于不可抗力原因不能履行合同时，应在不可抗力事件结束后3日内向对方通报，以减轻可能给对方造成的损失，在取得有关机构的不可抗力证明或双方谅解确认后，允许延期履行或修订合同，并根据情况可部分或全部免于承担违约责任。</w:t>
      </w:r>
    </w:p>
    <w:p w14:paraId="469DF0E5">
      <w:pPr>
        <w:keepNext/>
        <w:spacing w:before="120" w:after="120"/>
        <w:ind w:left="102"/>
        <w:outlineLvl w:val="0"/>
        <w:rPr>
          <w:rFonts w:hint="eastAsia" w:ascii="宋体" w:hAnsi="宋体" w:cs="宋体"/>
          <w:b/>
          <w:bCs/>
          <w:color w:val="auto"/>
          <w:sz w:val="21"/>
          <w:szCs w:val="21"/>
        </w:rPr>
      </w:pPr>
      <w:bookmarkStart w:id="91" w:name="十一、税费"/>
      <w:bookmarkEnd w:id="91"/>
      <w:r>
        <w:rPr>
          <w:rFonts w:hint="eastAsia" w:ascii="宋体" w:hAnsi="宋体" w:cs="宋体"/>
          <w:b/>
          <w:bCs/>
          <w:color w:val="auto"/>
          <w:sz w:val="21"/>
          <w:szCs w:val="21"/>
        </w:rPr>
        <w:t>十一、税费</w:t>
      </w:r>
    </w:p>
    <w:p w14:paraId="342F587C">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在中国境内、外发生的与本合同执行有关的一切税费均由乙方负担。</w:t>
      </w:r>
    </w:p>
    <w:p w14:paraId="176257FA">
      <w:pPr>
        <w:keepNext/>
        <w:spacing w:before="120" w:after="120"/>
        <w:ind w:left="102"/>
        <w:outlineLvl w:val="0"/>
        <w:rPr>
          <w:rFonts w:hint="eastAsia" w:ascii="宋体" w:hAnsi="宋体" w:cs="宋体"/>
          <w:b/>
          <w:bCs/>
          <w:color w:val="auto"/>
          <w:sz w:val="21"/>
          <w:szCs w:val="21"/>
        </w:rPr>
      </w:pPr>
      <w:bookmarkStart w:id="92" w:name="十二、其它"/>
      <w:bookmarkEnd w:id="92"/>
      <w:r>
        <w:rPr>
          <w:rFonts w:hint="eastAsia" w:ascii="宋体" w:hAnsi="宋体" w:cs="宋体"/>
          <w:b/>
          <w:bCs/>
          <w:color w:val="auto"/>
          <w:sz w:val="21"/>
          <w:szCs w:val="21"/>
        </w:rPr>
        <w:t>十二、其它</w:t>
      </w:r>
    </w:p>
    <w:p w14:paraId="32D5DDE0">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1．本合同所有附件均为合同的有效组成部分，与本合同具有同行法律效力。</w:t>
      </w:r>
    </w:p>
    <w:p w14:paraId="51AD9BDD">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2．在执行本合同的过程中，所有经双方签署确认的文件（包括会议纪要、补充协议、往来信函）即成为本合同的有效组成部分。</w:t>
      </w:r>
    </w:p>
    <w:p w14:paraId="0C413DB0">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3．本合同首部列明之双方当事人联系方式适用于双方工作往来、法律文书送达。法律文书向上述地址或工商登记公示地址送达的，视为有效送达。如一方变更联系方式的，应当在变更后10 日内及时书面通知对方，对方实际收到变更通知前的送达仍视为有效送达。</w:t>
      </w:r>
    </w:p>
    <w:p w14:paraId="3DE83898">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4．除甲方事先书面同意外，乙方不得部分或全部转让其应履行的合同项下的义务。</w:t>
      </w:r>
    </w:p>
    <w:p w14:paraId="10CFE6C7">
      <w:pPr>
        <w:keepNext/>
        <w:spacing w:before="120" w:after="120"/>
        <w:ind w:left="102"/>
        <w:outlineLvl w:val="0"/>
        <w:rPr>
          <w:rFonts w:hint="eastAsia" w:ascii="宋体" w:hAnsi="宋体" w:eastAsia="宋体" w:cs="宋体"/>
          <w:b/>
          <w:bCs/>
          <w:color w:val="auto"/>
          <w:sz w:val="21"/>
          <w:szCs w:val="21"/>
        </w:rPr>
      </w:pPr>
      <w:bookmarkStart w:id="93" w:name="十三、合同生效"/>
      <w:bookmarkEnd w:id="93"/>
      <w:r>
        <w:rPr>
          <w:rFonts w:hint="eastAsia" w:ascii="宋体" w:hAnsi="宋体" w:eastAsia="宋体" w:cs="宋体"/>
          <w:b/>
          <w:bCs/>
          <w:color w:val="auto"/>
          <w:sz w:val="21"/>
          <w:szCs w:val="21"/>
        </w:rPr>
        <w:t>十三、合同生效</w:t>
      </w:r>
    </w:p>
    <w:p w14:paraId="12D525A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1．合同自甲乙双方法人代表或其授权代表签字盖章之日起生效。</w:t>
      </w:r>
    </w:p>
    <w:p w14:paraId="16133F5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2．本合同壹式肆份，经双方授权代表签字并盖章后生效。 甲方、乙方各执贰份。</w:t>
      </w:r>
    </w:p>
    <w:p w14:paraId="7B715F6A">
      <w:pPr>
        <w:spacing w:line="343" w:lineRule="auto"/>
        <w:ind w:left="101" w:right="3725"/>
        <w:rPr>
          <w:rFonts w:hint="eastAsia" w:ascii="宋体" w:hAnsi="宋体" w:eastAsia="宋体" w:cs="宋体"/>
          <w:color w:val="auto"/>
          <w:sz w:val="21"/>
          <w:szCs w:val="21"/>
        </w:rPr>
      </w:pPr>
      <w:r>
        <w:rPr>
          <w:rFonts w:hint="eastAsia" w:ascii="宋体" w:hAnsi="宋体" w:eastAsia="宋体" w:cs="宋体"/>
          <w:color w:val="auto"/>
          <w:sz w:val="21"/>
          <w:szCs w:val="21"/>
        </w:rPr>
        <w:t>甲方（盖章）：东莞市自然资源局</w:t>
      </w:r>
      <w:r>
        <w:rPr>
          <w:rFonts w:hint="eastAsia" w:ascii="宋体" w:hAnsi="宋体" w:eastAsia="宋体" w:cs="宋体"/>
          <w:color w:val="auto"/>
          <w:w w:val="99"/>
          <w:sz w:val="21"/>
          <w:szCs w:val="21"/>
        </w:rPr>
        <w:t xml:space="preserve"> </w:t>
      </w:r>
      <w:r>
        <w:rPr>
          <w:rFonts w:hint="eastAsia" w:ascii="宋体" w:hAnsi="宋体" w:eastAsia="宋体" w:cs="宋体"/>
          <w:color w:val="auto"/>
          <w:sz w:val="21"/>
          <w:szCs w:val="21"/>
        </w:rPr>
        <w:t>代表：</w:t>
      </w:r>
    </w:p>
    <w:p w14:paraId="476666E9">
      <w:pPr>
        <w:spacing w:before="43" w:line="343" w:lineRule="auto"/>
        <w:ind w:left="101" w:right="3745"/>
        <w:rPr>
          <w:rFonts w:hint="eastAsia" w:ascii="宋体" w:hAnsi="宋体" w:cs="宋体"/>
          <w:color w:val="auto"/>
          <w:w w:val="99"/>
          <w:sz w:val="21"/>
          <w:szCs w:val="21"/>
        </w:rPr>
      </w:pPr>
      <w:r>
        <w:rPr>
          <w:rFonts w:hint="eastAsia" w:ascii="宋体" w:hAnsi="宋体" w:cs="宋体"/>
          <w:color w:val="auto"/>
          <w:sz w:val="21"/>
          <w:szCs w:val="21"/>
        </w:rPr>
        <w:t>签定地点：东莞市</w:t>
      </w:r>
      <w:r>
        <w:rPr>
          <w:rFonts w:hint="eastAsia" w:ascii="宋体" w:hAnsi="宋体" w:cs="宋体"/>
          <w:color w:val="auto"/>
          <w:w w:val="99"/>
          <w:sz w:val="21"/>
          <w:szCs w:val="21"/>
        </w:rPr>
        <w:t xml:space="preserve">     </w:t>
      </w:r>
    </w:p>
    <w:p w14:paraId="3E86C6CC">
      <w:pPr>
        <w:spacing w:before="43" w:line="343" w:lineRule="auto"/>
        <w:ind w:left="101" w:right="3745"/>
        <w:rPr>
          <w:rFonts w:hint="eastAsia" w:ascii="宋体" w:hAnsi="宋体" w:cs="宋体"/>
          <w:color w:val="auto"/>
          <w:sz w:val="21"/>
          <w:szCs w:val="21"/>
        </w:rPr>
      </w:pPr>
      <w:r>
        <w:rPr>
          <w:rFonts w:hint="eastAsia" w:ascii="宋体" w:hAnsi="宋体" w:cs="宋体"/>
          <w:color w:val="auto"/>
          <w:sz w:val="21"/>
          <w:szCs w:val="21"/>
        </w:rPr>
        <w:t>签定日期：2026年</w:t>
      </w:r>
      <w:r>
        <w:rPr>
          <w:rFonts w:hint="eastAsia" w:ascii="宋体" w:hAnsi="宋体" w:cs="宋体"/>
          <w:color w:val="auto"/>
          <w:spacing w:val="-81"/>
          <w:sz w:val="21"/>
          <w:szCs w:val="21"/>
        </w:rPr>
        <w:t xml:space="preserve"> </w:t>
      </w:r>
      <w:r>
        <w:rPr>
          <w:rFonts w:hint="eastAsia" w:ascii="宋体" w:hAnsi="宋体" w:cs="宋体"/>
          <w:color w:val="auto"/>
          <w:sz w:val="21"/>
          <w:szCs w:val="21"/>
        </w:rPr>
        <w:t xml:space="preserve"> </w:t>
      </w:r>
      <w:r>
        <w:rPr>
          <w:rFonts w:hint="eastAsia" w:ascii="宋体" w:hAnsi="宋体" w:cs="宋体"/>
          <w:color w:val="auto"/>
          <w:spacing w:val="-2"/>
          <w:sz w:val="21"/>
          <w:szCs w:val="21"/>
        </w:rPr>
        <w:t xml:space="preserve"> </w:t>
      </w:r>
      <w:r>
        <w:rPr>
          <w:rFonts w:hint="eastAsia" w:ascii="宋体" w:hAnsi="宋体" w:cs="宋体"/>
          <w:color w:val="auto"/>
          <w:sz w:val="21"/>
          <w:szCs w:val="21"/>
        </w:rPr>
        <w:t>月</w:t>
      </w:r>
      <w:r>
        <w:rPr>
          <w:rFonts w:hint="eastAsia" w:ascii="宋体" w:hAnsi="宋体" w:cs="宋体"/>
          <w:color w:val="auto"/>
          <w:spacing w:val="-81"/>
          <w:sz w:val="21"/>
          <w:szCs w:val="21"/>
        </w:rPr>
        <w:t xml:space="preserve"> </w:t>
      </w:r>
      <w:r>
        <w:rPr>
          <w:rFonts w:hint="eastAsia" w:ascii="宋体" w:hAnsi="宋体" w:cs="宋体"/>
          <w:color w:val="auto"/>
          <w:sz w:val="21"/>
          <w:szCs w:val="21"/>
        </w:rPr>
        <w:t xml:space="preserve">    日</w:t>
      </w:r>
    </w:p>
    <w:p w14:paraId="538544E5">
      <w:pPr>
        <w:spacing w:before="1"/>
        <w:jc w:val="left"/>
        <w:rPr>
          <w:rFonts w:hint="eastAsia" w:ascii="宋体" w:hAnsi="宋体" w:cs="宋体"/>
          <w:color w:val="auto"/>
          <w:kern w:val="0"/>
          <w:sz w:val="21"/>
          <w:szCs w:val="21"/>
        </w:rPr>
      </w:pPr>
    </w:p>
    <w:p w14:paraId="3AB0D54A">
      <w:pPr>
        <w:spacing w:line="343" w:lineRule="auto"/>
        <w:ind w:left="101" w:right="225"/>
        <w:rPr>
          <w:rFonts w:hint="eastAsia" w:ascii="宋体" w:hAnsi="宋体" w:cs="宋体"/>
          <w:color w:val="auto"/>
          <w:sz w:val="21"/>
          <w:szCs w:val="21"/>
        </w:rPr>
      </w:pPr>
      <w:r>
        <w:rPr>
          <w:rFonts w:hint="eastAsia" w:ascii="宋体" w:hAnsi="宋体" w:cs="宋体"/>
          <w:color w:val="auto"/>
          <w:sz w:val="21"/>
          <w:szCs w:val="21"/>
        </w:rPr>
        <w:t>乙方（盖章）：</w:t>
      </w:r>
    </w:p>
    <w:p w14:paraId="2CF35864">
      <w:pPr>
        <w:spacing w:line="343" w:lineRule="auto"/>
        <w:ind w:left="101" w:right="225"/>
        <w:rPr>
          <w:rFonts w:hint="eastAsia" w:ascii="宋体" w:hAnsi="宋体" w:cs="宋体"/>
          <w:color w:val="auto"/>
          <w:sz w:val="21"/>
          <w:szCs w:val="21"/>
        </w:rPr>
      </w:pPr>
      <w:r>
        <w:rPr>
          <w:rFonts w:hint="eastAsia" w:ascii="宋体" w:hAnsi="宋体" w:cs="宋体"/>
          <w:color w:val="auto"/>
          <w:sz w:val="21"/>
          <w:szCs w:val="21"/>
        </w:rPr>
        <w:t>代表：</w:t>
      </w:r>
    </w:p>
    <w:p w14:paraId="0E92CC5F">
      <w:pPr>
        <w:spacing w:before="43" w:line="326" w:lineRule="auto"/>
        <w:ind w:left="101" w:right="3745"/>
        <w:rPr>
          <w:rFonts w:hint="eastAsia" w:ascii="宋体" w:hAnsi="宋体" w:cs="宋体"/>
          <w:color w:val="auto"/>
          <w:w w:val="99"/>
          <w:sz w:val="21"/>
          <w:szCs w:val="21"/>
        </w:rPr>
      </w:pPr>
      <w:r>
        <w:rPr>
          <w:rFonts w:hint="eastAsia" w:ascii="宋体" w:hAnsi="宋体" w:cs="宋体"/>
          <w:color w:val="auto"/>
          <w:sz w:val="21"/>
          <w:szCs w:val="21"/>
        </w:rPr>
        <w:t>签定地点：东莞市</w:t>
      </w:r>
      <w:r>
        <w:rPr>
          <w:rFonts w:hint="eastAsia" w:ascii="宋体" w:hAnsi="宋体" w:cs="宋体"/>
          <w:color w:val="auto"/>
          <w:w w:val="99"/>
          <w:sz w:val="21"/>
          <w:szCs w:val="21"/>
        </w:rPr>
        <w:t xml:space="preserve"> </w:t>
      </w:r>
    </w:p>
    <w:p w14:paraId="30B71C66">
      <w:pPr>
        <w:spacing w:before="43" w:line="326" w:lineRule="auto"/>
        <w:ind w:left="101" w:right="3745"/>
        <w:rPr>
          <w:rFonts w:hint="eastAsia" w:ascii="宋体" w:hAnsi="宋体" w:cs="宋体"/>
          <w:color w:val="auto"/>
          <w:sz w:val="21"/>
          <w:szCs w:val="21"/>
        </w:rPr>
      </w:pPr>
      <w:r>
        <w:rPr>
          <w:rFonts w:hint="eastAsia" w:ascii="宋体" w:hAnsi="宋体" w:cs="宋体"/>
          <w:color w:val="auto"/>
          <w:sz w:val="21"/>
          <w:szCs w:val="21"/>
        </w:rPr>
        <w:t>签定日期：2026年</w:t>
      </w:r>
      <w:r>
        <w:rPr>
          <w:rFonts w:hint="eastAsia" w:ascii="宋体" w:hAnsi="宋体" w:cs="宋体"/>
          <w:color w:val="auto"/>
          <w:spacing w:val="-81"/>
          <w:sz w:val="21"/>
          <w:szCs w:val="21"/>
        </w:rPr>
        <w:t xml:space="preserve"> </w:t>
      </w:r>
      <w:r>
        <w:rPr>
          <w:rFonts w:hint="eastAsia" w:ascii="宋体" w:hAnsi="宋体" w:cs="宋体"/>
          <w:color w:val="auto"/>
          <w:sz w:val="21"/>
          <w:szCs w:val="21"/>
        </w:rPr>
        <w:t xml:space="preserve"> 月     日</w:t>
      </w:r>
    </w:p>
    <w:p w14:paraId="0278C1C2">
      <w:pPr>
        <w:numPr>
          <w:ilvl w:val="0"/>
          <w:numId w:val="30"/>
        </w:numPr>
        <w:spacing w:line="400" w:lineRule="exact"/>
        <w:jc w:val="center"/>
        <w:outlineLvl w:val="0"/>
        <w:rPr>
          <w:rFonts w:ascii="宋体"/>
          <w:b/>
          <w:bCs/>
          <w:color w:val="auto"/>
          <w:sz w:val="32"/>
          <w:szCs w:val="32"/>
        </w:rPr>
      </w:pPr>
      <w:bookmarkStart w:id="94" w:name="_Toc31855"/>
      <w:bookmarkStart w:id="95" w:name="_Toc368513813"/>
      <w:r>
        <w:rPr>
          <w:rFonts w:hint="eastAsia" w:ascii="宋体" w:hAnsi="宋体" w:cs="宋体"/>
          <w:b/>
          <w:bCs/>
          <w:color w:val="auto"/>
          <w:sz w:val="32"/>
          <w:szCs w:val="32"/>
        </w:rPr>
        <w:t>采购需求</w:t>
      </w:r>
      <w:bookmarkEnd w:id="94"/>
      <w:bookmarkEnd w:id="95"/>
      <w:bookmarkStart w:id="96" w:name="_Toc368513814"/>
    </w:p>
    <w:p w14:paraId="6DADE174">
      <w:pPr>
        <w:jc w:val="left"/>
        <w:rPr>
          <w:color w:val="auto"/>
        </w:rPr>
      </w:pPr>
      <w:bookmarkStart w:id="97" w:name="_Toc21645"/>
    </w:p>
    <w:p w14:paraId="42AEFEE7">
      <w:pPr>
        <w:widowControl/>
        <w:numPr>
          <w:ilvl w:val="0"/>
          <w:numId w:val="31"/>
        </w:numPr>
        <w:adjustRightInd w:val="0"/>
        <w:snapToGrid w:val="0"/>
        <w:spacing w:line="360" w:lineRule="auto"/>
        <w:outlineLvl w:val="0"/>
        <w:rPr>
          <w:rFonts w:hint="eastAsia" w:ascii="宋体" w:hAnsi="宋体" w:cs="宋体"/>
          <w:b/>
          <w:bCs/>
          <w:color w:val="auto"/>
          <w:sz w:val="21"/>
          <w:szCs w:val="21"/>
        </w:rPr>
      </w:pPr>
      <w:r>
        <w:rPr>
          <w:rFonts w:hint="eastAsia" w:ascii="宋体" w:hAnsi="宋体" w:cs="宋体"/>
          <w:b/>
          <w:bCs/>
          <w:color w:val="auto"/>
          <w:sz w:val="21"/>
          <w:szCs w:val="21"/>
        </w:rPr>
        <w:t>工作背景</w:t>
      </w:r>
    </w:p>
    <w:p w14:paraId="4E75B3B7">
      <w:pPr>
        <w:widowControl/>
        <w:adjustRightInd w:val="0"/>
        <w:snapToGrid w:val="0"/>
        <w:spacing w:line="360" w:lineRule="auto"/>
        <w:ind w:firstLine="420" w:firstLineChars="200"/>
        <w:rPr>
          <w:rFonts w:hint="eastAsia" w:ascii="宋体" w:hAnsi="宋体" w:cs="宋体"/>
          <w:color w:val="auto"/>
          <w:sz w:val="21"/>
          <w:szCs w:val="21"/>
          <w:lang w:bidi="en-US"/>
        </w:rPr>
      </w:pPr>
      <w:r>
        <w:rPr>
          <w:rFonts w:hint="eastAsia" w:ascii="宋体" w:hAnsi="宋体" w:cs="宋体"/>
          <w:color w:val="auto"/>
          <w:sz w:val="21"/>
          <w:szCs w:val="21"/>
          <w:lang w:bidi="en-US"/>
        </w:rPr>
        <w:t>农房等存量建筑台账是规范我市城乡建设，助力推动我市高质量发展和“智创优品、和美宜居”建设的重要数据支撑。农房等存量建筑不断变化以及台账实际应用发现的错漏问题，给农房等存量建筑台账的现势性和准确性提出了新的要求。为贯彻落实市委市政府相关文件要求，2026年市自然资源局在已有的农房等存量建筑台账基础上开展常态化更新工作。</w:t>
      </w:r>
    </w:p>
    <w:p w14:paraId="147C5E7B">
      <w:pPr>
        <w:widowControl/>
        <w:numPr>
          <w:ilvl w:val="0"/>
          <w:numId w:val="31"/>
        </w:numPr>
        <w:adjustRightInd w:val="0"/>
        <w:snapToGrid w:val="0"/>
        <w:spacing w:line="360" w:lineRule="auto"/>
        <w:outlineLvl w:val="0"/>
        <w:rPr>
          <w:rFonts w:hint="eastAsia" w:ascii="宋体" w:hAnsi="宋体" w:cs="宋体"/>
          <w:b/>
          <w:bCs/>
          <w:color w:val="auto"/>
          <w:sz w:val="21"/>
          <w:szCs w:val="21"/>
        </w:rPr>
      </w:pPr>
      <w:r>
        <w:rPr>
          <w:rFonts w:hint="eastAsia" w:ascii="宋体" w:hAnsi="宋体" w:cs="宋体"/>
          <w:b/>
          <w:bCs/>
          <w:color w:val="auto"/>
          <w:sz w:val="21"/>
          <w:szCs w:val="21"/>
        </w:rPr>
        <w:t>工作对象、</w:t>
      </w:r>
      <w:r>
        <w:rPr>
          <w:rFonts w:hint="eastAsia" w:ascii="宋体" w:hAnsi="宋体" w:cs="宋体"/>
          <w:b/>
          <w:bCs/>
          <w:color w:val="auto"/>
          <w:sz w:val="21"/>
          <w:szCs w:val="21"/>
          <w:lang w:bidi="en-US"/>
        </w:rPr>
        <w:t>期限</w:t>
      </w:r>
      <w:r>
        <w:rPr>
          <w:rFonts w:hint="eastAsia" w:ascii="宋体" w:hAnsi="宋体" w:cs="宋体"/>
          <w:b/>
          <w:bCs/>
          <w:color w:val="auto"/>
          <w:sz w:val="21"/>
          <w:szCs w:val="21"/>
        </w:rPr>
        <w:t>与内容</w:t>
      </w:r>
    </w:p>
    <w:p w14:paraId="024156D9">
      <w:pPr>
        <w:widowControl/>
        <w:adjustRightInd w:val="0"/>
        <w:snapToGrid w:val="0"/>
        <w:spacing w:line="360" w:lineRule="auto"/>
        <w:outlineLvl w:val="1"/>
        <w:rPr>
          <w:rFonts w:hint="eastAsia" w:ascii="宋体" w:hAnsi="宋体" w:cs="宋体"/>
          <w:b/>
          <w:bCs/>
          <w:color w:val="auto"/>
          <w:sz w:val="21"/>
          <w:szCs w:val="21"/>
          <w:lang w:bidi="en-US"/>
        </w:rPr>
      </w:pPr>
      <w:r>
        <w:rPr>
          <w:rFonts w:hint="eastAsia" w:ascii="宋体" w:hAnsi="宋体" w:cs="宋体"/>
          <w:b/>
          <w:bCs/>
          <w:color w:val="auto"/>
          <w:sz w:val="21"/>
          <w:szCs w:val="21"/>
          <w:lang w:bidi="en-US"/>
        </w:rPr>
        <w:t>2.1工作对象及期限</w:t>
      </w:r>
    </w:p>
    <w:p w14:paraId="1FAD8539">
      <w:pPr>
        <w:widowControl/>
        <w:adjustRightInd w:val="0"/>
        <w:snapToGrid w:val="0"/>
        <w:spacing w:line="360" w:lineRule="auto"/>
        <w:ind w:firstLine="420" w:firstLineChars="200"/>
        <w:rPr>
          <w:rFonts w:hint="eastAsia" w:ascii="宋体" w:hAnsi="宋体" w:cs="宋体"/>
          <w:color w:val="auto"/>
          <w:sz w:val="21"/>
          <w:szCs w:val="21"/>
          <w:lang w:bidi="en-US"/>
        </w:rPr>
      </w:pPr>
      <w:r>
        <w:rPr>
          <w:rFonts w:hint="eastAsia" w:ascii="宋体" w:hAnsi="宋体" w:cs="宋体"/>
          <w:color w:val="auto"/>
          <w:sz w:val="21"/>
          <w:szCs w:val="21"/>
          <w:lang w:bidi="en-US"/>
        </w:rPr>
        <w:t>本次工作对象为全市农房等存量建筑台账，更新其变化建筑和属性信息，将其现势性更新到2026年。</w:t>
      </w:r>
    </w:p>
    <w:p w14:paraId="5EDC8CA3">
      <w:pPr>
        <w:widowControl/>
        <w:adjustRightInd w:val="0"/>
        <w:snapToGrid w:val="0"/>
        <w:spacing w:line="360" w:lineRule="auto"/>
        <w:ind w:firstLine="420" w:firstLineChars="200"/>
        <w:rPr>
          <w:rFonts w:hint="eastAsia" w:ascii="宋体" w:hAnsi="宋体" w:cs="宋体"/>
          <w:b/>
          <w:bCs/>
          <w:color w:val="auto"/>
          <w:sz w:val="21"/>
          <w:szCs w:val="21"/>
          <w:lang w:bidi="en-US"/>
        </w:rPr>
      </w:pPr>
      <w:r>
        <w:rPr>
          <w:rFonts w:hint="eastAsia" w:ascii="宋体" w:hAnsi="宋体" w:cs="宋体"/>
          <w:color w:val="auto"/>
          <w:sz w:val="21"/>
          <w:szCs w:val="21"/>
          <w:lang w:bidi="en-US"/>
        </w:rPr>
        <w:t>服务期限：签订合同后至</w:t>
      </w:r>
      <w:r>
        <w:rPr>
          <w:rFonts w:hint="eastAsia" w:ascii="宋体" w:hAnsi="宋体" w:cs="宋体"/>
          <w:b/>
          <w:bCs/>
          <w:color w:val="auto"/>
          <w:sz w:val="21"/>
          <w:szCs w:val="21"/>
          <w:lang w:bidi="en-US"/>
        </w:rPr>
        <w:t>2026年12月15日止。</w:t>
      </w:r>
    </w:p>
    <w:p w14:paraId="4E0C2B25">
      <w:pPr>
        <w:widowControl/>
        <w:adjustRightInd w:val="0"/>
        <w:snapToGrid w:val="0"/>
        <w:spacing w:line="360" w:lineRule="auto"/>
        <w:outlineLvl w:val="1"/>
        <w:rPr>
          <w:rFonts w:hint="eastAsia" w:ascii="宋体" w:hAnsi="宋体" w:cs="宋体"/>
          <w:b/>
          <w:bCs/>
          <w:color w:val="auto"/>
          <w:sz w:val="21"/>
          <w:szCs w:val="21"/>
        </w:rPr>
      </w:pPr>
      <w:r>
        <w:rPr>
          <w:rFonts w:hint="eastAsia" w:ascii="宋体" w:hAnsi="宋体" w:cs="宋体"/>
          <w:b/>
          <w:bCs/>
          <w:color w:val="auto"/>
          <w:sz w:val="21"/>
          <w:szCs w:val="21"/>
        </w:rPr>
        <w:t>2.2工作内容</w:t>
      </w:r>
    </w:p>
    <w:p w14:paraId="43E013CA">
      <w:pPr>
        <w:widowControl/>
        <w:adjustRightInd w:val="0"/>
        <w:snapToGrid w:val="0"/>
        <w:spacing w:line="360" w:lineRule="auto"/>
        <w:ind w:firstLine="420" w:firstLineChars="200"/>
        <w:rPr>
          <w:rFonts w:hint="eastAsia" w:ascii="宋体" w:hAnsi="宋体" w:cs="宋体"/>
          <w:color w:val="auto"/>
          <w:sz w:val="21"/>
          <w:szCs w:val="21"/>
          <w:lang w:bidi="en-US"/>
        </w:rPr>
      </w:pPr>
      <w:r>
        <w:rPr>
          <w:rFonts w:hint="eastAsia" w:ascii="宋体" w:hAnsi="宋体" w:cs="宋体"/>
          <w:color w:val="auto"/>
          <w:sz w:val="21"/>
          <w:szCs w:val="21"/>
          <w:lang w:bidi="en-US"/>
        </w:rPr>
        <w:t>项目主要通过收集的多源业务数据对全市农房等存量建筑台账进行更新，主要包括以下三方面数据，实施过程中以收集到的数据为准：</w:t>
      </w:r>
    </w:p>
    <w:p w14:paraId="06641510">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基于不动产等业务数据的农房等存量建筑台账更新：收集各类不动产登记、竣工测量、地形图等业务数据，将其中涉及建筑图形、权属信息的资料作为更新依据，完成东莞市农房等存量建筑台账常态化更新工作。</w:t>
      </w:r>
    </w:p>
    <w:p w14:paraId="4888B0C6">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基于建筑物变化比对成果、农房报批数据的农房等存量建筑台账更新：收集二维航拍图及其建筑物变化比对成果、农房报批数据，从中提取出涉及变化建筑图形以及属性变更的信息，完成东莞市农房等存量建筑台账常态化更新工作。</w:t>
      </w:r>
    </w:p>
    <w:p w14:paraId="3EF26AFB">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（3）基于各镇街反馈的农房等存量建筑台账变更申请资料：收集由镇街审核通过的变更农房等存量建筑台账的申请资料，对台账图形或者属性进行更新。</w:t>
      </w:r>
    </w:p>
    <w:p w14:paraId="74FEEADC">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（4）2019年-2026年农房等存量建筑台账变化时空分析。</w:t>
      </w:r>
    </w:p>
    <w:p w14:paraId="7284E54B">
      <w:pPr>
        <w:widowControl/>
        <w:numPr>
          <w:ilvl w:val="0"/>
          <w:numId w:val="31"/>
        </w:numPr>
        <w:adjustRightInd w:val="0"/>
        <w:snapToGrid w:val="0"/>
        <w:spacing w:line="360" w:lineRule="auto"/>
        <w:outlineLvl w:val="0"/>
        <w:rPr>
          <w:rFonts w:hint="eastAsia" w:ascii="宋体" w:hAnsi="宋体" w:cs="宋体"/>
          <w:b/>
          <w:bCs/>
          <w:color w:val="auto"/>
          <w:sz w:val="21"/>
          <w:szCs w:val="21"/>
        </w:rPr>
      </w:pPr>
      <w:r>
        <w:rPr>
          <w:rFonts w:hint="eastAsia" w:ascii="宋体" w:hAnsi="宋体" w:cs="宋体"/>
          <w:b/>
          <w:bCs/>
          <w:color w:val="auto"/>
          <w:sz w:val="21"/>
          <w:szCs w:val="21"/>
        </w:rPr>
        <w:t>作业依据</w:t>
      </w:r>
    </w:p>
    <w:p w14:paraId="6F5D5352">
      <w:pPr>
        <w:widowControl/>
        <w:adjustRightInd w:val="0"/>
        <w:snapToGrid w:val="0"/>
        <w:spacing w:line="360" w:lineRule="auto"/>
        <w:outlineLvl w:val="1"/>
        <w:rPr>
          <w:rFonts w:hint="eastAsia" w:ascii="宋体" w:hAnsi="宋体" w:cs="宋体"/>
          <w:b/>
          <w:bCs/>
          <w:color w:val="auto"/>
          <w:sz w:val="21"/>
          <w:szCs w:val="21"/>
        </w:rPr>
      </w:pPr>
      <w:r>
        <w:rPr>
          <w:rFonts w:hint="eastAsia" w:ascii="宋体" w:hAnsi="宋体" w:cs="宋体"/>
          <w:b/>
          <w:bCs/>
          <w:color w:val="auto"/>
          <w:sz w:val="21"/>
          <w:szCs w:val="21"/>
        </w:rPr>
        <w:t>3.1法律法规和政策性文件</w:t>
      </w:r>
    </w:p>
    <w:p w14:paraId="6A527256">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1.《中华人民共和国民法典》</w:t>
      </w:r>
    </w:p>
    <w:p w14:paraId="77F94FB0">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2.《中华人民共和国土地管理法》</w:t>
      </w:r>
    </w:p>
    <w:p w14:paraId="32731C35">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3.《中华人民共和国房地产管理法》</w:t>
      </w:r>
    </w:p>
    <w:p w14:paraId="050DEE1B">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4.《土地调查条例》</w:t>
      </w:r>
    </w:p>
    <w:p w14:paraId="027434EA">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5.《不动产登记暂行条例》</w:t>
      </w:r>
    </w:p>
    <w:p w14:paraId="3F1EA3D7">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6.《农业农村部、自然资源部关于规范农村宅基地审批管理的通</w:t>
      </w:r>
    </w:p>
    <w:p w14:paraId="158036BE">
      <w:pPr>
        <w:widowControl/>
        <w:adjustRightInd w:val="0"/>
        <w:snapToGrid w:val="0"/>
        <w:spacing w:line="360" w:lineRule="auto"/>
        <w:rPr>
          <w:rFonts w:hint="eastAsia" w:ascii="宋体" w:hAnsi="宋体" w:cs="宋体"/>
          <w:color w:val="auto"/>
          <w:sz w:val="21"/>
          <w:szCs w:val="21"/>
        </w:rPr>
      </w:pPr>
      <w:r>
        <w:rPr>
          <w:rFonts w:hint="eastAsia" w:ascii="宋体" w:hAnsi="宋体" w:cs="宋体"/>
          <w:color w:val="auto"/>
          <w:sz w:val="21"/>
          <w:szCs w:val="21"/>
        </w:rPr>
        <w:t>知》（农经发〔2019〕6号）</w:t>
      </w:r>
    </w:p>
    <w:p w14:paraId="72C0D403">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7.《关于进一步规范农民住房建设的通知》（东建[2019]18号）</w:t>
      </w:r>
    </w:p>
    <w:p w14:paraId="6A9271BF">
      <w:pPr>
        <w:widowControl/>
        <w:adjustRightInd w:val="0"/>
        <w:snapToGrid w:val="0"/>
        <w:spacing w:line="360" w:lineRule="auto"/>
        <w:outlineLvl w:val="1"/>
        <w:rPr>
          <w:rFonts w:hint="eastAsia" w:ascii="宋体" w:hAnsi="宋体" w:cs="宋体"/>
          <w:b/>
          <w:bCs/>
          <w:color w:val="auto"/>
          <w:sz w:val="21"/>
          <w:szCs w:val="21"/>
        </w:rPr>
      </w:pPr>
      <w:r>
        <w:rPr>
          <w:rFonts w:hint="eastAsia" w:ascii="宋体" w:hAnsi="宋体" w:cs="宋体"/>
          <w:b/>
          <w:bCs/>
          <w:color w:val="auto"/>
          <w:sz w:val="21"/>
          <w:szCs w:val="21"/>
        </w:rPr>
        <w:t>3.2规范性文件</w:t>
      </w:r>
    </w:p>
    <w:p w14:paraId="0F229391">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1.《土地利用现状分类》（GB/T 21010-2017）</w:t>
      </w:r>
    </w:p>
    <w:p w14:paraId="3C83D9B9">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2.《地籍调查规程》（GB/T 42547-2023）</w:t>
      </w:r>
    </w:p>
    <w:p w14:paraId="294462F4">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3.《不动产权籍调查技术方案（试行）》</w:t>
      </w:r>
    </w:p>
    <w:p w14:paraId="3F94EED3">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4.《城市测量规范》（CJJ/T 8-2011）</w:t>
      </w:r>
    </w:p>
    <w:p w14:paraId="4F9AF9BB">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5.《房产测绘规范》（GB/T 17986.1-2000）</w:t>
      </w:r>
    </w:p>
    <w:p w14:paraId="076B560D">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6.《1:500 1:1000 1:2000地形图航空摄影测量数字化测图规范》（GB/T 15967-2008）</w:t>
      </w:r>
    </w:p>
    <w:p w14:paraId="3BD0DF67">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7.《地理空间数据交换格式》（GB/T 17798-2007）</w:t>
      </w:r>
    </w:p>
    <w:p w14:paraId="5717527A">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8.《测绘成果质量检查与验收》（GB/T 24356-2023）</w:t>
      </w:r>
    </w:p>
    <w:p w14:paraId="34C3E6EA">
      <w:pPr>
        <w:widowControl/>
        <w:numPr>
          <w:ilvl w:val="0"/>
          <w:numId w:val="31"/>
        </w:numPr>
        <w:adjustRightInd w:val="0"/>
        <w:snapToGrid w:val="0"/>
        <w:spacing w:line="360" w:lineRule="auto"/>
        <w:outlineLvl w:val="0"/>
        <w:rPr>
          <w:rFonts w:hint="eastAsia" w:ascii="宋体" w:hAnsi="宋体" w:cs="宋体"/>
          <w:b/>
          <w:bCs/>
          <w:color w:val="auto"/>
          <w:sz w:val="21"/>
          <w:szCs w:val="21"/>
        </w:rPr>
      </w:pPr>
      <w:r>
        <w:rPr>
          <w:rFonts w:hint="eastAsia" w:ascii="宋体" w:hAnsi="宋体" w:cs="宋体"/>
          <w:b/>
          <w:bCs/>
          <w:color w:val="auto"/>
          <w:sz w:val="21"/>
          <w:szCs w:val="21"/>
        </w:rPr>
        <w:t>工作要求</w:t>
      </w:r>
    </w:p>
    <w:p w14:paraId="5A7E7B9E">
      <w:pPr>
        <w:widowControl/>
        <w:adjustRightInd w:val="0"/>
        <w:snapToGrid w:val="0"/>
        <w:spacing w:line="360" w:lineRule="auto"/>
        <w:outlineLvl w:val="1"/>
        <w:rPr>
          <w:rFonts w:hint="eastAsia" w:ascii="宋体" w:hAnsi="宋体" w:cs="宋体"/>
          <w:b/>
          <w:bCs/>
          <w:color w:val="auto"/>
          <w:sz w:val="21"/>
          <w:szCs w:val="21"/>
        </w:rPr>
      </w:pPr>
      <w:r>
        <w:rPr>
          <w:rFonts w:hint="eastAsia" w:ascii="宋体" w:hAnsi="宋体" w:cs="宋体"/>
          <w:b/>
          <w:bCs/>
          <w:color w:val="auto"/>
          <w:sz w:val="21"/>
          <w:szCs w:val="21"/>
        </w:rPr>
        <w:t>4.1数学基础</w:t>
      </w:r>
    </w:p>
    <w:p w14:paraId="415949B8">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1.平面坐标系统</w:t>
      </w:r>
    </w:p>
    <w:p w14:paraId="196DF236">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采用2000国家大地坐标系（CGCS2000）。</w:t>
      </w:r>
    </w:p>
    <w:p w14:paraId="29F1B758">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2.高程系统</w:t>
      </w:r>
    </w:p>
    <w:p w14:paraId="39136783">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采用1985国家高程基准。</w:t>
      </w:r>
    </w:p>
    <w:p w14:paraId="3876DD70">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3.计量单位</w:t>
      </w:r>
    </w:p>
    <w:p w14:paraId="4319EB27">
      <w:pPr>
        <w:widowControl/>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长度单位采用米（m），保留两位小数；面积单位采用平方米（㎡），保留两位小数；坐标单位采用米（m），保留三位小数。</w:t>
      </w:r>
    </w:p>
    <w:p w14:paraId="545F0C5C">
      <w:pPr>
        <w:widowControl/>
        <w:adjustRightInd w:val="0"/>
        <w:snapToGrid w:val="0"/>
        <w:spacing w:line="360" w:lineRule="auto"/>
        <w:outlineLvl w:val="1"/>
        <w:rPr>
          <w:rFonts w:hint="eastAsia" w:ascii="宋体" w:hAnsi="宋体" w:cs="宋体"/>
          <w:b/>
          <w:bCs/>
          <w:color w:val="auto"/>
          <w:sz w:val="21"/>
          <w:szCs w:val="21"/>
        </w:rPr>
      </w:pPr>
      <w:r>
        <w:rPr>
          <w:rFonts w:hint="eastAsia" w:ascii="宋体" w:hAnsi="宋体" w:cs="宋体"/>
          <w:b/>
          <w:bCs/>
          <w:color w:val="auto"/>
          <w:sz w:val="21"/>
          <w:szCs w:val="21"/>
        </w:rPr>
        <w:t>4.2工作具体要求</w:t>
      </w:r>
    </w:p>
    <w:p w14:paraId="5D6A136A">
      <w:pPr>
        <w:widowControl/>
        <w:numPr>
          <w:ilvl w:val="0"/>
          <w:numId w:val="32"/>
        </w:numPr>
        <w:adjustRightInd w:val="0"/>
        <w:snapToGrid w:val="0"/>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前期资料收集</w:t>
      </w:r>
    </w:p>
    <w:p w14:paraId="4977BC39">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中标方在中标后需要向市级各相关部门完成资料收集与整理工作，具体包括但不限于如下资料：</w:t>
      </w:r>
    </w:p>
    <w:p w14:paraId="117CB412">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①《东莞市农房台账建立专项工作》、《东莞市“两违”治理台账建立专项工作》、《东莞市农房等存量建筑台账更新》完成的农房等存量建筑台账数据库以及相应的技术设计书、数据库建库标准等相关资料。</w:t>
      </w:r>
    </w:p>
    <w:p w14:paraId="7814D673">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②东莞市不动产登记数据以及相应的技术设计书、数据库建库标准等相关资料。</w:t>
      </w:r>
    </w:p>
    <w:p w14:paraId="5273F7A8">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③市农业农村局或者市住房和城乡建设局汇总的镇街反馈的更新需求相关资料。</w:t>
      </w:r>
    </w:p>
    <w:p w14:paraId="45F0C7DD">
      <w:pPr>
        <w:pStyle w:val="307"/>
        <w:numPr>
          <w:ilvl w:val="1"/>
          <w:numId w:val="17"/>
        </w:numPr>
        <w:spacing w:line="360" w:lineRule="auto"/>
        <w:ind w:firstLineChars="0"/>
        <w:rPr>
          <w:rFonts w:ascii="宋体" w:hAnsi="宋体" w:cs="宋体"/>
          <w:color w:val="auto"/>
          <w:sz w:val="21"/>
          <w:szCs w:val="21"/>
        </w:rPr>
      </w:pPr>
      <w:r>
        <w:rPr>
          <w:rFonts w:hint="eastAsia" w:ascii="宋体" w:hAnsi="宋体" w:cs="宋体"/>
          <w:color w:val="auto"/>
          <w:sz w:val="21"/>
          <w:szCs w:val="21"/>
        </w:rPr>
        <w:t>市住房和城乡建设局的农房审批数据。</w:t>
      </w:r>
    </w:p>
    <w:p w14:paraId="41304F56">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⑤市城市管理和综合执法局的常态化执法数据，含年度各季度二维航拍影像及比对成果。</w:t>
      </w:r>
    </w:p>
    <w:p w14:paraId="75607F37">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⑥2019年“双十二”完成的全市三维航拍图、全市正射影像（DOM）、2021年完成的全市三维航拍图、全市正射影像（DOM）。</w:t>
      </w:r>
    </w:p>
    <w:p w14:paraId="11FD4D2E">
      <w:pPr>
        <w:widowControl/>
        <w:numPr>
          <w:ilvl w:val="0"/>
          <w:numId w:val="32"/>
        </w:numPr>
        <w:adjustRightInd w:val="0"/>
        <w:snapToGrid w:val="0"/>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数据资料整理</w:t>
      </w:r>
    </w:p>
    <w:p w14:paraId="3D869C47">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基于收集的航拍比对数据、农房审批数据、不动产登记数据、二维航拍图等多源业务数据，参照东莞市农房等存量建筑台账数据库标准所需信息，从中提取出涉及建筑图形以及相关属性信息。</w:t>
      </w:r>
    </w:p>
    <w:p w14:paraId="70261CF7">
      <w:pPr>
        <w:widowControl/>
        <w:numPr>
          <w:ilvl w:val="0"/>
          <w:numId w:val="32"/>
        </w:numPr>
        <w:adjustRightInd w:val="0"/>
        <w:snapToGrid w:val="0"/>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台账更新</w:t>
      </w:r>
    </w:p>
    <w:p w14:paraId="01323362">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主要包含图形更新和属性更新两方面，一方面完成待更新建筑图斑与农房等存量建筑台账图形的融合工作；另一方面基于数据整理阶段提取出的建筑物相关属性信息，参照东莞市农房等存量建筑台账数据库标准，完成农房等存量建筑属性更新工作。</w:t>
      </w:r>
    </w:p>
    <w:p w14:paraId="7DE9EF9E">
      <w:pPr>
        <w:widowControl/>
        <w:numPr>
          <w:ilvl w:val="0"/>
          <w:numId w:val="32"/>
        </w:numPr>
        <w:adjustRightInd w:val="0"/>
        <w:snapToGrid w:val="0"/>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数据分析</w:t>
      </w:r>
    </w:p>
    <w:p w14:paraId="129A895F">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基于2019-2026年的农房等存量建筑台账开展数据分析工作，包含各村（社区）存量建筑台账数量统计分析、变化建筑时空分析，并编制分析报告。</w:t>
      </w:r>
    </w:p>
    <w:p w14:paraId="4D94C206">
      <w:pPr>
        <w:widowControl/>
        <w:numPr>
          <w:ilvl w:val="0"/>
          <w:numId w:val="31"/>
        </w:numPr>
        <w:adjustRightInd w:val="0"/>
        <w:snapToGrid w:val="0"/>
        <w:spacing w:line="360" w:lineRule="auto"/>
        <w:outlineLvl w:val="0"/>
        <w:rPr>
          <w:rFonts w:hint="eastAsia" w:ascii="宋体" w:hAnsi="宋体" w:cs="宋体"/>
          <w:b/>
          <w:bCs/>
          <w:color w:val="auto"/>
          <w:sz w:val="21"/>
          <w:szCs w:val="21"/>
        </w:rPr>
      </w:pPr>
      <w:r>
        <w:rPr>
          <w:rFonts w:hint="eastAsia" w:ascii="宋体" w:hAnsi="宋体" w:cs="宋体"/>
          <w:b/>
          <w:bCs/>
          <w:color w:val="auto"/>
          <w:sz w:val="21"/>
          <w:szCs w:val="21"/>
        </w:rPr>
        <w:t>安全、保密</w:t>
      </w:r>
    </w:p>
    <w:p w14:paraId="5EE44914">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本项目测绘成果的所有权、使用权归委托方所有。未经委托方同意，不得向第三方提供相关测绘成果。</w:t>
      </w:r>
    </w:p>
    <w:p w14:paraId="76D4697E">
      <w:pPr>
        <w:widowControl/>
        <w:numPr>
          <w:ilvl w:val="0"/>
          <w:numId w:val="31"/>
        </w:numPr>
        <w:adjustRightInd w:val="0"/>
        <w:snapToGrid w:val="0"/>
        <w:spacing w:line="360" w:lineRule="auto"/>
        <w:outlineLvl w:val="0"/>
        <w:rPr>
          <w:rFonts w:hint="eastAsia" w:ascii="宋体" w:hAnsi="宋体" w:cs="宋体"/>
          <w:b/>
          <w:bCs/>
          <w:color w:val="auto"/>
          <w:sz w:val="21"/>
          <w:szCs w:val="21"/>
        </w:rPr>
      </w:pPr>
      <w:r>
        <w:rPr>
          <w:rFonts w:hint="eastAsia" w:ascii="宋体" w:hAnsi="宋体" w:cs="宋体"/>
          <w:b/>
          <w:bCs/>
          <w:color w:val="auto"/>
          <w:sz w:val="21"/>
          <w:szCs w:val="21"/>
        </w:rPr>
        <w:t>成果要求</w:t>
      </w:r>
    </w:p>
    <w:p w14:paraId="4DDFEFD3">
      <w:pPr>
        <w:spacing w:line="360" w:lineRule="auto"/>
        <w:rPr>
          <w:rFonts w:hint="eastAsia" w:ascii="宋体" w:hAnsi="宋体" w:cs="宋体"/>
          <w:color w:val="auto"/>
          <w:sz w:val="21"/>
          <w:szCs w:val="21"/>
        </w:rPr>
      </w:pPr>
      <w:r>
        <w:rPr>
          <w:rFonts w:hint="eastAsia" w:ascii="宋体" w:hAnsi="宋体" w:cs="宋体"/>
          <w:color w:val="auto"/>
          <w:sz w:val="21"/>
          <w:szCs w:val="21"/>
        </w:rPr>
        <w:t>6.1成果汇编文本（包括工作方案、技术设计书、总结报告、质量检查报告和分析报告）。</w:t>
      </w:r>
    </w:p>
    <w:p w14:paraId="23003E9B">
      <w:pPr>
        <w:spacing w:line="360" w:lineRule="auto"/>
        <w:rPr>
          <w:rFonts w:hint="eastAsia" w:ascii="宋体" w:hAnsi="宋体" w:cs="宋体"/>
          <w:color w:val="auto"/>
          <w:sz w:val="21"/>
          <w:szCs w:val="21"/>
        </w:rPr>
      </w:pPr>
      <w:r>
        <w:rPr>
          <w:rFonts w:hint="eastAsia" w:ascii="宋体" w:hAnsi="宋体" w:cs="宋体"/>
          <w:color w:val="auto"/>
          <w:sz w:val="21"/>
          <w:szCs w:val="21"/>
        </w:rPr>
        <w:t>6.2 2026年全市农房等存量建筑台账数据库。</w:t>
      </w:r>
    </w:p>
    <w:p w14:paraId="5B6E88B0">
      <w:pPr>
        <w:spacing w:line="360" w:lineRule="auto"/>
        <w:rPr>
          <w:rFonts w:hint="eastAsia" w:ascii="宋体" w:hAnsi="宋体" w:cs="宋体"/>
          <w:color w:val="auto"/>
          <w:sz w:val="21"/>
          <w:szCs w:val="21"/>
        </w:rPr>
      </w:pPr>
      <w:r>
        <w:rPr>
          <w:rFonts w:hint="eastAsia" w:ascii="宋体" w:hAnsi="宋体" w:cs="宋体"/>
          <w:color w:val="auto"/>
          <w:sz w:val="21"/>
          <w:szCs w:val="21"/>
        </w:rPr>
        <w:t>6.3 2019年-2026年以来的全市农房等存量建筑台账变化数据库。</w:t>
      </w:r>
    </w:p>
    <w:p w14:paraId="3A7EB39C">
      <w:pPr>
        <w:spacing w:line="360" w:lineRule="auto"/>
        <w:rPr>
          <w:rFonts w:hint="eastAsia" w:ascii="宋体" w:hAnsi="宋体" w:cs="宋体"/>
          <w:color w:val="auto"/>
          <w:sz w:val="21"/>
          <w:szCs w:val="21"/>
        </w:rPr>
      </w:pPr>
      <w:r>
        <w:rPr>
          <w:rFonts w:hint="eastAsia" w:ascii="宋体" w:hAnsi="宋体" w:cs="宋体"/>
          <w:color w:val="auto"/>
          <w:sz w:val="21"/>
          <w:szCs w:val="21"/>
        </w:rPr>
        <w:t>6.4 上述资料1-3项的电子文件。</w:t>
      </w:r>
    </w:p>
    <w:p w14:paraId="29BD4230">
      <w:pPr>
        <w:spacing w:line="360" w:lineRule="auto"/>
        <w:rPr>
          <w:rFonts w:hint="eastAsia" w:ascii="宋体" w:hAnsi="宋体" w:cs="宋体"/>
          <w:b/>
          <w:bCs/>
          <w:color w:val="auto"/>
          <w:sz w:val="21"/>
          <w:szCs w:val="21"/>
        </w:rPr>
      </w:pPr>
      <w:r>
        <w:rPr>
          <w:rFonts w:hint="eastAsia" w:ascii="宋体" w:hAnsi="宋体" w:cs="宋体"/>
          <w:b/>
          <w:bCs/>
          <w:color w:val="auto"/>
          <w:sz w:val="21"/>
          <w:szCs w:val="21"/>
        </w:rPr>
        <w:t>7、付款方式</w:t>
      </w:r>
    </w:p>
    <w:p w14:paraId="5CA0EF19">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本合同为总价承包，包含一切与本技术服务工作实施内容相关的费用，包括在工作中所发生的其他各种因素的直接费、间接费、利润、税金及其他税费、人员保险费、合同实施过程中的应预见和不可预见费用等。</w:t>
      </w:r>
    </w:p>
    <w:p w14:paraId="25016CBF">
      <w:pPr>
        <w:spacing w:line="360" w:lineRule="auto"/>
        <w:rPr>
          <w:rFonts w:hint="eastAsia" w:ascii="宋体" w:hAnsi="宋体" w:cs="宋体"/>
          <w:color w:val="auto"/>
          <w:sz w:val="21"/>
          <w:szCs w:val="21"/>
        </w:rPr>
      </w:pPr>
      <w:r>
        <w:rPr>
          <w:rFonts w:hint="eastAsia" w:ascii="宋体" w:hAnsi="宋体" w:cs="宋体"/>
          <w:color w:val="auto"/>
          <w:sz w:val="21"/>
          <w:szCs w:val="21"/>
        </w:rPr>
        <w:t>费用由采购人分期支付，支付方式为人民币转账，分三期支付：</w:t>
      </w:r>
    </w:p>
    <w:p w14:paraId="42B5ACFC">
      <w:pPr>
        <w:spacing w:line="360" w:lineRule="auto"/>
        <w:rPr>
          <w:rFonts w:hint="eastAsia" w:ascii="宋体" w:hAnsi="宋体" w:cs="宋体"/>
          <w:color w:val="auto"/>
          <w:sz w:val="21"/>
          <w:szCs w:val="21"/>
        </w:rPr>
      </w:pPr>
      <w:r>
        <w:rPr>
          <w:rFonts w:hint="eastAsia" w:ascii="宋体" w:hAnsi="宋体" w:cs="宋体"/>
          <w:color w:val="auto"/>
          <w:sz w:val="21"/>
          <w:szCs w:val="21"/>
        </w:rPr>
        <w:t>7.1合同签订后，采购人应在收到中标人提供等额有效增值税普通发票后15 个工作日内支付合同价款的50%。</w:t>
      </w:r>
    </w:p>
    <w:p w14:paraId="4EBA11F8">
      <w:pPr>
        <w:spacing w:line="360" w:lineRule="auto"/>
        <w:rPr>
          <w:rFonts w:hint="eastAsia" w:ascii="宋体" w:hAnsi="宋体" w:cs="宋体"/>
          <w:color w:val="auto"/>
          <w:sz w:val="21"/>
          <w:szCs w:val="21"/>
        </w:rPr>
      </w:pPr>
      <w:r>
        <w:rPr>
          <w:rFonts w:hint="eastAsia" w:ascii="宋体" w:hAnsi="宋体" w:cs="宋体"/>
          <w:color w:val="auto"/>
          <w:sz w:val="21"/>
          <w:szCs w:val="21"/>
        </w:rPr>
        <w:t>7.2中标人提供全市建筑变化图斑数据库成果经采购人审查确认后，采购人应在收到等额有效增值税普通发票后15 个工作日内支付合同价款的30%。</w:t>
      </w:r>
    </w:p>
    <w:p w14:paraId="53502970">
      <w:pPr>
        <w:spacing w:line="360" w:lineRule="auto"/>
        <w:rPr>
          <w:rFonts w:hint="eastAsia" w:ascii="宋体" w:hAnsi="宋体" w:cs="宋体"/>
          <w:color w:val="auto"/>
          <w:sz w:val="21"/>
          <w:szCs w:val="21"/>
        </w:rPr>
      </w:pPr>
      <w:r>
        <w:rPr>
          <w:rFonts w:hint="eastAsia" w:ascii="宋体" w:hAnsi="宋体" w:cs="宋体"/>
          <w:color w:val="auto"/>
          <w:sz w:val="21"/>
          <w:szCs w:val="21"/>
        </w:rPr>
        <w:t>7.3中标人提供项目最终成果并通过采购人验收后，采购人收到等额有效增值税普通发票之日起15 个工作日内向中标人支付合同价款的20%。</w:t>
      </w:r>
    </w:p>
    <w:p w14:paraId="45529F6E">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因采购人使用的是财政资金，采购人在前款规定的付款时间向财政部门提出办理财政支付申请即视为采购人已经按期付款。</w:t>
      </w:r>
    </w:p>
    <w:p w14:paraId="0DBB0E77">
      <w:pPr>
        <w:rPr>
          <w:rFonts w:hint="eastAsia" w:ascii="宋体" w:hAnsi="宋体" w:cs="宋体"/>
          <w:color w:val="auto"/>
          <w:sz w:val="21"/>
          <w:szCs w:val="21"/>
        </w:rPr>
      </w:pPr>
    </w:p>
    <w:p w14:paraId="5C2693FD">
      <w:pPr>
        <w:rPr>
          <w:rFonts w:hint="eastAsia" w:ascii="宋体" w:hAnsi="宋体" w:cs="宋体"/>
          <w:b/>
          <w:bCs/>
          <w:color w:val="auto"/>
          <w:sz w:val="32"/>
          <w:szCs w:val="32"/>
        </w:rPr>
      </w:pPr>
      <w:r>
        <w:rPr>
          <w:rFonts w:hint="eastAsia" w:ascii="宋体" w:hAnsi="宋体" w:cs="宋体"/>
          <w:b/>
          <w:bCs/>
          <w:color w:val="auto"/>
          <w:sz w:val="32"/>
          <w:szCs w:val="32"/>
        </w:rPr>
        <w:br w:type="page"/>
      </w:r>
    </w:p>
    <w:p w14:paraId="4F0849EB">
      <w:pPr>
        <w:pStyle w:val="3"/>
        <w:spacing w:line="360" w:lineRule="auto"/>
        <w:jc w:val="center"/>
        <w:rPr>
          <w:rFonts w:ascii="宋体"/>
          <w:b/>
          <w:bCs/>
          <w:color w:val="auto"/>
          <w:sz w:val="32"/>
          <w:szCs w:val="32"/>
        </w:rPr>
      </w:pPr>
      <w:r>
        <w:rPr>
          <w:rFonts w:hint="eastAsia" w:ascii="宋体" w:hAnsi="宋体" w:cs="宋体"/>
          <w:b/>
          <w:bCs/>
          <w:color w:val="auto"/>
          <w:sz w:val="32"/>
          <w:szCs w:val="32"/>
        </w:rPr>
        <w:t>第四部分</w:t>
      </w:r>
      <w:r>
        <w:rPr>
          <w:rFonts w:ascii="宋体" w:hAnsi="宋体" w:cs="宋体"/>
          <w:b/>
          <w:bCs/>
          <w:color w:val="auto"/>
          <w:sz w:val="32"/>
          <w:szCs w:val="32"/>
        </w:rPr>
        <w:t xml:space="preserve"> </w:t>
      </w:r>
      <w:r>
        <w:rPr>
          <w:rFonts w:hint="eastAsia" w:ascii="宋体" w:hAnsi="宋体" w:cs="宋体"/>
          <w:b/>
          <w:bCs/>
          <w:color w:val="auto"/>
          <w:sz w:val="32"/>
          <w:szCs w:val="32"/>
        </w:rPr>
        <w:t>评标办法</w:t>
      </w:r>
      <w:bookmarkEnd w:id="96"/>
      <w:bookmarkEnd w:id="97"/>
    </w:p>
    <w:p w14:paraId="0C08A3A0">
      <w:pPr>
        <w:numPr>
          <w:ilvl w:val="0"/>
          <w:numId w:val="33"/>
        </w:numPr>
        <w:snapToGrid w:val="0"/>
        <w:spacing w:line="360" w:lineRule="auto"/>
        <w:outlineLvl w:val="1"/>
        <w:rPr>
          <w:rFonts w:ascii="宋体"/>
          <w:b/>
          <w:bCs/>
          <w:color w:val="auto"/>
          <w:sz w:val="21"/>
          <w:szCs w:val="21"/>
        </w:rPr>
      </w:pPr>
      <w:bookmarkStart w:id="98" w:name="_Toc368513815"/>
      <w:bookmarkStart w:id="99" w:name="_Toc211245887"/>
      <w:bookmarkStart w:id="100" w:name="_Toc1749"/>
      <w:bookmarkStart w:id="101" w:name="_Toc205104132"/>
      <w:r>
        <w:rPr>
          <w:rFonts w:hint="eastAsia" w:ascii="宋体" w:hAnsi="宋体" w:cs="宋体"/>
          <w:b/>
          <w:bCs/>
          <w:color w:val="auto"/>
          <w:sz w:val="21"/>
          <w:szCs w:val="21"/>
        </w:rPr>
        <w:t>评标委员会</w:t>
      </w:r>
      <w:bookmarkEnd w:id="98"/>
      <w:bookmarkEnd w:id="99"/>
      <w:bookmarkEnd w:id="100"/>
      <w:bookmarkEnd w:id="101"/>
    </w:p>
    <w:p w14:paraId="4279F024">
      <w:pPr>
        <w:numPr>
          <w:ilvl w:val="1"/>
          <w:numId w:val="33"/>
        </w:numPr>
        <w:snapToGrid w:val="0"/>
        <w:spacing w:line="360" w:lineRule="auto"/>
        <w:ind w:left="720" w:hanging="539"/>
        <w:rPr>
          <w:rFonts w:ascii="宋体"/>
          <w:color w:val="auto"/>
          <w:sz w:val="21"/>
          <w:szCs w:val="21"/>
        </w:rPr>
      </w:pPr>
      <w:r>
        <w:rPr>
          <w:rFonts w:hint="eastAsia" w:ascii="宋体" w:hAnsi="宋体" w:cs="宋体"/>
          <w:color w:val="auto"/>
          <w:sz w:val="21"/>
          <w:szCs w:val="21"/>
        </w:rPr>
        <w:t>全部评标过程由依法组建的评标委员会负责完成，评标委员会组成详见投标须知前附表第</w:t>
      </w:r>
      <w:r>
        <w:rPr>
          <w:rFonts w:ascii="宋体" w:hAnsi="宋体" w:cs="宋体"/>
          <w:color w:val="auto"/>
          <w:sz w:val="21"/>
          <w:szCs w:val="21"/>
        </w:rPr>
        <w:t>9</w:t>
      </w:r>
      <w:r>
        <w:rPr>
          <w:rFonts w:hint="eastAsia" w:ascii="宋体" w:hAnsi="宋体" w:cs="宋体"/>
          <w:color w:val="auto"/>
          <w:sz w:val="21"/>
          <w:szCs w:val="21"/>
        </w:rPr>
        <w:t>项。</w:t>
      </w:r>
    </w:p>
    <w:p w14:paraId="5AFE65B3">
      <w:pPr>
        <w:numPr>
          <w:ilvl w:val="1"/>
          <w:numId w:val="33"/>
        </w:numPr>
        <w:snapToGrid w:val="0"/>
        <w:spacing w:line="360" w:lineRule="auto"/>
        <w:ind w:left="720" w:hanging="539"/>
        <w:rPr>
          <w:rFonts w:ascii="宋体"/>
          <w:color w:val="auto"/>
          <w:sz w:val="21"/>
          <w:szCs w:val="21"/>
        </w:rPr>
      </w:pPr>
      <w:r>
        <w:rPr>
          <w:rFonts w:hint="eastAsia" w:ascii="宋体" w:hAnsi="宋体" w:cs="宋体"/>
          <w:color w:val="auto"/>
          <w:sz w:val="21"/>
          <w:szCs w:val="21"/>
        </w:rPr>
        <w:t>评标委员会名单在招标结果确定前严格保密。</w:t>
      </w:r>
    </w:p>
    <w:p w14:paraId="6C906EF3">
      <w:pPr>
        <w:numPr>
          <w:ilvl w:val="1"/>
          <w:numId w:val="33"/>
        </w:numPr>
        <w:snapToGrid w:val="0"/>
        <w:spacing w:line="360" w:lineRule="auto"/>
        <w:ind w:left="720" w:hanging="539"/>
        <w:rPr>
          <w:rFonts w:ascii="宋体"/>
          <w:color w:val="auto"/>
          <w:sz w:val="21"/>
          <w:szCs w:val="21"/>
        </w:rPr>
      </w:pPr>
      <w:r>
        <w:rPr>
          <w:rFonts w:hint="eastAsia" w:ascii="宋体" w:hAnsi="宋体" w:cs="宋体"/>
          <w:color w:val="auto"/>
          <w:sz w:val="21"/>
          <w:szCs w:val="21"/>
        </w:rPr>
        <w:t>评标委员会依法根据招标文件的规定进行投标文件的评审。</w:t>
      </w:r>
    </w:p>
    <w:p w14:paraId="7BFD41D5">
      <w:pPr>
        <w:numPr>
          <w:ilvl w:val="1"/>
          <w:numId w:val="33"/>
        </w:numPr>
        <w:snapToGrid w:val="0"/>
        <w:spacing w:line="360" w:lineRule="auto"/>
        <w:ind w:left="720" w:hanging="539"/>
        <w:rPr>
          <w:rFonts w:ascii="宋体"/>
          <w:color w:val="auto"/>
          <w:sz w:val="21"/>
          <w:szCs w:val="21"/>
        </w:rPr>
      </w:pPr>
      <w:r>
        <w:rPr>
          <w:rFonts w:hint="eastAsia" w:ascii="宋体" w:hAnsi="宋体" w:cs="宋体"/>
          <w:color w:val="auto"/>
          <w:sz w:val="21"/>
          <w:szCs w:val="21"/>
        </w:rPr>
        <w:t>评标有关记录由评标委员核定并签名，存档备查。</w:t>
      </w:r>
    </w:p>
    <w:p w14:paraId="3DD37566">
      <w:pPr>
        <w:numPr>
          <w:ilvl w:val="0"/>
          <w:numId w:val="33"/>
        </w:numPr>
        <w:snapToGrid w:val="0"/>
        <w:spacing w:line="360" w:lineRule="auto"/>
        <w:outlineLvl w:val="1"/>
        <w:rPr>
          <w:rFonts w:ascii="宋体"/>
          <w:b/>
          <w:bCs/>
          <w:color w:val="auto"/>
          <w:sz w:val="21"/>
          <w:szCs w:val="21"/>
        </w:rPr>
      </w:pPr>
      <w:bookmarkStart w:id="102" w:name="_Toc7750"/>
      <w:bookmarkStart w:id="103" w:name="_Toc368513816"/>
      <w:r>
        <w:rPr>
          <w:rFonts w:hint="eastAsia" w:ascii="宋体" w:hAnsi="宋体" w:cs="宋体"/>
          <w:b/>
          <w:bCs/>
          <w:color w:val="auto"/>
          <w:sz w:val="21"/>
          <w:szCs w:val="21"/>
        </w:rPr>
        <w:t>评标方法</w:t>
      </w:r>
      <w:bookmarkEnd w:id="102"/>
    </w:p>
    <w:p w14:paraId="744BAEFB">
      <w:pPr>
        <w:rPr>
          <w:rFonts w:ascii="宋体"/>
          <w:b/>
          <w:bCs/>
          <w:color w:val="auto"/>
          <w:sz w:val="21"/>
          <w:szCs w:val="21"/>
        </w:rPr>
      </w:pPr>
      <w:r>
        <w:rPr>
          <w:rFonts w:ascii="宋体" w:hAnsi="宋体" w:cs="宋体"/>
          <w:b/>
          <w:bCs/>
          <w:color w:val="auto"/>
          <w:sz w:val="21"/>
          <w:szCs w:val="21"/>
        </w:rPr>
        <w:t xml:space="preserve">     </w:t>
      </w:r>
      <w:r>
        <w:rPr>
          <w:rFonts w:hint="eastAsia" w:ascii="宋体" w:hAnsi="宋体" w:cs="宋体"/>
          <w:b/>
          <w:bCs/>
          <w:color w:val="auto"/>
          <w:sz w:val="21"/>
          <w:szCs w:val="21"/>
        </w:rPr>
        <w:t>综合评分法。</w:t>
      </w:r>
      <w:bookmarkEnd w:id="103"/>
    </w:p>
    <w:p w14:paraId="1684C6BA">
      <w:pPr>
        <w:numPr>
          <w:ilvl w:val="0"/>
          <w:numId w:val="33"/>
        </w:numPr>
        <w:snapToGrid w:val="0"/>
        <w:spacing w:line="360" w:lineRule="auto"/>
        <w:outlineLvl w:val="1"/>
        <w:rPr>
          <w:rFonts w:ascii="宋体"/>
          <w:b/>
          <w:bCs/>
          <w:color w:val="auto"/>
          <w:sz w:val="21"/>
          <w:szCs w:val="21"/>
        </w:rPr>
      </w:pPr>
      <w:bookmarkStart w:id="104" w:name="_Toc211245893"/>
      <w:bookmarkStart w:id="105" w:name="_Toc205104138"/>
      <w:bookmarkStart w:id="106" w:name="_Toc29315"/>
      <w:bookmarkStart w:id="107" w:name="_Toc368513817"/>
      <w:r>
        <w:rPr>
          <w:rFonts w:hint="eastAsia" w:ascii="宋体" w:hAnsi="宋体" w:cs="宋体"/>
          <w:b/>
          <w:bCs/>
          <w:color w:val="auto"/>
          <w:sz w:val="21"/>
          <w:szCs w:val="21"/>
        </w:rPr>
        <w:t>评标</w:t>
      </w:r>
      <w:bookmarkEnd w:id="104"/>
      <w:bookmarkEnd w:id="105"/>
      <w:r>
        <w:rPr>
          <w:rFonts w:hint="eastAsia" w:ascii="宋体" w:hAnsi="宋体" w:cs="宋体"/>
          <w:b/>
          <w:bCs/>
          <w:color w:val="auto"/>
          <w:sz w:val="21"/>
          <w:szCs w:val="21"/>
        </w:rPr>
        <w:t>程序</w:t>
      </w:r>
      <w:bookmarkEnd w:id="106"/>
      <w:bookmarkEnd w:id="107"/>
    </w:p>
    <w:p w14:paraId="7EC884A4">
      <w:pPr>
        <w:numPr>
          <w:ilvl w:val="0"/>
          <w:numId w:val="34"/>
        </w:numPr>
        <w:snapToGrid w:val="0"/>
        <w:spacing w:line="360" w:lineRule="auto"/>
        <w:ind w:left="709" w:hanging="567"/>
        <w:rPr>
          <w:rFonts w:ascii="宋体"/>
          <w:color w:val="auto"/>
          <w:sz w:val="21"/>
          <w:szCs w:val="21"/>
        </w:rPr>
      </w:pPr>
      <w:r>
        <w:rPr>
          <w:rFonts w:hint="eastAsia" w:ascii="宋体" w:hAnsi="宋体" w:cs="宋体"/>
          <w:color w:val="auto"/>
          <w:sz w:val="21"/>
          <w:szCs w:val="21"/>
        </w:rPr>
        <w:t>综合评分法评标步骤：项目开标结束后，由招标人或者采购代理机构依法对投标人的资格进行审查。评标委员会对符合资格的投标人的投标文件进行符合性审查，以确定其是否满足招标文件的实质性要求。通过资格、符合性审查的投标人即为入围投标人。评标委员会对入围投标人进行技术、商务及价格的详细评审。</w:t>
      </w:r>
    </w:p>
    <w:p w14:paraId="6D9574D2">
      <w:pPr>
        <w:numPr>
          <w:ilvl w:val="1"/>
          <w:numId w:val="35"/>
        </w:numPr>
        <w:spacing w:line="360" w:lineRule="auto"/>
        <w:ind w:left="748" w:hanging="28"/>
        <w:rPr>
          <w:rFonts w:ascii="宋体"/>
          <w:color w:val="auto"/>
          <w:sz w:val="21"/>
          <w:szCs w:val="21"/>
        </w:rPr>
      </w:pPr>
      <w:r>
        <w:rPr>
          <w:rFonts w:hint="eastAsia" w:ascii="宋体" w:hAnsi="宋体" w:cs="宋体"/>
          <w:color w:val="auto"/>
          <w:sz w:val="21"/>
          <w:szCs w:val="21"/>
        </w:rPr>
        <w:t>资格审查表（详见附表一）</w:t>
      </w:r>
    </w:p>
    <w:p w14:paraId="19AF9633">
      <w:pPr>
        <w:numPr>
          <w:ilvl w:val="1"/>
          <w:numId w:val="35"/>
        </w:numPr>
        <w:spacing w:line="360" w:lineRule="auto"/>
        <w:ind w:left="748" w:hanging="28"/>
        <w:rPr>
          <w:rFonts w:ascii="宋体"/>
          <w:color w:val="auto"/>
          <w:sz w:val="21"/>
          <w:szCs w:val="21"/>
        </w:rPr>
      </w:pPr>
      <w:r>
        <w:rPr>
          <w:rFonts w:hint="eastAsia" w:ascii="宋体" w:hAnsi="宋体" w:cs="宋体"/>
          <w:color w:val="auto"/>
          <w:sz w:val="21"/>
          <w:szCs w:val="21"/>
        </w:rPr>
        <w:t>符合性审查表（详见附表二）</w:t>
      </w:r>
    </w:p>
    <w:p w14:paraId="0021EA63">
      <w:pPr>
        <w:numPr>
          <w:ilvl w:val="1"/>
          <w:numId w:val="35"/>
        </w:numPr>
        <w:spacing w:line="360" w:lineRule="auto"/>
        <w:ind w:left="748" w:hanging="28"/>
        <w:rPr>
          <w:rFonts w:ascii="宋体"/>
          <w:color w:val="auto"/>
          <w:sz w:val="21"/>
          <w:szCs w:val="21"/>
        </w:rPr>
      </w:pPr>
      <w:r>
        <w:rPr>
          <w:rFonts w:hint="eastAsia" w:ascii="宋体" w:hAnsi="宋体" w:cs="宋体"/>
          <w:color w:val="auto"/>
          <w:sz w:val="21"/>
          <w:szCs w:val="21"/>
        </w:rPr>
        <w:t>技术评审表（详见附表三）</w:t>
      </w:r>
    </w:p>
    <w:p w14:paraId="302992DC">
      <w:pPr>
        <w:numPr>
          <w:ilvl w:val="1"/>
          <w:numId w:val="35"/>
        </w:numPr>
        <w:spacing w:line="360" w:lineRule="auto"/>
        <w:ind w:left="748" w:hanging="28"/>
        <w:rPr>
          <w:rFonts w:ascii="宋体"/>
          <w:color w:val="auto"/>
          <w:sz w:val="21"/>
          <w:szCs w:val="21"/>
        </w:rPr>
      </w:pPr>
      <w:r>
        <w:rPr>
          <w:rFonts w:hint="eastAsia" w:ascii="宋体" w:hAnsi="宋体" w:cs="宋体"/>
          <w:color w:val="auto"/>
          <w:sz w:val="21"/>
          <w:szCs w:val="21"/>
        </w:rPr>
        <w:t>商务评审表（详见附表四）</w:t>
      </w:r>
    </w:p>
    <w:p w14:paraId="45F3D2EC">
      <w:pPr>
        <w:numPr>
          <w:ilvl w:val="1"/>
          <w:numId w:val="35"/>
        </w:numPr>
        <w:spacing w:line="360" w:lineRule="auto"/>
        <w:ind w:left="748" w:hanging="28"/>
        <w:rPr>
          <w:rFonts w:ascii="宋体"/>
          <w:color w:val="auto"/>
          <w:sz w:val="21"/>
          <w:szCs w:val="21"/>
        </w:rPr>
      </w:pPr>
      <w:r>
        <w:rPr>
          <w:rFonts w:hint="eastAsia" w:ascii="宋体" w:hAnsi="宋体" w:cs="宋体"/>
          <w:color w:val="auto"/>
          <w:sz w:val="21"/>
          <w:szCs w:val="21"/>
        </w:rPr>
        <w:t>价格评审（详见附表五）</w:t>
      </w:r>
    </w:p>
    <w:p w14:paraId="35EF7729">
      <w:pPr>
        <w:numPr>
          <w:ilvl w:val="0"/>
          <w:numId w:val="34"/>
        </w:numPr>
        <w:snapToGrid w:val="0"/>
        <w:spacing w:line="360" w:lineRule="auto"/>
        <w:ind w:left="709" w:hanging="567"/>
        <w:rPr>
          <w:rFonts w:ascii="宋体"/>
          <w:b/>
          <w:bCs/>
          <w:color w:val="auto"/>
          <w:sz w:val="21"/>
          <w:szCs w:val="21"/>
        </w:rPr>
      </w:pPr>
      <w:r>
        <w:rPr>
          <w:rFonts w:hint="eastAsia" w:ascii="宋体" w:hAnsi="宋体" w:cs="宋体"/>
          <w:b/>
          <w:bCs/>
          <w:color w:val="auto"/>
          <w:sz w:val="21"/>
          <w:szCs w:val="21"/>
        </w:rPr>
        <w:t>比较与评价。</w:t>
      </w:r>
      <w:r>
        <w:rPr>
          <w:rFonts w:hint="eastAsia" w:ascii="宋体" w:hAnsi="宋体" w:cs="宋体"/>
          <w:color w:val="auto"/>
          <w:sz w:val="21"/>
          <w:szCs w:val="21"/>
        </w:rPr>
        <w:t>评标委员会按招标文件中规定的评标方法和标准，对资格审查和符合性审查合格的投标文件进行商务和技术评估，综合比较与评价。技术、商务、价格部分分值分配如下：</w:t>
      </w:r>
    </w:p>
    <w:tbl>
      <w:tblPr>
        <w:tblStyle w:val="4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2011"/>
        <w:gridCol w:w="1811"/>
        <w:gridCol w:w="1811"/>
        <w:gridCol w:w="1713"/>
      </w:tblGrid>
      <w:tr w14:paraId="2A98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14" w:type="dxa"/>
            <w:vAlign w:val="center"/>
          </w:tcPr>
          <w:p w14:paraId="3EBB280D">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评分项目</w:t>
            </w:r>
          </w:p>
        </w:tc>
        <w:tc>
          <w:tcPr>
            <w:tcW w:w="2011" w:type="dxa"/>
            <w:vAlign w:val="center"/>
          </w:tcPr>
          <w:p w14:paraId="2CFC517E">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技术评分</w:t>
            </w:r>
          </w:p>
        </w:tc>
        <w:tc>
          <w:tcPr>
            <w:tcW w:w="1811" w:type="dxa"/>
            <w:vAlign w:val="center"/>
          </w:tcPr>
          <w:p w14:paraId="66CF0F49">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商务评分</w:t>
            </w:r>
          </w:p>
        </w:tc>
        <w:tc>
          <w:tcPr>
            <w:tcW w:w="1811" w:type="dxa"/>
            <w:vAlign w:val="center"/>
          </w:tcPr>
          <w:p w14:paraId="308A4C6C">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价格评分</w:t>
            </w:r>
          </w:p>
        </w:tc>
        <w:tc>
          <w:tcPr>
            <w:tcW w:w="1713" w:type="dxa"/>
            <w:vAlign w:val="center"/>
          </w:tcPr>
          <w:p w14:paraId="44A28A19">
            <w:pPr>
              <w:tabs>
                <w:tab w:val="left" w:pos="426"/>
              </w:tabs>
              <w:spacing w:line="360" w:lineRule="auto"/>
              <w:jc w:val="center"/>
              <w:rPr>
                <w:rFonts w:ascii="宋体"/>
                <w:b/>
                <w:bCs/>
                <w:color w:val="auto"/>
                <w:sz w:val="21"/>
                <w:szCs w:val="21"/>
              </w:rPr>
            </w:pPr>
            <w:r>
              <w:rPr>
                <w:rFonts w:hint="eastAsia" w:ascii="宋体" w:hAnsi="宋体" w:cs="宋体"/>
                <w:b/>
                <w:bCs/>
                <w:color w:val="auto"/>
                <w:sz w:val="21"/>
                <w:szCs w:val="21"/>
              </w:rPr>
              <w:t>合</w:t>
            </w:r>
            <w:r>
              <w:rPr>
                <w:rFonts w:ascii="宋体" w:hAnsi="宋体" w:cs="宋体"/>
                <w:b/>
                <w:bCs/>
                <w:color w:val="auto"/>
                <w:sz w:val="21"/>
                <w:szCs w:val="21"/>
              </w:rPr>
              <w:t xml:space="preserve">  </w:t>
            </w:r>
            <w:r>
              <w:rPr>
                <w:rFonts w:hint="eastAsia" w:ascii="宋体" w:hAnsi="宋体" w:cs="宋体"/>
                <w:b/>
                <w:bCs/>
                <w:color w:val="auto"/>
                <w:sz w:val="21"/>
                <w:szCs w:val="21"/>
              </w:rPr>
              <w:t>计</w:t>
            </w:r>
          </w:p>
        </w:tc>
      </w:tr>
      <w:tr w14:paraId="32AD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14" w:type="dxa"/>
            <w:vAlign w:val="center"/>
          </w:tcPr>
          <w:p w14:paraId="428F4727">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分值</w:t>
            </w:r>
          </w:p>
        </w:tc>
        <w:tc>
          <w:tcPr>
            <w:tcW w:w="2011" w:type="dxa"/>
            <w:vAlign w:val="center"/>
          </w:tcPr>
          <w:p w14:paraId="0DA983FB">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50分</w:t>
            </w:r>
          </w:p>
        </w:tc>
        <w:tc>
          <w:tcPr>
            <w:tcW w:w="1811" w:type="dxa"/>
            <w:vAlign w:val="center"/>
          </w:tcPr>
          <w:p w14:paraId="3B38DB5F">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40分</w:t>
            </w:r>
          </w:p>
        </w:tc>
        <w:tc>
          <w:tcPr>
            <w:tcW w:w="1811" w:type="dxa"/>
            <w:vAlign w:val="center"/>
          </w:tcPr>
          <w:p w14:paraId="0F44A547">
            <w:pPr>
              <w:tabs>
                <w:tab w:val="left" w:pos="426"/>
              </w:tabs>
              <w:autoSpaceDE w:val="0"/>
              <w:autoSpaceDN w:val="0"/>
              <w:adjustRightInd w:val="0"/>
              <w:spacing w:line="360" w:lineRule="auto"/>
              <w:jc w:val="center"/>
              <w:rPr>
                <w:rFonts w:ascii="宋体"/>
                <w:b/>
                <w:bCs/>
                <w:color w:val="auto"/>
                <w:kern w:val="0"/>
                <w:sz w:val="21"/>
                <w:szCs w:val="21"/>
              </w:rPr>
            </w:pPr>
            <w:r>
              <w:rPr>
                <w:rFonts w:hint="eastAsia" w:ascii="宋体" w:hAnsi="宋体" w:cs="宋体"/>
                <w:b/>
                <w:bCs/>
                <w:color w:val="auto"/>
                <w:kern w:val="0"/>
                <w:sz w:val="21"/>
                <w:szCs w:val="21"/>
              </w:rPr>
              <w:t>10分</w:t>
            </w:r>
          </w:p>
        </w:tc>
        <w:tc>
          <w:tcPr>
            <w:tcW w:w="1713" w:type="dxa"/>
            <w:vAlign w:val="center"/>
          </w:tcPr>
          <w:p w14:paraId="57855F7F">
            <w:pPr>
              <w:tabs>
                <w:tab w:val="left" w:pos="426"/>
              </w:tabs>
              <w:spacing w:line="360" w:lineRule="auto"/>
              <w:jc w:val="center"/>
              <w:rPr>
                <w:rFonts w:ascii="宋体"/>
                <w:b/>
                <w:bCs/>
                <w:color w:val="auto"/>
                <w:kern w:val="0"/>
                <w:sz w:val="21"/>
                <w:szCs w:val="21"/>
              </w:rPr>
            </w:pPr>
            <w:r>
              <w:rPr>
                <w:rFonts w:ascii="宋体" w:hAnsi="宋体" w:cs="宋体"/>
                <w:b/>
                <w:bCs/>
                <w:color w:val="auto"/>
                <w:kern w:val="0"/>
                <w:sz w:val="21"/>
                <w:szCs w:val="21"/>
              </w:rPr>
              <w:t>100</w:t>
            </w:r>
            <w:r>
              <w:rPr>
                <w:rFonts w:hint="eastAsia" w:ascii="宋体" w:hAnsi="宋体" w:cs="宋体"/>
                <w:b/>
                <w:bCs/>
                <w:color w:val="auto"/>
                <w:kern w:val="0"/>
                <w:sz w:val="21"/>
                <w:szCs w:val="21"/>
              </w:rPr>
              <w:t>分</w:t>
            </w:r>
          </w:p>
        </w:tc>
      </w:tr>
    </w:tbl>
    <w:p w14:paraId="41947628">
      <w:pPr>
        <w:snapToGrid w:val="0"/>
        <w:spacing w:line="360" w:lineRule="auto"/>
        <w:ind w:firstLine="420" w:firstLineChars="200"/>
        <w:rPr>
          <w:rFonts w:ascii="宋体"/>
          <w:color w:val="auto"/>
          <w:sz w:val="21"/>
          <w:szCs w:val="21"/>
        </w:rPr>
      </w:pPr>
      <w:r>
        <w:rPr>
          <w:rFonts w:hint="eastAsia" w:ascii="宋体" w:hAnsi="宋体" w:cs="宋体"/>
          <w:color w:val="auto"/>
          <w:sz w:val="21"/>
          <w:szCs w:val="21"/>
        </w:rPr>
        <w:t>具体量化打分标准如下：</w:t>
      </w:r>
    </w:p>
    <w:p w14:paraId="7785ABCD">
      <w:pPr>
        <w:numPr>
          <w:ilvl w:val="0"/>
          <w:numId w:val="36"/>
        </w:numPr>
        <w:snapToGrid w:val="0"/>
        <w:spacing w:line="360" w:lineRule="auto"/>
        <w:outlineLvl w:val="2"/>
        <w:rPr>
          <w:rFonts w:ascii="宋体"/>
          <w:b/>
          <w:bCs/>
          <w:color w:val="auto"/>
          <w:sz w:val="21"/>
          <w:szCs w:val="21"/>
        </w:rPr>
      </w:pPr>
      <w:r>
        <w:rPr>
          <w:rFonts w:hint="eastAsia" w:ascii="宋体" w:hAnsi="宋体" w:cs="宋体"/>
          <w:b/>
          <w:bCs/>
          <w:color w:val="auto"/>
          <w:sz w:val="21"/>
          <w:szCs w:val="21"/>
        </w:rPr>
        <w:t>技术、商务评分：</w:t>
      </w:r>
    </w:p>
    <w:p w14:paraId="5E1CDE6B">
      <w:pPr>
        <w:snapToGrid w:val="0"/>
        <w:spacing w:line="360" w:lineRule="auto"/>
        <w:ind w:left="420"/>
        <w:rPr>
          <w:rFonts w:ascii="宋体"/>
          <w:color w:val="auto"/>
          <w:sz w:val="21"/>
          <w:szCs w:val="21"/>
        </w:rPr>
      </w:pPr>
      <w:r>
        <w:rPr>
          <w:rFonts w:hint="eastAsia" w:ascii="宋体" w:hAnsi="宋体" w:cs="宋体"/>
          <w:color w:val="auto"/>
          <w:sz w:val="21"/>
          <w:szCs w:val="21"/>
        </w:rPr>
        <w:t>评标委员会分别对各投标的技术、商务响应文件中的各项内容进行评议比较，详细对比其技术、商务方案等各种因素方面是否满足招标文件的要求。在技术、商务评审表的相应项各自记名打分。</w:t>
      </w:r>
    </w:p>
    <w:p w14:paraId="148D8DF5">
      <w:pPr>
        <w:numPr>
          <w:ilvl w:val="0"/>
          <w:numId w:val="36"/>
        </w:numPr>
        <w:snapToGrid w:val="0"/>
        <w:spacing w:line="360" w:lineRule="auto"/>
        <w:outlineLvl w:val="2"/>
        <w:rPr>
          <w:rFonts w:ascii="宋体"/>
          <w:b/>
          <w:bCs/>
          <w:color w:val="auto"/>
          <w:sz w:val="21"/>
          <w:szCs w:val="21"/>
        </w:rPr>
      </w:pPr>
      <w:r>
        <w:rPr>
          <w:rFonts w:hint="eastAsia" w:ascii="宋体" w:hAnsi="宋体" w:cs="宋体"/>
          <w:b/>
          <w:bCs/>
          <w:color w:val="auto"/>
          <w:sz w:val="21"/>
          <w:szCs w:val="21"/>
        </w:rPr>
        <w:t>技术商务得分统计</w:t>
      </w:r>
    </w:p>
    <w:p w14:paraId="158BB6BD">
      <w:pPr>
        <w:numPr>
          <w:ilvl w:val="1"/>
          <w:numId w:val="37"/>
        </w:numPr>
        <w:spacing w:line="360" w:lineRule="auto"/>
        <w:rPr>
          <w:rFonts w:ascii="宋体"/>
          <w:color w:val="auto"/>
          <w:sz w:val="21"/>
          <w:szCs w:val="21"/>
        </w:rPr>
      </w:pPr>
      <w:r>
        <w:rPr>
          <w:rFonts w:hint="eastAsia" w:ascii="宋体" w:hAnsi="宋体" w:cs="宋体"/>
          <w:color w:val="auto"/>
          <w:sz w:val="21"/>
          <w:szCs w:val="21"/>
        </w:rPr>
        <w:t>将所有评委的技术评分的算术平均值即为每个有效投标人的技术得分（四舍五入后，精确到</w:t>
      </w:r>
      <w:r>
        <w:rPr>
          <w:rFonts w:ascii="宋体" w:hAnsi="宋体" w:cs="宋体"/>
          <w:color w:val="auto"/>
          <w:sz w:val="21"/>
          <w:szCs w:val="21"/>
        </w:rPr>
        <w:t>0.01</w:t>
      </w:r>
      <w:r>
        <w:rPr>
          <w:rFonts w:hint="eastAsia" w:ascii="宋体" w:hAnsi="宋体" w:cs="宋体"/>
          <w:color w:val="auto"/>
          <w:sz w:val="21"/>
          <w:szCs w:val="21"/>
        </w:rPr>
        <w:t>）。</w:t>
      </w:r>
    </w:p>
    <w:p w14:paraId="2BEE361F">
      <w:pPr>
        <w:numPr>
          <w:ilvl w:val="1"/>
          <w:numId w:val="37"/>
        </w:numPr>
        <w:spacing w:line="360" w:lineRule="auto"/>
        <w:rPr>
          <w:rFonts w:ascii="宋体"/>
          <w:color w:val="auto"/>
          <w:sz w:val="21"/>
          <w:szCs w:val="21"/>
        </w:rPr>
      </w:pPr>
      <w:r>
        <w:rPr>
          <w:rFonts w:hint="eastAsia" w:ascii="宋体" w:hAnsi="宋体" w:cs="宋体"/>
          <w:color w:val="auto"/>
          <w:sz w:val="21"/>
          <w:szCs w:val="21"/>
        </w:rPr>
        <w:t>将所有评委的商务评分的算术平均值即为每个有效投标人的商务得分（四舍五入后，精确到</w:t>
      </w:r>
      <w:r>
        <w:rPr>
          <w:rFonts w:ascii="宋体" w:hAnsi="宋体" w:cs="宋体"/>
          <w:color w:val="auto"/>
          <w:sz w:val="21"/>
          <w:szCs w:val="21"/>
        </w:rPr>
        <w:t>0.01</w:t>
      </w:r>
      <w:r>
        <w:rPr>
          <w:rFonts w:hint="eastAsia" w:ascii="宋体" w:hAnsi="宋体" w:cs="宋体"/>
          <w:color w:val="auto"/>
          <w:sz w:val="21"/>
          <w:szCs w:val="21"/>
        </w:rPr>
        <w:t>）。</w:t>
      </w:r>
    </w:p>
    <w:p w14:paraId="6C9F0559">
      <w:pPr>
        <w:numPr>
          <w:ilvl w:val="1"/>
          <w:numId w:val="37"/>
        </w:numPr>
        <w:spacing w:line="360" w:lineRule="auto"/>
        <w:rPr>
          <w:rFonts w:ascii="宋体"/>
          <w:color w:val="auto"/>
          <w:sz w:val="21"/>
          <w:szCs w:val="21"/>
        </w:rPr>
      </w:pPr>
      <w:r>
        <w:rPr>
          <w:rFonts w:hint="eastAsia" w:ascii="宋体" w:hAnsi="宋体" w:cs="宋体"/>
          <w:color w:val="auto"/>
          <w:sz w:val="21"/>
          <w:szCs w:val="21"/>
        </w:rPr>
        <w:t>将技术得分、商务得分相加得出商务技术得分。</w:t>
      </w:r>
    </w:p>
    <w:p w14:paraId="2B9D091D">
      <w:pPr>
        <w:numPr>
          <w:ilvl w:val="0"/>
          <w:numId w:val="36"/>
        </w:numPr>
        <w:snapToGrid w:val="0"/>
        <w:spacing w:line="360" w:lineRule="auto"/>
        <w:outlineLvl w:val="2"/>
        <w:rPr>
          <w:rFonts w:ascii="宋体"/>
          <w:b/>
          <w:bCs/>
          <w:color w:val="auto"/>
          <w:sz w:val="21"/>
          <w:szCs w:val="21"/>
        </w:rPr>
      </w:pPr>
      <w:r>
        <w:rPr>
          <w:rFonts w:hint="eastAsia" w:ascii="宋体" w:hAnsi="宋体" w:cs="宋体"/>
          <w:b/>
          <w:bCs/>
          <w:color w:val="auto"/>
          <w:sz w:val="21"/>
          <w:szCs w:val="21"/>
        </w:rPr>
        <w:t>价格核准和评分</w:t>
      </w:r>
    </w:p>
    <w:p w14:paraId="42737906">
      <w:pPr>
        <w:spacing w:line="360" w:lineRule="auto"/>
        <w:ind w:firstLine="411" w:firstLineChars="196"/>
        <w:rPr>
          <w:rFonts w:ascii="宋体"/>
          <w:color w:val="auto"/>
          <w:sz w:val="21"/>
          <w:szCs w:val="21"/>
        </w:rPr>
      </w:pPr>
      <w:r>
        <w:rPr>
          <w:rFonts w:hint="eastAsia" w:ascii="宋体" w:hAnsi="宋体" w:cs="宋体"/>
          <w:color w:val="auto"/>
          <w:sz w:val="21"/>
          <w:szCs w:val="21"/>
        </w:rPr>
        <w:t>评标委员会认为投标人的报价明显低于其他通过符合性审查投标人的报价，有可能影响产品质量或者不能诚信履约的，将要求其在评标现场在评委规定的时间内提供书面说明，必要时提交相关证明材料；投标人不能证明其报价合理性的，评标委员会将其作为无效投标处理。</w:t>
      </w:r>
    </w:p>
    <w:p w14:paraId="62F6ACB3">
      <w:pPr>
        <w:spacing w:line="360" w:lineRule="auto"/>
        <w:ind w:firstLine="413" w:firstLineChars="196"/>
        <w:rPr>
          <w:rFonts w:ascii="宋体"/>
          <w:color w:val="auto"/>
          <w:sz w:val="21"/>
          <w:szCs w:val="21"/>
        </w:rPr>
      </w:pPr>
      <w:r>
        <w:rPr>
          <w:rFonts w:hint="eastAsia" w:ascii="宋体" w:hAnsi="宋体" w:cs="宋体"/>
          <w:b/>
          <w:bCs/>
          <w:color w:val="auto"/>
          <w:sz w:val="21"/>
          <w:szCs w:val="21"/>
        </w:rPr>
        <w:t>价格的核准：</w:t>
      </w:r>
    </w:p>
    <w:p w14:paraId="2C4C40D8">
      <w:pPr>
        <w:spacing w:line="360" w:lineRule="auto"/>
        <w:ind w:firstLine="420" w:firstLineChars="200"/>
        <w:rPr>
          <w:rFonts w:ascii="宋体"/>
          <w:color w:val="auto"/>
          <w:sz w:val="21"/>
          <w:szCs w:val="21"/>
        </w:rPr>
      </w:pPr>
      <w:r>
        <w:rPr>
          <w:rFonts w:hint="eastAsia" w:ascii="宋体" w:hAnsi="宋体" w:cs="宋体"/>
          <w:color w:val="auto"/>
          <w:sz w:val="21"/>
          <w:szCs w:val="21"/>
        </w:rPr>
        <w:t>评委先对入围投标人的投标报价进行复核，投标文件报价出现前后不一致的，按照下列规定修正：</w:t>
      </w:r>
    </w:p>
    <w:p w14:paraId="046074F1">
      <w:pPr>
        <w:spacing w:line="360" w:lineRule="auto"/>
        <w:ind w:firstLine="420" w:firstLineChars="200"/>
        <w:rPr>
          <w:rFonts w:ascii="宋体"/>
          <w:color w:val="auto"/>
          <w:sz w:val="21"/>
          <w:szCs w:val="21"/>
        </w:rPr>
      </w:pPr>
      <w:r>
        <w:rPr>
          <w:rFonts w:ascii="宋体" w:hAnsi="宋体" w:cs="宋体"/>
          <w:color w:val="auto"/>
          <w:sz w:val="21"/>
          <w:szCs w:val="21"/>
        </w:rPr>
        <w:t>a.</w:t>
      </w:r>
      <w:r>
        <w:rPr>
          <w:rFonts w:hint="eastAsia" w:ascii="宋体" w:hAnsi="宋体" w:cs="宋体"/>
          <w:color w:val="auto"/>
          <w:sz w:val="21"/>
          <w:szCs w:val="21"/>
        </w:rPr>
        <w:t>投标文件中开标一览表内容与投标文件中相应内容不一致的，以开标一览表为准；</w:t>
      </w:r>
    </w:p>
    <w:p w14:paraId="0372E632">
      <w:pPr>
        <w:spacing w:line="360" w:lineRule="auto"/>
        <w:ind w:firstLine="420" w:firstLineChars="200"/>
        <w:rPr>
          <w:rFonts w:ascii="宋体"/>
          <w:color w:val="auto"/>
          <w:sz w:val="21"/>
          <w:szCs w:val="21"/>
        </w:rPr>
      </w:pPr>
      <w:r>
        <w:rPr>
          <w:rFonts w:ascii="宋体" w:hAnsi="宋体" w:cs="宋体"/>
          <w:color w:val="auto"/>
          <w:sz w:val="21"/>
          <w:szCs w:val="21"/>
        </w:rPr>
        <w:t>b.</w:t>
      </w:r>
      <w:r>
        <w:rPr>
          <w:rFonts w:hint="eastAsia" w:ascii="宋体" w:hAnsi="宋体" w:cs="宋体"/>
          <w:color w:val="auto"/>
          <w:sz w:val="21"/>
          <w:szCs w:val="21"/>
        </w:rPr>
        <w:t>大写金额和小写金额不一致的，以大写金额为准；</w:t>
      </w:r>
    </w:p>
    <w:p w14:paraId="69F5B8D2">
      <w:pPr>
        <w:spacing w:line="360" w:lineRule="auto"/>
        <w:ind w:firstLine="420" w:firstLineChars="200"/>
        <w:rPr>
          <w:rFonts w:ascii="宋体"/>
          <w:color w:val="auto"/>
          <w:sz w:val="21"/>
          <w:szCs w:val="21"/>
        </w:rPr>
      </w:pPr>
      <w:r>
        <w:rPr>
          <w:rFonts w:ascii="宋体" w:hAnsi="宋体" w:cs="宋体"/>
          <w:color w:val="auto"/>
          <w:sz w:val="21"/>
          <w:szCs w:val="21"/>
        </w:rPr>
        <w:t>c.</w:t>
      </w:r>
      <w:r>
        <w:rPr>
          <w:rFonts w:hint="eastAsia" w:ascii="宋体" w:hAnsi="宋体" w:cs="宋体"/>
          <w:color w:val="auto"/>
          <w:sz w:val="21"/>
          <w:szCs w:val="21"/>
        </w:rPr>
        <w:t>单价金额小数点或者百分比有明显错位的，以开标一览表的总价为准，并修改单价；</w:t>
      </w:r>
    </w:p>
    <w:p w14:paraId="12C03406">
      <w:pPr>
        <w:spacing w:line="360" w:lineRule="auto"/>
        <w:ind w:firstLine="420" w:firstLineChars="200"/>
        <w:rPr>
          <w:rFonts w:ascii="宋体"/>
          <w:color w:val="auto"/>
          <w:sz w:val="21"/>
          <w:szCs w:val="21"/>
        </w:rPr>
      </w:pPr>
      <w:r>
        <w:rPr>
          <w:rFonts w:ascii="宋体" w:hAnsi="宋体" w:cs="宋体"/>
          <w:color w:val="auto"/>
          <w:sz w:val="21"/>
          <w:szCs w:val="21"/>
        </w:rPr>
        <w:t>d.</w:t>
      </w:r>
      <w:r>
        <w:rPr>
          <w:rFonts w:hint="eastAsia" w:ascii="宋体" w:hAnsi="宋体" w:cs="宋体"/>
          <w:color w:val="auto"/>
          <w:sz w:val="21"/>
          <w:szCs w:val="21"/>
        </w:rPr>
        <w:t>总价金额与按单价汇总金额不一致的，以单价金额计算结果为准。</w:t>
      </w:r>
    </w:p>
    <w:p w14:paraId="72987496">
      <w:pPr>
        <w:spacing w:line="360" w:lineRule="auto"/>
        <w:ind w:firstLine="420" w:firstLineChars="200"/>
        <w:rPr>
          <w:rFonts w:ascii="宋体"/>
          <w:color w:val="auto"/>
          <w:sz w:val="21"/>
          <w:szCs w:val="21"/>
        </w:rPr>
      </w:pPr>
      <w:r>
        <w:rPr>
          <w:rFonts w:hint="eastAsia" w:ascii="宋体" w:hAnsi="宋体" w:cs="宋体"/>
          <w:color w:val="auto"/>
          <w:sz w:val="21"/>
          <w:szCs w:val="21"/>
        </w:rPr>
        <w:t>同时出现两种以上不一致的，按照前款规定的顺序修正。对不同文字文本投标文件的解释发生异议的，以中文文本为准。</w:t>
      </w:r>
    </w:p>
    <w:p w14:paraId="5DBD975A">
      <w:pPr>
        <w:spacing w:line="360" w:lineRule="auto"/>
        <w:ind w:firstLine="420" w:firstLineChars="200"/>
        <w:rPr>
          <w:rFonts w:ascii="宋体"/>
          <w:color w:val="auto"/>
          <w:sz w:val="21"/>
          <w:szCs w:val="21"/>
        </w:rPr>
      </w:pPr>
      <w:r>
        <w:rPr>
          <w:rFonts w:hint="eastAsia" w:ascii="宋体" w:hAnsi="宋体" w:cs="宋体"/>
          <w:color w:val="auto"/>
          <w:sz w:val="21"/>
          <w:szCs w:val="21"/>
        </w:rPr>
        <w:t>对投标货物</w:t>
      </w:r>
      <w:r>
        <w:rPr>
          <w:rFonts w:ascii="宋体" w:hAnsi="宋体" w:cs="宋体"/>
          <w:color w:val="auto"/>
          <w:sz w:val="21"/>
          <w:szCs w:val="21"/>
        </w:rPr>
        <w:t>/</w:t>
      </w:r>
      <w:r>
        <w:rPr>
          <w:rFonts w:hint="eastAsia" w:ascii="宋体" w:hAnsi="宋体" w:cs="宋体"/>
          <w:color w:val="auto"/>
          <w:sz w:val="21"/>
          <w:szCs w:val="21"/>
        </w:rPr>
        <w:t>服务的关键、主要内容，投标人报价漏项的，作非实质性响应投标处理。　　</w:t>
      </w:r>
    </w:p>
    <w:p w14:paraId="4D643116">
      <w:pPr>
        <w:spacing w:line="360" w:lineRule="auto"/>
        <w:ind w:firstLine="420" w:firstLineChars="200"/>
        <w:rPr>
          <w:rFonts w:ascii="宋体"/>
          <w:color w:val="auto"/>
          <w:sz w:val="21"/>
          <w:szCs w:val="21"/>
        </w:rPr>
      </w:pPr>
      <w:r>
        <w:rPr>
          <w:rFonts w:hint="eastAsia" w:ascii="宋体" w:hAnsi="宋体" w:cs="宋体"/>
          <w:color w:val="auto"/>
          <w:sz w:val="21"/>
          <w:szCs w:val="21"/>
        </w:rPr>
        <w:t>对投标货物</w:t>
      </w:r>
      <w:r>
        <w:rPr>
          <w:rFonts w:ascii="宋体" w:hAnsi="宋体" w:cs="宋体"/>
          <w:color w:val="auto"/>
          <w:sz w:val="21"/>
          <w:szCs w:val="21"/>
        </w:rPr>
        <w:t>/</w:t>
      </w:r>
      <w:r>
        <w:rPr>
          <w:rFonts w:hint="eastAsia" w:ascii="宋体" w:hAnsi="宋体" w:cs="宋体"/>
          <w:color w:val="auto"/>
          <w:sz w:val="21"/>
          <w:szCs w:val="21"/>
        </w:rPr>
        <w:t>服务的非关键、非主要内容的费用，如果投标人是另行单独报价的，评标时也相应另行计入其评标价。对投标货物</w:t>
      </w:r>
      <w:r>
        <w:rPr>
          <w:rFonts w:ascii="宋体" w:hAnsi="宋体" w:cs="宋体"/>
          <w:color w:val="auto"/>
          <w:sz w:val="21"/>
          <w:szCs w:val="21"/>
        </w:rPr>
        <w:t>/</w:t>
      </w:r>
      <w:r>
        <w:rPr>
          <w:rFonts w:hint="eastAsia" w:ascii="宋体" w:hAnsi="宋体" w:cs="宋体"/>
          <w:color w:val="auto"/>
          <w:sz w:val="21"/>
          <w:szCs w:val="21"/>
        </w:rPr>
        <w:t>服务的非关键、非主要内容，投标人报价漏项的，评标委员会将以其它投标人对应项的最高投标报价补充计入其评标价，若其获得中标资格，该项目的中标价为其原来的开标一览表价格，其漏项部分风险自担，视作已含在投标报价中，并以开标一览表价格签订合同。</w:t>
      </w:r>
    </w:p>
    <w:p w14:paraId="17BBE738">
      <w:pPr>
        <w:spacing w:line="360" w:lineRule="auto"/>
        <w:ind w:firstLine="420" w:firstLineChars="200"/>
        <w:rPr>
          <w:rFonts w:ascii="宋体"/>
          <w:color w:val="auto"/>
          <w:sz w:val="21"/>
          <w:szCs w:val="21"/>
        </w:rPr>
      </w:pPr>
      <w:r>
        <w:rPr>
          <w:rFonts w:hint="eastAsia" w:ascii="宋体" w:hAnsi="宋体" w:cs="宋体"/>
          <w:color w:val="auto"/>
          <w:sz w:val="21"/>
          <w:szCs w:val="21"/>
        </w:rPr>
        <w:t>对数量的评审，以第三部分《招标需求》所明示数量为准；《招标需求》未明示的，由评标委员会以其专业知识判断，必要时参考投标人的澄清文件决定。</w:t>
      </w:r>
    </w:p>
    <w:p w14:paraId="1EA21B19">
      <w:pPr>
        <w:spacing w:line="360" w:lineRule="auto"/>
        <w:ind w:firstLine="411" w:firstLineChars="196"/>
        <w:rPr>
          <w:rFonts w:ascii="宋体"/>
          <w:color w:val="auto"/>
          <w:sz w:val="21"/>
          <w:szCs w:val="21"/>
        </w:rPr>
      </w:pPr>
      <w:r>
        <w:rPr>
          <w:rFonts w:hint="eastAsia" w:ascii="宋体" w:hAnsi="宋体" w:cs="宋体"/>
          <w:color w:val="auto"/>
          <w:sz w:val="21"/>
          <w:szCs w:val="21"/>
        </w:rPr>
        <w:t>对出现以上情况或因明显笔误而需修正任何内容时，均以评委会审定通过方为有效。按上述修正错误的方法调整后的投标报价，需由投标人加盖公章或者由法定代表人或其授权的代表签字确认。投标报价经投标人确认后产生约束力，投标人不确认的，其投标无效。</w:t>
      </w:r>
    </w:p>
    <w:p w14:paraId="4BF65A0F">
      <w:pPr>
        <w:tabs>
          <w:tab w:val="left" w:pos="426"/>
        </w:tabs>
        <w:spacing w:line="360" w:lineRule="auto"/>
        <w:jc w:val="left"/>
        <w:rPr>
          <w:rFonts w:hint="eastAsia" w:hAnsi="宋体"/>
          <w:color w:val="auto"/>
          <w:sz w:val="21"/>
          <w:szCs w:val="21"/>
        </w:rPr>
      </w:pPr>
      <w:r>
        <w:rPr>
          <w:rFonts w:hint="eastAsia" w:ascii="宋体" w:hAnsi="宋体" w:cs="宋体"/>
          <w:b/>
          <w:bCs/>
          <w:color w:val="auto"/>
          <w:sz w:val="21"/>
          <w:szCs w:val="21"/>
        </w:rPr>
        <w:t>小型和微型企业产品价格扣除：</w:t>
      </w:r>
    </w:p>
    <w:p w14:paraId="44E9D255">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投标人投标产品</w:t>
      </w:r>
      <w:r>
        <w:rPr>
          <w:rFonts w:hAnsi="宋体"/>
          <w:color w:val="auto"/>
          <w:sz w:val="21"/>
          <w:szCs w:val="21"/>
        </w:rPr>
        <w:t>/</w:t>
      </w:r>
      <w:r>
        <w:rPr>
          <w:rFonts w:hint="eastAsia" w:hAnsi="宋体"/>
          <w:color w:val="auto"/>
          <w:sz w:val="21"/>
          <w:szCs w:val="21"/>
        </w:rPr>
        <w:t>服务全部为小型或微型企业产品</w:t>
      </w:r>
      <w:r>
        <w:rPr>
          <w:rFonts w:hAnsi="宋体"/>
          <w:color w:val="auto"/>
          <w:sz w:val="21"/>
          <w:szCs w:val="21"/>
        </w:rPr>
        <w:t>/</w:t>
      </w:r>
      <w:r>
        <w:rPr>
          <w:rFonts w:hint="eastAsia" w:hAnsi="宋体"/>
          <w:color w:val="auto"/>
          <w:sz w:val="21"/>
          <w:szCs w:val="21"/>
        </w:rPr>
        <w:t>服务时，报价给予</w:t>
      </w:r>
      <w:r>
        <w:rPr>
          <w:rFonts w:hAnsi="宋体"/>
          <w:color w:val="auto"/>
          <w:sz w:val="21"/>
          <w:szCs w:val="21"/>
        </w:rPr>
        <w:t>K1</w:t>
      </w:r>
      <w:r>
        <w:rPr>
          <w:rFonts w:hint="eastAsia" w:hAnsi="宋体"/>
          <w:color w:val="auto"/>
          <w:sz w:val="21"/>
          <w:szCs w:val="21"/>
        </w:rPr>
        <w:t>的价格扣除（</w:t>
      </w:r>
      <w:r>
        <w:rPr>
          <w:rFonts w:hAnsi="宋体"/>
          <w:color w:val="auto"/>
          <w:sz w:val="21"/>
          <w:szCs w:val="21"/>
        </w:rPr>
        <w:t>K1</w:t>
      </w:r>
      <w:r>
        <w:rPr>
          <w:rFonts w:hint="eastAsia" w:hAnsi="宋体"/>
          <w:color w:val="auto"/>
          <w:sz w:val="21"/>
          <w:szCs w:val="21"/>
        </w:rPr>
        <w:t>的取值为</w:t>
      </w:r>
      <w:r>
        <w:rPr>
          <w:rFonts w:hAnsi="宋体"/>
          <w:color w:val="auto"/>
          <w:sz w:val="21"/>
          <w:szCs w:val="21"/>
        </w:rPr>
        <w:t>10%</w:t>
      </w:r>
      <w:r>
        <w:rPr>
          <w:rFonts w:hint="eastAsia" w:hAnsi="宋体"/>
          <w:color w:val="auto"/>
          <w:sz w:val="21"/>
          <w:szCs w:val="21"/>
        </w:rPr>
        <w:t>），即：评标价＝修正后的报价</w:t>
      </w:r>
      <w:r>
        <w:rPr>
          <w:rFonts w:hAnsi="宋体"/>
          <w:color w:val="auto"/>
          <w:sz w:val="21"/>
          <w:szCs w:val="21"/>
        </w:rPr>
        <w:t>*</w:t>
      </w:r>
      <w:r>
        <w:rPr>
          <w:rFonts w:hint="eastAsia" w:hAnsi="宋体"/>
          <w:color w:val="auto"/>
          <w:sz w:val="21"/>
          <w:szCs w:val="21"/>
        </w:rPr>
        <w:t>（</w:t>
      </w:r>
      <w:r>
        <w:rPr>
          <w:rFonts w:hAnsi="宋体"/>
          <w:color w:val="auto"/>
          <w:sz w:val="21"/>
          <w:szCs w:val="21"/>
        </w:rPr>
        <w:t>1-K1</w:t>
      </w:r>
      <w:r>
        <w:rPr>
          <w:rFonts w:hint="eastAsia" w:hAnsi="宋体"/>
          <w:color w:val="auto"/>
          <w:sz w:val="21"/>
          <w:szCs w:val="21"/>
        </w:rPr>
        <w:t>）；</w:t>
      </w:r>
    </w:p>
    <w:p w14:paraId="5936DB66">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若项目接受大中型企业与小微企业组成联合体或者允许大中型企业向一家或者多家小微企业分包的，且联合体协议或者分包意向协议中约定小微企业的合同份额占到合同总金额</w:t>
      </w:r>
      <w:r>
        <w:rPr>
          <w:rFonts w:hAnsi="宋体"/>
          <w:color w:val="auto"/>
          <w:sz w:val="21"/>
          <w:szCs w:val="21"/>
        </w:rPr>
        <w:t>30%</w:t>
      </w:r>
      <w:r>
        <w:rPr>
          <w:rFonts w:hint="eastAsia" w:hAnsi="宋体"/>
          <w:color w:val="auto"/>
          <w:sz w:val="21"/>
          <w:szCs w:val="21"/>
        </w:rPr>
        <w:t>以上的，对联合体或者大中型企业的报价给予</w:t>
      </w:r>
      <w:r>
        <w:rPr>
          <w:rFonts w:hAnsi="宋体"/>
          <w:color w:val="auto"/>
          <w:sz w:val="21"/>
          <w:szCs w:val="21"/>
        </w:rPr>
        <w:t>K2</w:t>
      </w:r>
      <w:r>
        <w:rPr>
          <w:rFonts w:hint="eastAsia" w:hAnsi="宋体"/>
          <w:color w:val="auto"/>
          <w:sz w:val="21"/>
          <w:szCs w:val="21"/>
        </w:rPr>
        <w:t>的价格扣除（</w:t>
      </w:r>
      <w:r>
        <w:rPr>
          <w:rFonts w:hAnsi="宋体"/>
          <w:color w:val="auto"/>
          <w:sz w:val="21"/>
          <w:szCs w:val="21"/>
        </w:rPr>
        <w:t>K2</w:t>
      </w:r>
      <w:r>
        <w:rPr>
          <w:rFonts w:hint="eastAsia" w:hAnsi="宋体"/>
          <w:color w:val="auto"/>
          <w:sz w:val="21"/>
          <w:szCs w:val="21"/>
        </w:rPr>
        <w:t>的取值为</w:t>
      </w:r>
      <w:r>
        <w:rPr>
          <w:rFonts w:hAnsi="宋体"/>
          <w:color w:val="auto"/>
          <w:sz w:val="21"/>
          <w:szCs w:val="21"/>
        </w:rPr>
        <w:t>5%</w:t>
      </w:r>
      <w:r>
        <w:rPr>
          <w:rFonts w:hint="eastAsia" w:hAnsi="宋体"/>
          <w:color w:val="auto"/>
          <w:sz w:val="21"/>
          <w:szCs w:val="21"/>
        </w:rPr>
        <w:t>），即：评标价＝修正后的报价</w:t>
      </w:r>
      <w:r>
        <w:rPr>
          <w:rFonts w:hAnsi="宋体"/>
          <w:color w:val="auto"/>
          <w:sz w:val="21"/>
          <w:szCs w:val="21"/>
        </w:rPr>
        <w:t>*</w:t>
      </w:r>
      <w:r>
        <w:rPr>
          <w:rFonts w:hint="eastAsia" w:hAnsi="宋体"/>
          <w:color w:val="auto"/>
          <w:sz w:val="21"/>
          <w:szCs w:val="21"/>
        </w:rPr>
        <w:t>（</w:t>
      </w:r>
      <w:r>
        <w:rPr>
          <w:rFonts w:hAnsi="宋体"/>
          <w:color w:val="auto"/>
          <w:sz w:val="21"/>
          <w:szCs w:val="21"/>
        </w:rPr>
        <w:t>1-K2</w:t>
      </w:r>
      <w:r>
        <w:rPr>
          <w:rFonts w:hint="eastAsia" w:hAnsi="宋体"/>
          <w:color w:val="auto"/>
          <w:sz w:val="21"/>
          <w:szCs w:val="21"/>
        </w:rPr>
        <w:t>）；</w:t>
      </w:r>
    </w:p>
    <w:p w14:paraId="288BADB3">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组成联合体或者接受分包的小微企业与联合体内其他企业、分包企业之间存在直接控股、管理关系的，不享受价格扣除优惠政策。</w:t>
      </w:r>
    </w:p>
    <w:p w14:paraId="1193771C">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本条款所称小型或微型企业应当符合以下条件：符合《软件和信息技术服务业和信息化部、国家统计局、国家发展和改革委员会、财政部关于印发中小企业划型标准规定的通知》（工信部联企业</w:t>
      </w:r>
      <w:r>
        <w:rPr>
          <w:rFonts w:hAnsi="宋体"/>
          <w:color w:val="auto"/>
          <w:sz w:val="21"/>
          <w:szCs w:val="21"/>
        </w:rPr>
        <w:t>[2011]300</w:t>
      </w:r>
      <w:r>
        <w:rPr>
          <w:rFonts w:hint="eastAsia" w:hAnsi="宋体"/>
          <w:color w:val="auto"/>
          <w:sz w:val="21"/>
          <w:szCs w:val="21"/>
        </w:rPr>
        <w:t>号）规定的对小型或微型企业的划分标准，并且提供本企业承担的服务；</w:t>
      </w:r>
    </w:p>
    <w:p w14:paraId="614D20CC">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参加政府采购活动的中小企业应当提供《中小微企业声明函》（见第五部分投标文件格式）。</w:t>
      </w:r>
    </w:p>
    <w:p w14:paraId="66F011B7">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组成联合体的大中型企业和其他自然人、法人或者其他组织，与联合体中的小型、微型企业之间不得存在投资关系；</w:t>
      </w:r>
    </w:p>
    <w:p w14:paraId="22E490FE">
      <w:pPr>
        <w:pStyle w:val="14"/>
        <w:numPr>
          <w:ilvl w:val="0"/>
          <w:numId w:val="38"/>
        </w:numPr>
        <w:tabs>
          <w:tab w:val="left" w:pos="426"/>
          <w:tab w:val="clear" w:pos="420"/>
        </w:tabs>
        <w:adjustRightInd w:val="0"/>
        <w:snapToGrid w:val="0"/>
        <w:ind w:left="0" w:firstLine="0"/>
        <w:jc w:val="left"/>
        <w:outlineLvl w:val="1"/>
        <w:rPr>
          <w:rFonts w:hint="eastAsia" w:hAnsi="宋体" w:cs="Tahoma"/>
          <w:color w:val="auto"/>
          <w:sz w:val="21"/>
          <w:szCs w:val="21"/>
        </w:rPr>
      </w:pPr>
      <w:r>
        <w:rPr>
          <w:rFonts w:hint="eastAsia" w:hAnsi="宋体"/>
          <w:color w:val="auto"/>
          <w:sz w:val="21"/>
          <w:szCs w:val="21"/>
        </w:rPr>
        <w:t>本条款中</w:t>
      </w:r>
      <w:r>
        <w:rPr>
          <w:rFonts w:hAnsi="宋体"/>
          <w:color w:val="auto"/>
          <w:sz w:val="21"/>
          <w:szCs w:val="21"/>
        </w:rPr>
        <w:t>a</w:t>
      </w:r>
      <w:r>
        <w:rPr>
          <w:rFonts w:hint="eastAsia" w:hAnsi="宋体"/>
          <w:color w:val="auto"/>
          <w:sz w:val="21"/>
          <w:szCs w:val="21"/>
        </w:rPr>
        <w:t>）和</w:t>
      </w:r>
      <w:r>
        <w:rPr>
          <w:rFonts w:hAnsi="宋体"/>
          <w:color w:val="auto"/>
          <w:sz w:val="21"/>
          <w:szCs w:val="21"/>
        </w:rPr>
        <w:t>b</w:t>
      </w:r>
      <w:r>
        <w:rPr>
          <w:rFonts w:hint="eastAsia" w:hAnsi="宋体"/>
          <w:color w:val="auto"/>
          <w:sz w:val="21"/>
          <w:szCs w:val="21"/>
        </w:rPr>
        <w:t>）两种价格扣除规则不得同时适用。</w:t>
      </w:r>
    </w:p>
    <w:p w14:paraId="359B2F40">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监狱企业、残疾人福利性单位视同小型、微型企业，享受以上价格扣除政策。</w:t>
      </w:r>
    </w:p>
    <w:p w14:paraId="1D706EF6">
      <w:pPr>
        <w:pStyle w:val="14"/>
        <w:numPr>
          <w:ilvl w:val="0"/>
          <w:numId w:val="38"/>
        </w:numPr>
        <w:tabs>
          <w:tab w:val="left" w:pos="426"/>
          <w:tab w:val="clear" w:pos="420"/>
        </w:tabs>
        <w:adjustRightInd w:val="0"/>
        <w:snapToGrid w:val="0"/>
        <w:ind w:left="0" w:firstLine="0"/>
        <w:jc w:val="left"/>
        <w:rPr>
          <w:rFonts w:hint="eastAsia" w:hAnsi="宋体" w:cs="Tahoma"/>
          <w:color w:val="auto"/>
          <w:sz w:val="21"/>
          <w:szCs w:val="21"/>
        </w:rPr>
      </w:pPr>
      <w:r>
        <w:rPr>
          <w:rFonts w:hint="eastAsia" w:hAnsi="宋体"/>
          <w:color w:val="auto"/>
          <w:sz w:val="21"/>
          <w:szCs w:val="21"/>
        </w:rPr>
        <w:t>监狱企业、残疾人福利性单位本身属于小型、微型企业的，不重复享受政策。</w:t>
      </w:r>
    </w:p>
    <w:p w14:paraId="7D5D9C7E">
      <w:pPr>
        <w:snapToGrid w:val="0"/>
        <w:spacing w:line="360" w:lineRule="auto"/>
        <w:ind w:firstLine="422" w:firstLineChars="200"/>
        <w:rPr>
          <w:rFonts w:ascii="宋体"/>
          <w:b/>
          <w:bCs/>
          <w:color w:val="auto"/>
          <w:sz w:val="21"/>
          <w:szCs w:val="21"/>
        </w:rPr>
      </w:pPr>
      <w:r>
        <w:rPr>
          <w:rFonts w:hint="eastAsia" w:ascii="宋体" w:hAnsi="宋体" w:cs="宋体"/>
          <w:b/>
          <w:bCs/>
          <w:color w:val="auto"/>
          <w:sz w:val="21"/>
          <w:szCs w:val="21"/>
        </w:rPr>
        <w:t>价格评分：</w:t>
      </w:r>
    </w:p>
    <w:p w14:paraId="0B4998C5">
      <w:pPr>
        <w:snapToGrid w:val="0"/>
        <w:spacing w:line="360" w:lineRule="auto"/>
        <w:ind w:firstLine="420" w:firstLineChars="200"/>
        <w:rPr>
          <w:rFonts w:ascii="宋体"/>
          <w:color w:val="auto"/>
          <w:sz w:val="21"/>
          <w:szCs w:val="21"/>
        </w:rPr>
      </w:pPr>
      <w:r>
        <w:rPr>
          <w:rFonts w:hint="eastAsia" w:ascii="宋体" w:hAnsi="宋体" w:cs="宋体"/>
          <w:color w:val="auto"/>
          <w:sz w:val="21"/>
          <w:szCs w:val="21"/>
        </w:rPr>
        <w:t>评标委员会对入围的投标人的投标价格进行修正核实得出评标价。综合评分法中的价格分统一采用低价优先法计算，即满足招标文件要求（通过资格、符合性审查）且价格最低的有效投标报价（指修正核实后的价格，下同）为评标基准价，其价格分为满分。其他投标人的价格分统一按照下列公式计算：</w:t>
      </w:r>
    </w:p>
    <w:p w14:paraId="21766EF2">
      <w:pPr>
        <w:snapToGrid w:val="0"/>
        <w:spacing w:line="360" w:lineRule="auto"/>
        <w:ind w:firstLine="420" w:firstLineChars="200"/>
        <w:rPr>
          <w:rFonts w:ascii="宋体"/>
          <w:color w:val="auto"/>
          <w:sz w:val="21"/>
          <w:szCs w:val="21"/>
        </w:rPr>
      </w:pPr>
      <w:r>
        <w:rPr>
          <w:rFonts w:hint="eastAsia" w:ascii="宋体" w:hAnsi="宋体" w:cs="宋体"/>
          <w:color w:val="auto"/>
          <w:sz w:val="21"/>
          <w:szCs w:val="21"/>
        </w:rPr>
        <w:t>投标报价得分</w:t>
      </w:r>
      <w:r>
        <w:rPr>
          <w:rFonts w:ascii="宋体" w:hAnsi="宋体" w:cs="宋体"/>
          <w:color w:val="auto"/>
          <w:sz w:val="21"/>
          <w:szCs w:val="21"/>
        </w:rPr>
        <w:t>=</w:t>
      </w:r>
      <w:r>
        <w:rPr>
          <w:rFonts w:hint="eastAsia" w:ascii="宋体" w:hAnsi="宋体" w:cs="宋体"/>
          <w:color w:val="auto"/>
          <w:sz w:val="21"/>
          <w:szCs w:val="21"/>
        </w:rPr>
        <w:t>（评标基准价</w:t>
      </w:r>
      <w:r>
        <w:rPr>
          <w:rFonts w:ascii="宋体" w:hAnsi="宋体" w:cs="宋体"/>
          <w:color w:val="auto"/>
          <w:sz w:val="21"/>
          <w:szCs w:val="21"/>
        </w:rPr>
        <w:t>/</w:t>
      </w:r>
      <w:r>
        <w:rPr>
          <w:rFonts w:hint="eastAsia" w:ascii="宋体" w:hAnsi="宋体" w:cs="宋体"/>
          <w:color w:val="auto"/>
          <w:sz w:val="21"/>
          <w:szCs w:val="21"/>
        </w:rPr>
        <w:t>投标报价）</w:t>
      </w:r>
      <w:r>
        <w:rPr>
          <w:rFonts w:ascii="宋体" w:hAnsi="宋体" w:cs="宋体"/>
          <w:color w:val="auto"/>
          <w:sz w:val="21"/>
          <w:szCs w:val="21"/>
        </w:rPr>
        <w:t>x</w:t>
      </w:r>
      <w:r>
        <w:rPr>
          <w:rFonts w:hint="eastAsia" w:ascii="宋体" w:hAnsi="宋体" w:cs="宋体"/>
          <w:color w:val="auto"/>
          <w:sz w:val="21"/>
          <w:szCs w:val="21"/>
        </w:rPr>
        <w:t>价格权值</w:t>
      </w:r>
      <w:r>
        <w:rPr>
          <w:rFonts w:ascii="宋体" w:hAnsi="宋体" w:cs="宋体"/>
          <w:color w:val="auto"/>
          <w:sz w:val="21"/>
          <w:szCs w:val="21"/>
        </w:rPr>
        <w:t>x100</w:t>
      </w:r>
      <w:r>
        <w:rPr>
          <w:rFonts w:hint="eastAsia" w:ascii="宋体" w:hAnsi="宋体" w:cs="宋体"/>
          <w:color w:val="auto"/>
          <w:sz w:val="21"/>
          <w:szCs w:val="21"/>
        </w:rPr>
        <w:t>。（精确到</w:t>
      </w:r>
      <w:r>
        <w:rPr>
          <w:rFonts w:ascii="宋体" w:hAnsi="宋体" w:cs="宋体"/>
          <w:color w:val="auto"/>
          <w:sz w:val="21"/>
          <w:szCs w:val="21"/>
        </w:rPr>
        <w:t>0.01</w:t>
      </w:r>
      <w:r>
        <w:rPr>
          <w:rFonts w:hint="eastAsia" w:ascii="宋体" w:hAnsi="宋体" w:cs="宋体"/>
          <w:color w:val="auto"/>
          <w:sz w:val="21"/>
          <w:szCs w:val="21"/>
        </w:rPr>
        <w:t>）。</w:t>
      </w:r>
    </w:p>
    <w:p w14:paraId="578B084A">
      <w:pPr>
        <w:numPr>
          <w:ilvl w:val="0"/>
          <w:numId w:val="33"/>
        </w:numPr>
        <w:snapToGrid w:val="0"/>
        <w:spacing w:line="360" w:lineRule="auto"/>
        <w:outlineLvl w:val="1"/>
        <w:rPr>
          <w:rFonts w:ascii="宋体"/>
          <w:b/>
          <w:bCs/>
          <w:color w:val="auto"/>
          <w:sz w:val="21"/>
          <w:szCs w:val="21"/>
        </w:rPr>
      </w:pPr>
      <w:bookmarkStart w:id="108" w:name="_Toc30157"/>
      <w:r>
        <w:rPr>
          <w:rFonts w:hint="eastAsia" w:ascii="宋体" w:hAnsi="宋体" w:cs="宋体"/>
          <w:b/>
          <w:bCs/>
          <w:color w:val="auto"/>
          <w:sz w:val="21"/>
          <w:szCs w:val="21"/>
        </w:rPr>
        <w:t>推荐中标候选人名单</w:t>
      </w:r>
      <w:bookmarkEnd w:id="108"/>
    </w:p>
    <w:p w14:paraId="0BC9D893">
      <w:pPr>
        <w:snapToGrid w:val="0"/>
        <w:spacing w:line="360" w:lineRule="auto"/>
        <w:ind w:firstLine="420" w:firstLineChars="200"/>
        <w:rPr>
          <w:rFonts w:ascii="宋体"/>
          <w:color w:val="auto"/>
          <w:sz w:val="21"/>
          <w:szCs w:val="21"/>
        </w:rPr>
      </w:pPr>
      <w:r>
        <w:rPr>
          <w:rFonts w:hint="eastAsia" w:ascii="宋体" w:hAnsi="宋体" w:cs="宋体"/>
          <w:color w:val="auto"/>
          <w:sz w:val="21"/>
          <w:szCs w:val="21"/>
        </w:rPr>
        <w:t>详见投标须知前附表第</w:t>
      </w:r>
      <w:r>
        <w:rPr>
          <w:rFonts w:ascii="宋体" w:hAnsi="宋体" w:cs="宋体"/>
          <w:color w:val="auto"/>
          <w:sz w:val="21"/>
          <w:szCs w:val="21"/>
        </w:rPr>
        <w:t>12</w:t>
      </w:r>
      <w:r>
        <w:rPr>
          <w:rFonts w:hint="eastAsia" w:ascii="宋体" w:hAnsi="宋体" w:cs="宋体"/>
          <w:color w:val="auto"/>
          <w:sz w:val="21"/>
          <w:szCs w:val="21"/>
        </w:rPr>
        <w:t>项。</w:t>
      </w:r>
    </w:p>
    <w:p w14:paraId="59864323">
      <w:pPr>
        <w:numPr>
          <w:ilvl w:val="0"/>
          <w:numId w:val="39"/>
        </w:numPr>
        <w:snapToGrid w:val="0"/>
        <w:spacing w:line="360" w:lineRule="auto"/>
        <w:outlineLvl w:val="1"/>
        <w:rPr>
          <w:rFonts w:ascii="宋体"/>
          <w:b/>
          <w:bCs/>
          <w:color w:val="auto"/>
          <w:sz w:val="21"/>
          <w:szCs w:val="21"/>
        </w:rPr>
      </w:pPr>
      <w:bookmarkStart w:id="109" w:name="_Toc15585"/>
      <w:bookmarkStart w:id="110" w:name="_Toc368513818"/>
      <w:r>
        <w:rPr>
          <w:rFonts w:hint="eastAsia" w:ascii="宋体" w:hAnsi="宋体" w:cs="宋体"/>
          <w:b/>
          <w:bCs/>
          <w:color w:val="auto"/>
          <w:sz w:val="21"/>
          <w:szCs w:val="21"/>
        </w:rPr>
        <w:t>确定中标人</w:t>
      </w:r>
      <w:bookmarkEnd w:id="109"/>
      <w:bookmarkEnd w:id="110"/>
    </w:p>
    <w:p w14:paraId="0ECA775A">
      <w:pPr>
        <w:snapToGrid w:val="0"/>
        <w:spacing w:line="360" w:lineRule="auto"/>
        <w:ind w:firstLine="420" w:firstLineChars="200"/>
        <w:rPr>
          <w:rFonts w:ascii="宋体"/>
          <w:color w:val="auto"/>
          <w:sz w:val="21"/>
          <w:szCs w:val="21"/>
        </w:rPr>
      </w:pPr>
      <w:r>
        <w:rPr>
          <w:rFonts w:hint="eastAsia" w:ascii="宋体" w:hAnsi="宋体" w:cs="宋体"/>
          <w:color w:val="auto"/>
          <w:sz w:val="21"/>
          <w:szCs w:val="21"/>
        </w:rPr>
        <w:t>招标人将根据评标结果，确定中标人。采购代理机构受招标人委托在规定的媒体上发布中标公告，同时向中标人发出书面《中标通知书》，向所有未中标人发出《招标结果通知书》。</w:t>
      </w:r>
    </w:p>
    <w:p w14:paraId="08515ED0">
      <w:pPr>
        <w:pStyle w:val="14"/>
        <w:ind w:firstLine="601"/>
        <w:rPr>
          <w:rFonts w:hint="eastAsia" w:hAnsi="宋体" w:cs="Tahoma"/>
          <w:b/>
          <w:bCs/>
          <w:color w:val="auto"/>
          <w:sz w:val="28"/>
          <w:szCs w:val="28"/>
        </w:rPr>
      </w:pPr>
      <w:r>
        <w:rPr>
          <w:rFonts w:hint="eastAsia" w:hAnsi="宋体"/>
          <w:b/>
          <w:bCs/>
          <w:color w:val="auto"/>
          <w:sz w:val="21"/>
          <w:szCs w:val="21"/>
        </w:rPr>
        <w:t>注：本评审办法入围投标人指所有通过资格、符合性审查的投标人。</w:t>
      </w:r>
      <w:r>
        <w:rPr>
          <w:rFonts w:hAnsi="宋体" w:cs="Tahoma"/>
          <w:color w:val="auto"/>
          <w:sz w:val="21"/>
          <w:szCs w:val="21"/>
        </w:rPr>
        <w:br w:type="page"/>
      </w:r>
      <w:r>
        <w:rPr>
          <w:rFonts w:hint="eastAsia" w:hAnsi="宋体"/>
          <w:b/>
          <w:bCs/>
          <w:color w:val="auto"/>
          <w:sz w:val="28"/>
          <w:szCs w:val="28"/>
        </w:rPr>
        <w:t>附表一：</w:t>
      </w:r>
    </w:p>
    <w:p w14:paraId="34AEFDFF">
      <w:pPr>
        <w:spacing w:line="400" w:lineRule="exact"/>
        <w:jc w:val="center"/>
        <w:outlineLvl w:val="2"/>
        <w:rPr>
          <w:rFonts w:ascii="宋体"/>
          <w:b/>
          <w:bCs/>
          <w:color w:val="auto"/>
          <w:sz w:val="28"/>
          <w:szCs w:val="28"/>
        </w:rPr>
      </w:pPr>
      <w:r>
        <w:rPr>
          <w:rFonts w:hint="eastAsia" w:ascii="宋体" w:hAnsi="宋体" w:cs="宋体"/>
          <w:b/>
          <w:bCs/>
          <w:color w:val="auto"/>
          <w:sz w:val="28"/>
          <w:szCs w:val="28"/>
        </w:rPr>
        <w:t>资格审查表</w:t>
      </w:r>
    </w:p>
    <w:p w14:paraId="3852EE76">
      <w:pPr>
        <w:spacing w:line="400" w:lineRule="exact"/>
        <w:rPr>
          <w:rFonts w:ascii="宋体"/>
          <w:color w:val="auto"/>
          <w:sz w:val="21"/>
          <w:szCs w:val="21"/>
        </w:rPr>
      </w:pPr>
      <w:r>
        <w:rPr>
          <w:rFonts w:hint="eastAsia" w:ascii="宋体" w:hAnsi="宋体" w:cs="宋体"/>
          <w:color w:val="auto"/>
          <w:sz w:val="21"/>
          <w:szCs w:val="21"/>
        </w:rPr>
        <w:t>项目名称</w:t>
      </w:r>
      <w:r>
        <w:rPr>
          <w:rFonts w:ascii="宋体" w:hAnsi="宋体" w:cs="宋体"/>
          <w:color w:val="auto"/>
          <w:sz w:val="21"/>
          <w:szCs w:val="21"/>
        </w:rPr>
        <w:t xml:space="preserve"> </w:t>
      </w:r>
      <w:r>
        <w:rPr>
          <w:rFonts w:hint="eastAsia" w:ascii="宋体" w:hAnsi="宋体" w:cs="宋体"/>
          <w:color w:val="auto"/>
          <w:sz w:val="21"/>
          <w:szCs w:val="21"/>
        </w:rPr>
        <w:t>：2026年东莞市农房等存量建筑台账常态化更新项目</w:t>
      </w:r>
    </w:p>
    <w:p w14:paraId="60930200">
      <w:pPr>
        <w:spacing w:line="400" w:lineRule="exact"/>
        <w:rPr>
          <w:rFonts w:ascii="宋体"/>
          <w:color w:val="auto"/>
          <w:sz w:val="21"/>
          <w:szCs w:val="21"/>
        </w:rPr>
      </w:pPr>
      <w:r>
        <w:rPr>
          <w:rFonts w:hint="eastAsia" w:ascii="宋体" w:hAnsi="宋体" w:cs="宋体"/>
          <w:color w:val="auto"/>
          <w:sz w:val="21"/>
          <w:szCs w:val="21"/>
        </w:rPr>
        <w:t>项目编号</w:t>
      </w:r>
      <w:r>
        <w:rPr>
          <w:rFonts w:ascii="宋体" w:hAnsi="宋体" w:cs="宋体"/>
          <w:color w:val="auto"/>
          <w:sz w:val="21"/>
          <w:szCs w:val="21"/>
        </w:rPr>
        <w:t xml:space="preserve"> </w:t>
      </w:r>
      <w:r>
        <w:rPr>
          <w:rFonts w:hint="eastAsia" w:ascii="宋体" w:hAnsi="宋体" w:cs="宋体"/>
          <w:color w:val="auto"/>
          <w:sz w:val="21"/>
          <w:szCs w:val="21"/>
        </w:rPr>
        <w:t>：ZZ12601739</w:t>
      </w:r>
    </w:p>
    <w:tbl>
      <w:tblPr>
        <w:tblStyle w:val="45"/>
        <w:tblW w:w="9450" w:type="dxa"/>
        <w:tblInd w:w="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17"/>
        <w:gridCol w:w="4983"/>
        <w:gridCol w:w="1050"/>
        <w:gridCol w:w="1050"/>
        <w:gridCol w:w="1050"/>
      </w:tblGrid>
      <w:tr w14:paraId="418AA6C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6300" w:type="dxa"/>
            <w:gridSpan w:val="2"/>
            <w:tcBorders>
              <w:top w:val="single" w:color="auto" w:sz="2" w:space="0"/>
            </w:tcBorders>
            <w:vAlign w:val="center"/>
          </w:tcPr>
          <w:p w14:paraId="02C0B1BD">
            <w:pPr>
              <w:jc w:val="center"/>
              <w:rPr>
                <w:rFonts w:ascii="宋体"/>
                <w:color w:val="auto"/>
                <w:sz w:val="21"/>
                <w:szCs w:val="21"/>
              </w:rPr>
            </w:pPr>
            <w:r>
              <w:rPr>
                <w:rFonts w:hint="eastAsia" w:ascii="宋体" w:hAnsi="宋体" w:cs="宋体"/>
                <w:color w:val="auto"/>
                <w:sz w:val="21"/>
                <w:szCs w:val="21"/>
              </w:rPr>
              <w:t>评审内容</w:t>
            </w:r>
          </w:p>
        </w:tc>
        <w:tc>
          <w:tcPr>
            <w:tcW w:w="1050" w:type="dxa"/>
            <w:tcBorders>
              <w:top w:val="single" w:color="auto" w:sz="2" w:space="0"/>
            </w:tcBorders>
            <w:vAlign w:val="center"/>
          </w:tcPr>
          <w:p w14:paraId="356F5D2D">
            <w:pPr>
              <w:jc w:val="center"/>
              <w:rPr>
                <w:rFonts w:ascii="宋体"/>
                <w:color w:val="auto"/>
                <w:sz w:val="21"/>
                <w:szCs w:val="21"/>
              </w:rPr>
            </w:pPr>
            <w:r>
              <w:rPr>
                <w:rFonts w:hint="eastAsia" w:ascii="宋体" w:hAnsi="宋体" w:cs="宋体"/>
                <w:color w:val="auto"/>
                <w:sz w:val="21"/>
                <w:szCs w:val="21"/>
              </w:rPr>
              <w:t>投标人</w:t>
            </w:r>
            <w:r>
              <w:rPr>
                <w:rFonts w:ascii="宋体" w:hAnsi="宋体" w:cs="宋体"/>
                <w:color w:val="auto"/>
                <w:sz w:val="21"/>
                <w:szCs w:val="21"/>
              </w:rPr>
              <w:t>A</w:t>
            </w:r>
          </w:p>
        </w:tc>
        <w:tc>
          <w:tcPr>
            <w:tcW w:w="1050" w:type="dxa"/>
            <w:tcBorders>
              <w:top w:val="single" w:color="auto" w:sz="2" w:space="0"/>
            </w:tcBorders>
            <w:vAlign w:val="center"/>
          </w:tcPr>
          <w:p w14:paraId="0C566610">
            <w:pPr>
              <w:jc w:val="center"/>
              <w:rPr>
                <w:rFonts w:ascii="宋体"/>
                <w:color w:val="auto"/>
                <w:sz w:val="21"/>
                <w:szCs w:val="21"/>
              </w:rPr>
            </w:pPr>
            <w:r>
              <w:rPr>
                <w:rFonts w:hint="eastAsia" w:ascii="宋体" w:hAnsi="宋体" w:cs="宋体"/>
                <w:color w:val="auto"/>
                <w:sz w:val="21"/>
                <w:szCs w:val="21"/>
              </w:rPr>
              <w:t>投标人</w:t>
            </w:r>
            <w:r>
              <w:rPr>
                <w:rFonts w:ascii="宋体" w:hAnsi="宋体" w:cs="宋体"/>
                <w:color w:val="auto"/>
                <w:sz w:val="21"/>
                <w:szCs w:val="21"/>
              </w:rPr>
              <w:t>B</w:t>
            </w:r>
          </w:p>
        </w:tc>
        <w:tc>
          <w:tcPr>
            <w:tcW w:w="1050" w:type="dxa"/>
            <w:tcBorders>
              <w:top w:val="single" w:color="auto" w:sz="2" w:space="0"/>
            </w:tcBorders>
            <w:vAlign w:val="center"/>
          </w:tcPr>
          <w:p w14:paraId="69962EB4">
            <w:pPr>
              <w:jc w:val="center"/>
              <w:rPr>
                <w:rFonts w:ascii="宋体"/>
                <w:color w:val="auto"/>
                <w:sz w:val="21"/>
                <w:szCs w:val="21"/>
              </w:rPr>
            </w:pPr>
            <w:r>
              <w:rPr>
                <w:rFonts w:hint="eastAsia" w:ascii="宋体" w:hAnsi="宋体" w:cs="宋体"/>
                <w:color w:val="auto"/>
                <w:sz w:val="21"/>
                <w:szCs w:val="21"/>
              </w:rPr>
              <w:t>投标人</w:t>
            </w:r>
            <w:r>
              <w:rPr>
                <w:rFonts w:ascii="宋体" w:hAnsi="宋体" w:cs="宋体"/>
                <w:color w:val="auto"/>
                <w:sz w:val="21"/>
                <w:szCs w:val="21"/>
              </w:rPr>
              <w:t>C</w:t>
            </w:r>
          </w:p>
        </w:tc>
      </w:tr>
      <w:tr w14:paraId="62BD6C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317" w:type="dxa"/>
            <w:vAlign w:val="center"/>
          </w:tcPr>
          <w:p w14:paraId="7F2BFB26">
            <w:pPr>
              <w:jc w:val="center"/>
              <w:rPr>
                <w:rFonts w:ascii="宋体"/>
                <w:color w:val="auto"/>
                <w:sz w:val="21"/>
                <w:szCs w:val="21"/>
              </w:rPr>
            </w:pPr>
            <w:r>
              <w:rPr>
                <w:rFonts w:hint="eastAsia" w:ascii="宋体" w:hAnsi="宋体" w:cs="宋体"/>
                <w:color w:val="auto"/>
                <w:sz w:val="21"/>
                <w:szCs w:val="21"/>
              </w:rPr>
              <w:t>资格检查</w:t>
            </w:r>
          </w:p>
        </w:tc>
        <w:tc>
          <w:tcPr>
            <w:tcW w:w="4983" w:type="dxa"/>
            <w:vAlign w:val="center"/>
          </w:tcPr>
          <w:p w14:paraId="554ED41E">
            <w:pPr>
              <w:rPr>
                <w:rFonts w:ascii="宋体"/>
                <w:color w:val="auto"/>
                <w:sz w:val="21"/>
                <w:szCs w:val="21"/>
              </w:rPr>
            </w:pPr>
            <w:r>
              <w:rPr>
                <w:rFonts w:hint="eastAsia" w:ascii="宋体" w:hAnsi="宋体" w:cs="宋体"/>
                <w:color w:val="auto"/>
                <w:sz w:val="21"/>
                <w:szCs w:val="21"/>
              </w:rPr>
              <w:t>符合投标人的资格要求</w:t>
            </w:r>
          </w:p>
        </w:tc>
        <w:tc>
          <w:tcPr>
            <w:tcW w:w="1050" w:type="dxa"/>
            <w:vAlign w:val="center"/>
          </w:tcPr>
          <w:p w14:paraId="4C2C71B8">
            <w:pPr>
              <w:jc w:val="center"/>
              <w:rPr>
                <w:rFonts w:ascii="宋体"/>
                <w:color w:val="auto"/>
                <w:sz w:val="21"/>
                <w:szCs w:val="21"/>
              </w:rPr>
            </w:pPr>
          </w:p>
        </w:tc>
        <w:tc>
          <w:tcPr>
            <w:tcW w:w="1050" w:type="dxa"/>
            <w:vAlign w:val="center"/>
          </w:tcPr>
          <w:p w14:paraId="60136C1E">
            <w:pPr>
              <w:jc w:val="center"/>
              <w:rPr>
                <w:rFonts w:ascii="宋体"/>
                <w:color w:val="auto"/>
                <w:sz w:val="21"/>
                <w:szCs w:val="21"/>
              </w:rPr>
            </w:pPr>
          </w:p>
        </w:tc>
        <w:tc>
          <w:tcPr>
            <w:tcW w:w="1050" w:type="dxa"/>
            <w:vAlign w:val="center"/>
          </w:tcPr>
          <w:p w14:paraId="6427B7A7">
            <w:pPr>
              <w:jc w:val="center"/>
              <w:rPr>
                <w:rFonts w:ascii="宋体"/>
                <w:color w:val="auto"/>
                <w:sz w:val="21"/>
                <w:szCs w:val="21"/>
              </w:rPr>
            </w:pPr>
          </w:p>
        </w:tc>
      </w:tr>
      <w:tr w14:paraId="423E151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1317" w:type="dxa"/>
            <w:vAlign w:val="center"/>
          </w:tcPr>
          <w:p w14:paraId="17E79F52">
            <w:pPr>
              <w:jc w:val="center"/>
              <w:rPr>
                <w:rFonts w:ascii="宋体"/>
                <w:color w:val="auto"/>
                <w:sz w:val="21"/>
                <w:szCs w:val="21"/>
              </w:rPr>
            </w:pPr>
            <w:r>
              <w:rPr>
                <w:rFonts w:hint="eastAsia" w:ascii="宋体" w:hAnsi="宋体" w:cs="宋体"/>
                <w:color w:val="auto"/>
                <w:sz w:val="21"/>
                <w:szCs w:val="21"/>
              </w:rPr>
              <w:t>结论</w:t>
            </w:r>
          </w:p>
        </w:tc>
        <w:tc>
          <w:tcPr>
            <w:tcW w:w="4983" w:type="dxa"/>
            <w:vAlign w:val="center"/>
          </w:tcPr>
          <w:p w14:paraId="2BD7C9C8">
            <w:pPr>
              <w:rPr>
                <w:rFonts w:ascii="宋体"/>
                <w:color w:val="auto"/>
                <w:sz w:val="21"/>
                <w:szCs w:val="21"/>
              </w:rPr>
            </w:pPr>
            <w:r>
              <w:rPr>
                <w:rFonts w:hint="eastAsia" w:ascii="宋体" w:hAnsi="宋体" w:cs="宋体"/>
                <w:color w:val="auto"/>
                <w:sz w:val="21"/>
                <w:szCs w:val="21"/>
              </w:rPr>
              <w:t>是否通过资格审查</w:t>
            </w:r>
          </w:p>
          <w:p w14:paraId="1064D1F4">
            <w:pPr>
              <w:rPr>
                <w:rFonts w:ascii="宋体"/>
                <w:color w:val="auto"/>
                <w:sz w:val="21"/>
                <w:szCs w:val="21"/>
              </w:rPr>
            </w:pPr>
            <w:r>
              <w:rPr>
                <w:rFonts w:hint="eastAsia" w:ascii="宋体" w:hAnsi="宋体" w:cs="宋体"/>
                <w:color w:val="auto"/>
                <w:sz w:val="21"/>
                <w:szCs w:val="21"/>
              </w:rPr>
              <w:t>（写“通过”或“不通过”）</w:t>
            </w:r>
          </w:p>
        </w:tc>
        <w:tc>
          <w:tcPr>
            <w:tcW w:w="1050" w:type="dxa"/>
            <w:vAlign w:val="center"/>
          </w:tcPr>
          <w:p w14:paraId="06D73E62">
            <w:pPr>
              <w:jc w:val="center"/>
              <w:rPr>
                <w:rFonts w:ascii="宋体"/>
                <w:color w:val="auto"/>
                <w:sz w:val="21"/>
                <w:szCs w:val="21"/>
              </w:rPr>
            </w:pPr>
          </w:p>
        </w:tc>
        <w:tc>
          <w:tcPr>
            <w:tcW w:w="1050" w:type="dxa"/>
            <w:vAlign w:val="center"/>
          </w:tcPr>
          <w:p w14:paraId="0A80E6AF">
            <w:pPr>
              <w:jc w:val="center"/>
              <w:rPr>
                <w:rFonts w:ascii="宋体"/>
                <w:color w:val="auto"/>
                <w:sz w:val="21"/>
                <w:szCs w:val="21"/>
              </w:rPr>
            </w:pPr>
          </w:p>
        </w:tc>
        <w:tc>
          <w:tcPr>
            <w:tcW w:w="1050" w:type="dxa"/>
            <w:vAlign w:val="center"/>
          </w:tcPr>
          <w:p w14:paraId="0E1E7A14">
            <w:pPr>
              <w:jc w:val="center"/>
              <w:rPr>
                <w:rFonts w:ascii="宋体"/>
                <w:color w:val="auto"/>
                <w:sz w:val="21"/>
                <w:szCs w:val="21"/>
              </w:rPr>
            </w:pPr>
          </w:p>
        </w:tc>
      </w:tr>
      <w:tr w14:paraId="34AE0F8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6300" w:type="dxa"/>
            <w:gridSpan w:val="2"/>
            <w:tcBorders>
              <w:bottom w:val="single" w:color="auto" w:sz="2" w:space="0"/>
            </w:tcBorders>
            <w:vAlign w:val="center"/>
          </w:tcPr>
          <w:p w14:paraId="62BB6280">
            <w:pPr>
              <w:jc w:val="center"/>
              <w:rPr>
                <w:rFonts w:ascii="宋体"/>
                <w:color w:val="auto"/>
                <w:sz w:val="21"/>
                <w:szCs w:val="21"/>
              </w:rPr>
            </w:pPr>
            <w:r>
              <w:rPr>
                <w:rFonts w:hint="eastAsia" w:ascii="宋体" w:hAnsi="宋体" w:cs="宋体"/>
                <w:color w:val="auto"/>
                <w:sz w:val="21"/>
                <w:szCs w:val="21"/>
              </w:rPr>
              <w:t>不通过资格审查的原因说明</w:t>
            </w:r>
          </w:p>
        </w:tc>
        <w:tc>
          <w:tcPr>
            <w:tcW w:w="3150" w:type="dxa"/>
            <w:gridSpan w:val="3"/>
            <w:tcBorders>
              <w:bottom w:val="single" w:color="auto" w:sz="2" w:space="0"/>
            </w:tcBorders>
            <w:vAlign w:val="center"/>
          </w:tcPr>
          <w:p w14:paraId="49BEB838">
            <w:pPr>
              <w:jc w:val="center"/>
              <w:rPr>
                <w:rFonts w:ascii="宋体"/>
                <w:color w:val="auto"/>
                <w:sz w:val="21"/>
                <w:szCs w:val="21"/>
              </w:rPr>
            </w:pPr>
          </w:p>
        </w:tc>
      </w:tr>
    </w:tbl>
    <w:p w14:paraId="14960642">
      <w:pPr>
        <w:numPr>
          <w:ilvl w:val="0"/>
          <w:numId w:val="40"/>
        </w:numPr>
        <w:tabs>
          <w:tab w:val="left" w:pos="540"/>
        </w:tabs>
        <w:spacing w:line="400" w:lineRule="exact"/>
        <w:ind w:left="540" w:hanging="360"/>
        <w:rPr>
          <w:rFonts w:ascii="宋体"/>
          <w:color w:val="auto"/>
          <w:sz w:val="21"/>
          <w:szCs w:val="21"/>
        </w:rPr>
      </w:pPr>
      <w:r>
        <w:rPr>
          <w:rFonts w:hint="eastAsia" w:ascii="宋体" w:hAnsi="宋体" w:cs="宋体"/>
          <w:color w:val="auto"/>
          <w:sz w:val="21"/>
          <w:szCs w:val="21"/>
        </w:rPr>
        <w:t>每一项目符合的打“○</w:t>
      </w:r>
      <w:r>
        <w:rPr>
          <w:rFonts w:hint="eastAsia" w:ascii="宋体" w:cs="宋体"/>
          <w:color w:val="auto"/>
          <w:sz w:val="21"/>
          <w:szCs w:val="21"/>
        </w:rPr>
        <w:t>”</w:t>
      </w:r>
      <w:r>
        <w:rPr>
          <w:rFonts w:hint="eastAsia" w:ascii="宋体" w:hAnsi="宋体" w:cs="宋体"/>
          <w:color w:val="auto"/>
          <w:sz w:val="21"/>
          <w:szCs w:val="21"/>
        </w:rPr>
        <w:t>，不符合的打“×”；出现一个“×”的结论为不通过资格审查；</w:t>
      </w:r>
    </w:p>
    <w:p w14:paraId="5A7ADA82">
      <w:pPr>
        <w:numPr>
          <w:ilvl w:val="0"/>
          <w:numId w:val="40"/>
        </w:numPr>
        <w:tabs>
          <w:tab w:val="left" w:pos="540"/>
        </w:tabs>
        <w:spacing w:line="400" w:lineRule="exact"/>
        <w:ind w:left="540" w:hanging="360"/>
        <w:outlineLvl w:val="1"/>
        <w:rPr>
          <w:rFonts w:ascii="宋体"/>
          <w:color w:val="auto"/>
          <w:sz w:val="21"/>
          <w:szCs w:val="21"/>
        </w:rPr>
      </w:pPr>
      <w:r>
        <w:rPr>
          <w:rFonts w:hint="eastAsia" w:ascii="宋体" w:hAnsi="宋体" w:cs="宋体"/>
          <w:color w:val="auto"/>
          <w:sz w:val="21"/>
          <w:szCs w:val="21"/>
        </w:rPr>
        <w:t>表中全部条件满足为通过审查，</w:t>
      </w:r>
      <w:r>
        <w:rPr>
          <w:rFonts w:ascii="宋体" w:hAnsi="宋体" w:cs="宋体"/>
          <w:color w:val="auto"/>
          <w:sz w:val="21"/>
          <w:szCs w:val="21"/>
        </w:rPr>
        <w:t xml:space="preserve"> </w:t>
      </w:r>
      <w:r>
        <w:rPr>
          <w:rFonts w:hint="eastAsia" w:ascii="宋体" w:hAnsi="宋体" w:cs="宋体"/>
          <w:color w:val="auto"/>
          <w:sz w:val="21"/>
          <w:szCs w:val="21"/>
        </w:rPr>
        <w:t>同意进入符合性审查阶段。</w:t>
      </w:r>
    </w:p>
    <w:p w14:paraId="361D8079">
      <w:pPr>
        <w:spacing w:line="400" w:lineRule="exact"/>
        <w:rPr>
          <w:rFonts w:ascii="宋体"/>
          <w:b/>
          <w:bCs/>
          <w:color w:val="auto"/>
          <w:sz w:val="21"/>
          <w:szCs w:val="21"/>
        </w:rPr>
      </w:pPr>
    </w:p>
    <w:p w14:paraId="24D6743B">
      <w:pPr>
        <w:spacing w:line="400" w:lineRule="exact"/>
        <w:rPr>
          <w:rFonts w:ascii="宋体"/>
          <w:b/>
          <w:bCs/>
          <w:color w:val="auto"/>
          <w:sz w:val="28"/>
          <w:szCs w:val="28"/>
        </w:rPr>
      </w:pPr>
      <w:r>
        <w:rPr>
          <w:rFonts w:ascii="宋体"/>
          <w:b/>
          <w:bCs/>
          <w:color w:val="auto"/>
          <w:sz w:val="28"/>
          <w:szCs w:val="28"/>
        </w:rPr>
        <w:br w:type="page"/>
      </w:r>
      <w:r>
        <w:rPr>
          <w:rFonts w:hint="eastAsia" w:ascii="宋体" w:hAnsi="宋体" w:cs="宋体"/>
          <w:b/>
          <w:bCs/>
          <w:color w:val="auto"/>
          <w:sz w:val="28"/>
          <w:szCs w:val="28"/>
        </w:rPr>
        <w:t>附表二：</w:t>
      </w:r>
    </w:p>
    <w:p w14:paraId="5235BFD8">
      <w:pPr>
        <w:spacing w:line="400" w:lineRule="exact"/>
        <w:jc w:val="center"/>
        <w:outlineLvl w:val="2"/>
        <w:rPr>
          <w:rFonts w:ascii="宋体"/>
          <w:b/>
          <w:bCs/>
          <w:color w:val="auto"/>
          <w:sz w:val="28"/>
          <w:szCs w:val="28"/>
        </w:rPr>
      </w:pPr>
      <w:r>
        <w:rPr>
          <w:rFonts w:hint="eastAsia" w:ascii="宋体" w:hAnsi="宋体" w:cs="宋体"/>
          <w:b/>
          <w:bCs/>
          <w:color w:val="auto"/>
          <w:sz w:val="28"/>
          <w:szCs w:val="28"/>
        </w:rPr>
        <w:t>符合性审查表</w:t>
      </w:r>
    </w:p>
    <w:tbl>
      <w:tblPr>
        <w:tblStyle w:val="45"/>
        <w:tblW w:w="8758" w:type="dxa"/>
        <w:tblInd w:w="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4620"/>
        <w:gridCol w:w="992"/>
        <w:gridCol w:w="953"/>
        <w:gridCol w:w="973"/>
      </w:tblGrid>
      <w:tr w14:paraId="4970595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5840" w:type="dxa"/>
            <w:gridSpan w:val="2"/>
            <w:tcBorders>
              <w:top w:val="single" w:color="auto" w:sz="2" w:space="0"/>
            </w:tcBorders>
            <w:vAlign w:val="center"/>
          </w:tcPr>
          <w:p w14:paraId="730D9516">
            <w:pPr>
              <w:jc w:val="center"/>
              <w:rPr>
                <w:rFonts w:ascii="宋体"/>
                <w:color w:val="auto"/>
                <w:sz w:val="21"/>
                <w:szCs w:val="21"/>
              </w:rPr>
            </w:pPr>
            <w:r>
              <w:rPr>
                <w:rFonts w:hint="eastAsia" w:ascii="宋体" w:hAnsi="宋体" w:cs="宋体"/>
                <w:color w:val="auto"/>
                <w:sz w:val="21"/>
                <w:szCs w:val="21"/>
              </w:rPr>
              <w:t>评审内容</w:t>
            </w:r>
          </w:p>
        </w:tc>
        <w:tc>
          <w:tcPr>
            <w:tcW w:w="992" w:type="dxa"/>
            <w:tcBorders>
              <w:top w:val="single" w:color="auto" w:sz="2" w:space="0"/>
            </w:tcBorders>
            <w:vAlign w:val="center"/>
          </w:tcPr>
          <w:p w14:paraId="6B1D621A">
            <w:pPr>
              <w:jc w:val="center"/>
              <w:rPr>
                <w:rFonts w:ascii="宋体"/>
                <w:color w:val="auto"/>
                <w:sz w:val="21"/>
                <w:szCs w:val="21"/>
              </w:rPr>
            </w:pPr>
            <w:r>
              <w:rPr>
                <w:rFonts w:hint="eastAsia" w:ascii="宋体" w:hAnsi="宋体" w:cs="宋体"/>
                <w:color w:val="auto"/>
                <w:sz w:val="21"/>
                <w:szCs w:val="21"/>
              </w:rPr>
              <w:t>投标人</w:t>
            </w:r>
            <w:r>
              <w:rPr>
                <w:rFonts w:ascii="宋体" w:hAnsi="宋体" w:cs="宋体"/>
                <w:color w:val="auto"/>
                <w:sz w:val="21"/>
                <w:szCs w:val="21"/>
              </w:rPr>
              <w:t>A</w:t>
            </w:r>
          </w:p>
        </w:tc>
        <w:tc>
          <w:tcPr>
            <w:tcW w:w="953" w:type="dxa"/>
            <w:tcBorders>
              <w:top w:val="single" w:color="auto" w:sz="2" w:space="0"/>
            </w:tcBorders>
            <w:vAlign w:val="center"/>
          </w:tcPr>
          <w:p w14:paraId="61497C0D">
            <w:pPr>
              <w:jc w:val="center"/>
              <w:rPr>
                <w:rFonts w:ascii="宋体"/>
                <w:color w:val="auto"/>
                <w:sz w:val="21"/>
                <w:szCs w:val="21"/>
              </w:rPr>
            </w:pPr>
            <w:r>
              <w:rPr>
                <w:rFonts w:hint="eastAsia" w:ascii="宋体" w:hAnsi="宋体" w:cs="宋体"/>
                <w:color w:val="auto"/>
                <w:sz w:val="21"/>
                <w:szCs w:val="21"/>
              </w:rPr>
              <w:t>投标人</w:t>
            </w:r>
            <w:r>
              <w:rPr>
                <w:rFonts w:ascii="宋体" w:hAnsi="宋体" w:cs="宋体"/>
                <w:color w:val="auto"/>
                <w:sz w:val="21"/>
                <w:szCs w:val="21"/>
              </w:rPr>
              <w:t>B</w:t>
            </w:r>
          </w:p>
        </w:tc>
        <w:tc>
          <w:tcPr>
            <w:tcW w:w="973" w:type="dxa"/>
            <w:tcBorders>
              <w:top w:val="single" w:color="auto" w:sz="2" w:space="0"/>
            </w:tcBorders>
            <w:vAlign w:val="center"/>
          </w:tcPr>
          <w:p w14:paraId="5B28DB42">
            <w:pPr>
              <w:jc w:val="center"/>
              <w:rPr>
                <w:rFonts w:ascii="宋体"/>
                <w:color w:val="auto"/>
                <w:sz w:val="21"/>
                <w:szCs w:val="21"/>
              </w:rPr>
            </w:pPr>
            <w:r>
              <w:rPr>
                <w:rFonts w:hint="eastAsia" w:ascii="宋体" w:hAnsi="宋体" w:cs="宋体"/>
                <w:color w:val="auto"/>
                <w:sz w:val="21"/>
                <w:szCs w:val="21"/>
              </w:rPr>
              <w:t>投标人</w:t>
            </w:r>
            <w:r>
              <w:rPr>
                <w:rFonts w:ascii="宋体" w:hAnsi="宋体" w:cs="宋体"/>
                <w:color w:val="auto"/>
                <w:sz w:val="21"/>
                <w:szCs w:val="21"/>
              </w:rPr>
              <w:t>C</w:t>
            </w:r>
          </w:p>
        </w:tc>
      </w:tr>
      <w:tr w14:paraId="5552B27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restart"/>
            <w:vAlign w:val="center"/>
          </w:tcPr>
          <w:p w14:paraId="761FC9FF">
            <w:pPr>
              <w:jc w:val="center"/>
              <w:rPr>
                <w:rFonts w:ascii="宋体"/>
                <w:color w:val="auto"/>
                <w:sz w:val="21"/>
                <w:szCs w:val="21"/>
              </w:rPr>
            </w:pPr>
            <w:r>
              <w:rPr>
                <w:rFonts w:hint="eastAsia" w:ascii="宋体" w:hAnsi="宋体" w:cs="宋体"/>
                <w:color w:val="auto"/>
                <w:sz w:val="21"/>
                <w:szCs w:val="21"/>
              </w:rPr>
              <w:t>符合性检查</w:t>
            </w:r>
          </w:p>
        </w:tc>
        <w:tc>
          <w:tcPr>
            <w:tcW w:w="4620" w:type="dxa"/>
            <w:vAlign w:val="center"/>
          </w:tcPr>
          <w:p w14:paraId="3C953DB6">
            <w:pPr>
              <w:rPr>
                <w:rFonts w:ascii="宋体"/>
                <w:color w:val="auto"/>
                <w:sz w:val="21"/>
                <w:szCs w:val="21"/>
              </w:rPr>
            </w:pPr>
            <w:r>
              <w:rPr>
                <w:rFonts w:hint="eastAsia" w:ascii="宋体" w:hAnsi="宋体" w:cs="宋体"/>
                <w:color w:val="auto"/>
                <w:sz w:val="21"/>
                <w:szCs w:val="21"/>
              </w:rPr>
              <w:t>投标保证金按招标文件要求提交</w:t>
            </w:r>
          </w:p>
        </w:tc>
        <w:tc>
          <w:tcPr>
            <w:tcW w:w="992" w:type="dxa"/>
            <w:vAlign w:val="center"/>
          </w:tcPr>
          <w:p w14:paraId="446D558B">
            <w:pPr>
              <w:jc w:val="center"/>
              <w:rPr>
                <w:rFonts w:ascii="宋体"/>
                <w:color w:val="auto"/>
                <w:sz w:val="21"/>
                <w:szCs w:val="21"/>
              </w:rPr>
            </w:pPr>
          </w:p>
        </w:tc>
        <w:tc>
          <w:tcPr>
            <w:tcW w:w="953" w:type="dxa"/>
            <w:vAlign w:val="center"/>
          </w:tcPr>
          <w:p w14:paraId="31779AF3">
            <w:pPr>
              <w:jc w:val="center"/>
              <w:rPr>
                <w:rFonts w:ascii="宋体"/>
                <w:color w:val="auto"/>
                <w:sz w:val="21"/>
                <w:szCs w:val="21"/>
              </w:rPr>
            </w:pPr>
          </w:p>
        </w:tc>
        <w:tc>
          <w:tcPr>
            <w:tcW w:w="973" w:type="dxa"/>
            <w:vAlign w:val="center"/>
          </w:tcPr>
          <w:p w14:paraId="548033DE">
            <w:pPr>
              <w:jc w:val="center"/>
              <w:rPr>
                <w:rFonts w:ascii="宋体"/>
                <w:color w:val="auto"/>
                <w:sz w:val="21"/>
                <w:szCs w:val="21"/>
              </w:rPr>
            </w:pPr>
          </w:p>
        </w:tc>
      </w:tr>
      <w:tr w14:paraId="6A519C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6094C7B5">
            <w:pPr>
              <w:jc w:val="center"/>
              <w:rPr>
                <w:rFonts w:ascii="宋体"/>
                <w:color w:val="auto"/>
                <w:sz w:val="21"/>
                <w:szCs w:val="21"/>
              </w:rPr>
            </w:pPr>
          </w:p>
        </w:tc>
        <w:tc>
          <w:tcPr>
            <w:tcW w:w="4620" w:type="dxa"/>
            <w:vAlign w:val="center"/>
          </w:tcPr>
          <w:p w14:paraId="46BE541A">
            <w:pPr>
              <w:rPr>
                <w:rFonts w:ascii="宋体"/>
                <w:color w:val="auto"/>
                <w:sz w:val="21"/>
                <w:szCs w:val="21"/>
              </w:rPr>
            </w:pPr>
            <w:r>
              <w:rPr>
                <w:rFonts w:hint="eastAsia" w:ascii="宋体" w:hAnsi="宋体" w:cs="宋体"/>
                <w:color w:val="auto"/>
                <w:sz w:val="21"/>
                <w:szCs w:val="21"/>
              </w:rPr>
              <w:t>符合投标有效期</w:t>
            </w:r>
          </w:p>
        </w:tc>
        <w:tc>
          <w:tcPr>
            <w:tcW w:w="992" w:type="dxa"/>
            <w:vAlign w:val="center"/>
          </w:tcPr>
          <w:p w14:paraId="0EAD5220">
            <w:pPr>
              <w:jc w:val="center"/>
              <w:rPr>
                <w:rFonts w:ascii="宋体"/>
                <w:color w:val="auto"/>
                <w:sz w:val="21"/>
                <w:szCs w:val="21"/>
              </w:rPr>
            </w:pPr>
          </w:p>
        </w:tc>
        <w:tc>
          <w:tcPr>
            <w:tcW w:w="953" w:type="dxa"/>
            <w:vAlign w:val="center"/>
          </w:tcPr>
          <w:p w14:paraId="2A343F96">
            <w:pPr>
              <w:jc w:val="center"/>
              <w:rPr>
                <w:rFonts w:ascii="宋体"/>
                <w:color w:val="auto"/>
                <w:sz w:val="21"/>
                <w:szCs w:val="21"/>
              </w:rPr>
            </w:pPr>
          </w:p>
        </w:tc>
        <w:tc>
          <w:tcPr>
            <w:tcW w:w="973" w:type="dxa"/>
            <w:vAlign w:val="center"/>
          </w:tcPr>
          <w:p w14:paraId="31782C8B">
            <w:pPr>
              <w:jc w:val="center"/>
              <w:rPr>
                <w:rFonts w:ascii="宋体"/>
                <w:color w:val="auto"/>
                <w:sz w:val="21"/>
                <w:szCs w:val="21"/>
              </w:rPr>
            </w:pPr>
          </w:p>
        </w:tc>
      </w:tr>
      <w:tr w14:paraId="7ED5175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57E12F5B">
            <w:pPr>
              <w:jc w:val="center"/>
              <w:rPr>
                <w:rFonts w:ascii="宋体"/>
                <w:color w:val="auto"/>
                <w:sz w:val="21"/>
                <w:szCs w:val="21"/>
              </w:rPr>
            </w:pPr>
          </w:p>
        </w:tc>
        <w:tc>
          <w:tcPr>
            <w:tcW w:w="4620" w:type="dxa"/>
            <w:vAlign w:val="center"/>
          </w:tcPr>
          <w:p w14:paraId="74E29B0F">
            <w:pPr>
              <w:rPr>
                <w:rFonts w:ascii="宋体"/>
                <w:color w:val="auto"/>
                <w:sz w:val="21"/>
                <w:szCs w:val="21"/>
              </w:rPr>
            </w:pPr>
            <w:r>
              <w:rPr>
                <w:rFonts w:hint="eastAsia" w:ascii="宋体" w:hAnsi="宋体" w:cs="宋体"/>
                <w:color w:val="auto"/>
                <w:sz w:val="21"/>
                <w:szCs w:val="21"/>
              </w:rPr>
              <w:t>投标文件按照招标文件规定要求签署、盖章</w:t>
            </w:r>
          </w:p>
        </w:tc>
        <w:tc>
          <w:tcPr>
            <w:tcW w:w="992" w:type="dxa"/>
            <w:vAlign w:val="center"/>
          </w:tcPr>
          <w:p w14:paraId="346388F5">
            <w:pPr>
              <w:jc w:val="center"/>
              <w:rPr>
                <w:rFonts w:ascii="宋体"/>
                <w:color w:val="auto"/>
                <w:sz w:val="21"/>
                <w:szCs w:val="21"/>
              </w:rPr>
            </w:pPr>
          </w:p>
        </w:tc>
        <w:tc>
          <w:tcPr>
            <w:tcW w:w="953" w:type="dxa"/>
            <w:vAlign w:val="center"/>
          </w:tcPr>
          <w:p w14:paraId="6989F83E">
            <w:pPr>
              <w:jc w:val="center"/>
              <w:rPr>
                <w:rFonts w:ascii="宋体"/>
                <w:color w:val="auto"/>
                <w:sz w:val="21"/>
                <w:szCs w:val="21"/>
              </w:rPr>
            </w:pPr>
          </w:p>
        </w:tc>
        <w:tc>
          <w:tcPr>
            <w:tcW w:w="973" w:type="dxa"/>
            <w:vAlign w:val="center"/>
          </w:tcPr>
          <w:p w14:paraId="6D05492C">
            <w:pPr>
              <w:jc w:val="center"/>
              <w:rPr>
                <w:rFonts w:ascii="宋体"/>
                <w:color w:val="auto"/>
                <w:sz w:val="21"/>
                <w:szCs w:val="21"/>
              </w:rPr>
            </w:pPr>
          </w:p>
        </w:tc>
      </w:tr>
      <w:tr w14:paraId="6EFE70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4FED5645">
            <w:pPr>
              <w:rPr>
                <w:rFonts w:ascii="宋体"/>
                <w:color w:val="auto"/>
                <w:sz w:val="21"/>
                <w:szCs w:val="21"/>
              </w:rPr>
            </w:pPr>
          </w:p>
        </w:tc>
        <w:tc>
          <w:tcPr>
            <w:tcW w:w="4620" w:type="dxa"/>
            <w:vAlign w:val="center"/>
          </w:tcPr>
          <w:p w14:paraId="5F138409">
            <w:pPr>
              <w:rPr>
                <w:rFonts w:ascii="宋体"/>
                <w:color w:val="auto"/>
                <w:sz w:val="21"/>
                <w:szCs w:val="21"/>
              </w:rPr>
            </w:pPr>
            <w:r>
              <w:rPr>
                <w:rFonts w:hint="eastAsia" w:ascii="宋体" w:hAnsi="宋体" w:cs="宋体"/>
                <w:color w:val="auto"/>
                <w:sz w:val="21"/>
                <w:szCs w:val="21"/>
              </w:rPr>
              <w:t>投标报价没有超出项目预算</w:t>
            </w:r>
            <w:r>
              <w:rPr>
                <w:rFonts w:ascii="宋体" w:hAnsi="宋体" w:cs="宋体"/>
                <w:color w:val="auto"/>
                <w:sz w:val="21"/>
                <w:szCs w:val="21"/>
              </w:rPr>
              <w:t>/</w:t>
            </w:r>
            <w:r>
              <w:rPr>
                <w:rFonts w:hint="eastAsia" w:ascii="宋体" w:hAnsi="宋体" w:cs="宋体"/>
                <w:color w:val="auto"/>
                <w:sz w:val="21"/>
                <w:szCs w:val="21"/>
              </w:rPr>
              <w:t>最高限价</w:t>
            </w:r>
          </w:p>
        </w:tc>
        <w:tc>
          <w:tcPr>
            <w:tcW w:w="992" w:type="dxa"/>
            <w:vAlign w:val="center"/>
          </w:tcPr>
          <w:p w14:paraId="0ABD277D">
            <w:pPr>
              <w:jc w:val="center"/>
              <w:rPr>
                <w:rFonts w:ascii="宋体"/>
                <w:color w:val="auto"/>
                <w:sz w:val="21"/>
                <w:szCs w:val="21"/>
              </w:rPr>
            </w:pPr>
          </w:p>
        </w:tc>
        <w:tc>
          <w:tcPr>
            <w:tcW w:w="953" w:type="dxa"/>
            <w:vAlign w:val="center"/>
          </w:tcPr>
          <w:p w14:paraId="15A08E33">
            <w:pPr>
              <w:jc w:val="center"/>
              <w:rPr>
                <w:rFonts w:ascii="宋体"/>
                <w:color w:val="auto"/>
                <w:sz w:val="21"/>
                <w:szCs w:val="21"/>
              </w:rPr>
            </w:pPr>
          </w:p>
        </w:tc>
        <w:tc>
          <w:tcPr>
            <w:tcW w:w="973" w:type="dxa"/>
            <w:vAlign w:val="center"/>
          </w:tcPr>
          <w:p w14:paraId="4B7BFF50">
            <w:pPr>
              <w:jc w:val="center"/>
              <w:rPr>
                <w:rFonts w:ascii="宋体"/>
                <w:color w:val="auto"/>
                <w:sz w:val="21"/>
                <w:szCs w:val="21"/>
              </w:rPr>
            </w:pPr>
          </w:p>
        </w:tc>
      </w:tr>
      <w:tr w14:paraId="2E34EB9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3221B567">
            <w:pPr>
              <w:rPr>
                <w:rFonts w:ascii="宋体"/>
                <w:color w:val="auto"/>
                <w:sz w:val="21"/>
                <w:szCs w:val="21"/>
              </w:rPr>
            </w:pPr>
          </w:p>
        </w:tc>
        <w:tc>
          <w:tcPr>
            <w:tcW w:w="4620" w:type="dxa"/>
            <w:vAlign w:val="center"/>
          </w:tcPr>
          <w:p w14:paraId="52390875">
            <w:pPr>
              <w:rPr>
                <w:rFonts w:ascii="宋体"/>
                <w:color w:val="auto"/>
                <w:sz w:val="21"/>
                <w:szCs w:val="21"/>
              </w:rPr>
            </w:pPr>
            <w:r>
              <w:rPr>
                <w:rFonts w:hint="eastAsia" w:ascii="宋体"/>
                <w:color w:val="auto"/>
                <w:sz w:val="21"/>
                <w:szCs w:val="21"/>
              </w:rPr>
              <w:t>完全满足招标文件中标注“★”的条款</w:t>
            </w:r>
          </w:p>
        </w:tc>
        <w:tc>
          <w:tcPr>
            <w:tcW w:w="992" w:type="dxa"/>
            <w:vAlign w:val="center"/>
          </w:tcPr>
          <w:p w14:paraId="71065AC0">
            <w:pPr>
              <w:jc w:val="center"/>
              <w:rPr>
                <w:rFonts w:ascii="宋体"/>
                <w:color w:val="auto"/>
                <w:sz w:val="21"/>
                <w:szCs w:val="21"/>
              </w:rPr>
            </w:pPr>
          </w:p>
        </w:tc>
        <w:tc>
          <w:tcPr>
            <w:tcW w:w="953" w:type="dxa"/>
            <w:vAlign w:val="center"/>
          </w:tcPr>
          <w:p w14:paraId="1BD46752">
            <w:pPr>
              <w:jc w:val="center"/>
              <w:rPr>
                <w:rFonts w:ascii="宋体"/>
                <w:color w:val="auto"/>
                <w:sz w:val="21"/>
                <w:szCs w:val="21"/>
              </w:rPr>
            </w:pPr>
          </w:p>
        </w:tc>
        <w:tc>
          <w:tcPr>
            <w:tcW w:w="973" w:type="dxa"/>
            <w:vAlign w:val="center"/>
          </w:tcPr>
          <w:p w14:paraId="3E8C7A19">
            <w:pPr>
              <w:jc w:val="center"/>
              <w:rPr>
                <w:rFonts w:ascii="宋体"/>
                <w:color w:val="auto"/>
                <w:sz w:val="21"/>
                <w:szCs w:val="21"/>
              </w:rPr>
            </w:pPr>
          </w:p>
        </w:tc>
      </w:tr>
      <w:tr w14:paraId="0C7AE4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3F3F103E">
            <w:pPr>
              <w:rPr>
                <w:rFonts w:ascii="宋体"/>
                <w:color w:val="auto"/>
                <w:sz w:val="21"/>
                <w:szCs w:val="21"/>
              </w:rPr>
            </w:pPr>
          </w:p>
        </w:tc>
        <w:tc>
          <w:tcPr>
            <w:tcW w:w="4620" w:type="dxa"/>
            <w:vAlign w:val="center"/>
          </w:tcPr>
          <w:p w14:paraId="715EF52F">
            <w:pPr>
              <w:rPr>
                <w:rFonts w:ascii="宋体"/>
                <w:color w:val="auto"/>
                <w:sz w:val="21"/>
                <w:szCs w:val="21"/>
              </w:rPr>
            </w:pPr>
            <w:r>
              <w:rPr>
                <w:rFonts w:hint="eastAsia" w:ascii="宋体"/>
                <w:color w:val="auto"/>
                <w:sz w:val="21"/>
                <w:szCs w:val="21"/>
              </w:rPr>
              <w:t>未出现有关法律、法规、规章或招标文件规定的属于投标无效的情形</w:t>
            </w:r>
          </w:p>
        </w:tc>
        <w:tc>
          <w:tcPr>
            <w:tcW w:w="992" w:type="dxa"/>
            <w:vAlign w:val="center"/>
          </w:tcPr>
          <w:p w14:paraId="62F10408">
            <w:pPr>
              <w:jc w:val="center"/>
              <w:rPr>
                <w:rFonts w:ascii="宋体"/>
                <w:color w:val="auto"/>
                <w:sz w:val="21"/>
                <w:szCs w:val="21"/>
              </w:rPr>
            </w:pPr>
          </w:p>
        </w:tc>
        <w:tc>
          <w:tcPr>
            <w:tcW w:w="953" w:type="dxa"/>
            <w:vAlign w:val="center"/>
          </w:tcPr>
          <w:p w14:paraId="53349FC4">
            <w:pPr>
              <w:jc w:val="center"/>
              <w:rPr>
                <w:rFonts w:ascii="宋体"/>
                <w:color w:val="auto"/>
                <w:sz w:val="21"/>
                <w:szCs w:val="21"/>
              </w:rPr>
            </w:pPr>
          </w:p>
        </w:tc>
        <w:tc>
          <w:tcPr>
            <w:tcW w:w="973" w:type="dxa"/>
            <w:vAlign w:val="center"/>
          </w:tcPr>
          <w:p w14:paraId="24E1FB85">
            <w:pPr>
              <w:jc w:val="center"/>
              <w:rPr>
                <w:rFonts w:ascii="宋体"/>
                <w:color w:val="auto"/>
                <w:sz w:val="21"/>
                <w:szCs w:val="21"/>
              </w:rPr>
            </w:pPr>
          </w:p>
        </w:tc>
      </w:tr>
      <w:tr w14:paraId="585384D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1220" w:type="dxa"/>
            <w:vMerge w:val="continue"/>
            <w:vAlign w:val="center"/>
          </w:tcPr>
          <w:p w14:paraId="619FAB46">
            <w:pPr>
              <w:rPr>
                <w:rFonts w:ascii="宋体"/>
                <w:color w:val="auto"/>
                <w:sz w:val="21"/>
                <w:szCs w:val="21"/>
              </w:rPr>
            </w:pPr>
          </w:p>
        </w:tc>
        <w:tc>
          <w:tcPr>
            <w:tcW w:w="4620" w:type="dxa"/>
            <w:vAlign w:val="center"/>
          </w:tcPr>
          <w:p w14:paraId="457A8E65">
            <w:pPr>
              <w:rPr>
                <w:rFonts w:ascii="宋体"/>
                <w:color w:val="auto"/>
                <w:sz w:val="21"/>
                <w:szCs w:val="21"/>
              </w:rPr>
            </w:pPr>
            <w:r>
              <w:rPr>
                <w:rFonts w:hint="eastAsia" w:ascii="宋体"/>
                <w:color w:val="auto"/>
                <w:sz w:val="21"/>
                <w:szCs w:val="21"/>
              </w:rPr>
              <w:t>法定代表人证明</w:t>
            </w:r>
            <w:r>
              <w:rPr>
                <w:rFonts w:ascii="宋体"/>
                <w:color w:val="auto"/>
                <w:sz w:val="21"/>
                <w:szCs w:val="21"/>
              </w:rPr>
              <w:t>\</w:t>
            </w:r>
            <w:r>
              <w:rPr>
                <w:rFonts w:hint="eastAsia" w:ascii="宋体"/>
                <w:color w:val="auto"/>
                <w:sz w:val="21"/>
                <w:szCs w:val="21"/>
              </w:rPr>
              <w:t>授权证明</w:t>
            </w:r>
          </w:p>
        </w:tc>
        <w:tc>
          <w:tcPr>
            <w:tcW w:w="992" w:type="dxa"/>
            <w:vAlign w:val="center"/>
          </w:tcPr>
          <w:p w14:paraId="09B59D19">
            <w:pPr>
              <w:jc w:val="center"/>
              <w:rPr>
                <w:rFonts w:ascii="宋体"/>
                <w:color w:val="auto"/>
                <w:sz w:val="21"/>
                <w:szCs w:val="21"/>
              </w:rPr>
            </w:pPr>
          </w:p>
        </w:tc>
        <w:tc>
          <w:tcPr>
            <w:tcW w:w="953" w:type="dxa"/>
            <w:vAlign w:val="center"/>
          </w:tcPr>
          <w:p w14:paraId="17588AD9">
            <w:pPr>
              <w:jc w:val="center"/>
              <w:rPr>
                <w:rFonts w:ascii="宋体"/>
                <w:color w:val="auto"/>
                <w:sz w:val="21"/>
                <w:szCs w:val="21"/>
              </w:rPr>
            </w:pPr>
          </w:p>
        </w:tc>
        <w:tc>
          <w:tcPr>
            <w:tcW w:w="973" w:type="dxa"/>
            <w:vAlign w:val="center"/>
          </w:tcPr>
          <w:p w14:paraId="3AD3543D">
            <w:pPr>
              <w:jc w:val="center"/>
              <w:rPr>
                <w:rFonts w:ascii="宋体"/>
                <w:color w:val="auto"/>
                <w:sz w:val="21"/>
                <w:szCs w:val="21"/>
              </w:rPr>
            </w:pPr>
          </w:p>
        </w:tc>
      </w:tr>
      <w:tr w14:paraId="7081EC5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4624" w:hRule="atLeast"/>
        </w:trPr>
        <w:tc>
          <w:tcPr>
            <w:tcW w:w="1220" w:type="dxa"/>
            <w:vMerge w:val="continue"/>
            <w:vAlign w:val="center"/>
          </w:tcPr>
          <w:p w14:paraId="171C46C3">
            <w:pPr>
              <w:rPr>
                <w:rFonts w:ascii="宋体"/>
                <w:color w:val="auto"/>
                <w:sz w:val="21"/>
                <w:szCs w:val="21"/>
              </w:rPr>
            </w:pPr>
          </w:p>
        </w:tc>
        <w:tc>
          <w:tcPr>
            <w:tcW w:w="4620" w:type="dxa"/>
            <w:vAlign w:val="center"/>
          </w:tcPr>
          <w:p w14:paraId="32D356B8">
            <w:pPr>
              <w:rPr>
                <w:rFonts w:ascii="宋体"/>
                <w:color w:val="auto"/>
                <w:sz w:val="21"/>
                <w:szCs w:val="21"/>
              </w:rPr>
            </w:pPr>
            <w:r>
              <w:rPr>
                <w:rFonts w:hint="eastAsia" w:ascii="宋体"/>
                <w:color w:val="auto"/>
                <w:sz w:val="21"/>
                <w:szCs w:val="21"/>
              </w:rPr>
              <w:t>异常低价审查:</w:t>
            </w:r>
          </w:p>
          <w:p w14:paraId="70B2AD4D">
            <w:pPr>
              <w:rPr>
                <w:rFonts w:ascii="宋体"/>
                <w:color w:val="auto"/>
                <w:sz w:val="21"/>
                <w:szCs w:val="21"/>
              </w:rPr>
            </w:pPr>
            <w:r>
              <w:rPr>
                <w:rFonts w:hint="eastAsia" w:ascii="宋体"/>
                <w:color w:val="auto"/>
                <w:sz w:val="21"/>
                <w:szCs w:val="21"/>
              </w:rPr>
              <w:t>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tc>
        <w:tc>
          <w:tcPr>
            <w:tcW w:w="992" w:type="dxa"/>
            <w:vAlign w:val="center"/>
          </w:tcPr>
          <w:p w14:paraId="11AF68B9">
            <w:pPr>
              <w:jc w:val="center"/>
              <w:rPr>
                <w:rFonts w:ascii="宋体"/>
                <w:color w:val="auto"/>
                <w:sz w:val="21"/>
                <w:szCs w:val="21"/>
              </w:rPr>
            </w:pPr>
          </w:p>
        </w:tc>
        <w:tc>
          <w:tcPr>
            <w:tcW w:w="953" w:type="dxa"/>
            <w:vAlign w:val="center"/>
          </w:tcPr>
          <w:p w14:paraId="11513D87">
            <w:pPr>
              <w:jc w:val="center"/>
              <w:rPr>
                <w:rFonts w:ascii="宋体"/>
                <w:color w:val="auto"/>
                <w:sz w:val="21"/>
                <w:szCs w:val="21"/>
              </w:rPr>
            </w:pPr>
          </w:p>
        </w:tc>
        <w:tc>
          <w:tcPr>
            <w:tcW w:w="973" w:type="dxa"/>
            <w:vAlign w:val="center"/>
          </w:tcPr>
          <w:p w14:paraId="74B21FFC">
            <w:pPr>
              <w:jc w:val="center"/>
              <w:rPr>
                <w:rFonts w:ascii="宋体"/>
                <w:color w:val="auto"/>
                <w:sz w:val="21"/>
                <w:szCs w:val="21"/>
              </w:rPr>
            </w:pPr>
          </w:p>
        </w:tc>
      </w:tr>
      <w:tr w14:paraId="629D394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220" w:type="dxa"/>
            <w:tcBorders>
              <w:bottom w:val="single" w:color="auto" w:sz="2" w:space="0"/>
            </w:tcBorders>
            <w:vAlign w:val="center"/>
          </w:tcPr>
          <w:p w14:paraId="4355F305">
            <w:pPr>
              <w:jc w:val="center"/>
              <w:rPr>
                <w:rFonts w:ascii="宋体"/>
                <w:color w:val="auto"/>
                <w:sz w:val="21"/>
                <w:szCs w:val="21"/>
              </w:rPr>
            </w:pPr>
            <w:r>
              <w:rPr>
                <w:rFonts w:hint="eastAsia" w:ascii="宋体" w:hAnsi="宋体" w:cs="宋体"/>
                <w:color w:val="auto"/>
                <w:sz w:val="21"/>
                <w:szCs w:val="21"/>
              </w:rPr>
              <w:t>结论</w:t>
            </w:r>
          </w:p>
        </w:tc>
        <w:tc>
          <w:tcPr>
            <w:tcW w:w="4620" w:type="dxa"/>
            <w:tcBorders>
              <w:bottom w:val="single" w:color="auto" w:sz="2" w:space="0"/>
            </w:tcBorders>
            <w:vAlign w:val="center"/>
          </w:tcPr>
          <w:p w14:paraId="5358E00E">
            <w:pPr>
              <w:rPr>
                <w:rFonts w:ascii="宋体"/>
                <w:color w:val="auto"/>
                <w:sz w:val="21"/>
                <w:szCs w:val="21"/>
              </w:rPr>
            </w:pPr>
            <w:r>
              <w:rPr>
                <w:rFonts w:hint="eastAsia" w:ascii="宋体" w:hAnsi="宋体" w:cs="宋体"/>
                <w:color w:val="auto"/>
                <w:sz w:val="21"/>
                <w:szCs w:val="21"/>
              </w:rPr>
              <w:t>是否同意进入下一阶段评议</w:t>
            </w:r>
          </w:p>
          <w:p w14:paraId="13985FBE">
            <w:pPr>
              <w:rPr>
                <w:rFonts w:ascii="宋体"/>
                <w:color w:val="auto"/>
                <w:sz w:val="21"/>
                <w:szCs w:val="21"/>
              </w:rPr>
            </w:pPr>
            <w:r>
              <w:rPr>
                <w:rFonts w:hint="eastAsia" w:ascii="宋体" w:hAnsi="宋体" w:cs="宋体"/>
                <w:color w:val="auto"/>
                <w:sz w:val="21"/>
                <w:szCs w:val="21"/>
              </w:rPr>
              <w:t>（写“同意”或“不同意”）</w:t>
            </w:r>
          </w:p>
        </w:tc>
        <w:tc>
          <w:tcPr>
            <w:tcW w:w="992" w:type="dxa"/>
            <w:tcBorders>
              <w:bottom w:val="single" w:color="auto" w:sz="2" w:space="0"/>
            </w:tcBorders>
            <w:vAlign w:val="center"/>
          </w:tcPr>
          <w:p w14:paraId="579DA9A7">
            <w:pPr>
              <w:jc w:val="center"/>
              <w:rPr>
                <w:rFonts w:ascii="宋体"/>
                <w:color w:val="auto"/>
                <w:sz w:val="21"/>
                <w:szCs w:val="21"/>
              </w:rPr>
            </w:pPr>
          </w:p>
        </w:tc>
        <w:tc>
          <w:tcPr>
            <w:tcW w:w="953" w:type="dxa"/>
            <w:tcBorders>
              <w:bottom w:val="single" w:color="auto" w:sz="2" w:space="0"/>
            </w:tcBorders>
            <w:vAlign w:val="center"/>
          </w:tcPr>
          <w:p w14:paraId="56825D42">
            <w:pPr>
              <w:jc w:val="center"/>
              <w:rPr>
                <w:rFonts w:ascii="宋体"/>
                <w:color w:val="auto"/>
                <w:sz w:val="21"/>
                <w:szCs w:val="21"/>
              </w:rPr>
            </w:pPr>
          </w:p>
        </w:tc>
        <w:tc>
          <w:tcPr>
            <w:tcW w:w="973" w:type="dxa"/>
            <w:tcBorders>
              <w:bottom w:val="single" w:color="auto" w:sz="2" w:space="0"/>
            </w:tcBorders>
            <w:vAlign w:val="center"/>
          </w:tcPr>
          <w:p w14:paraId="624094E6">
            <w:pPr>
              <w:jc w:val="center"/>
              <w:rPr>
                <w:rFonts w:ascii="宋体"/>
                <w:color w:val="auto"/>
                <w:sz w:val="21"/>
                <w:szCs w:val="21"/>
              </w:rPr>
            </w:pPr>
          </w:p>
        </w:tc>
      </w:tr>
    </w:tbl>
    <w:p w14:paraId="44AB776B">
      <w:pPr>
        <w:spacing w:line="400" w:lineRule="exact"/>
        <w:jc w:val="center"/>
        <w:rPr>
          <w:rFonts w:ascii="宋体"/>
          <w:color w:val="auto"/>
          <w:sz w:val="21"/>
          <w:szCs w:val="21"/>
        </w:rPr>
      </w:pPr>
    </w:p>
    <w:p w14:paraId="01110BCE">
      <w:pPr>
        <w:numPr>
          <w:ilvl w:val="0"/>
          <w:numId w:val="41"/>
        </w:numPr>
        <w:tabs>
          <w:tab w:val="left" w:pos="540"/>
        </w:tabs>
        <w:spacing w:line="400" w:lineRule="exact"/>
        <w:rPr>
          <w:rFonts w:ascii="宋体"/>
          <w:color w:val="auto"/>
          <w:sz w:val="21"/>
          <w:szCs w:val="21"/>
        </w:rPr>
      </w:pPr>
      <w:r>
        <w:rPr>
          <w:rFonts w:hint="eastAsia" w:ascii="宋体" w:hAnsi="宋体" w:cs="宋体"/>
          <w:color w:val="auto"/>
          <w:sz w:val="21"/>
          <w:szCs w:val="21"/>
        </w:rPr>
        <w:t>每一项目符合的打“○</w:t>
      </w:r>
      <w:r>
        <w:rPr>
          <w:rFonts w:hint="eastAsia" w:ascii="宋体" w:cs="宋体"/>
          <w:color w:val="auto"/>
          <w:sz w:val="21"/>
          <w:szCs w:val="21"/>
        </w:rPr>
        <w:t>”</w:t>
      </w:r>
      <w:r>
        <w:rPr>
          <w:rFonts w:hint="eastAsia" w:ascii="宋体" w:hAnsi="宋体" w:cs="宋体"/>
          <w:color w:val="auto"/>
          <w:sz w:val="21"/>
          <w:szCs w:val="21"/>
        </w:rPr>
        <w:t>，不符合的打“×”；出现一个“×”的结论为不同意进入下一阶段评议；</w:t>
      </w:r>
    </w:p>
    <w:p w14:paraId="05FE9FB4">
      <w:pPr>
        <w:numPr>
          <w:ilvl w:val="0"/>
          <w:numId w:val="41"/>
        </w:numPr>
        <w:tabs>
          <w:tab w:val="left" w:pos="540"/>
        </w:tabs>
        <w:spacing w:line="400" w:lineRule="exact"/>
        <w:ind w:left="540" w:hanging="360"/>
        <w:outlineLvl w:val="1"/>
        <w:rPr>
          <w:rFonts w:ascii="宋体"/>
          <w:color w:val="auto"/>
          <w:sz w:val="21"/>
          <w:szCs w:val="21"/>
        </w:rPr>
      </w:pPr>
      <w:r>
        <w:rPr>
          <w:rFonts w:hint="eastAsia" w:ascii="宋体" w:hAnsi="宋体" w:cs="宋体"/>
          <w:color w:val="auto"/>
          <w:sz w:val="21"/>
          <w:szCs w:val="21"/>
        </w:rPr>
        <w:t>表中全部条件满足为通过</w:t>
      </w:r>
      <w:r>
        <w:rPr>
          <w:rFonts w:ascii="宋体" w:hAnsi="宋体" w:cs="宋体"/>
          <w:color w:val="auto"/>
          <w:sz w:val="21"/>
          <w:szCs w:val="21"/>
        </w:rPr>
        <w:t xml:space="preserve">, </w:t>
      </w:r>
      <w:r>
        <w:rPr>
          <w:rFonts w:hint="eastAsia" w:ascii="宋体" w:hAnsi="宋体" w:cs="宋体"/>
          <w:color w:val="auto"/>
          <w:sz w:val="21"/>
          <w:szCs w:val="21"/>
        </w:rPr>
        <w:t>同意进入下一阶段评议；</w:t>
      </w:r>
    </w:p>
    <w:p w14:paraId="144162E8">
      <w:pPr>
        <w:numPr>
          <w:ilvl w:val="0"/>
          <w:numId w:val="41"/>
        </w:numPr>
        <w:tabs>
          <w:tab w:val="left" w:pos="540"/>
        </w:tabs>
        <w:spacing w:line="400" w:lineRule="exact"/>
        <w:ind w:left="540" w:hanging="360"/>
        <w:rPr>
          <w:rFonts w:ascii="宋体"/>
          <w:color w:val="auto"/>
          <w:sz w:val="21"/>
          <w:szCs w:val="21"/>
        </w:rPr>
      </w:pPr>
      <w:r>
        <w:rPr>
          <w:rFonts w:hint="eastAsia" w:ascii="宋体" w:hAnsi="宋体" w:cs="宋体"/>
          <w:color w:val="auto"/>
          <w:sz w:val="21"/>
          <w:szCs w:val="21"/>
        </w:rPr>
        <w:t>是否同意进入下一阶段评议一栏中应写</w:t>
      </w:r>
      <w:r>
        <w:rPr>
          <w:rFonts w:ascii="宋体" w:hAnsi="宋体" w:cs="宋体"/>
          <w:color w:val="auto"/>
          <w:sz w:val="21"/>
          <w:szCs w:val="21"/>
        </w:rPr>
        <w:t xml:space="preserve"> </w:t>
      </w:r>
      <w:r>
        <w:rPr>
          <w:rFonts w:hint="eastAsia" w:ascii="宋体" w:hAnsi="宋体" w:cs="宋体"/>
          <w:color w:val="auto"/>
          <w:sz w:val="21"/>
          <w:szCs w:val="21"/>
        </w:rPr>
        <w:t>“同意”或“不同意”。</w:t>
      </w:r>
    </w:p>
    <w:p w14:paraId="2B7C2B31">
      <w:pPr>
        <w:numPr>
          <w:ilvl w:val="0"/>
          <w:numId w:val="41"/>
        </w:numPr>
        <w:tabs>
          <w:tab w:val="left" w:pos="540"/>
        </w:tabs>
        <w:spacing w:line="400" w:lineRule="exact"/>
        <w:ind w:left="540" w:hanging="360"/>
        <w:rPr>
          <w:rFonts w:ascii="宋体"/>
          <w:color w:val="auto"/>
          <w:sz w:val="21"/>
          <w:szCs w:val="21"/>
        </w:rPr>
      </w:pPr>
      <w:r>
        <w:rPr>
          <w:rFonts w:hint="eastAsia" w:ascii="宋体" w:hAnsi="宋体" w:cs="宋体"/>
          <w:color w:val="auto"/>
          <w:sz w:val="21"/>
          <w:szCs w:val="21"/>
        </w:rPr>
        <w:t>结论汇总意见采取少数服从多数原则，即超过半数评委的结论为“同意”，则该投标人通过资格审查及符合性检查，否则不通过。</w:t>
      </w:r>
    </w:p>
    <w:p w14:paraId="5591C741">
      <w:pPr>
        <w:ind w:left="769" w:leftChars="200" w:hanging="289" w:hangingChars="137"/>
        <w:jc w:val="left"/>
        <w:rPr>
          <w:rFonts w:ascii="宋体"/>
          <w:b/>
          <w:bCs/>
          <w:color w:val="auto"/>
          <w:sz w:val="21"/>
          <w:szCs w:val="21"/>
        </w:rPr>
      </w:pPr>
    </w:p>
    <w:p w14:paraId="5495ED77">
      <w:pPr>
        <w:pStyle w:val="257"/>
        <w:rPr>
          <w:color w:val="auto"/>
        </w:rPr>
      </w:pPr>
    </w:p>
    <w:p w14:paraId="16C3DACE">
      <w:pPr>
        <w:spacing w:line="400" w:lineRule="exact"/>
        <w:rPr>
          <w:rFonts w:ascii="宋体"/>
          <w:b/>
          <w:bCs/>
          <w:color w:val="auto"/>
          <w:sz w:val="28"/>
          <w:szCs w:val="28"/>
        </w:rPr>
      </w:pPr>
      <w:r>
        <w:rPr>
          <w:rFonts w:ascii="宋体"/>
          <w:b/>
          <w:bCs/>
          <w:color w:val="auto"/>
          <w:sz w:val="21"/>
          <w:szCs w:val="21"/>
        </w:rPr>
        <w:br w:type="page"/>
      </w:r>
      <w:bookmarkStart w:id="111" w:name="OLE_LINK3"/>
      <w:r>
        <w:rPr>
          <w:rFonts w:hint="eastAsia" w:ascii="宋体" w:hAnsi="宋体" w:cs="宋体"/>
          <w:b/>
          <w:bCs/>
          <w:color w:val="auto"/>
          <w:sz w:val="28"/>
          <w:szCs w:val="28"/>
        </w:rPr>
        <w:t>附表三：</w:t>
      </w:r>
      <w:bookmarkEnd w:id="111"/>
    </w:p>
    <w:p w14:paraId="72ADCBE0">
      <w:pPr>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商务、技术评审</w:t>
      </w:r>
    </w:p>
    <w:tbl>
      <w:tblPr>
        <w:tblStyle w:val="45"/>
        <w:tblpPr w:leftFromText="180" w:rightFromText="180" w:vertAnchor="text" w:tblpXSpec="right" w:tblpY="1"/>
        <w:tblOverlap w:val="never"/>
        <w:tblW w:w="88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9"/>
        <w:gridCol w:w="2120"/>
        <w:gridCol w:w="5600"/>
      </w:tblGrid>
      <w:tr w14:paraId="2FFF1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tcPr>
          <w:p w14:paraId="107355AD">
            <w:pPr>
              <w:pStyle w:val="320"/>
              <w:snapToGrid w:val="0"/>
              <w:spacing w:line="360" w:lineRule="auto"/>
              <w:jc w:val="center"/>
              <w:rPr>
                <w:rFonts w:ascii="宋体" w:hAnsi="宋体" w:cs="宋体"/>
                <w:color w:val="auto"/>
                <w:sz w:val="21"/>
                <w:szCs w:val="21"/>
              </w:rPr>
            </w:pPr>
            <w:r>
              <w:rPr>
                <w:rFonts w:ascii="宋体" w:hAnsi="宋体" w:cs="宋体"/>
                <w:color w:val="auto"/>
                <w:sz w:val="21"/>
                <w:szCs w:val="21"/>
              </w:rPr>
              <w:t>评审因素</w:t>
            </w:r>
          </w:p>
        </w:tc>
        <w:tc>
          <w:tcPr>
            <w:tcW w:w="7720" w:type="dxa"/>
            <w:gridSpan w:val="2"/>
          </w:tcPr>
          <w:p w14:paraId="33AA86B8">
            <w:pPr>
              <w:pStyle w:val="320"/>
              <w:snapToGrid w:val="0"/>
              <w:spacing w:line="360" w:lineRule="auto"/>
              <w:jc w:val="center"/>
              <w:rPr>
                <w:rFonts w:ascii="宋体" w:hAnsi="宋体" w:cs="宋体"/>
                <w:color w:val="auto"/>
                <w:sz w:val="21"/>
                <w:szCs w:val="21"/>
              </w:rPr>
            </w:pPr>
            <w:r>
              <w:rPr>
                <w:rFonts w:ascii="宋体" w:hAnsi="宋体" w:cs="宋体"/>
                <w:color w:val="auto"/>
                <w:sz w:val="21"/>
                <w:szCs w:val="21"/>
              </w:rPr>
              <w:t>评审标准</w:t>
            </w:r>
          </w:p>
        </w:tc>
      </w:tr>
      <w:tr w14:paraId="3F5B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Align w:val="center"/>
          </w:tcPr>
          <w:p w14:paraId="67E9262B">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分值构成</w:t>
            </w:r>
          </w:p>
        </w:tc>
        <w:tc>
          <w:tcPr>
            <w:tcW w:w="7720" w:type="dxa"/>
            <w:gridSpan w:val="2"/>
            <w:vAlign w:val="center"/>
          </w:tcPr>
          <w:p w14:paraId="766A28D1">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商务部分40.0分</w:t>
            </w:r>
          </w:p>
          <w:p w14:paraId="61ACDB07">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技术部分50.0分</w:t>
            </w:r>
          </w:p>
        </w:tc>
      </w:tr>
      <w:tr w14:paraId="18DDE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restart"/>
            <w:vAlign w:val="center"/>
          </w:tcPr>
          <w:p w14:paraId="32850458">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技术部分</w:t>
            </w:r>
          </w:p>
        </w:tc>
        <w:tc>
          <w:tcPr>
            <w:tcW w:w="2120" w:type="dxa"/>
            <w:vAlign w:val="center"/>
          </w:tcPr>
          <w:p w14:paraId="34047292">
            <w:pPr>
              <w:pStyle w:val="320"/>
              <w:snapToGrid w:val="0"/>
              <w:spacing w:line="360" w:lineRule="auto"/>
              <w:jc w:val="center"/>
              <w:rPr>
                <w:rFonts w:ascii="宋体" w:hAnsi="宋体" w:cs="宋体"/>
                <w:color w:val="auto"/>
                <w:sz w:val="21"/>
                <w:szCs w:val="21"/>
              </w:rPr>
            </w:pPr>
            <w:r>
              <w:rPr>
                <w:rFonts w:ascii="宋体" w:hAnsi="宋体" w:cs="宋体"/>
                <w:color w:val="auto"/>
                <w:sz w:val="21"/>
                <w:szCs w:val="21"/>
              </w:rPr>
              <w:t>需求理解（10分）</w:t>
            </w:r>
          </w:p>
        </w:tc>
        <w:tc>
          <w:tcPr>
            <w:tcW w:w="5600" w:type="dxa"/>
            <w:vAlign w:val="center"/>
          </w:tcPr>
          <w:p w14:paraId="29AC1346">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投标人</w:t>
            </w:r>
            <w:r>
              <w:rPr>
                <w:rFonts w:ascii="宋体" w:hAnsi="宋体" w:cs="宋体"/>
                <w:color w:val="auto"/>
                <w:sz w:val="21"/>
                <w:szCs w:val="21"/>
              </w:rPr>
              <w:t>需对项目理解部分（包括但不限于</w:t>
            </w:r>
            <w:r>
              <w:rPr>
                <w:rFonts w:ascii="宋体" w:hAnsi="宋体" w:cs="宋体"/>
                <w:color w:val="auto"/>
                <w:sz w:val="21"/>
                <w:szCs w:val="21"/>
                <w:lang w:eastAsia="zh-CN"/>
              </w:rPr>
              <w:t>工作</w:t>
            </w:r>
            <w:r>
              <w:rPr>
                <w:rFonts w:ascii="宋体" w:hAnsi="宋体" w:cs="宋体"/>
                <w:color w:val="auto"/>
                <w:sz w:val="21"/>
                <w:szCs w:val="21"/>
              </w:rPr>
              <w:t>背景、</w:t>
            </w:r>
            <w:r>
              <w:rPr>
                <w:rFonts w:ascii="宋体" w:hAnsi="宋体" w:cs="宋体"/>
                <w:color w:val="auto"/>
                <w:sz w:val="21"/>
                <w:szCs w:val="21"/>
                <w:lang w:eastAsia="zh-CN"/>
              </w:rPr>
              <w:t>工作对象与内容</w:t>
            </w:r>
            <w:r>
              <w:rPr>
                <w:rFonts w:ascii="宋体" w:hAnsi="宋体" w:cs="宋体"/>
                <w:color w:val="auto"/>
                <w:sz w:val="21"/>
                <w:szCs w:val="21"/>
              </w:rPr>
              <w:t>、</w:t>
            </w:r>
            <w:r>
              <w:rPr>
                <w:rFonts w:ascii="宋体" w:hAnsi="宋体" w:cs="宋体"/>
                <w:color w:val="auto"/>
                <w:sz w:val="21"/>
                <w:szCs w:val="21"/>
                <w:lang w:eastAsia="zh-CN"/>
              </w:rPr>
              <w:t>工作要求</w:t>
            </w:r>
            <w:r>
              <w:rPr>
                <w:rFonts w:ascii="宋体" w:hAnsi="宋体" w:cs="宋体"/>
                <w:color w:val="auto"/>
                <w:sz w:val="21"/>
                <w:szCs w:val="21"/>
              </w:rPr>
              <w:t xml:space="preserve">等内容）进行详细介绍: </w:t>
            </w:r>
          </w:p>
          <w:p w14:paraId="496C1BCD">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（1）</w:t>
            </w:r>
            <w:r>
              <w:rPr>
                <w:rFonts w:ascii="宋体" w:hAnsi="宋体" w:cs="宋体"/>
                <w:color w:val="auto"/>
                <w:sz w:val="21"/>
                <w:szCs w:val="21"/>
              </w:rPr>
              <w:t>对</w:t>
            </w:r>
            <w:r>
              <w:rPr>
                <w:rFonts w:ascii="宋体" w:hAnsi="宋体" w:cs="宋体"/>
                <w:color w:val="auto"/>
                <w:sz w:val="21"/>
                <w:szCs w:val="21"/>
                <w:lang w:eastAsia="zh-CN"/>
              </w:rPr>
              <w:t>工作</w:t>
            </w:r>
            <w:r>
              <w:rPr>
                <w:rFonts w:ascii="宋体" w:hAnsi="宋体" w:cs="宋体"/>
                <w:color w:val="auto"/>
                <w:sz w:val="21"/>
                <w:szCs w:val="21"/>
              </w:rPr>
              <w:t>背景描述客观清晰、</w:t>
            </w:r>
            <w:r>
              <w:rPr>
                <w:rFonts w:ascii="宋体" w:hAnsi="宋体" w:cs="宋体"/>
                <w:color w:val="auto"/>
                <w:sz w:val="21"/>
                <w:szCs w:val="21"/>
                <w:lang w:eastAsia="zh-CN"/>
              </w:rPr>
              <w:t>工作对象与内容</w:t>
            </w:r>
            <w:r>
              <w:rPr>
                <w:rFonts w:ascii="宋体" w:hAnsi="宋体" w:cs="宋体"/>
                <w:color w:val="auto"/>
                <w:sz w:val="21"/>
                <w:szCs w:val="21"/>
              </w:rPr>
              <w:t>分析明确具体、</w:t>
            </w:r>
            <w:r>
              <w:rPr>
                <w:rFonts w:ascii="宋体" w:hAnsi="宋体" w:cs="宋体"/>
                <w:color w:val="auto"/>
                <w:sz w:val="21"/>
                <w:szCs w:val="21"/>
                <w:lang w:eastAsia="zh-CN"/>
              </w:rPr>
              <w:t>工作要求</w:t>
            </w:r>
            <w:r>
              <w:rPr>
                <w:rFonts w:ascii="宋体" w:hAnsi="宋体" w:cs="宋体"/>
                <w:color w:val="auto"/>
                <w:sz w:val="21"/>
                <w:szCs w:val="21"/>
              </w:rPr>
              <w:t xml:space="preserve">理解合理全面的，得10分。 </w:t>
            </w:r>
          </w:p>
          <w:p w14:paraId="53736A3A">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（2）</w:t>
            </w:r>
            <w:r>
              <w:rPr>
                <w:rFonts w:ascii="宋体" w:hAnsi="宋体" w:cs="宋体"/>
                <w:color w:val="auto"/>
                <w:sz w:val="21"/>
                <w:szCs w:val="21"/>
              </w:rPr>
              <w:t>对</w:t>
            </w:r>
            <w:r>
              <w:rPr>
                <w:rFonts w:ascii="宋体" w:hAnsi="宋体" w:cs="宋体"/>
                <w:color w:val="auto"/>
                <w:sz w:val="21"/>
                <w:szCs w:val="21"/>
                <w:lang w:eastAsia="zh-CN"/>
              </w:rPr>
              <w:t>工作</w:t>
            </w:r>
            <w:r>
              <w:rPr>
                <w:rFonts w:ascii="宋体" w:hAnsi="宋体" w:cs="宋体"/>
                <w:color w:val="auto"/>
                <w:sz w:val="21"/>
                <w:szCs w:val="21"/>
              </w:rPr>
              <w:t>背景描述较清晰、</w:t>
            </w:r>
            <w:r>
              <w:rPr>
                <w:rFonts w:ascii="宋体" w:hAnsi="宋体" w:cs="宋体"/>
                <w:color w:val="auto"/>
                <w:sz w:val="21"/>
                <w:szCs w:val="21"/>
                <w:lang w:eastAsia="zh-CN"/>
              </w:rPr>
              <w:t>工作对象与内容</w:t>
            </w:r>
            <w:r>
              <w:rPr>
                <w:rFonts w:ascii="宋体" w:hAnsi="宋体" w:cs="宋体"/>
                <w:color w:val="auto"/>
                <w:sz w:val="21"/>
                <w:szCs w:val="21"/>
              </w:rPr>
              <w:t>分析较明确、</w:t>
            </w:r>
            <w:r>
              <w:rPr>
                <w:rFonts w:ascii="宋体" w:hAnsi="宋体" w:cs="宋体"/>
                <w:color w:val="auto"/>
                <w:sz w:val="21"/>
                <w:szCs w:val="21"/>
                <w:lang w:eastAsia="zh-CN"/>
              </w:rPr>
              <w:t>工作要求</w:t>
            </w:r>
            <w:r>
              <w:rPr>
                <w:rFonts w:ascii="宋体" w:hAnsi="宋体" w:cs="宋体"/>
                <w:color w:val="auto"/>
                <w:sz w:val="21"/>
                <w:szCs w:val="21"/>
              </w:rPr>
              <w:t xml:space="preserve">理解较全面的，得5分。 </w:t>
            </w:r>
          </w:p>
          <w:p w14:paraId="0DBF1C59">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（3）</w:t>
            </w:r>
            <w:r>
              <w:rPr>
                <w:rFonts w:ascii="宋体" w:hAnsi="宋体" w:cs="宋体"/>
                <w:color w:val="auto"/>
                <w:sz w:val="21"/>
                <w:szCs w:val="21"/>
              </w:rPr>
              <w:t>对</w:t>
            </w:r>
            <w:r>
              <w:rPr>
                <w:rFonts w:ascii="宋体" w:hAnsi="宋体" w:cs="宋体"/>
                <w:color w:val="auto"/>
                <w:sz w:val="21"/>
                <w:szCs w:val="21"/>
                <w:lang w:eastAsia="zh-CN"/>
              </w:rPr>
              <w:t>工作</w:t>
            </w:r>
            <w:r>
              <w:rPr>
                <w:rFonts w:ascii="宋体" w:hAnsi="宋体" w:cs="宋体"/>
                <w:color w:val="auto"/>
                <w:sz w:val="21"/>
                <w:szCs w:val="21"/>
              </w:rPr>
              <w:t>背景描述、</w:t>
            </w:r>
            <w:r>
              <w:rPr>
                <w:rFonts w:ascii="宋体" w:hAnsi="宋体" w:cs="宋体"/>
                <w:color w:val="auto"/>
                <w:sz w:val="21"/>
                <w:szCs w:val="21"/>
                <w:lang w:eastAsia="zh-CN"/>
              </w:rPr>
              <w:t>工作对象与内容</w:t>
            </w:r>
            <w:r>
              <w:rPr>
                <w:rFonts w:ascii="宋体" w:hAnsi="宋体" w:cs="宋体"/>
                <w:color w:val="auto"/>
                <w:sz w:val="21"/>
                <w:szCs w:val="21"/>
              </w:rPr>
              <w:t>分析、</w:t>
            </w:r>
            <w:r>
              <w:rPr>
                <w:rFonts w:ascii="宋体" w:hAnsi="宋体" w:cs="宋体"/>
                <w:color w:val="auto"/>
                <w:sz w:val="21"/>
                <w:szCs w:val="21"/>
                <w:lang w:eastAsia="zh-CN"/>
              </w:rPr>
              <w:t>工作要求</w:t>
            </w:r>
            <w:r>
              <w:rPr>
                <w:rFonts w:ascii="宋体" w:hAnsi="宋体" w:cs="宋体"/>
                <w:color w:val="auto"/>
                <w:sz w:val="21"/>
                <w:szCs w:val="21"/>
              </w:rPr>
              <w:t xml:space="preserve">理解存在较大偏差，不清晰、不明确、不全面的，得2分。 </w:t>
            </w:r>
          </w:p>
          <w:p w14:paraId="77AF3DAC">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（4）</w:t>
            </w:r>
            <w:r>
              <w:rPr>
                <w:rFonts w:ascii="宋体" w:hAnsi="宋体" w:cs="宋体"/>
                <w:color w:val="auto"/>
                <w:sz w:val="21"/>
                <w:szCs w:val="21"/>
              </w:rPr>
              <w:t>没有相关内容不得分。</w:t>
            </w:r>
          </w:p>
        </w:tc>
      </w:tr>
      <w:tr w14:paraId="6F9AE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continue"/>
            <w:vAlign w:val="center"/>
          </w:tcPr>
          <w:p w14:paraId="14720E00">
            <w:pPr>
              <w:snapToGrid w:val="0"/>
              <w:spacing w:line="360" w:lineRule="auto"/>
              <w:rPr>
                <w:rFonts w:hint="eastAsia" w:ascii="宋体" w:hAnsi="宋体" w:cs="宋体"/>
                <w:color w:val="auto"/>
                <w:sz w:val="21"/>
                <w:szCs w:val="21"/>
              </w:rPr>
            </w:pPr>
          </w:p>
        </w:tc>
        <w:tc>
          <w:tcPr>
            <w:tcW w:w="2120" w:type="dxa"/>
            <w:vAlign w:val="center"/>
          </w:tcPr>
          <w:p w14:paraId="768FC5CD">
            <w:pPr>
              <w:pStyle w:val="320"/>
              <w:snapToGrid w:val="0"/>
              <w:spacing w:line="360" w:lineRule="auto"/>
              <w:jc w:val="center"/>
              <w:rPr>
                <w:rFonts w:ascii="宋体" w:hAnsi="宋体" w:cs="宋体"/>
                <w:color w:val="auto"/>
                <w:sz w:val="21"/>
                <w:szCs w:val="21"/>
              </w:rPr>
            </w:pPr>
            <w:r>
              <w:rPr>
                <w:rFonts w:ascii="宋体" w:hAnsi="宋体" w:cs="宋体"/>
                <w:color w:val="auto"/>
                <w:sz w:val="21"/>
                <w:szCs w:val="21"/>
                <w:lang w:eastAsia="zh-CN"/>
              </w:rPr>
              <w:t>台账基本情况（8分）</w:t>
            </w:r>
          </w:p>
        </w:tc>
        <w:tc>
          <w:tcPr>
            <w:tcW w:w="5600" w:type="dxa"/>
            <w:vAlign w:val="center"/>
          </w:tcPr>
          <w:p w14:paraId="04A44555">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投标人</w:t>
            </w:r>
            <w:r>
              <w:rPr>
                <w:rFonts w:ascii="宋体" w:hAnsi="宋体" w:cs="宋体"/>
                <w:color w:val="auto"/>
                <w:sz w:val="21"/>
                <w:szCs w:val="21"/>
              </w:rPr>
              <w:t xml:space="preserve">需对台账基本情况了解程度进行详细介绍: </w:t>
            </w:r>
          </w:p>
          <w:p w14:paraId="2D048B19">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（1）了解全面、深入、清晰，认识准确，8分；</w:t>
            </w:r>
          </w:p>
          <w:p w14:paraId="225900EC">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（2）了解较全面、清晰，认识基本准确，5分；</w:t>
            </w:r>
          </w:p>
          <w:p w14:paraId="4B85121C">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（3）了解较为全面但不够深入、清晰，认识具有一定的准确性，2分；</w:t>
            </w:r>
          </w:p>
          <w:p w14:paraId="4B1494BD">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（4）</w:t>
            </w:r>
            <w:r>
              <w:rPr>
                <w:rFonts w:ascii="宋体" w:hAnsi="宋体" w:cs="宋体"/>
                <w:color w:val="auto"/>
                <w:sz w:val="21"/>
                <w:szCs w:val="21"/>
              </w:rPr>
              <w:t xml:space="preserve">了解不全面，认识模糊，没有相关内容不得分。 </w:t>
            </w:r>
          </w:p>
        </w:tc>
      </w:tr>
      <w:tr w14:paraId="5B477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continue"/>
            <w:vAlign w:val="center"/>
          </w:tcPr>
          <w:p w14:paraId="244E8417">
            <w:pPr>
              <w:snapToGrid w:val="0"/>
              <w:spacing w:line="360" w:lineRule="auto"/>
              <w:rPr>
                <w:rFonts w:hint="eastAsia" w:ascii="宋体" w:hAnsi="宋体" w:cs="宋体"/>
                <w:color w:val="auto"/>
                <w:sz w:val="21"/>
                <w:szCs w:val="21"/>
              </w:rPr>
            </w:pPr>
          </w:p>
        </w:tc>
        <w:tc>
          <w:tcPr>
            <w:tcW w:w="2120" w:type="dxa"/>
            <w:vAlign w:val="center"/>
          </w:tcPr>
          <w:p w14:paraId="732E2E35">
            <w:pPr>
              <w:pStyle w:val="320"/>
              <w:snapToGrid w:val="0"/>
              <w:spacing w:line="360" w:lineRule="auto"/>
              <w:jc w:val="center"/>
              <w:rPr>
                <w:rFonts w:ascii="宋体" w:hAnsi="宋体" w:cs="宋体"/>
                <w:color w:val="auto"/>
                <w:sz w:val="21"/>
                <w:szCs w:val="21"/>
              </w:rPr>
            </w:pPr>
            <w:r>
              <w:rPr>
                <w:rFonts w:ascii="宋体" w:hAnsi="宋体" w:cs="宋体"/>
                <w:color w:val="auto"/>
                <w:sz w:val="21"/>
                <w:szCs w:val="21"/>
                <w:lang w:eastAsia="zh-CN"/>
              </w:rPr>
              <w:t>实施</w:t>
            </w:r>
            <w:r>
              <w:rPr>
                <w:rFonts w:ascii="宋体" w:hAnsi="宋体" w:cs="宋体"/>
                <w:color w:val="auto"/>
                <w:sz w:val="21"/>
                <w:szCs w:val="21"/>
              </w:rPr>
              <w:t>方案（20分）</w:t>
            </w:r>
          </w:p>
        </w:tc>
        <w:tc>
          <w:tcPr>
            <w:tcW w:w="5600" w:type="dxa"/>
            <w:vAlign w:val="center"/>
          </w:tcPr>
          <w:p w14:paraId="4DAFAEE0">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投标人</w:t>
            </w:r>
            <w:r>
              <w:rPr>
                <w:rFonts w:ascii="宋体" w:hAnsi="宋体" w:cs="宋体"/>
                <w:color w:val="auto"/>
                <w:sz w:val="21"/>
                <w:szCs w:val="21"/>
              </w:rPr>
              <w:t>对本项目制定的技术路线及完成任务的实施步骤进行详细介绍：</w:t>
            </w:r>
          </w:p>
          <w:p w14:paraId="67D49885">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（1）制定的技术路线及实施步骤清晰合理、有针对性、可操作性强，得20分；</w:t>
            </w:r>
          </w:p>
          <w:p w14:paraId="61EC1BA7">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（2）制定的技术路线及实施步骤较为合理，有一定的针对性和可操作性，得13分；</w:t>
            </w:r>
          </w:p>
          <w:p w14:paraId="39EDC0BE">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（3）制定的技术路线及实施步骤基本合理，可操作性一般，得5分；</w:t>
            </w:r>
          </w:p>
          <w:p w14:paraId="71080227">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（4）制定的技术路线及实施步骤不明确、可操作性差，没有相关内容不得分</w:t>
            </w:r>
            <w:r>
              <w:rPr>
                <w:rFonts w:ascii="宋体" w:hAnsi="宋体" w:cs="宋体"/>
                <w:color w:val="auto"/>
                <w:sz w:val="21"/>
                <w:szCs w:val="21"/>
                <w:lang w:eastAsia="zh-CN"/>
              </w:rPr>
              <w:t>，</w:t>
            </w:r>
            <w:r>
              <w:rPr>
                <w:rFonts w:ascii="宋体" w:hAnsi="宋体" w:cs="宋体"/>
                <w:color w:val="auto"/>
                <w:sz w:val="21"/>
                <w:szCs w:val="21"/>
              </w:rPr>
              <w:t>不得分。</w:t>
            </w:r>
          </w:p>
        </w:tc>
      </w:tr>
      <w:tr w14:paraId="63201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6" w:hRule="atLeast"/>
        </w:trPr>
        <w:tc>
          <w:tcPr>
            <w:tcW w:w="1109" w:type="dxa"/>
            <w:vMerge w:val="continue"/>
            <w:vAlign w:val="center"/>
          </w:tcPr>
          <w:p w14:paraId="5FA547D9">
            <w:pPr>
              <w:snapToGrid w:val="0"/>
              <w:spacing w:line="360" w:lineRule="auto"/>
              <w:rPr>
                <w:rFonts w:hint="eastAsia" w:ascii="宋体" w:hAnsi="宋体" w:cs="宋体"/>
                <w:color w:val="auto"/>
                <w:sz w:val="21"/>
                <w:szCs w:val="21"/>
              </w:rPr>
            </w:pPr>
          </w:p>
        </w:tc>
        <w:tc>
          <w:tcPr>
            <w:tcW w:w="2120" w:type="dxa"/>
            <w:vAlign w:val="center"/>
          </w:tcPr>
          <w:p w14:paraId="62C24492">
            <w:pPr>
              <w:pStyle w:val="320"/>
              <w:snapToGrid w:val="0"/>
              <w:spacing w:line="360" w:lineRule="auto"/>
              <w:jc w:val="center"/>
              <w:rPr>
                <w:rFonts w:ascii="宋体" w:hAnsi="宋体" w:cs="宋体"/>
                <w:color w:val="auto"/>
                <w:sz w:val="21"/>
                <w:szCs w:val="21"/>
              </w:rPr>
            </w:pPr>
            <w:r>
              <w:rPr>
                <w:rFonts w:ascii="宋体" w:hAnsi="宋体" w:cs="宋体"/>
                <w:color w:val="auto"/>
                <w:sz w:val="21"/>
                <w:szCs w:val="21"/>
                <w:lang w:eastAsia="zh-CN"/>
              </w:rPr>
              <w:t>项目组织与实施计划（6分）</w:t>
            </w:r>
          </w:p>
        </w:tc>
        <w:tc>
          <w:tcPr>
            <w:tcW w:w="5600" w:type="dxa"/>
            <w:vAlign w:val="center"/>
          </w:tcPr>
          <w:p w14:paraId="51CD6EBA">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投标人</w:t>
            </w:r>
            <w:r>
              <w:rPr>
                <w:rFonts w:ascii="宋体" w:hAnsi="宋体" w:cs="宋体"/>
                <w:color w:val="auto"/>
                <w:sz w:val="21"/>
                <w:szCs w:val="21"/>
              </w:rPr>
              <w:t>对项目组织与实施计划进行详细介绍：</w:t>
            </w:r>
          </w:p>
          <w:p w14:paraId="511DBFAB">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（1）</w:t>
            </w:r>
            <w:r>
              <w:rPr>
                <w:rFonts w:ascii="宋体" w:hAnsi="宋体" w:cs="宋体"/>
                <w:color w:val="auto"/>
                <w:sz w:val="21"/>
                <w:szCs w:val="21"/>
              </w:rPr>
              <w:t>项目组织与实施计划合理、措施可行得6分；</w:t>
            </w:r>
          </w:p>
          <w:p w14:paraId="7D4EE4C0">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（2）</w:t>
            </w:r>
            <w:r>
              <w:rPr>
                <w:rFonts w:ascii="宋体" w:hAnsi="宋体" w:cs="宋体"/>
                <w:color w:val="auto"/>
                <w:sz w:val="21"/>
                <w:szCs w:val="21"/>
              </w:rPr>
              <w:t>项目组织与实施合理性一般、措施可行性一般得4分；</w:t>
            </w:r>
          </w:p>
          <w:p w14:paraId="56AA8D97">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（3）</w:t>
            </w:r>
            <w:r>
              <w:rPr>
                <w:rFonts w:ascii="宋体" w:hAnsi="宋体" w:cs="宋体"/>
                <w:color w:val="auto"/>
                <w:sz w:val="21"/>
                <w:szCs w:val="21"/>
              </w:rPr>
              <w:t>项目组织与实施合理性差、措施可行性差得2分。</w:t>
            </w:r>
          </w:p>
          <w:p w14:paraId="6806ACCD">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（4）</w:t>
            </w:r>
            <w:r>
              <w:rPr>
                <w:rFonts w:ascii="宋体" w:hAnsi="宋体" w:cs="宋体"/>
                <w:color w:val="auto"/>
                <w:sz w:val="21"/>
                <w:szCs w:val="21"/>
              </w:rPr>
              <w:t>没有相关内容不得分。</w:t>
            </w:r>
          </w:p>
        </w:tc>
      </w:tr>
      <w:tr w14:paraId="3D30F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0" w:hRule="atLeast"/>
        </w:trPr>
        <w:tc>
          <w:tcPr>
            <w:tcW w:w="1109" w:type="dxa"/>
            <w:vMerge w:val="continue"/>
            <w:vAlign w:val="center"/>
          </w:tcPr>
          <w:p w14:paraId="6041FFB0">
            <w:pPr>
              <w:snapToGrid w:val="0"/>
              <w:spacing w:line="360" w:lineRule="auto"/>
              <w:rPr>
                <w:rFonts w:hint="eastAsia" w:ascii="宋体" w:hAnsi="宋体" w:cs="宋体"/>
                <w:color w:val="auto"/>
                <w:sz w:val="21"/>
                <w:szCs w:val="21"/>
              </w:rPr>
            </w:pPr>
          </w:p>
        </w:tc>
        <w:tc>
          <w:tcPr>
            <w:tcW w:w="2120" w:type="dxa"/>
            <w:vAlign w:val="center"/>
          </w:tcPr>
          <w:p w14:paraId="5EFAFB6C">
            <w:pPr>
              <w:pStyle w:val="320"/>
              <w:snapToGrid w:val="0"/>
              <w:spacing w:line="360" w:lineRule="auto"/>
              <w:jc w:val="center"/>
              <w:rPr>
                <w:rFonts w:ascii="宋体" w:hAnsi="宋体" w:cs="宋体"/>
                <w:color w:val="auto"/>
                <w:sz w:val="21"/>
                <w:szCs w:val="21"/>
              </w:rPr>
            </w:pPr>
            <w:r>
              <w:rPr>
                <w:rFonts w:ascii="宋体" w:hAnsi="宋体" w:cs="宋体"/>
                <w:color w:val="auto"/>
                <w:sz w:val="21"/>
                <w:szCs w:val="21"/>
              </w:rPr>
              <w:t>质量和技术保障以及后期服务措施</w:t>
            </w:r>
          </w:p>
          <w:p w14:paraId="5D8C3B12">
            <w:pPr>
              <w:pStyle w:val="320"/>
              <w:snapToGrid w:val="0"/>
              <w:spacing w:line="360" w:lineRule="auto"/>
              <w:jc w:val="center"/>
              <w:rPr>
                <w:rFonts w:ascii="宋体" w:hAnsi="宋体" w:cs="宋体"/>
                <w:color w:val="auto"/>
                <w:sz w:val="21"/>
                <w:szCs w:val="21"/>
              </w:rPr>
            </w:pPr>
            <w:r>
              <w:rPr>
                <w:rFonts w:ascii="宋体" w:hAnsi="宋体" w:cs="宋体"/>
                <w:color w:val="auto"/>
                <w:sz w:val="21"/>
                <w:szCs w:val="21"/>
              </w:rPr>
              <w:t>（6分）</w:t>
            </w:r>
          </w:p>
        </w:tc>
        <w:tc>
          <w:tcPr>
            <w:tcW w:w="5600" w:type="dxa"/>
            <w:vAlign w:val="center"/>
          </w:tcPr>
          <w:p w14:paraId="67C2FD66">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投标人</w:t>
            </w:r>
            <w:r>
              <w:rPr>
                <w:rFonts w:ascii="宋体" w:hAnsi="宋体" w:cs="宋体"/>
                <w:color w:val="auto"/>
                <w:sz w:val="21"/>
                <w:szCs w:val="21"/>
              </w:rPr>
              <w:t>对质量和技术保障以及后期服务措施进行详细介绍：</w:t>
            </w:r>
          </w:p>
          <w:p w14:paraId="3E80266B">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（1）</w:t>
            </w:r>
            <w:r>
              <w:rPr>
                <w:rFonts w:ascii="宋体" w:hAnsi="宋体" w:cs="宋体"/>
                <w:color w:val="auto"/>
                <w:sz w:val="21"/>
                <w:szCs w:val="21"/>
              </w:rPr>
              <w:t>质量和技术保障措施全面、可行，后期服务内容具体、措施适当，得6分；</w:t>
            </w:r>
          </w:p>
          <w:p w14:paraId="554EB415">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（2）</w:t>
            </w:r>
            <w:r>
              <w:rPr>
                <w:rFonts w:ascii="宋体" w:hAnsi="宋体" w:cs="宋体"/>
                <w:color w:val="auto"/>
                <w:sz w:val="21"/>
                <w:szCs w:val="21"/>
              </w:rPr>
              <w:t>质量和技术保障措施较为全面、可行，后期服务内容较具体、措施较适当，得4分；</w:t>
            </w:r>
          </w:p>
          <w:p w14:paraId="475F61F8">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（3）</w:t>
            </w:r>
            <w:r>
              <w:rPr>
                <w:rFonts w:ascii="宋体" w:hAnsi="宋体" w:cs="宋体"/>
                <w:color w:val="auto"/>
                <w:sz w:val="21"/>
                <w:szCs w:val="21"/>
              </w:rPr>
              <w:t>质量和技术保障措施一般、可行性一般，后期服务内容、措施较模糊，得2分；</w:t>
            </w:r>
          </w:p>
          <w:p w14:paraId="313E46DA">
            <w:pPr>
              <w:pStyle w:val="320"/>
              <w:snapToGrid w:val="0"/>
              <w:spacing w:line="360" w:lineRule="auto"/>
              <w:jc w:val="both"/>
              <w:rPr>
                <w:rFonts w:ascii="宋体" w:hAnsi="宋体" w:cs="宋体"/>
                <w:color w:val="auto"/>
                <w:sz w:val="21"/>
                <w:szCs w:val="21"/>
              </w:rPr>
            </w:pPr>
            <w:r>
              <w:rPr>
                <w:rFonts w:ascii="宋体" w:hAnsi="宋体" w:cs="宋体"/>
                <w:color w:val="auto"/>
                <w:sz w:val="21"/>
                <w:szCs w:val="21"/>
                <w:lang w:eastAsia="zh-CN"/>
              </w:rPr>
              <w:t>（4）</w:t>
            </w:r>
            <w:r>
              <w:rPr>
                <w:rFonts w:ascii="宋体" w:hAnsi="宋体" w:cs="宋体"/>
                <w:color w:val="auto"/>
                <w:sz w:val="21"/>
                <w:szCs w:val="21"/>
              </w:rPr>
              <w:t>质量和技术保障措施不全面、可行，后期服务内容含糊不清、措施不适当，没有相关内容不得分</w:t>
            </w:r>
            <w:r>
              <w:rPr>
                <w:rFonts w:ascii="宋体" w:hAnsi="宋体" w:cs="宋体"/>
                <w:color w:val="auto"/>
                <w:sz w:val="21"/>
                <w:szCs w:val="21"/>
                <w:lang w:eastAsia="zh-CN"/>
              </w:rPr>
              <w:t>，</w:t>
            </w:r>
            <w:r>
              <w:rPr>
                <w:rFonts w:ascii="宋体" w:hAnsi="宋体" w:cs="宋体"/>
                <w:color w:val="auto"/>
                <w:sz w:val="21"/>
                <w:szCs w:val="21"/>
              </w:rPr>
              <w:t>不得分。</w:t>
            </w:r>
          </w:p>
        </w:tc>
      </w:tr>
      <w:tr w14:paraId="3B3BD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0" w:hRule="atLeast"/>
        </w:trPr>
        <w:tc>
          <w:tcPr>
            <w:tcW w:w="1109" w:type="dxa"/>
            <w:vMerge w:val="restart"/>
            <w:vAlign w:val="center"/>
          </w:tcPr>
          <w:p w14:paraId="1AB1A8E4">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商务部分</w:t>
            </w:r>
          </w:p>
        </w:tc>
        <w:tc>
          <w:tcPr>
            <w:tcW w:w="2120" w:type="dxa"/>
            <w:vAlign w:val="center"/>
          </w:tcPr>
          <w:p w14:paraId="2CA8F84A">
            <w:pPr>
              <w:pStyle w:val="320"/>
              <w:snapToGrid w:val="0"/>
              <w:spacing w:line="360" w:lineRule="auto"/>
              <w:jc w:val="center"/>
              <w:rPr>
                <w:rFonts w:ascii="宋体" w:hAnsi="宋体" w:cs="宋体"/>
                <w:color w:val="auto"/>
                <w:sz w:val="21"/>
                <w:szCs w:val="21"/>
              </w:rPr>
            </w:pPr>
            <w:r>
              <w:rPr>
                <w:rFonts w:ascii="宋体" w:hAnsi="宋体" w:cs="宋体"/>
                <w:color w:val="auto"/>
                <w:sz w:val="21"/>
                <w:szCs w:val="21"/>
              </w:rPr>
              <w:t>综合实力 (</w:t>
            </w:r>
            <w:r>
              <w:rPr>
                <w:rFonts w:ascii="宋体" w:hAnsi="宋体" w:cs="宋体"/>
                <w:color w:val="auto"/>
                <w:sz w:val="21"/>
                <w:szCs w:val="21"/>
                <w:lang w:eastAsia="zh-CN"/>
              </w:rPr>
              <w:t>6</w:t>
            </w:r>
            <w:r>
              <w:rPr>
                <w:rFonts w:ascii="宋体" w:hAnsi="宋体" w:cs="宋体"/>
                <w:color w:val="auto"/>
                <w:sz w:val="21"/>
                <w:szCs w:val="21"/>
              </w:rPr>
              <w:t>.0分)</w:t>
            </w:r>
          </w:p>
        </w:tc>
        <w:tc>
          <w:tcPr>
            <w:tcW w:w="5600" w:type="dxa"/>
            <w:tcBorders>
              <w:bottom w:val="single" w:color="auto" w:sz="4" w:space="0"/>
            </w:tcBorders>
            <w:vAlign w:val="center"/>
          </w:tcPr>
          <w:p w14:paraId="6949F0F8">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1.投标人具有由国家认证认可监督管理部门批准设立的认证机构颁发并在有效期内的质量管理体系认证证书、环境管理体系认证证书、职业健康安全管理体系的，每具有一项得</w:t>
            </w:r>
            <w:r>
              <w:rPr>
                <w:rFonts w:ascii="宋体" w:hAnsi="宋体" w:cs="宋体"/>
                <w:color w:val="auto"/>
                <w:sz w:val="21"/>
                <w:szCs w:val="21"/>
                <w:lang w:eastAsia="zh-CN"/>
              </w:rPr>
              <w:t>2</w:t>
            </w:r>
            <w:r>
              <w:rPr>
                <w:rFonts w:ascii="宋体" w:hAnsi="宋体" w:cs="宋体"/>
                <w:color w:val="auto"/>
                <w:sz w:val="21"/>
                <w:szCs w:val="21"/>
              </w:rPr>
              <w:t>分，满分</w:t>
            </w:r>
            <w:r>
              <w:rPr>
                <w:rFonts w:ascii="宋体" w:hAnsi="宋体" w:cs="宋体"/>
                <w:color w:val="auto"/>
                <w:sz w:val="21"/>
                <w:szCs w:val="21"/>
                <w:lang w:eastAsia="zh-CN"/>
              </w:rPr>
              <w:t>6</w:t>
            </w:r>
            <w:r>
              <w:rPr>
                <w:rFonts w:ascii="宋体" w:hAnsi="宋体" w:cs="宋体"/>
                <w:color w:val="auto"/>
                <w:sz w:val="21"/>
                <w:szCs w:val="21"/>
              </w:rPr>
              <w:t>分</w:t>
            </w:r>
          </w:p>
          <w:p w14:paraId="54AE3BE0">
            <w:pPr>
              <w:pStyle w:val="320"/>
              <w:snapToGrid w:val="0"/>
              <w:spacing w:line="360" w:lineRule="auto"/>
              <w:jc w:val="both"/>
              <w:rPr>
                <w:rFonts w:ascii="宋体" w:hAnsi="宋体" w:cs="宋体"/>
                <w:color w:val="auto"/>
                <w:sz w:val="21"/>
                <w:szCs w:val="21"/>
                <w:lang w:eastAsia="zh-CN"/>
              </w:rPr>
            </w:pPr>
            <w:r>
              <w:rPr>
                <w:rFonts w:ascii="宋体" w:hAnsi="宋体" w:cs="宋体"/>
                <w:color w:val="auto"/>
                <w:sz w:val="21"/>
                <w:szCs w:val="21"/>
                <w:lang w:eastAsia="zh-CN"/>
              </w:rPr>
              <w:t>注：需提供相关证书复印件</w:t>
            </w:r>
            <w:r>
              <w:rPr>
                <w:rFonts w:ascii="宋体" w:hAnsi="宋体" w:cs="宋体"/>
                <w:color w:val="auto"/>
                <w:sz w:val="21"/>
                <w:szCs w:val="21"/>
              </w:rPr>
              <w:t>加盖投标人公章。</w:t>
            </w:r>
          </w:p>
        </w:tc>
      </w:tr>
      <w:tr w14:paraId="23C3D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vMerge w:val="continue"/>
            <w:vAlign w:val="center"/>
          </w:tcPr>
          <w:p w14:paraId="026B9EF1">
            <w:pPr>
              <w:snapToGrid w:val="0"/>
              <w:spacing w:line="360" w:lineRule="auto"/>
              <w:rPr>
                <w:rFonts w:hint="eastAsia" w:ascii="宋体" w:hAnsi="宋体" w:cs="宋体"/>
                <w:color w:val="auto"/>
                <w:sz w:val="21"/>
                <w:szCs w:val="21"/>
              </w:rPr>
            </w:pPr>
          </w:p>
        </w:tc>
        <w:tc>
          <w:tcPr>
            <w:tcW w:w="2120" w:type="dxa"/>
            <w:vAlign w:val="center"/>
          </w:tcPr>
          <w:p w14:paraId="75BD2CC2">
            <w:pPr>
              <w:pStyle w:val="320"/>
              <w:snapToGrid w:val="0"/>
              <w:spacing w:line="360" w:lineRule="auto"/>
              <w:jc w:val="center"/>
              <w:rPr>
                <w:rFonts w:ascii="宋体" w:hAnsi="宋体" w:cs="宋体"/>
                <w:color w:val="auto"/>
                <w:sz w:val="21"/>
                <w:szCs w:val="21"/>
              </w:rPr>
            </w:pPr>
            <w:r>
              <w:rPr>
                <w:rFonts w:ascii="宋体" w:hAnsi="宋体" w:cs="宋体"/>
                <w:color w:val="auto"/>
                <w:sz w:val="21"/>
                <w:szCs w:val="21"/>
              </w:rPr>
              <w:t>投标人同类项目业绩经验(</w:t>
            </w:r>
            <w:r>
              <w:rPr>
                <w:rFonts w:ascii="宋体" w:hAnsi="宋体" w:cs="宋体"/>
                <w:color w:val="auto"/>
                <w:sz w:val="21"/>
                <w:szCs w:val="21"/>
                <w:lang w:eastAsia="zh-CN"/>
              </w:rPr>
              <w:t>19</w:t>
            </w:r>
            <w:r>
              <w:rPr>
                <w:rFonts w:ascii="宋体" w:hAnsi="宋体" w:cs="宋体"/>
                <w:color w:val="auto"/>
                <w:sz w:val="21"/>
                <w:szCs w:val="21"/>
              </w:rPr>
              <w:t>.0分)</w:t>
            </w:r>
          </w:p>
        </w:tc>
        <w:tc>
          <w:tcPr>
            <w:tcW w:w="5600" w:type="dxa"/>
            <w:vAlign w:val="center"/>
          </w:tcPr>
          <w:p w14:paraId="756B0AEF">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根据投标人承接的政府部门项目进行评审：</w:t>
            </w:r>
          </w:p>
          <w:p w14:paraId="268F585B">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1.投标人承担过市级（或以上）存量建筑类项目（合同含有以下其中一项：存量建筑、建筑摸查、建筑变化比对、农房等相关内容），每个得</w:t>
            </w:r>
            <w:r>
              <w:rPr>
                <w:rFonts w:ascii="宋体" w:hAnsi="宋体" w:cs="宋体"/>
                <w:color w:val="auto"/>
                <w:sz w:val="21"/>
                <w:szCs w:val="21"/>
                <w:lang w:eastAsia="zh-CN"/>
              </w:rPr>
              <w:t>5</w:t>
            </w:r>
            <w:r>
              <w:rPr>
                <w:rFonts w:ascii="宋体" w:hAnsi="宋体" w:cs="宋体"/>
                <w:color w:val="auto"/>
                <w:sz w:val="21"/>
                <w:szCs w:val="21"/>
              </w:rPr>
              <w:t>分，满分1</w:t>
            </w:r>
            <w:r>
              <w:rPr>
                <w:rFonts w:ascii="宋体" w:hAnsi="宋体" w:cs="宋体"/>
                <w:color w:val="auto"/>
                <w:sz w:val="21"/>
                <w:szCs w:val="21"/>
                <w:lang w:eastAsia="zh-CN"/>
              </w:rPr>
              <w:t>5</w:t>
            </w:r>
            <w:r>
              <w:rPr>
                <w:rFonts w:ascii="宋体" w:hAnsi="宋体" w:cs="宋体"/>
                <w:color w:val="auto"/>
                <w:sz w:val="21"/>
                <w:szCs w:val="21"/>
              </w:rPr>
              <w:t xml:space="preserve">分。 </w:t>
            </w:r>
          </w:p>
          <w:p w14:paraId="643D5354">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2.投标人承担过市级（或以上）自然资源领域数据类项目（合同含有自然资源数据处理或数据治理等相关内容），每个</w:t>
            </w:r>
            <w:r>
              <w:rPr>
                <w:rFonts w:ascii="宋体" w:hAnsi="宋体" w:cs="宋体"/>
                <w:color w:val="auto"/>
                <w:sz w:val="21"/>
                <w:szCs w:val="21"/>
                <w:lang w:eastAsia="zh-CN"/>
              </w:rPr>
              <w:t>2</w:t>
            </w:r>
            <w:r>
              <w:rPr>
                <w:rFonts w:ascii="宋体" w:hAnsi="宋体" w:cs="宋体"/>
                <w:color w:val="auto"/>
                <w:sz w:val="21"/>
                <w:szCs w:val="21"/>
              </w:rPr>
              <w:t>分，满分</w:t>
            </w:r>
            <w:r>
              <w:rPr>
                <w:rFonts w:ascii="宋体" w:hAnsi="宋体" w:cs="宋体"/>
                <w:color w:val="auto"/>
                <w:sz w:val="21"/>
                <w:szCs w:val="21"/>
                <w:lang w:eastAsia="zh-CN"/>
              </w:rPr>
              <w:t>4</w:t>
            </w:r>
            <w:r>
              <w:rPr>
                <w:rFonts w:ascii="宋体" w:hAnsi="宋体" w:cs="宋体"/>
                <w:color w:val="auto"/>
                <w:sz w:val="21"/>
                <w:szCs w:val="21"/>
              </w:rPr>
              <w:t>分。</w:t>
            </w:r>
          </w:p>
          <w:p w14:paraId="1FB2A72B">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注：时间以合同签订时间为准。以上须提供业绩合同复印件加盖投标人公章。</w:t>
            </w:r>
          </w:p>
        </w:tc>
      </w:tr>
      <w:tr w14:paraId="1A953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2" w:hRule="atLeast"/>
        </w:trPr>
        <w:tc>
          <w:tcPr>
            <w:tcW w:w="1109" w:type="dxa"/>
            <w:vMerge w:val="continue"/>
            <w:vAlign w:val="center"/>
          </w:tcPr>
          <w:p w14:paraId="2AB9D941">
            <w:pPr>
              <w:snapToGrid w:val="0"/>
              <w:spacing w:line="360" w:lineRule="auto"/>
              <w:rPr>
                <w:rFonts w:hint="eastAsia" w:ascii="宋体" w:hAnsi="宋体" w:cs="宋体"/>
                <w:color w:val="auto"/>
                <w:sz w:val="21"/>
                <w:szCs w:val="21"/>
              </w:rPr>
            </w:pPr>
          </w:p>
        </w:tc>
        <w:tc>
          <w:tcPr>
            <w:tcW w:w="2120" w:type="dxa"/>
            <w:vAlign w:val="center"/>
          </w:tcPr>
          <w:p w14:paraId="36D06329">
            <w:pPr>
              <w:pStyle w:val="320"/>
              <w:snapToGrid w:val="0"/>
              <w:spacing w:line="360" w:lineRule="auto"/>
              <w:jc w:val="center"/>
              <w:rPr>
                <w:rFonts w:ascii="宋体" w:hAnsi="宋体" w:cs="宋体"/>
                <w:color w:val="auto"/>
                <w:sz w:val="21"/>
                <w:szCs w:val="21"/>
                <w:lang w:eastAsia="zh-CN"/>
              </w:rPr>
            </w:pPr>
            <w:r>
              <w:rPr>
                <w:rFonts w:ascii="宋体" w:hAnsi="宋体" w:cs="宋体"/>
                <w:color w:val="auto"/>
                <w:sz w:val="21"/>
                <w:szCs w:val="21"/>
              </w:rPr>
              <w:t>拟投入人员技术情况</w:t>
            </w:r>
            <w:r>
              <w:rPr>
                <w:rFonts w:ascii="宋体" w:hAnsi="宋体" w:cs="宋体"/>
                <w:color w:val="auto"/>
                <w:sz w:val="21"/>
                <w:szCs w:val="21"/>
                <w:lang w:eastAsia="zh-CN"/>
              </w:rPr>
              <w:t>（15分）</w:t>
            </w:r>
          </w:p>
        </w:tc>
        <w:tc>
          <w:tcPr>
            <w:tcW w:w="5600" w:type="dxa"/>
            <w:vAlign w:val="center"/>
          </w:tcPr>
          <w:p w14:paraId="7378FFD9">
            <w:pPr>
              <w:pStyle w:val="320"/>
              <w:snapToGrid w:val="0"/>
              <w:spacing w:line="360" w:lineRule="auto"/>
              <w:jc w:val="both"/>
              <w:rPr>
                <w:rFonts w:ascii="宋体" w:hAnsi="宋体" w:cs="宋体"/>
                <w:b/>
                <w:bCs/>
                <w:color w:val="auto"/>
                <w:sz w:val="21"/>
                <w:szCs w:val="21"/>
              </w:rPr>
            </w:pPr>
            <w:r>
              <w:rPr>
                <w:rFonts w:ascii="宋体" w:hAnsi="宋体" w:cs="宋体"/>
                <w:b/>
                <w:bCs/>
                <w:color w:val="auto"/>
                <w:sz w:val="21"/>
                <w:szCs w:val="21"/>
              </w:rPr>
              <w:t>1</w:t>
            </w:r>
            <w:r>
              <w:rPr>
                <w:rFonts w:ascii="宋体" w:hAnsi="宋体" w:cs="宋体"/>
                <w:b/>
                <w:bCs/>
                <w:color w:val="auto"/>
                <w:sz w:val="21"/>
                <w:szCs w:val="21"/>
                <w:lang w:eastAsia="zh-CN"/>
              </w:rPr>
              <w:t>.</w:t>
            </w:r>
            <w:r>
              <w:rPr>
                <w:rFonts w:ascii="宋体" w:hAnsi="宋体" w:cs="宋体"/>
                <w:b/>
                <w:bCs/>
                <w:color w:val="auto"/>
                <w:sz w:val="21"/>
                <w:szCs w:val="21"/>
              </w:rPr>
              <w:t>项目经理（1人）：</w:t>
            </w:r>
          </w:p>
          <w:p w14:paraId="03FC0D84">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具有</w:t>
            </w:r>
            <w:r>
              <w:rPr>
                <w:rFonts w:ascii="宋体" w:hAnsi="宋体" w:eastAsia="宋体" w:cs="宋体"/>
                <w:color w:val="auto"/>
                <w:sz w:val="21"/>
                <w:szCs w:val="21"/>
              </w:rPr>
              <w:t>人社部门或职改办（即职称改革工作领导小组办公室）颁发</w:t>
            </w:r>
            <w:r>
              <w:rPr>
                <w:rFonts w:ascii="宋体" w:hAnsi="宋体" w:eastAsia="宋体" w:cs="宋体"/>
                <w:color w:val="auto"/>
                <w:sz w:val="21"/>
                <w:szCs w:val="21"/>
                <w:lang w:eastAsia="zh-CN"/>
              </w:rPr>
              <w:t>的</w:t>
            </w:r>
            <w:r>
              <w:rPr>
                <w:rFonts w:ascii="宋体" w:hAnsi="宋体" w:cs="宋体"/>
                <w:color w:val="auto"/>
                <w:sz w:val="21"/>
                <w:szCs w:val="21"/>
              </w:rPr>
              <w:t>测绘类高级工程师职称，得</w:t>
            </w:r>
            <w:r>
              <w:rPr>
                <w:rFonts w:ascii="宋体" w:hAnsi="宋体" w:cs="宋体"/>
                <w:color w:val="auto"/>
                <w:sz w:val="21"/>
                <w:szCs w:val="21"/>
                <w:lang w:eastAsia="zh-CN"/>
              </w:rPr>
              <w:t>4</w:t>
            </w:r>
            <w:r>
              <w:rPr>
                <w:rFonts w:ascii="宋体" w:hAnsi="宋体" w:cs="宋体"/>
                <w:color w:val="auto"/>
                <w:sz w:val="21"/>
                <w:szCs w:val="21"/>
              </w:rPr>
              <w:t>分；</w:t>
            </w:r>
            <w:r>
              <w:rPr>
                <w:rFonts w:ascii="宋体" w:hAnsi="宋体" w:cs="宋体"/>
                <w:color w:val="auto"/>
                <w:sz w:val="21"/>
                <w:szCs w:val="21"/>
                <w:lang w:eastAsia="zh-CN"/>
              </w:rPr>
              <w:t>具有</w:t>
            </w:r>
            <w:r>
              <w:rPr>
                <w:rFonts w:ascii="宋体" w:hAnsi="宋体" w:eastAsia="宋体" w:cs="宋体"/>
                <w:color w:val="auto"/>
                <w:sz w:val="21"/>
                <w:szCs w:val="21"/>
              </w:rPr>
              <w:t>人社部门或职改办（即职称改革工作领导小组办公室）颁发</w:t>
            </w:r>
            <w:r>
              <w:rPr>
                <w:rFonts w:ascii="宋体" w:hAnsi="宋体" w:eastAsia="宋体" w:cs="宋体"/>
                <w:color w:val="auto"/>
                <w:sz w:val="21"/>
                <w:szCs w:val="21"/>
                <w:lang w:eastAsia="zh-CN"/>
              </w:rPr>
              <w:t>的</w:t>
            </w:r>
            <w:r>
              <w:rPr>
                <w:rFonts w:ascii="宋体" w:hAnsi="宋体" w:cs="宋体"/>
                <w:color w:val="auto"/>
                <w:sz w:val="21"/>
                <w:szCs w:val="21"/>
                <w:lang w:eastAsia="zh-CN"/>
              </w:rPr>
              <w:t>测绘类中级工程师职称，得2分。</w:t>
            </w:r>
          </w:p>
          <w:p w14:paraId="779F20CB">
            <w:pPr>
              <w:pStyle w:val="320"/>
              <w:snapToGrid w:val="0"/>
              <w:spacing w:line="360" w:lineRule="auto"/>
              <w:jc w:val="both"/>
              <w:rPr>
                <w:rFonts w:ascii="宋体" w:hAnsi="宋体" w:cs="宋体"/>
                <w:b/>
                <w:bCs/>
                <w:color w:val="auto"/>
                <w:sz w:val="21"/>
                <w:szCs w:val="21"/>
              </w:rPr>
            </w:pPr>
            <w:r>
              <w:rPr>
                <w:rFonts w:ascii="宋体" w:hAnsi="宋体" w:cs="宋体"/>
                <w:b/>
                <w:bCs/>
                <w:color w:val="auto"/>
                <w:sz w:val="21"/>
                <w:szCs w:val="21"/>
              </w:rPr>
              <w:t>2</w:t>
            </w:r>
            <w:r>
              <w:rPr>
                <w:rFonts w:ascii="宋体" w:hAnsi="宋体" w:cs="宋体"/>
                <w:b/>
                <w:bCs/>
                <w:color w:val="auto"/>
                <w:sz w:val="21"/>
                <w:szCs w:val="21"/>
                <w:lang w:eastAsia="zh-CN"/>
              </w:rPr>
              <w:t>.</w:t>
            </w:r>
            <w:r>
              <w:rPr>
                <w:rFonts w:ascii="宋体" w:hAnsi="宋体" w:cs="宋体"/>
                <w:b/>
                <w:bCs/>
                <w:color w:val="auto"/>
                <w:sz w:val="21"/>
                <w:szCs w:val="21"/>
              </w:rPr>
              <w:t>技术负责人（1人）：</w:t>
            </w:r>
          </w:p>
          <w:p w14:paraId="2EBA1384">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具有</w:t>
            </w:r>
            <w:r>
              <w:rPr>
                <w:rFonts w:ascii="宋体" w:hAnsi="宋体" w:eastAsia="宋体" w:cs="宋体"/>
                <w:color w:val="auto"/>
                <w:sz w:val="21"/>
                <w:szCs w:val="21"/>
              </w:rPr>
              <w:t>人社部门或职改办（即职称改革工作领导小组办公室）颁发</w:t>
            </w:r>
            <w:r>
              <w:rPr>
                <w:rFonts w:ascii="宋体" w:hAnsi="宋体" w:eastAsia="宋体" w:cs="宋体"/>
                <w:color w:val="auto"/>
                <w:sz w:val="21"/>
                <w:szCs w:val="21"/>
                <w:lang w:eastAsia="zh-CN"/>
              </w:rPr>
              <w:t>的</w:t>
            </w:r>
            <w:r>
              <w:rPr>
                <w:rFonts w:ascii="宋体" w:hAnsi="宋体" w:cs="宋体"/>
                <w:color w:val="auto"/>
                <w:sz w:val="21"/>
                <w:szCs w:val="21"/>
              </w:rPr>
              <w:t>测绘类高级工程师职称，得</w:t>
            </w:r>
            <w:r>
              <w:rPr>
                <w:rFonts w:ascii="宋体" w:hAnsi="宋体" w:cs="宋体"/>
                <w:color w:val="auto"/>
                <w:sz w:val="21"/>
                <w:szCs w:val="21"/>
                <w:lang w:eastAsia="zh-CN"/>
              </w:rPr>
              <w:t>4</w:t>
            </w:r>
            <w:r>
              <w:rPr>
                <w:rFonts w:ascii="宋体" w:hAnsi="宋体" w:cs="宋体"/>
                <w:color w:val="auto"/>
                <w:sz w:val="21"/>
                <w:szCs w:val="21"/>
              </w:rPr>
              <w:t>分；</w:t>
            </w:r>
            <w:r>
              <w:rPr>
                <w:rFonts w:ascii="宋体" w:hAnsi="宋体" w:cs="宋体"/>
                <w:color w:val="auto"/>
                <w:sz w:val="21"/>
                <w:szCs w:val="21"/>
                <w:lang w:eastAsia="zh-CN"/>
              </w:rPr>
              <w:t>具有</w:t>
            </w:r>
            <w:r>
              <w:rPr>
                <w:rFonts w:ascii="宋体" w:hAnsi="宋体" w:eastAsia="宋体" w:cs="宋体"/>
                <w:color w:val="auto"/>
                <w:sz w:val="21"/>
                <w:szCs w:val="21"/>
              </w:rPr>
              <w:t>人社部门或职改办（即职称改革工作领导小组办公室）颁发</w:t>
            </w:r>
            <w:r>
              <w:rPr>
                <w:rFonts w:ascii="宋体" w:hAnsi="宋体" w:eastAsia="宋体" w:cs="宋体"/>
                <w:color w:val="auto"/>
                <w:sz w:val="21"/>
                <w:szCs w:val="21"/>
                <w:lang w:eastAsia="zh-CN"/>
              </w:rPr>
              <w:t>的</w:t>
            </w:r>
            <w:r>
              <w:rPr>
                <w:rFonts w:ascii="宋体" w:hAnsi="宋体" w:cs="宋体"/>
                <w:color w:val="auto"/>
                <w:sz w:val="21"/>
                <w:szCs w:val="21"/>
                <w:lang w:eastAsia="zh-CN"/>
              </w:rPr>
              <w:t>测绘类中级工程师职称，得2分。</w:t>
            </w:r>
          </w:p>
          <w:p w14:paraId="338B8DE3">
            <w:pPr>
              <w:pStyle w:val="320"/>
              <w:snapToGrid w:val="0"/>
              <w:spacing w:line="360" w:lineRule="auto"/>
              <w:jc w:val="both"/>
              <w:rPr>
                <w:rFonts w:ascii="宋体" w:hAnsi="宋体" w:cs="宋体"/>
                <w:b/>
                <w:bCs/>
                <w:color w:val="auto"/>
                <w:sz w:val="21"/>
                <w:szCs w:val="21"/>
              </w:rPr>
            </w:pPr>
            <w:r>
              <w:rPr>
                <w:rFonts w:ascii="宋体" w:hAnsi="宋体" w:cs="宋体"/>
                <w:b/>
                <w:bCs/>
                <w:color w:val="auto"/>
                <w:sz w:val="21"/>
                <w:szCs w:val="21"/>
              </w:rPr>
              <w:t>3</w:t>
            </w:r>
            <w:r>
              <w:rPr>
                <w:rFonts w:ascii="宋体" w:hAnsi="宋体" w:cs="宋体"/>
                <w:b/>
                <w:bCs/>
                <w:color w:val="auto"/>
                <w:sz w:val="21"/>
                <w:szCs w:val="21"/>
                <w:lang w:eastAsia="zh-CN"/>
              </w:rPr>
              <w:t>.</w:t>
            </w:r>
            <w:r>
              <w:rPr>
                <w:rFonts w:ascii="宋体" w:hAnsi="宋体" w:cs="宋体"/>
                <w:b/>
                <w:bCs/>
                <w:color w:val="auto"/>
                <w:sz w:val="21"/>
                <w:szCs w:val="21"/>
              </w:rPr>
              <w:t>技术人员：</w:t>
            </w:r>
          </w:p>
          <w:p w14:paraId="0BCF1CA1">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（1）具有</w:t>
            </w:r>
            <w:r>
              <w:rPr>
                <w:rFonts w:ascii="宋体" w:hAnsi="宋体" w:eastAsia="宋体" w:cs="宋体"/>
                <w:color w:val="auto"/>
                <w:sz w:val="21"/>
                <w:szCs w:val="21"/>
              </w:rPr>
              <w:t>人社部门或职改办（即职称改革工作领导小组办公室）颁发</w:t>
            </w:r>
            <w:r>
              <w:rPr>
                <w:rFonts w:ascii="宋体" w:hAnsi="宋体" w:eastAsia="宋体" w:cs="宋体"/>
                <w:color w:val="auto"/>
                <w:sz w:val="21"/>
                <w:szCs w:val="21"/>
                <w:lang w:eastAsia="zh-CN"/>
              </w:rPr>
              <w:t>的</w:t>
            </w:r>
            <w:r>
              <w:rPr>
                <w:rFonts w:ascii="宋体" w:hAnsi="宋体" w:cs="宋体"/>
                <w:color w:val="auto"/>
                <w:sz w:val="21"/>
                <w:szCs w:val="21"/>
              </w:rPr>
              <w:t>测绘类高级工程师</w:t>
            </w:r>
            <w:r>
              <w:rPr>
                <w:rFonts w:ascii="宋体" w:hAnsi="宋体" w:cs="宋体"/>
                <w:color w:val="auto"/>
                <w:sz w:val="21"/>
                <w:szCs w:val="21"/>
                <w:lang w:eastAsia="zh-CN"/>
              </w:rPr>
              <w:t>2</w:t>
            </w:r>
            <w:r>
              <w:rPr>
                <w:rFonts w:ascii="宋体" w:hAnsi="宋体" w:cs="宋体"/>
                <w:color w:val="auto"/>
                <w:sz w:val="21"/>
                <w:szCs w:val="21"/>
              </w:rPr>
              <w:t>人或以上，得</w:t>
            </w:r>
            <w:r>
              <w:rPr>
                <w:rFonts w:ascii="宋体" w:hAnsi="宋体" w:cs="宋体"/>
                <w:color w:val="auto"/>
                <w:sz w:val="21"/>
                <w:szCs w:val="21"/>
                <w:lang w:eastAsia="zh-CN"/>
              </w:rPr>
              <w:t>3</w:t>
            </w:r>
            <w:r>
              <w:rPr>
                <w:rFonts w:ascii="宋体" w:hAnsi="宋体" w:cs="宋体"/>
                <w:color w:val="auto"/>
                <w:sz w:val="21"/>
                <w:szCs w:val="21"/>
              </w:rPr>
              <w:t>分；</w:t>
            </w:r>
          </w:p>
          <w:p w14:paraId="2389F3D4">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（2）具有</w:t>
            </w:r>
            <w:r>
              <w:rPr>
                <w:rFonts w:ascii="宋体" w:hAnsi="宋体" w:eastAsia="宋体" w:cs="宋体"/>
                <w:color w:val="auto"/>
                <w:sz w:val="21"/>
                <w:szCs w:val="21"/>
              </w:rPr>
              <w:t>人社部门或职改办（即职称改革工作领导小组办公室）颁发</w:t>
            </w:r>
            <w:r>
              <w:rPr>
                <w:rFonts w:ascii="宋体" w:hAnsi="宋体" w:eastAsia="宋体" w:cs="宋体"/>
                <w:color w:val="auto"/>
                <w:sz w:val="21"/>
                <w:szCs w:val="21"/>
                <w:lang w:eastAsia="zh-CN"/>
              </w:rPr>
              <w:t>的</w:t>
            </w:r>
            <w:r>
              <w:rPr>
                <w:rFonts w:ascii="宋体" w:hAnsi="宋体" w:cs="宋体"/>
                <w:color w:val="auto"/>
                <w:sz w:val="21"/>
                <w:szCs w:val="21"/>
              </w:rPr>
              <w:t>测绘类中级</w:t>
            </w:r>
            <w:r>
              <w:rPr>
                <w:rFonts w:ascii="宋体" w:hAnsi="宋体" w:cs="宋体"/>
                <w:color w:val="auto"/>
                <w:sz w:val="21"/>
                <w:szCs w:val="21"/>
                <w:lang w:eastAsia="zh-CN"/>
              </w:rPr>
              <w:t>（含以上）</w:t>
            </w:r>
            <w:r>
              <w:rPr>
                <w:rFonts w:ascii="宋体" w:hAnsi="宋体" w:cs="宋体"/>
                <w:color w:val="auto"/>
                <w:sz w:val="21"/>
                <w:szCs w:val="21"/>
              </w:rPr>
              <w:t>工程师</w:t>
            </w:r>
            <w:r>
              <w:rPr>
                <w:rFonts w:ascii="宋体" w:hAnsi="宋体" w:cs="宋体"/>
                <w:color w:val="auto"/>
                <w:sz w:val="21"/>
                <w:szCs w:val="21"/>
                <w:lang w:eastAsia="zh-CN"/>
              </w:rPr>
              <w:t>2</w:t>
            </w:r>
            <w:r>
              <w:rPr>
                <w:rFonts w:ascii="宋体" w:hAnsi="宋体" w:cs="宋体"/>
                <w:color w:val="auto"/>
                <w:sz w:val="21"/>
                <w:szCs w:val="21"/>
              </w:rPr>
              <w:t>人或以上，得2分；</w:t>
            </w:r>
          </w:p>
          <w:p w14:paraId="7E5BCD5A">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（3）</w:t>
            </w:r>
            <w:r>
              <w:rPr>
                <w:rFonts w:ascii="宋体" w:hAnsi="宋体" w:eastAsia="宋体" w:cs="宋体"/>
                <w:color w:val="auto"/>
                <w:sz w:val="21"/>
                <w:szCs w:val="21"/>
              </w:rPr>
              <w:t>具有国家基础地理信息中心颁发的地理信息安全保密培训合格证书</w:t>
            </w:r>
            <w:r>
              <w:rPr>
                <w:rFonts w:ascii="宋体" w:hAnsi="宋体" w:eastAsia="宋体" w:cs="宋体"/>
                <w:color w:val="auto"/>
                <w:sz w:val="21"/>
                <w:szCs w:val="21"/>
                <w:lang w:eastAsia="zh-CN"/>
              </w:rPr>
              <w:t>2</w:t>
            </w:r>
            <w:r>
              <w:rPr>
                <w:rFonts w:ascii="宋体" w:hAnsi="宋体" w:eastAsia="宋体" w:cs="宋体"/>
                <w:color w:val="auto"/>
                <w:sz w:val="21"/>
                <w:szCs w:val="21"/>
              </w:rPr>
              <w:t>人或以上，得2分；</w:t>
            </w:r>
          </w:p>
          <w:p w14:paraId="22E1DE86">
            <w:pPr>
              <w:pStyle w:val="320"/>
              <w:snapToGrid w:val="0"/>
              <w:spacing w:line="360" w:lineRule="auto"/>
              <w:jc w:val="both"/>
              <w:rPr>
                <w:rFonts w:ascii="宋体" w:hAnsi="宋体" w:cs="宋体"/>
                <w:b/>
                <w:bCs/>
                <w:color w:val="auto"/>
                <w:sz w:val="21"/>
                <w:szCs w:val="21"/>
              </w:rPr>
            </w:pPr>
            <w:r>
              <w:rPr>
                <w:rFonts w:ascii="宋体" w:hAnsi="宋体" w:cs="宋体"/>
                <w:b/>
                <w:bCs/>
                <w:color w:val="auto"/>
                <w:sz w:val="21"/>
                <w:szCs w:val="21"/>
              </w:rPr>
              <w:t>本项最高得</w:t>
            </w:r>
            <w:r>
              <w:rPr>
                <w:rFonts w:ascii="宋体" w:hAnsi="宋体" w:cs="宋体"/>
                <w:b/>
                <w:bCs/>
                <w:color w:val="auto"/>
                <w:sz w:val="21"/>
                <w:szCs w:val="21"/>
                <w:lang w:eastAsia="zh-CN"/>
              </w:rPr>
              <w:t>7</w:t>
            </w:r>
            <w:r>
              <w:rPr>
                <w:rFonts w:ascii="宋体" w:hAnsi="宋体" w:cs="宋体"/>
                <w:b/>
                <w:bCs/>
                <w:color w:val="auto"/>
                <w:sz w:val="21"/>
                <w:szCs w:val="21"/>
              </w:rPr>
              <w:t>分。</w:t>
            </w:r>
          </w:p>
          <w:p w14:paraId="4E2272A7">
            <w:pPr>
              <w:pStyle w:val="320"/>
              <w:snapToGrid w:val="0"/>
              <w:spacing w:line="360" w:lineRule="auto"/>
              <w:jc w:val="both"/>
              <w:rPr>
                <w:rFonts w:ascii="宋体" w:hAnsi="宋体" w:cs="宋体"/>
                <w:color w:val="auto"/>
                <w:sz w:val="21"/>
                <w:szCs w:val="21"/>
              </w:rPr>
            </w:pPr>
            <w:r>
              <w:rPr>
                <w:rFonts w:ascii="宋体" w:hAnsi="宋体" w:cs="宋体"/>
                <w:color w:val="auto"/>
                <w:sz w:val="21"/>
                <w:szCs w:val="21"/>
              </w:rPr>
              <w:t>注：以上人员不得重复计分，须提供相关人员职称复印件，证书或证件复印件及投标人为其缴纳的本项目投标截止日之前三个月（不含开标当前月）社保证明复印件并加盖投标人公章，未按要求提供不得分。</w:t>
            </w:r>
          </w:p>
        </w:tc>
      </w:tr>
    </w:tbl>
    <w:p w14:paraId="54E15B1A">
      <w:pPr>
        <w:autoSpaceDE w:val="0"/>
        <w:autoSpaceDN w:val="0"/>
        <w:adjustRightInd w:val="0"/>
        <w:spacing w:line="480" w:lineRule="auto"/>
        <w:ind w:firstLine="240" w:firstLineChars="100"/>
        <w:rPr>
          <w:rFonts w:hint="eastAsia" w:ascii="宋体" w:hAnsi="宋体"/>
          <w:color w:val="auto"/>
        </w:rPr>
      </w:pPr>
    </w:p>
    <w:p w14:paraId="6470D52D">
      <w:pPr>
        <w:jc w:val="left"/>
        <w:rPr>
          <w:color w:val="auto"/>
        </w:rPr>
      </w:pPr>
    </w:p>
    <w:p w14:paraId="57AF0C4B">
      <w:pPr>
        <w:spacing w:line="400" w:lineRule="exact"/>
        <w:jc w:val="left"/>
        <w:rPr>
          <w:rFonts w:ascii="宋体"/>
          <w:b/>
          <w:bCs/>
          <w:color w:val="auto"/>
          <w:sz w:val="28"/>
          <w:szCs w:val="28"/>
        </w:rPr>
      </w:pPr>
    </w:p>
    <w:p w14:paraId="71777721">
      <w:pPr>
        <w:spacing w:line="400" w:lineRule="exact"/>
        <w:rPr>
          <w:rFonts w:ascii="宋体"/>
          <w:b/>
          <w:bCs/>
          <w:color w:val="auto"/>
          <w:sz w:val="28"/>
          <w:szCs w:val="28"/>
        </w:rPr>
      </w:pPr>
      <w:r>
        <w:rPr>
          <w:rFonts w:hint="eastAsia" w:ascii="宋体" w:hAnsi="宋体" w:cs="宋体"/>
          <w:b/>
          <w:bCs/>
          <w:color w:val="auto"/>
          <w:sz w:val="28"/>
          <w:szCs w:val="28"/>
        </w:rPr>
        <w:t>附表四：</w:t>
      </w:r>
    </w:p>
    <w:p w14:paraId="0F221DAF">
      <w:pPr>
        <w:spacing w:line="360" w:lineRule="auto"/>
        <w:jc w:val="center"/>
        <w:rPr>
          <w:rFonts w:ascii="宋体"/>
          <w:b/>
          <w:bCs/>
          <w:color w:val="auto"/>
          <w:sz w:val="21"/>
          <w:szCs w:val="21"/>
        </w:rPr>
      </w:pPr>
      <w:r>
        <w:rPr>
          <w:rFonts w:hint="eastAsia" w:ascii="宋体" w:hAnsi="宋体" w:cs="宋体"/>
          <w:b/>
          <w:bCs/>
          <w:color w:val="auto"/>
          <w:sz w:val="21"/>
          <w:szCs w:val="21"/>
        </w:rPr>
        <w:t>价格评审</w:t>
      </w:r>
    </w:p>
    <w:tbl>
      <w:tblPr>
        <w:tblStyle w:val="4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709"/>
        <w:gridCol w:w="6945"/>
      </w:tblGrid>
      <w:tr w14:paraId="35D4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79" w:hRule="atLeast"/>
          <w:jc w:val="center"/>
        </w:trPr>
        <w:tc>
          <w:tcPr>
            <w:tcW w:w="1709" w:type="dxa"/>
            <w:vAlign w:val="center"/>
          </w:tcPr>
          <w:p w14:paraId="2AD97D3F">
            <w:pPr>
              <w:autoSpaceDE w:val="0"/>
              <w:autoSpaceDN w:val="0"/>
              <w:adjustRightInd w:val="0"/>
              <w:spacing w:line="276" w:lineRule="auto"/>
              <w:jc w:val="center"/>
              <w:rPr>
                <w:rFonts w:ascii="宋体"/>
                <w:b/>
                <w:bCs/>
                <w:color w:val="auto"/>
                <w:kern w:val="0"/>
                <w:sz w:val="21"/>
                <w:szCs w:val="21"/>
              </w:rPr>
            </w:pPr>
            <w:r>
              <w:rPr>
                <w:rFonts w:hint="eastAsia" w:ascii="宋体" w:hAnsi="宋体" w:cs="宋体"/>
                <w:b/>
                <w:bCs/>
                <w:color w:val="auto"/>
                <w:kern w:val="0"/>
                <w:sz w:val="21"/>
                <w:szCs w:val="21"/>
              </w:rPr>
              <w:t>评审项目</w:t>
            </w:r>
          </w:p>
        </w:tc>
        <w:tc>
          <w:tcPr>
            <w:tcW w:w="6945" w:type="dxa"/>
            <w:vAlign w:val="center"/>
          </w:tcPr>
          <w:p w14:paraId="74A695FA">
            <w:pPr>
              <w:autoSpaceDE w:val="0"/>
              <w:autoSpaceDN w:val="0"/>
              <w:adjustRightInd w:val="0"/>
              <w:spacing w:line="276" w:lineRule="auto"/>
              <w:jc w:val="center"/>
              <w:rPr>
                <w:rFonts w:ascii="宋体"/>
                <w:b/>
                <w:bCs/>
                <w:color w:val="auto"/>
                <w:kern w:val="0"/>
                <w:sz w:val="21"/>
                <w:szCs w:val="21"/>
              </w:rPr>
            </w:pPr>
            <w:r>
              <w:rPr>
                <w:rFonts w:hint="eastAsia" w:ascii="宋体" w:hAnsi="宋体" w:cs="宋体"/>
                <w:b/>
                <w:bCs/>
                <w:color w:val="auto"/>
                <w:kern w:val="0"/>
                <w:sz w:val="21"/>
                <w:szCs w:val="21"/>
              </w:rPr>
              <w:t>评议内容</w:t>
            </w:r>
          </w:p>
        </w:tc>
      </w:tr>
      <w:tr w14:paraId="4136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100" w:hRule="atLeast"/>
          <w:jc w:val="center"/>
        </w:trPr>
        <w:tc>
          <w:tcPr>
            <w:tcW w:w="1709" w:type="dxa"/>
            <w:vAlign w:val="center"/>
          </w:tcPr>
          <w:p w14:paraId="35FBC565">
            <w:pPr>
              <w:autoSpaceDE w:val="0"/>
              <w:autoSpaceDN w:val="0"/>
              <w:adjustRightInd w:val="0"/>
              <w:spacing w:line="276" w:lineRule="auto"/>
              <w:jc w:val="center"/>
              <w:rPr>
                <w:rFonts w:ascii="宋体"/>
                <w:color w:val="auto"/>
                <w:kern w:val="0"/>
                <w:sz w:val="21"/>
                <w:szCs w:val="21"/>
              </w:rPr>
            </w:pPr>
            <w:r>
              <w:rPr>
                <w:rFonts w:hint="eastAsia" w:ascii="宋体" w:hAnsi="宋体" w:cs="宋体"/>
                <w:color w:val="auto"/>
                <w:kern w:val="0"/>
                <w:sz w:val="21"/>
                <w:szCs w:val="21"/>
              </w:rPr>
              <w:t>价格（1</w:t>
            </w:r>
            <w:r>
              <w:rPr>
                <w:rFonts w:ascii="宋体" w:hAnsi="宋体" w:cs="宋体"/>
                <w:color w:val="auto"/>
                <w:kern w:val="0"/>
                <w:sz w:val="21"/>
                <w:szCs w:val="21"/>
              </w:rPr>
              <w:t>0</w:t>
            </w:r>
            <w:r>
              <w:rPr>
                <w:rFonts w:hint="eastAsia" w:ascii="宋体" w:hAnsi="宋体" w:cs="宋体"/>
                <w:color w:val="auto"/>
                <w:kern w:val="0"/>
                <w:sz w:val="21"/>
                <w:szCs w:val="21"/>
              </w:rPr>
              <w:t>分）</w:t>
            </w:r>
          </w:p>
        </w:tc>
        <w:tc>
          <w:tcPr>
            <w:tcW w:w="6945" w:type="dxa"/>
            <w:vAlign w:val="center"/>
          </w:tcPr>
          <w:p w14:paraId="16D08D9C">
            <w:pPr>
              <w:snapToGrid w:val="0"/>
              <w:spacing w:line="276" w:lineRule="auto"/>
              <w:ind w:firstLine="441" w:firstLineChars="210"/>
              <w:rPr>
                <w:rFonts w:ascii="宋体"/>
                <w:b/>
                <w:bCs/>
                <w:color w:val="auto"/>
                <w:sz w:val="21"/>
                <w:szCs w:val="21"/>
              </w:rPr>
            </w:pPr>
            <w:r>
              <w:rPr>
                <w:rFonts w:hint="eastAsia" w:ascii="宋体" w:hAnsi="宋体" w:cs="宋体"/>
                <w:color w:val="auto"/>
                <w:sz w:val="21"/>
                <w:szCs w:val="21"/>
              </w:rPr>
              <w:t>评标委员会对入围的投标人的投标价格进行修正核实得出评标价。综合评分法中的价格分统一采用低价优先法计算，即满足招标文件要求（通过资格、符合性审查）且价格最低的有效投标报价（指修正核实后的价格，下同）为评标基准价，其价格分为满分。其他投标人的价格分统一按照下列公式计算：</w:t>
            </w:r>
          </w:p>
          <w:p w14:paraId="59D54BF3">
            <w:pPr>
              <w:autoSpaceDE w:val="0"/>
              <w:autoSpaceDN w:val="0"/>
              <w:adjustRightInd w:val="0"/>
              <w:spacing w:line="276" w:lineRule="auto"/>
              <w:ind w:firstLine="441" w:firstLineChars="210"/>
              <w:jc w:val="left"/>
              <w:rPr>
                <w:rFonts w:ascii="宋体"/>
                <w:color w:val="auto"/>
                <w:sz w:val="21"/>
                <w:szCs w:val="21"/>
              </w:rPr>
            </w:pPr>
            <w:r>
              <w:rPr>
                <w:rFonts w:hint="eastAsia" w:ascii="宋体" w:hAnsi="宋体" w:cs="宋体"/>
                <w:color w:val="auto"/>
                <w:sz w:val="21"/>
                <w:szCs w:val="21"/>
              </w:rPr>
              <w:t>投标报价得分</w:t>
            </w:r>
            <w:r>
              <w:rPr>
                <w:rFonts w:ascii="宋体" w:hAnsi="宋体" w:cs="宋体"/>
                <w:color w:val="auto"/>
                <w:sz w:val="21"/>
                <w:szCs w:val="21"/>
              </w:rPr>
              <w:t>=</w:t>
            </w:r>
            <w:r>
              <w:rPr>
                <w:rFonts w:hint="eastAsia" w:ascii="宋体" w:hAnsi="宋体" w:cs="宋体"/>
                <w:color w:val="auto"/>
                <w:sz w:val="21"/>
                <w:szCs w:val="21"/>
              </w:rPr>
              <w:t>（评标基准价</w:t>
            </w:r>
            <w:r>
              <w:rPr>
                <w:rFonts w:ascii="宋体" w:hAnsi="宋体" w:cs="宋体"/>
                <w:color w:val="auto"/>
                <w:sz w:val="21"/>
                <w:szCs w:val="21"/>
              </w:rPr>
              <w:t>/</w:t>
            </w:r>
            <w:r>
              <w:rPr>
                <w:rFonts w:hint="eastAsia" w:ascii="宋体" w:hAnsi="宋体" w:cs="宋体"/>
                <w:color w:val="auto"/>
                <w:sz w:val="21"/>
                <w:szCs w:val="21"/>
              </w:rPr>
              <w:t>投标报价）</w:t>
            </w:r>
            <w:r>
              <w:rPr>
                <w:rFonts w:ascii="宋体" w:hAnsi="宋体" w:cs="宋体"/>
                <w:color w:val="auto"/>
                <w:sz w:val="21"/>
                <w:szCs w:val="21"/>
              </w:rPr>
              <w:t>x</w:t>
            </w:r>
            <w:r>
              <w:rPr>
                <w:rFonts w:hint="eastAsia" w:ascii="宋体" w:hAnsi="宋体" w:cs="宋体"/>
                <w:color w:val="auto"/>
                <w:sz w:val="21"/>
                <w:szCs w:val="21"/>
              </w:rPr>
              <w:t>价格权值</w:t>
            </w:r>
            <w:r>
              <w:rPr>
                <w:rFonts w:ascii="宋体" w:hAnsi="宋体" w:cs="宋体"/>
                <w:color w:val="auto"/>
                <w:sz w:val="21"/>
                <w:szCs w:val="21"/>
              </w:rPr>
              <w:t>x100</w:t>
            </w:r>
            <w:r>
              <w:rPr>
                <w:rFonts w:hint="eastAsia" w:ascii="宋体" w:hAnsi="宋体" w:cs="宋体"/>
                <w:color w:val="auto"/>
                <w:sz w:val="21"/>
                <w:szCs w:val="21"/>
              </w:rPr>
              <w:t>。（精确到</w:t>
            </w:r>
            <w:r>
              <w:rPr>
                <w:rFonts w:ascii="宋体" w:hAnsi="宋体" w:cs="宋体"/>
                <w:color w:val="auto"/>
                <w:sz w:val="21"/>
                <w:szCs w:val="21"/>
              </w:rPr>
              <w:t>0.01</w:t>
            </w:r>
            <w:r>
              <w:rPr>
                <w:rFonts w:hint="eastAsia" w:ascii="宋体" w:hAnsi="宋体" w:cs="宋体"/>
                <w:color w:val="auto"/>
                <w:sz w:val="21"/>
                <w:szCs w:val="21"/>
              </w:rPr>
              <w:t>）。</w:t>
            </w:r>
          </w:p>
          <w:p w14:paraId="66CF7E8B">
            <w:pPr>
              <w:autoSpaceDE w:val="0"/>
              <w:autoSpaceDN w:val="0"/>
              <w:adjustRightInd w:val="0"/>
              <w:spacing w:line="276" w:lineRule="auto"/>
              <w:ind w:firstLine="441" w:firstLineChars="210"/>
              <w:jc w:val="left"/>
              <w:rPr>
                <w:rFonts w:ascii="宋体"/>
                <w:color w:val="auto"/>
                <w:sz w:val="21"/>
                <w:szCs w:val="21"/>
              </w:rPr>
            </w:pPr>
            <w:r>
              <w:rPr>
                <w:rFonts w:hint="eastAsia" w:ascii="宋体" w:hAnsi="宋体" w:cs="宋体"/>
                <w:color w:val="auto"/>
                <w:sz w:val="21"/>
                <w:szCs w:val="21"/>
              </w:rPr>
              <w:t>如符合评标办法中“小型和微型企业产品价格扣除”规定的，则按扣除之后的价格作为评标价。</w:t>
            </w:r>
          </w:p>
        </w:tc>
      </w:tr>
    </w:tbl>
    <w:p w14:paraId="652A6A19">
      <w:pPr>
        <w:pStyle w:val="3"/>
        <w:spacing w:line="400" w:lineRule="exact"/>
        <w:jc w:val="center"/>
        <w:rPr>
          <w:rFonts w:ascii="宋体"/>
          <w:b/>
          <w:bCs/>
          <w:color w:val="auto"/>
          <w:sz w:val="32"/>
          <w:szCs w:val="32"/>
        </w:rPr>
      </w:pPr>
      <w:r>
        <w:rPr>
          <w:rFonts w:ascii="宋体"/>
          <w:b/>
          <w:bCs/>
          <w:color w:val="auto"/>
          <w:sz w:val="21"/>
          <w:szCs w:val="21"/>
        </w:rPr>
        <w:br w:type="page"/>
      </w:r>
      <w:bookmarkStart w:id="112" w:name="_Toc16894"/>
      <w:bookmarkStart w:id="113" w:name="_Toc368513819"/>
      <w:r>
        <w:rPr>
          <w:rFonts w:hint="eastAsia" w:ascii="宋体" w:hAnsi="宋体" w:cs="宋体"/>
          <w:b/>
          <w:bCs/>
          <w:color w:val="auto"/>
          <w:sz w:val="32"/>
          <w:szCs w:val="32"/>
        </w:rPr>
        <w:t>第五部分</w:t>
      </w:r>
      <w:r>
        <w:rPr>
          <w:rFonts w:ascii="宋体" w:hAnsi="宋体" w:cs="宋体"/>
          <w:b/>
          <w:bCs/>
          <w:color w:val="auto"/>
          <w:sz w:val="32"/>
          <w:szCs w:val="32"/>
        </w:rPr>
        <w:t xml:space="preserve"> </w:t>
      </w:r>
      <w:r>
        <w:rPr>
          <w:rFonts w:hint="eastAsia" w:ascii="宋体" w:hAnsi="宋体" w:cs="宋体"/>
          <w:b/>
          <w:bCs/>
          <w:color w:val="auto"/>
          <w:sz w:val="32"/>
          <w:szCs w:val="32"/>
        </w:rPr>
        <w:t>商务技术部分格式</w:t>
      </w:r>
      <w:bookmarkEnd w:id="112"/>
      <w:bookmarkEnd w:id="113"/>
    </w:p>
    <w:p w14:paraId="27351ED2">
      <w:pPr>
        <w:jc w:val="center"/>
        <w:rPr>
          <w:b/>
          <w:bCs/>
          <w:color w:val="auto"/>
          <w:sz w:val="36"/>
          <w:szCs w:val="36"/>
        </w:rPr>
      </w:pPr>
      <w:r>
        <w:rPr>
          <w:rFonts w:hint="eastAsia" w:cs="宋体"/>
          <w:b/>
          <w:bCs/>
          <w:color w:val="auto"/>
          <w:sz w:val="36"/>
          <w:szCs w:val="36"/>
        </w:rPr>
        <w:t>（封面）</w:t>
      </w:r>
    </w:p>
    <w:p w14:paraId="3BEC1AAF">
      <w:pPr>
        <w:pStyle w:val="237"/>
        <w:ind w:firstLine="0" w:firstLineChars="0"/>
        <w:rPr>
          <w:rFonts w:cs="宋体"/>
          <w:b/>
          <w:bCs/>
          <w:color w:val="auto"/>
          <w:sz w:val="56"/>
          <w:szCs w:val="56"/>
          <w:lang w:val="en-US"/>
        </w:rPr>
      </w:pPr>
    </w:p>
    <w:p w14:paraId="6BC86E7C">
      <w:pPr>
        <w:jc w:val="center"/>
        <w:rPr>
          <w:rFonts w:cs="宋体"/>
          <w:b/>
          <w:bCs/>
          <w:color w:val="auto"/>
          <w:sz w:val="56"/>
          <w:szCs w:val="56"/>
        </w:rPr>
      </w:pPr>
      <w:r>
        <w:rPr>
          <w:rFonts w:hint="eastAsia" w:cs="宋体"/>
          <w:b/>
          <w:bCs/>
          <w:color w:val="auto"/>
          <w:sz w:val="56"/>
          <w:szCs w:val="56"/>
        </w:rPr>
        <w:t>2026年东莞市农房等存量建筑</w:t>
      </w:r>
    </w:p>
    <w:p w14:paraId="03436CC2">
      <w:pPr>
        <w:jc w:val="center"/>
        <w:rPr>
          <w:rFonts w:cs="宋体"/>
          <w:b/>
          <w:bCs/>
          <w:color w:val="auto"/>
          <w:sz w:val="56"/>
          <w:szCs w:val="56"/>
        </w:rPr>
      </w:pPr>
      <w:r>
        <w:rPr>
          <w:rFonts w:hint="eastAsia" w:cs="宋体"/>
          <w:b/>
          <w:bCs/>
          <w:color w:val="auto"/>
          <w:sz w:val="56"/>
          <w:szCs w:val="56"/>
        </w:rPr>
        <w:t>台账常态化更新项目</w:t>
      </w:r>
    </w:p>
    <w:p w14:paraId="4CAFFC8F">
      <w:pPr>
        <w:jc w:val="center"/>
        <w:rPr>
          <w:rFonts w:cs="宋体"/>
          <w:b/>
          <w:bCs/>
          <w:color w:val="auto"/>
          <w:sz w:val="56"/>
          <w:szCs w:val="56"/>
        </w:rPr>
      </w:pPr>
    </w:p>
    <w:p w14:paraId="1678C8A1">
      <w:pPr>
        <w:jc w:val="center"/>
        <w:rPr>
          <w:b/>
          <w:bCs/>
          <w:color w:val="auto"/>
          <w:sz w:val="56"/>
          <w:szCs w:val="56"/>
        </w:rPr>
      </w:pPr>
      <w:r>
        <w:rPr>
          <w:rFonts w:hint="eastAsia" w:cs="宋体"/>
          <w:b/>
          <w:bCs/>
          <w:color w:val="auto"/>
          <w:sz w:val="56"/>
          <w:szCs w:val="56"/>
        </w:rPr>
        <w:t>商务技术标</w:t>
      </w:r>
    </w:p>
    <w:p w14:paraId="32B58854">
      <w:pPr>
        <w:rPr>
          <w:color w:val="auto"/>
        </w:rPr>
      </w:pPr>
    </w:p>
    <w:p w14:paraId="793BCF0F">
      <w:pPr>
        <w:rPr>
          <w:color w:val="auto"/>
        </w:rPr>
      </w:pPr>
    </w:p>
    <w:p w14:paraId="06837CC5">
      <w:pPr>
        <w:rPr>
          <w:color w:val="auto"/>
        </w:rPr>
      </w:pPr>
    </w:p>
    <w:p w14:paraId="7D565107">
      <w:pPr>
        <w:rPr>
          <w:color w:val="auto"/>
        </w:rPr>
      </w:pPr>
    </w:p>
    <w:p w14:paraId="736F73F9">
      <w:pPr>
        <w:rPr>
          <w:color w:val="auto"/>
        </w:rPr>
      </w:pPr>
    </w:p>
    <w:p w14:paraId="15C1102B">
      <w:pPr>
        <w:spacing w:line="700" w:lineRule="exact"/>
        <w:rPr>
          <w:color w:val="auto"/>
          <w:sz w:val="28"/>
          <w:szCs w:val="28"/>
          <w:u w:val="single"/>
        </w:rPr>
      </w:pPr>
      <w:r>
        <w:rPr>
          <w:rFonts w:hint="eastAsia" w:cs="宋体"/>
          <w:color w:val="auto"/>
          <w:sz w:val="28"/>
          <w:szCs w:val="28"/>
        </w:rPr>
        <w:t>投标人名称（盖公章）：</w:t>
      </w:r>
      <w:r>
        <w:rPr>
          <w:color w:val="auto"/>
          <w:sz w:val="28"/>
          <w:szCs w:val="28"/>
          <w:u w:val="single"/>
        </w:rPr>
        <w:t xml:space="preserve">                         </w:t>
      </w:r>
    </w:p>
    <w:p w14:paraId="2A960D13">
      <w:pPr>
        <w:spacing w:line="700" w:lineRule="exact"/>
        <w:rPr>
          <w:color w:val="auto"/>
          <w:sz w:val="28"/>
          <w:szCs w:val="28"/>
        </w:rPr>
      </w:pPr>
      <w:r>
        <w:rPr>
          <w:rFonts w:hint="eastAsia" w:cs="宋体"/>
          <w:color w:val="auto"/>
          <w:sz w:val="28"/>
          <w:szCs w:val="28"/>
        </w:rPr>
        <w:t>法定代表人或授权委托人签名：</w:t>
      </w:r>
      <w:r>
        <w:rPr>
          <w:color w:val="auto"/>
          <w:sz w:val="28"/>
          <w:szCs w:val="28"/>
          <w:u w:val="single"/>
        </w:rPr>
        <w:t xml:space="preserve">                   </w:t>
      </w:r>
    </w:p>
    <w:p w14:paraId="5980685E">
      <w:pPr>
        <w:spacing w:line="700" w:lineRule="exact"/>
        <w:rPr>
          <w:color w:val="auto"/>
          <w:sz w:val="28"/>
          <w:szCs w:val="28"/>
        </w:rPr>
      </w:pPr>
      <w:r>
        <w:rPr>
          <w:rFonts w:hint="eastAsia" w:cs="宋体"/>
          <w:color w:val="auto"/>
          <w:sz w:val="28"/>
          <w:szCs w:val="28"/>
        </w:rPr>
        <w:t>投标人地址：</w:t>
      </w:r>
      <w:r>
        <w:rPr>
          <w:color w:val="auto"/>
          <w:sz w:val="28"/>
          <w:szCs w:val="28"/>
          <w:u w:val="single"/>
        </w:rPr>
        <w:t xml:space="preserve">                         </w:t>
      </w:r>
    </w:p>
    <w:p w14:paraId="2E30CF84">
      <w:pPr>
        <w:spacing w:line="700" w:lineRule="exact"/>
        <w:rPr>
          <w:color w:val="auto"/>
          <w:sz w:val="28"/>
          <w:szCs w:val="28"/>
        </w:rPr>
      </w:pPr>
      <w:r>
        <w:rPr>
          <w:rFonts w:hint="eastAsia" w:cs="宋体"/>
          <w:color w:val="auto"/>
          <w:sz w:val="28"/>
          <w:szCs w:val="28"/>
        </w:rPr>
        <w:t>联系电话：</w:t>
      </w:r>
      <w:r>
        <w:rPr>
          <w:color w:val="auto"/>
          <w:sz w:val="28"/>
          <w:szCs w:val="28"/>
          <w:u w:val="single"/>
        </w:rPr>
        <w:t xml:space="preserve">                         </w:t>
      </w:r>
    </w:p>
    <w:p w14:paraId="2195CDFA">
      <w:pPr>
        <w:spacing w:line="700" w:lineRule="exact"/>
        <w:rPr>
          <w:color w:val="auto"/>
          <w:sz w:val="28"/>
          <w:szCs w:val="28"/>
          <w:u w:val="single"/>
        </w:rPr>
      </w:pPr>
      <w:r>
        <w:rPr>
          <w:rFonts w:hint="eastAsia" w:cs="宋体"/>
          <w:color w:val="auto"/>
          <w:sz w:val="28"/>
          <w:szCs w:val="28"/>
        </w:rPr>
        <w:t>传</w:t>
      </w:r>
      <w:r>
        <w:rPr>
          <w:color w:val="auto"/>
          <w:sz w:val="28"/>
          <w:szCs w:val="28"/>
        </w:rPr>
        <w:t xml:space="preserve">    </w:t>
      </w:r>
      <w:r>
        <w:rPr>
          <w:rFonts w:hint="eastAsia" w:cs="宋体"/>
          <w:color w:val="auto"/>
          <w:sz w:val="28"/>
          <w:szCs w:val="28"/>
        </w:rPr>
        <w:t>真：</w:t>
      </w:r>
      <w:r>
        <w:rPr>
          <w:color w:val="auto"/>
          <w:sz w:val="28"/>
          <w:szCs w:val="28"/>
          <w:u w:val="single"/>
        </w:rPr>
        <w:t xml:space="preserve">                         </w:t>
      </w:r>
    </w:p>
    <w:p w14:paraId="0B0BAD31">
      <w:pPr>
        <w:rPr>
          <w:rFonts w:ascii="宋体"/>
          <w:color w:val="auto"/>
        </w:rPr>
      </w:pPr>
      <w:r>
        <w:rPr>
          <w:rFonts w:ascii="宋体"/>
          <w:color w:val="auto"/>
        </w:rPr>
        <w:br w:type="page"/>
      </w:r>
    </w:p>
    <w:p w14:paraId="59FFDB35">
      <w:pPr>
        <w:pStyle w:val="4"/>
        <w:keepNext w:val="0"/>
        <w:keepLines w:val="0"/>
        <w:widowControl/>
        <w:spacing w:before="188" w:after="188" w:line="400" w:lineRule="exact"/>
        <w:jc w:val="center"/>
        <w:rPr>
          <w:rFonts w:hint="eastAsia" w:ascii="宋体" w:hAnsi="宋体" w:eastAsia="宋体" w:cs="Tahoma"/>
          <w:color w:val="auto"/>
          <w:kern w:val="2"/>
        </w:rPr>
      </w:pPr>
      <w:bookmarkStart w:id="114" w:name="_Toc31749"/>
      <w:r>
        <w:rPr>
          <w:rFonts w:hint="eastAsia" w:ascii="宋体" w:hAnsi="宋体" w:eastAsia="宋体" w:cs="宋体"/>
          <w:color w:val="auto"/>
          <w:kern w:val="2"/>
        </w:rPr>
        <w:t>第一章</w:t>
      </w:r>
      <w:bookmarkStart w:id="115" w:name="_Toc368513820"/>
      <w:bookmarkStart w:id="116" w:name="_Toc367012682"/>
      <w:r>
        <w:rPr>
          <w:rFonts w:ascii="宋体" w:hAnsi="宋体" w:eastAsia="宋体" w:cs="宋体"/>
          <w:color w:val="auto"/>
          <w:kern w:val="2"/>
        </w:rPr>
        <w:t xml:space="preserve"> </w:t>
      </w:r>
      <w:r>
        <w:rPr>
          <w:rFonts w:hint="eastAsia" w:ascii="宋体" w:hAnsi="宋体" w:eastAsia="宋体" w:cs="宋体"/>
          <w:color w:val="auto"/>
          <w:kern w:val="2"/>
        </w:rPr>
        <w:t>目录</w:t>
      </w:r>
      <w:bookmarkEnd w:id="114"/>
      <w:bookmarkEnd w:id="115"/>
      <w:bookmarkEnd w:id="116"/>
    </w:p>
    <w:tbl>
      <w:tblPr>
        <w:tblStyle w:val="45"/>
        <w:tblW w:w="847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7"/>
        <w:gridCol w:w="667"/>
        <w:gridCol w:w="4353"/>
        <w:gridCol w:w="898"/>
        <w:gridCol w:w="1232"/>
      </w:tblGrid>
      <w:tr w14:paraId="4DA7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7" w:type="dxa"/>
            <w:tcBorders>
              <w:right w:val="single" w:color="auto" w:sz="4" w:space="0"/>
            </w:tcBorders>
            <w:vAlign w:val="center"/>
          </w:tcPr>
          <w:p w14:paraId="4789791D">
            <w:pPr>
              <w:widowControl/>
              <w:spacing w:line="300" w:lineRule="exact"/>
              <w:jc w:val="center"/>
              <w:rPr>
                <w:rFonts w:ascii="宋体"/>
                <w:b/>
                <w:bCs/>
                <w:color w:val="auto"/>
                <w:sz w:val="21"/>
                <w:szCs w:val="21"/>
              </w:rPr>
            </w:pPr>
            <w:r>
              <w:rPr>
                <w:rFonts w:hint="eastAsia" w:ascii="宋体" w:hAnsi="宋体" w:cs="宋体"/>
                <w:b/>
                <w:bCs/>
                <w:color w:val="auto"/>
                <w:sz w:val="21"/>
                <w:szCs w:val="21"/>
              </w:rPr>
              <w:t>类型名称</w:t>
            </w:r>
          </w:p>
        </w:tc>
        <w:tc>
          <w:tcPr>
            <w:tcW w:w="667" w:type="dxa"/>
            <w:tcBorders>
              <w:left w:val="single" w:color="auto" w:sz="4" w:space="0"/>
            </w:tcBorders>
            <w:vAlign w:val="center"/>
          </w:tcPr>
          <w:p w14:paraId="7FF826D9">
            <w:pPr>
              <w:widowControl/>
              <w:spacing w:line="300" w:lineRule="exact"/>
              <w:jc w:val="center"/>
              <w:rPr>
                <w:rFonts w:ascii="宋体"/>
                <w:b/>
                <w:bCs/>
                <w:color w:val="auto"/>
                <w:sz w:val="21"/>
                <w:szCs w:val="21"/>
              </w:rPr>
            </w:pPr>
            <w:r>
              <w:rPr>
                <w:rFonts w:hint="eastAsia" w:ascii="宋体" w:hAnsi="宋体" w:cs="宋体"/>
                <w:b/>
                <w:bCs/>
                <w:color w:val="auto"/>
                <w:sz w:val="21"/>
                <w:szCs w:val="21"/>
              </w:rPr>
              <w:t>序号</w:t>
            </w:r>
          </w:p>
        </w:tc>
        <w:tc>
          <w:tcPr>
            <w:tcW w:w="4353" w:type="dxa"/>
            <w:vAlign w:val="center"/>
          </w:tcPr>
          <w:p w14:paraId="6DF74073">
            <w:pPr>
              <w:widowControl/>
              <w:spacing w:line="300" w:lineRule="exact"/>
              <w:jc w:val="center"/>
              <w:rPr>
                <w:rFonts w:ascii="宋体"/>
                <w:b/>
                <w:bCs/>
                <w:color w:val="auto"/>
                <w:sz w:val="21"/>
                <w:szCs w:val="21"/>
              </w:rPr>
            </w:pPr>
            <w:r>
              <w:rPr>
                <w:rFonts w:hint="eastAsia" w:ascii="宋体" w:hAnsi="宋体" w:cs="宋体"/>
                <w:b/>
                <w:bCs/>
                <w:color w:val="auto"/>
                <w:sz w:val="21"/>
                <w:szCs w:val="21"/>
              </w:rPr>
              <w:t>文件名称</w:t>
            </w:r>
          </w:p>
        </w:tc>
        <w:tc>
          <w:tcPr>
            <w:tcW w:w="898" w:type="dxa"/>
            <w:tcBorders>
              <w:right w:val="single" w:color="auto" w:sz="4" w:space="0"/>
            </w:tcBorders>
            <w:vAlign w:val="center"/>
          </w:tcPr>
          <w:p w14:paraId="41707217">
            <w:pPr>
              <w:widowControl/>
              <w:spacing w:line="300" w:lineRule="exact"/>
              <w:jc w:val="center"/>
              <w:rPr>
                <w:rFonts w:ascii="宋体"/>
                <w:b/>
                <w:bCs/>
                <w:color w:val="auto"/>
                <w:sz w:val="21"/>
                <w:szCs w:val="21"/>
              </w:rPr>
            </w:pPr>
            <w:r>
              <w:rPr>
                <w:rFonts w:hint="eastAsia" w:ascii="宋体" w:hAnsi="宋体" w:cs="宋体"/>
                <w:b/>
                <w:bCs/>
                <w:color w:val="auto"/>
                <w:sz w:val="21"/>
                <w:szCs w:val="21"/>
              </w:rPr>
              <w:t>页码</w:t>
            </w:r>
          </w:p>
        </w:tc>
        <w:tc>
          <w:tcPr>
            <w:tcW w:w="1232" w:type="dxa"/>
            <w:tcBorders>
              <w:left w:val="single" w:color="auto" w:sz="4" w:space="0"/>
            </w:tcBorders>
            <w:vAlign w:val="center"/>
          </w:tcPr>
          <w:p w14:paraId="11D5AF01">
            <w:pPr>
              <w:widowControl/>
              <w:spacing w:line="300" w:lineRule="exact"/>
              <w:jc w:val="center"/>
              <w:rPr>
                <w:rFonts w:ascii="宋体"/>
                <w:b/>
                <w:bCs/>
                <w:color w:val="auto"/>
                <w:sz w:val="21"/>
                <w:szCs w:val="21"/>
              </w:rPr>
            </w:pPr>
            <w:r>
              <w:rPr>
                <w:rFonts w:hint="eastAsia" w:ascii="宋体" w:hAnsi="宋体" w:cs="宋体"/>
                <w:b/>
                <w:bCs/>
                <w:color w:val="auto"/>
                <w:sz w:val="21"/>
                <w:szCs w:val="21"/>
              </w:rPr>
              <w:t>备注</w:t>
            </w:r>
          </w:p>
        </w:tc>
      </w:tr>
      <w:tr w14:paraId="27171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27" w:type="dxa"/>
            <w:vMerge w:val="restart"/>
            <w:tcBorders>
              <w:right w:val="single" w:color="auto" w:sz="4" w:space="0"/>
            </w:tcBorders>
            <w:vAlign w:val="center"/>
          </w:tcPr>
          <w:p w14:paraId="2D09CEA1">
            <w:pPr>
              <w:widowControl/>
              <w:spacing w:line="300" w:lineRule="exact"/>
              <w:jc w:val="center"/>
              <w:rPr>
                <w:rFonts w:ascii="宋体"/>
                <w:b/>
                <w:bCs/>
                <w:color w:val="auto"/>
                <w:sz w:val="21"/>
                <w:szCs w:val="21"/>
              </w:rPr>
            </w:pPr>
            <w:r>
              <w:rPr>
                <w:rFonts w:hint="eastAsia" w:ascii="宋体" w:hAnsi="宋体" w:cs="宋体"/>
                <w:b/>
                <w:bCs/>
                <w:color w:val="auto"/>
                <w:sz w:val="21"/>
                <w:szCs w:val="21"/>
              </w:rPr>
              <w:t>索引</w:t>
            </w:r>
          </w:p>
        </w:tc>
        <w:tc>
          <w:tcPr>
            <w:tcW w:w="667" w:type="dxa"/>
            <w:tcBorders>
              <w:left w:val="single" w:color="auto" w:sz="4" w:space="0"/>
            </w:tcBorders>
            <w:vAlign w:val="center"/>
          </w:tcPr>
          <w:p w14:paraId="6C48C71C">
            <w:pPr>
              <w:widowControl/>
              <w:numPr>
                <w:ilvl w:val="0"/>
                <w:numId w:val="42"/>
              </w:numPr>
              <w:spacing w:line="300" w:lineRule="exact"/>
              <w:jc w:val="center"/>
              <w:rPr>
                <w:rFonts w:ascii="宋体"/>
                <w:b/>
                <w:bCs/>
                <w:color w:val="auto"/>
                <w:sz w:val="21"/>
                <w:szCs w:val="21"/>
              </w:rPr>
            </w:pPr>
          </w:p>
        </w:tc>
        <w:tc>
          <w:tcPr>
            <w:tcW w:w="4353" w:type="dxa"/>
            <w:vAlign w:val="center"/>
          </w:tcPr>
          <w:p w14:paraId="3F0B6818">
            <w:pPr>
              <w:widowControl/>
              <w:spacing w:line="300" w:lineRule="exact"/>
              <w:rPr>
                <w:rFonts w:ascii="宋体"/>
                <w:b/>
                <w:bCs/>
                <w:color w:val="auto"/>
                <w:sz w:val="21"/>
                <w:szCs w:val="21"/>
              </w:rPr>
            </w:pPr>
            <w:r>
              <w:rPr>
                <w:rFonts w:hint="eastAsia" w:ascii="宋体" w:hAnsi="宋体" w:cs="宋体"/>
                <w:b/>
                <w:bCs/>
                <w:color w:val="auto"/>
                <w:sz w:val="21"/>
                <w:szCs w:val="21"/>
              </w:rPr>
              <w:t>资格、符合性审查自查表</w:t>
            </w:r>
          </w:p>
        </w:tc>
        <w:tc>
          <w:tcPr>
            <w:tcW w:w="898" w:type="dxa"/>
            <w:tcBorders>
              <w:right w:val="single" w:color="auto" w:sz="4" w:space="0"/>
            </w:tcBorders>
            <w:vAlign w:val="center"/>
          </w:tcPr>
          <w:p w14:paraId="33A5425A">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65EF442B">
            <w:pPr>
              <w:widowControl/>
              <w:spacing w:line="300" w:lineRule="exact"/>
              <w:jc w:val="center"/>
              <w:rPr>
                <w:rFonts w:ascii="宋体"/>
                <w:b/>
                <w:bCs/>
                <w:color w:val="auto"/>
                <w:sz w:val="21"/>
                <w:szCs w:val="21"/>
              </w:rPr>
            </w:pPr>
          </w:p>
        </w:tc>
      </w:tr>
      <w:tr w14:paraId="415E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27" w:type="dxa"/>
            <w:vMerge w:val="continue"/>
            <w:tcBorders>
              <w:right w:val="single" w:color="auto" w:sz="4" w:space="0"/>
            </w:tcBorders>
            <w:vAlign w:val="center"/>
          </w:tcPr>
          <w:p w14:paraId="3D04AD7B">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778024D1">
            <w:pPr>
              <w:widowControl/>
              <w:numPr>
                <w:ilvl w:val="0"/>
                <w:numId w:val="42"/>
              </w:numPr>
              <w:spacing w:line="300" w:lineRule="exact"/>
              <w:jc w:val="center"/>
              <w:rPr>
                <w:rFonts w:ascii="宋体"/>
                <w:b/>
                <w:bCs/>
                <w:color w:val="auto"/>
                <w:sz w:val="21"/>
                <w:szCs w:val="21"/>
              </w:rPr>
            </w:pPr>
          </w:p>
        </w:tc>
        <w:tc>
          <w:tcPr>
            <w:tcW w:w="4353" w:type="dxa"/>
            <w:vAlign w:val="center"/>
          </w:tcPr>
          <w:p w14:paraId="0A115DAA">
            <w:pPr>
              <w:widowControl/>
              <w:spacing w:line="300" w:lineRule="exact"/>
              <w:rPr>
                <w:rFonts w:ascii="宋体"/>
                <w:b/>
                <w:bCs/>
                <w:color w:val="auto"/>
                <w:sz w:val="21"/>
                <w:szCs w:val="21"/>
              </w:rPr>
            </w:pPr>
            <w:r>
              <w:rPr>
                <w:rFonts w:hint="eastAsia" w:ascii="宋体" w:hAnsi="宋体" w:cs="宋体"/>
                <w:b/>
                <w:bCs/>
                <w:color w:val="auto"/>
                <w:sz w:val="21"/>
                <w:szCs w:val="21"/>
              </w:rPr>
              <w:t>评审要素投标资料索引表</w:t>
            </w:r>
          </w:p>
        </w:tc>
        <w:tc>
          <w:tcPr>
            <w:tcW w:w="898" w:type="dxa"/>
            <w:tcBorders>
              <w:right w:val="single" w:color="auto" w:sz="4" w:space="0"/>
            </w:tcBorders>
            <w:vAlign w:val="center"/>
          </w:tcPr>
          <w:p w14:paraId="5743006C">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40741BE1">
            <w:pPr>
              <w:widowControl/>
              <w:spacing w:line="300" w:lineRule="exact"/>
              <w:jc w:val="center"/>
              <w:rPr>
                <w:rFonts w:ascii="宋体"/>
                <w:b/>
                <w:bCs/>
                <w:color w:val="auto"/>
                <w:sz w:val="21"/>
                <w:szCs w:val="21"/>
              </w:rPr>
            </w:pPr>
          </w:p>
        </w:tc>
      </w:tr>
      <w:tr w14:paraId="365CD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restart"/>
            <w:tcBorders>
              <w:right w:val="single" w:color="auto" w:sz="4" w:space="0"/>
            </w:tcBorders>
            <w:vAlign w:val="center"/>
          </w:tcPr>
          <w:p w14:paraId="5ED98659">
            <w:pPr>
              <w:widowControl/>
              <w:spacing w:line="300" w:lineRule="exact"/>
              <w:jc w:val="center"/>
              <w:rPr>
                <w:rFonts w:ascii="宋体"/>
                <w:b/>
                <w:bCs/>
                <w:color w:val="auto"/>
                <w:sz w:val="21"/>
                <w:szCs w:val="21"/>
              </w:rPr>
            </w:pPr>
            <w:r>
              <w:rPr>
                <w:rFonts w:hint="eastAsia" w:ascii="宋体" w:hAnsi="宋体" w:cs="宋体"/>
                <w:b/>
                <w:bCs/>
                <w:color w:val="auto"/>
                <w:sz w:val="21"/>
                <w:szCs w:val="21"/>
              </w:rPr>
              <w:t>资格审查文件</w:t>
            </w:r>
          </w:p>
          <w:p w14:paraId="5A03E3DD">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624985D3">
            <w:pPr>
              <w:widowControl/>
              <w:numPr>
                <w:ilvl w:val="0"/>
                <w:numId w:val="43"/>
              </w:numPr>
              <w:spacing w:line="300" w:lineRule="exact"/>
              <w:jc w:val="center"/>
              <w:rPr>
                <w:rFonts w:ascii="宋体"/>
                <w:b/>
                <w:bCs/>
                <w:color w:val="auto"/>
                <w:sz w:val="21"/>
                <w:szCs w:val="21"/>
              </w:rPr>
            </w:pPr>
          </w:p>
        </w:tc>
        <w:tc>
          <w:tcPr>
            <w:tcW w:w="4353" w:type="dxa"/>
            <w:vAlign w:val="center"/>
          </w:tcPr>
          <w:p w14:paraId="399FE91D">
            <w:pPr>
              <w:widowControl/>
              <w:spacing w:line="300" w:lineRule="exact"/>
              <w:rPr>
                <w:rFonts w:ascii="宋体"/>
                <w:b/>
                <w:bCs/>
                <w:color w:val="auto"/>
                <w:sz w:val="21"/>
                <w:szCs w:val="21"/>
              </w:rPr>
            </w:pPr>
            <w:r>
              <w:rPr>
                <w:rFonts w:hint="eastAsia" w:ascii="宋体" w:hAnsi="宋体" w:cs="宋体"/>
                <w:color w:val="auto"/>
                <w:sz w:val="21"/>
                <w:szCs w:val="21"/>
              </w:rPr>
              <w:t>符合《中华人民共和国政府采购法》第二十二条规定</w:t>
            </w:r>
          </w:p>
        </w:tc>
        <w:tc>
          <w:tcPr>
            <w:tcW w:w="898" w:type="dxa"/>
            <w:tcBorders>
              <w:right w:val="single" w:color="auto" w:sz="4" w:space="0"/>
            </w:tcBorders>
            <w:vAlign w:val="center"/>
          </w:tcPr>
          <w:p w14:paraId="46BEC1DF">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1F2054AA">
            <w:pPr>
              <w:widowControl/>
              <w:spacing w:line="300" w:lineRule="exact"/>
              <w:jc w:val="center"/>
              <w:rPr>
                <w:rFonts w:ascii="宋体"/>
                <w:b/>
                <w:bCs/>
                <w:color w:val="auto"/>
                <w:sz w:val="21"/>
                <w:szCs w:val="21"/>
              </w:rPr>
            </w:pPr>
          </w:p>
        </w:tc>
      </w:tr>
      <w:tr w14:paraId="2203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21BC8649">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5878512B">
            <w:pPr>
              <w:widowControl/>
              <w:spacing w:line="300" w:lineRule="exact"/>
              <w:rPr>
                <w:rFonts w:ascii="宋体"/>
                <w:color w:val="auto"/>
                <w:sz w:val="21"/>
                <w:szCs w:val="21"/>
              </w:rPr>
            </w:pPr>
            <w:r>
              <w:rPr>
                <w:rFonts w:ascii="宋体" w:hAnsi="宋体" w:cs="宋体"/>
                <w:color w:val="auto"/>
                <w:sz w:val="21"/>
                <w:szCs w:val="21"/>
              </w:rPr>
              <w:t>1.1</w:t>
            </w:r>
          </w:p>
        </w:tc>
        <w:tc>
          <w:tcPr>
            <w:tcW w:w="4353" w:type="dxa"/>
          </w:tcPr>
          <w:p w14:paraId="1ACED6BC">
            <w:pPr>
              <w:adjustRightInd w:val="0"/>
              <w:snapToGrid w:val="0"/>
              <w:spacing w:after="60" w:line="360" w:lineRule="auto"/>
              <w:rPr>
                <w:rFonts w:ascii="宋体"/>
                <w:color w:val="auto"/>
                <w:sz w:val="21"/>
                <w:szCs w:val="21"/>
              </w:rPr>
            </w:pPr>
            <w:r>
              <w:rPr>
                <w:rFonts w:hint="eastAsia" w:ascii="宋体" w:hAnsi="宋体" w:cs="宋体"/>
                <w:color w:val="auto"/>
                <w:sz w:val="21"/>
                <w:szCs w:val="21"/>
              </w:rPr>
              <w:t>具有独立承担民事责任的能力：在中华人民共和国境内注册的法人， 投标（响应）时提交有效的营业执照（或事业法人登记证）副本复印件。</w:t>
            </w:r>
          </w:p>
        </w:tc>
        <w:tc>
          <w:tcPr>
            <w:tcW w:w="898" w:type="dxa"/>
            <w:tcBorders>
              <w:right w:val="single" w:color="auto" w:sz="4" w:space="0"/>
            </w:tcBorders>
            <w:vAlign w:val="center"/>
          </w:tcPr>
          <w:p w14:paraId="0C10A44B">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757B9B59">
            <w:pPr>
              <w:widowControl/>
              <w:spacing w:line="300" w:lineRule="exact"/>
              <w:jc w:val="center"/>
              <w:rPr>
                <w:rFonts w:ascii="宋体"/>
                <w:b/>
                <w:bCs/>
                <w:color w:val="auto"/>
                <w:sz w:val="21"/>
                <w:szCs w:val="21"/>
              </w:rPr>
            </w:pPr>
          </w:p>
        </w:tc>
      </w:tr>
      <w:tr w14:paraId="2B9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EE4421B">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15C8F874">
            <w:pPr>
              <w:widowControl/>
              <w:spacing w:line="300" w:lineRule="exact"/>
              <w:rPr>
                <w:rFonts w:ascii="宋体"/>
                <w:color w:val="auto"/>
                <w:sz w:val="21"/>
                <w:szCs w:val="21"/>
              </w:rPr>
            </w:pPr>
            <w:r>
              <w:rPr>
                <w:rFonts w:ascii="宋体" w:hAnsi="宋体" w:cs="宋体"/>
                <w:color w:val="auto"/>
                <w:sz w:val="21"/>
                <w:szCs w:val="21"/>
              </w:rPr>
              <w:t>1.2</w:t>
            </w:r>
          </w:p>
        </w:tc>
        <w:tc>
          <w:tcPr>
            <w:tcW w:w="4353" w:type="dxa"/>
          </w:tcPr>
          <w:p w14:paraId="59F02A51">
            <w:pPr>
              <w:adjustRightInd w:val="0"/>
              <w:snapToGrid w:val="0"/>
              <w:spacing w:after="60" w:line="360" w:lineRule="auto"/>
              <w:rPr>
                <w:rFonts w:ascii="宋体"/>
                <w:color w:val="auto"/>
              </w:rPr>
            </w:pPr>
            <w:r>
              <w:rPr>
                <w:rFonts w:hint="eastAsia" w:ascii="宋体" w:hAnsi="宋体" w:cs="宋体"/>
                <w:color w:val="auto"/>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tc>
        <w:tc>
          <w:tcPr>
            <w:tcW w:w="898" w:type="dxa"/>
            <w:tcBorders>
              <w:right w:val="single" w:color="auto" w:sz="4" w:space="0"/>
            </w:tcBorders>
            <w:vAlign w:val="center"/>
          </w:tcPr>
          <w:p w14:paraId="6D945DC2">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6FDDD0BD">
            <w:pPr>
              <w:widowControl/>
              <w:spacing w:line="300" w:lineRule="exact"/>
              <w:jc w:val="center"/>
              <w:rPr>
                <w:rFonts w:ascii="宋体"/>
                <w:b/>
                <w:bCs/>
                <w:color w:val="auto"/>
                <w:sz w:val="21"/>
                <w:szCs w:val="21"/>
              </w:rPr>
            </w:pPr>
          </w:p>
        </w:tc>
      </w:tr>
      <w:tr w14:paraId="277E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5EE1FA66">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1E500229">
            <w:pPr>
              <w:widowControl/>
              <w:spacing w:line="300" w:lineRule="exact"/>
              <w:rPr>
                <w:rFonts w:ascii="宋体"/>
                <w:color w:val="auto"/>
                <w:sz w:val="21"/>
                <w:szCs w:val="21"/>
              </w:rPr>
            </w:pPr>
            <w:r>
              <w:rPr>
                <w:rFonts w:ascii="宋体" w:hAnsi="宋体" w:cs="宋体"/>
                <w:color w:val="auto"/>
                <w:sz w:val="21"/>
                <w:szCs w:val="21"/>
              </w:rPr>
              <w:t>1.3</w:t>
            </w:r>
          </w:p>
        </w:tc>
        <w:tc>
          <w:tcPr>
            <w:tcW w:w="4353" w:type="dxa"/>
          </w:tcPr>
          <w:p w14:paraId="7E6F8FF8">
            <w:pPr>
              <w:adjustRightInd w:val="0"/>
              <w:snapToGrid w:val="0"/>
              <w:spacing w:after="60" w:line="360" w:lineRule="auto"/>
              <w:rPr>
                <w:rFonts w:ascii="宋体"/>
                <w:color w:val="auto"/>
              </w:rPr>
            </w:pPr>
            <w:r>
              <w:rPr>
                <w:rFonts w:hint="eastAsia" w:ascii="宋体" w:hAnsi="宋体" w:cs="宋体"/>
                <w:color w:val="auto"/>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tc>
        <w:tc>
          <w:tcPr>
            <w:tcW w:w="898" w:type="dxa"/>
            <w:tcBorders>
              <w:right w:val="single" w:color="auto" w:sz="4" w:space="0"/>
            </w:tcBorders>
            <w:vAlign w:val="center"/>
          </w:tcPr>
          <w:p w14:paraId="18F31C53">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4192601D">
            <w:pPr>
              <w:widowControl/>
              <w:spacing w:line="300" w:lineRule="exact"/>
              <w:jc w:val="center"/>
              <w:rPr>
                <w:rFonts w:ascii="宋体"/>
                <w:b/>
                <w:bCs/>
                <w:color w:val="auto"/>
                <w:sz w:val="21"/>
                <w:szCs w:val="21"/>
              </w:rPr>
            </w:pPr>
          </w:p>
        </w:tc>
      </w:tr>
      <w:tr w14:paraId="6AC26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2920EF3B">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6F867E5A">
            <w:pPr>
              <w:widowControl/>
              <w:spacing w:line="300" w:lineRule="exact"/>
              <w:jc w:val="center"/>
              <w:rPr>
                <w:rFonts w:ascii="宋体"/>
                <w:color w:val="auto"/>
                <w:sz w:val="21"/>
                <w:szCs w:val="21"/>
              </w:rPr>
            </w:pPr>
            <w:r>
              <w:rPr>
                <w:rFonts w:ascii="宋体" w:hAnsi="宋体" w:cs="宋体"/>
                <w:color w:val="auto"/>
                <w:sz w:val="21"/>
                <w:szCs w:val="21"/>
              </w:rPr>
              <w:t>1.4</w:t>
            </w:r>
          </w:p>
        </w:tc>
        <w:tc>
          <w:tcPr>
            <w:tcW w:w="4353" w:type="dxa"/>
          </w:tcPr>
          <w:p w14:paraId="15AA2D52">
            <w:pPr>
              <w:spacing w:after="60" w:line="360" w:lineRule="auto"/>
              <w:rPr>
                <w:rFonts w:ascii="宋体"/>
                <w:color w:val="auto"/>
                <w:sz w:val="21"/>
                <w:szCs w:val="21"/>
              </w:rPr>
            </w:pPr>
            <w:r>
              <w:rPr>
                <w:rFonts w:hint="eastAsia" w:ascii="宋体" w:hAnsi="宋体" w:cs="宋体"/>
                <w:color w:val="auto"/>
                <w:sz w:val="21"/>
                <w:szCs w:val="21"/>
              </w:rPr>
              <w:t>参加政府采购活动前3年内在经营活动中没有重大违法记录的书面声明（提供《资格条件承诺函》）。</w:t>
            </w:r>
          </w:p>
        </w:tc>
        <w:tc>
          <w:tcPr>
            <w:tcW w:w="898" w:type="dxa"/>
            <w:tcBorders>
              <w:right w:val="single" w:color="auto" w:sz="4" w:space="0"/>
            </w:tcBorders>
            <w:vAlign w:val="center"/>
          </w:tcPr>
          <w:p w14:paraId="3C99688C">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644CA0D1">
            <w:pPr>
              <w:widowControl/>
              <w:spacing w:line="300" w:lineRule="exact"/>
              <w:jc w:val="center"/>
              <w:rPr>
                <w:rFonts w:ascii="宋体"/>
                <w:b/>
                <w:bCs/>
                <w:color w:val="auto"/>
                <w:sz w:val="21"/>
                <w:szCs w:val="21"/>
              </w:rPr>
            </w:pPr>
          </w:p>
        </w:tc>
      </w:tr>
      <w:tr w14:paraId="5D75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3F597C67">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67065E3F">
            <w:pPr>
              <w:widowControl/>
              <w:spacing w:line="300" w:lineRule="exact"/>
              <w:jc w:val="center"/>
              <w:rPr>
                <w:rFonts w:ascii="宋体"/>
                <w:color w:val="auto"/>
                <w:sz w:val="21"/>
                <w:szCs w:val="21"/>
              </w:rPr>
            </w:pPr>
            <w:r>
              <w:rPr>
                <w:rFonts w:ascii="宋体" w:hAnsi="宋体" w:cs="宋体"/>
                <w:color w:val="auto"/>
                <w:sz w:val="21"/>
                <w:szCs w:val="21"/>
              </w:rPr>
              <w:t>1.5</w:t>
            </w:r>
          </w:p>
        </w:tc>
        <w:tc>
          <w:tcPr>
            <w:tcW w:w="4353" w:type="dxa"/>
          </w:tcPr>
          <w:p w14:paraId="7A5A8720">
            <w:pPr>
              <w:tabs>
                <w:tab w:val="left" w:pos="709"/>
              </w:tabs>
              <w:spacing w:line="400" w:lineRule="exact"/>
              <w:rPr>
                <w:rFonts w:ascii="宋体"/>
                <w:color w:val="auto"/>
                <w:sz w:val="21"/>
                <w:szCs w:val="21"/>
              </w:rPr>
            </w:pPr>
            <w:r>
              <w:rPr>
                <w:rFonts w:hint="eastAsia" w:ascii="宋体" w:hAnsi="宋体" w:cs="宋体"/>
                <w:color w:val="auto"/>
                <w:sz w:val="21"/>
                <w:szCs w:val="21"/>
              </w:rPr>
              <w:t>投标人未被列入“信用中国”网站(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1"/>
                <w:szCs w:val="21"/>
              </w:rPr>
              <w:t>www.creditchina.gov.cn)“记录失</w:t>
            </w:r>
            <w:r>
              <w:rPr>
                <w:rFonts w:hint="eastAsia" w:ascii="宋体" w:hAnsi="宋体" w:cs="宋体"/>
                <w:color w:val="auto"/>
                <w:sz w:val="21"/>
                <w:szCs w:val="21"/>
              </w:rPr>
              <w:fldChar w:fldCharType="end"/>
            </w:r>
            <w:r>
              <w:rPr>
                <w:rFonts w:hint="eastAsia" w:ascii="宋体" w:hAnsi="宋体" w:cs="宋体"/>
                <w:color w:val="auto"/>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tc>
        <w:tc>
          <w:tcPr>
            <w:tcW w:w="898" w:type="dxa"/>
            <w:tcBorders>
              <w:right w:val="single" w:color="auto" w:sz="4" w:space="0"/>
            </w:tcBorders>
            <w:vAlign w:val="center"/>
          </w:tcPr>
          <w:p w14:paraId="7DFEDA92">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35140E4C">
            <w:pPr>
              <w:widowControl/>
              <w:spacing w:line="300" w:lineRule="exact"/>
              <w:jc w:val="center"/>
              <w:rPr>
                <w:rFonts w:ascii="宋体"/>
                <w:b/>
                <w:bCs/>
                <w:color w:val="auto"/>
                <w:sz w:val="21"/>
                <w:szCs w:val="21"/>
              </w:rPr>
            </w:pPr>
          </w:p>
        </w:tc>
      </w:tr>
      <w:tr w14:paraId="7C355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7EA01A3">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674DC851">
            <w:pPr>
              <w:widowControl/>
              <w:spacing w:line="300" w:lineRule="exact"/>
              <w:jc w:val="center"/>
              <w:rPr>
                <w:rFonts w:hint="eastAsia" w:ascii="宋体" w:hAnsi="宋体" w:cs="宋体"/>
                <w:color w:val="auto"/>
                <w:sz w:val="21"/>
                <w:szCs w:val="21"/>
              </w:rPr>
            </w:pPr>
            <w:r>
              <w:rPr>
                <w:rFonts w:hint="eastAsia" w:ascii="宋体" w:hAnsi="宋体" w:cs="宋体"/>
                <w:color w:val="auto"/>
                <w:sz w:val="21"/>
                <w:szCs w:val="21"/>
              </w:rPr>
              <w:t>1.6</w:t>
            </w:r>
          </w:p>
          <w:p w14:paraId="2E0AC03E">
            <w:pPr>
              <w:widowControl/>
              <w:spacing w:line="300" w:lineRule="exact"/>
              <w:jc w:val="center"/>
              <w:rPr>
                <w:rFonts w:hint="eastAsia" w:ascii="宋体" w:hAnsi="宋体" w:cs="宋体"/>
                <w:color w:val="auto"/>
                <w:sz w:val="21"/>
                <w:szCs w:val="21"/>
              </w:rPr>
            </w:pPr>
          </w:p>
        </w:tc>
        <w:tc>
          <w:tcPr>
            <w:tcW w:w="4353" w:type="dxa"/>
          </w:tcPr>
          <w:p w14:paraId="6D7DC4D1">
            <w:pPr>
              <w:tabs>
                <w:tab w:val="left" w:pos="360"/>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供应商的单位负责人为同一人或者存在直接控股、管理关系的不同供应商，不得参加同一合同项下的政府采购活动。</w:t>
            </w:r>
          </w:p>
        </w:tc>
        <w:tc>
          <w:tcPr>
            <w:tcW w:w="898" w:type="dxa"/>
            <w:tcBorders>
              <w:right w:val="single" w:color="auto" w:sz="4" w:space="0"/>
            </w:tcBorders>
            <w:vAlign w:val="center"/>
          </w:tcPr>
          <w:p w14:paraId="0CF46BE8">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17DC5F00">
            <w:pPr>
              <w:widowControl/>
              <w:spacing w:line="300" w:lineRule="exact"/>
              <w:jc w:val="center"/>
              <w:rPr>
                <w:rFonts w:ascii="宋体"/>
                <w:b/>
                <w:bCs/>
                <w:color w:val="auto"/>
                <w:sz w:val="21"/>
                <w:szCs w:val="21"/>
              </w:rPr>
            </w:pPr>
          </w:p>
        </w:tc>
      </w:tr>
      <w:tr w14:paraId="64B32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24E1652B">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75F2F3C4">
            <w:pPr>
              <w:widowControl/>
              <w:spacing w:line="300" w:lineRule="exact"/>
              <w:jc w:val="center"/>
              <w:rPr>
                <w:rFonts w:hint="eastAsia" w:ascii="宋体" w:hAnsi="宋体" w:cs="宋体"/>
                <w:color w:val="auto"/>
                <w:sz w:val="21"/>
                <w:szCs w:val="21"/>
              </w:rPr>
            </w:pPr>
            <w:r>
              <w:rPr>
                <w:rFonts w:hint="eastAsia" w:ascii="宋体" w:hAnsi="宋体" w:cs="宋体"/>
                <w:color w:val="auto"/>
                <w:sz w:val="21"/>
                <w:szCs w:val="21"/>
              </w:rPr>
              <w:t>1.7</w:t>
            </w:r>
          </w:p>
        </w:tc>
        <w:tc>
          <w:tcPr>
            <w:tcW w:w="4353" w:type="dxa"/>
          </w:tcPr>
          <w:p w14:paraId="047E9B8B">
            <w:pPr>
              <w:tabs>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投标人具有行政主管部门颁发地理信息系统工程类别乙级（或以上）测绘资质。</w:t>
            </w:r>
          </w:p>
        </w:tc>
        <w:tc>
          <w:tcPr>
            <w:tcW w:w="898" w:type="dxa"/>
            <w:tcBorders>
              <w:right w:val="single" w:color="auto" w:sz="4" w:space="0"/>
            </w:tcBorders>
            <w:vAlign w:val="center"/>
          </w:tcPr>
          <w:p w14:paraId="0821E85C">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17DBC221">
            <w:pPr>
              <w:widowControl/>
              <w:spacing w:line="300" w:lineRule="exact"/>
              <w:jc w:val="center"/>
              <w:rPr>
                <w:rFonts w:ascii="宋体"/>
                <w:b/>
                <w:bCs/>
                <w:color w:val="auto"/>
                <w:sz w:val="21"/>
                <w:szCs w:val="21"/>
              </w:rPr>
            </w:pPr>
          </w:p>
        </w:tc>
      </w:tr>
      <w:tr w14:paraId="10765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472CA581">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16D62C98">
            <w:pPr>
              <w:widowControl/>
              <w:spacing w:line="300" w:lineRule="exact"/>
              <w:jc w:val="center"/>
              <w:rPr>
                <w:rFonts w:hint="eastAsia" w:ascii="宋体" w:hAnsi="宋体" w:cs="宋体"/>
                <w:color w:val="auto"/>
                <w:sz w:val="21"/>
                <w:szCs w:val="21"/>
              </w:rPr>
            </w:pPr>
            <w:r>
              <w:rPr>
                <w:rFonts w:hint="eastAsia" w:ascii="宋体" w:hAnsi="宋体" w:cs="宋体"/>
                <w:color w:val="auto"/>
                <w:sz w:val="21"/>
                <w:szCs w:val="21"/>
              </w:rPr>
              <w:t>1.8</w:t>
            </w:r>
          </w:p>
        </w:tc>
        <w:tc>
          <w:tcPr>
            <w:tcW w:w="4353" w:type="dxa"/>
          </w:tcPr>
          <w:p w14:paraId="317977D2">
            <w:pPr>
              <w:tabs>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本项目不接受联合体投标。</w:t>
            </w:r>
          </w:p>
        </w:tc>
        <w:tc>
          <w:tcPr>
            <w:tcW w:w="898" w:type="dxa"/>
            <w:tcBorders>
              <w:right w:val="single" w:color="auto" w:sz="4" w:space="0"/>
            </w:tcBorders>
            <w:vAlign w:val="center"/>
          </w:tcPr>
          <w:p w14:paraId="1BF67A66">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59C25CFE">
            <w:pPr>
              <w:widowControl/>
              <w:spacing w:line="300" w:lineRule="exact"/>
              <w:jc w:val="center"/>
              <w:rPr>
                <w:rFonts w:ascii="宋体"/>
                <w:b/>
                <w:bCs/>
                <w:color w:val="auto"/>
                <w:sz w:val="21"/>
                <w:szCs w:val="21"/>
              </w:rPr>
            </w:pPr>
          </w:p>
        </w:tc>
      </w:tr>
      <w:tr w14:paraId="4FEDF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25EC728E">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7AF37B63">
            <w:pPr>
              <w:widowControl/>
              <w:numPr>
                <w:ilvl w:val="0"/>
                <w:numId w:val="43"/>
              </w:numPr>
              <w:spacing w:line="300" w:lineRule="exact"/>
              <w:rPr>
                <w:rFonts w:ascii="宋体"/>
                <w:b/>
                <w:bCs/>
                <w:color w:val="auto"/>
                <w:sz w:val="21"/>
                <w:szCs w:val="21"/>
              </w:rPr>
            </w:pPr>
          </w:p>
        </w:tc>
        <w:tc>
          <w:tcPr>
            <w:tcW w:w="4353" w:type="dxa"/>
            <w:vAlign w:val="center"/>
          </w:tcPr>
          <w:p w14:paraId="69D181F1">
            <w:pPr>
              <w:tabs>
                <w:tab w:val="left" w:pos="426"/>
              </w:tabs>
              <w:adjustRightInd w:val="0"/>
              <w:snapToGrid w:val="0"/>
              <w:spacing w:line="360" w:lineRule="auto"/>
              <w:rPr>
                <w:rFonts w:ascii="宋体"/>
                <w:color w:val="auto"/>
                <w:sz w:val="21"/>
                <w:szCs w:val="21"/>
              </w:rPr>
            </w:pPr>
            <w:r>
              <w:rPr>
                <w:rFonts w:hint="eastAsia" w:ascii="宋体" w:hAnsi="宋体" w:cs="宋体"/>
                <w:b/>
                <w:bCs/>
                <w:color w:val="auto"/>
                <w:sz w:val="21"/>
                <w:szCs w:val="21"/>
              </w:rPr>
              <w:t>符合“投标人资格”要求的其他证明文件</w:t>
            </w:r>
          </w:p>
        </w:tc>
        <w:tc>
          <w:tcPr>
            <w:tcW w:w="898" w:type="dxa"/>
            <w:tcBorders>
              <w:right w:val="single" w:color="auto" w:sz="4" w:space="0"/>
            </w:tcBorders>
            <w:vAlign w:val="center"/>
          </w:tcPr>
          <w:p w14:paraId="2572F9DB">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46E81156">
            <w:pPr>
              <w:widowControl/>
              <w:spacing w:line="300" w:lineRule="exact"/>
              <w:jc w:val="center"/>
              <w:rPr>
                <w:rFonts w:ascii="宋体"/>
                <w:b/>
                <w:bCs/>
                <w:color w:val="auto"/>
                <w:sz w:val="21"/>
                <w:szCs w:val="21"/>
              </w:rPr>
            </w:pPr>
          </w:p>
        </w:tc>
      </w:tr>
      <w:tr w14:paraId="583E4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6D226EF">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772C94D5">
            <w:pPr>
              <w:widowControl/>
              <w:spacing w:line="300" w:lineRule="exact"/>
              <w:rPr>
                <w:rFonts w:ascii="宋体"/>
                <w:b/>
                <w:bCs/>
                <w:color w:val="auto"/>
                <w:sz w:val="21"/>
                <w:szCs w:val="21"/>
              </w:rPr>
            </w:pPr>
            <w:r>
              <w:rPr>
                <w:rFonts w:ascii="宋体" w:hAnsi="宋体" w:cs="宋体"/>
                <w:b/>
                <w:bCs/>
                <w:color w:val="auto"/>
                <w:sz w:val="21"/>
                <w:szCs w:val="21"/>
              </w:rPr>
              <w:t>2.</w:t>
            </w:r>
            <w:r>
              <w:rPr>
                <w:rFonts w:hint="eastAsia" w:ascii="宋体" w:hAnsi="宋体" w:cs="宋体"/>
                <w:b/>
                <w:bCs/>
                <w:color w:val="auto"/>
                <w:sz w:val="21"/>
                <w:szCs w:val="21"/>
              </w:rPr>
              <w:t>1</w:t>
            </w:r>
          </w:p>
        </w:tc>
        <w:tc>
          <w:tcPr>
            <w:tcW w:w="4353" w:type="dxa"/>
            <w:vAlign w:val="center"/>
          </w:tcPr>
          <w:p w14:paraId="0456B2E2">
            <w:pPr>
              <w:widowControl/>
              <w:spacing w:line="300" w:lineRule="exact"/>
              <w:rPr>
                <w:rFonts w:ascii="宋体"/>
                <w:b/>
                <w:bCs/>
                <w:color w:val="auto"/>
                <w:sz w:val="21"/>
                <w:szCs w:val="21"/>
              </w:rPr>
            </w:pPr>
            <w:r>
              <w:rPr>
                <w:rFonts w:hint="eastAsia" w:ascii="宋体" w:hAnsi="宋体" w:cs="宋体"/>
                <w:b/>
                <w:bCs/>
                <w:color w:val="auto"/>
                <w:sz w:val="21"/>
                <w:szCs w:val="21"/>
              </w:rPr>
              <w:t>投标人认为必要的其他文件。</w:t>
            </w:r>
          </w:p>
        </w:tc>
        <w:tc>
          <w:tcPr>
            <w:tcW w:w="898" w:type="dxa"/>
            <w:tcBorders>
              <w:right w:val="single" w:color="auto" w:sz="4" w:space="0"/>
            </w:tcBorders>
            <w:vAlign w:val="center"/>
          </w:tcPr>
          <w:p w14:paraId="0D193330">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1ACD7CED">
            <w:pPr>
              <w:widowControl/>
              <w:spacing w:line="300" w:lineRule="exact"/>
              <w:jc w:val="center"/>
              <w:rPr>
                <w:rFonts w:ascii="宋体"/>
                <w:b/>
                <w:bCs/>
                <w:color w:val="auto"/>
                <w:sz w:val="21"/>
                <w:szCs w:val="21"/>
              </w:rPr>
            </w:pPr>
          </w:p>
        </w:tc>
      </w:tr>
      <w:tr w14:paraId="7F4C2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restart"/>
            <w:tcBorders>
              <w:right w:val="single" w:color="auto" w:sz="4" w:space="0"/>
            </w:tcBorders>
            <w:vAlign w:val="center"/>
          </w:tcPr>
          <w:p w14:paraId="67CFEEC7">
            <w:pPr>
              <w:widowControl/>
              <w:spacing w:line="240" w:lineRule="atLeast"/>
              <w:jc w:val="center"/>
              <w:rPr>
                <w:rFonts w:ascii="宋体"/>
                <w:b/>
                <w:bCs/>
                <w:color w:val="auto"/>
                <w:sz w:val="21"/>
                <w:szCs w:val="21"/>
              </w:rPr>
            </w:pPr>
            <w:r>
              <w:rPr>
                <w:rFonts w:hint="eastAsia" w:ascii="宋体" w:hAnsi="宋体" w:cs="宋体"/>
                <w:b/>
                <w:bCs/>
                <w:color w:val="auto"/>
                <w:sz w:val="21"/>
                <w:szCs w:val="21"/>
              </w:rPr>
              <w:t>商务部分</w:t>
            </w:r>
          </w:p>
          <w:p w14:paraId="2F084533">
            <w:pPr>
              <w:widowControl/>
              <w:spacing w:line="240" w:lineRule="atLeast"/>
              <w:jc w:val="center"/>
              <w:rPr>
                <w:rFonts w:ascii="宋体"/>
                <w:b/>
                <w:bCs/>
                <w:color w:val="auto"/>
                <w:sz w:val="21"/>
                <w:szCs w:val="21"/>
              </w:rPr>
            </w:pPr>
          </w:p>
        </w:tc>
        <w:tc>
          <w:tcPr>
            <w:tcW w:w="667" w:type="dxa"/>
            <w:tcBorders>
              <w:left w:val="single" w:color="auto" w:sz="4" w:space="0"/>
            </w:tcBorders>
            <w:vAlign w:val="center"/>
          </w:tcPr>
          <w:p w14:paraId="6B53877F">
            <w:pPr>
              <w:widowControl/>
              <w:numPr>
                <w:ilvl w:val="0"/>
                <w:numId w:val="44"/>
              </w:numPr>
              <w:spacing w:line="300" w:lineRule="exact"/>
              <w:jc w:val="center"/>
              <w:rPr>
                <w:rFonts w:ascii="宋体"/>
                <w:b/>
                <w:bCs/>
                <w:color w:val="auto"/>
                <w:sz w:val="21"/>
                <w:szCs w:val="21"/>
              </w:rPr>
            </w:pPr>
          </w:p>
        </w:tc>
        <w:tc>
          <w:tcPr>
            <w:tcW w:w="4353" w:type="dxa"/>
            <w:vAlign w:val="center"/>
          </w:tcPr>
          <w:p w14:paraId="7E820865">
            <w:pPr>
              <w:widowControl/>
              <w:spacing w:line="300" w:lineRule="exact"/>
              <w:rPr>
                <w:rFonts w:ascii="宋体"/>
                <w:b/>
                <w:bCs/>
                <w:color w:val="auto"/>
                <w:sz w:val="21"/>
                <w:szCs w:val="21"/>
              </w:rPr>
            </w:pPr>
            <w:r>
              <w:rPr>
                <w:rFonts w:hint="eastAsia" w:ascii="宋体" w:hAnsi="宋体" w:cs="宋体"/>
                <w:b/>
                <w:bCs/>
                <w:color w:val="auto"/>
                <w:sz w:val="21"/>
                <w:szCs w:val="21"/>
              </w:rPr>
              <w:t>投标函</w:t>
            </w:r>
          </w:p>
        </w:tc>
        <w:tc>
          <w:tcPr>
            <w:tcW w:w="898" w:type="dxa"/>
            <w:tcBorders>
              <w:right w:val="single" w:color="auto" w:sz="4" w:space="0"/>
            </w:tcBorders>
            <w:vAlign w:val="center"/>
          </w:tcPr>
          <w:p w14:paraId="5D89153B">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6F007317">
            <w:pPr>
              <w:widowControl/>
              <w:spacing w:line="300" w:lineRule="exact"/>
              <w:jc w:val="center"/>
              <w:rPr>
                <w:rFonts w:ascii="宋体"/>
                <w:b/>
                <w:bCs/>
                <w:color w:val="auto"/>
                <w:sz w:val="21"/>
                <w:szCs w:val="21"/>
              </w:rPr>
            </w:pPr>
          </w:p>
        </w:tc>
      </w:tr>
      <w:tr w14:paraId="375A0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7" w:type="dxa"/>
            <w:vMerge w:val="continue"/>
            <w:tcBorders>
              <w:right w:val="single" w:color="auto" w:sz="4" w:space="0"/>
            </w:tcBorders>
            <w:vAlign w:val="center"/>
          </w:tcPr>
          <w:p w14:paraId="2685FFF2">
            <w:pPr>
              <w:widowControl/>
              <w:spacing w:line="240" w:lineRule="atLeast"/>
              <w:jc w:val="center"/>
              <w:rPr>
                <w:rFonts w:ascii="宋体"/>
                <w:b/>
                <w:bCs/>
                <w:color w:val="auto"/>
                <w:sz w:val="21"/>
                <w:szCs w:val="21"/>
              </w:rPr>
            </w:pPr>
          </w:p>
        </w:tc>
        <w:tc>
          <w:tcPr>
            <w:tcW w:w="667" w:type="dxa"/>
            <w:tcBorders>
              <w:left w:val="single" w:color="auto" w:sz="4" w:space="0"/>
            </w:tcBorders>
            <w:vAlign w:val="center"/>
          </w:tcPr>
          <w:p w14:paraId="7DB8BFDA">
            <w:pPr>
              <w:widowControl/>
              <w:numPr>
                <w:ilvl w:val="0"/>
                <w:numId w:val="44"/>
              </w:numPr>
              <w:spacing w:line="300" w:lineRule="exact"/>
              <w:jc w:val="center"/>
              <w:rPr>
                <w:rFonts w:ascii="宋体"/>
                <w:b/>
                <w:bCs/>
                <w:color w:val="auto"/>
                <w:sz w:val="21"/>
                <w:szCs w:val="21"/>
              </w:rPr>
            </w:pPr>
          </w:p>
        </w:tc>
        <w:tc>
          <w:tcPr>
            <w:tcW w:w="4353" w:type="dxa"/>
            <w:vAlign w:val="center"/>
          </w:tcPr>
          <w:p w14:paraId="33A4FF57">
            <w:pPr>
              <w:widowControl/>
              <w:spacing w:line="300" w:lineRule="exact"/>
              <w:rPr>
                <w:rFonts w:ascii="宋体"/>
                <w:b/>
                <w:bCs/>
                <w:color w:val="auto"/>
                <w:sz w:val="21"/>
                <w:szCs w:val="21"/>
              </w:rPr>
            </w:pPr>
            <w:r>
              <w:rPr>
                <w:rFonts w:hint="eastAsia" w:ascii="宋体"/>
                <w:b/>
                <w:bCs/>
                <w:color w:val="auto"/>
                <w:sz w:val="21"/>
                <w:szCs w:val="21"/>
              </w:rPr>
              <w:t>资格条件承诺函</w:t>
            </w:r>
          </w:p>
        </w:tc>
        <w:tc>
          <w:tcPr>
            <w:tcW w:w="898" w:type="dxa"/>
            <w:tcBorders>
              <w:right w:val="single" w:color="auto" w:sz="4" w:space="0"/>
            </w:tcBorders>
            <w:vAlign w:val="center"/>
          </w:tcPr>
          <w:p w14:paraId="5BE46ADF">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64E4C4AD">
            <w:pPr>
              <w:widowControl/>
              <w:spacing w:line="300" w:lineRule="exact"/>
              <w:jc w:val="center"/>
              <w:rPr>
                <w:rFonts w:ascii="宋体"/>
                <w:b/>
                <w:bCs/>
                <w:color w:val="auto"/>
                <w:sz w:val="21"/>
                <w:szCs w:val="21"/>
              </w:rPr>
            </w:pPr>
          </w:p>
        </w:tc>
      </w:tr>
      <w:tr w14:paraId="104B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4EFA136">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480857FA">
            <w:pPr>
              <w:widowControl/>
              <w:numPr>
                <w:ilvl w:val="0"/>
                <w:numId w:val="44"/>
              </w:numPr>
              <w:spacing w:line="300" w:lineRule="exact"/>
              <w:jc w:val="center"/>
              <w:rPr>
                <w:rFonts w:ascii="宋体"/>
                <w:b/>
                <w:bCs/>
                <w:color w:val="auto"/>
                <w:sz w:val="21"/>
                <w:szCs w:val="21"/>
              </w:rPr>
            </w:pPr>
          </w:p>
        </w:tc>
        <w:tc>
          <w:tcPr>
            <w:tcW w:w="4353" w:type="dxa"/>
            <w:vAlign w:val="center"/>
          </w:tcPr>
          <w:p w14:paraId="0323F6FA">
            <w:pPr>
              <w:widowControl/>
              <w:spacing w:line="300" w:lineRule="exact"/>
              <w:rPr>
                <w:rFonts w:ascii="宋体"/>
                <w:b/>
                <w:bCs/>
                <w:color w:val="auto"/>
                <w:sz w:val="21"/>
                <w:szCs w:val="21"/>
              </w:rPr>
            </w:pPr>
            <w:r>
              <w:rPr>
                <w:rFonts w:hint="eastAsia" w:ascii="宋体" w:hAnsi="宋体" w:cs="宋体"/>
                <w:b/>
                <w:bCs/>
                <w:color w:val="auto"/>
                <w:sz w:val="21"/>
                <w:szCs w:val="21"/>
              </w:rPr>
              <w:t>法定代表人证明书或法定代表人授权委托书</w:t>
            </w:r>
          </w:p>
        </w:tc>
        <w:tc>
          <w:tcPr>
            <w:tcW w:w="898" w:type="dxa"/>
            <w:tcBorders>
              <w:right w:val="single" w:color="auto" w:sz="4" w:space="0"/>
            </w:tcBorders>
            <w:vAlign w:val="center"/>
          </w:tcPr>
          <w:p w14:paraId="15C6908B">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7DA3CF0E">
            <w:pPr>
              <w:widowControl/>
              <w:spacing w:line="300" w:lineRule="exact"/>
              <w:jc w:val="center"/>
              <w:rPr>
                <w:rFonts w:ascii="宋体"/>
                <w:b/>
                <w:bCs/>
                <w:color w:val="auto"/>
                <w:sz w:val="21"/>
                <w:szCs w:val="21"/>
              </w:rPr>
            </w:pPr>
          </w:p>
        </w:tc>
      </w:tr>
      <w:tr w14:paraId="5BEC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326A33D6">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2F536F83">
            <w:pPr>
              <w:widowControl/>
              <w:numPr>
                <w:ilvl w:val="0"/>
                <w:numId w:val="44"/>
              </w:numPr>
              <w:spacing w:line="300" w:lineRule="exact"/>
              <w:jc w:val="center"/>
              <w:rPr>
                <w:rFonts w:ascii="宋体"/>
                <w:b/>
                <w:bCs/>
                <w:color w:val="auto"/>
                <w:sz w:val="21"/>
                <w:szCs w:val="21"/>
              </w:rPr>
            </w:pPr>
          </w:p>
        </w:tc>
        <w:tc>
          <w:tcPr>
            <w:tcW w:w="4353" w:type="dxa"/>
            <w:vAlign w:val="center"/>
          </w:tcPr>
          <w:p w14:paraId="2EE9B51B">
            <w:pPr>
              <w:widowControl/>
              <w:spacing w:line="300" w:lineRule="exact"/>
              <w:rPr>
                <w:rFonts w:ascii="宋体"/>
                <w:b/>
                <w:bCs/>
                <w:color w:val="auto"/>
                <w:sz w:val="21"/>
                <w:szCs w:val="21"/>
              </w:rPr>
            </w:pPr>
            <w:r>
              <w:rPr>
                <w:rFonts w:hint="eastAsia" w:ascii="宋体" w:hAnsi="宋体" w:cs="宋体"/>
                <w:b/>
                <w:bCs/>
                <w:color w:val="auto"/>
                <w:sz w:val="21"/>
                <w:szCs w:val="21"/>
              </w:rPr>
              <w:t>中小微企业声明函（可选）</w:t>
            </w:r>
          </w:p>
        </w:tc>
        <w:tc>
          <w:tcPr>
            <w:tcW w:w="898" w:type="dxa"/>
            <w:tcBorders>
              <w:right w:val="single" w:color="auto" w:sz="4" w:space="0"/>
            </w:tcBorders>
            <w:vAlign w:val="center"/>
          </w:tcPr>
          <w:p w14:paraId="56D58F58">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59E90832">
            <w:pPr>
              <w:widowControl/>
              <w:spacing w:line="300" w:lineRule="exact"/>
              <w:jc w:val="center"/>
              <w:rPr>
                <w:rFonts w:ascii="宋体"/>
                <w:b/>
                <w:bCs/>
                <w:color w:val="auto"/>
                <w:sz w:val="21"/>
                <w:szCs w:val="21"/>
              </w:rPr>
            </w:pPr>
          </w:p>
        </w:tc>
      </w:tr>
      <w:tr w14:paraId="3FDF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3A7BDC9">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25288277">
            <w:pPr>
              <w:widowControl/>
              <w:numPr>
                <w:ilvl w:val="0"/>
                <w:numId w:val="44"/>
              </w:numPr>
              <w:spacing w:line="300" w:lineRule="exact"/>
              <w:jc w:val="center"/>
              <w:rPr>
                <w:rFonts w:ascii="宋体"/>
                <w:b/>
                <w:bCs/>
                <w:color w:val="auto"/>
                <w:sz w:val="21"/>
                <w:szCs w:val="21"/>
              </w:rPr>
            </w:pPr>
          </w:p>
        </w:tc>
        <w:tc>
          <w:tcPr>
            <w:tcW w:w="4353" w:type="dxa"/>
            <w:vAlign w:val="center"/>
          </w:tcPr>
          <w:p w14:paraId="1E21DCC9">
            <w:pPr>
              <w:widowControl/>
              <w:spacing w:line="300" w:lineRule="exact"/>
              <w:rPr>
                <w:rFonts w:ascii="宋体"/>
                <w:b/>
                <w:bCs/>
                <w:color w:val="auto"/>
                <w:sz w:val="21"/>
                <w:szCs w:val="21"/>
              </w:rPr>
            </w:pPr>
            <w:r>
              <w:rPr>
                <w:rFonts w:hint="eastAsia" w:ascii="宋体" w:hAnsi="宋体" w:cs="宋体"/>
                <w:b/>
                <w:bCs/>
                <w:color w:val="auto"/>
                <w:sz w:val="21"/>
                <w:szCs w:val="21"/>
              </w:rPr>
              <w:t>残疾人福利性单位声明函（可选）</w:t>
            </w:r>
          </w:p>
        </w:tc>
        <w:tc>
          <w:tcPr>
            <w:tcW w:w="898" w:type="dxa"/>
            <w:tcBorders>
              <w:right w:val="single" w:color="auto" w:sz="4" w:space="0"/>
            </w:tcBorders>
            <w:vAlign w:val="center"/>
          </w:tcPr>
          <w:p w14:paraId="141FBE6C">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20D8FFF1">
            <w:pPr>
              <w:widowControl/>
              <w:spacing w:line="300" w:lineRule="exact"/>
              <w:jc w:val="center"/>
              <w:rPr>
                <w:rFonts w:ascii="宋体"/>
                <w:b/>
                <w:bCs/>
                <w:color w:val="auto"/>
                <w:sz w:val="21"/>
                <w:szCs w:val="21"/>
              </w:rPr>
            </w:pPr>
          </w:p>
        </w:tc>
      </w:tr>
      <w:tr w14:paraId="681F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AFFDBE0">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44A31603">
            <w:pPr>
              <w:widowControl/>
              <w:numPr>
                <w:ilvl w:val="0"/>
                <w:numId w:val="44"/>
              </w:numPr>
              <w:spacing w:line="300" w:lineRule="exact"/>
              <w:jc w:val="center"/>
              <w:rPr>
                <w:rFonts w:ascii="宋体"/>
                <w:b/>
                <w:bCs/>
                <w:color w:val="auto"/>
                <w:sz w:val="21"/>
                <w:szCs w:val="21"/>
              </w:rPr>
            </w:pPr>
          </w:p>
        </w:tc>
        <w:tc>
          <w:tcPr>
            <w:tcW w:w="4353" w:type="dxa"/>
            <w:vAlign w:val="center"/>
          </w:tcPr>
          <w:p w14:paraId="3F9051D3">
            <w:pPr>
              <w:widowControl/>
              <w:spacing w:line="300" w:lineRule="exact"/>
              <w:rPr>
                <w:rFonts w:ascii="宋体"/>
                <w:b/>
                <w:bCs/>
                <w:color w:val="auto"/>
                <w:sz w:val="21"/>
                <w:szCs w:val="21"/>
              </w:rPr>
            </w:pPr>
            <w:r>
              <w:rPr>
                <w:rFonts w:hint="eastAsia" w:ascii="宋体" w:hAnsi="宋体" w:cs="宋体"/>
                <w:b/>
                <w:bCs/>
                <w:color w:val="auto"/>
                <w:sz w:val="21"/>
                <w:szCs w:val="21"/>
              </w:rPr>
              <w:t>实质性响应一览表</w:t>
            </w:r>
          </w:p>
        </w:tc>
        <w:tc>
          <w:tcPr>
            <w:tcW w:w="898" w:type="dxa"/>
            <w:tcBorders>
              <w:right w:val="single" w:color="auto" w:sz="4" w:space="0"/>
            </w:tcBorders>
            <w:vAlign w:val="center"/>
          </w:tcPr>
          <w:p w14:paraId="1E9FD23D">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745125AE">
            <w:pPr>
              <w:widowControl/>
              <w:spacing w:line="300" w:lineRule="exact"/>
              <w:jc w:val="center"/>
              <w:rPr>
                <w:rFonts w:ascii="宋体"/>
                <w:b/>
                <w:bCs/>
                <w:color w:val="auto"/>
                <w:sz w:val="21"/>
                <w:szCs w:val="21"/>
              </w:rPr>
            </w:pPr>
          </w:p>
        </w:tc>
      </w:tr>
      <w:tr w14:paraId="2FC7B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9D4A2F4">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0D7C26BD">
            <w:pPr>
              <w:widowControl/>
              <w:numPr>
                <w:ilvl w:val="0"/>
                <w:numId w:val="44"/>
              </w:numPr>
              <w:spacing w:line="300" w:lineRule="exact"/>
              <w:jc w:val="center"/>
              <w:rPr>
                <w:rFonts w:ascii="宋体"/>
                <w:b/>
                <w:bCs/>
                <w:color w:val="auto"/>
                <w:sz w:val="21"/>
                <w:szCs w:val="21"/>
              </w:rPr>
            </w:pPr>
          </w:p>
        </w:tc>
        <w:tc>
          <w:tcPr>
            <w:tcW w:w="4353" w:type="dxa"/>
            <w:vAlign w:val="center"/>
          </w:tcPr>
          <w:p w14:paraId="6EE6C7B2">
            <w:pPr>
              <w:widowControl/>
              <w:spacing w:line="300" w:lineRule="exact"/>
              <w:rPr>
                <w:rFonts w:ascii="宋体"/>
                <w:b/>
                <w:bCs/>
                <w:color w:val="auto"/>
                <w:sz w:val="21"/>
                <w:szCs w:val="21"/>
              </w:rPr>
            </w:pPr>
            <w:r>
              <w:rPr>
                <w:rFonts w:hint="eastAsia" w:ascii="宋体" w:hAnsi="宋体" w:cs="宋体"/>
                <w:b/>
                <w:bCs/>
                <w:color w:val="auto"/>
                <w:sz w:val="21"/>
                <w:szCs w:val="21"/>
              </w:rPr>
              <w:t>投标响应与招标文件差异一览表</w:t>
            </w:r>
          </w:p>
        </w:tc>
        <w:tc>
          <w:tcPr>
            <w:tcW w:w="898" w:type="dxa"/>
            <w:tcBorders>
              <w:right w:val="single" w:color="auto" w:sz="4" w:space="0"/>
            </w:tcBorders>
            <w:vAlign w:val="center"/>
          </w:tcPr>
          <w:p w14:paraId="2687E9DB">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47234981">
            <w:pPr>
              <w:widowControl/>
              <w:spacing w:line="300" w:lineRule="exact"/>
              <w:jc w:val="center"/>
              <w:rPr>
                <w:rFonts w:ascii="宋体"/>
                <w:b/>
                <w:bCs/>
                <w:color w:val="auto"/>
                <w:sz w:val="21"/>
                <w:szCs w:val="21"/>
              </w:rPr>
            </w:pPr>
          </w:p>
        </w:tc>
      </w:tr>
      <w:tr w14:paraId="25031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1BB5ED05">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2D52AAF0">
            <w:pPr>
              <w:widowControl/>
              <w:numPr>
                <w:ilvl w:val="0"/>
                <w:numId w:val="44"/>
              </w:numPr>
              <w:spacing w:line="300" w:lineRule="exact"/>
              <w:jc w:val="center"/>
              <w:rPr>
                <w:rFonts w:ascii="宋体"/>
                <w:b/>
                <w:bCs/>
                <w:color w:val="auto"/>
                <w:sz w:val="21"/>
                <w:szCs w:val="21"/>
              </w:rPr>
            </w:pPr>
          </w:p>
        </w:tc>
        <w:tc>
          <w:tcPr>
            <w:tcW w:w="4353" w:type="dxa"/>
            <w:vAlign w:val="center"/>
          </w:tcPr>
          <w:p w14:paraId="57749606">
            <w:pPr>
              <w:widowControl/>
              <w:spacing w:line="300" w:lineRule="exact"/>
              <w:rPr>
                <w:rFonts w:ascii="宋体"/>
                <w:b/>
                <w:bCs/>
                <w:color w:val="auto"/>
                <w:sz w:val="21"/>
                <w:szCs w:val="21"/>
              </w:rPr>
            </w:pPr>
            <w:r>
              <w:rPr>
                <w:rFonts w:hint="eastAsia" w:ascii="宋体" w:hAnsi="宋体" w:cs="宋体"/>
                <w:b/>
                <w:bCs/>
                <w:color w:val="auto"/>
                <w:sz w:val="21"/>
                <w:szCs w:val="21"/>
              </w:rPr>
              <w:t>投标人基本情况表</w:t>
            </w:r>
          </w:p>
        </w:tc>
        <w:tc>
          <w:tcPr>
            <w:tcW w:w="898" w:type="dxa"/>
            <w:tcBorders>
              <w:right w:val="single" w:color="auto" w:sz="4" w:space="0"/>
            </w:tcBorders>
            <w:vAlign w:val="center"/>
          </w:tcPr>
          <w:p w14:paraId="2EAC400B">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2121B400">
            <w:pPr>
              <w:widowControl/>
              <w:spacing w:line="300" w:lineRule="exact"/>
              <w:jc w:val="center"/>
              <w:rPr>
                <w:rFonts w:ascii="宋体"/>
                <w:b/>
                <w:bCs/>
                <w:color w:val="auto"/>
                <w:sz w:val="21"/>
                <w:szCs w:val="21"/>
              </w:rPr>
            </w:pPr>
          </w:p>
        </w:tc>
      </w:tr>
      <w:tr w14:paraId="17AC3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0329CF2D">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75FDAABD">
            <w:pPr>
              <w:widowControl/>
              <w:numPr>
                <w:ilvl w:val="0"/>
                <w:numId w:val="44"/>
              </w:numPr>
              <w:spacing w:line="300" w:lineRule="exact"/>
              <w:jc w:val="center"/>
              <w:rPr>
                <w:rFonts w:ascii="宋体"/>
                <w:b/>
                <w:bCs/>
                <w:color w:val="auto"/>
                <w:sz w:val="21"/>
                <w:szCs w:val="21"/>
              </w:rPr>
            </w:pPr>
          </w:p>
        </w:tc>
        <w:tc>
          <w:tcPr>
            <w:tcW w:w="4353" w:type="dxa"/>
            <w:vAlign w:val="center"/>
          </w:tcPr>
          <w:p w14:paraId="1F8C1A1D">
            <w:pPr>
              <w:widowControl/>
              <w:spacing w:line="300" w:lineRule="exact"/>
              <w:rPr>
                <w:rFonts w:ascii="宋体"/>
                <w:b/>
                <w:bCs/>
                <w:color w:val="auto"/>
                <w:sz w:val="21"/>
                <w:szCs w:val="21"/>
              </w:rPr>
            </w:pPr>
            <w:r>
              <w:rPr>
                <w:rFonts w:hint="eastAsia" w:ascii="宋体" w:hAnsi="宋体" w:cs="宋体"/>
                <w:b/>
                <w:bCs/>
                <w:color w:val="auto"/>
                <w:sz w:val="21"/>
                <w:szCs w:val="21"/>
              </w:rPr>
              <w:t>项目经理</w:t>
            </w:r>
            <w:r>
              <w:rPr>
                <w:rFonts w:ascii="宋体" w:hAnsi="宋体" w:cs="宋体"/>
                <w:b/>
                <w:bCs/>
                <w:color w:val="auto"/>
                <w:sz w:val="21"/>
                <w:szCs w:val="21"/>
              </w:rPr>
              <w:t>/</w:t>
            </w:r>
            <w:r>
              <w:rPr>
                <w:rFonts w:hint="eastAsia" w:ascii="宋体" w:hAnsi="宋体" w:cs="宋体"/>
                <w:b/>
                <w:bCs/>
                <w:color w:val="auto"/>
                <w:sz w:val="21"/>
                <w:szCs w:val="21"/>
              </w:rPr>
              <w:t>项目负责人简历表</w:t>
            </w:r>
          </w:p>
        </w:tc>
        <w:tc>
          <w:tcPr>
            <w:tcW w:w="898" w:type="dxa"/>
            <w:tcBorders>
              <w:right w:val="single" w:color="auto" w:sz="4" w:space="0"/>
            </w:tcBorders>
            <w:vAlign w:val="center"/>
          </w:tcPr>
          <w:p w14:paraId="5CD281E8">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12CE840A">
            <w:pPr>
              <w:widowControl/>
              <w:spacing w:line="300" w:lineRule="exact"/>
              <w:jc w:val="center"/>
              <w:rPr>
                <w:rFonts w:ascii="宋体"/>
                <w:b/>
                <w:bCs/>
                <w:color w:val="auto"/>
                <w:sz w:val="21"/>
                <w:szCs w:val="21"/>
              </w:rPr>
            </w:pPr>
          </w:p>
        </w:tc>
      </w:tr>
      <w:tr w14:paraId="6437E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44B55434">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7B6C2355">
            <w:pPr>
              <w:widowControl/>
              <w:numPr>
                <w:ilvl w:val="0"/>
                <w:numId w:val="44"/>
              </w:numPr>
              <w:spacing w:line="300" w:lineRule="exact"/>
              <w:jc w:val="center"/>
              <w:rPr>
                <w:rFonts w:ascii="宋体"/>
                <w:b/>
                <w:bCs/>
                <w:color w:val="auto"/>
                <w:sz w:val="21"/>
                <w:szCs w:val="21"/>
              </w:rPr>
            </w:pPr>
          </w:p>
        </w:tc>
        <w:tc>
          <w:tcPr>
            <w:tcW w:w="4353" w:type="dxa"/>
            <w:vAlign w:val="center"/>
          </w:tcPr>
          <w:p w14:paraId="7E9468EA">
            <w:pPr>
              <w:widowControl/>
              <w:spacing w:line="300" w:lineRule="exact"/>
              <w:rPr>
                <w:rFonts w:ascii="宋体"/>
                <w:b/>
                <w:bCs/>
                <w:color w:val="auto"/>
                <w:sz w:val="21"/>
                <w:szCs w:val="21"/>
              </w:rPr>
            </w:pPr>
            <w:r>
              <w:rPr>
                <w:rFonts w:hint="eastAsia" w:ascii="宋体" w:hAnsi="宋体" w:cs="宋体"/>
                <w:b/>
                <w:bCs/>
                <w:color w:val="auto"/>
                <w:sz w:val="21"/>
                <w:szCs w:val="21"/>
              </w:rPr>
              <w:t>拟为本项目配置人员情况表</w:t>
            </w:r>
          </w:p>
        </w:tc>
        <w:tc>
          <w:tcPr>
            <w:tcW w:w="898" w:type="dxa"/>
            <w:tcBorders>
              <w:right w:val="single" w:color="auto" w:sz="4" w:space="0"/>
            </w:tcBorders>
            <w:vAlign w:val="center"/>
          </w:tcPr>
          <w:p w14:paraId="1E89CEB9">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27CC5079">
            <w:pPr>
              <w:widowControl/>
              <w:spacing w:line="300" w:lineRule="exact"/>
              <w:jc w:val="center"/>
              <w:rPr>
                <w:rFonts w:ascii="宋体"/>
                <w:b/>
                <w:bCs/>
                <w:color w:val="auto"/>
                <w:sz w:val="21"/>
                <w:szCs w:val="21"/>
              </w:rPr>
            </w:pPr>
          </w:p>
        </w:tc>
      </w:tr>
      <w:tr w14:paraId="7809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509D3728">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3A59E654">
            <w:pPr>
              <w:widowControl/>
              <w:numPr>
                <w:ilvl w:val="0"/>
                <w:numId w:val="44"/>
              </w:numPr>
              <w:spacing w:line="300" w:lineRule="exact"/>
              <w:jc w:val="center"/>
              <w:rPr>
                <w:rFonts w:ascii="宋体"/>
                <w:b/>
                <w:bCs/>
                <w:color w:val="auto"/>
                <w:sz w:val="21"/>
                <w:szCs w:val="21"/>
              </w:rPr>
            </w:pPr>
          </w:p>
        </w:tc>
        <w:tc>
          <w:tcPr>
            <w:tcW w:w="4353" w:type="dxa"/>
            <w:vAlign w:val="center"/>
          </w:tcPr>
          <w:p w14:paraId="25E5F477">
            <w:pPr>
              <w:widowControl/>
              <w:spacing w:line="300" w:lineRule="exact"/>
              <w:rPr>
                <w:rFonts w:ascii="宋体"/>
                <w:b/>
                <w:bCs/>
                <w:color w:val="auto"/>
                <w:sz w:val="21"/>
                <w:szCs w:val="21"/>
              </w:rPr>
            </w:pPr>
            <w:r>
              <w:rPr>
                <w:rFonts w:hint="eastAsia" w:ascii="宋体" w:hAnsi="宋体" w:cs="宋体"/>
                <w:b/>
                <w:bCs/>
                <w:color w:val="auto"/>
                <w:sz w:val="21"/>
                <w:szCs w:val="21"/>
              </w:rPr>
              <w:t>类似项目业绩一览表</w:t>
            </w:r>
          </w:p>
        </w:tc>
        <w:tc>
          <w:tcPr>
            <w:tcW w:w="898" w:type="dxa"/>
            <w:tcBorders>
              <w:right w:val="single" w:color="auto" w:sz="4" w:space="0"/>
            </w:tcBorders>
            <w:vAlign w:val="center"/>
          </w:tcPr>
          <w:p w14:paraId="01E04BCE">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14C8D7C2">
            <w:pPr>
              <w:widowControl/>
              <w:spacing w:line="300" w:lineRule="exact"/>
              <w:jc w:val="center"/>
              <w:rPr>
                <w:rFonts w:ascii="宋体"/>
                <w:b/>
                <w:bCs/>
                <w:color w:val="auto"/>
                <w:sz w:val="21"/>
                <w:szCs w:val="21"/>
              </w:rPr>
            </w:pPr>
          </w:p>
        </w:tc>
      </w:tr>
      <w:tr w14:paraId="16290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30609E4A">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05A53C0D">
            <w:pPr>
              <w:widowControl/>
              <w:numPr>
                <w:ilvl w:val="0"/>
                <w:numId w:val="44"/>
              </w:numPr>
              <w:spacing w:line="300" w:lineRule="exact"/>
              <w:jc w:val="center"/>
              <w:rPr>
                <w:rFonts w:ascii="宋体"/>
                <w:b/>
                <w:bCs/>
                <w:color w:val="auto"/>
                <w:sz w:val="21"/>
                <w:szCs w:val="21"/>
              </w:rPr>
            </w:pPr>
          </w:p>
        </w:tc>
        <w:tc>
          <w:tcPr>
            <w:tcW w:w="4353" w:type="dxa"/>
            <w:vAlign w:val="center"/>
          </w:tcPr>
          <w:p w14:paraId="2EFD76EC">
            <w:pPr>
              <w:widowControl/>
              <w:spacing w:line="300" w:lineRule="exact"/>
              <w:rPr>
                <w:rFonts w:ascii="宋体"/>
                <w:b/>
                <w:bCs/>
                <w:color w:val="auto"/>
                <w:sz w:val="21"/>
                <w:szCs w:val="21"/>
              </w:rPr>
            </w:pPr>
            <w:r>
              <w:rPr>
                <w:rFonts w:hint="eastAsia" w:ascii="宋体" w:hAnsi="宋体" w:cs="宋体"/>
                <w:b/>
                <w:bCs/>
                <w:color w:val="auto"/>
                <w:sz w:val="21"/>
                <w:szCs w:val="21"/>
              </w:rPr>
              <w:t>投标保证金退还说明</w:t>
            </w:r>
          </w:p>
        </w:tc>
        <w:tc>
          <w:tcPr>
            <w:tcW w:w="898" w:type="dxa"/>
            <w:tcBorders>
              <w:right w:val="single" w:color="auto" w:sz="4" w:space="0"/>
            </w:tcBorders>
            <w:vAlign w:val="center"/>
          </w:tcPr>
          <w:p w14:paraId="4CC7F80D">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2E83ED08">
            <w:pPr>
              <w:widowControl/>
              <w:spacing w:line="300" w:lineRule="exact"/>
              <w:jc w:val="center"/>
              <w:rPr>
                <w:rFonts w:ascii="宋体"/>
                <w:b/>
                <w:bCs/>
                <w:color w:val="auto"/>
                <w:sz w:val="21"/>
                <w:szCs w:val="21"/>
              </w:rPr>
            </w:pPr>
          </w:p>
        </w:tc>
      </w:tr>
      <w:tr w14:paraId="5838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3FA60F95">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60B09953">
            <w:pPr>
              <w:widowControl/>
              <w:numPr>
                <w:ilvl w:val="0"/>
                <w:numId w:val="44"/>
              </w:numPr>
              <w:spacing w:line="300" w:lineRule="exact"/>
              <w:jc w:val="center"/>
              <w:rPr>
                <w:rFonts w:ascii="宋体"/>
                <w:b/>
                <w:bCs/>
                <w:color w:val="auto"/>
                <w:sz w:val="21"/>
                <w:szCs w:val="21"/>
              </w:rPr>
            </w:pPr>
          </w:p>
        </w:tc>
        <w:tc>
          <w:tcPr>
            <w:tcW w:w="4353" w:type="dxa"/>
            <w:vAlign w:val="center"/>
          </w:tcPr>
          <w:p w14:paraId="71F6E8F4">
            <w:pPr>
              <w:widowControl/>
              <w:spacing w:line="300" w:lineRule="exact"/>
              <w:rPr>
                <w:rFonts w:ascii="宋体"/>
                <w:b/>
                <w:bCs/>
                <w:color w:val="auto"/>
                <w:sz w:val="21"/>
                <w:szCs w:val="21"/>
              </w:rPr>
            </w:pPr>
            <w:r>
              <w:rPr>
                <w:rFonts w:hint="eastAsia" w:ascii="宋体" w:hAnsi="宋体" w:cs="宋体"/>
                <w:b/>
                <w:bCs/>
                <w:color w:val="auto"/>
                <w:sz w:val="21"/>
                <w:szCs w:val="21"/>
              </w:rPr>
              <w:t>招标代理服务费承诺书</w:t>
            </w:r>
          </w:p>
        </w:tc>
        <w:tc>
          <w:tcPr>
            <w:tcW w:w="898" w:type="dxa"/>
            <w:tcBorders>
              <w:right w:val="single" w:color="auto" w:sz="4" w:space="0"/>
            </w:tcBorders>
            <w:vAlign w:val="center"/>
          </w:tcPr>
          <w:p w14:paraId="2853D6BF">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33622BD6">
            <w:pPr>
              <w:widowControl/>
              <w:spacing w:line="300" w:lineRule="exact"/>
              <w:jc w:val="center"/>
              <w:rPr>
                <w:rFonts w:ascii="宋体"/>
                <w:b/>
                <w:bCs/>
                <w:color w:val="auto"/>
                <w:sz w:val="21"/>
                <w:szCs w:val="21"/>
              </w:rPr>
            </w:pPr>
          </w:p>
        </w:tc>
      </w:tr>
      <w:tr w14:paraId="35B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0D2EDC09">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59BC00E9">
            <w:pPr>
              <w:widowControl/>
              <w:numPr>
                <w:ilvl w:val="0"/>
                <w:numId w:val="44"/>
              </w:numPr>
              <w:spacing w:line="300" w:lineRule="exact"/>
              <w:jc w:val="center"/>
              <w:rPr>
                <w:rFonts w:ascii="宋体"/>
                <w:b/>
                <w:bCs/>
                <w:color w:val="auto"/>
                <w:sz w:val="21"/>
                <w:szCs w:val="21"/>
              </w:rPr>
            </w:pPr>
          </w:p>
        </w:tc>
        <w:tc>
          <w:tcPr>
            <w:tcW w:w="4353" w:type="dxa"/>
            <w:vAlign w:val="center"/>
          </w:tcPr>
          <w:p w14:paraId="1C7BDAF7">
            <w:pPr>
              <w:widowControl/>
              <w:spacing w:line="300" w:lineRule="exact"/>
              <w:rPr>
                <w:rFonts w:ascii="宋体"/>
                <w:b/>
                <w:bCs/>
                <w:color w:val="auto"/>
                <w:sz w:val="21"/>
                <w:szCs w:val="21"/>
              </w:rPr>
            </w:pPr>
            <w:r>
              <w:rPr>
                <w:rFonts w:hint="eastAsia" w:hAnsi="宋体" w:cs="宋体"/>
                <w:b/>
                <w:bCs/>
                <w:color w:val="auto"/>
                <w:sz w:val="21"/>
                <w:szCs w:val="21"/>
              </w:rPr>
              <w:t>投标人认为必要的其他商务资料</w:t>
            </w:r>
          </w:p>
        </w:tc>
        <w:tc>
          <w:tcPr>
            <w:tcW w:w="898" w:type="dxa"/>
            <w:tcBorders>
              <w:right w:val="single" w:color="auto" w:sz="4" w:space="0"/>
            </w:tcBorders>
            <w:vAlign w:val="center"/>
          </w:tcPr>
          <w:p w14:paraId="568BF3EB">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5219756E">
            <w:pPr>
              <w:widowControl/>
              <w:spacing w:line="300" w:lineRule="exact"/>
              <w:jc w:val="center"/>
              <w:rPr>
                <w:rFonts w:ascii="宋体"/>
                <w:b/>
                <w:bCs/>
                <w:color w:val="auto"/>
                <w:sz w:val="21"/>
                <w:szCs w:val="21"/>
              </w:rPr>
            </w:pPr>
          </w:p>
        </w:tc>
      </w:tr>
      <w:tr w14:paraId="05466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5F69FEA1">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005A53BD">
            <w:pPr>
              <w:widowControl/>
              <w:numPr>
                <w:ilvl w:val="0"/>
                <w:numId w:val="44"/>
              </w:numPr>
              <w:spacing w:line="300" w:lineRule="exact"/>
              <w:jc w:val="center"/>
              <w:rPr>
                <w:rFonts w:ascii="宋体"/>
                <w:b/>
                <w:bCs/>
                <w:color w:val="auto"/>
                <w:sz w:val="21"/>
                <w:szCs w:val="21"/>
              </w:rPr>
            </w:pPr>
          </w:p>
        </w:tc>
        <w:tc>
          <w:tcPr>
            <w:tcW w:w="4353" w:type="dxa"/>
            <w:vAlign w:val="center"/>
          </w:tcPr>
          <w:p w14:paraId="244B26B2">
            <w:pPr>
              <w:widowControl/>
              <w:spacing w:line="300" w:lineRule="exact"/>
              <w:rPr>
                <w:rFonts w:hint="eastAsia" w:hAnsi="宋体"/>
                <w:b/>
                <w:bCs/>
                <w:color w:val="auto"/>
                <w:sz w:val="21"/>
                <w:szCs w:val="21"/>
              </w:rPr>
            </w:pPr>
            <w:r>
              <w:rPr>
                <w:rFonts w:hint="eastAsia" w:hAnsi="宋体" w:cs="宋体"/>
                <w:b/>
                <w:bCs/>
                <w:color w:val="auto"/>
                <w:sz w:val="21"/>
                <w:szCs w:val="21"/>
              </w:rPr>
              <w:t>银行保函</w:t>
            </w:r>
            <w:r>
              <w:rPr>
                <w:rFonts w:hint="eastAsia" w:ascii="宋体" w:hAnsi="宋体" w:cs="宋体"/>
                <w:b/>
                <w:bCs/>
                <w:color w:val="auto"/>
                <w:sz w:val="21"/>
                <w:szCs w:val="21"/>
              </w:rPr>
              <w:t>（如已缴纳保证金，无须提供）</w:t>
            </w:r>
          </w:p>
        </w:tc>
        <w:tc>
          <w:tcPr>
            <w:tcW w:w="898" w:type="dxa"/>
            <w:tcBorders>
              <w:right w:val="single" w:color="auto" w:sz="4" w:space="0"/>
            </w:tcBorders>
            <w:vAlign w:val="center"/>
          </w:tcPr>
          <w:p w14:paraId="72183482">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25A35025">
            <w:pPr>
              <w:widowControl/>
              <w:spacing w:line="300" w:lineRule="exact"/>
              <w:jc w:val="center"/>
              <w:rPr>
                <w:rFonts w:ascii="宋体"/>
                <w:b/>
                <w:bCs/>
                <w:color w:val="auto"/>
                <w:sz w:val="21"/>
                <w:szCs w:val="21"/>
              </w:rPr>
            </w:pPr>
          </w:p>
        </w:tc>
      </w:tr>
      <w:tr w14:paraId="5DAD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79872E6A">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520C8946">
            <w:pPr>
              <w:widowControl/>
              <w:numPr>
                <w:ilvl w:val="0"/>
                <w:numId w:val="44"/>
              </w:numPr>
              <w:spacing w:line="300" w:lineRule="exact"/>
              <w:jc w:val="center"/>
              <w:rPr>
                <w:rFonts w:ascii="宋体"/>
                <w:b/>
                <w:bCs/>
                <w:color w:val="auto"/>
                <w:sz w:val="21"/>
                <w:szCs w:val="21"/>
              </w:rPr>
            </w:pPr>
          </w:p>
        </w:tc>
        <w:tc>
          <w:tcPr>
            <w:tcW w:w="4353" w:type="dxa"/>
            <w:vAlign w:val="center"/>
          </w:tcPr>
          <w:p w14:paraId="45FB2A81">
            <w:pPr>
              <w:widowControl/>
              <w:spacing w:line="300" w:lineRule="exact"/>
              <w:rPr>
                <w:rFonts w:ascii="宋体"/>
                <w:b/>
                <w:bCs/>
                <w:color w:val="auto"/>
                <w:sz w:val="21"/>
                <w:szCs w:val="21"/>
              </w:rPr>
            </w:pPr>
            <w:r>
              <w:rPr>
                <w:rFonts w:hint="eastAsia" w:ascii="宋体" w:hAnsi="宋体" w:cs="宋体"/>
                <w:b/>
                <w:bCs/>
                <w:color w:val="auto"/>
                <w:sz w:val="21"/>
                <w:szCs w:val="21"/>
              </w:rPr>
              <w:t>政府采购投标担保函（如已缴纳保证金，无须提供）</w:t>
            </w:r>
          </w:p>
        </w:tc>
        <w:tc>
          <w:tcPr>
            <w:tcW w:w="898" w:type="dxa"/>
            <w:tcBorders>
              <w:right w:val="single" w:color="auto" w:sz="4" w:space="0"/>
            </w:tcBorders>
            <w:vAlign w:val="center"/>
          </w:tcPr>
          <w:p w14:paraId="4F9A7C2A">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749A4746">
            <w:pPr>
              <w:widowControl/>
              <w:spacing w:line="300" w:lineRule="exact"/>
              <w:jc w:val="center"/>
              <w:rPr>
                <w:rFonts w:ascii="宋体"/>
                <w:b/>
                <w:bCs/>
                <w:color w:val="auto"/>
                <w:sz w:val="21"/>
                <w:szCs w:val="21"/>
              </w:rPr>
            </w:pPr>
          </w:p>
        </w:tc>
      </w:tr>
      <w:tr w14:paraId="68296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5935FE4A">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076934DA">
            <w:pPr>
              <w:widowControl/>
              <w:numPr>
                <w:ilvl w:val="0"/>
                <w:numId w:val="44"/>
              </w:numPr>
              <w:spacing w:line="300" w:lineRule="exact"/>
              <w:jc w:val="center"/>
              <w:rPr>
                <w:rFonts w:ascii="宋体"/>
                <w:b/>
                <w:bCs/>
                <w:color w:val="auto"/>
                <w:sz w:val="21"/>
                <w:szCs w:val="21"/>
              </w:rPr>
            </w:pPr>
          </w:p>
        </w:tc>
        <w:tc>
          <w:tcPr>
            <w:tcW w:w="4353" w:type="dxa"/>
            <w:vAlign w:val="center"/>
          </w:tcPr>
          <w:p w14:paraId="6A1D4C1C">
            <w:pPr>
              <w:widowControl/>
              <w:spacing w:line="300" w:lineRule="exact"/>
              <w:rPr>
                <w:rFonts w:ascii="宋体"/>
                <w:b/>
                <w:bCs/>
                <w:color w:val="auto"/>
                <w:sz w:val="21"/>
                <w:szCs w:val="21"/>
              </w:rPr>
            </w:pPr>
            <w:r>
              <w:rPr>
                <w:rFonts w:hint="eastAsia" w:ascii="宋体" w:hAnsi="宋体" w:cs="宋体"/>
                <w:b/>
                <w:bCs/>
                <w:color w:val="auto"/>
                <w:sz w:val="21"/>
                <w:szCs w:val="21"/>
              </w:rPr>
              <w:t>联合体共同投标协议书（如项目允许联合体投标，联合体各方需签订）</w:t>
            </w:r>
          </w:p>
        </w:tc>
        <w:tc>
          <w:tcPr>
            <w:tcW w:w="898" w:type="dxa"/>
            <w:tcBorders>
              <w:right w:val="single" w:color="auto" w:sz="4" w:space="0"/>
            </w:tcBorders>
            <w:vAlign w:val="center"/>
          </w:tcPr>
          <w:p w14:paraId="00FDC1DE">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22030025">
            <w:pPr>
              <w:widowControl/>
              <w:spacing w:line="300" w:lineRule="exact"/>
              <w:jc w:val="center"/>
              <w:rPr>
                <w:rFonts w:ascii="宋体"/>
                <w:b/>
                <w:bCs/>
                <w:color w:val="auto"/>
                <w:sz w:val="21"/>
                <w:szCs w:val="21"/>
              </w:rPr>
            </w:pPr>
          </w:p>
        </w:tc>
      </w:tr>
      <w:tr w14:paraId="6F770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restart"/>
            <w:tcBorders>
              <w:top w:val="single" w:color="auto" w:sz="4" w:space="0"/>
              <w:right w:val="single" w:color="auto" w:sz="4" w:space="0"/>
            </w:tcBorders>
            <w:vAlign w:val="center"/>
          </w:tcPr>
          <w:p w14:paraId="16B4FD1E">
            <w:pPr>
              <w:widowControl/>
              <w:spacing w:line="240" w:lineRule="atLeast"/>
              <w:jc w:val="center"/>
              <w:rPr>
                <w:rFonts w:ascii="宋体"/>
                <w:b/>
                <w:bCs/>
                <w:color w:val="auto"/>
                <w:sz w:val="21"/>
                <w:szCs w:val="21"/>
              </w:rPr>
            </w:pPr>
            <w:r>
              <w:rPr>
                <w:rFonts w:hint="eastAsia" w:ascii="宋体" w:hAnsi="宋体" w:cs="宋体"/>
                <w:b/>
                <w:bCs/>
                <w:color w:val="auto"/>
                <w:sz w:val="21"/>
                <w:szCs w:val="21"/>
              </w:rPr>
              <w:t>技术部分</w:t>
            </w:r>
          </w:p>
          <w:p w14:paraId="385F28A3">
            <w:pPr>
              <w:spacing w:line="300" w:lineRule="exact"/>
              <w:jc w:val="center"/>
              <w:rPr>
                <w:rFonts w:ascii="宋体"/>
                <w:b/>
                <w:bCs/>
                <w:color w:val="auto"/>
                <w:sz w:val="21"/>
                <w:szCs w:val="21"/>
              </w:rPr>
            </w:pPr>
          </w:p>
        </w:tc>
        <w:tc>
          <w:tcPr>
            <w:tcW w:w="667" w:type="dxa"/>
            <w:tcBorders>
              <w:top w:val="single" w:color="auto" w:sz="4" w:space="0"/>
              <w:left w:val="single" w:color="auto" w:sz="4" w:space="0"/>
            </w:tcBorders>
            <w:vAlign w:val="center"/>
          </w:tcPr>
          <w:p w14:paraId="35A6CCA8">
            <w:pPr>
              <w:widowControl/>
              <w:numPr>
                <w:ilvl w:val="0"/>
                <w:numId w:val="44"/>
              </w:numPr>
              <w:spacing w:line="300" w:lineRule="exact"/>
              <w:jc w:val="center"/>
              <w:rPr>
                <w:rFonts w:ascii="宋体"/>
                <w:b/>
                <w:bCs/>
                <w:color w:val="auto"/>
                <w:sz w:val="21"/>
                <w:szCs w:val="21"/>
              </w:rPr>
            </w:pPr>
          </w:p>
        </w:tc>
        <w:tc>
          <w:tcPr>
            <w:tcW w:w="4353" w:type="dxa"/>
            <w:tcBorders>
              <w:top w:val="single" w:color="auto" w:sz="4" w:space="0"/>
            </w:tcBorders>
            <w:vAlign w:val="center"/>
          </w:tcPr>
          <w:p w14:paraId="5B0621E5">
            <w:pPr>
              <w:autoSpaceDE w:val="0"/>
              <w:autoSpaceDN w:val="0"/>
              <w:adjustRightInd w:val="0"/>
              <w:rPr>
                <w:rFonts w:ascii="宋体"/>
                <w:b/>
                <w:bCs/>
                <w:color w:val="auto"/>
                <w:sz w:val="21"/>
                <w:szCs w:val="21"/>
              </w:rPr>
            </w:pPr>
            <w:r>
              <w:rPr>
                <w:rFonts w:hint="eastAsia" w:ascii="宋体" w:hAnsi="宋体" w:cs="宋体"/>
                <w:b/>
                <w:bCs/>
                <w:color w:val="auto"/>
                <w:sz w:val="21"/>
                <w:szCs w:val="21"/>
              </w:rPr>
              <w:t>详见《第五章</w:t>
            </w:r>
            <w:r>
              <w:rPr>
                <w:rFonts w:ascii="宋体" w:hAnsi="宋体" w:cs="宋体"/>
                <w:b/>
                <w:bCs/>
                <w:color w:val="auto"/>
                <w:sz w:val="21"/>
                <w:szCs w:val="21"/>
              </w:rPr>
              <w:t xml:space="preserve"> </w:t>
            </w:r>
            <w:r>
              <w:rPr>
                <w:rFonts w:hint="eastAsia" w:ascii="宋体" w:hAnsi="宋体" w:cs="宋体"/>
                <w:b/>
                <w:bCs/>
                <w:color w:val="auto"/>
                <w:sz w:val="21"/>
                <w:szCs w:val="21"/>
              </w:rPr>
              <w:t>投标文件技术部分》</w:t>
            </w:r>
          </w:p>
        </w:tc>
        <w:tc>
          <w:tcPr>
            <w:tcW w:w="898" w:type="dxa"/>
            <w:tcBorders>
              <w:right w:val="single" w:color="auto" w:sz="4" w:space="0"/>
            </w:tcBorders>
            <w:vAlign w:val="center"/>
          </w:tcPr>
          <w:p w14:paraId="154F385E">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1B323063">
            <w:pPr>
              <w:widowControl/>
              <w:spacing w:line="300" w:lineRule="exact"/>
              <w:jc w:val="center"/>
              <w:rPr>
                <w:rFonts w:ascii="宋体"/>
                <w:b/>
                <w:bCs/>
                <w:color w:val="auto"/>
                <w:sz w:val="21"/>
                <w:szCs w:val="21"/>
              </w:rPr>
            </w:pPr>
          </w:p>
        </w:tc>
      </w:tr>
      <w:tr w14:paraId="4DBF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27" w:type="dxa"/>
            <w:vMerge w:val="continue"/>
            <w:tcBorders>
              <w:right w:val="single" w:color="auto" w:sz="4" w:space="0"/>
            </w:tcBorders>
            <w:vAlign w:val="center"/>
          </w:tcPr>
          <w:p w14:paraId="45938FF6">
            <w:pPr>
              <w:widowControl/>
              <w:spacing w:line="300" w:lineRule="exact"/>
              <w:jc w:val="center"/>
              <w:rPr>
                <w:rFonts w:ascii="宋体"/>
                <w:b/>
                <w:bCs/>
                <w:color w:val="auto"/>
                <w:sz w:val="21"/>
                <w:szCs w:val="21"/>
              </w:rPr>
            </w:pPr>
          </w:p>
        </w:tc>
        <w:tc>
          <w:tcPr>
            <w:tcW w:w="667" w:type="dxa"/>
            <w:tcBorders>
              <w:left w:val="single" w:color="auto" w:sz="4" w:space="0"/>
            </w:tcBorders>
            <w:vAlign w:val="center"/>
          </w:tcPr>
          <w:p w14:paraId="49069BD2">
            <w:pPr>
              <w:widowControl/>
              <w:numPr>
                <w:ilvl w:val="0"/>
                <w:numId w:val="44"/>
              </w:numPr>
              <w:spacing w:line="300" w:lineRule="exact"/>
              <w:jc w:val="center"/>
              <w:rPr>
                <w:rFonts w:ascii="宋体"/>
                <w:b/>
                <w:bCs/>
                <w:color w:val="auto"/>
                <w:sz w:val="21"/>
                <w:szCs w:val="21"/>
              </w:rPr>
            </w:pPr>
          </w:p>
        </w:tc>
        <w:tc>
          <w:tcPr>
            <w:tcW w:w="4353" w:type="dxa"/>
            <w:vAlign w:val="center"/>
          </w:tcPr>
          <w:p w14:paraId="1D949DC2">
            <w:pPr>
              <w:pStyle w:val="14"/>
              <w:spacing w:line="240" w:lineRule="exact"/>
              <w:rPr>
                <w:rFonts w:hint="eastAsia" w:hAnsi="宋体" w:cs="Tahoma"/>
                <w:b/>
                <w:bCs/>
                <w:color w:val="auto"/>
                <w:sz w:val="21"/>
                <w:szCs w:val="21"/>
              </w:rPr>
            </w:pPr>
            <w:r>
              <w:rPr>
                <w:rFonts w:hint="eastAsia" w:hAnsi="宋体"/>
                <w:b/>
                <w:bCs/>
                <w:color w:val="auto"/>
                <w:sz w:val="21"/>
                <w:szCs w:val="21"/>
              </w:rPr>
              <w:t>投标人认为必要的其他技术资料</w:t>
            </w:r>
          </w:p>
        </w:tc>
        <w:tc>
          <w:tcPr>
            <w:tcW w:w="898" w:type="dxa"/>
            <w:tcBorders>
              <w:right w:val="single" w:color="auto" w:sz="4" w:space="0"/>
            </w:tcBorders>
            <w:vAlign w:val="center"/>
          </w:tcPr>
          <w:p w14:paraId="6974E67A">
            <w:pPr>
              <w:widowControl/>
              <w:spacing w:line="300" w:lineRule="exact"/>
              <w:jc w:val="center"/>
              <w:rPr>
                <w:rFonts w:ascii="宋体"/>
                <w:b/>
                <w:bCs/>
                <w:color w:val="auto"/>
                <w:sz w:val="21"/>
                <w:szCs w:val="21"/>
              </w:rPr>
            </w:pPr>
          </w:p>
        </w:tc>
        <w:tc>
          <w:tcPr>
            <w:tcW w:w="1232" w:type="dxa"/>
            <w:tcBorders>
              <w:left w:val="single" w:color="auto" w:sz="4" w:space="0"/>
            </w:tcBorders>
            <w:vAlign w:val="center"/>
          </w:tcPr>
          <w:p w14:paraId="44BACFB4">
            <w:pPr>
              <w:widowControl/>
              <w:spacing w:line="300" w:lineRule="exact"/>
              <w:jc w:val="center"/>
              <w:rPr>
                <w:rFonts w:ascii="宋体"/>
                <w:b/>
                <w:bCs/>
                <w:color w:val="auto"/>
                <w:sz w:val="21"/>
                <w:szCs w:val="21"/>
              </w:rPr>
            </w:pPr>
          </w:p>
        </w:tc>
      </w:tr>
    </w:tbl>
    <w:p w14:paraId="35DA4609">
      <w:pPr>
        <w:widowControl/>
        <w:spacing w:line="300" w:lineRule="exact"/>
        <w:jc w:val="center"/>
        <w:rPr>
          <w:rFonts w:ascii="宋体"/>
          <w:b/>
          <w:bCs/>
          <w:color w:val="auto"/>
          <w:sz w:val="21"/>
          <w:szCs w:val="21"/>
        </w:rPr>
      </w:pPr>
    </w:p>
    <w:p w14:paraId="11BD99C5">
      <w:pPr>
        <w:pStyle w:val="4"/>
        <w:keepNext w:val="0"/>
        <w:keepLines w:val="0"/>
        <w:widowControl/>
        <w:spacing w:before="188" w:after="188" w:line="400" w:lineRule="exact"/>
        <w:jc w:val="center"/>
        <w:rPr>
          <w:rFonts w:hint="eastAsia" w:cs="Tahoma"/>
          <w:color w:val="auto"/>
        </w:rPr>
      </w:pPr>
      <w:r>
        <w:rPr>
          <w:rFonts w:ascii="宋体" w:eastAsia="宋体" w:cs="Tahoma"/>
          <w:color w:val="auto"/>
          <w:sz w:val="21"/>
          <w:szCs w:val="21"/>
        </w:rPr>
        <w:br w:type="page"/>
      </w:r>
      <w:bookmarkStart w:id="117" w:name="_Toc10375"/>
      <w:r>
        <w:rPr>
          <w:rFonts w:hint="eastAsia" w:ascii="宋体" w:hAnsi="宋体" w:eastAsia="宋体" w:cs="宋体"/>
          <w:color w:val="auto"/>
          <w:kern w:val="2"/>
        </w:rPr>
        <w:t>第二章</w:t>
      </w:r>
      <w:r>
        <w:rPr>
          <w:rFonts w:ascii="宋体" w:hAnsi="宋体" w:eastAsia="宋体" w:cs="宋体"/>
          <w:color w:val="auto"/>
          <w:kern w:val="2"/>
        </w:rPr>
        <w:t xml:space="preserve"> </w:t>
      </w:r>
      <w:r>
        <w:rPr>
          <w:rFonts w:hint="eastAsia" w:ascii="宋体" w:hAnsi="宋体" w:eastAsia="宋体" w:cs="宋体"/>
          <w:color w:val="auto"/>
          <w:kern w:val="2"/>
        </w:rPr>
        <w:t>索引</w:t>
      </w:r>
      <w:bookmarkEnd w:id="117"/>
    </w:p>
    <w:p w14:paraId="31C0CD85">
      <w:pPr>
        <w:pStyle w:val="4"/>
        <w:keepNext w:val="0"/>
        <w:keepLines w:val="0"/>
        <w:widowControl/>
        <w:numPr>
          <w:ilvl w:val="1"/>
          <w:numId w:val="45"/>
        </w:numPr>
        <w:spacing w:before="188" w:after="188" w:line="400" w:lineRule="exact"/>
        <w:jc w:val="center"/>
        <w:rPr>
          <w:rFonts w:hint="eastAsia" w:ascii="宋体" w:hAnsi="宋体" w:eastAsia="宋体" w:cs="Tahoma"/>
          <w:color w:val="auto"/>
          <w:sz w:val="21"/>
          <w:szCs w:val="21"/>
        </w:rPr>
      </w:pPr>
      <w:r>
        <w:rPr>
          <w:rFonts w:ascii="宋体" w:hAnsi="宋体" w:eastAsia="宋体" w:cs="宋体"/>
          <w:color w:val="auto"/>
          <w:sz w:val="21"/>
          <w:szCs w:val="21"/>
        </w:rPr>
        <w:t xml:space="preserve">  </w:t>
      </w:r>
      <w:bookmarkStart w:id="118" w:name="_Toc12079"/>
      <w:r>
        <w:rPr>
          <w:rFonts w:hint="eastAsia" w:ascii="宋体" w:hAnsi="宋体" w:eastAsia="宋体" w:cs="宋体"/>
          <w:color w:val="auto"/>
          <w:sz w:val="21"/>
          <w:szCs w:val="21"/>
        </w:rPr>
        <w:t>资格审查自查表</w:t>
      </w:r>
      <w:bookmarkEnd w:id="118"/>
    </w:p>
    <w:tbl>
      <w:tblPr>
        <w:tblStyle w:val="4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5429"/>
        <w:gridCol w:w="1016"/>
        <w:gridCol w:w="2049"/>
      </w:tblGrid>
      <w:tr w14:paraId="5FD8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jc w:val="center"/>
        </w:trPr>
        <w:tc>
          <w:tcPr>
            <w:tcW w:w="964" w:type="dxa"/>
            <w:vAlign w:val="center"/>
          </w:tcPr>
          <w:p w14:paraId="4C992E93">
            <w:pPr>
              <w:spacing w:line="360" w:lineRule="auto"/>
              <w:ind w:left="-171"/>
              <w:jc w:val="center"/>
              <w:rPr>
                <w:rFonts w:ascii="宋体"/>
                <w:b/>
                <w:bCs/>
                <w:color w:val="auto"/>
                <w:sz w:val="21"/>
                <w:szCs w:val="21"/>
              </w:rPr>
            </w:pPr>
            <w:r>
              <w:rPr>
                <w:rFonts w:hint="eastAsia" w:ascii="宋体" w:hAnsi="宋体" w:cs="宋体"/>
                <w:b/>
                <w:bCs/>
                <w:color w:val="auto"/>
                <w:sz w:val="21"/>
                <w:szCs w:val="21"/>
              </w:rPr>
              <w:t>评审内容</w:t>
            </w:r>
          </w:p>
        </w:tc>
        <w:tc>
          <w:tcPr>
            <w:tcW w:w="5429" w:type="dxa"/>
            <w:vAlign w:val="center"/>
          </w:tcPr>
          <w:p w14:paraId="2B9C8D47">
            <w:pPr>
              <w:spacing w:line="360" w:lineRule="auto"/>
              <w:ind w:left="-171"/>
              <w:jc w:val="center"/>
              <w:rPr>
                <w:rFonts w:ascii="宋体"/>
                <w:b/>
                <w:bCs/>
                <w:color w:val="auto"/>
                <w:sz w:val="21"/>
                <w:szCs w:val="21"/>
              </w:rPr>
            </w:pPr>
            <w:r>
              <w:rPr>
                <w:rFonts w:hint="eastAsia" w:ascii="宋体" w:hAnsi="宋体" w:cs="宋体"/>
                <w:b/>
                <w:bCs/>
                <w:color w:val="auto"/>
                <w:sz w:val="21"/>
                <w:szCs w:val="21"/>
              </w:rPr>
              <w:t>招标文件要求</w:t>
            </w:r>
          </w:p>
        </w:tc>
        <w:tc>
          <w:tcPr>
            <w:tcW w:w="1016" w:type="dxa"/>
            <w:vAlign w:val="center"/>
          </w:tcPr>
          <w:p w14:paraId="2FE4A866">
            <w:pPr>
              <w:spacing w:line="360" w:lineRule="auto"/>
              <w:ind w:left="-171"/>
              <w:jc w:val="center"/>
              <w:rPr>
                <w:rFonts w:ascii="宋体"/>
                <w:b/>
                <w:bCs/>
                <w:color w:val="auto"/>
                <w:sz w:val="21"/>
                <w:szCs w:val="21"/>
              </w:rPr>
            </w:pPr>
            <w:r>
              <w:rPr>
                <w:rFonts w:ascii="宋体" w:hAnsi="宋体" w:cs="宋体"/>
                <w:b/>
                <w:bCs/>
                <w:color w:val="auto"/>
                <w:sz w:val="21"/>
                <w:szCs w:val="21"/>
              </w:rPr>
              <w:t xml:space="preserve"> </w:t>
            </w:r>
            <w:r>
              <w:rPr>
                <w:rFonts w:hint="eastAsia" w:ascii="宋体" w:hAnsi="宋体" w:cs="宋体"/>
                <w:b/>
                <w:bCs/>
                <w:color w:val="auto"/>
                <w:sz w:val="21"/>
                <w:szCs w:val="21"/>
              </w:rPr>
              <w:t>自查结论</w:t>
            </w:r>
          </w:p>
        </w:tc>
        <w:tc>
          <w:tcPr>
            <w:tcW w:w="2049" w:type="dxa"/>
            <w:vAlign w:val="center"/>
          </w:tcPr>
          <w:p w14:paraId="721D0F18">
            <w:pPr>
              <w:spacing w:line="360" w:lineRule="auto"/>
              <w:ind w:left="-171"/>
              <w:jc w:val="center"/>
              <w:rPr>
                <w:rFonts w:ascii="宋体"/>
                <w:b/>
                <w:bCs/>
                <w:color w:val="auto"/>
                <w:sz w:val="21"/>
                <w:szCs w:val="21"/>
              </w:rPr>
            </w:pPr>
            <w:r>
              <w:rPr>
                <w:rFonts w:hint="eastAsia" w:ascii="宋体" w:hAnsi="宋体" w:cs="宋体"/>
                <w:b/>
                <w:bCs/>
                <w:color w:val="auto"/>
                <w:sz w:val="21"/>
                <w:szCs w:val="21"/>
              </w:rPr>
              <w:t>证明资料</w:t>
            </w:r>
          </w:p>
        </w:tc>
      </w:tr>
      <w:tr w14:paraId="700D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4" w:type="dxa"/>
            <w:vMerge w:val="restart"/>
            <w:vAlign w:val="center"/>
          </w:tcPr>
          <w:p w14:paraId="2135D651">
            <w:pPr>
              <w:spacing w:line="360" w:lineRule="auto"/>
              <w:ind w:left="113" w:right="113"/>
              <w:jc w:val="center"/>
              <w:rPr>
                <w:rFonts w:ascii="宋体"/>
                <w:color w:val="auto"/>
                <w:sz w:val="21"/>
                <w:szCs w:val="21"/>
              </w:rPr>
            </w:pPr>
            <w:r>
              <w:rPr>
                <w:rFonts w:hint="eastAsia" w:ascii="宋体" w:hAnsi="宋体" w:cs="宋体"/>
                <w:color w:val="auto"/>
                <w:sz w:val="21"/>
                <w:szCs w:val="21"/>
              </w:rPr>
              <w:t>资格检查</w:t>
            </w:r>
          </w:p>
        </w:tc>
        <w:tc>
          <w:tcPr>
            <w:tcW w:w="5429" w:type="dxa"/>
            <w:vAlign w:val="center"/>
          </w:tcPr>
          <w:p w14:paraId="296B9EB8">
            <w:pPr>
              <w:adjustRightInd w:val="0"/>
              <w:snapToGrid w:val="0"/>
              <w:spacing w:line="360" w:lineRule="auto"/>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投标人具备《政府采购法》第二十二条所规定的条件：</w:t>
            </w:r>
          </w:p>
        </w:tc>
        <w:tc>
          <w:tcPr>
            <w:tcW w:w="1016" w:type="dxa"/>
            <w:vMerge w:val="restart"/>
            <w:vAlign w:val="center"/>
          </w:tcPr>
          <w:p w14:paraId="20B4C2A6">
            <w:pPr>
              <w:spacing w:line="360" w:lineRule="auto"/>
              <w:jc w:val="center"/>
              <w:rPr>
                <w:rFonts w:ascii="宋体"/>
                <w:color w:val="auto"/>
                <w:sz w:val="21"/>
                <w:szCs w:val="21"/>
              </w:rPr>
            </w:pP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49" w:type="dxa"/>
            <w:vAlign w:val="center"/>
          </w:tcPr>
          <w:p w14:paraId="519C30EC">
            <w:pPr>
              <w:spacing w:line="360" w:lineRule="auto"/>
              <w:jc w:val="center"/>
              <w:rPr>
                <w:rFonts w:ascii="宋体"/>
                <w:color w:val="auto"/>
                <w:sz w:val="21"/>
                <w:szCs w:val="21"/>
              </w:rPr>
            </w:pPr>
            <w:r>
              <w:rPr>
                <w:rFonts w:ascii="宋体" w:hAnsi="宋体" w:cs="宋体"/>
                <w:color w:val="auto"/>
                <w:sz w:val="21"/>
                <w:szCs w:val="21"/>
              </w:rPr>
              <w:t>/</w:t>
            </w:r>
          </w:p>
        </w:tc>
      </w:tr>
      <w:tr w14:paraId="7BC7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56C005A0">
            <w:pPr>
              <w:spacing w:line="360" w:lineRule="auto"/>
              <w:jc w:val="center"/>
              <w:rPr>
                <w:rFonts w:ascii="宋体"/>
                <w:color w:val="auto"/>
                <w:sz w:val="21"/>
                <w:szCs w:val="21"/>
              </w:rPr>
            </w:pPr>
          </w:p>
        </w:tc>
        <w:tc>
          <w:tcPr>
            <w:tcW w:w="5429" w:type="dxa"/>
            <w:vAlign w:val="center"/>
          </w:tcPr>
          <w:p w14:paraId="1FA4AFC2">
            <w:pPr>
              <w:adjustRightInd w:val="0"/>
              <w:snapToGrid w:val="0"/>
              <w:spacing w:after="60" w:line="360" w:lineRule="auto"/>
              <w:rPr>
                <w:rFonts w:ascii="宋体"/>
                <w:color w:val="auto"/>
                <w:sz w:val="21"/>
                <w:szCs w:val="21"/>
              </w:rPr>
            </w:pPr>
            <w:r>
              <w:rPr>
                <w:rFonts w:hint="eastAsia" w:ascii="宋体" w:hAnsi="宋体" w:cs="宋体"/>
                <w:color w:val="auto"/>
                <w:sz w:val="21"/>
                <w:szCs w:val="21"/>
              </w:rPr>
              <w:t>具有独立承担民事责任的能力：在中华人民共和国境内注册的法人， 投标（响应）时提交有效的营业执照（或事业法人登记证）副本复印件。</w:t>
            </w:r>
          </w:p>
        </w:tc>
        <w:tc>
          <w:tcPr>
            <w:tcW w:w="1016" w:type="dxa"/>
            <w:vMerge w:val="continue"/>
            <w:vAlign w:val="center"/>
          </w:tcPr>
          <w:p w14:paraId="0BF756C8">
            <w:pPr>
              <w:spacing w:line="360" w:lineRule="auto"/>
              <w:jc w:val="center"/>
              <w:rPr>
                <w:rFonts w:ascii="宋体"/>
                <w:color w:val="auto"/>
                <w:sz w:val="21"/>
                <w:szCs w:val="21"/>
              </w:rPr>
            </w:pPr>
          </w:p>
        </w:tc>
        <w:tc>
          <w:tcPr>
            <w:tcW w:w="2049" w:type="dxa"/>
            <w:vAlign w:val="center"/>
          </w:tcPr>
          <w:p w14:paraId="2AC8FE11">
            <w:pPr>
              <w:spacing w:line="360" w:lineRule="auto"/>
              <w:jc w:val="center"/>
              <w:rPr>
                <w:rFonts w:ascii="宋体"/>
                <w:color w:val="auto"/>
                <w:sz w:val="21"/>
                <w:szCs w:val="21"/>
              </w:rPr>
            </w:pPr>
            <w:r>
              <w:rPr>
                <w:rFonts w:hint="eastAsia" w:ascii="宋体" w:hAnsi="宋体" w:cs="宋体"/>
                <w:color w:val="auto"/>
                <w:sz w:val="21"/>
                <w:szCs w:val="21"/>
              </w:rPr>
              <w:t>见投标文件第（）页</w:t>
            </w:r>
          </w:p>
        </w:tc>
      </w:tr>
      <w:tr w14:paraId="3A33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30F7827D">
            <w:pPr>
              <w:spacing w:line="360" w:lineRule="auto"/>
              <w:jc w:val="center"/>
              <w:rPr>
                <w:rFonts w:ascii="宋体"/>
                <w:color w:val="auto"/>
                <w:sz w:val="21"/>
                <w:szCs w:val="21"/>
              </w:rPr>
            </w:pPr>
          </w:p>
        </w:tc>
        <w:tc>
          <w:tcPr>
            <w:tcW w:w="5429" w:type="dxa"/>
            <w:vAlign w:val="center"/>
          </w:tcPr>
          <w:p w14:paraId="2255B447">
            <w:pPr>
              <w:adjustRightInd w:val="0"/>
              <w:snapToGrid w:val="0"/>
              <w:spacing w:after="60" w:line="360" w:lineRule="auto"/>
              <w:rPr>
                <w:rFonts w:ascii="宋体"/>
                <w:color w:val="auto"/>
                <w:sz w:val="21"/>
                <w:szCs w:val="21"/>
              </w:rPr>
            </w:pPr>
            <w:r>
              <w:rPr>
                <w:rFonts w:hint="eastAsia" w:ascii="宋体" w:hAnsi="宋体" w:cs="宋体"/>
                <w:color w:val="auto"/>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tc>
        <w:tc>
          <w:tcPr>
            <w:tcW w:w="1016" w:type="dxa"/>
            <w:vMerge w:val="continue"/>
            <w:vAlign w:val="center"/>
          </w:tcPr>
          <w:p w14:paraId="4CF1CA7B">
            <w:pPr>
              <w:spacing w:line="360" w:lineRule="auto"/>
              <w:jc w:val="center"/>
              <w:rPr>
                <w:rFonts w:ascii="宋体"/>
                <w:color w:val="auto"/>
                <w:sz w:val="21"/>
                <w:szCs w:val="21"/>
              </w:rPr>
            </w:pPr>
          </w:p>
        </w:tc>
        <w:tc>
          <w:tcPr>
            <w:tcW w:w="2049" w:type="dxa"/>
            <w:vAlign w:val="center"/>
          </w:tcPr>
          <w:p w14:paraId="72F19D7B">
            <w:pPr>
              <w:spacing w:line="360" w:lineRule="auto"/>
              <w:jc w:val="center"/>
              <w:rPr>
                <w:rFonts w:ascii="宋体"/>
                <w:color w:val="auto"/>
                <w:sz w:val="21"/>
                <w:szCs w:val="21"/>
              </w:rPr>
            </w:pPr>
            <w:r>
              <w:rPr>
                <w:rFonts w:hint="eastAsia" w:ascii="宋体" w:hAnsi="宋体" w:cs="宋体"/>
                <w:color w:val="auto"/>
                <w:sz w:val="21"/>
                <w:szCs w:val="21"/>
              </w:rPr>
              <w:t>见投标文件第（）页</w:t>
            </w:r>
          </w:p>
        </w:tc>
      </w:tr>
      <w:tr w14:paraId="777F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6496651C">
            <w:pPr>
              <w:spacing w:line="360" w:lineRule="auto"/>
              <w:jc w:val="center"/>
              <w:rPr>
                <w:rFonts w:ascii="宋体"/>
                <w:color w:val="auto"/>
                <w:sz w:val="21"/>
                <w:szCs w:val="21"/>
              </w:rPr>
            </w:pPr>
          </w:p>
        </w:tc>
        <w:tc>
          <w:tcPr>
            <w:tcW w:w="5429" w:type="dxa"/>
            <w:vAlign w:val="center"/>
          </w:tcPr>
          <w:p w14:paraId="78B1BCEF">
            <w:pPr>
              <w:adjustRightInd w:val="0"/>
              <w:snapToGrid w:val="0"/>
              <w:spacing w:after="60" w:line="360" w:lineRule="auto"/>
              <w:rPr>
                <w:rFonts w:ascii="宋体"/>
                <w:color w:val="auto"/>
                <w:sz w:val="21"/>
                <w:szCs w:val="21"/>
              </w:rPr>
            </w:pPr>
            <w:r>
              <w:rPr>
                <w:rFonts w:hint="eastAsia" w:ascii="宋体" w:hAnsi="宋体" w:cs="宋体"/>
                <w:color w:val="auto"/>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tc>
        <w:tc>
          <w:tcPr>
            <w:tcW w:w="1016" w:type="dxa"/>
            <w:vMerge w:val="continue"/>
            <w:vAlign w:val="center"/>
          </w:tcPr>
          <w:p w14:paraId="55AA0DE4">
            <w:pPr>
              <w:spacing w:line="360" w:lineRule="auto"/>
              <w:jc w:val="center"/>
              <w:rPr>
                <w:rFonts w:ascii="宋体"/>
                <w:color w:val="auto"/>
                <w:sz w:val="21"/>
                <w:szCs w:val="21"/>
              </w:rPr>
            </w:pPr>
          </w:p>
        </w:tc>
        <w:tc>
          <w:tcPr>
            <w:tcW w:w="2049" w:type="dxa"/>
            <w:vAlign w:val="center"/>
          </w:tcPr>
          <w:p w14:paraId="77E3C169">
            <w:pPr>
              <w:spacing w:line="360" w:lineRule="auto"/>
              <w:jc w:val="center"/>
              <w:rPr>
                <w:rFonts w:ascii="宋体"/>
                <w:color w:val="auto"/>
                <w:sz w:val="21"/>
                <w:szCs w:val="21"/>
              </w:rPr>
            </w:pPr>
            <w:r>
              <w:rPr>
                <w:rFonts w:hint="eastAsia" w:ascii="宋体" w:hAnsi="宋体" w:cs="宋体"/>
                <w:color w:val="auto"/>
                <w:sz w:val="21"/>
                <w:szCs w:val="21"/>
              </w:rPr>
              <w:t>见投标文件第（）页</w:t>
            </w:r>
          </w:p>
        </w:tc>
      </w:tr>
      <w:tr w14:paraId="34A2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7E0165AA">
            <w:pPr>
              <w:spacing w:line="360" w:lineRule="auto"/>
              <w:jc w:val="center"/>
              <w:rPr>
                <w:rFonts w:ascii="宋体"/>
                <w:color w:val="auto"/>
                <w:sz w:val="21"/>
                <w:szCs w:val="21"/>
              </w:rPr>
            </w:pPr>
          </w:p>
        </w:tc>
        <w:tc>
          <w:tcPr>
            <w:tcW w:w="5429" w:type="dxa"/>
            <w:vAlign w:val="center"/>
          </w:tcPr>
          <w:p w14:paraId="16A63228">
            <w:pPr>
              <w:adjustRightInd w:val="0"/>
              <w:snapToGrid w:val="0"/>
              <w:spacing w:after="60" w:line="360" w:lineRule="auto"/>
              <w:rPr>
                <w:rFonts w:ascii="宋体"/>
                <w:color w:val="auto"/>
                <w:sz w:val="21"/>
                <w:szCs w:val="21"/>
              </w:rPr>
            </w:pPr>
            <w:r>
              <w:rPr>
                <w:rFonts w:hint="eastAsia" w:ascii="宋体" w:hAnsi="宋体" w:cs="宋体"/>
                <w:color w:val="auto"/>
                <w:sz w:val="21"/>
                <w:szCs w:val="21"/>
              </w:rPr>
              <w:t>参加政府采购活动前3年内在经营活动中没有重大违法记录的书面声明（提供《资格条件承诺函》）。</w:t>
            </w:r>
          </w:p>
        </w:tc>
        <w:tc>
          <w:tcPr>
            <w:tcW w:w="1016" w:type="dxa"/>
            <w:vAlign w:val="center"/>
          </w:tcPr>
          <w:p w14:paraId="00DEE4B4">
            <w:pPr>
              <w:spacing w:line="360" w:lineRule="auto"/>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49" w:type="dxa"/>
            <w:vAlign w:val="center"/>
          </w:tcPr>
          <w:p w14:paraId="01F87B67">
            <w:pPr>
              <w:spacing w:line="360" w:lineRule="auto"/>
              <w:jc w:val="center"/>
              <w:rPr>
                <w:rFonts w:ascii="宋体"/>
                <w:color w:val="auto"/>
                <w:sz w:val="21"/>
                <w:szCs w:val="21"/>
              </w:rPr>
            </w:pPr>
            <w:r>
              <w:rPr>
                <w:rFonts w:hint="eastAsia" w:ascii="宋体" w:hAnsi="宋体" w:cs="宋体"/>
                <w:color w:val="auto"/>
                <w:sz w:val="21"/>
                <w:szCs w:val="21"/>
              </w:rPr>
              <w:t>见投标文件第（）页</w:t>
            </w:r>
          </w:p>
        </w:tc>
      </w:tr>
      <w:tr w14:paraId="5600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62A37AA8">
            <w:pPr>
              <w:spacing w:line="360" w:lineRule="auto"/>
              <w:jc w:val="center"/>
              <w:rPr>
                <w:rFonts w:ascii="宋体"/>
                <w:color w:val="auto"/>
                <w:sz w:val="21"/>
                <w:szCs w:val="21"/>
              </w:rPr>
            </w:pPr>
          </w:p>
        </w:tc>
        <w:tc>
          <w:tcPr>
            <w:tcW w:w="5429" w:type="dxa"/>
          </w:tcPr>
          <w:p w14:paraId="34A57648">
            <w:pPr>
              <w:tabs>
                <w:tab w:val="left" w:pos="360"/>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供应商的单位负责人为同一人或者存在直接控股、管理关系的不同供应商，不得参加同一合同项下的政府采购活动。</w:t>
            </w:r>
          </w:p>
        </w:tc>
        <w:tc>
          <w:tcPr>
            <w:tcW w:w="1016" w:type="dxa"/>
            <w:vAlign w:val="center"/>
          </w:tcPr>
          <w:p w14:paraId="4AB771E3">
            <w:pPr>
              <w:spacing w:line="360" w:lineRule="auto"/>
              <w:jc w:val="center"/>
              <w:rPr>
                <w:rFonts w:ascii="宋体" w:cs="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49" w:type="dxa"/>
            <w:vAlign w:val="center"/>
          </w:tcPr>
          <w:p w14:paraId="7A98E11C">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见投标文件第（）页</w:t>
            </w:r>
          </w:p>
        </w:tc>
      </w:tr>
      <w:tr w14:paraId="523F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64" w:type="dxa"/>
            <w:vMerge w:val="continue"/>
            <w:vAlign w:val="center"/>
          </w:tcPr>
          <w:p w14:paraId="7D67A222">
            <w:pPr>
              <w:spacing w:line="360" w:lineRule="auto"/>
              <w:jc w:val="center"/>
              <w:rPr>
                <w:rFonts w:ascii="宋体"/>
                <w:color w:val="auto"/>
                <w:sz w:val="21"/>
                <w:szCs w:val="21"/>
              </w:rPr>
            </w:pPr>
          </w:p>
        </w:tc>
        <w:tc>
          <w:tcPr>
            <w:tcW w:w="5429" w:type="dxa"/>
            <w:vAlign w:val="center"/>
          </w:tcPr>
          <w:p w14:paraId="0BC3E84B">
            <w:pPr>
              <w:adjustRightInd w:val="0"/>
              <w:snapToGrid w:val="0"/>
              <w:spacing w:line="360" w:lineRule="auto"/>
              <w:rPr>
                <w:rFonts w:ascii="宋体"/>
                <w:color w:val="auto"/>
                <w:sz w:val="21"/>
                <w:szCs w:val="21"/>
              </w:rPr>
            </w:pPr>
            <w:r>
              <w:rPr>
                <w:rFonts w:hint="eastAsia" w:ascii="宋体" w:hAnsi="宋体" w:cs="宋体"/>
                <w:color w:val="auto"/>
                <w:sz w:val="21"/>
                <w:szCs w:val="21"/>
              </w:rPr>
              <w:t>2.本项目不接受联合体投标</w:t>
            </w:r>
          </w:p>
        </w:tc>
        <w:tc>
          <w:tcPr>
            <w:tcW w:w="1016" w:type="dxa"/>
            <w:vAlign w:val="center"/>
          </w:tcPr>
          <w:p w14:paraId="75B3351F">
            <w:pPr>
              <w:spacing w:line="360" w:lineRule="auto"/>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49" w:type="dxa"/>
            <w:vAlign w:val="center"/>
          </w:tcPr>
          <w:p w14:paraId="7709E915">
            <w:pPr>
              <w:spacing w:line="360" w:lineRule="auto"/>
              <w:jc w:val="center"/>
              <w:rPr>
                <w:rFonts w:ascii="宋体"/>
                <w:color w:val="auto"/>
                <w:sz w:val="21"/>
                <w:szCs w:val="21"/>
              </w:rPr>
            </w:pPr>
            <w:r>
              <w:rPr>
                <w:rFonts w:hint="eastAsia" w:ascii="宋体" w:hAnsi="宋体" w:cs="宋体"/>
                <w:color w:val="auto"/>
                <w:sz w:val="21"/>
                <w:szCs w:val="21"/>
              </w:rPr>
              <w:t>见投标文件第（）页</w:t>
            </w:r>
          </w:p>
        </w:tc>
      </w:tr>
      <w:tr w14:paraId="2EAE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1" w:hRule="atLeast"/>
          <w:jc w:val="center"/>
        </w:trPr>
        <w:tc>
          <w:tcPr>
            <w:tcW w:w="964" w:type="dxa"/>
            <w:vMerge w:val="continue"/>
            <w:vAlign w:val="center"/>
          </w:tcPr>
          <w:p w14:paraId="752F954B">
            <w:pPr>
              <w:spacing w:line="360" w:lineRule="auto"/>
              <w:jc w:val="center"/>
              <w:rPr>
                <w:rFonts w:ascii="宋体"/>
                <w:color w:val="auto"/>
                <w:sz w:val="21"/>
                <w:szCs w:val="21"/>
              </w:rPr>
            </w:pPr>
          </w:p>
        </w:tc>
        <w:tc>
          <w:tcPr>
            <w:tcW w:w="5429" w:type="dxa"/>
            <w:vAlign w:val="center"/>
          </w:tcPr>
          <w:p w14:paraId="3D7F5EAC">
            <w:pPr>
              <w:tabs>
                <w:tab w:val="left" w:pos="709"/>
              </w:tabs>
              <w:spacing w:line="360" w:lineRule="auto"/>
              <w:rPr>
                <w:rFonts w:ascii="宋体"/>
                <w:color w:val="auto"/>
                <w:sz w:val="21"/>
                <w:szCs w:val="21"/>
              </w:rPr>
            </w:pPr>
            <w:r>
              <w:rPr>
                <w:rFonts w:hint="eastAsia" w:ascii="宋体" w:hAnsi="宋体" w:cs="宋体"/>
                <w:color w:val="auto"/>
                <w:sz w:val="21"/>
                <w:szCs w:val="21"/>
              </w:rPr>
              <w:t>3.投标人未被列入“信用中国”网站</w:t>
            </w:r>
            <w:r>
              <w:rPr>
                <w:rFonts w:ascii="宋体" w:hAnsi="宋体" w:cs="宋体"/>
                <w:color w:val="auto"/>
                <w:sz w:val="21"/>
                <w:szCs w:val="21"/>
              </w:rPr>
              <w:t>(www.creditchina.gov.cn)</w:t>
            </w:r>
            <w:r>
              <w:rPr>
                <w:rFonts w:hint="eastAsia" w:ascii="宋体" w:hAnsi="宋体" w:cs="宋体"/>
                <w:color w:val="auto"/>
                <w:sz w:val="21"/>
                <w:szCs w:val="21"/>
              </w:rPr>
              <w:t>“记录失信被执行人或重大税收违法案件当事人名单或政府采购严重违法失信行为”记录名单；同时，不处于中国政府采购网</w:t>
            </w:r>
            <w:r>
              <w:rPr>
                <w:rFonts w:ascii="宋体" w:hAnsi="宋体" w:cs="宋体"/>
                <w:color w:val="auto"/>
                <w:sz w:val="21"/>
                <w:szCs w:val="21"/>
              </w:rPr>
              <w:t>(www.ccgp.gov.cn)</w:t>
            </w:r>
            <w:r>
              <w:rPr>
                <w:rFonts w:hint="eastAsia" w:ascii="宋体" w:hAnsi="宋体" w:cs="宋体"/>
                <w:color w:val="auto"/>
                <w:sz w:val="21"/>
                <w:szCs w:val="21"/>
              </w:rPr>
              <w:t>“政府采购严重违法失信行为信息记录”中的禁止参加政府采购活动期间。（以采购代理机构于响应文件递交截止日当天在“信用中国”网站（</w:t>
            </w:r>
            <w:r>
              <w:rPr>
                <w:rFonts w:ascii="宋体" w:hAnsi="宋体" w:cs="宋体"/>
                <w:color w:val="auto"/>
                <w:sz w:val="21"/>
                <w:szCs w:val="21"/>
              </w:rPr>
              <w:t>www.creditchina.gov.cn</w:t>
            </w:r>
            <w:r>
              <w:rPr>
                <w:rFonts w:hint="eastAsia" w:ascii="宋体" w:hAnsi="宋体" w:cs="宋体"/>
                <w:color w:val="auto"/>
                <w:sz w:val="21"/>
                <w:szCs w:val="21"/>
              </w:rPr>
              <w:t>）及中国政府采购网查询结果为准，如相关失信记录已失效，投标人需提供相关证明资料）；采购代理机构同时对信用信息查询记录和证据截图存档。</w:t>
            </w:r>
          </w:p>
        </w:tc>
        <w:tc>
          <w:tcPr>
            <w:tcW w:w="1016" w:type="dxa"/>
            <w:vAlign w:val="center"/>
          </w:tcPr>
          <w:p w14:paraId="5A5FD336">
            <w:pPr>
              <w:spacing w:line="360" w:lineRule="auto"/>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49" w:type="dxa"/>
            <w:vAlign w:val="center"/>
          </w:tcPr>
          <w:p w14:paraId="29369995">
            <w:pPr>
              <w:spacing w:line="360" w:lineRule="auto"/>
              <w:jc w:val="center"/>
              <w:rPr>
                <w:rFonts w:ascii="宋体"/>
                <w:color w:val="auto"/>
                <w:sz w:val="21"/>
                <w:szCs w:val="21"/>
              </w:rPr>
            </w:pPr>
            <w:r>
              <w:rPr>
                <w:rFonts w:hint="eastAsia" w:ascii="宋体" w:hAnsi="宋体" w:cs="宋体"/>
                <w:color w:val="auto"/>
                <w:sz w:val="21"/>
                <w:szCs w:val="21"/>
              </w:rPr>
              <w:t>见投标文件第（）页</w:t>
            </w:r>
          </w:p>
        </w:tc>
      </w:tr>
      <w:tr w14:paraId="234D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64" w:type="dxa"/>
            <w:vMerge w:val="continue"/>
            <w:vAlign w:val="center"/>
          </w:tcPr>
          <w:p w14:paraId="7EABD618">
            <w:pPr>
              <w:spacing w:line="360" w:lineRule="auto"/>
              <w:jc w:val="center"/>
              <w:rPr>
                <w:rFonts w:ascii="宋体"/>
                <w:color w:val="auto"/>
                <w:sz w:val="21"/>
                <w:szCs w:val="21"/>
              </w:rPr>
            </w:pPr>
          </w:p>
        </w:tc>
        <w:tc>
          <w:tcPr>
            <w:tcW w:w="5429" w:type="dxa"/>
          </w:tcPr>
          <w:p w14:paraId="214150EE">
            <w:pPr>
              <w:tabs>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4. 投标人具有行政主管部门颁发地理信息系统工程类别乙级（或以上）测绘资质。</w:t>
            </w:r>
          </w:p>
        </w:tc>
        <w:tc>
          <w:tcPr>
            <w:tcW w:w="1016" w:type="dxa"/>
            <w:vAlign w:val="center"/>
          </w:tcPr>
          <w:p w14:paraId="61CA77D3">
            <w:pPr>
              <w:spacing w:line="360" w:lineRule="auto"/>
              <w:jc w:val="center"/>
              <w:rPr>
                <w:rFonts w:ascii="宋体" w:cs="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49" w:type="dxa"/>
            <w:vAlign w:val="center"/>
          </w:tcPr>
          <w:p w14:paraId="2F63D0CA">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见投标文件第（）页</w:t>
            </w:r>
          </w:p>
        </w:tc>
      </w:tr>
    </w:tbl>
    <w:p w14:paraId="16BF35E1">
      <w:pPr>
        <w:pStyle w:val="17"/>
        <w:spacing w:line="360" w:lineRule="auto"/>
        <w:rPr>
          <w:color w:val="auto"/>
          <w:sz w:val="21"/>
          <w:szCs w:val="21"/>
        </w:rPr>
      </w:pPr>
      <w:r>
        <w:rPr>
          <w:rFonts w:hint="eastAsia" w:cs="宋体"/>
          <w:color w:val="auto"/>
          <w:sz w:val="21"/>
          <w:szCs w:val="21"/>
        </w:rPr>
        <w:t>注：以上材料将作为投标人资格审核的重要内容之一，投标人应严格按照其内容及序列要求在投标文件中对应如实提供，对缺漏和不符合项将会直接导致无效投标！请在对应的</w:t>
      </w:r>
      <w:r>
        <w:rPr>
          <w:color w:val="auto"/>
          <w:sz w:val="21"/>
          <w:szCs w:val="21"/>
        </w:rPr>
        <w:t xml:space="preserve"> </w:t>
      </w:r>
      <w:r>
        <w:rPr>
          <w:rFonts w:hint="eastAsia" w:ascii="宋体" w:cs="宋体"/>
          <w:color w:val="auto"/>
          <w:sz w:val="21"/>
          <w:szCs w:val="21"/>
        </w:rPr>
        <w:t>□</w:t>
      </w:r>
      <w:r>
        <w:rPr>
          <w:rFonts w:ascii="宋体" w:hAnsi="宋体" w:cs="宋体"/>
          <w:color w:val="auto"/>
          <w:sz w:val="21"/>
          <w:szCs w:val="21"/>
        </w:rPr>
        <w:t xml:space="preserve"> </w:t>
      </w:r>
      <w:r>
        <w:rPr>
          <w:rFonts w:hint="eastAsia" w:cs="宋体"/>
          <w:color w:val="auto"/>
          <w:sz w:val="21"/>
          <w:szCs w:val="21"/>
        </w:rPr>
        <w:t>打</w:t>
      </w:r>
      <w:r>
        <w:rPr>
          <w:color w:val="auto"/>
          <w:sz w:val="21"/>
          <w:szCs w:val="21"/>
        </w:rPr>
        <w:t>“v”</w:t>
      </w:r>
      <w:r>
        <w:rPr>
          <w:rFonts w:hint="eastAsia" w:cs="宋体"/>
          <w:color w:val="auto"/>
          <w:sz w:val="21"/>
          <w:szCs w:val="21"/>
        </w:rPr>
        <w:t>。</w:t>
      </w:r>
    </w:p>
    <w:p w14:paraId="4082C8FD">
      <w:pPr>
        <w:pStyle w:val="4"/>
        <w:keepNext w:val="0"/>
        <w:keepLines w:val="0"/>
        <w:widowControl/>
        <w:numPr>
          <w:ilvl w:val="1"/>
          <w:numId w:val="45"/>
        </w:numPr>
        <w:spacing w:before="188" w:after="188" w:line="400" w:lineRule="exact"/>
        <w:jc w:val="center"/>
        <w:rPr>
          <w:rFonts w:hint="eastAsia" w:ascii="宋体" w:hAnsi="宋体" w:eastAsia="宋体" w:cs="Tahoma"/>
          <w:color w:val="auto"/>
          <w:sz w:val="21"/>
          <w:szCs w:val="21"/>
        </w:rPr>
      </w:pPr>
      <w:r>
        <w:rPr>
          <w:rFonts w:cs="Tahoma"/>
          <w:color w:val="auto"/>
          <w:sz w:val="21"/>
          <w:szCs w:val="21"/>
        </w:rPr>
        <w:br w:type="page"/>
      </w:r>
      <w:r>
        <w:rPr>
          <w:color w:val="auto"/>
          <w:sz w:val="21"/>
          <w:szCs w:val="21"/>
        </w:rPr>
        <w:t xml:space="preserve">  </w:t>
      </w:r>
      <w:bookmarkStart w:id="119" w:name="_Toc25311"/>
      <w:r>
        <w:rPr>
          <w:rFonts w:hint="eastAsia" w:ascii="宋体" w:hAnsi="宋体" w:eastAsia="宋体" w:cs="宋体"/>
          <w:color w:val="auto"/>
          <w:sz w:val="21"/>
          <w:szCs w:val="21"/>
        </w:rPr>
        <w:t>符合性审查自查表</w:t>
      </w:r>
      <w:bookmarkEnd w:id="119"/>
    </w:p>
    <w:tbl>
      <w:tblPr>
        <w:tblStyle w:val="4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14:paraId="18DD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vAlign w:val="center"/>
          </w:tcPr>
          <w:p w14:paraId="746559FD">
            <w:pPr>
              <w:spacing w:line="320" w:lineRule="atLeast"/>
              <w:ind w:left="-171"/>
              <w:jc w:val="center"/>
              <w:rPr>
                <w:rFonts w:ascii="宋体"/>
                <w:b/>
                <w:bCs/>
                <w:color w:val="auto"/>
                <w:sz w:val="21"/>
                <w:szCs w:val="21"/>
              </w:rPr>
            </w:pPr>
            <w:r>
              <w:rPr>
                <w:rFonts w:hint="eastAsia" w:ascii="宋体" w:hAnsi="宋体" w:cs="宋体"/>
                <w:b/>
                <w:bCs/>
                <w:color w:val="auto"/>
                <w:sz w:val="21"/>
                <w:szCs w:val="21"/>
              </w:rPr>
              <w:t>评审内容</w:t>
            </w:r>
          </w:p>
        </w:tc>
        <w:tc>
          <w:tcPr>
            <w:tcW w:w="3495" w:type="dxa"/>
            <w:vAlign w:val="center"/>
          </w:tcPr>
          <w:p w14:paraId="6F3A3512">
            <w:pPr>
              <w:spacing w:line="320" w:lineRule="atLeast"/>
              <w:ind w:left="-171"/>
              <w:jc w:val="center"/>
              <w:rPr>
                <w:rFonts w:ascii="宋体"/>
                <w:b/>
                <w:bCs/>
                <w:color w:val="auto"/>
                <w:sz w:val="21"/>
                <w:szCs w:val="21"/>
              </w:rPr>
            </w:pPr>
            <w:r>
              <w:rPr>
                <w:rFonts w:hint="eastAsia" w:ascii="宋体" w:hAnsi="宋体" w:cs="宋体"/>
                <w:b/>
                <w:bCs/>
                <w:color w:val="auto"/>
                <w:sz w:val="21"/>
                <w:szCs w:val="21"/>
              </w:rPr>
              <w:t>招标文件要求</w:t>
            </w:r>
          </w:p>
        </w:tc>
        <w:tc>
          <w:tcPr>
            <w:tcW w:w="1957" w:type="dxa"/>
            <w:vAlign w:val="center"/>
          </w:tcPr>
          <w:p w14:paraId="2712DE9D">
            <w:pPr>
              <w:spacing w:line="320" w:lineRule="atLeast"/>
              <w:ind w:left="-171"/>
              <w:jc w:val="center"/>
              <w:rPr>
                <w:rFonts w:ascii="宋体"/>
                <w:b/>
                <w:bCs/>
                <w:color w:val="auto"/>
                <w:sz w:val="21"/>
                <w:szCs w:val="21"/>
              </w:rPr>
            </w:pPr>
            <w:r>
              <w:rPr>
                <w:rFonts w:hint="eastAsia" w:ascii="宋体" w:hAnsi="宋体" w:cs="宋体"/>
                <w:b/>
                <w:bCs/>
                <w:color w:val="auto"/>
                <w:sz w:val="21"/>
                <w:szCs w:val="21"/>
              </w:rPr>
              <w:t>自查结论</w:t>
            </w:r>
          </w:p>
        </w:tc>
        <w:tc>
          <w:tcPr>
            <w:tcW w:w="2096" w:type="dxa"/>
            <w:vAlign w:val="center"/>
          </w:tcPr>
          <w:p w14:paraId="19F2F63E">
            <w:pPr>
              <w:spacing w:line="320" w:lineRule="atLeast"/>
              <w:ind w:left="-171"/>
              <w:jc w:val="center"/>
              <w:rPr>
                <w:rFonts w:ascii="宋体"/>
                <w:b/>
                <w:bCs/>
                <w:color w:val="auto"/>
                <w:sz w:val="21"/>
                <w:szCs w:val="21"/>
              </w:rPr>
            </w:pPr>
            <w:r>
              <w:rPr>
                <w:rFonts w:hint="eastAsia" w:ascii="宋体" w:hAnsi="宋体" w:cs="宋体"/>
                <w:b/>
                <w:bCs/>
                <w:color w:val="auto"/>
                <w:sz w:val="21"/>
                <w:szCs w:val="21"/>
              </w:rPr>
              <w:t>证明资料</w:t>
            </w:r>
          </w:p>
        </w:tc>
      </w:tr>
      <w:tr w14:paraId="630F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vAlign w:val="center"/>
          </w:tcPr>
          <w:p w14:paraId="01C87F07">
            <w:pPr>
              <w:spacing w:line="320" w:lineRule="atLeast"/>
              <w:jc w:val="center"/>
              <w:rPr>
                <w:rFonts w:ascii="宋体"/>
                <w:color w:val="auto"/>
                <w:sz w:val="21"/>
                <w:szCs w:val="21"/>
              </w:rPr>
            </w:pPr>
            <w:r>
              <w:rPr>
                <w:rFonts w:hint="eastAsia" w:ascii="宋体" w:hAnsi="宋体" w:cs="宋体"/>
                <w:color w:val="auto"/>
                <w:sz w:val="21"/>
                <w:szCs w:val="21"/>
              </w:rPr>
              <w:t>符合性审查</w:t>
            </w:r>
          </w:p>
        </w:tc>
        <w:tc>
          <w:tcPr>
            <w:tcW w:w="1388" w:type="dxa"/>
            <w:vAlign w:val="center"/>
          </w:tcPr>
          <w:p w14:paraId="03BDD0F7">
            <w:pPr>
              <w:spacing w:line="320" w:lineRule="atLeast"/>
              <w:jc w:val="center"/>
              <w:rPr>
                <w:rFonts w:ascii="宋体"/>
                <w:color w:val="auto"/>
                <w:sz w:val="21"/>
                <w:szCs w:val="21"/>
              </w:rPr>
            </w:pPr>
            <w:r>
              <w:rPr>
                <w:rFonts w:hint="eastAsia" w:ascii="宋体" w:hAnsi="宋体" w:cs="宋体"/>
                <w:color w:val="auto"/>
                <w:sz w:val="21"/>
                <w:szCs w:val="21"/>
              </w:rPr>
              <w:t>保证金（投标保证金交纳凭证）</w:t>
            </w:r>
          </w:p>
        </w:tc>
        <w:tc>
          <w:tcPr>
            <w:tcW w:w="3495" w:type="dxa"/>
            <w:vAlign w:val="center"/>
          </w:tcPr>
          <w:p w14:paraId="240647A9">
            <w:pPr>
              <w:spacing w:line="320" w:lineRule="atLeast"/>
              <w:ind w:left="142" w:leftChars="59" w:right="142" w:rightChars="59"/>
              <w:rPr>
                <w:rFonts w:ascii="宋体"/>
                <w:color w:val="auto"/>
                <w:sz w:val="21"/>
                <w:szCs w:val="21"/>
              </w:rPr>
            </w:pPr>
            <w:r>
              <w:rPr>
                <w:rFonts w:hint="eastAsia" w:ascii="宋体" w:hAnsi="宋体" w:cs="宋体"/>
                <w:color w:val="auto"/>
                <w:sz w:val="21"/>
                <w:szCs w:val="21"/>
              </w:rPr>
              <w:t>金额详见投标须知前附表（转账、汇款的提供复印件加盖公章）</w:t>
            </w:r>
          </w:p>
        </w:tc>
        <w:tc>
          <w:tcPr>
            <w:tcW w:w="1957" w:type="dxa"/>
            <w:vAlign w:val="center"/>
          </w:tcPr>
          <w:p w14:paraId="1FF7E425">
            <w:pPr>
              <w:spacing w:line="320" w:lineRule="atLeast"/>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03F82E28">
            <w:pPr>
              <w:spacing w:line="320" w:lineRule="atLeast"/>
              <w:jc w:val="center"/>
              <w:rPr>
                <w:rFonts w:ascii="宋体"/>
                <w:color w:val="auto"/>
                <w:sz w:val="21"/>
                <w:szCs w:val="21"/>
              </w:rPr>
            </w:pPr>
            <w:r>
              <w:rPr>
                <w:rFonts w:hint="eastAsia" w:ascii="宋体" w:hAnsi="宋体" w:cs="宋体"/>
                <w:color w:val="auto"/>
                <w:sz w:val="21"/>
                <w:szCs w:val="21"/>
              </w:rPr>
              <w:t>见投标文件第（）页</w:t>
            </w:r>
          </w:p>
        </w:tc>
      </w:tr>
      <w:tr w14:paraId="2BB2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14:paraId="62E341A4">
            <w:pPr>
              <w:spacing w:line="320" w:lineRule="atLeast"/>
              <w:jc w:val="center"/>
              <w:rPr>
                <w:rFonts w:ascii="宋体"/>
                <w:color w:val="auto"/>
                <w:sz w:val="21"/>
                <w:szCs w:val="21"/>
              </w:rPr>
            </w:pPr>
          </w:p>
        </w:tc>
        <w:tc>
          <w:tcPr>
            <w:tcW w:w="1388" w:type="dxa"/>
            <w:vAlign w:val="center"/>
          </w:tcPr>
          <w:p w14:paraId="435A13EF">
            <w:pPr>
              <w:spacing w:line="320" w:lineRule="atLeast"/>
              <w:jc w:val="center"/>
              <w:rPr>
                <w:rFonts w:ascii="宋体"/>
                <w:color w:val="auto"/>
                <w:sz w:val="21"/>
                <w:szCs w:val="21"/>
              </w:rPr>
            </w:pPr>
            <w:r>
              <w:rPr>
                <w:rFonts w:hint="eastAsia" w:ascii="宋体" w:hAnsi="宋体" w:cs="宋体"/>
                <w:color w:val="auto"/>
                <w:sz w:val="21"/>
                <w:szCs w:val="21"/>
              </w:rPr>
              <w:t>投标有效期</w:t>
            </w:r>
          </w:p>
        </w:tc>
        <w:tc>
          <w:tcPr>
            <w:tcW w:w="3495" w:type="dxa"/>
            <w:vAlign w:val="center"/>
          </w:tcPr>
          <w:p w14:paraId="71BB8C1E">
            <w:pPr>
              <w:spacing w:line="320" w:lineRule="atLeast"/>
              <w:ind w:left="142" w:leftChars="59" w:right="142" w:rightChars="59"/>
              <w:rPr>
                <w:rFonts w:ascii="宋体"/>
                <w:color w:val="auto"/>
                <w:sz w:val="21"/>
                <w:szCs w:val="21"/>
              </w:rPr>
            </w:pPr>
            <w:r>
              <w:rPr>
                <w:rFonts w:hint="eastAsia" w:ascii="宋体" w:hAnsi="宋体" w:cs="宋体"/>
                <w:color w:val="auto"/>
                <w:sz w:val="21"/>
                <w:szCs w:val="21"/>
              </w:rPr>
              <w:t>投标函（投标人的投标有效期为自投标截止之日起</w:t>
            </w:r>
            <w:r>
              <w:rPr>
                <w:rFonts w:ascii="宋体" w:hAnsi="宋体" w:cs="宋体"/>
                <w:color w:val="auto"/>
                <w:sz w:val="21"/>
                <w:szCs w:val="21"/>
              </w:rPr>
              <w:t>90</w:t>
            </w:r>
            <w:r>
              <w:rPr>
                <w:rFonts w:hint="eastAsia" w:ascii="宋体" w:hAnsi="宋体" w:cs="宋体"/>
                <w:color w:val="auto"/>
                <w:sz w:val="21"/>
                <w:szCs w:val="21"/>
              </w:rPr>
              <w:t>日）</w:t>
            </w:r>
          </w:p>
        </w:tc>
        <w:tc>
          <w:tcPr>
            <w:tcW w:w="1957" w:type="dxa"/>
            <w:vAlign w:val="center"/>
          </w:tcPr>
          <w:p w14:paraId="42FB4200">
            <w:pPr>
              <w:spacing w:line="320" w:lineRule="atLeast"/>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3C1FD171">
            <w:pPr>
              <w:spacing w:line="320" w:lineRule="atLeast"/>
              <w:jc w:val="center"/>
              <w:rPr>
                <w:rFonts w:ascii="宋体"/>
                <w:color w:val="auto"/>
                <w:sz w:val="21"/>
                <w:szCs w:val="21"/>
              </w:rPr>
            </w:pPr>
            <w:r>
              <w:rPr>
                <w:rFonts w:hint="eastAsia" w:ascii="宋体" w:hAnsi="宋体" w:cs="宋体"/>
                <w:color w:val="auto"/>
                <w:sz w:val="21"/>
                <w:szCs w:val="21"/>
              </w:rPr>
              <w:t>见投标文件第（）页</w:t>
            </w:r>
          </w:p>
        </w:tc>
      </w:tr>
      <w:tr w14:paraId="51E7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14:paraId="01D35F2F">
            <w:pPr>
              <w:spacing w:line="320" w:lineRule="atLeast"/>
              <w:jc w:val="center"/>
              <w:rPr>
                <w:rFonts w:ascii="宋体"/>
                <w:color w:val="auto"/>
                <w:sz w:val="21"/>
                <w:szCs w:val="21"/>
              </w:rPr>
            </w:pPr>
          </w:p>
        </w:tc>
        <w:tc>
          <w:tcPr>
            <w:tcW w:w="1388" w:type="dxa"/>
            <w:vAlign w:val="center"/>
          </w:tcPr>
          <w:p w14:paraId="24F75050">
            <w:pPr>
              <w:spacing w:line="320" w:lineRule="atLeast"/>
              <w:jc w:val="center"/>
              <w:rPr>
                <w:rFonts w:ascii="宋体"/>
                <w:color w:val="auto"/>
                <w:sz w:val="21"/>
                <w:szCs w:val="21"/>
              </w:rPr>
            </w:pPr>
            <w:r>
              <w:rPr>
                <w:rFonts w:hint="eastAsia" w:ascii="宋体" w:hAnsi="宋体" w:cs="宋体"/>
                <w:color w:val="auto"/>
                <w:sz w:val="21"/>
                <w:szCs w:val="21"/>
              </w:rPr>
              <w:t>项目预算</w:t>
            </w:r>
            <w:r>
              <w:rPr>
                <w:rFonts w:ascii="宋体" w:hAnsi="宋体" w:cs="宋体"/>
                <w:color w:val="auto"/>
                <w:sz w:val="21"/>
                <w:szCs w:val="21"/>
              </w:rPr>
              <w:t>/</w:t>
            </w:r>
            <w:r>
              <w:rPr>
                <w:rFonts w:hint="eastAsia" w:ascii="宋体" w:hAnsi="宋体" w:cs="宋体"/>
                <w:color w:val="auto"/>
                <w:sz w:val="21"/>
                <w:szCs w:val="21"/>
              </w:rPr>
              <w:t>最高限价</w:t>
            </w:r>
          </w:p>
        </w:tc>
        <w:tc>
          <w:tcPr>
            <w:tcW w:w="3495" w:type="dxa"/>
            <w:vAlign w:val="center"/>
          </w:tcPr>
          <w:p w14:paraId="3ED0D66C">
            <w:pPr>
              <w:spacing w:line="320" w:lineRule="atLeast"/>
              <w:ind w:left="142" w:leftChars="59" w:right="142" w:rightChars="59"/>
              <w:rPr>
                <w:rFonts w:ascii="宋体"/>
                <w:color w:val="auto"/>
                <w:sz w:val="21"/>
                <w:szCs w:val="21"/>
              </w:rPr>
            </w:pPr>
            <w:r>
              <w:rPr>
                <w:rFonts w:hint="eastAsia" w:ascii="宋体" w:hAnsi="宋体" w:cs="宋体"/>
                <w:color w:val="auto"/>
                <w:sz w:val="21"/>
                <w:szCs w:val="21"/>
              </w:rPr>
              <w:t>投标报价没有超出项目预算</w:t>
            </w:r>
            <w:r>
              <w:rPr>
                <w:rFonts w:ascii="宋体" w:hAnsi="宋体" w:cs="宋体"/>
                <w:color w:val="auto"/>
                <w:sz w:val="21"/>
                <w:szCs w:val="21"/>
              </w:rPr>
              <w:t>/</w:t>
            </w:r>
            <w:r>
              <w:rPr>
                <w:rFonts w:hint="eastAsia" w:ascii="宋体" w:hAnsi="宋体" w:cs="宋体"/>
                <w:color w:val="auto"/>
                <w:sz w:val="21"/>
                <w:szCs w:val="21"/>
              </w:rPr>
              <w:t>最高限价</w:t>
            </w:r>
          </w:p>
        </w:tc>
        <w:tc>
          <w:tcPr>
            <w:tcW w:w="1957" w:type="dxa"/>
            <w:vAlign w:val="center"/>
          </w:tcPr>
          <w:p w14:paraId="6CBEB10B">
            <w:pPr>
              <w:spacing w:line="320" w:lineRule="atLeast"/>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6A9ADB98">
            <w:pPr>
              <w:spacing w:line="320" w:lineRule="atLeast"/>
              <w:jc w:val="center"/>
              <w:rPr>
                <w:rFonts w:ascii="宋体"/>
                <w:color w:val="auto"/>
                <w:sz w:val="21"/>
                <w:szCs w:val="21"/>
              </w:rPr>
            </w:pPr>
            <w:r>
              <w:rPr>
                <w:rFonts w:hint="eastAsia" w:ascii="宋体" w:hAnsi="宋体" w:cs="宋体"/>
                <w:color w:val="auto"/>
                <w:sz w:val="21"/>
                <w:szCs w:val="21"/>
              </w:rPr>
              <w:t>见投标文件第（）页</w:t>
            </w:r>
          </w:p>
        </w:tc>
      </w:tr>
      <w:tr w14:paraId="51E9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14:paraId="3072DB5C">
            <w:pPr>
              <w:spacing w:line="320" w:lineRule="atLeast"/>
              <w:jc w:val="center"/>
              <w:rPr>
                <w:rFonts w:ascii="宋体"/>
                <w:color w:val="auto"/>
                <w:sz w:val="21"/>
                <w:szCs w:val="21"/>
              </w:rPr>
            </w:pPr>
          </w:p>
        </w:tc>
        <w:tc>
          <w:tcPr>
            <w:tcW w:w="1388" w:type="dxa"/>
            <w:vAlign w:val="center"/>
          </w:tcPr>
          <w:p w14:paraId="415623BA">
            <w:pPr>
              <w:spacing w:line="320" w:lineRule="atLeast"/>
              <w:jc w:val="center"/>
              <w:rPr>
                <w:rFonts w:ascii="宋体"/>
                <w:color w:val="auto"/>
                <w:sz w:val="21"/>
                <w:szCs w:val="21"/>
              </w:rPr>
            </w:pPr>
            <w:r>
              <w:rPr>
                <w:rFonts w:hint="eastAsia" w:ascii="宋体" w:hAnsi="宋体" w:cs="宋体"/>
                <w:color w:val="auto"/>
                <w:sz w:val="21"/>
                <w:szCs w:val="21"/>
              </w:rPr>
              <w:t>投标文件签署合格</w:t>
            </w:r>
          </w:p>
        </w:tc>
        <w:tc>
          <w:tcPr>
            <w:tcW w:w="3495" w:type="dxa"/>
            <w:vAlign w:val="center"/>
          </w:tcPr>
          <w:p w14:paraId="20A55F1A">
            <w:pPr>
              <w:spacing w:line="320" w:lineRule="atLeast"/>
              <w:ind w:left="142" w:leftChars="59" w:right="142" w:rightChars="59"/>
              <w:rPr>
                <w:rFonts w:ascii="宋体"/>
                <w:color w:val="auto"/>
                <w:sz w:val="21"/>
                <w:szCs w:val="21"/>
              </w:rPr>
            </w:pPr>
            <w:r>
              <w:rPr>
                <w:rFonts w:hint="eastAsia" w:ascii="宋体" w:hAnsi="宋体" w:cs="宋体"/>
                <w:color w:val="auto"/>
                <w:sz w:val="21"/>
                <w:szCs w:val="21"/>
              </w:rPr>
              <w:t>按对应格式文件签署、盖章</w:t>
            </w:r>
          </w:p>
        </w:tc>
        <w:tc>
          <w:tcPr>
            <w:tcW w:w="1957" w:type="dxa"/>
            <w:vAlign w:val="center"/>
          </w:tcPr>
          <w:p w14:paraId="033E3BB2">
            <w:pPr>
              <w:spacing w:line="320" w:lineRule="atLeast"/>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0584C793">
            <w:pPr>
              <w:spacing w:line="320" w:lineRule="atLeast"/>
              <w:jc w:val="center"/>
              <w:rPr>
                <w:rFonts w:ascii="宋体"/>
                <w:color w:val="auto"/>
                <w:sz w:val="21"/>
                <w:szCs w:val="21"/>
              </w:rPr>
            </w:pPr>
            <w:r>
              <w:rPr>
                <w:rFonts w:hint="eastAsia" w:ascii="宋体" w:hAnsi="宋体" w:cs="宋体"/>
                <w:color w:val="auto"/>
                <w:sz w:val="21"/>
                <w:szCs w:val="21"/>
              </w:rPr>
              <w:t>见投标文件第（）页</w:t>
            </w:r>
          </w:p>
        </w:tc>
      </w:tr>
      <w:tr w14:paraId="1049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14:paraId="761D142C">
            <w:pPr>
              <w:spacing w:line="320" w:lineRule="atLeast"/>
              <w:jc w:val="center"/>
              <w:rPr>
                <w:rFonts w:ascii="宋体"/>
                <w:color w:val="auto"/>
                <w:sz w:val="21"/>
                <w:szCs w:val="21"/>
              </w:rPr>
            </w:pPr>
          </w:p>
        </w:tc>
        <w:tc>
          <w:tcPr>
            <w:tcW w:w="1388" w:type="dxa"/>
            <w:vAlign w:val="center"/>
          </w:tcPr>
          <w:p w14:paraId="549BDF1C">
            <w:pPr>
              <w:spacing w:line="320" w:lineRule="atLeast"/>
              <w:jc w:val="center"/>
              <w:rPr>
                <w:rFonts w:ascii="宋体"/>
                <w:color w:val="auto"/>
                <w:sz w:val="21"/>
                <w:szCs w:val="21"/>
              </w:rPr>
            </w:pPr>
            <w:r>
              <w:rPr>
                <w:rFonts w:hint="eastAsia" w:ascii="宋体" w:hAnsi="宋体" w:cs="宋体"/>
                <w:color w:val="auto"/>
                <w:sz w:val="21"/>
                <w:szCs w:val="21"/>
              </w:rPr>
              <w:t>法定代表人证明</w:t>
            </w:r>
            <w:r>
              <w:rPr>
                <w:rFonts w:ascii="宋体"/>
                <w:color w:val="auto"/>
                <w:sz w:val="21"/>
                <w:szCs w:val="21"/>
              </w:rPr>
              <w:t>\</w:t>
            </w:r>
            <w:r>
              <w:rPr>
                <w:rFonts w:hint="eastAsia" w:ascii="宋体" w:hAnsi="宋体" w:cs="宋体"/>
                <w:color w:val="auto"/>
                <w:sz w:val="21"/>
                <w:szCs w:val="21"/>
              </w:rPr>
              <w:t>授权证明</w:t>
            </w:r>
          </w:p>
        </w:tc>
        <w:tc>
          <w:tcPr>
            <w:tcW w:w="3495" w:type="dxa"/>
            <w:vAlign w:val="center"/>
          </w:tcPr>
          <w:p w14:paraId="7ACB0A36">
            <w:pPr>
              <w:spacing w:line="320" w:lineRule="atLeast"/>
              <w:ind w:left="142" w:leftChars="59" w:right="142" w:rightChars="59"/>
              <w:rPr>
                <w:rFonts w:ascii="宋体"/>
                <w:color w:val="auto"/>
                <w:sz w:val="21"/>
                <w:szCs w:val="21"/>
              </w:rPr>
            </w:pPr>
            <w:r>
              <w:rPr>
                <w:rFonts w:hint="eastAsia" w:ascii="宋体" w:hAnsi="宋体" w:cs="宋体"/>
                <w:color w:val="auto"/>
                <w:sz w:val="21"/>
                <w:szCs w:val="21"/>
              </w:rPr>
              <w:t>如由法定代表人投标并签署投标文件，需提供法定代表人证明，否则需提供法定代表人证明书和法定代表人授权委托书</w:t>
            </w:r>
          </w:p>
        </w:tc>
        <w:tc>
          <w:tcPr>
            <w:tcW w:w="1957" w:type="dxa"/>
            <w:vAlign w:val="center"/>
          </w:tcPr>
          <w:p w14:paraId="5A53C00A">
            <w:pPr>
              <w:spacing w:line="320" w:lineRule="atLeast"/>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59FB1460">
            <w:pPr>
              <w:spacing w:line="320" w:lineRule="atLeast"/>
              <w:jc w:val="center"/>
              <w:rPr>
                <w:rFonts w:ascii="宋体"/>
                <w:color w:val="auto"/>
                <w:sz w:val="21"/>
                <w:szCs w:val="21"/>
              </w:rPr>
            </w:pPr>
            <w:r>
              <w:rPr>
                <w:rFonts w:hint="eastAsia" w:ascii="宋体" w:hAnsi="宋体" w:cs="宋体"/>
                <w:color w:val="auto"/>
                <w:sz w:val="21"/>
                <w:szCs w:val="21"/>
              </w:rPr>
              <w:t>见投标文件第（）页</w:t>
            </w:r>
          </w:p>
        </w:tc>
      </w:tr>
      <w:tr w14:paraId="65BB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14:paraId="715CC14F">
            <w:pPr>
              <w:spacing w:line="320" w:lineRule="atLeast"/>
              <w:jc w:val="center"/>
              <w:rPr>
                <w:rFonts w:ascii="宋体"/>
                <w:color w:val="auto"/>
                <w:sz w:val="21"/>
                <w:szCs w:val="21"/>
              </w:rPr>
            </w:pPr>
          </w:p>
        </w:tc>
        <w:tc>
          <w:tcPr>
            <w:tcW w:w="1388" w:type="dxa"/>
            <w:vAlign w:val="center"/>
          </w:tcPr>
          <w:p w14:paraId="0E70F52E">
            <w:pPr>
              <w:spacing w:line="320" w:lineRule="atLeast"/>
              <w:jc w:val="center"/>
              <w:rPr>
                <w:rFonts w:ascii="宋体"/>
                <w:color w:val="auto"/>
                <w:sz w:val="21"/>
                <w:szCs w:val="21"/>
              </w:rPr>
            </w:pPr>
            <w:r>
              <w:rPr>
                <w:rFonts w:hint="eastAsia" w:ascii="宋体" w:hAnsi="宋体" w:cs="宋体"/>
                <w:color w:val="auto"/>
                <w:sz w:val="21"/>
                <w:szCs w:val="21"/>
              </w:rPr>
              <w:t>招标文件中标注</w:t>
            </w:r>
            <w:r>
              <w:rPr>
                <w:rFonts w:hint="eastAsia" w:ascii="宋体" w:cs="宋体"/>
                <w:color w:val="auto"/>
                <w:sz w:val="21"/>
                <w:szCs w:val="21"/>
              </w:rPr>
              <w:t>“</w:t>
            </w:r>
            <w:r>
              <w:rPr>
                <w:rFonts w:hint="eastAsia" w:ascii="宋体" w:hAnsi="宋体" w:cs="宋体"/>
                <w:color w:val="auto"/>
                <w:sz w:val="21"/>
                <w:szCs w:val="21"/>
              </w:rPr>
              <w:t>★</w:t>
            </w:r>
            <w:r>
              <w:rPr>
                <w:rFonts w:hint="eastAsia" w:ascii="宋体" w:cs="宋体"/>
                <w:color w:val="auto"/>
                <w:sz w:val="21"/>
                <w:szCs w:val="21"/>
              </w:rPr>
              <w:t>”</w:t>
            </w:r>
            <w:r>
              <w:rPr>
                <w:rFonts w:hint="eastAsia" w:ascii="宋体" w:hAnsi="宋体" w:cs="宋体"/>
                <w:color w:val="auto"/>
                <w:sz w:val="21"/>
                <w:szCs w:val="21"/>
              </w:rPr>
              <w:t>的条款</w:t>
            </w:r>
          </w:p>
        </w:tc>
        <w:tc>
          <w:tcPr>
            <w:tcW w:w="3495" w:type="dxa"/>
            <w:vAlign w:val="center"/>
          </w:tcPr>
          <w:p w14:paraId="1E7A9465">
            <w:pPr>
              <w:spacing w:line="320" w:lineRule="atLeast"/>
              <w:ind w:left="142" w:leftChars="59" w:right="142" w:rightChars="59"/>
              <w:rPr>
                <w:rFonts w:ascii="宋体"/>
                <w:color w:val="auto"/>
                <w:sz w:val="21"/>
                <w:szCs w:val="21"/>
              </w:rPr>
            </w:pPr>
            <w:r>
              <w:rPr>
                <w:rFonts w:hint="eastAsia" w:ascii="宋体" w:hAnsi="宋体" w:cs="宋体"/>
                <w:color w:val="auto"/>
                <w:sz w:val="21"/>
                <w:szCs w:val="21"/>
              </w:rPr>
              <w:t>满足招标文件中标注</w:t>
            </w:r>
            <w:r>
              <w:rPr>
                <w:rFonts w:hint="eastAsia" w:ascii="宋体" w:cs="宋体"/>
                <w:color w:val="auto"/>
                <w:sz w:val="21"/>
                <w:szCs w:val="21"/>
              </w:rPr>
              <w:t>“</w:t>
            </w:r>
            <w:r>
              <w:rPr>
                <w:rFonts w:hint="eastAsia" w:ascii="宋体" w:hAnsi="宋体" w:cs="宋体"/>
                <w:color w:val="auto"/>
                <w:sz w:val="21"/>
                <w:szCs w:val="21"/>
              </w:rPr>
              <w:t>★</w:t>
            </w:r>
            <w:r>
              <w:rPr>
                <w:rFonts w:hint="eastAsia" w:ascii="宋体" w:cs="宋体"/>
                <w:color w:val="auto"/>
                <w:sz w:val="21"/>
                <w:szCs w:val="21"/>
              </w:rPr>
              <w:t>”</w:t>
            </w:r>
            <w:r>
              <w:rPr>
                <w:rFonts w:hint="eastAsia" w:ascii="宋体" w:hAnsi="宋体" w:cs="宋体"/>
                <w:color w:val="auto"/>
                <w:sz w:val="21"/>
                <w:szCs w:val="21"/>
              </w:rPr>
              <w:t>的条款</w:t>
            </w:r>
          </w:p>
        </w:tc>
        <w:tc>
          <w:tcPr>
            <w:tcW w:w="1957" w:type="dxa"/>
            <w:vAlign w:val="center"/>
          </w:tcPr>
          <w:p w14:paraId="5F9BA062">
            <w:pPr>
              <w:spacing w:line="320" w:lineRule="atLeast"/>
              <w:jc w:val="center"/>
              <w:rPr>
                <w:rFonts w:ascii="宋体"/>
                <w:color w:val="auto"/>
                <w:sz w:val="21"/>
                <w:szCs w:val="21"/>
              </w:rPr>
            </w:pPr>
            <w:r>
              <w:rPr>
                <w:rFonts w:hint="eastAsia" w:ascii="宋体" w:cs="宋体"/>
                <w:color w:val="auto"/>
                <w:sz w:val="21"/>
                <w:szCs w:val="21"/>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7064CA8E">
            <w:pPr>
              <w:spacing w:line="320" w:lineRule="atLeast"/>
              <w:jc w:val="center"/>
              <w:rPr>
                <w:rFonts w:ascii="宋体"/>
                <w:color w:val="auto"/>
                <w:sz w:val="21"/>
                <w:szCs w:val="21"/>
              </w:rPr>
            </w:pPr>
            <w:r>
              <w:rPr>
                <w:rFonts w:hint="eastAsia" w:ascii="宋体" w:hAnsi="宋体" w:cs="宋体"/>
                <w:color w:val="auto"/>
                <w:sz w:val="21"/>
                <w:szCs w:val="21"/>
              </w:rPr>
              <w:t>见投标文件第（）页</w:t>
            </w:r>
          </w:p>
        </w:tc>
      </w:tr>
      <w:tr w14:paraId="13A5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14:paraId="6BD7D744">
            <w:pPr>
              <w:spacing w:line="320" w:lineRule="atLeast"/>
              <w:jc w:val="center"/>
              <w:rPr>
                <w:rFonts w:ascii="宋体"/>
                <w:color w:val="auto"/>
                <w:sz w:val="21"/>
                <w:szCs w:val="21"/>
              </w:rPr>
            </w:pPr>
          </w:p>
        </w:tc>
        <w:tc>
          <w:tcPr>
            <w:tcW w:w="1388" w:type="dxa"/>
            <w:vAlign w:val="center"/>
          </w:tcPr>
          <w:p w14:paraId="526A4C6E">
            <w:pPr>
              <w:spacing w:line="320" w:lineRule="atLeast"/>
              <w:jc w:val="center"/>
              <w:rPr>
                <w:rFonts w:ascii="宋体"/>
                <w:color w:val="auto"/>
                <w:sz w:val="21"/>
                <w:szCs w:val="21"/>
              </w:rPr>
            </w:pPr>
            <w:r>
              <w:rPr>
                <w:rFonts w:hint="eastAsia" w:ascii="宋体" w:hAnsi="宋体" w:cs="宋体"/>
                <w:color w:val="auto"/>
                <w:sz w:val="21"/>
                <w:szCs w:val="21"/>
              </w:rPr>
              <w:t>其他</w:t>
            </w:r>
          </w:p>
        </w:tc>
        <w:tc>
          <w:tcPr>
            <w:tcW w:w="3495" w:type="dxa"/>
            <w:vAlign w:val="center"/>
          </w:tcPr>
          <w:p w14:paraId="5302F432">
            <w:pPr>
              <w:spacing w:line="320" w:lineRule="atLeast"/>
              <w:ind w:left="142" w:leftChars="59" w:right="142" w:rightChars="59"/>
              <w:rPr>
                <w:rFonts w:ascii="宋体"/>
                <w:color w:val="auto"/>
                <w:sz w:val="21"/>
                <w:szCs w:val="21"/>
              </w:rPr>
            </w:pPr>
            <w:r>
              <w:rPr>
                <w:rFonts w:hint="eastAsia" w:ascii="宋体" w:hAnsi="宋体" w:cs="宋体"/>
                <w:color w:val="auto"/>
                <w:sz w:val="21"/>
                <w:szCs w:val="21"/>
              </w:rPr>
              <w:t>未出现有关法律、法规、规章或招标文件规定的属于投标无效的情形</w:t>
            </w:r>
          </w:p>
        </w:tc>
        <w:tc>
          <w:tcPr>
            <w:tcW w:w="1957" w:type="dxa"/>
            <w:vAlign w:val="center"/>
          </w:tcPr>
          <w:p w14:paraId="335F1302">
            <w:pPr>
              <w:spacing w:line="320" w:lineRule="atLeast"/>
              <w:jc w:val="center"/>
              <w:rPr>
                <w:rFonts w:ascii="宋体"/>
                <w:color w:val="auto"/>
                <w:sz w:val="21"/>
                <w:szCs w:val="21"/>
              </w:rPr>
            </w:pPr>
            <w:r>
              <w:rPr>
                <w:rFonts w:hint="eastAsia" w:ascii="宋体" w:cs="宋体"/>
                <w:color w:val="auto"/>
                <w:sz w:val="21"/>
                <w:szCs w:val="21"/>
                <w:lang w:eastAsia="zh-CN"/>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6168FC55">
            <w:pPr>
              <w:spacing w:line="320" w:lineRule="atLeast"/>
              <w:jc w:val="center"/>
              <w:rPr>
                <w:rFonts w:ascii="宋体"/>
                <w:color w:val="auto"/>
                <w:sz w:val="21"/>
                <w:szCs w:val="21"/>
              </w:rPr>
            </w:pPr>
            <w:r>
              <w:rPr>
                <w:rFonts w:hint="eastAsia" w:ascii="宋体" w:hAnsi="宋体" w:cs="宋体"/>
                <w:color w:val="auto"/>
                <w:sz w:val="21"/>
                <w:szCs w:val="21"/>
              </w:rPr>
              <w:t>见投标文件第（）页</w:t>
            </w:r>
          </w:p>
        </w:tc>
      </w:tr>
      <w:tr w14:paraId="54DC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Align w:val="center"/>
          </w:tcPr>
          <w:p w14:paraId="177F2875">
            <w:pPr>
              <w:spacing w:line="320" w:lineRule="atLeast"/>
              <w:jc w:val="center"/>
              <w:rPr>
                <w:rFonts w:ascii="宋体"/>
                <w:color w:val="auto"/>
                <w:sz w:val="21"/>
                <w:szCs w:val="21"/>
              </w:rPr>
            </w:pPr>
          </w:p>
        </w:tc>
        <w:tc>
          <w:tcPr>
            <w:tcW w:w="1388" w:type="dxa"/>
            <w:vAlign w:val="center"/>
          </w:tcPr>
          <w:p w14:paraId="43362806">
            <w:pPr>
              <w:rPr>
                <w:rFonts w:ascii="宋体"/>
                <w:color w:val="auto"/>
                <w:sz w:val="21"/>
                <w:szCs w:val="21"/>
              </w:rPr>
            </w:pPr>
            <w:r>
              <w:rPr>
                <w:rFonts w:hint="eastAsia" w:ascii="宋体"/>
                <w:color w:val="auto"/>
                <w:sz w:val="21"/>
                <w:szCs w:val="21"/>
              </w:rPr>
              <w:t>异常低价审查:</w:t>
            </w:r>
          </w:p>
          <w:p w14:paraId="55DEF474">
            <w:pPr>
              <w:spacing w:line="320" w:lineRule="atLeast"/>
              <w:jc w:val="center"/>
              <w:rPr>
                <w:rFonts w:hint="eastAsia" w:ascii="宋体" w:hAnsi="宋体" w:cs="宋体"/>
                <w:color w:val="auto"/>
                <w:sz w:val="21"/>
                <w:szCs w:val="21"/>
              </w:rPr>
            </w:pPr>
          </w:p>
        </w:tc>
        <w:tc>
          <w:tcPr>
            <w:tcW w:w="3495" w:type="dxa"/>
            <w:vAlign w:val="center"/>
          </w:tcPr>
          <w:p w14:paraId="0C697007">
            <w:pPr>
              <w:rPr>
                <w:rFonts w:ascii="宋体"/>
                <w:color w:val="auto"/>
                <w:sz w:val="21"/>
                <w:szCs w:val="21"/>
              </w:rPr>
            </w:pPr>
            <w:r>
              <w:rPr>
                <w:rFonts w:hint="eastAsia" w:ascii="宋体"/>
                <w:color w:val="auto"/>
                <w:sz w:val="21"/>
                <w:szCs w:val="21"/>
              </w:rPr>
              <w:t>异常低价审查:</w:t>
            </w:r>
          </w:p>
          <w:p w14:paraId="6992E1FA">
            <w:pPr>
              <w:spacing w:line="320" w:lineRule="atLeast"/>
              <w:ind w:left="142" w:leftChars="59" w:right="142" w:rightChars="59"/>
              <w:rPr>
                <w:rFonts w:hint="eastAsia" w:ascii="宋体" w:hAnsi="宋体" w:cs="宋体"/>
                <w:color w:val="auto"/>
                <w:sz w:val="21"/>
                <w:szCs w:val="21"/>
              </w:rPr>
            </w:pPr>
            <w:r>
              <w:rPr>
                <w:rFonts w:hint="eastAsia" w:ascii="宋体"/>
                <w:color w:val="auto"/>
                <w:sz w:val="21"/>
                <w:szCs w:val="21"/>
              </w:rPr>
              <w:t>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tc>
        <w:tc>
          <w:tcPr>
            <w:tcW w:w="1957" w:type="dxa"/>
            <w:vAlign w:val="center"/>
          </w:tcPr>
          <w:p w14:paraId="0D724043">
            <w:pPr>
              <w:spacing w:line="320" w:lineRule="atLeast"/>
              <w:jc w:val="center"/>
              <w:rPr>
                <w:rFonts w:hint="eastAsia" w:ascii="宋体" w:cs="宋体"/>
                <w:color w:val="auto"/>
                <w:sz w:val="21"/>
                <w:szCs w:val="21"/>
              </w:rPr>
            </w:pPr>
            <w:r>
              <w:rPr>
                <w:rFonts w:hint="eastAsia" w:ascii="宋体" w:cs="宋体"/>
                <w:color w:val="auto"/>
                <w:sz w:val="21"/>
                <w:szCs w:val="21"/>
                <w:lang w:eastAsia="zh-CN"/>
              </w:rPr>
              <w:t>□</w:t>
            </w:r>
            <w:r>
              <w:rPr>
                <w:rFonts w:hint="eastAsia" w:ascii="宋体" w:hAnsi="宋体" w:cs="宋体"/>
                <w:color w:val="auto"/>
                <w:sz w:val="21"/>
                <w:szCs w:val="21"/>
              </w:rPr>
              <w:t>通过</w:t>
            </w:r>
            <w:r>
              <w:rPr>
                <w:rFonts w:ascii="宋体" w:hAnsi="宋体" w:cs="宋体"/>
                <w:color w:val="auto"/>
                <w:sz w:val="21"/>
                <w:szCs w:val="21"/>
              </w:rPr>
              <w:t xml:space="preserve">  </w:t>
            </w:r>
            <w:r>
              <w:rPr>
                <w:rFonts w:hint="eastAsia" w:ascii="宋体" w:hAnsi="宋体" w:cs="宋体"/>
                <w:color w:val="auto"/>
                <w:sz w:val="21"/>
                <w:szCs w:val="21"/>
              </w:rPr>
              <w:t>□不通过</w:t>
            </w:r>
          </w:p>
        </w:tc>
        <w:tc>
          <w:tcPr>
            <w:tcW w:w="2096" w:type="dxa"/>
            <w:vAlign w:val="center"/>
          </w:tcPr>
          <w:p w14:paraId="634D91BD">
            <w:pPr>
              <w:spacing w:line="320" w:lineRule="atLeast"/>
              <w:jc w:val="center"/>
              <w:rPr>
                <w:rFonts w:hint="eastAsia" w:ascii="宋体" w:hAnsi="宋体" w:cs="宋体"/>
                <w:color w:val="auto"/>
                <w:sz w:val="21"/>
                <w:szCs w:val="21"/>
              </w:rPr>
            </w:pPr>
            <w:r>
              <w:rPr>
                <w:rFonts w:hint="eastAsia" w:ascii="宋体" w:hAnsi="宋体" w:cs="宋体"/>
                <w:color w:val="auto"/>
                <w:sz w:val="21"/>
                <w:szCs w:val="21"/>
              </w:rPr>
              <w:t>见投标文件第（）页</w:t>
            </w:r>
          </w:p>
        </w:tc>
      </w:tr>
    </w:tbl>
    <w:p w14:paraId="41401DDF">
      <w:pPr>
        <w:pStyle w:val="17"/>
        <w:spacing w:line="360" w:lineRule="auto"/>
        <w:rPr>
          <w:color w:val="auto"/>
          <w:sz w:val="21"/>
          <w:szCs w:val="21"/>
        </w:rPr>
      </w:pPr>
      <w:r>
        <w:rPr>
          <w:rFonts w:hint="eastAsia" w:cs="宋体"/>
          <w:color w:val="auto"/>
          <w:sz w:val="21"/>
          <w:szCs w:val="21"/>
        </w:rPr>
        <w:t>注：以上材料将作为投标人资格、符合性审核的重要内容之一，投标人应严格按照其内容及序列要求在投标文件中对应如实提供，对缺漏和不符合项将会直接导致无效投标！请在对应的</w:t>
      </w:r>
      <w:r>
        <w:rPr>
          <w:color w:val="auto"/>
          <w:sz w:val="21"/>
          <w:szCs w:val="21"/>
        </w:rPr>
        <w:t xml:space="preserve"> </w:t>
      </w:r>
      <w:r>
        <w:rPr>
          <w:rFonts w:hint="eastAsia" w:ascii="宋体" w:cs="宋体"/>
          <w:color w:val="auto"/>
          <w:sz w:val="21"/>
          <w:szCs w:val="21"/>
        </w:rPr>
        <w:t>□</w:t>
      </w:r>
      <w:r>
        <w:rPr>
          <w:rFonts w:ascii="宋体" w:hAnsi="宋体" w:cs="宋体"/>
          <w:color w:val="auto"/>
          <w:sz w:val="21"/>
          <w:szCs w:val="21"/>
        </w:rPr>
        <w:t xml:space="preserve"> </w:t>
      </w:r>
      <w:r>
        <w:rPr>
          <w:rFonts w:hint="eastAsia" w:cs="宋体"/>
          <w:color w:val="auto"/>
          <w:sz w:val="21"/>
          <w:szCs w:val="21"/>
        </w:rPr>
        <w:t>打</w:t>
      </w:r>
      <w:r>
        <w:rPr>
          <w:color w:val="auto"/>
          <w:sz w:val="21"/>
          <w:szCs w:val="21"/>
        </w:rPr>
        <w:t>“v”</w:t>
      </w:r>
      <w:r>
        <w:rPr>
          <w:rFonts w:hint="eastAsia" w:cs="宋体"/>
          <w:color w:val="auto"/>
          <w:sz w:val="21"/>
          <w:szCs w:val="21"/>
        </w:rPr>
        <w:t>。</w:t>
      </w:r>
    </w:p>
    <w:p w14:paraId="53C6B8CC">
      <w:pPr>
        <w:pStyle w:val="4"/>
        <w:keepNext w:val="0"/>
        <w:keepLines w:val="0"/>
        <w:widowControl/>
        <w:numPr>
          <w:ilvl w:val="1"/>
          <w:numId w:val="45"/>
        </w:numPr>
        <w:spacing w:before="188" w:after="188" w:line="400" w:lineRule="exact"/>
        <w:jc w:val="center"/>
        <w:rPr>
          <w:rFonts w:hint="eastAsia" w:ascii="宋体" w:eastAsia="宋体" w:cs="Tahoma"/>
          <w:b w:val="0"/>
          <w:bCs w:val="0"/>
          <w:color w:val="auto"/>
          <w:sz w:val="21"/>
          <w:szCs w:val="21"/>
        </w:rPr>
      </w:pPr>
      <w:r>
        <w:rPr>
          <w:rFonts w:ascii="宋体" w:eastAsia="宋体" w:cs="Tahoma"/>
          <w:b w:val="0"/>
          <w:bCs w:val="0"/>
          <w:color w:val="auto"/>
          <w:sz w:val="21"/>
          <w:szCs w:val="21"/>
        </w:rPr>
        <w:br w:type="page"/>
      </w:r>
      <w:r>
        <w:rPr>
          <w:rFonts w:ascii="宋体" w:hAnsi="宋体" w:eastAsia="宋体" w:cs="宋体"/>
          <w:color w:val="auto"/>
          <w:sz w:val="21"/>
          <w:szCs w:val="21"/>
        </w:rPr>
        <w:t xml:space="preserve">  </w:t>
      </w:r>
      <w:bookmarkStart w:id="120" w:name="_Toc27720"/>
      <w:r>
        <w:rPr>
          <w:rFonts w:hint="eastAsia" w:ascii="宋体" w:hAnsi="宋体" w:eastAsia="宋体" w:cs="宋体"/>
          <w:color w:val="auto"/>
          <w:sz w:val="21"/>
          <w:szCs w:val="21"/>
        </w:rPr>
        <w:t>评审要素投标资料表</w:t>
      </w:r>
      <w:bookmarkEnd w:id="120"/>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14:paraId="542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09AC3A36">
            <w:pPr>
              <w:pStyle w:val="248"/>
              <w:keepNext w:val="0"/>
              <w:adjustRightInd/>
              <w:spacing w:before="0" w:after="0" w:line="360" w:lineRule="auto"/>
              <w:textAlignment w:val="auto"/>
              <w:rPr>
                <w:rFonts w:ascii="宋体" w:cs="Tahoma"/>
                <w:b/>
                <w:bCs/>
                <w:color w:val="auto"/>
                <w:spacing w:val="0"/>
                <w:kern w:val="2"/>
                <w:sz w:val="21"/>
                <w:szCs w:val="21"/>
              </w:rPr>
            </w:pPr>
            <w:bookmarkStart w:id="121" w:name="_Toc424115983"/>
            <w:bookmarkStart w:id="122" w:name="_Toc368513821"/>
            <w:r>
              <w:rPr>
                <w:rFonts w:hint="eastAsia" w:ascii="宋体" w:hAnsi="宋体" w:cs="宋体"/>
                <w:b/>
                <w:bCs/>
                <w:color w:val="auto"/>
                <w:spacing w:val="0"/>
                <w:kern w:val="2"/>
                <w:sz w:val="21"/>
                <w:szCs w:val="21"/>
              </w:rPr>
              <w:t>商务评审分项</w:t>
            </w:r>
          </w:p>
        </w:tc>
        <w:tc>
          <w:tcPr>
            <w:tcW w:w="5580" w:type="dxa"/>
            <w:vAlign w:val="center"/>
          </w:tcPr>
          <w:p w14:paraId="2F41E3C3">
            <w:pPr>
              <w:pStyle w:val="248"/>
              <w:keepNext w:val="0"/>
              <w:adjustRightInd/>
              <w:spacing w:before="0" w:after="0" w:line="360" w:lineRule="auto"/>
              <w:textAlignment w:val="auto"/>
              <w:rPr>
                <w:rFonts w:ascii="宋体" w:cs="Tahoma"/>
                <w:b/>
                <w:bCs/>
                <w:color w:val="auto"/>
                <w:spacing w:val="0"/>
                <w:kern w:val="2"/>
                <w:sz w:val="21"/>
                <w:szCs w:val="21"/>
              </w:rPr>
            </w:pPr>
            <w:r>
              <w:rPr>
                <w:rFonts w:hint="eastAsia" w:ascii="宋体" w:hAnsi="宋体" w:cs="宋体"/>
                <w:b/>
                <w:bCs/>
                <w:color w:val="auto"/>
                <w:spacing w:val="0"/>
                <w:kern w:val="2"/>
                <w:sz w:val="21"/>
                <w:szCs w:val="21"/>
              </w:rPr>
              <w:t>商务评审细则</w:t>
            </w:r>
          </w:p>
        </w:tc>
        <w:tc>
          <w:tcPr>
            <w:tcW w:w="2160" w:type="dxa"/>
            <w:vAlign w:val="center"/>
          </w:tcPr>
          <w:p w14:paraId="0DCB87E2">
            <w:pPr>
              <w:pStyle w:val="248"/>
              <w:keepNext w:val="0"/>
              <w:adjustRightInd/>
              <w:spacing w:before="0" w:after="0" w:line="360" w:lineRule="auto"/>
              <w:textAlignment w:val="auto"/>
              <w:rPr>
                <w:rFonts w:ascii="宋体" w:cs="Tahoma"/>
                <w:b/>
                <w:bCs/>
                <w:color w:val="auto"/>
                <w:spacing w:val="0"/>
                <w:kern w:val="2"/>
                <w:sz w:val="21"/>
                <w:szCs w:val="21"/>
              </w:rPr>
            </w:pPr>
            <w:r>
              <w:rPr>
                <w:rFonts w:hint="eastAsia" w:ascii="宋体" w:hAnsi="宋体" w:cs="宋体"/>
                <w:b/>
                <w:bCs/>
                <w:color w:val="auto"/>
                <w:spacing w:val="0"/>
                <w:kern w:val="2"/>
                <w:sz w:val="21"/>
                <w:szCs w:val="21"/>
              </w:rPr>
              <w:t>证明文件</w:t>
            </w:r>
          </w:p>
        </w:tc>
      </w:tr>
      <w:tr w14:paraId="1493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37812F1E">
            <w:pPr>
              <w:pStyle w:val="298"/>
              <w:spacing w:before="0" w:after="0" w:line="360" w:lineRule="auto"/>
              <w:rPr>
                <w:rFonts w:ascii="宋体" w:cs="Tahoma"/>
                <w:color w:val="auto"/>
                <w:sz w:val="21"/>
                <w:szCs w:val="21"/>
              </w:rPr>
            </w:pPr>
          </w:p>
        </w:tc>
        <w:tc>
          <w:tcPr>
            <w:tcW w:w="5580" w:type="dxa"/>
            <w:vAlign w:val="center"/>
          </w:tcPr>
          <w:p w14:paraId="71F95721">
            <w:pPr>
              <w:pStyle w:val="30"/>
              <w:spacing w:line="360" w:lineRule="auto"/>
              <w:ind w:left="12" w:leftChars="5"/>
              <w:rPr>
                <w:rFonts w:ascii="宋体" w:cs="Tahoma"/>
                <w:color w:val="auto"/>
              </w:rPr>
            </w:pPr>
          </w:p>
        </w:tc>
        <w:tc>
          <w:tcPr>
            <w:tcW w:w="2160" w:type="dxa"/>
            <w:vAlign w:val="center"/>
          </w:tcPr>
          <w:p w14:paraId="059086E7">
            <w:pPr>
              <w:pStyle w:val="30"/>
              <w:spacing w:line="360" w:lineRule="auto"/>
              <w:rPr>
                <w:rFonts w:ascii="宋体" w:cs="Tahoma"/>
                <w:color w:val="auto"/>
              </w:rPr>
            </w:pPr>
            <w:r>
              <w:rPr>
                <w:rFonts w:hint="eastAsia" w:ascii="宋体" w:hAnsi="宋体" w:cs="宋体"/>
                <w:color w:val="auto"/>
              </w:rPr>
              <w:t>见投标文件第（）页</w:t>
            </w:r>
          </w:p>
        </w:tc>
      </w:tr>
      <w:tr w14:paraId="593F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A07B668">
            <w:pPr>
              <w:spacing w:line="360" w:lineRule="auto"/>
              <w:rPr>
                <w:rFonts w:ascii="宋体"/>
                <w:color w:val="auto"/>
                <w:sz w:val="21"/>
                <w:szCs w:val="21"/>
              </w:rPr>
            </w:pPr>
          </w:p>
        </w:tc>
        <w:tc>
          <w:tcPr>
            <w:tcW w:w="5580" w:type="dxa"/>
            <w:vAlign w:val="center"/>
          </w:tcPr>
          <w:p w14:paraId="64ED5E6A">
            <w:pPr>
              <w:pStyle w:val="30"/>
              <w:spacing w:line="360" w:lineRule="auto"/>
              <w:ind w:left="12" w:leftChars="5"/>
              <w:rPr>
                <w:rFonts w:ascii="宋体" w:cs="Tahoma"/>
                <w:color w:val="auto"/>
              </w:rPr>
            </w:pPr>
          </w:p>
        </w:tc>
        <w:tc>
          <w:tcPr>
            <w:tcW w:w="2160" w:type="dxa"/>
            <w:vAlign w:val="center"/>
          </w:tcPr>
          <w:p w14:paraId="014BEFEA">
            <w:pPr>
              <w:pStyle w:val="30"/>
              <w:spacing w:line="360" w:lineRule="auto"/>
              <w:rPr>
                <w:rFonts w:ascii="宋体" w:cs="Tahoma"/>
                <w:color w:val="auto"/>
              </w:rPr>
            </w:pPr>
            <w:r>
              <w:rPr>
                <w:rFonts w:hint="eastAsia" w:ascii="宋体" w:hAnsi="宋体" w:cs="宋体"/>
                <w:color w:val="auto"/>
              </w:rPr>
              <w:t>见投标文件第（）页</w:t>
            </w:r>
          </w:p>
        </w:tc>
      </w:tr>
      <w:tr w14:paraId="54BC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75B4D7F6">
            <w:pPr>
              <w:spacing w:line="360" w:lineRule="auto"/>
              <w:rPr>
                <w:rFonts w:ascii="宋体"/>
                <w:color w:val="auto"/>
                <w:sz w:val="21"/>
                <w:szCs w:val="21"/>
              </w:rPr>
            </w:pPr>
          </w:p>
        </w:tc>
        <w:tc>
          <w:tcPr>
            <w:tcW w:w="5580" w:type="dxa"/>
            <w:vAlign w:val="center"/>
          </w:tcPr>
          <w:p w14:paraId="35CDEF81">
            <w:pPr>
              <w:pStyle w:val="30"/>
              <w:spacing w:line="360" w:lineRule="auto"/>
              <w:ind w:left="12" w:leftChars="5"/>
              <w:rPr>
                <w:rFonts w:ascii="宋体" w:cs="Tahoma"/>
                <w:color w:val="auto"/>
              </w:rPr>
            </w:pPr>
          </w:p>
        </w:tc>
        <w:tc>
          <w:tcPr>
            <w:tcW w:w="2160" w:type="dxa"/>
            <w:vAlign w:val="center"/>
          </w:tcPr>
          <w:p w14:paraId="3869FA83">
            <w:pPr>
              <w:pStyle w:val="30"/>
              <w:spacing w:line="360" w:lineRule="auto"/>
              <w:rPr>
                <w:rFonts w:ascii="宋体" w:cs="Tahoma"/>
                <w:color w:val="auto"/>
              </w:rPr>
            </w:pPr>
            <w:r>
              <w:rPr>
                <w:rFonts w:hint="eastAsia" w:ascii="宋体" w:hAnsi="宋体" w:cs="宋体"/>
                <w:color w:val="auto"/>
              </w:rPr>
              <w:t>见投标文件第（）页</w:t>
            </w:r>
          </w:p>
        </w:tc>
      </w:tr>
      <w:tr w14:paraId="26BE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33611B3">
            <w:pPr>
              <w:spacing w:line="360" w:lineRule="auto"/>
              <w:rPr>
                <w:rFonts w:ascii="宋体"/>
                <w:color w:val="auto"/>
                <w:sz w:val="21"/>
                <w:szCs w:val="21"/>
              </w:rPr>
            </w:pPr>
          </w:p>
        </w:tc>
        <w:tc>
          <w:tcPr>
            <w:tcW w:w="5580" w:type="dxa"/>
            <w:vAlign w:val="center"/>
          </w:tcPr>
          <w:p w14:paraId="5C51D0A6">
            <w:pPr>
              <w:pStyle w:val="30"/>
              <w:spacing w:line="360" w:lineRule="auto"/>
              <w:ind w:left="12" w:leftChars="5"/>
              <w:rPr>
                <w:rFonts w:ascii="宋体" w:cs="Tahoma"/>
                <w:color w:val="auto"/>
              </w:rPr>
            </w:pPr>
          </w:p>
        </w:tc>
        <w:tc>
          <w:tcPr>
            <w:tcW w:w="2160" w:type="dxa"/>
            <w:vAlign w:val="center"/>
          </w:tcPr>
          <w:p w14:paraId="49BE5B3A">
            <w:pPr>
              <w:pStyle w:val="30"/>
              <w:spacing w:line="360" w:lineRule="auto"/>
              <w:rPr>
                <w:rFonts w:ascii="宋体" w:cs="Tahoma"/>
                <w:color w:val="auto"/>
              </w:rPr>
            </w:pPr>
            <w:r>
              <w:rPr>
                <w:rFonts w:hint="eastAsia" w:ascii="宋体" w:hAnsi="宋体" w:cs="宋体"/>
                <w:color w:val="auto"/>
              </w:rPr>
              <w:t>见投标文件第（）页</w:t>
            </w:r>
          </w:p>
        </w:tc>
      </w:tr>
      <w:tr w14:paraId="2633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7A4B63FE">
            <w:pPr>
              <w:spacing w:line="360" w:lineRule="auto"/>
              <w:rPr>
                <w:rFonts w:ascii="宋体"/>
                <w:color w:val="auto"/>
                <w:sz w:val="21"/>
                <w:szCs w:val="21"/>
              </w:rPr>
            </w:pPr>
          </w:p>
        </w:tc>
        <w:tc>
          <w:tcPr>
            <w:tcW w:w="5580" w:type="dxa"/>
            <w:vAlign w:val="center"/>
          </w:tcPr>
          <w:p w14:paraId="3948048E">
            <w:pPr>
              <w:pStyle w:val="30"/>
              <w:spacing w:line="360" w:lineRule="auto"/>
              <w:ind w:left="12" w:leftChars="5"/>
              <w:rPr>
                <w:rFonts w:ascii="宋体" w:cs="Tahoma"/>
                <w:color w:val="auto"/>
              </w:rPr>
            </w:pPr>
          </w:p>
        </w:tc>
        <w:tc>
          <w:tcPr>
            <w:tcW w:w="2160" w:type="dxa"/>
            <w:vAlign w:val="center"/>
          </w:tcPr>
          <w:p w14:paraId="1AE38A0A">
            <w:pPr>
              <w:pStyle w:val="30"/>
              <w:spacing w:line="360" w:lineRule="auto"/>
              <w:rPr>
                <w:rFonts w:ascii="宋体" w:cs="Tahoma"/>
                <w:color w:val="auto"/>
              </w:rPr>
            </w:pPr>
            <w:r>
              <w:rPr>
                <w:rFonts w:hint="eastAsia" w:ascii="宋体" w:hAnsi="宋体" w:cs="宋体"/>
                <w:color w:val="auto"/>
              </w:rPr>
              <w:t>见投标文件第（）页</w:t>
            </w:r>
          </w:p>
        </w:tc>
      </w:tr>
      <w:tr w14:paraId="2427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1B5A7914">
            <w:pPr>
              <w:spacing w:line="360" w:lineRule="auto"/>
              <w:rPr>
                <w:rFonts w:ascii="宋体"/>
                <w:color w:val="auto"/>
                <w:sz w:val="21"/>
                <w:szCs w:val="21"/>
              </w:rPr>
            </w:pPr>
          </w:p>
        </w:tc>
        <w:tc>
          <w:tcPr>
            <w:tcW w:w="5580" w:type="dxa"/>
            <w:vAlign w:val="center"/>
          </w:tcPr>
          <w:p w14:paraId="78E3AFE8">
            <w:pPr>
              <w:pStyle w:val="30"/>
              <w:spacing w:line="360" w:lineRule="auto"/>
              <w:ind w:left="12" w:leftChars="5"/>
              <w:rPr>
                <w:rFonts w:ascii="宋体" w:cs="Tahoma"/>
                <w:color w:val="auto"/>
              </w:rPr>
            </w:pPr>
          </w:p>
        </w:tc>
        <w:tc>
          <w:tcPr>
            <w:tcW w:w="2160" w:type="dxa"/>
            <w:vAlign w:val="center"/>
          </w:tcPr>
          <w:p w14:paraId="51E04799">
            <w:pPr>
              <w:pStyle w:val="30"/>
              <w:spacing w:line="360" w:lineRule="auto"/>
              <w:rPr>
                <w:rFonts w:ascii="宋体" w:cs="Tahoma"/>
                <w:color w:val="auto"/>
              </w:rPr>
            </w:pPr>
            <w:r>
              <w:rPr>
                <w:rFonts w:hint="eastAsia" w:ascii="宋体" w:hAnsi="宋体" w:cs="宋体"/>
                <w:color w:val="auto"/>
              </w:rPr>
              <w:t>见投标文件第（）页</w:t>
            </w:r>
          </w:p>
        </w:tc>
      </w:tr>
      <w:tr w14:paraId="6E85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1EC6F849">
            <w:pPr>
              <w:spacing w:line="360" w:lineRule="auto"/>
              <w:rPr>
                <w:rFonts w:ascii="宋体"/>
                <w:color w:val="auto"/>
                <w:sz w:val="21"/>
                <w:szCs w:val="21"/>
              </w:rPr>
            </w:pPr>
            <w:r>
              <w:rPr>
                <w:rFonts w:hint="eastAsia" w:ascii="宋体" w:hAnsi="宋体" w:cs="宋体"/>
                <w:color w:val="auto"/>
                <w:sz w:val="21"/>
                <w:szCs w:val="21"/>
              </w:rPr>
              <w:t>……</w:t>
            </w:r>
          </w:p>
        </w:tc>
        <w:tc>
          <w:tcPr>
            <w:tcW w:w="5580" w:type="dxa"/>
            <w:vAlign w:val="center"/>
          </w:tcPr>
          <w:p w14:paraId="522FCFED">
            <w:pPr>
              <w:pStyle w:val="30"/>
              <w:spacing w:line="360" w:lineRule="auto"/>
              <w:ind w:left="12" w:leftChars="5"/>
              <w:rPr>
                <w:rFonts w:ascii="宋体" w:cs="Tahoma"/>
                <w:color w:val="auto"/>
              </w:rPr>
            </w:pPr>
            <w:r>
              <w:rPr>
                <w:rFonts w:hint="eastAsia" w:ascii="宋体" w:hAnsi="宋体" w:cs="宋体"/>
                <w:color w:val="auto"/>
              </w:rPr>
              <w:t>……</w:t>
            </w:r>
          </w:p>
        </w:tc>
        <w:tc>
          <w:tcPr>
            <w:tcW w:w="2160" w:type="dxa"/>
            <w:vAlign w:val="center"/>
          </w:tcPr>
          <w:p w14:paraId="0F4894E9">
            <w:pPr>
              <w:pStyle w:val="30"/>
              <w:spacing w:line="360" w:lineRule="auto"/>
              <w:rPr>
                <w:rFonts w:ascii="宋体" w:cs="Tahoma"/>
                <w:color w:val="auto"/>
              </w:rPr>
            </w:pPr>
            <w:r>
              <w:rPr>
                <w:rFonts w:hint="eastAsia" w:ascii="宋体" w:hAnsi="宋体" w:cs="宋体"/>
                <w:color w:val="auto"/>
              </w:rPr>
              <w:t>见投标文件第（）页</w:t>
            </w:r>
          </w:p>
        </w:tc>
      </w:tr>
      <w:tr w14:paraId="1AD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10737585">
            <w:pPr>
              <w:pStyle w:val="248"/>
              <w:keepNext w:val="0"/>
              <w:adjustRightInd/>
              <w:spacing w:before="0" w:after="0" w:line="360" w:lineRule="auto"/>
              <w:textAlignment w:val="auto"/>
              <w:rPr>
                <w:rFonts w:ascii="宋体" w:cs="Tahoma"/>
                <w:b/>
                <w:bCs/>
                <w:color w:val="auto"/>
                <w:spacing w:val="0"/>
                <w:kern w:val="2"/>
                <w:sz w:val="21"/>
                <w:szCs w:val="21"/>
              </w:rPr>
            </w:pPr>
            <w:r>
              <w:rPr>
                <w:rFonts w:hint="eastAsia" w:ascii="宋体" w:hAnsi="宋体" w:cs="宋体"/>
                <w:b/>
                <w:bCs/>
                <w:color w:val="auto"/>
                <w:spacing w:val="0"/>
                <w:kern w:val="2"/>
                <w:sz w:val="21"/>
                <w:szCs w:val="21"/>
              </w:rPr>
              <w:t>技术评审分项</w:t>
            </w:r>
          </w:p>
        </w:tc>
        <w:tc>
          <w:tcPr>
            <w:tcW w:w="5580" w:type="dxa"/>
            <w:vAlign w:val="center"/>
          </w:tcPr>
          <w:p w14:paraId="38702B2F">
            <w:pPr>
              <w:pStyle w:val="248"/>
              <w:keepNext w:val="0"/>
              <w:adjustRightInd/>
              <w:spacing w:before="0" w:after="0" w:line="360" w:lineRule="auto"/>
              <w:ind w:left="12" w:leftChars="5"/>
              <w:textAlignment w:val="auto"/>
              <w:rPr>
                <w:rFonts w:ascii="宋体" w:cs="Tahoma"/>
                <w:b/>
                <w:bCs/>
                <w:color w:val="auto"/>
                <w:spacing w:val="0"/>
                <w:kern w:val="2"/>
                <w:sz w:val="21"/>
                <w:szCs w:val="21"/>
              </w:rPr>
            </w:pPr>
            <w:r>
              <w:rPr>
                <w:rFonts w:hint="eastAsia" w:ascii="宋体" w:hAnsi="宋体" w:cs="宋体"/>
                <w:b/>
                <w:bCs/>
                <w:color w:val="auto"/>
                <w:spacing w:val="0"/>
                <w:kern w:val="2"/>
                <w:sz w:val="21"/>
                <w:szCs w:val="21"/>
              </w:rPr>
              <w:t>技术评审细则</w:t>
            </w:r>
          </w:p>
        </w:tc>
        <w:tc>
          <w:tcPr>
            <w:tcW w:w="2160" w:type="dxa"/>
            <w:vAlign w:val="center"/>
          </w:tcPr>
          <w:p w14:paraId="423588EF">
            <w:pPr>
              <w:pStyle w:val="248"/>
              <w:keepNext w:val="0"/>
              <w:adjustRightInd/>
              <w:spacing w:before="0" w:after="0" w:line="360" w:lineRule="auto"/>
              <w:textAlignment w:val="auto"/>
              <w:rPr>
                <w:rFonts w:ascii="宋体" w:cs="Tahoma"/>
                <w:b/>
                <w:bCs/>
                <w:color w:val="auto"/>
                <w:spacing w:val="0"/>
                <w:kern w:val="2"/>
                <w:sz w:val="21"/>
                <w:szCs w:val="21"/>
              </w:rPr>
            </w:pPr>
            <w:r>
              <w:rPr>
                <w:rFonts w:hint="eastAsia" w:ascii="宋体" w:hAnsi="宋体" w:cs="宋体"/>
                <w:b/>
                <w:bCs/>
                <w:color w:val="auto"/>
                <w:spacing w:val="0"/>
                <w:kern w:val="2"/>
                <w:sz w:val="21"/>
                <w:szCs w:val="21"/>
              </w:rPr>
              <w:t>证明文件</w:t>
            </w:r>
          </w:p>
        </w:tc>
      </w:tr>
      <w:tr w14:paraId="7B96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2E409847">
            <w:pPr>
              <w:spacing w:line="360" w:lineRule="auto"/>
              <w:rPr>
                <w:rFonts w:ascii="宋体"/>
                <w:color w:val="auto"/>
                <w:sz w:val="21"/>
                <w:szCs w:val="21"/>
              </w:rPr>
            </w:pPr>
          </w:p>
        </w:tc>
        <w:tc>
          <w:tcPr>
            <w:tcW w:w="5580" w:type="dxa"/>
            <w:vAlign w:val="center"/>
          </w:tcPr>
          <w:p w14:paraId="7F1E9CC1">
            <w:pPr>
              <w:pStyle w:val="30"/>
              <w:spacing w:line="360" w:lineRule="auto"/>
              <w:ind w:left="12" w:leftChars="5"/>
              <w:rPr>
                <w:rFonts w:ascii="宋体" w:cs="Tahoma"/>
                <w:color w:val="auto"/>
              </w:rPr>
            </w:pPr>
          </w:p>
        </w:tc>
        <w:tc>
          <w:tcPr>
            <w:tcW w:w="2160" w:type="dxa"/>
            <w:vAlign w:val="center"/>
          </w:tcPr>
          <w:p w14:paraId="54708475">
            <w:pPr>
              <w:pStyle w:val="30"/>
              <w:spacing w:line="360" w:lineRule="auto"/>
              <w:ind w:left="-38" w:leftChars="-16"/>
              <w:rPr>
                <w:rFonts w:ascii="宋体" w:cs="Tahoma"/>
                <w:color w:val="auto"/>
              </w:rPr>
            </w:pPr>
            <w:r>
              <w:rPr>
                <w:rFonts w:hint="eastAsia" w:ascii="宋体" w:hAnsi="宋体" w:cs="宋体"/>
                <w:color w:val="auto"/>
              </w:rPr>
              <w:t>见投标文件第（）页</w:t>
            </w:r>
          </w:p>
        </w:tc>
      </w:tr>
      <w:tr w14:paraId="497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5411430">
            <w:pPr>
              <w:spacing w:line="360" w:lineRule="auto"/>
              <w:rPr>
                <w:rFonts w:ascii="宋体"/>
                <w:color w:val="auto"/>
                <w:sz w:val="21"/>
                <w:szCs w:val="21"/>
              </w:rPr>
            </w:pPr>
          </w:p>
        </w:tc>
        <w:tc>
          <w:tcPr>
            <w:tcW w:w="5580" w:type="dxa"/>
            <w:vAlign w:val="center"/>
          </w:tcPr>
          <w:p w14:paraId="3CB04B61">
            <w:pPr>
              <w:spacing w:line="360" w:lineRule="auto"/>
              <w:ind w:left="12" w:leftChars="5"/>
              <w:rPr>
                <w:rFonts w:ascii="宋体"/>
                <w:color w:val="auto"/>
                <w:sz w:val="21"/>
                <w:szCs w:val="21"/>
              </w:rPr>
            </w:pPr>
          </w:p>
        </w:tc>
        <w:tc>
          <w:tcPr>
            <w:tcW w:w="2160" w:type="dxa"/>
            <w:vAlign w:val="center"/>
          </w:tcPr>
          <w:p w14:paraId="5248AF30">
            <w:pPr>
              <w:spacing w:line="360" w:lineRule="auto"/>
              <w:ind w:left="-38" w:leftChars="-16"/>
              <w:rPr>
                <w:rFonts w:ascii="宋体"/>
                <w:color w:val="auto"/>
                <w:sz w:val="21"/>
                <w:szCs w:val="21"/>
              </w:rPr>
            </w:pPr>
            <w:r>
              <w:rPr>
                <w:rFonts w:hint="eastAsia" w:ascii="宋体" w:hAnsi="宋体" w:cs="宋体"/>
                <w:color w:val="auto"/>
                <w:sz w:val="21"/>
                <w:szCs w:val="21"/>
              </w:rPr>
              <w:t>见投标文件第（）页</w:t>
            </w:r>
          </w:p>
        </w:tc>
      </w:tr>
      <w:tr w14:paraId="1D20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4392F571">
            <w:pPr>
              <w:pStyle w:val="30"/>
              <w:spacing w:line="360" w:lineRule="auto"/>
              <w:jc w:val="left"/>
              <w:rPr>
                <w:rFonts w:ascii="宋体" w:cs="Tahoma"/>
                <w:color w:val="auto"/>
              </w:rPr>
            </w:pPr>
          </w:p>
        </w:tc>
        <w:tc>
          <w:tcPr>
            <w:tcW w:w="5580" w:type="dxa"/>
            <w:vAlign w:val="center"/>
          </w:tcPr>
          <w:p w14:paraId="77DED979">
            <w:pPr>
              <w:spacing w:line="360" w:lineRule="auto"/>
              <w:ind w:left="12" w:leftChars="5"/>
              <w:rPr>
                <w:rFonts w:ascii="宋体"/>
                <w:color w:val="auto"/>
                <w:sz w:val="21"/>
                <w:szCs w:val="21"/>
              </w:rPr>
            </w:pPr>
          </w:p>
        </w:tc>
        <w:tc>
          <w:tcPr>
            <w:tcW w:w="2160" w:type="dxa"/>
            <w:vAlign w:val="center"/>
          </w:tcPr>
          <w:p w14:paraId="3B49E69A">
            <w:pPr>
              <w:spacing w:line="360" w:lineRule="auto"/>
              <w:ind w:left="-38" w:leftChars="-16"/>
              <w:rPr>
                <w:rFonts w:ascii="宋体"/>
                <w:color w:val="auto"/>
                <w:sz w:val="21"/>
                <w:szCs w:val="21"/>
              </w:rPr>
            </w:pPr>
            <w:r>
              <w:rPr>
                <w:rFonts w:hint="eastAsia" w:ascii="宋体" w:hAnsi="宋体" w:cs="宋体"/>
                <w:color w:val="auto"/>
                <w:sz w:val="21"/>
                <w:szCs w:val="21"/>
              </w:rPr>
              <w:t>见投标文件第（）页</w:t>
            </w:r>
          </w:p>
        </w:tc>
      </w:tr>
      <w:tr w14:paraId="062F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03436F9">
            <w:pPr>
              <w:spacing w:line="360" w:lineRule="auto"/>
              <w:jc w:val="left"/>
              <w:rPr>
                <w:rFonts w:ascii="宋体"/>
                <w:color w:val="auto"/>
                <w:sz w:val="21"/>
                <w:szCs w:val="21"/>
              </w:rPr>
            </w:pPr>
          </w:p>
        </w:tc>
        <w:tc>
          <w:tcPr>
            <w:tcW w:w="5580" w:type="dxa"/>
            <w:vAlign w:val="center"/>
          </w:tcPr>
          <w:p w14:paraId="6E2DAE5E">
            <w:pPr>
              <w:spacing w:line="360" w:lineRule="auto"/>
              <w:ind w:left="12" w:leftChars="5"/>
              <w:rPr>
                <w:rFonts w:ascii="宋体"/>
                <w:color w:val="auto"/>
                <w:sz w:val="21"/>
                <w:szCs w:val="21"/>
              </w:rPr>
            </w:pPr>
          </w:p>
        </w:tc>
        <w:tc>
          <w:tcPr>
            <w:tcW w:w="2160" w:type="dxa"/>
            <w:vAlign w:val="center"/>
          </w:tcPr>
          <w:p w14:paraId="69874A07">
            <w:pPr>
              <w:spacing w:line="360" w:lineRule="auto"/>
              <w:ind w:left="-38" w:leftChars="-16"/>
              <w:rPr>
                <w:rFonts w:ascii="宋体"/>
                <w:color w:val="auto"/>
                <w:sz w:val="21"/>
                <w:szCs w:val="21"/>
              </w:rPr>
            </w:pPr>
            <w:r>
              <w:rPr>
                <w:rFonts w:hint="eastAsia" w:ascii="宋体" w:hAnsi="宋体" w:cs="宋体"/>
                <w:color w:val="auto"/>
                <w:sz w:val="21"/>
                <w:szCs w:val="21"/>
              </w:rPr>
              <w:t>见投标文件第（）页</w:t>
            </w:r>
          </w:p>
        </w:tc>
      </w:tr>
      <w:tr w14:paraId="5F1E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75350618">
            <w:pPr>
              <w:spacing w:line="360" w:lineRule="auto"/>
              <w:jc w:val="left"/>
              <w:rPr>
                <w:rFonts w:ascii="宋体"/>
                <w:color w:val="auto"/>
                <w:sz w:val="21"/>
                <w:szCs w:val="21"/>
              </w:rPr>
            </w:pPr>
          </w:p>
        </w:tc>
        <w:tc>
          <w:tcPr>
            <w:tcW w:w="5580" w:type="dxa"/>
            <w:vAlign w:val="center"/>
          </w:tcPr>
          <w:p w14:paraId="0E37BE15">
            <w:pPr>
              <w:spacing w:line="360" w:lineRule="auto"/>
              <w:ind w:left="12" w:leftChars="5"/>
              <w:rPr>
                <w:rFonts w:ascii="宋体"/>
                <w:color w:val="auto"/>
                <w:sz w:val="21"/>
                <w:szCs w:val="21"/>
              </w:rPr>
            </w:pPr>
          </w:p>
        </w:tc>
        <w:tc>
          <w:tcPr>
            <w:tcW w:w="2160" w:type="dxa"/>
            <w:vAlign w:val="center"/>
          </w:tcPr>
          <w:p w14:paraId="0B83ECBF">
            <w:pPr>
              <w:spacing w:line="360" w:lineRule="auto"/>
              <w:ind w:left="-38" w:leftChars="-16"/>
              <w:rPr>
                <w:rFonts w:ascii="宋体"/>
                <w:color w:val="auto"/>
                <w:sz w:val="21"/>
                <w:szCs w:val="21"/>
              </w:rPr>
            </w:pPr>
            <w:r>
              <w:rPr>
                <w:rFonts w:hint="eastAsia" w:ascii="宋体" w:hAnsi="宋体" w:cs="宋体"/>
                <w:color w:val="auto"/>
                <w:sz w:val="21"/>
                <w:szCs w:val="21"/>
              </w:rPr>
              <w:t>见投标文件第（）页</w:t>
            </w:r>
          </w:p>
        </w:tc>
      </w:tr>
      <w:tr w14:paraId="5656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1E49F02D">
            <w:pPr>
              <w:spacing w:line="360" w:lineRule="auto"/>
              <w:jc w:val="left"/>
              <w:rPr>
                <w:rFonts w:ascii="宋体"/>
                <w:color w:val="auto"/>
                <w:sz w:val="21"/>
                <w:szCs w:val="21"/>
              </w:rPr>
            </w:pPr>
          </w:p>
        </w:tc>
        <w:tc>
          <w:tcPr>
            <w:tcW w:w="5580" w:type="dxa"/>
            <w:vAlign w:val="center"/>
          </w:tcPr>
          <w:p w14:paraId="158FB409">
            <w:pPr>
              <w:spacing w:line="360" w:lineRule="auto"/>
              <w:ind w:left="12" w:leftChars="5"/>
              <w:rPr>
                <w:rFonts w:ascii="宋体"/>
                <w:color w:val="auto"/>
                <w:sz w:val="21"/>
                <w:szCs w:val="21"/>
              </w:rPr>
            </w:pPr>
          </w:p>
        </w:tc>
        <w:tc>
          <w:tcPr>
            <w:tcW w:w="2160" w:type="dxa"/>
            <w:vAlign w:val="center"/>
          </w:tcPr>
          <w:p w14:paraId="44FA6DE6">
            <w:pPr>
              <w:spacing w:line="360" w:lineRule="auto"/>
              <w:ind w:left="-38" w:leftChars="-16"/>
              <w:rPr>
                <w:rFonts w:ascii="宋体"/>
                <w:color w:val="auto"/>
                <w:sz w:val="21"/>
                <w:szCs w:val="21"/>
              </w:rPr>
            </w:pPr>
            <w:r>
              <w:rPr>
                <w:rFonts w:hint="eastAsia" w:ascii="宋体" w:hAnsi="宋体" w:cs="宋体"/>
                <w:color w:val="auto"/>
                <w:sz w:val="21"/>
                <w:szCs w:val="21"/>
              </w:rPr>
              <w:t>见投标文件第（）页</w:t>
            </w:r>
          </w:p>
        </w:tc>
      </w:tr>
      <w:tr w14:paraId="05A6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EC15DFE">
            <w:pPr>
              <w:spacing w:line="360" w:lineRule="auto"/>
              <w:jc w:val="center"/>
              <w:rPr>
                <w:rFonts w:ascii="宋体"/>
                <w:color w:val="auto"/>
                <w:sz w:val="21"/>
                <w:szCs w:val="21"/>
              </w:rPr>
            </w:pPr>
            <w:r>
              <w:rPr>
                <w:rFonts w:hint="eastAsia" w:ascii="宋体" w:hAnsi="宋体" w:cs="宋体"/>
                <w:color w:val="auto"/>
                <w:sz w:val="21"/>
                <w:szCs w:val="21"/>
              </w:rPr>
              <w:t>……</w:t>
            </w:r>
          </w:p>
        </w:tc>
        <w:tc>
          <w:tcPr>
            <w:tcW w:w="5580" w:type="dxa"/>
            <w:vAlign w:val="center"/>
          </w:tcPr>
          <w:p w14:paraId="3B3FBFA0">
            <w:pPr>
              <w:pStyle w:val="30"/>
              <w:spacing w:line="360" w:lineRule="auto"/>
              <w:ind w:left="12" w:leftChars="5"/>
              <w:rPr>
                <w:rFonts w:ascii="宋体" w:cs="Tahoma"/>
                <w:color w:val="auto"/>
              </w:rPr>
            </w:pPr>
            <w:r>
              <w:rPr>
                <w:rFonts w:hint="eastAsia" w:ascii="宋体" w:hAnsi="宋体" w:cs="宋体"/>
                <w:color w:val="auto"/>
              </w:rPr>
              <w:t>……</w:t>
            </w:r>
          </w:p>
        </w:tc>
        <w:tc>
          <w:tcPr>
            <w:tcW w:w="2160" w:type="dxa"/>
            <w:vAlign w:val="center"/>
          </w:tcPr>
          <w:p w14:paraId="17A73B9D">
            <w:pPr>
              <w:pStyle w:val="30"/>
              <w:spacing w:line="360" w:lineRule="auto"/>
              <w:ind w:left="-38" w:leftChars="-16"/>
              <w:rPr>
                <w:rFonts w:ascii="宋体" w:cs="Tahoma"/>
                <w:color w:val="auto"/>
              </w:rPr>
            </w:pPr>
            <w:r>
              <w:rPr>
                <w:rFonts w:hint="eastAsia" w:ascii="宋体" w:hAnsi="宋体" w:cs="宋体"/>
                <w:color w:val="auto"/>
              </w:rPr>
              <w:t>见投标文件第（）页</w:t>
            </w:r>
          </w:p>
        </w:tc>
      </w:tr>
    </w:tbl>
    <w:p w14:paraId="6609B507">
      <w:pPr>
        <w:adjustRightInd w:val="0"/>
        <w:snapToGrid w:val="0"/>
        <w:spacing w:line="360" w:lineRule="auto"/>
        <w:rPr>
          <w:rFonts w:ascii="宋体"/>
          <w:color w:val="auto"/>
          <w:sz w:val="21"/>
          <w:szCs w:val="21"/>
        </w:rPr>
      </w:pPr>
    </w:p>
    <w:p w14:paraId="1D72B300">
      <w:pPr>
        <w:adjustRightInd w:val="0"/>
        <w:snapToGrid w:val="0"/>
        <w:spacing w:line="360" w:lineRule="auto"/>
        <w:rPr>
          <w:rFonts w:ascii="宋体"/>
          <w:color w:val="auto"/>
          <w:sz w:val="21"/>
          <w:szCs w:val="21"/>
        </w:rPr>
      </w:pPr>
      <w:r>
        <w:rPr>
          <w:rFonts w:hint="eastAsia" w:ascii="宋体" w:hAnsi="宋体" w:cs="宋体"/>
          <w:color w:val="auto"/>
          <w:sz w:val="21"/>
          <w:szCs w:val="21"/>
        </w:rPr>
        <w:t>注：</w:t>
      </w:r>
      <w:r>
        <w:rPr>
          <w:rFonts w:ascii="宋体" w:hAnsi="宋体" w:cs="宋体"/>
          <w:color w:val="auto"/>
          <w:sz w:val="21"/>
          <w:szCs w:val="21"/>
        </w:rPr>
        <w:t>1</w:t>
      </w:r>
      <w:r>
        <w:rPr>
          <w:rFonts w:hint="eastAsia" w:ascii="宋体" w:hAnsi="宋体" w:cs="宋体"/>
          <w:color w:val="auto"/>
          <w:sz w:val="21"/>
          <w:szCs w:val="21"/>
        </w:rPr>
        <w:t>、投标人应根据《技术评审表》和《商务评审表》的各项内容填写此表，表格可延长。</w:t>
      </w:r>
    </w:p>
    <w:p w14:paraId="5449B83A">
      <w:pPr>
        <w:adjustRightInd w:val="0"/>
        <w:snapToGrid w:val="0"/>
        <w:spacing w:line="360" w:lineRule="auto"/>
        <w:ind w:firstLine="424" w:firstLineChars="202"/>
        <w:outlineLvl w:val="2"/>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、按评审项的顺序填写。</w:t>
      </w:r>
    </w:p>
    <w:p w14:paraId="2B2D6FE0">
      <w:pPr>
        <w:rPr>
          <w:color w:val="auto"/>
        </w:rPr>
      </w:pPr>
    </w:p>
    <w:p w14:paraId="09299FF2">
      <w:pPr>
        <w:rPr>
          <w:color w:val="auto"/>
        </w:rPr>
      </w:pPr>
    </w:p>
    <w:p w14:paraId="1CE9C9E7">
      <w:pPr>
        <w:pStyle w:val="4"/>
        <w:keepNext w:val="0"/>
        <w:keepLines w:val="0"/>
        <w:widowControl/>
        <w:spacing w:before="188" w:after="188" w:line="400" w:lineRule="exact"/>
        <w:ind w:left="420"/>
        <w:jc w:val="center"/>
        <w:rPr>
          <w:rFonts w:hint="eastAsia" w:ascii="宋体" w:hAnsi="宋体" w:eastAsia="宋体" w:cs="Tahoma"/>
          <w:color w:val="auto"/>
          <w:sz w:val="21"/>
          <w:szCs w:val="21"/>
        </w:rPr>
      </w:pPr>
      <w:r>
        <w:rPr>
          <w:rFonts w:ascii="宋体" w:hAnsi="宋体" w:eastAsia="宋体" w:cs="Tahoma"/>
          <w:color w:val="auto"/>
          <w:sz w:val="21"/>
          <w:szCs w:val="21"/>
        </w:rPr>
        <w:br w:type="page"/>
      </w:r>
      <w:bookmarkStart w:id="123" w:name="_Toc12373"/>
      <w:r>
        <w:rPr>
          <w:rFonts w:hint="eastAsia" w:ascii="宋体" w:hAnsi="宋体" w:eastAsia="宋体" w:cs="宋体"/>
          <w:color w:val="auto"/>
          <w:kern w:val="2"/>
        </w:rPr>
        <w:t>第三章</w:t>
      </w:r>
      <w:r>
        <w:rPr>
          <w:rFonts w:ascii="宋体" w:hAnsi="宋体" w:eastAsia="宋体" w:cs="宋体"/>
          <w:color w:val="auto"/>
          <w:kern w:val="2"/>
        </w:rPr>
        <w:t xml:space="preserve"> </w:t>
      </w:r>
      <w:r>
        <w:rPr>
          <w:rFonts w:hint="eastAsia" w:ascii="宋体" w:hAnsi="宋体" w:eastAsia="宋体" w:cs="宋体"/>
          <w:color w:val="auto"/>
          <w:kern w:val="2"/>
        </w:rPr>
        <w:t>资格审查文件</w:t>
      </w:r>
      <w:bookmarkEnd w:id="123"/>
    </w:p>
    <w:p w14:paraId="4FF3653B">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hAnsi="宋体" w:eastAsia="宋体" w:cs="宋体"/>
          <w:color w:val="auto"/>
          <w:sz w:val="21"/>
          <w:szCs w:val="21"/>
        </w:rPr>
        <w:t xml:space="preserve">  </w:t>
      </w:r>
      <w:bookmarkEnd w:id="121"/>
      <w:bookmarkStart w:id="124" w:name="_Toc6722"/>
      <w:r>
        <w:rPr>
          <w:rFonts w:hint="eastAsia" w:ascii="宋体" w:hAnsi="宋体" w:eastAsia="宋体" w:cs="宋体"/>
          <w:color w:val="auto"/>
          <w:sz w:val="21"/>
          <w:szCs w:val="21"/>
        </w:rPr>
        <w:t>资格声明函</w:t>
      </w:r>
      <w:bookmarkEnd w:id="124"/>
    </w:p>
    <w:p w14:paraId="477F58C2">
      <w:pPr>
        <w:rPr>
          <w:b/>
          <w:bCs/>
          <w:color w:val="auto"/>
          <w:sz w:val="21"/>
          <w:szCs w:val="21"/>
        </w:rPr>
      </w:pPr>
      <w:r>
        <w:rPr>
          <w:rFonts w:hint="eastAsia" w:cs="宋体"/>
          <w:b/>
          <w:bCs/>
          <w:color w:val="auto"/>
          <w:sz w:val="21"/>
          <w:szCs w:val="21"/>
        </w:rPr>
        <w:t>广东志正招标有限公司东莞分公司：</w:t>
      </w:r>
    </w:p>
    <w:p w14:paraId="7B7CD986">
      <w:pPr>
        <w:snapToGrid w:val="0"/>
        <w:spacing w:before="156" w:beforeLines="50" w:line="360" w:lineRule="auto"/>
        <w:ind w:firstLine="525" w:firstLineChars="250"/>
        <w:rPr>
          <w:rFonts w:ascii="宋体"/>
          <w:color w:val="auto"/>
          <w:sz w:val="21"/>
          <w:szCs w:val="21"/>
        </w:rPr>
      </w:pPr>
      <w:r>
        <w:rPr>
          <w:rFonts w:hint="eastAsia" w:ascii="宋体" w:hAnsi="宋体" w:cs="宋体"/>
          <w:color w:val="auto"/>
          <w:sz w:val="21"/>
          <w:szCs w:val="21"/>
        </w:rPr>
        <w:t>关于贵公司的</w:t>
      </w:r>
      <w:r>
        <w:rPr>
          <w:rFonts w:hint="eastAsia" w:ascii="宋体" w:hAnsi="宋体" w:cs="宋体"/>
          <w:color w:val="auto"/>
          <w:sz w:val="21"/>
          <w:szCs w:val="21"/>
          <w:u w:val="single"/>
        </w:rPr>
        <w:t>（项目名称）</w:t>
      </w:r>
      <w:r>
        <w:rPr>
          <w:rFonts w:hint="eastAsia" w:ascii="宋体" w:hAnsi="宋体" w:cs="宋体"/>
          <w:color w:val="auto"/>
          <w:sz w:val="21"/>
          <w:szCs w:val="21"/>
        </w:rPr>
        <w:t>（项目编号：</w:t>
      </w:r>
      <w:r>
        <w:rPr>
          <w:rFonts w:ascii="宋体" w:hAnsi="宋体" w:cs="宋体"/>
          <w:color w:val="auto"/>
          <w:sz w:val="21"/>
          <w:szCs w:val="21"/>
          <w:u w:val="single"/>
        </w:rPr>
        <w:t xml:space="preserve">             </w:t>
      </w:r>
      <w:r>
        <w:rPr>
          <w:rFonts w:hint="eastAsia" w:ascii="宋体" w:hAnsi="宋体" w:cs="宋体"/>
          <w:color w:val="auto"/>
          <w:sz w:val="21"/>
          <w:szCs w:val="21"/>
        </w:rPr>
        <w:t>）的投标邀请，本单位（企业）自愿参加投标，现声明如下：</w:t>
      </w:r>
    </w:p>
    <w:p w14:paraId="7FB1DBB8">
      <w:pPr>
        <w:snapToGrid w:val="0"/>
        <w:spacing w:line="360" w:lineRule="auto"/>
        <w:ind w:firstLine="424" w:firstLineChars="202"/>
        <w:rPr>
          <w:rFonts w:ascii="宋体"/>
          <w:color w:val="auto"/>
          <w:sz w:val="21"/>
          <w:szCs w:val="21"/>
        </w:rPr>
      </w:pPr>
      <w:r>
        <w:rPr>
          <w:rFonts w:hint="eastAsia" w:ascii="宋体" w:hAnsi="宋体" w:cs="宋体"/>
          <w:color w:val="auto"/>
          <w:sz w:val="21"/>
          <w:szCs w:val="21"/>
        </w:rPr>
        <w:t>本单位具备《中华人民共和国政府采购法》第二十二条资格条件，并已清楚招标文件的要求及有关文件规定。</w:t>
      </w:r>
    </w:p>
    <w:p w14:paraId="65470D5D">
      <w:pPr>
        <w:snapToGrid w:val="0"/>
        <w:spacing w:line="360" w:lineRule="auto"/>
        <w:ind w:firstLine="424" w:firstLineChars="202"/>
        <w:rPr>
          <w:rFonts w:ascii="宋体"/>
          <w:color w:val="auto"/>
          <w:sz w:val="21"/>
          <w:szCs w:val="21"/>
        </w:rPr>
      </w:pPr>
      <w:r>
        <w:rPr>
          <w:rFonts w:hint="eastAsia" w:ascii="宋体" w:hAnsi="宋体" w:cs="宋体"/>
          <w:color w:val="auto"/>
          <w:sz w:val="21"/>
          <w:szCs w:val="21"/>
        </w:rPr>
        <w:t>本单位的法定代表人或单位负责人与所参投的本采购项目包组的其他投标人的法定代表人或单位负责人不为同一人且与其他投标人之间不存在直接控股、管理关系。</w:t>
      </w:r>
    </w:p>
    <w:p w14:paraId="71D89BCC">
      <w:pPr>
        <w:snapToGrid w:val="0"/>
        <w:spacing w:line="360" w:lineRule="auto"/>
        <w:ind w:firstLine="424" w:firstLineChars="202"/>
        <w:rPr>
          <w:rFonts w:ascii="宋体"/>
          <w:color w:val="auto"/>
          <w:sz w:val="21"/>
          <w:szCs w:val="21"/>
        </w:rPr>
      </w:pPr>
      <w:r>
        <w:rPr>
          <w:rFonts w:hint="eastAsia" w:ascii="宋体" w:hAnsi="宋体" w:cs="宋体"/>
          <w:color w:val="auto"/>
          <w:sz w:val="21"/>
          <w:szCs w:val="21"/>
        </w:rPr>
        <w:t>根据《中华人民共和国政府采购法实施条例》的规定，本单位清楚：如为本采购项目包组提供整体设计、规范编制或者项目管理、监理、检测等服务的投标人，不得再参加该采购项目包组的其他采购活动。否则，由此所造成的损失、不良后果及法律责任，一律由我单位承担。</w:t>
      </w:r>
    </w:p>
    <w:p w14:paraId="1DDDDA59">
      <w:pPr>
        <w:snapToGrid w:val="0"/>
        <w:spacing w:line="360" w:lineRule="auto"/>
        <w:ind w:firstLine="424" w:firstLineChars="202"/>
        <w:rPr>
          <w:rFonts w:ascii="宋体"/>
          <w:color w:val="auto"/>
          <w:sz w:val="21"/>
          <w:szCs w:val="21"/>
        </w:rPr>
      </w:pPr>
      <w:r>
        <w:rPr>
          <w:rFonts w:hint="eastAsia" w:ascii="宋体" w:hAnsi="宋体" w:cs="宋体"/>
          <w:color w:val="auto"/>
          <w:sz w:val="21"/>
          <w:szCs w:val="21"/>
        </w:rPr>
        <w:t>本单位具有履行合同所必需的设备和专业技术能力，且参加政府采购活动前</w:t>
      </w:r>
      <w:r>
        <w:rPr>
          <w:rFonts w:ascii="宋体" w:hAnsi="宋体" w:cs="宋体"/>
          <w:color w:val="auto"/>
          <w:sz w:val="21"/>
          <w:szCs w:val="21"/>
        </w:rPr>
        <w:t>3</w:t>
      </w:r>
      <w:r>
        <w:rPr>
          <w:rFonts w:hint="eastAsia" w:ascii="宋体" w:hAnsi="宋体" w:cs="宋体"/>
          <w:color w:val="auto"/>
          <w:sz w:val="21"/>
          <w:szCs w:val="21"/>
        </w:rPr>
        <w:t>年内在经营活动中没有重大违法记录。否则，由此所造成的损失、不良后果及法律责任，一律由我单位承担。</w:t>
      </w:r>
    </w:p>
    <w:p w14:paraId="630E37E9">
      <w:pPr>
        <w:snapToGrid w:val="0"/>
        <w:spacing w:line="360" w:lineRule="auto"/>
        <w:ind w:firstLine="424" w:firstLineChars="202"/>
        <w:rPr>
          <w:rFonts w:ascii="宋体"/>
          <w:color w:val="auto"/>
          <w:sz w:val="21"/>
          <w:szCs w:val="21"/>
        </w:rPr>
      </w:pPr>
      <w:r>
        <w:rPr>
          <w:rFonts w:hint="eastAsia" w:ascii="宋体" w:hAnsi="宋体" w:cs="宋体"/>
          <w:color w:val="auto"/>
          <w:sz w:val="21"/>
          <w:szCs w:val="21"/>
        </w:rPr>
        <w:t>本次招标采购活动中，如有违法、违规、弄虚作假行为，所造成的损失、不良后果及法律责任，一律由我单位承担。</w:t>
      </w:r>
    </w:p>
    <w:p w14:paraId="3383CC99">
      <w:pPr>
        <w:spacing w:line="360" w:lineRule="auto"/>
        <w:ind w:firstLine="420"/>
        <w:rPr>
          <w:b/>
          <w:bCs/>
          <w:color w:val="auto"/>
          <w:sz w:val="21"/>
          <w:szCs w:val="21"/>
        </w:rPr>
      </w:pPr>
      <w:r>
        <w:rPr>
          <w:rFonts w:hint="eastAsia" w:cs="宋体"/>
          <w:b/>
          <w:bCs/>
          <w:color w:val="auto"/>
          <w:sz w:val="21"/>
          <w:szCs w:val="21"/>
        </w:rPr>
        <w:t>特此声明！</w:t>
      </w:r>
    </w:p>
    <w:p w14:paraId="624CD316">
      <w:pPr>
        <w:spacing w:line="360" w:lineRule="auto"/>
        <w:ind w:firstLine="420"/>
        <w:jc w:val="left"/>
        <w:rPr>
          <w:b/>
          <w:bCs/>
          <w:color w:val="auto"/>
          <w:sz w:val="21"/>
          <w:szCs w:val="21"/>
        </w:rPr>
      </w:pPr>
    </w:p>
    <w:p w14:paraId="384AD41A">
      <w:pPr>
        <w:spacing w:line="360" w:lineRule="auto"/>
        <w:ind w:firstLine="420"/>
        <w:jc w:val="left"/>
        <w:rPr>
          <w:b/>
          <w:bCs/>
          <w:color w:val="auto"/>
          <w:sz w:val="21"/>
          <w:szCs w:val="21"/>
        </w:rPr>
      </w:pPr>
    </w:p>
    <w:p w14:paraId="29B7AC82">
      <w:pPr>
        <w:tabs>
          <w:tab w:val="left" w:pos="2268"/>
        </w:tabs>
        <w:spacing w:line="420" w:lineRule="exact"/>
        <w:jc w:val="left"/>
        <w:rPr>
          <w:rFonts w:ascii="宋体"/>
          <w:color w:val="auto"/>
          <w:sz w:val="21"/>
          <w:szCs w:val="21"/>
        </w:rPr>
      </w:pPr>
      <w:r>
        <w:rPr>
          <w:rFonts w:hint="eastAsia" w:ascii="宋体" w:hAnsi="宋体" w:cs="宋体"/>
          <w:color w:val="auto"/>
          <w:sz w:val="21"/>
          <w:szCs w:val="21"/>
        </w:rPr>
        <w:t>投标人名称（并加盖法人公章）：</w:t>
      </w:r>
    </w:p>
    <w:p w14:paraId="0661C083">
      <w:pPr>
        <w:tabs>
          <w:tab w:val="left" w:pos="2268"/>
        </w:tabs>
        <w:spacing w:line="420" w:lineRule="exact"/>
        <w:jc w:val="left"/>
        <w:rPr>
          <w:rFonts w:ascii="宋体"/>
          <w:color w:val="auto"/>
          <w:sz w:val="21"/>
          <w:szCs w:val="21"/>
        </w:rPr>
      </w:pPr>
    </w:p>
    <w:p w14:paraId="6F23076D">
      <w:pPr>
        <w:tabs>
          <w:tab w:val="left" w:pos="2268"/>
        </w:tabs>
        <w:spacing w:line="420" w:lineRule="exact"/>
        <w:jc w:val="left"/>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u w:val="single"/>
        </w:rPr>
        <w:t xml:space="preserve">             </w:t>
      </w:r>
    </w:p>
    <w:p w14:paraId="2DE0D663">
      <w:pPr>
        <w:tabs>
          <w:tab w:val="left" w:pos="2268"/>
        </w:tabs>
        <w:spacing w:line="420" w:lineRule="exact"/>
        <w:jc w:val="left"/>
        <w:rPr>
          <w:rFonts w:ascii="宋体"/>
          <w:color w:val="auto"/>
          <w:sz w:val="21"/>
          <w:szCs w:val="21"/>
        </w:rPr>
      </w:pPr>
    </w:p>
    <w:p w14:paraId="258D5C1F">
      <w:pPr>
        <w:tabs>
          <w:tab w:val="left" w:pos="2268"/>
        </w:tabs>
        <w:spacing w:line="420" w:lineRule="exact"/>
        <w:jc w:val="left"/>
        <w:rPr>
          <w:rFonts w:ascii="宋体"/>
          <w:color w:val="auto"/>
          <w:sz w:val="21"/>
          <w:szCs w:val="21"/>
        </w:rPr>
      </w:pPr>
      <w:r>
        <w:rPr>
          <w:rFonts w:hint="eastAsia" w:ascii="宋体" w:hAnsi="宋体" w:cs="宋体"/>
          <w:color w:val="auto"/>
          <w:sz w:val="21"/>
          <w:szCs w:val="21"/>
        </w:rPr>
        <w:t>日期：</w:t>
      </w:r>
      <w:r>
        <w:rPr>
          <w:rFonts w:ascii="宋体" w:hAnsi="宋体" w:cs="宋体"/>
          <w:color w:val="auto"/>
          <w:sz w:val="21"/>
          <w:szCs w:val="21"/>
          <w:u w:val="single"/>
        </w:rPr>
        <w:t xml:space="preserve">     </w:t>
      </w:r>
      <w:r>
        <w:rPr>
          <w:rFonts w:hint="eastAsia" w:ascii="宋体" w:hAnsi="宋体" w:cs="宋体"/>
          <w:color w:val="auto"/>
          <w:sz w:val="21"/>
          <w:szCs w:val="21"/>
        </w:rPr>
        <w:t>年</w:t>
      </w:r>
      <w:r>
        <w:rPr>
          <w:rFonts w:ascii="宋体" w:hAnsi="宋体" w:cs="宋体"/>
          <w:color w:val="auto"/>
          <w:sz w:val="21"/>
          <w:szCs w:val="21"/>
          <w:u w:val="single"/>
        </w:rPr>
        <w:t xml:space="preserve">   </w:t>
      </w:r>
      <w:r>
        <w:rPr>
          <w:rFonts w:hint="eastAsia" w:ascii="宋体" w:hAnsi="宋体" w:cs="宋体"/>
          <w:color w:val="auto"/>
          <w:sz w:val="21"/>
          <w:szCs w:val="21"/>
        </w:rPr>
        <w:t>月</w:t>
      </w:r>
      <w:r>
        <w:rPr>
          <w:rFonts w:ascii="宋体" w:hAnsi="宋体" w:cs="宋体"/>
          <w:color w:val="auto"/>
          <w:sz w:val="21"/>
          <w:szCs w:val="21"/>
          <w:u w:val="single"/>
        </w:rPr>
        <w:t xml:space="preserve">   </w:t>
      </w:r>
      <w:r>
        <w:rPr>
          <w:rFonts w:hint="eastAsia" w:ascii="宋体" w:hAnsi="宋体" w:cs="宋体"/>
          <w:color w:val="auto"/>
          <w:sz w:val="21"/>
          <w:szCs w:val="21"/>
        </w:rPr>
        <w:t>日</w:t>
      </w:r>
    </w:p>
    <w:p w14:paraId="3B13E808">
      <w:pPr>
        <w:spacing w:line="360" w:lineRule="auto"/>
        <w:ind w:firstLine="420"/>
        <w:rPr>
          <w:color w:val="auto"/>
          <w:sz w:val="21"/>
          <w:szCs w:val="21"/>
        </w:rPr>
      </w:pPr>
    </w:p>
    <w:p w14:paraId="05B93B6C">
      <w:pPr>
        <w:tabs>
          <w:tab w:val="left" w:pos="567"/>
        </w:tabs>
        <w:adjustRightInd w:val="0"/>
        <w:snapToGrid w:val="0"/>
        <w:spacing w:line="360" w:lineRule="auto"/>
        <w:rPr>
          <w:rFonts w:ascii="宋体"/>
          <w:b/>
          <w:bCs/>
          <w:color w:val="auto"/>
          <w:sz w:val="21"/>
          <w:szCs w:val="21"/>
        </w:rPr>
      </w:pPr>
      <w:r>
        <w:rPr>
          <w:rFonts w:ascii="宋体"/>
          <w:b/>
          <w:bCs/>
          <w:color w:val="auto"/>
          <w:sz w:val="21"/>
          <w:szCs w:val="21"/>
        </w:rPr>
        <w:br w:type="page"/>
      </w:r>
    </w:p>
    <w:p w14:paraId="2E2960C6">
      <w:pPr>
        <w:spacing w:after="60" w:line="360" w:lineRule="auto"/>
        <w:rPr>
          <w:rFonts w:hint="eastAsia" w:ascii="宋体" w:hAnsi="宋体" w:cs="宋体"/>
          <w:color w:val="auto"/>
          <w:sz w:val="21"/>
          <w:szCs w:val="21"/>
        </w:rPr>
      </w:pPr>
      <w:r>
        <w:rPr>
          <w:rFonts w:hint="eastAsia" w:ascii="宋体"/>
          <w:color w:val="auto"/>
          <w:sz w:val="21"/>
          <w:szCs w:val="21"/>
        </w:rPr>
        <w:t>附件：</w:t>
      </w:r>
    </w:p>
    <w:p w14:paraId="04724ACC">
      <w:pPr>
        <w:numPr>
          <w:ilvl w:val="0"/>
          <w:numId w:val="47"/>
        </w:numPr>
        <w:spacing w:after="60" w:line="360" w:lineRule="auto"/>
        <w:rPr>
          <w:rFonts w:hint="eastAsia" w:ascii="宋体" w:hAnsi="宋体" w:cs="宋体"/>
          <w:color w:val="auto"/>
          <w:sz w:val="21"/>
          <w:szCs w:val="21"/>
        </w:rPr>
      </w:pPr>
      <w:r>
        <w:rPr>
          <w:rFonts w:hint="eastAsia" w:ascii="宋体" w:hAnsi="宋体" w:cs="宋体"/>
          <w:color w:val="auto"/>
          <w:sz w:val="21"/>
          <w:szCs w:val="21"/>
        </w:rPr>
        <w:t>具有独立承担民事责任的能力：在中华人民共和国境内注册的法人，投标（响应）时提交有效的营业执照（或事业法人登记证）副本复印件。</w:t>
      </w:r>
    </w:p>
    <w:p w14:paraId="2FAC36CC">
      <w:pPr>
        <w:numPr>
          <w:ilvl w:val="0"/>
          <w:numId w:val="47"/>
        </w:numPr>
        <w:spacing w:after="60" w:line="360" w:lineRule="auto"/>
        <w:rPr>
          <w:rFonts w:hint="eastAsia" w:ascii="宋体" w:hAnsi="宋体" w:cs="宋体"/>
          <w:color w:val="auto"/>
          <w:sz w:val="21"/>
          <w:szCs w:val="21"/>
        </w:rPr>
      </w:pPr>
      <w:r>
        <w:rPr>
          <w:rFonts w:hint="eastAsia" w:ascii="宋体" w:hAnsi="宋体" w:cs="宋体"/>
          <w:color w:val="auto"/>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p w14:paraId="7CBEFCE8">
      <w:pPr>
        <w:numPr>
          <w:ilvl w:val="0"/>
          <w:numId w:val="47"/>
        </w:numPr>
        <w:spacing w:after="60" w:line="360" w:lineRule="auto"/>
        <w:rPr>
          <w:rFonts w:hint="eastAsia" w:ascii="宋体" w:hAnsi="宋体" w:cs="宋体"/>
          <w:color w:val="auto"/>
          <w:sz w:val="21"/>
          <w:szCs w:val="21"/>
        </w:rPr>
      </w:pPr>
      <w:r>
        <w:rPr>
          <w:rFonts w:hint="eastAsia" w:ascii="宋体" w:hAnsi="宋体" w:cs="宋体"/>
          <w:color w:val="auto"/>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p w14:paraId="45F95774">
      <w:pPr>
        <w:numPr>
          <w:ilvl w:val="0"/>
          <w:numId w:val="47"/>
        </w:numPr>
        <w:spacing w:after="60" w:line="360" w:lineRule="auto"/>
        <w:rPr>
          <w:rFonts w:hint="eastAsia" w:ascii="宋体" w:hAnsi="宋体" w:cs="宋体"/>
          <w:color w:val="auto"/>
          <w:sz w:val="21"/>
          <w:szCs w:val="21"/>
        </w:rPr>
      </w:pPr>
      <w:r>
        <w:rPr>
          <w:rFonts w:hint="eastAsia" w:ascii="宋体" w:hAnsi="宋体" w:cs="宋体"/>
          <w:color w:val="auto"/>
          <w:sz w:val="21"/>
          <w:szCs w:val="21"/>
        </w:rPr>
        <w:t>参加政府采购活动前3年内在经营活动中没有重大违法记录的书面声明（提供《资格条件承诺函》）。</w:t>
      </w:r>
    </w:p>
    <w:p w14:paraId="099CCAB2">
      <w:pPr>
        <w:numPr>
          <w:ilvl w:val="0"/>
          <w:numId w:val="47"/>
        </w:numPr>
        <w:spacing w:after="60" w:line="360" w:lineRule="auto"/>
        <w:rPr>
          <w:rFonts w:hint="eastAsia" w:ascii="宋体" w:hAnsi="宋体" w:cs="宋体"/>
          <w:color w:val="auto"/>
          <w:sz w:val="21"/>
          <w:szCs w:val="21"/>
        </w:rPr>
      </w:pPr>
      <w:r>
        <w:rPr>
          <w:rFonts w:hint="eastAsia" w:ascii="宋体" w:hAnsi="宋体" w:cs="宋体"/>
          <w:color w:val="auto"/>
          <w:sz w:val="21"/>
          <w:szCs w:val="21"/>
        </w:rPr>
        <w:t>供应商的单位负责人为同一人或者存在直接控股、管理关系的不同供应商，不得参加同一合同项下的政府采购活动。</w:t>
      </w:r>
    </w:p>
    <w:p w14:paraId="5F18C210">
      <w:pPr>
        <w:numPr>
          <w:ilvl w:val="0"/>
          <w:numId w:val="47"/>
        </w:numPr>
        <w:spacing w:after="60" w:line="360" w:lineRule="auto"/>
        <w:rPr>
          <w:rFonts w:ascii="宋体"/>
          <w:color w:val="auto"/>
          <w:sz w:val="21"/>
          <w:szCs w:val="21"/>
        </w:rPr>
      </w:pPr>
      <w:r>
        <w:rPr>
          <w:rFonts w:hint="eastAsia" w:ascii="宋体" w:hAnsi="宋体" w:cs="宋体"/>
          <w:color w:val="auto"/>
          <w:sz w:val="21"/>
          <w:szCs w:val="21"/>
        </w:rPr>
        <w:t>投标人未被列入“信用中国”网站(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1"/>
          <w:szCs w:val="21"/>
        </w:rPr>
        <w:t>www.creditchina.gov.cn)“记录失</w:t>
      </w:r>
      <w:r>
        <w:rPr>
          <w:rFonts w:hint="eastAsia" w:ascii="宋体" w:hAnsi="宋体" w:cs="宋体"/>
          <w:color w:val="auto"/>
          <w:sz w:val="21"/>
          <w:szCs w:val="21"/>
        </w:rPr>
        <w:fldChar w:fldCharType="end"/>
      </w:r>
      <w:r>
        <w:rPr>
          <w:rFonts w:hint="eastAsia" w:ascii="宋体" w:hAnsi="宋体" w:cs="宋体"/>
          <w:color w:val="auto"/>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p w14:paraId="53D9D0E1">
      <w:pPr>
        <w:numPr>
          <w:ilvl w:val="0"/>
          <w:numId w:val="47"/>
        </w:numPr>
        <w:spacing w:after="60" w:line="360" w:lineRule="auto"/>
        <w:rPr>
          <w:rFonts w:hint="eastAsia" w:ascii="宋体" w:hAnsi="宋体" w:cs="宋体"/>
          <w:color w:val="auto"/>
          <w:sz w:val="21"/>
          <w:szCs w:val="21"/>
        </w:rPr>
      </w:pPr>
      <w:r>
        <w:rPr>
          <w:rFonts w:hint="eastAsia" w:ascii="宋体" w:hAnsi="宋体" w:cs="宋体"/>
          <w:color w:val="auto"/>
          <w:sz w:val="21"/>
          <w:szCs w:val="21"/>
        </w:rPr>
        <w:t>投标人具有行政主管部门颁发地理信息系统工程类别乙级（或以上）测绘资质。</w:t>
      </w:r>
    </w:p>
    <w:p w14:paraId="662F253F">
      <w:pPr>
        <w:numPr>
          <w:ilvl w:val="0"/>
          <w:numId w:val="47"/>
        </w:numPr>
        <w:spacing w:after="60" w:line="360" w:lineRule="auto"/>
        <w:rPr>
          <w:rFonts w:hint="eastAsia" w:ascii="宋体" w:hAnsi="宋体" w:cs="宋体"/>
          <w:color w:val="auto"/>
          <w:sz w:val="21"/>
          <w:szCs w:val="21"/>
        </w:rPr>
      </w:pPr>
      <w:r>
        <w:rPr>
          <w:rFonts w:hint="eastAsia" w:ascii="宋体" w:hAnsi="宋体" w:cs="宋体"/>
          <w:color w:val="auto"/>
          <w:sz w:val="21"/>
          <w:szCs w:val="21"/>
        </w:rPr>
        <w:t>本项目不接受联合体投标。</w:t>
      </w:r>
    </w:p>
    <w:p w14:paraId="39B4D61A">
      <w:pPr>
        <w:snapToGrid w:val="0"/>
        <w:spacing w:line="360" w:lineRule="auto"/>
        <w:rPr>
          <w:rFonts w:ascii="宋体"/>
          <w:color w:val="auto"/>
          <w:sz w:val="21"/>
          <w:szCs w:val="21"/>
        </w:rPr>
      </w:pPr>
    </w:p>
    <w:p w14:paraId="698672B8">
      <w:pPr>
        <w:snapToGrid w:val="0"/>
        <w:spacing w:line="360" w:lineRule="auto"/>
        <w:ind w:firstLine="480" w:firstLineChars="229"/>
        <w:rPr>
          <w:rFonts w:ascii="宋体"/>
          <w:color w:val="auto"/>
          <w:sz w:val="21"/>
          <w:szCs w:val="21"/>
        </w:rPr>
      </w:pPr>
      <w:bookmarkStart w:id="125" w:name="_Toc466964793"/>
    </w:p>
    <w:p w14:paraId="65EBDD6D">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hAnsi="宋体" w:eastAsia="宋体" w:cs="Tahoma"/>
          <w:color w:val="auto"/>
          <w:sz w:val="21"/>
          <w:szCs w:val="21"/>
        </w:rPr>
        <w:br w:type="page"/>
      </w:r>
      <w:r>
        <w:rPr>
          <w:rFonts w:ascii="宋体" w:hAnsi="宋体" w:eastAsia="宋体" w:cs="宋体"/>
          <w:color w:val="auto"/>
          <w:sz w:val="21"/>
          <w:szCs w:val="21"/>
        </w:rPr>
        <w:t xml:space="preserve">  </w:t>
      </w:r>
      <w:bookmarkStart w:id="126" w:name="_Toc30061"/>
      <w:r>
        <w:rPr>
          <w:rFonts w:hint="eastAsia" w:ascii="宋体" w:hAnsi="宋体" w:eastAsia="宋体" w:cs="宋体"/>
          <w:color w:val="auto"/>
          <w:sz w:val="21"/>
          <w:szCs w:val="21"/>
        </w:rPr>
        <w:t>符合“投标人资格”要求的其他证明文件</w:t>
      </w:r>
      <w:bookmarkEnd w:id="125"/>
      <w:bookmarkEnd w:id="126"/>
    </w:p>
    <w:p w14:paraId="249A7D9C">
      <w:pPr>
        <w:tabs>
          <w:tab w:val="left" w:pos="709"/>
        </w:tabs>
        <w:spacing w:line="440" w:lineRule="exact"/>
        <w:ind w:left="180"/>
        <w:rPr>
          <w:rFonts w:ascii="宋体"/>
          <w:color w:val="auto"/>
          <w:sz w:val="21"/>
          <w:szCs w:val="21"/>
        </w:rPr>
      </w:pPr>
      <w:r>
        <w:rPr>
          <w:rFonts w:hint="eastAsia" w:ascii="宋体" w:hAnsi="宋体" w:cs="宋体"/>
          <w:color w:val="auto"/>
          <w:sz w:val="21"/>
          <w:szCs w:val="21"/>
        </w:rPr>
        <w:t>附件</w:t>
      </w:r>
      <w:r>
        <w:rPr>
          <w:rFonts w:ascii="宋体" w:hAnsi="宋体" w:cs="宋体"/>
          <w:color w:val="auto"/>
          <w:sz w:val="21"/>
          <w:szCs w:val="21"/>
        </w:rPr>
        <w:t>1</w:t>
      </w:r>
      <w:r>
        <w:rPr>
          <w:rFonts w:hint="eastAsia" w:ascii="宋体" w:hAnsi="宋体" w:cs="宋体"/>
          <w:color w:val="auto"/>
          <w:sz w:val="21"/>
          <w:szCs w:val="21"/>
        </w:rPr>
        <w:t>：有效的企业法人营业执照（或法人登记证）复印件</w:t>
      </w:r>
    </w:p>
    <w:p w14:paraId="55D1896F">
      <w:pPr>
        <w:tabs>
          <w:tab w:val="left" w:pos="709"/>
        </w:tabs>
        <w:spacing w:line="440" w:lineRule="exact"/>
        <w:ind w:left="180"/>
        <w:rPr>
          <w:rFonts w:ascii="宋体"/>
          <w:color w:val="auto"/>
          <w:sz w:val="21"/>
          <w:szCs w:val="21"/>
        </w:rPr>
      </w:pPr>
      <w:r>
        <w:rPr>
          <w:rFonts w:hint="eastAsia" w:ascii="宋体" w:hAnsi="宋体" w:cs="宋体"/>
          <w:color w:val="auto"/>
          <w:sz w:val="21"/>
          <w:szCs w:val="21"/>
        </w:rPr>
        <w:t>附件</w:t>
      </w:r>
      <w:r>
        <w:rPr>
          <w:rFonts w:ascii="宋体" w:hAnsi="宋体" w:cs="宋体"/>
          <w:color w:val="auto"/>
          <w:sz w:val="21"/>
          <w:szCs w:val="21"/>
        </w:rPr>
        <w:t>2</w:t>
      </w:r>
      <w:r>
        <w:rPr>
          <w:rFonts w:hint="eastAsia" w:ascii="宋体" w:hAnsi="宋体" w:cs="宋体"/>
          <w:color w:val="auto"/>
          <w:sz w:val="21"/>
          <w:szCs w:val="21"/>
        </w:rPr>
        <w:t>：投标人认为必要的其他材料</w:t>
      </w:r>
    </w:p>
    <w:p w14:paraId="62925744">
      <w:pPr>
        <w:spacing w:line="360" w:lineRule="auto"/>
        <w:rPr>
          <w:rFonts w:ascii="宋体"/>
          <w:color w:val="auto"/>
          <w:sz w:val="21"/>
          <w:szCs w:val="21"/>
        </w:rPr>
      </w:pPr>
    </w:p>
    <w:p w14:paraId="232AB3C8">
      <w:pPr>
        <w:spacing w:line="360" w:lineRule="auto"/>
        <w:rPr>
          <w:rFonts w:ascii="宋体"/>
          <w:color w:val="auto"/>
          <w:sz w:val="21"/>
          <w:szCs w:val="21"/>
        </w:rPr>
      </w:pPr>
    </w:p>
    <w:p w14:paraId="383FBE99">
      <w:pPr>
        <w:pStyle w:val="4"/>
        <w:keepNext w:val="0"/>
        <w:keepLines w:val="0"/>
        <w:widowControl/>
        <w:spacing w:before="188" w:after="188" w:line="400" w:lineRule="exact"/>
        <w:ind w:left="420"/>
        <w:jc w:val="center"/>
        <w:rPr>
          <w:rFonts w:hint="eastAsia" w:ascii="宋体" w:hAnsi="宋体" w:eastAsia="宋体" w:cs="Tahoma"/>
          <w:color w:val="auto"/>
          <w:kern w:val="2"/>
        </w:rPr>
      </w:pPr>
      <w:r>
        <w:rPr>
          <w:rFonts w:ascii="宋体" w:hAnsi="宋体" w:eastAsia="宋体" w:cs="Tahoma"/>
          <w:color w:val="auto"/>
          <w:kern w:val="2"/>
        </w:rPr>
        <w:br w:type="page"/>
      </w:r>
      <w:bookmarkStart w:id="127" w:name="_Toc10120"/>
      <w:r>
        <w:rPr>
          <w:rFonts w:hint="eastAsia" w:ascii="宋体" w:hAnsi="宋体" w:eastAsia="宋体" w:cs="宋体"/>
          <w:color w:val="auto"/>
          <w:kern w:val="2"/>
        </w:rPr>
        <w:t>第四章</w:t>
      </w:r>
      <w:r>
        <w:rPr>
          <w:rFonts w:ascii="宋体" w:hAnsi="宋体" w:eastAsia="宋体" w:cs="宋体"/>
          <w:color w:val="auto"/>
          <w:kern w:val="2"/>
        </w:rPr>
        <w:t xml:space="preserve"> </w:t>
      </w:r>
      <w:r>
        <w:rPr>
          <w:rFonts w:hint="eastAsia" w:ascii="宋体" w:hAnsi="宋体" w:eastAsia="宋体" w:cs="宋体"/>
          <w:color w:val="auto"/>
          <w:kern w:val="2"/>
        </w:rPr>
        <w:t>投标文件商务部分</w:t>
      </w:r>
      <w:bookmarkEnd w:id="127"/>
    </w:p>
    <w:p w14:paraId="007FBD3E">
      <w:pPr>
        <w:pStyle w:val="307"/>
        <w:widowControl/>
        <w:numPr>
          <w:ilvl w:val="0"/>
          <w:numId w:val="46"/>
        </w:numPr>
        <w:spacing w:line="400" w:lineRule="exact"/>
        <w:ind w:hanging="357" w:firstLineChars="0"/>
        <w:jc w:val="center"/>
        <w:outlineLvl w:val="1"/>
        <w:rPr>
          <w:rFonts w:ascii="宋体"/>
          <w:b/>
          <w:bCs/>
          <w:vanish/>
          <w:color w:val="auto"/>
          <w:kern w:val="44"/>
          <w:sz w:val="21"/>
          <w:szCs w:val="21"/>
        </w:rPr>
      </w:pPr>
      <w:bookmarkStart w:id="128" w:name="_Toc13045"/>
      <w:bookmarkEnd w:id="128"/>
      <w:bookmarkStart w:id="129" w:name="_Toc492475670"/>
      <w:bookmarkEnd w:id="129"/>
      <w:bookmarkStart w:id="130" w:name="_Toc492475619"/>
      <w:bookmarkEnd w:id="130"/>
      <w:bookmarkStart w:id="131" w:name="_Toc29776"/>
      <w:bookmarkEnd w:id="131"/>
      <w:bookmarkStart w:id="132" w:name="_Toc8505"/>
      <w:bookmarkEnd w:id="132"/>
      <w:bookmarkStart w:id="133" w:name="_Toc3518"/>
      <w:bookmarkEnd w:id="133"/>
      <w:bookmarkStart w:id="134" w:name="_Toc7314"/>
      <w:bookmarkEnd w:id="134"/>
      <w:bookmarkStart w:id="135" w:name="_Toc425155842"/>
      <w:bookmarkEnd w:id="135"/>
      <w:bookmarkStart w:id="136" w:name="_Toc425155464"/>
      <w:bookmarkEnd w:id="136"/>
      <w:bookmarkStart w:id="137" w:name="_Toc464200496"/>
      <w:bookmarkEnd w:id="137"/>
      <w:bookmarkStart w:id="138" w:name="_Toc492486548"/>
      <w:bookmarkEnd w:id="138"/>
      <w:bookmarkStart w:id="139" w:name="_Toc425155971"/>
      <w:bookmarkEnd w:id="139"/>
      <w:bookmarkStart w:id="140" w:name="_Toc464638355"/>
      <w:bookmarkEnd w:id="140"/>
      <w:bookmarkStart w:id="141" w:name="_Toc17368"/>
      <w:bookmarkEnd w:id="141"/>
      <w:bookmarkStart w:id="142" w:name="_Toc425156077"/>
      <w:bookmarkEnd w:id="142"/>
      <w:bookmarkStart w:id="143" w:name="_Toc492488527"/>
      <w:bookmarkEnd w:id="143"/>
      <w:bookmarkStart w:id="144" w:name="_Toc465177980"/>
      <w:bookmarkEnd w:id="144"/>
      <w:bookmarkStart w:id="145" w:name="_Toc21624"/>
      <w:bookmarkEnd w:id="145"/>
      <w:bookmarkStart w:id="146" w:name="_Toc492469416"/>
      <w:bookmarkEnd w:id="146"/>
      <w:bookmarkStart w:id="147" w:name="_Toc11644"/>
      <w:bookmarkEnd w:id="147"/>
      <w:bookmarkStart w:id="148" w:name="_Toc463691708"/>
      <w:bookmarkEnd w:id="148"/>
      <w:bookmarkStart w:id="149" w:name="_Toc466293975"/>
      <w:bookmarkEnd w:id="149"/>
      <w:bookmarkStart w:id="150" w:name="_Toc425337888"/>
      <w:bookmarkEnd w:id="150"/>
      <w:bookmarkStart w:id="151" w:name="_Toc865"/>
      <w:bookmarkEnd w:id="151"/>
      <w:bookmarkStart w:id="152" w:name="_Toc466987305"/>
      <w:bookmarkEnd w:id="152"/>
      <w:bookmarkStart w:id="153" w:name="_Toc432770657"/>
      <w:bookmarkEnd w:id="153"/>
      <w:bookmarkStart w:id="154" w:name="_Toc492487427"/>
      <w:bookmarkEnd w:id="154"/>
      <w:bookmarkStart w:id="155" w:name="_Toc492483021"/>
      <w:bookmarkEnd w:id="155"/>
      <w:bookmarkStart w:id="156" w:name="_Toc425155190"/>
      <w:bookmarkEnd w:id="156"/>
      <w:bookmarkStart w:id="157" w:name="_Toc464200112"/>
      <w:bookmarkEnd w:id="157"/>
      <w:bookmarkStart w:id="158" w:name="_Toc466965317"/>
      <w:bookmarkEnd w:id="158"/>
      <w:bookmarkStart w:id="159" w:name="_Toc425156141"/>
      <w:bookmarkEnd w:id="159"/>
    </w:p>
    <w:p w14:paraId="3F8B95D7">
      <w:pPr>
        <w:pStyle w:val="4"/>
        <w:keepNext w:val="0"/>
        <w:keepLines w:val="0"/>
        <w:widowControl/>
        <w:numPr>
          <w:ilvl w:val="1"/>
          <w:numId w:val="46"/>
        </w:numPr>
        <w:spacing w:before="0" w:after="0" w:line="440" w:lineRule="exact"/>
        <w:ind w:hanging="357"/>
        <w:jc w:val="center"/>
        <w:rPr>
          <w:rFonts w:hint="eastAsia" w:ascii="宋体" w:hAnsi="宋体" w:eastAsia="宋体" w:cs="Tahoma"/>
          <w:color w:val="auto"/>
          <w:sz w:val="21"/>
          <w:szCs w:val="21"/>
        </w:rPr>
      </w:pPr>
      <w:r>
        <w:rPr>
          <w:rFonts w:ascii="宋体" w:hAnsi="宋体" w:eastAsia="宋体" w:cs="宋体"/>
          <w:color w:val="auto"/>
          <w:sz w:val="21"/>
          <w:szCs w:val="21"/>
        </w:rPr>
        <w:t xml:space="preserve"> </w:t>
      </w:r>
      <w:bookmarkStart w:id="160" w:name="_Toc23312"/>
      <w:r>
        <w:rPr>
          <w:rFonts w:hint="eastAsia" w:ascii="宋体" w:hAnsi="宋体" w:eastAsia="宋体" w:cs="宋体"/>
          <w:color w:val="auto"/>
          <w:sz w:val="21"/>
          <w:szCs w:val="21"/>
        </w:rPr>
        <w:t>投标函</w:t>
      </w:r>
      <w:bookmarkEnd w:id="122"/>
      <w:bookmarkEnd w:id="160"/>
      <w:r>
        <w:rPr>
          <w:rFonts w:hint="eastAsia" w:ascii="宋体" w:hAnsi="宋体" w:eastAsia="宋体" w:cs="宋体"/>
          <w:color w:val="auto"/>
          <w:sz w:val="21"/>
          <w:szCs w:val="21"/>
        </w:rPr>
        <w:t xml:space="preserve"> </w:t>
      </w:r>
    </w:p>
    <w:p w14:paraId="69003A49">
      <w:pPr>
        <w:spacing w:line="440" w:lineRule="exact"/>
        <w:ind w:left="748" w:hanging="567"/>
        <w:rPr>
          <w:rFonts w:ascii="宋体"/>
          <w:color w:val="auto"/>
          <w:sz w:val="21"/>
          <w:szCs w:val="21"/>
        </w:rPr>
      </w:pPr>
      <w:bookmarkStart w:id="161" w:name="_Toc72860202"/>
      <w:r>
        <w:rPr>
          <w:rFonts w:hint="eastAsia" w:ascii="宋体" w:hAnsi="宋体" w:cs="宋体"/>
          <w:color w:val="auto"/>
          <w:sz w:val="21"/>
          <w:szCs w:val="21"/>
        </w:rPr>
        <w:t>致：</w:t>
      </w:r>
      <w:bookmarkEnd w:id="161"/>
      <w:r>
        <w:rPr>
          <w:rFonts w:hint="eastAsia" w:ascii="宋体" w:hAnsi="宋体" w:cs="宋体"/>
          <w:color w:val="auto"/>
          <w:sz w:val="21"/>
          <w:szCs w:val="21"/>
        </w:rPr>
        <w:t>广东志正招标有限公司东莞分公司</w:t>
      </w:r>
    </w:p>
    <w:p w14:paraId="48C8FE60">
      <w:pPr>
        <w:spacing w:line="440" w:lineRule="exact"/>
        <w:ind w:left="180" w:leftChars="75" w:firstLine="500" w:firstLineChars="200"/>
        <w:rPr>
          <w:rFonts w:ascii="宋体"/>
          <w:color w:val="auto"/>
          <w:sz w:val="21"/>
          <w:szCs w:val="21"/>
        </w:rPr>
      </w:pPr>
      <w:r>
        <w:rPr>
          <w:rFonts w:hint="eastAsia" w:ascii="宋体" w:hAnsi="宋体" w:cs="宋体"/>
          <w:color w:val="auto"/>
          <w:spacing w:val="20"/>
          <w:sz w:val="21"/>
          <w:szCs w:val="21"/>
        </w:rPr>
        <w:t>我方收到贵方关于</w:t>
      </w:r>
      <w:r>
        <w:rPr>
          <w:rFonts w:hint="eastAsia" w:ascii="宋体" w:hAnsi="宋体" w:cs="宋体"/>
          <w:color w:val="auto"/>
          <w:sz w:val="21"/>
          <w:szCs w:val="21"/>
          <w:u w:val="single"/>
        </w:rPr>
        <w:t>2026年东莞市农房等存量建筑台账常态化更新项目</w:t>
      </w:r>
      <w:r>
        <w:rPr>
          <w:rFonts w:hint="eastAsia" w:ascii="宋体" w:hAnsi="宋体" w:cs="宋体"/>
          <w:color w:val="auto"/>
          <w:spacing w:val="20"/>
          <w:sz w:val="21"/>
          <w:szCs w:val="21"/>
        </w:rPr>
        <w:t>（项目编号</w:t>
      </w:r>
      <w:r>
        <w:rPr>
          <w:rFonts w:hint="eastAsia" w:ascii="宋体" w:hAnsi="宋体" w:cs="宋体"/>
          <w:color w:val="auto"/>
          <w:spacing w:val="20"/>
          <w:sz w:val="21"/>
          <w:szCs w:val="21"/>
          <w:u w:val="single"/>
        </w:rPr>
        <w:t>：</w:t>
      </w:r>
      <w:r>
        <w:rPr>
          <w:rFonts w:hint="eastAsia" w:ascii="宋体" w:hAnsi="宋体" w:cs="宋体"/>
          <w:color w:val="auto"/>
          <w:sz w:val="21"/>
          <w:szCs w:val="21"/>
          <w:u w:val="single"/>
        </w:rPr>
        <w:t>ZZ12601739</w:t>
      </w:r>
      <w:r>
        <w:rPr>
          <w:rFonts w:hint="eastAsia" w:ascii="宋体" w:hAnsi="宋体" w:cs="宋体"/>
          <w:color w:val="auto"/>
          <w:spacing w:val="20"/>
          <w:sz w:val="21"/>
          <w:szCs w:val="21"/>
        </w:rPr>
        <w:t>）的招标文件，</w:t>
      </w:r>
      <w:r>
        <w:rPr>
          <w:rFonts w:hint="eastAsia" w:ascii="宋体" w:hAnsi="宋体" w:cs="宋体"/>
          <w:color w:val="auto"/>
          <w:sz w:val="21"/>
          <w:szCs w:val="21"/>
        </w:rPr>
        <w:t>我方完全理解招标文件的所有内容，现决定投标本项目，据此我方承诺如下：</w:t>
      </w:r>
    </w:p>
    <w:p w14:paraId="61D38C61">
      <w:pPr>
        <w:numPr>
          <w:ilvl w:val="1"/>
          <w:numId w:val="48"/>
        </w:numPr>
        <w:spacing w:line="440" w:lineRule="exact"/>
        <w:rPr>
          <w:rFonts w:ascii="宋体"/>
          <w:color w:val="auto"/>
          <w:sz w:val="21"/>
          <w:szCs w:val="21"/>
        </w:rPr>
      </w:pPr>
      <w:r>
        <w:rPr>
          <w:rFonts w:hint="eastAsia" w:ascii="宋体" w:hAnsi="宋体" w:cs="宋体"/>
          <w:color w:val="auto"/>
          <w:sz w:val="21"/>
          <w:szCs w:val="21"/>
        </w:rPr>
        <w:t>我方的投标文件在投标截止日后</w:t>
      </w:r>
      <w:r>
        <w:rPr>
          <w:rFonts w:ascii="宋体" w:hAnsi="宋体" w:cs="宋体"/>
          <w:color w:val="auto"/>
          <w:sz w:val="21"/>
          <w:szCs w:val="21"/>
        </w:rPr>
        <w:t>90</w:t>
      </w:r>
      <w:r>
        <w:rPr>
          <w:rFonts w:hint="eastAsia" w:ascii="宋体" w:hAnsi="宋体" w:cs="宋体"/>
          <w:color w:val="auto"/>
          <w:sz w:val="21"/>
          <w:szCs w:val="21"/>
        </w:rPr>
        <w:t>天（日历天）内保持有效，如中标，有效期将延至本项目《采购合同》执行期满日为止。</w:t>
      </w:r>
    </w:p>
    <w:p w14:paraId="0BBD4779">
      <w:pPr>
        <w:numPr>
          <w:ilvl w:val="1"/>
          <w:numId w:val="48"/>
        </w:numPr>
        <w:spacing w:line="440" w:lineRule="exact"/>
        <w:rPr>
          <w:rFonts w:ascii="宋体"/>
          <w:color w:val="auto"/>
          <w:sz w:val="21"/>
          <w:szCs w:val="21"/>
        </w:rPr>
      </w:pPr>
      <w:r>
        <w:rPr>
          <w:rFonts w:hint="eastAsia" w:ascii="宋体" w:hAnsi="宋体" w:cs="宋体"/>
          <w:color w:val="auto"/>
          <w:sz w:val="21"/>
          <w:szCs w:val="21"/>
        </w:rPr>
        <w:t>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14:paraId="776BA573">
      <w:pPr>
        <w:numPr>
          <w:ilvl w:val="1"/>
          <w:numId w:val="48"/>
        </w:numPr>
        <w:spacing w:line="440" w:lineRule="exact"/>
        <w:rPr>
          <w:rFonts w:ascii="宋体"/>
          <w:color w:val="auto"/>
          <w:sz w:val="21"/>
          <w:szCs w:val="21"/>
        </w:rPr>
      </w:pPr>
      <w:r>
        <w:rPr>
          <w:rFonts w:hint="eastAsia" w:ascii="宋体" w:hAnsi="宋体" w:cs="宋体"/>
          <w:color w:val="auto"/>
          <w:sz w:val="21"/>
          <w:szCs w:val="21"/>
        </w:rPr>
        <w:t>我方作为在法律、财务和运作上独立于采购方、招标代理机构的投标人，在此保证所提交的所有文件和全部说明是真实的和正确的。由于我方提供资料不实而造成的责任和后果由我方承担。我方同意按照贵方提出的要求，提供与投标有关的任何其它数据或信息。</w:t>
      </w:r>
    </w:p>
    <w:p w14:paraId="77B72B54">
      <w:pPr>
        <w:numPr>
          <w:ilvl w:val="1"/>
          <w:numId w:val="48"/>
        </w:numPr>
        <w:spacing w:line="440" w:lineRule="exact"/>
        <w:rPr>
          <w:rFonts w:ascii="宋体"/>
          <w:color w:val="auto"/>
          <w:sz w:val="21"/>
          <w:szCs w:val="21"/>
        </w:rPr>
      </w:pPr>
      <w:r>
        <w:rPr>
          <w:rFonts w:hint="eastAsia" w:ascii="宋体" w:hAnsi="宋体" w:cs="宋体"/>
          <w:color w:val="auto"/>
          <w:sz w:val="21"/>
          <w:szCs w:val="21"/>
        </w:rPr>
        <w:t>我方理解贵方不一定接受最低报价的投标。</w:t>
      </w:r>
    </w:p>
    <w:p w14:paraId="49062DC6">
      <w:pPr>
        <w:numPr>
          <w:ilvl w:val="1"/>
          <w:numId w:val="48"/>
        </w:numPr>
        <w:spacing w:line="440" w:lineRule="exact"/>
        <w:rPr>
          <w:rFonts w:ascii="宋体"/>
          <w:color w:val="auto"/>
          <w:sz w:val="21"/>
          <w:szCs w:val="21"/>
        </w:rPr>
      </w:pPr>
      <w:r>
        <w:rPr>
          <w:rFonts w:hint="eastAsia" w:ascii="宋体" w:hAnsi="宋体" w:cs="宋体"/>
          <w:color w:val="auto"/>
          <w:sz w:val="21"/>
          <w:szCs w:val="21"/>
        </w:rPr>
        <w:t>我方同意如在本项目开标后、投标有效期之内撤回投标的，贵方将不退还投标保证金（如有）。</w:t>
      </w:r>
    </w:p>
    <w:p w14:paraId="0D16F34D">
      <w:pPr>
        <w:numPr>
          <w:ilvl w:val="1"/>
          <w:numId w:val="48"/>
        </w:numPr>
        <w:spacing w:line="440" w:lineRule="exact"/>
        <w:rPr>
          <w:rFonts w:ascii="宋体"/>
          <w:color w:val="auto"/>
          <w:sz w:val="21"/>
          <w:szCs w:val="21"/>
        </w:rPr>
      </w:pPr>
      <w:r>
        <w:rPr>
          <w:rFonts w:hint="eastAsia" w:ascii="宋体" w:hAnsi="宋体" w:cs="宋体"/>
          <w:color w:val="auto"/>
          <w:sz w:val="21"/>
          <w:szCs w:val="21"/>
        </w:rPr>
        <w:t>我方如果中标，保证履行投标文件中承诺的全部责任和义务，切实履行《采购合同》中的全部条款并按照《招标文件》的要求向贵司足额交纳招标代理服务费。</w:t>
      </w:r>
    </w:p>
    <w:p w14:paraId="448099CE">
      <w:pPr>
        <w:numPr>
          <w:ilvl w:val="1"/>
          <w:numId w:val="48"/>
        </w:numPr>
        <w:spacing w:line="440" w:lineRule="exact"/>
        <w:rPr>
          <w:rFonts w:ascii="宋体"/>
          <w:color w:val="auto"/>
          <w:sz w:val="21"/>
          <w:szCs w:val="21"/>
        </w:rPr>
      </w:pPr>
      <w:r>
        <w:rPr>
          <w:rFonts w:hint="eastAsia" w:ascii="宋体" w:hAnsi="宋体" w:cs="宋体"/>
          <w:color w:val="auto"/>
          <w:sz w:val="21"/>
          <w:szCs w:val="21"/>
        </w:rPr>
        <w:t>我方保证，招标人在中华人民共和国境内使用我方投标货物、资料、技术、服务或其任何一部分时，享有不受限制的无偿使用权，如有第三方向招标人提出侵犯其专利权、商标权或其它知识产权的主张，该责任由我方承担。我方的投标报价已包含所有应向所有权人支付的专利权、商标权或其它知识产权的一切相关费用。</w:t>
      </w:r>
    </w:p>
    <w:p w14:paraId="14993C98">
      <w:pPr>
        <w:numPr>
          <w:ilvl w:val="1"/>
          <w:numId w:val="48"/>
        </w:numPr>
        <w:spacing w:line="440" w:lineRule="exact"/>
        <w:rPr>
          <w:rFonts w:ascii="宋体"/>
          <w:color w:val="auto"/>
          <w:sz w:val="21"/>
          <w:szCs w:val="21"/>
        </w:rPr>
      </w:pPr>
      <w:r>
        <w:rPr>
          <w:rFonts w:hint="eastAsia" w:ascii="宋体" w:hAnsi="宋体" w:cs="宋体"/>
          <w:color w:val="auto"/>
          <w:sz w:val="21"/>
          <w:szCs w:val="21"/>
        </w:rPr>
        <w:t>与本投标有关的一切正式往来通讯请寄：</w:t>
      </w:r>
    </w:p>
    <w:p w14:paraId="55B65501">
      <w:pPr>
        <w:tabs>
          <w:tab w:val="left" w:pos="900"/>
          <w:tab w:val="left" w:pos="5529"/>
        </w:tabs>
        <w:spacing w:line="440" w:lineRule="exact"/>
        <w:ind w:left="540"/>
        <w:rPr>
          <w:rFonts w:ascii="宋体"/>
          <w:color w:val="auto"/>
          <w:sz w:val="21"/>
          <w:szCs w:val="21"/>
        </w:rPr>
      </w:pPr>
      <w:r>
        <w:rPr>
          <w:rFonts w:hint="eastAsia" w:ascii="宋体" w:hAnsi="宋体" w:cs="宋体"/>
          <w:color w:val="auto"/>
          <w:sz w:val="21"/>
          <w:szCs w:val="21"/>
        </w:rPr>
        <w:t>地址：</w:t>
      </w:r>
      <w:r>
        <w:rPr>
          <w:rFonts w:ascii="宋体"/>
          <w:color w:val="auto"/>
          <w:sz w:val="21"/>
          <w:szCs w:val="21"/>
        </w:rPr>
        <w:tab/>
      </w:r>
      <w:r>
        <w:rPr>
          <w:rFonts w:hint="eastAsia" w:ascii="宋体" w:hAnsi="宋体" w:cs="宋体"/>
          <w:color w:val="auto"/>
          <w:sz w:val="21"/>
          <w:szCs w:val="21"/>
        </w:rPr>
        <w:t>邮编：</w:t>
      </w:r>
    </w:p>
    <w:p w14:paraId="4EE7F3A2">
      <w:pPr>
        <w:tabs>
          <w:tab w:val="left" w:pos="900"/>
          <w:tab w:val="left" w:pos="5529"/>
        </w:tabs>
        <w:spacing w:line="440" w:lineRule="exact"/>
        <w:ind w:left="540"/>
        <w:rPr>
          <w:rFonts w:ascii="宋体"/>
          <w:color w:val="auto"/>
          <w:sz w:val="21"/>
          <w:szCs w:val="21"/>
        </w:rPr>
      </w:pPr>
      <w:r>
        <w:rPr>
          <w:rFonts w:hint="eastAsia" w:ascii="宋体" w:hAnsi="宋体" w:cs="宋体"/>
          <w:color w:val="auto"/>
          <w:sz w:val="21"/>
          <w:szCs w:val="21"/>
        </w:rPr>
        <w:t>电话：</w:t>
      </w:r>
      <w:r>
        <w:rPr>
          <w:rFonts w:ascii="宋体"/>
          <w:color w:val="auto"/>
          <w:sz w:val="21"/>
          <w:szCs w:val="21"/>
        </w:rPr>
        <w:tab/>
      </w:r>
      <w:r>
        <w:rPr>
          <w:rFonts w:hint="eastAsia" w:ascii="宋体" w:hAnsi="宋体" w:cs="宋体"/>
          <w:color w:val="auto"/>
          <w:sz w:val="21"/>
          <w:szCs w:val="21"/>
        </w:rPr>
        <w:t>传真：</w:t>
      </w:r>
    </w:p>
    <w:p w14:paraId="337A79C0">
      <w:pPr>
        <w:tabs>
          <w:tab w:val="left" w:pos="900"/>
        </w:tabs>
        <w:spacing w:line="440" w:lineRule="exact"/>
        <w:ind w:left="540"/>
        <w:rPr>
          <w:rFonts w:ascii="宋体"/>
          <w:color w:val="auto"/>
          <w:sz w:val="21"/>
          <w:szCs w:val="21"/>
        </w:rPr>
      </w:pPr>
      <w:r>
        <w:rPr>
          <w:rFonts w:hint="eastAsia" w:ascii="宋体" w:hAnsi="宋体" w:cs="宋体"/>
          <w:color w:val="auto"/>
          <w:sz w:val="21"/>
          <w:szCs w:val="21"/>
        </w:rPr>
        <w:t>投标人名称：（并加盖法人公章）</w:t>
      </w:r>
    </w:p>
    <w:p w14:paraId="7C9D83CD">
      <w:pPr>
        <w:tabs>
          <w:tab w:val="left" w:pos="900"/>
        </w:tabs>
        <w:spacing w:line="440" w:lineRule="exact"/>
        <w:ind w:left="540"/>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u w:val="single"/>
        </w:rPr>
        <w:t xml:space="preserve">                  </w:t>
      </w:r>
    </w:p>
    <w:p w14:paraId="41D6537F">
      <w:pPr>
        <w:tabs>
          <w:tab w:val="left" w:pos="900"/>
        </w:tabs>
        <w:spacing w:line="440" w:lineRule="exact"/>
        <w:ind w:left="540"/>
        <w:rPr>
          <w:rFonts w:ascii="宋体"/>
          <w:color w:val="auto"/>
          <w:sz w:val="21"/>
          <w:szCs w:val="21"/>
        </w:rPr>
      </w:pPr>
      <w:r>
        <w:rPr>
          <w:rFonts w:hint="eastAsia" w:ascii="宋体" w:hAnsi="宋体" w:cs="宋体"/>
          <w:color w:val="auto"/>
          <w:sz w:val="21"/>
          <w:szCs w:val="21"/>
        </w:rPr>
        <w:t>日期：</w:t>
      </w:r>
      <w:r>
        <w:rPr>
          <w:rFonts w:ascii="宋体" w:hAnsi="宋体" w:cs="宋体"/>
          <w:color w:val="auto"/>
          <w:sz w:val="21"/>
          <w:szCs w:val="21"/>
          <w:u w:val="single"/>
        </w:rPr>
        <w:t xml:space="preserve">     </w:t>
      </w:r>
      <w:r>
        <w:rPr>
          <w:rFonts w:hint="eastAsia" w:ascii="宋体" w:hAnsi="宋体" w:cs="宋体"/>
          <w:color w:val="auto"/>
          <w:sz w:val="21"/>
          <w:szCs w:val="21"/>
        </w:rPr>
        <w:t>年</w:t>
      </w:r>
      <w:r>
        <w:rPr>
          <w:rFonts w:ascii="宋体" w:hAnsi="宋体" w:cs="宋体"/>
          <w:color w:val="auto"/>
          <w:sz w:val="21"/>
          <w:szCs w:val="21"/>
          <w:u w:val="single"/>
        </w:rPr>
        <w:t xml:space="preserve">    </w:t>
      </w:r>
      <w:r>
        <w:rPr>
          <w:rFonts w:hint="eastAsia" w:ascii="宋体" w:hAnsi="宋体" w:cs="宋体"/>
          <w:color w:val="auto"/>
          <w:sz w:val="21"/>
          <w:szCs w:val="21"/>
        </w:rPr>
        <w:t>月</w:t>
      </w:r>
      <w:r>
        <w:rPr>
          <w:rFonts w:ascii="宋体" w:hAnsi="宋体" w:cs="宋体"/>
          <w:color w:val="auto"/>
          <w:sz w:val="21"/>
          <w:szCs w:val="21"/>
          <w:u w:val="single"/>
        </w:rPr>
        <w:t xml:space="preserve">    </w:t>
      </w:r>
      <w:r>
        <w:rPr>
          <w:rFonts w:hint="eastAsia" w:ascii="宋体" w:hAnsi="宋体" w:cs="宋体"/>
          <w:color w:val="auto"/>
          <w:sz w:val="21"/>
          <w:szCs w:val="21"/>
        </w:rPr>
        <w:t>日</w:t>
      </w:r>
    </w:p>
    <w:p w14:paraId="564E0B13">
      <w:pPr>
        <w:jc w:val="center"/>
        <w:rPr>
          <w:b/>
          <w:bCs/>
          <w:color w:val="auto"/>
          <w:sz w:val="44"/>
          <w:szCs w:val="44"/>
        </w:rPr>
      </w:pPr>
      <w:r>
        <w:rPr>
          <w:rFonts w:ascii="宋体" w:hAnsi="宋体"/>
          <w:color w:val="auto"/>
          <w:sz w:val="21"/>
          <w:szCs w:val="21"/>
        </w:rPr>
        <w:br w:type="page"/>
      </w:r>
      <w:bookmarkStart w:id="162" w:name="_Toc368513823"/>
    </w:p>
    <w:p w14:paraId="0B0BACE0">
      <w:pPr>
        <w:pStyle w:val="4"/>
        <w:keepNext w:val="0"/>
        <w:keepLines w:val="0"/>
        <w:widowControl/>
        <w:numPr>
          <w:ilvl w:val="1"/>
          <w:numId w:val="46"/>
        </w:numPr>
        <w:spacing w:before="188" w:after="188" w:line="400" w:lineRule="exact"/>
        <w:jc w:val="center"/>
        <w:rPr>
          <w:rFonts w:hint="eastAsia" w:eastAsia="仿宋_GB2312"/>
          <w:color w:val="auto"/>
          <w:sz w:val="32"/>
          <w:szCs w:val="32"/>
        </w:rPr>
      </w:pPr>
      <w:r>
        <w:rPr>
          <w:rFonts w:hint="eastAsia" w:ascii="宋体" w:hAnsi="宋体" w:eastAsia="宋体" w:cs="宋体"/>
          <w:color w:val="auto"/>
          <w:sz w:val="21"/>
          <w:szCs w:val="21"/>
        </w:rPr>
        <w:t>资格条件承诺函</w:t>
      </w:r>
    </w:p>
    <w:p w14:paraId="59F3C01A">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我方</w:t>
      </w:r>
      <w:r>
        <w:rPr>
          <w:rFonts w:hint="eastAsia" w:ascii="宋体" w:hAnsi="宋体" w:cs="宋体"/>
          <w:color w:val="auto"/>
          <w:sz w:val="21"/>
          <w:szCs w:val="21"/>
          <w:u w:val="single"/>
        </w:rPr>
        <w:t>（供应商名称）</w:t>
      </w:r>
      <w:r>
        <w:rPr>
          <w:rFonts w:hint="eastAsia" w:ascii="宋体" w:hAnsi="宋体" w:cs="宋体"/>
          <w:color w:val="auto"/>
          <w:sz w:val="21"/>
          <w:szCs w:val="21"/>
        </w:rPr>
        <w:t>符合《中华人民共和国政府采购法》第二十二条第一款第（二）项、第（三）项、第（四）项、第（五）项规定条件，具体包括：</w:t>
      </w:r>
    </w:p>
    <w:p w14:paraId="771D7E28">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1.具有良好的商业信誉和健全的财务会计制度；</w:t>
      </w:r>
    </w:p>
    <w:p w14:paraId="417DC722">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2.具有履行合同所必需的设备和专业技术能力；</w:t>
      </w:r>
    </w:p>
    <w:p w14:paraId="114D2DE9">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3.具有依法缴纳税收和社会保障资金的良好记录；</w:t>
      </w:r>
    </w:p>
    <w:p w14:paraId="58E6ECDB">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4.参加政府采购活动前三年内，在经营活动中没有重大违法记录。</w:t>
      </w:r>
    </w:p>
    <w:p w14:paraId="2E1963A7">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F10CC32">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特此承诺。</w:t>
      </w:r>
    </w:p>
    <w:p w14:paraId="62765B6D">
      <w:pPr>
        <w:ind w:firstLine="420" w:firstLineChars="200"/>
        <w:rPr>
          <w:rFonts w:hint="eastAsia" w:ascii="宋体" w:hAnsi="宋体" w:cs="宋体"/>
          <w:color w:val="auto"/>
          <w:sz w:val="21"/>
          <w:szCs w:val="21"/>
        </w:rPr>
      </w:pPr>
    </w:p>
    <w:p w14:paraId="719E4674">
      <w:pPr>
        <w:ind w:firstLine="420" w:firstLineChars="200"/>
        <w:rPr>
          <w:rFonts w:hint="eastAsia" w:ascii="宋体" w:hAnsi="宋体" w:cs="宋体"/>
          <w:color w:val="auto"/>
          <w:sz w:val="21"/>
          <w:szCs w:val="21"/>
        </w:rPr>
      </w:pPr>
    </w:p>
    <w:p w14:paraId="6001B285">
      <w:pPr>
        <w:ind w:firstLine="420" w:firstLineChars="200"/>
        <w:jc w:val="right"/>
        <w:rPr>
          <w:rFonts w:hint="eastAsia" w:ascii="宋体" w:hAnsi="宋体" w:cs="宋体"/>
          <w:color w:val="auto"/>
          <w:sz w:val="21"/>
          <w:szCs w:val="21"/>
        </w:rPr>
      </w:pPr>
    </w:p>
    <w:p w14:paraId="3C2A8530">
      <w:pPr>
        <w:tabs>
          <w:tab w:val="left" w:pos="900"/>
        </w:tabs>
        <w:spacing w:line="440" w:lineRule="exact"/>
        <w:ind w:left="540"/>
        <w:rPr>
          <w:rFonts w:ascii="宋体"/>
          <w:color w:val="auto"/>
          <w:sz w:val="21"/>
          <w:szCs w:val="21"/>
        </w:rPr>
      </w:pPr>
      <w:r>
        <w:rPr>
          <w:rFonts w:hint="eastAsia" w:ascii="宋体" w:hAnsi="宋体" w:cs="宋体"/>
          <w:color w:val="auto"/>
          <w:sz w:val="21"/>
          <w:szCs w:val="21"/>
        </w:rPr>
        <w:t>投标人名称：（并加盖法人公章）</w:t>
      </w:r>
    </w:p>
    <w:p w14:paraId="4644595B">
      <w:pPr>
        <w:tabs>
          <w:tab w:val="left" w:pos="900"/>
        </w:tabs>
        <w:spacing w:line="440" w:lineRule="exact"/>
        <w:ind w:left="540"/>
        <w:rPr>
          <w:rFonts w:ascii="宋体"/>
          <w:color w:val="auto"/>
          <w:sz w:val="21"/>
          <w:szCs w:val="21"/>
        </w:rPr>
      </w:pPr>
      <w:r>
        <w:rPr>
          <w:rFonts w:hint="eastAsia" w:ascii="宋体" w:hAnsi="宋体" w:cs="宋体"/>
          <w:color w:val="auto"/>
          <w:sz w:val="21"/>
          <w:szCs w:val="21"/>
        </w:rPr>
        <w:t>日期：</w:t>
      </w:r>
      <w:r>
        <w:rPr>
          <w:rFonts w:ascii="宋体" w:hAnsi="宋体" w:cs="宋体"/>
          <w:color w:val="auto"/>
          <w:sz w:val="21"/>
          <w:szCs w:val="21"/>
          <w:u w:val="single"/>
        </w:rPr>
        <w:t xml:space="preserve">     </w:t>
      </w:r>
      <w:r>
        <w:rPr>
          <w:rFonts w:hint="eastAsia" w:ascii="宋体" w:hAnsi="宋体" w:cs="宋体"/>
          <w:color w:val="auto"/>
          <w:sz w:val="21"/>
          <w:szCs w:val="21"/>
        </w:rPr>
        <w:t>年</w:t>
      </w:r>
      <w:r>
        <w:rPr>
          <w:rFonts w:ascii="宋体" w:hAnsi="宋体" w:cs="宋体"/>
          <w:color w:val="auto"/>
          <w:sz w:val="21"/>
          <w:szCs w:val="21"/>
          <w:u w:val="single"/>
        </w:rPr>
        <w:t xml:space="preserve">    </w:t>
      </w:r>
      <w:r>
        <w:rPr>
          <w:rFonts w:hint="eastAsia" w:ascii="宋体" w:hAnsi="宋体" w:cs="宋体"/>
          <w:color w:val="auto"/>
          <w:sz w:val="21"/>
          <w:szCs w:val="21"/>
        </w:rPr>
        <w:t>月</w:t>
      </w:r>
      <w:r>
        <w:rPr>
          <w:rFonts w:ascii="宋体" w:hAnsi="宋体" w:cs="宋体"/>
          <w:color w:val="auto"/>
          <w:sz w:val="21"/>
          <w:szCs w:val="21"/>
          <w:u w:val="single"/>
        </w:rPr>
        <w:t xml:space="preserve">    </w:t>
      </w:r>
      <w:r>
        <w:rPr>
          <w:rFonts w:hint="eastAsia" w:ascii="宋体" w:hAnsi="宋体" w:cs="宋体"/>
          <w:color w:val="auto"/>
          <w:sz w:val="21"/>
          <w:szCs w:val="21"/>
        </w:rPr>
        <w:t>日</w:t>
      </w:r>
    </w:p>
    <w:p w14:paraId="4724C682">
      <w:pPr>
        <w:rPr>
          <w:rFonts w:hint="eastAsia" w:ascii="宋体" w:hAnsi="宋体"/>
          <w:color w:val="auto"/>
          <w:sz w:val="21"/>
          <w:szCs w:val="21"/>
        </w:rPr>
      </w:pPr>
    </w:p>
    <w:p w14:paraId="68E049E2">
      <w:pPr>
        <w:rPr>
          <w:rFonts w:hint="eastAsia" w:ascii="宋体" w:hAnsi="宋体"/>
          <w:color w:val="auto"/>
          <w:sz w:val="21"/>
          <w:szCs w:val="21"/>
        </w:rPr>
      </w:pPr>
      <w:r>
        <w:rPr>
          <w:rFonts w:ascii="宋体" w:hAnsi="宋体" w:cs="宋体"/>
          <w:color w:val="auto"/>
          <w:sz w:val="21"/>
          <w:szCs w:val="21"/>
        </w:rPr>
        <w:br w:type="page"/>
      </w:r>
    </w:p>
    <w:p w14:paraId="7F7F4913">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hAnsi="宋体" w:eastAsia="宋体" w:cs="宋体"/>
          <w:color w:val="auto"/>
          <w:sz w:val="21"/>
          <w:szCs w:val="21"/>
        </w:rPr>
        <w:t xml:space="preserve">  </w:t>
      </w:r>
      <w:bookmarkStart w:id="163" w:name="_Toc25826"/>
      <w:r>
        <w:rPr>
          <w:rFonts w:hint="eastAsia" w:ascii="宋体" w:hAnsi="宋体" w:eastAsia="宋体" w:cs="宋体"/>
          <w:color w:val="auto"/>
          <w:sz w:val="21"/>
          <w:szCs w:val="21"/>
        </w:rPr>
        <w:t>法定代表人证明书</w:t>
      </w:r>
      <w:r>
        <w:rPr>
          <w:rFonts w:ascii="宋体" w:hAnsi="宋体" w:eastAsia="宋体" w:cs="宋体"/>
          <w:color w:val="auto"/>
          <w:sz w:val="21"/>
          <w:szCs w:val="21"/>
        </w:rPr>
        <w:t>/</w:t>
      </w:r>
      <w:r>
        <w:rPr>
          <w:rFonts w:hint="eastAsia" w:ascii="宋体" w:hAnsi="宋体" w:eastAsia="宋体" w:cs="宋体"/>
          <w:color w:val="auto"/>
          <w:sz w:val="21"/>
          <w:szCs w:val="21"/>
        </w:rPr>
        <w:t>法定代表人授权书格式</w:t>
      </w:r>
      <w:bookmarkEnd w:id="162"/>
      <w:bookmarkEnd w:id="163"/>
    </w:p>
    <w:p w14:paraId="51236645">
      <w:pPr>
        <w:spacing w:line="360" w:lineRule="auto"/>
        <w:ind w:firstLine="422" w:firstLineChars="200"/>
        <w:rPr>
          <w:rFonts w:ascii="宋体"/>
          <w:b/>
          <w:bCs/>
          <w:color w:val="auto"/>
          <w:sz w:val="21"/>
          <w:szCs w:val="21"/>
        </w:rPr>
      </w:pPr>
      <w:r>
        <w:rPr>
          <w:rFonts w:hint="eastAsia" w:ascii="宋体" w:hAnsi="宋体" w:cs="宋体"/>
          <w:b/>
          <w:bCs/>
          <w:color w:val="auto"/>
          <w:sz w:val="21"/>
          <w:szCs w:val="21"/>
        </w:rPr>
        <w:t>法定代表人证明书和法定代表人授权书按以下格式填写，如由法定代表人投标并签署投标文件，需提供法定代表人证明书，否则需提供法定代表人证明书和法定代表人授权书。</w:t>
      </w:r>
    </w:p>
    <w:p w14:paraId="56175562">
      <w:pPr>
        <w:pStyle w:val="13"/>
        <w:ind w:left="0"/>
        <w:jc w:val="center"/>
        <w:rPr>
          <w:rFonts w:ascii="宋体" w:cs="Tahoma"/>
          <w:b/>
          <w:bCs/>
          <w:color w:val="auto"/>
          <w:sz w:val="21"/>
          <w:szCs w:val="21"/>
        </w:rPr>
      </w:pPr>
    </w:p>
    <w:p w14:paraId="58337527">
      <w:pPr>
        <w:pStyle w:val="13"/>
        <w:ind w:left="0"/>
        <w:jc w:val="center"/>
        <w:rPr>
          <w:rFonts w:ascii="宋体" w:cs="Tahoma"/>
          <w:b/>
          <w:bCs/>
          <w:color w:val="auto"/>
          <w:sz w:val="21"/>
          <w:szCs w:val="21"/>
        </w:rPr>
      </w:pPr>
      <w:r>
        <w:rPr>
          <w:rFonts w:hint="eastAsia" w:ascii="宋体" w:hAnsi="宋体" w:cs="宋体"/>
          <w:b/>
          <w:bCs/>
          <w:color w:val="auto"/>
          <w:sz w:val="21"/>
          <w:szCs w:val="21"/>
        </w:rPr>
        <w:t>法定代表人证明书</w:t>
      </w:r>
    </w:p>
    <w:p w14:paraId="4922503B">
      <w:pPr>
        <w:spacing w:line="360" w:lineRule="auto"/>
        <w:rPr>
          <w:rFonts w:ascii="宋体"/>
          <w:b/>
          <w:bCs/>
          <w:color w:val="auto"/>
          <w:sz w:val="21"/>
          <w:szCs w:val="21"/>
        </w:rPr>
      </w:pPr>
    </w:p>
    <w:p w14:paraId="446CB2F6">
      <w:pPr>
        <w:spacing w:line="360" w:lineRule="auto"/>
        <w:ind w:left="732" w:leftChars="305"/>
        <w:rPr>
          <w:rFonts w:ascii="宋体"/>
          <w:color w:val="auto"/>
          <w:sz w:val="21"/>
          <w:szCs w:val="21"/>
        </w:rPr>
      </w:pPr>
      <w:r>
        <w:rPr>
          <w:rFonts w:ascii="宋体" w:hAnsi="宋体" w:cs="宋体"/>
          <w:color w:val="auto"/>
          <w:sz w:val="21"/>
          <w:szCs w:val="21"/>
          <w:u w:val="single"/>
        </w:rPr>
        <w:t xml:space="preserve">          </w:t>
      </w:r>
      <w:r>
        <w:rPr>
          <w:rFonts w:hint="eastAsia" w:ascii="宋体" w:hAnsi="宋体" w:cs="宋体"/>
          <w:color w:val="auto"/>
          <w:sz w:val="21"/>
          <w:szCs w:val="21"/>
        </w:rPr>
        <w:t>同志，现任我单位</w:t>
      </w:r>
      <w:r>
        <w:rPr>
          <w:rFonts w:ascii="宋体" w:hAnsi="宋体" w:cs="宋体"/>
          <w:color w:val="auto"/>
          <w:sz w:val="21"/>
          <w:szCs w:val="21"/>
          <w:u w:val="single"/>
        </w:rPr>
        <w:t xml:space="preserve">         </w:t>
      </w:r>
      <w:r>
        <w:rPr>
          <w:rFonts w:hint="eastAsia" w:ascii="宋体" w:hAnsi="宋体" w:cs="宋体"/>
          <w:color w:val="auto"/>
          <w:sz w:val="21"/>
          <w:szCs w:val="21"/>
        </w:rPr>
        <w:t>职务，为法定代表人，特此证明。</w:t>
      </w:r>
    </w:p>
    <w:p w14:paraId="191A64CE">
      <w:pPr>
        <w:spacing w:line="360" w:lineRule="auto"/>
        <w:ind w:left="748" w:hanging="567"/>
        <w:rPr>
          <w:rFonts w:ascii="宋体"/>
          <w:color w:val="auto"/>
          <w:sz w:val="21"/>
          <w:szCs w:val="21"/>
        </w:rPr>
      </w:pPr>
      <w:r>
        <w:rPr>
          <w:rFonts w:hint="eastAsia" w:ascii="宋体" w:hAnsi="宋体" w:cs="宋体"/>
          <w:color w:val="auto"/>
          <w:sz w:val="21"/>
          <w:szCs w:val="21"/>
        </w:rPr>
        <w:t>附：</w:t>
      </w:r>
    </w:p>
    <w:p w14:paraId="2499F9B8">
      <w:pPr>
        <w:spacing w:line="360" w:lineRule="auto"/>
        <w:ind w:left="748" w:hanging="567"/>
        <w:rPr>
          <w:rFonts w:ascii="宋体"/>
          <w:color w:val="auto"/>
          <w:sz w:val="21"/>
          <w:szCs w:val="21"/>
        </w:rPr>
      </w:pPr>
      <w:r>
        <w:rPr>
          <w:rFonts w:hint="eastAsia" w:ascii="宋体" w:hAnsi="宋体" w:cs="宋体"/>
          <w:color w:val="auto"/>
          <w:sz w:val="21"/>
          <w:szCs w:val="21"/>
        </w:rPr>
        <w:t>营业执照</w:t>
      </w:r>
      <w:r>
        <w:rPr>
          <w:rFonts w:ascii="宋体" w:hAnsi="宋体" w:cs="宋体"/>
          <w:color w:val="auto"/>
          <w:sz w:val="21"/>
          <w:szCs w:val="21"/>
        </w:rPr>
        <w:t>/</w:t>
      </w:r>
      <w:r>
        <w:rPr>
          <w:rFonts w:hint="eastAsia" w:ascii="宋体" w:hAnsi="宋体" w:cs="宋体"/>
          <w:color w:val="auto"/>
          <w:sz w:val="21"/>
          <w:szCs w:val="21"/>
        </w:rPr>
        <w:t>登记证书（注册号或登记号）：</w:t>
      </w:r>
      <w:r>
        <w:rPr>
          <w:rFonts w:ascii="宋体" w:hAnsi="宋体" w:cs="宋体"/>
          <w:color w:val="auto"/>
          <w:sz w:val="21"/>
          <w:szCs w:val="21"/>
        </w:rPr>
        <w:t xml:space="preserve"> </w:t>
      </w:r>
    </w:p>
    <w:p w14:paraId="420DDB3D">
      <w:pPr>
        <w:spacing w:line="360" w:lineRule="auto"/>
        <w:ind w:left="748" w:hanging="567"/>
        <w:rPr>
          <w:rFonts w:ascii="宋体"/>
          <w:color w:val="auto"/>
          <w:sz w:val="21"/>
          <w:szCs w:val="21"/>
        </w:rPr>
      </w:pPr>
      <w:r>
        <w:rPr>
          <w:rFonts w:hint="eastAsia" w:ascii="宋体" w:hAnsi="宋体" w:cs="宋体"/>
          <w:color w:val="auto"/>
          <w:sz w:val="21"/>
          <w:szCs w:val="21"/>
        </w:rPr>
        <w:t>经济性质：</w:t>
      </w:r>
    </w:p>
    <w:p w14:paraId="28A0935F">
      <w:pPr>
        <w:spacing w:line="360" w:lineRule="auto"/>
        <w:ind w:left="748" w:hanging="567"/>
        <w:jc w:val="left"/>
        <w:rPr>
          <w:rFonts w:ascii="宋体"/>
          <w:color w:val="auto"/>
          <w:sz w:val="21"/>
          <w:szCs w:val="21"/>
        </w:rPr>
      </w:pPr>
      <w:r>
        <w:rPr>
          <w:rFonts w:hint="eastAsia" w:ascii="宋体" w:hAnsi="宋体" w:cs="宋体"/>
          <w:color w:val="auto"/>
          <w:sz w:val="21"/>
          <w:szCs w:val="21"/>
        </w:rPr>
        <w:t>主营（产）：</w:t>
      </w:r>
    </w:p>
    <w:p w14:paraId="33425FAE">
      <w:pPr>
        <w:spacing w:line="360" w:lineRule="auto"/>
        <w:ind w:left="748" w:hanging="567"/>
        <w:rPr>
          <w:rFonts w:ascii="宋体"/>
          <w:color w:val="auto"/>
          <w:sz w:val="21"/>
          <w:szCs w:val="21"/>
        </w:rPr>
      </w:pPr>
      <w:r>
        <w:rPr>
          <w:rFonts w:hint="eastAsia" w:ascii="宋体" w:hAnsi="宋体" w:cs="宋体"/>
          <w:color w:val="auto"/>
          <w:sz w:val="21"/>
          <w:szCs w:val="21"/>
        </w:rPr>
        <w:t>兼营（产）：</w:t>
      </w:r>
    </w:p>
    <w:p w14:paraId="145D6A95">
      <w:pPr>
        <w:spacing w:line="360" w:lineRule="auto"/>
        <w:ind w:left="748" w:hanging="567"/>
        <w:rPr>
          <w:rFonts w:ascii="宋体"/>
          <w:color w:val="auto"/>
          <w:sz w:val="21"/>
          <w:szCs w:val="21"/>
        </w:rPr>
      </w:pPr>
    </w:p>
    <w:p w14:paraId="5ECE9DD5">
      <w:pPr>
        <w:spacing w:line="360" w:lineRule="auto"/>
        <w:ind w:left="748" w:hanging="567"/>
        <w:rPr>
          <w:rFonts w:ascii="宋体"/>
          <w:color w:val="auto"/>
          <w:sz w:val="21"/>
          <w:szCs w:val="21"/>
        </w:rPr>
      </w:pPr>
    </w:p>
    <w:p w14:paraId="3789EE10">
      <w:pPr>
        <w:spacing w:line="360" w:lineRule="auto"/>
        <w:ind w:left="748" w:hanging="567"/>
        <w:rPr>
          <w:rFonts w:ascii="宋体"/>
          <w:color w:val="auto"/>
          <w:sz w:val="21"/>
          <w:szCs w:val="21"/>
        </w:rPr>
      </w:pPr>
    </w:p>
    <w:p w14:paraId="417EB50D">
      <w:pPr>
        <w:spacing w:line="360" w:lineRule="auto"/>
        <w:ind w:left="748" w:hanging="567"/>
        <w:rPr>
          <w:rFonts w:ascii="宋体"/>
          <w:color w:val="auto"/>
          <w:sz w:val="21"/>
          <w:szCs w:val="21"/>
        </w:rPr>
      </w:pPr>
      <w:r>
        <w:rPr>
          <w:rFonts w:ascii="宋体" w:hAnsi="宋体" w:cs="宋体"/>
          <w:color w:val="auto"/>
          <w:sz w:val="21"/>
          <w:szCs w:val="21"/>
        </w:rPr>
        <w:t xml:space="preserve"> </w:t>
      </w:r>
    </w:p>
    <w:p w14:paraId="34F49A60">
      <w:pPr>
        <w:spacing w:line="360" w:lineRule="auto"/>
        <w:ind w:left="748" w:hanging="567"/>
        <w:rPr>
          <w:rFonts w:ascii="宋体"/>
          <w:color w:val="auto"/>
          <w:sz w:val="21"/>
          <w:szCs w:val="21"/>
        </w:rPr>
      </w:pPr>
      <w:r>
        <w:rPr>
          <w:rFonts w:hint="eastAsia" w:ascii="宋体" w:hAnsi="宋体" w:cs="宋体"/>
          <w:color w:val="auto"/>
          <w:sz w:val="21"/>
          <w:szCs w:val="21"/>
        </w:rPr>
        <w:t>投标人名称（并加盖法人公章）：</w:t>
      </w:r>
    </w:p>
    <w:p w14:paraId="26D328DF">
      <w:pPr>
        <w:spacing w:line="360" w:lineRule="auto"/>
        <w:ind w:left="748" w:hanging="567"/>
        <w:rPr>
          <w:rFonts w:ascii="宋体"/>
          <w:color w:val="auto"/>
          <w:sz w:val="21"/>
          <w:szCs w:val="21"/>
        </w:rPr>
      </w:pPr>
      <w:r>
        <w:rPr>
          <w:rFonts w:hint="eastAsia" w:ascii="宋体" w:hAnsi="宋体" w:cs="宋体"/>
          <w:color w:val="auto"/>
          <w:sz w:val="21"/>
          <w:szCs w:val="21"/>
        </w:rPr>
        <w:t>地址：</w:t>
      </w:r>
    </w:p>
    <w:p w14:paraId="0DD3BE3E">
      <w:pPr>
        <w:spacing w:line="360" w:lineRule="auto"/>
        <w:ind w:left="748" w:hanging="567"/>
        <w:rPr>
          <w:rFonts w:ascii="宋体"/>
          <w:color w:val="auto"/>
          <w:sz w:val="21"/>
          <w:szCs w:val="21"/>
        </w:rPr>
      </w:pPr>
      <w:r>
        <w:rPr>
          <w:rFonts w:hint="eastAsia" w:ascii="宋体" w:hAnsi="宋体" w:cs="宋体"/>
          <w:color w:val="auto"/>
          <w:sz w:val="21"/>
          <w:szCs w:val="21"/>
        </w:rPr>
        <w:t>日期：</w:t>
      </w:r>
    </w:p>
    <w:p w14:paraId="0F361217">
      <w:pPr>
        <w:spacing w:line="400" w:lineRule="exact"/>
        <w:ind w:left="748" w:hanging="567"/>
        <w:rPr>
          <w:rFonts w:ascii="宋体"/>
          <w:color w:val="auto"/>
          <w:sz w:val="21"/>
          <w:szCs w:val="21"/>
        </w:rPr>
      </w:pPr>
    </w:p>
    <w:p w14:paraId="2860AD5C">
      <w:pPr>
        <w:pStyle w:val="13"/>
        <w:rPr>
          <w:rFonts w:ascii="宋体" w:cs="Tahoma"/>
          <w:b/>
          <w:bCs/>
          <w:color w:val="auto"/>
          <w:sz w:val="21"/>
          <w:szCs w:val="21"/>
        </w:rPr>
      </w:pPr>
      <w:r>
        <w:rPr>
          <w:color w:val="auto"/>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355600</wp:posOffset>
                </wp:positionV>
                <wp:extent cx="2491740" cy="1596390"/>
                <wp:effectExtent l="4445" t="4445" r="18415" b="18415"/>
                <wp:wrapNone/>
                <wp:docPr id="2" name="矩形 1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5FF5D0">
                            <w:pPr>
                              <w:jc w:val="center"/>
                            </w:pPr>
                          </w:p>
                          <w:p w14:paraId="6265F790">
                            <w:pPr>
                              <w:jc w:val="center"/>
                              <w:rPr>
                                <w:sz w:val="21"/>
                                <w:szCs w:val="21"/>
                              </w:rPr>
                            </w:pPr>
                            <w:r>
                              <w:rPr>
                                <w:rFonts w:hint="eastAsia" w:cs="宋体"/>
                                <w:sz w:val="21"/>
                                <w:szCs w:val="21"/>
                              </w:rPr>
                              <w:t>法定代表人</w:t>
                            </w:r>
                          </w:p>
                          <w:p w14:paraId="7CD748B1">
                            <w:pPr>
                              <w:jc w:val="center"/>
                              <w:rPr>
                                <w:sz w:val="21"/>
                                <w:szCs w:val="21"/>
                              </w:rPr>
                            </w:pPr>
                            <w:r>
                              <w:rPr>
                                <w:rFonts w:hint="eastAsia" w:cs="宋体"/>
                                <w:sz w:val="21"/>
                                <w:szCs w:val="21"/>
                              </w:rPr>
                              <w:t>居民身份证复印件（反面）粘贴处</w:t>
                            </w:r>
                          </w:p>
                          <w:p w14:paraId="6A0CB864">
                            <w:pPr>
                              <w:jc w:val="center"/>
                              <w:rPr>
                                <w:sz w:val="21"/>
                                <w:szCs w:val="21"/>
                              </w:rPr>
                            </w:pPr>
                          </w:p>
                        </w:txbxContent>
                      </wps:txbx>
                      <wps:bodyPr upright="1"/>
                    </wps:wsp>
                  </a:graphicData>
                </a:graphic>
              </wp:anchor>
            </w:drawing>
          </mc:Choice>
          <mc:Fallback>
            <w:pict>
              <v:rect id="矩形 16" o:spid="_x0000_s1026" o:spt="1" style="position:absolute;left:0pt;margin-left:224.15pt;margin-top:28pt;height:125.7pt;width:196.2pt;z-index:251660288;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&#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dwp+NkAAAAKAQAADwAAAAAAAAABACAAAAAiAAAA&#10;ZHJzL2Rvd25yZXYueG1sUEsBAhQAFAAAAAgAh07iQBX96SwGAgAAKwQAAA4AAAAAAAAAAQAgAAAA&#10;KAEAAGRycy9lMm9Eb2MueG1sUEsFBgAAAAAGAAYAWQEAAKAFAAAAAA==&#10;">
                <v:fill on="t" focussize="0,0"/>
                <v:stroke color="#000000" joinstyle="miter"/>
                <v:imagedata o:title=""/>
                <o:lock v:ext="edit" aspectratio="f"/>
                <v:textbox>
                  <w:txbxContent>
                    <w:p w14:paraId="1E5FF5D0">
                      <w:pPr>
                        <w:jc w:val="center"/>
                      </w:pPr>
                    </w:p>
                    <w:p w14:paraId="6265F790">
                      <w:pPr>
                        <w:jc w:val="center"/>
                        <w:rPr>
                          <w:sz w:val="21"/>
                          <w:szCs w:val="21"/>
                        </w:rPr>
                      </w:pPr>
                      <w:r>
                        <w:rPr>
                          <w:rFonts w:hint="eastAsia" w:cs="宋体"/>
                          <w:sz w:val="21"/>
                          <w:szCs w:val="21"/>
                        </w:rPr>
                        <w:t>法定代表人</w:t>
                      </w:r>
                    </w:p>
                    <w:p w14:paraId="7CD748B1">
                      <w:pPr>
                        <w:jc w:val="center"/>
                        <w:rPr>
                          <w:sz w:val="21"/>
                          <w:szCs w:val="21"/>
                        </w:rPr>
                      </w:pPr>
                      <w:r>
                        <w:rPr>
                          <w:rFonts w:hint="eastAsia" w:cs="宋体"/>
                          <w:sz w:val="21"/>
                          <w:szCs w:val="21"/>
                        </w:rPr>
                        <w:t>居民身份证复印件（反面）粘贴处</w:t>
                      </w:r>
                    </w:p>
                    <w:p w14:paraId="6A0CB864">
                      <w:pPr>
                        <w:jc w:val="center"/>
                        <w:rPr>
                          <w:sz w:val="21"/>
                          <w:szCs w:val="21"/>
                        </w:rPr>
                      </w:pPr>
                    </w:p>
                  </w:txbxContent>
                </v:textbox>
              </v:rect>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355600</wp:posOffset>
                </wp:positionV>
                <wp:extent cx="2479675" cy="1596390"/>
                <wp:effectExtent l="5080" t="4445" r="10795" b="18415"/>
                <wp:wrapNone/>
                <wp:docPr id="1" name="矩形 1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2F469A">
                            <w:pPr>
                              <w:jc w:val="center"/>
                            </w:pPr>
                          </w:p>
                          <w:p w14:paraId="52B430C6">
                            <w:pPr>
                              <w:jc w:val="center"/>
                              <w:rPr>
                                <w:sz w:val="21"/>
                                <w:szCs w:val="21"/>
                              </w:rPr>
                            </w:pPr>
                            <w:r>
                              <w:rPr>
                                <w:rFonts w:hint="eastAsia" w:cs="宋体"/>
                                <w:sz w:val="21"/>
                                <w:szCs w:val="21"/>
                              </w:rPr>
                              <w:t>法定代表人</w:t>
                            </w:r>
                          </w:p>
                          <w:p w14:paraId="65C009EC">
                            <w:pPr>
                              <w:jc w:val="center"/>
                              <w:rPr>
                                <w:sz w:val="21"/>
                                <w:szCs w:val="21"/>
                              </w:rPr>
                            </w:pPr>
                            <w:r>
                              <w:rPr>
                                <w:rFonts w:hint="eastAsia" w:cs="宋体"/>
                                <w:sz w:val="21"/>
                                <w:szCs w:val="21"/>
                              </w:rPr>
                              <w:t>居民身份证复印件（正面）粘贴处</w:t>
                            </w:r>
                          </w:p>
                          <w:p w14:paraId="13499574">
                            <w:pPr>
                              <w:jc w:val="center"/>
                              <w:rPr>
                                <w:sz w:val="21"/>
                                <w:szCs w:val="21"/>
                              </w:rPr>
                            </w:pPr>
                          </w:p>
                        </w:txbxContent>
                      </wps:txbx>
                      <wps:bodyPr upright="1"/>
                    </wps:wsp>
                  </a:graphicData>
                </a:graphic>
              </wp:anchor>
            </w:drawing>
          </mc:Choice>
          <mc:Fallback>
            <w:pict>
              <v:rect id="矩形 15" o:spid="_x0000_s1026" o:spt="1" style="position:absolute;left:0pt;margin-left:13.25pt;margin-top:28pt;height:125.7pt;width:195.25pt;z-index:251659264;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&#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X9ca2AAAAAkBAAAPAAAAAAAAAAEAIAAAACIAAABk&#10;cnMvZG93bnJldi54bWxQSwECFAAUAAAACACHTuJACTg8NQYCAAArBAAADgAAAAAAAAABACAAAAAn&#10;AQAAZHJzL2Uyb0RvYy54bWxQSwUGAAAAAAYABgBZAQAAnwUAAAAA&#10;">
                <v:fill on="t" focussize="0,0"/>
                <v:stroke color="#000000" joinstyle="miter"/>
                <v:imagedata o:title=""/>
                <o:lock v:ext="edit" aspectratio="f"/>
                <v:textbox>
                  <w:txbxContent>
                    <w:p w14:paraId="0A2F469A">
                      <w:pPr>
                        <w:jc w:val="center"/>
                      </w:pPr>
                    </w:p>
                    <w:p w14:paraId="52B430C6">
                      <w:pPr>
                        <w:jc w:val="center"/>
                        <w:rPr>
                          <w:sz w:val="21"/>
                          <w:szCs w:val="21"/>
                        </w:rPr>
                      </w:pPr>
                      <w:r>
                        <w:rPr>
                          <w:rFonts w:hint="eastAsia" w:cs="宋体"/>
                          <w:sz w:val="21"/>
                          <w:szCs w:val="21"/>
                        </w:rPr>
                        <w:t>法定代表人</w:t>
                      </w:r>
                    </w:p>
                    <w:p w14:paraId="65C009EC">
                      <w:pPr>
                        <w:jc w:val="center"/>
                        <w:rPr>
                          <w:sz w:val="21"/>
                          <w:szCs w:val="21"/>
                        </w:rPr>
                      </w:pPr>
                      <w:r>
                        <w:rPr>
                          <w:rFonts w:hint="eastAsia" w:cs="宋体"/>
                          <w:sz w:val="21"/>
                          <w:szCs w:val="21"/>
                        </w:rPr>
                        <w:t>居民身份证复印件（正面）粘贴处</w:t>
                      </w:r>
                    </w:p>
                    <w:p w14:paraId="13499574">
                      <w:pPr>
                        <w:jc w:val="center"/>
                        <w:rPr>
                          <w:sz w:val="21"/>
                          <w:szCs w:val="21"/>
                        </w:rPr>
                      </w:pPr>
                    </w:p>
                  </w:txbxContent>
                </v:textbox>
              </v:rect>
            </w:pict>
          </mc:Fallback>
        </mc:AlternateContent>
      </w:r>
    </w:p>
    <w:p w14:paraId="1FE77452">
      <w:pPr>
        <w:pStyle w:val="13"/>
        <w:rPr>
          <w:rFonts w:ascii="宋体" w:cs="Tahoma"/>
          <w:b/>
          <w:bCs/>
          <w:color w:val="auto"/>
          <w:sz w:val="21"/>
          <w:szCs w:val="21"/>
        </w:rPr>
      </w:pPr>
    </w:p>
    <w:p w14:paraId="0D6635B9">
      <w:pPr>
        <w:pStyle w:val="13"/>
        <w:rPr>
          <w:rFonts w:ascii="宋体" w:cs="Tahoma"/>
          <w:b/>
          <w:bCs/>
          <w:color w:val="auto"/>
          <w:sz w:val="21"/>
          <w:szCs w:val="21"/>
        </w:rPr>
      </w:pPr>
    </w:p>
    <w:p w14:paraId="2527BC12">
      <w:pPr>
        <w:pStyle w:val="13"/>
        <w:rPr>
          <w:rFonts w:ascii="宋体" w:cs="Tahoma"/>
          <w:b/>
          <w:bCs/>
          <w:color w:val="auto"/>
          <w:sz w:val="21"/>
          <w:szCs w:val="21"/>
        </w:rPr>
      </w:pPr>
    </w:p>
    <w:p w14:paraId="0066CB6B">
      <w:pPr>
        <w:pStyle w:val="13"/>
        <w:rPr>
          <w:rFonts w:ascii="宋体" w:cs="Tahoma"/>
          <w:b/>
          <w:bCs/>
          <w:color w:val="auto"/>
          <w:sz w:val="21"/>
          <w:szCs w:val="21"/>
        </w:rPr>
      </w:pPr>
    </w:p>
    <w:p w14:paraId="0296894A">
      <w:pPr>
        <w:pStyle w:val="13"/>
        <w:spacing w:line="480" w:lineRule="auto"/>
        <w:ind w:left="0" w:firstLine="0"/>
        <w:rPr>
          <w:rFonts w:ascii="宋体" w:cs="Tahoma"/>
          <w:b/>
          <w:bCs/>
          <w:color w:val="auto"/>
          <w:sz w:val="21"/>
          <w:szCs w:val="21"/>
        </w:rPr>
      </w:pPr>
    </w:p>
    <w:p w14:paraId="641D7EF3">
      <w:pPr>
        <w:tabs>
          <w:tab w:val="left" w:pos="900"/>
        </w:tabs>
        <w:spacing w:line="440" w:lineRule="exact"/>
        <w:ind w:left="540"/>
        <w:rPr>
          <w:rFonts w:hint="eastAsia" w:ascii="宋体" w:hAnsi="宋体" w:cs="宋体"/>
          <w:b/>
          <w:bCs/>
          <w:color w:val="auto"/>
          <w:sz w:val="21"/>
          <w:szCs w:val="21"/>
        </w:rPr>
      </w:pPr>
    </w:p>
    <w:p w14:paraId="5A9C18CA">
      <w:pPr>
        <w:tabs>
          <w:tab w:val="left" w:pos="900"/>
        </w:tabs>
        <w:spacing w:line="440" w:lineRule="exact"/>
        <w:ind w:left="540"/>
        <w:rPr>
          <w:rFonts w:ascii="宋体"/>
          <w:color w:val="auto"/>
          <w:sz w:val="21"/>
          <w:szCs w:val="21"/>
        </w:rPr>
      </w:pPr>
      <w:r>
        <w:rPr>
          <w:rFonts w:hint="eastAsia" w:ascii="宋体" w:hAnsi="宋体" w:cs="宋体"/>
          <w:b/>
          <w:bCs/>
          <w:color w:val="auto"/>
          <w:sz w:val="21"/>
          <w:szCs w:val="21"/>
        </w:rPr>
        <w:t>注：法定代表人委托全权代表人，需附法定代表人签字或印鉴的授权书。</w:t>
      </w:r>
    </w:p>
    <w:p w14:paraId="316FE635">
      <w:pPr>
        <w:pStyle w:val="13"/>
        <w:ind w:left="0"/>
        <w:jc w:val="center"/>
        <w:rPr>
          <w:rFonts w:ascii="宋体" w:cs="Tahoma"/>
          <w:b/>
          <w:bCs/>
          <w:color w:val="auto"/>
          <w:sz w:val="21"/>
          <w:szCs w:val="21"/>
        </w:rPr>
      </w:pPr>
      <w:r>
        <w:rPr>
          <w:rFonts w:ascii="宋体" w:cs="Tahoma"/>
          <w:b/>
          <w:bCs/>
          <w:color w:val="auto"/>
          <w:sz w:val="21"/>
          <w:szCs w:val="21"/>
        </w:rPr>
        <w:br w:type="page"/>
      </w:r>
      <w:r>
        <w:rPr>
          <w:rFonts w:hint="eastAsia" w:ascii="宋体" w:hAnsi="宋体" w:cs="宋体"/>
          <w:b/>
          <w:bCs/>
          <w:color w:val="auto"/>
          <w:sz w:val="21"/>
          <w:szCs w:val="21"/>
        </w:rPr>
        <w:t>法定代表人授权书</w:t>
      </w:r>
    </w:p>
    <w:p w14:paraId="2CDF5D84">
      <w:pPr>
        <w:rPr>
          <w:rFonts w:ascii="宋体"/>
          <w:color w:val="auto"/>
          <w:sz w:val="21"/>
          <w:szCs w:val="21"/>
        </w:rPr>
      </w:pPr>
    </w:p>
    <w:p w14:paraId="101357C3">
      <w:pPr>
        <w:spacing w:line="360" w:lineRule="auto"/>
        <w:ind w:left="748" w:hanging="567"/>
        <w:rPr>
          <w:rFonts w:ascii="宋体"/>
          <w:color w:val="auto"/>
          <w:sz w:val="21"/>
          <w:szCs w:val="21"/>
        </w:rPr>
      </w:pPr>
      <w:r>
        <w:rPr>
          <w:rFonts w:hint="eastAsia" w:ascii="宋体" w:hAnsi="宋体" w:cs="宋体"/>
          <w:color w:val="auto"/>
          <w:sz w:val="21"/>
          <w:szCs w:val="21"/>
        </w:rPr>
        <w:t>致：广东志正招标有限公司东莞分公司</w:t>
      </w:r>
    </w:p>
    <w:p w14:paraId="511AA044">
      <w:pPr>
        <w:spacing w:line="360" w:lineRule="auto"/>
        <w:ind w:firstLine="420" w:firstLineChars="200"/>
        <w:rPr>
          <w:rFonts w:ascii="宋体"/>
          <w:color w:val="auto"/>
          <w:sz w:val="21"/>
          <w:szCs w:val="21"/>
        </w:rPr>
      </w:pPr>
      <w:r>
        <w:rPr>
          <w:rFonts w:hint="eastAsia" w:ascii="宋体" w:hAnsi="宋体" w:cs="宋体"/>
          <w:color w:val="auto"/>
          <w:sz w:val="21"/>
          <w:szCs w:val="21"/>
        </w:rPr>
        <w:t>本授权书声明：注册于</w:t>
      </w:r>
      <w:r>
        <w:rPr>
          <w:rFonts w:hint="eastAsia" w:ascii="宋体" w:hAnsi="宋体" w:cs="宋体"/>
          <w:color w:val="auto"/>
          <w:sz w:val="21"/>
          <w:szCs w:val="21"/>
          <w:u w:val="single"/>
        </w:rPr>
        <w:t>（国家或地区）</w:t>
      </w:r>
      <w:r>
        <w:rPr>
          <w:rFonts w:hint="eastAsia" w:ascii="宋体" w:hAnsi="宋体" w:cs="宋体"/>
          <w:color w:val="auto"/>
          <w:sz w:val="21"/>
          <w:szCs w:val="21"/>
        </w:rPr>
        <w:t>的</w:t>
      </w:r>
      <w:r>
        <w:rPr>
          <w:rFonts w:hint="eastAsia" w:ascii="宋体" w:hAnsi="宋体" w:cs="宋体"/>
          <w:color w:val="auto"/>
          <w:sz w:val="21"/>
          <w:szCs w:val="21"/>
          <w:u w:val="single"/>
        </w:rPr>
        <w:t>（投标人名称）</w:t>
      </w:r>
      <w:r>
        <w:rPr>
          <w:rFonts w:hint="eastAsia" w:ascii="宋体" w:hAnsi="宋体" w:cs="宋体"/>
          <w:color w:val="auto"/>
          <w:sz w:val="21"/>
          <w:szCs w:val="21"/>
        </w:rPr>
        <w:t>在下面签字的</w:t>
      </w:r>
      <w:r>
        <w:rPr>
          <w:rFonts w:hint="eastAsia" w:ascii="宋体" w:hAnsi="宋体" w:cs="宋体"/>
          <w:color w:val="auto"/>
          <w:sz w:val="21"/>
          <w:szCs w:val="21"/>
          <w:u w:val="single"/>
        </w:rPr>
        <w:t>（法定代表人姓名、职务）</w:t>
      </w:r>
      <w:r>
        <w:rPr>
          <w:rFonts w:hint="eastAsia" w:ascii="宋体" w:hAnsi="宋体" w:cs="宋体"/>
          <w:color w:val="auto"/>
          <w:sz w:val="21"/>
          <w:szCs w:val="21"/>
        </w:rPr>
        <w:t>代表本单位授权在下面签字的</w:t>
      </w:r>
      <w:r>
        <w:rPr>
          <w:rFonts w:hint="eastAsia" w:ascii="宋体" w:hAnsi="宋体" w:cs="宋体"/>
          <w:color w:val="auto"/>
          <w:sz w:val="21"/>
          <w:szCs w:val="21"/>
          <w:u w:val="single"/>
        </w:rPr>
        <w:t>（被授权人的姓名、职务）</w:t>
      </w:r>
      <w:r>
        <w:rPr>
          <w:rFonts w:hint="eastAsia" w:ascii="宋体" w:hAnsi="宋体" w:cs="宋体"/>
          <w:color w:val="auto"/>
          <w:sz w:val="21"/>
          <w:szCs w:val="21"/>
        </w:rPr>
        <w:t>为本单位的合法代表人，就</w:t>
      </w:r>
      <w:r>
        <w:rPr>
          <w:rFonts w:hint="eastAsia" w:ascii="宋体" w:hAnsi="宋体" w:cs="宋体"/>
          <w:color w:val="auto"/>
          <w:sz w:val="21"/>
          <w:szCs w:val="21"/>
          <w:u w:val="single"/>
        </w:rPr>
        <w:t>（项目名称）</w:t>
      </w:r>
      <w:r>
        <w:rPr>
          <w:rFonts w:hint="eastAsia" w:ascii="宋体" w:hAnsi="宋体" w:cs="宋体"/>
          <w:color w:val="auto"/>
          <w:sz w:val="21"/>
          <w:szCs w:val="21"/>
        </w:rPr>
        <w:t>（项目编号：</w:t>
      </w:r>
      <w:r>
        <w:rPr>
          <w:rFonts w:hint="eastAsia" w:ascii="宋体" w:hAnsi="宋体" w:cs="宋体"/>
          <w:color w:val="auto"/>
          <w:sz w:val="21"/>
          <w:szCs w:val="21"/>
          <w:u w:val="single"/>
        </w:rPr>
        <w:t>ZZ12601739</w:t>
      </w:r>
      <w:r>
        <w:rPr>
          <w:rFonts w:hint="eastAsia" w:ascii="宋体" w:hAnsi="宋体" w:cs="宋体"/>
          <w:color w:val="auto"/>
          <w:sz w:val="21"/>
          <w:szCs w:val="21"/>
        </w:rPr>
        <w:t>）的</w:t>
      </w:r>
      <w:r>
        <w:rPr>
          <w:rFonts w:hint="eastAsia" w:cs="宋体"/>
          <w:color w:val="auto"/>
          <w:sz w:val="21"/>
          <w:szCs w:val="21"/>
        </w:rPr>
        <w:t>投标活动，提交投标文件及采购合同的签订、执行，作为投标人代表以我方的名义处理一切与之有关的事务。</w:t>
      </w:r>
    </w:p>
    <w:p w14:paraId="05833509">
      <w:pPr>
        <w:spacing w:line="360" w:lineRule="auto"/>
        <w:ind w:firstLine="420" w:firstLineChars="200"/>
        <w:rPr>
          <w:rFonts w:ascii="宋体"/>
          <w:color w:val="auto"/>
          <w:sz w:val="21"/>
          <w:szCs w:val="21"/>
        </w:rPr>
      </w:pPr>
      <w:r>
        <w:rPr>
          <w:rFonts w:hint="eastAsia" w:ascii="宋体" w:hAnsi="宋体" w:cs="宋体"/>
          <w:color w:val="auto"/>
          <w:sz w:val="21"/>
          <w:szCs w:val="21"/>
        </w:rPr>
        <w:t>本授权书于</w:t>
      </w:r>
      <w:r>
        <w:rPr>
          <w:rFonts w:ascii="宋体" w:hAnsi="宋体" w:cs="宋体"/>
          <w:color w:val="auto"/>
          <w:sz w:val="21"/>
          <w:szCs w:val="21"/>
          <w:u w:val="single"/>
        </w:rPr>
        <w:t xml:space="preserve">       </w:t>
      </w:r>
      <w:r>
        <w:rPr>
          <w:rFonts w:hint="eastAsia" w:ascii="宋体" w:hAnsi="宋体" w:cs="宋体"/>
          <w:color w:val="auto"/>
          <w:sz w:val="21"/>
          <w:szCs w:val="21"/>
          <w:u w:val="single"/>
        </w:rPr>
        <w:t>年</w:t>
      </w:r>
      <w:r>
        <w:rPr>
          <w:rFonts w:ascii="宋体" w:hAnsi="宋体" w:cs="宋体"/>
          <w:color w:val="auto"/>
          <w:sz w:val="21"/>
          <w:szCs w:val="21"/>
          <w:u w:val="single"/>
        </w:rPr>
        <w:t xml:space="preserve">    </w:t>
      </w:r>
      <w:r>
        <w:rPr>
          <w:rFonts w:hint="eastAsia" w:ascii="宋体" w:hAnsi="宋体" w:cs="宋体"/>
          <w:color w:val="auto"/>
          <w:sz w:val="21"/>
          <w:szCs w:val="21"/>
          <w:u w:val="single"/>
        </w:rPr>
        <w:t>月</w:t>
      </w:r>
      <w:r>
        <w:rPr>
          <w:rFonts w:ascii="宋体" w:hAnsi="宋体" w:cs="宋体"/>
          <w:color w:val="auto"/>
          <w:sz w:val="21"/>
          <w:szCs w:val="21"/>
          <w:u w:val="single"/>
        </w:rPr>
        <w:t xml:space="preserve">    </w:t>
      </w:r>
      <w:r>
        <w:rPr>
          <w:rFonts w:hint="eastAsia" w:ascii="宋体" w:hAnsi="宋体" w:cs="宋体"/>
          <w:color w:val="auto"/>
          <w:sz w:val="21"/>
          <w:szCs w:val="21"/>
          <w:u w:val="single"/>
        </w:rPr>
        <w:t>日</w:t>
      </w:r>
      <w:r>
        <w:rPr>
          <w:rFonts w:hint="eastAsia" w:ascii="宋体" w:hAnsi="宋体" w:cs="宋体"/>
          <w:color w:val="auto"/>
          <w:sz w:val="21"/>
          <w:szCs w:val="21"/>
        </w:rPr>
        <w:t>签字生效，特此声明。</w:t>
      </w:r>
    </w:p>
    <w:p w14:paraId="15965611">
      <w:pPr>
        <w:spacing w:line="360" w:lineRule="auto"/>
        <w:ind w:left="748" w:hanging="567"/>
        <w:rPr>
          <w:rFonts w:ascii="宋体"/>
          <w:color w:val="auto"/>
          <w:sz w:val="21"/>
          <w:szCs w:val="21"/>
        </w:rPr>
      </w:pPr>
    </w:p>
    <w:p w14:paraId="43707BB4">
      <w:pPr>
        <w:spacing w:line="360" w:lineRule="auto"/>
        <w:ind w:left="748" w:hanging="567"/>
        <w:rPr>
          <w:rFonts w:ascii="宋体"/>
          <w:color w:val="auto"/>
          <w:sz w:val="21"/>
          <w:szCs w:val="21"/>
        </w:rPr>
      </w:pPr>
      <w:r>
        <w:rPr>
          <w:rFonts w:hint="eastAsia" w:ascii="宋体" w:hAnsi="宋体" w:cs="宋体"/>
          <w:color w:val="auto"/>
          <w:sz w:val="21"/>
          <w:szCs w:val="21"/>
        </w:rPr>
        <w:t>投</w:t>
      </w:r>
      <w:r>
        <w:rPr>
          <w:rFonts w:ascii="宋体" w:hAnsi="宋体" w:cs="宋体"/>
          <w:color w:val="auto"/>
          <w:sz w:val="21"/>
          <w:szCs w:val="21"/>
        </w:rPr>
        <w:t xml:space="preserve"> </w:t>
      </w:r>
      <w:r>
        <w:rPr>
          <w:rFonts w:hint="eastAsia" w:ascii="宋体" w:hAnsi="宋体" w:cs="宋体"/>
          <w:color w:val="auto"/>
          <w:sz w:val="21"/>
          <w:szCs w:val="21"/>
        </w:rPr>
        <w:t>标</w:t>
      </w:r>
      <w:r>
        <w:rPr>
          <w:rFonts w:ascii="宋体" w:hAnsi="宋体" w:cs="宋体"/>
          <w:color w:val="auto"/>
          <w:sz w:val="21"/>
          <w:szCs w:val="21"/>
        </w:rPr>
        <w:t xml:space="preserve"> </w:t>
      </w:r>
      <w:r>
        <w:rPr>
          <w:rFonts w:hint="eastAsia" w:ascii="宋体" w:hAnsi="宋体" w:cs="宋体"/>
          <w:color w:val="auto"/>
          <w:sz w:val="21"/>
          <w:szCs w:val="21"/>
        </w:rPr>
        <w:t>人</w:t>
      </w:r>
      <w:r>
        <w:rPr>
          <w:rFonts w:ascii="宋体" w:hAnsi="宋体" w:cs="宋体"/>
          <w:color w:val="auto"/>
          <w:sz w:val="21"/>
          <w:szCs w:val="21"/>
        </w:rPr>
        <w:t xml:space="preserve"> </w:t>
      </w:r>
      <w:r>
        <w:rPr>
          <w:rFonts w:hint="eastAsia" w:ascii="宋体" w:hAnsi="宋体" w:cs="宋体"/>
          <w:color w:val="auto"/>
          <w:sz w:val="21"/>
          <w:szCs w:val="21"/>
        </w:rPr>
        <w:t>名</w:t>
      </w:r>
      <w:r>
        <w:rPr>
          <w:rFonts w:ascii="宋体" w:hAnsi="宋体" w:cs="宋体"/>
          <w:color w:val="auto"/>
          <w:sz w:val="21"/>
          <w:szCs w:val="21"/>
        </w:rPr>
        <w:t xml:space="preserve"> </w:t>
      </w:r>
      <w:r>
        <w:rPr>
          <w:rFonts w:hint="eastAsia" w:ascii="宋体" w:hAnsi="宋体" w:cs="宋体"/>
          <w:color w:val="auto"/>
          <w:sz w:val="21"/>
          <w:szCs w:val="21"/>
        </w:rPr>
        <w:t>称（并加盖法人公章）：</w:t>
      </w:r>
    </w:p>
    <w:p w14:paraId="4D4684B4">
      <w:pPr>
        <w:spacing w:line="360" w:lineRule="auto"/>
        <w:ind w:left="748" w:hanging="567"/>
        <w:rPr>
          <w:rFonts w:ascii="宋体"/>
          <w:color w:val="auto"/>
          <w:sz w:val="21"/>
          <w:szCs w:val="21"/>
        </w:rPr>
      </w:pPr>
      <w:r>
        <w:rPr>
          <w:rFonts w:hint="eastAsia" w:ascii="宋体" w:hAnsi="宋体" w:cs="宋体"/>
          <w:color w:val="auto"/>
          <w:sz w:val="21"/>
          <w:szCs w:val="21"/>
        </w:rPr>
        <w:t>地</w:t>
      </w:r>
      <w:r>
        <w:rPr>
          <w:rFonts w:ascii="宋体" w:hAnsi="宋体" w:cs="宋体"/>
          <w:color w:val="auto"/>
          <w:sz w:val="21"/>
          <w:szCs w:val="21"/>
        </w:rPr>
        <w:t xml:space="preserve">        </w:t>
      </w:r>
      <w:r>
        <w:rPr>
          <w:rFonts w:hint="eastAsia" w:ascii="宋体" w:hAnsi="宋体" w:cs="宋体"/>
          <w:color w:val="auto"/>
          <w:sz w:val="21"/>
          <w:szCs w:val="21"/>
        </w:rPr>
        <w:t>址：</w:t>
      </w:r>
    </w:p>
    <w:p w14:paraId="255DBED7">
      <w:pPr>
        <w:spacing w:line="360" w:lineRule="auto"/>
        <w:ind w:left="748" w:hanging="567"/>
        <w:rPr>
          <w:rFonts w:ascii="宋体"/>
          <w:color w:val="auto"/>
          <w:sz w:val="21"/>
          <w:szCs w:val="21"/>
        </w:rPr>
      </w:pPr>
      <w:r>
        <w:rPr>
          <w:rFonts w:hint="eastAsia" w:ascii="宋体" w:hAnsi="宋体" w:cs="宋体"/>
          <w:color w:val="auto"/>
          <w:sz w:val="21"/>
          <w:szCs w:val="21"/>
        </w:rPr>
        <w:t>法定代表人（签名或印鉴）：</w:t>
      </w:r>
      <w:r>
        <w:rPr>
          <w:rFonts w:ascii="宋体" w:hAnsi="宋体" w:cs="宋体"/>
          <w:color w:val="auto"/>
          <w:sz w:val="21"/>
          <w:szCs w:val="21"/>
          <w:u w:val="single"/>
        </w:rPr>
        <w:t xml:space="preserve">          </w:t>
      </w:r>
    </w:p>
    <w:p w14:paraId="186F0298">
      <w:pPr>
        <w:spacing w:line="360" w:lineRule="auto"/>
        <w:ind w:left="748" w:hanging="567"/>
        <w:rPr>
          <w:rFonts w:ascii="宋体"/>
          <w:color w:val="auto"/>
          <w:sz w:val="21"/>
          <w:szCs w:val="21"/>
        </w:rPr>
      </w:pPr>
      <w:r>
        <w:rPr>
          <w:rFonts w:hint="eastAsia" w:ascii="宋体" w:hAnsi="宋体" w:cs="宋体"/>
          <w:color w:val="auto"/>
          <w:sz w:val="21"/>
          <w:szCs w:val="21"/>
        </w:rPr>
        <w:t>职</w:t>
      </w:r>
      <w:r>
        <w:rPr>
          <w:rFonts w:ascii="宋体" w:hAnsi="宋体" w:cs="宋体"/>
          <w:color w:val="auto"/>
          <w:sz w:val="21"/>
          <w:szCs w:val="21"/>
        </w:rPr>
        <w:t xml:space="preserve">        </w:t>
      </w:r>
      <w:r>
        <w:rPr>
          <w:rFonts w:hint="eastAsia" w:ascii="宋体" w:hAnsi="宋体" w:cs="宋体"/>
          <w:color w:val="auto"/>
          <w:sz w:val="21"/>
          <w:szCs w:val="21"/>
        </w:rPr>
        <w:t>务：</w:t>
      </w:r>
    </w:p>
    <w:p w14:paraId="75C33571">
      <w:pPr>
        <w:spacing w:line="360" w:lineRule="auto"/>
        <w:ind w:left="748" w:hanging="567"/>
        <w:rPr>
          <w:rFonts w:ascii="宋体"/>
          <w:color w:val="auto"/>
          <w:sz w:val="21"/>
          <w:szCs w:val="21"/>
        </w:rPr>
      </w:pPr>
      <w:r>
        <w:rPr>
          <w:rFonts w:hint="eastAsia" w:ascii="宋体" w:hAnsi="宋体" w:cs="宋体"/>
          <w:color w:val="auto"/>
          <w:sz w:val="21"/>
          <w:szCs w:val="21"/>
        </w:rPr>
        <w:t>被授权人（签名或印鉴）：</w:t>
      </w:r>
      <w:r>
        <w:rPr>
          <w:rFonts w:ascii="宋体" w:hAnsi="宋体" w:cs="宋体"/>
          <w:color w:val="auto"/>
          <w:sz w:val="21"/>
          <w:szCs w:val="21"/>
          <w:u w:val="single"/>
        </w:rPr>
        <w:t xml:space="preserve">          </w:t>
      </w:r>
      <w:r>
        <w:rPr>
          <w:rFonts w:ascii="宋体" w:hAnsi="宋体" w:cs="宋体"/>
          <w:color w:val="auto"/>
          <w:sz w:val="21"/>
          <w:szCs w:val="21"/>
        </w:rPr>
        <w:t xml:space="preserve"> </w:t>
      </w:r>
    </w:p>
    <w:p w14:paraId="5CE6210B">
      <w:pPr>
        <w:spacing w:line="360" w:lineRule="auto"/>
        <w:ind w:left="748" w:hanging="567"/>
        <w:rPr>
          <w:rFonts w:ascii="宋体"/>
          <w:color w:val="auto"/>
          <w:sz w:val="21"/>
          <w:szCs w:val="21"/>
        </w:rPr>
      </w:pPr>
      <w:r>
        <w:rPr>
          <w:rFonts w:hint="eastAsia" w:ascii="宋体" w:hAnsi="宋体" w:cs="宋体"/>
          <w:color w:val="auto"/>
          <w:sz w:val="21"/>
          <w:szCs w:val="21"/>
        </w:rPr>
        <w:t>职</w:t>
      </w:r>
      <w:r>
        <w:rPr>
          <w:rFonts w:ascii="宋体" w:hAnsi="宋体" w:cs="宋体"/>
          <w:color w:val="auto"/>
          <w:sz w:val="21"/>
          <w:szCs w:val="21"/>
        </w:rPr>
        <w:t xml:space="preserve">        </w:t>
      </w:r>
      <w:r>
        <w:rPr>
          <w:rFonts w:hint="eastAsia" w:ascii="宋体" w:hAnsi="宋体" w:cs="宋体"/>
          <w:color w:val="auto"/>
          <w:sz w:val="21"/>
          <w:szCs w:val="21"/>
        </w:rPr>
        <w:t>务：</w:t>
      </w:r>
    </w:p>
    <w:p w14:paraId="038E798B">
      <w:pPr>
        <w:spacing w:line="400" w:lineRule="exact"/>
        <w:ind w:left="748" w:hanging="567"/>
        <w:rPr>
          <w:rFonts w:ascii="宋体"/>
          <w:color w:val="auto"/>
          <w:sz w:val="21"/>
          <w:szCs w:val="21"/>
        </w:rPr>
      </w:pPr>
    </w:p>
    <w:p w14:paraId="0BD9751C">
      <w:pPr>
        <w:spacing w:line="400" w:lineRule="exact"/>
        <w:ind w:left="748" w:hanging="567"/>
        <w:rPr>
          <w:rFonts w:ascii="宋体"/>
          <w:color w:val="auto"/>
          <w:sz w:val="21"/>
          <w:szCs w:val="21"/>
        </w:rPr>
      </w:pPr>
    </w:p>
    <w:p w14:paraId="306E5BB6">
      <w:pPr>
        <w:spacing w:line="400" w:lineRule="exact"/>
        <w:ind w:left="748" w:hanging="567"/>
        <w:rPr>
          <w:rFonts w:ascii="宋体"/>
          <w:color w:val="auto"/>
          <w:sz w:val="21"/>
          <w:szCs w:val="21"/>
        </w:rPr>
      </w:pPr>
    </w:p>
    <w:p w14:paraId="14C112DC">
      <w:pPr>
        <w:spacing w:line="400" w:lineRule="exact"/>
        <w:ind w:left="748" w:hanging="567"/>
        <w:rPr>
          <w:rFonts w:ascii="宋体"/>
          <w:color w:val="auto"/>
          <w:sz w:val="21"/>
          <w:szCs w:val="21"/>
        </w:rPr>
      </w:pPr>
      <w:r>
        <w:rPr>
          <w:color w:val="auto"/>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220345</wp:posOffset>
                </wp:positionV>
                <wp:extent cx="2491740" cy="1596390"/>
                <wp:effectExtent l="4445" t="4445" r="18415" b="18415"/>
                <wp:wrapNone/>
                <wp:docPr id="4" name="矩形 18"/>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7E36FF">
                            <w:pPr>
                              <w:jc w:val="center"/>
                            </w:pPr>
                          </w:p>
                          <w:p w14:paraId="781085C9">
                            <w:pPr>
                              <w:jc w:val="center"/>
                              <w:rPr>
                                <w:sz w:val="21"/>
                                <w:szCs w:val="21"/>
                              </w:rPr>
                            </w:pPr>
                            <w:r>
                              <w:rPr>
                                <w:rFonts w:hint="eastAsia" w:cs="宋体"/>
                                <w:sz w:val="21"/>
                                <w:szCs w:val="21"/>
                              </w:rPr>
                              <w:t>被授权人（授权代表）</w:t>
                            </w:r>
                          </w:p>
                          <w:p w14:paraId="2CE97638">
                            <w:pPr>
                              <w:jc w:val="center"/>
                              <w:rPr>
                                <w:sz w:val="21"/>
                                <w:szCs w:val="21"/>
                              </w:rPr>
                            </w:pPr>
                            <w:r>
                              <w:rPr>
                                <w:rFonts w:hint="eastAsia" w:cs="宋体"/>
                                <w:sz w:val="21"/>
                                <w:szCs w:val="21"/>
                              </w:rPr>
                              <w:t>居民身份证复印件（反面）粘贴处</w:t>
                            </w:r>
                          </w:p>
                          <w:p w14:paraId="1369021C">
                            <w:pPr>
                              <w:jc w:val="center"/>
                              <w:rPr>
                                <w:sz w:val="21"/>
                                <w:szCs w:val="21"/>
                              </w:rPr>
                            </w:pPr>
                          </w:p>
                        </w:txbxContent>
                      </wps:txbx>
                      <wps:bodyPr upright="1"/>
                    </wps:wsp>
                  </a:graphicData>
                </a:graphic>
              </wp:anchor>
            </w:drawing>
          </mc:Choice>
          <mc:Fallback>
            <w:pict>
              <v:rect id="矩形 18" o:spid="_x0000_s1026" o:spt="1" style="position:absolute;left:0pt;margin-left:236.15pt;margin-top:17.35pt;height:125.7pt;width:196.2pt;z-index:251662336;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PISOtkAAAAKAQAADwAAAAAAAAABACAAAAAiAAAA&#10;ZHJzL2Rvd25yZXYueG1sUEsBAhQAFAAAAAgAh07iQLZ/po4GAgAAKwQAAA4AAAAAAAAAAQAgAAAA&#10;KAEAAGRycy9lMm9Eb2MueG1sUEsFBgAAAAAGAAYAWQEAAKAFAAAAAA==&#10;">
                <v:fill on="t" focussize="0,0"/>
                <v:stroke color="#000000" joinstyle="miter"/>
                <v:imagedata o:title=""/>
                <o:lock v:ext="edit" aspectratio="f"/>
                <v:textbox>
                  <w:txbxContent>
                    <w:p w14:paraId="0F7E36FF">
                      <w:pPr>
                        <w:jc w:val="center"/>
                      </w:pPr>
                    </w:p>
                    <w:p w14:paraId="781085C9">
                      <w:pPr>
                        <w:jc w:val="center"/>
                        <w:rPr>
                          <w:sz w:val="21"/>
                          <w:szCs w:val="21"/>
                        </w:rPr>
                      </w:pPr>
                      <w:r>
                        <w:rPr>
                          <w:rFonts w:hint="eastAsia" w:cs="宋体"/>
                          <w:sz w:val="21"/>
                          <w:szCs w:val="21"/>
                        </w:rPr>
                        <w:t>被授权人（授权代表）</w:t>
                      </w:r>
                    </w:p>
                    <w:p w14:paraId="2CE97638">
                      <w:pPr>
                        <w:jc w:val="center"/>
                        <w:rPr>
                          <w:sz w:val="21"/>
                          <w:szCs w:val="21"/>
                        </w:rPr>
                      </w:pPr>
                      <w:r>
                        <w:rPr>
                          <w:rFonts w:hint="eastAsia" w:cs="宋体"/>
                          <w:sz w:val="21"/>
                          <w:szCs w:val="21"/>
                        </w:rPr>
                        <w:t>居民身份证复印件（反面）粘贴处</w:t>
                      </w:r>
                    </w:p>
                    <w:p w14:paraId="1369021C">
                      <w:pPr>
                        <w:jc w:val="center"/>
                        <w:rPr>
                          <w:sz w:val="21"/>
                          <w:szCs w:val="21"/>
                        </w:rPr>
                      </w:pPr>
                    </w:p>
                  </w:txbxContent>
                </v:textbox>
              </v:rect>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220345</wp:posOffset>
                </wp:positionV>
                <wp:extent cx="2479675" cy="1596390"/>
                <wp:effectExtent l="5080" t="4445" r="10795" b="18415"/>
                <wp:wrapNone/>
                <wp:docPr id="3" name="矩形 17"/>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836ED4">
                            <w:pPr>
                              <w:jc w:val="center"/>
                            </w:pPr>
                          </w:p>
                          <w:p w14:paraId="483F79F5">
                            <w:pPr>
                              <w:jc w:val="center"/>
                              <w:rPr>
                                <w:sz w:val="21"/>
                                <w:szCs w:val="21"/>
                              </w:rPr>
                            </w:pPr>
                            <w:r>
                              <w:rPr>
                                <w:rFonts w:hint="eastAsia" w:cs="宋体"/>
                                <w:sz w:val="21"/>
                                <w:szCs w:val="21"/>
                              </w:rPr>
                              <w:t>被授权人（授权代表）</w:t>
                            </w:r>
                          </w:p>
                          <w:p w14:paraId="463675A9">
                            <w:pPr>
                              <w:jc w:val="center"/>
                              <w:rPr>
                                <w:sz w:val="21"/>
                                <w:szCs w:val="21"/>
                              </w:rPr>
                            </w:pPr>
                            <w:r>
                              <w:rPr>
                                <w:rFonts w:hint="eastAsia" w:cs="宋体"/>
                                <w:sz w:val="21"/>
                                <w:szCs w:val="21"/>
                              </w:rPr>
                              <w:t>居民身份证复印件（正面）粘贴处</w:t>
                            </w:r>
                          </w:p>
                          <w:p w14:paraId="324C9D13">
                            <w:pPr>
                              <w:jc w:val="center"/>
                              <w:rPr>
                                <w:sz w:val="21"/>
                                <w:szCs w:val="21"/>
                              </w:rPr>
                            </w:pPr>
                          </w:p>
                        </w:txbxContent>
                      </wps:txbx>
                      <wps:bodyPr upright="1"/>
                    </wps:wsp>
                  </a:graphicData>
                </a:graphic>
              </wp:anchor>
            </w:drawing>
          </mc:Choice>
          <mc:Fallback>
            <w:pict>
              <v:rect id="矩形 17" o:spid="_x0000_s1026" o:spt="1" style="position:absolute;left:0pt;margin-left:25.25pt;margin-top:17.35pt;height:125.7pt;width:195.25pt;z-index:251661312;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b5rbnYAAAACQEAAA8AAAAAAAAAAQAgAAAAIgAAAGRy&#10;cy9kb3ducmV2LnhtbFBLAQIUABQAAAAIAIdO4kCv9DN5BQIAACsEAAAOAAAAAAAAAAEAIAAAACcB&#10;AABkcnMvZTJvRG9jLnhtbFBLBQYAAAAABgAGAFkBAACeBQAAAAA=&#10;">
                <v:fill on="t" focussize="0,0"/>
                <v:stroke color="#000000" joinstyle="miter"/>
                <v:imagedata o:title=""/>
                <o:lock v:ext="edit" aspectratio="f"/>
                <v:textbox>
                  <w:txbxContent>
                    <w:p w14:paraId="37836ED4">
                      <w:pPr>
                        <w:jc w:val="center"/>
                      </w:pPr>
                    </w:p>
                    <w:p w14:paraId="483F79F5">
                      <w:pPr>
                        <w:jc w:val="center"/>
                        <w:rPr>
                          <w:sz w:val="21"/>
                          <w:szCs w:val="21"/>
                        </w:rPr>
                      </w:pPr>
                      <w:r>
                        <w:rPr>
                          <w:rFonts w:hint="eastAsia" w:cs="宋体"/>
                          <w:sz w:val="21"/>
                          <w:szCs w:val="21"/>
                        </w:rPr>
                        <w:t>被授权人（授权代表）</w:t>
                      </w:r>
                    </w:p>
                    <w:p w14:paraId="463675A9">
                      <w:pPr>
                        <w:jc w:val="center"/>
                        <w:rPr>
                          <w:sz w:val="21"/>
                          <w:szCs w:val="21"/>
                        </w:rPr>
                      </w:pPr>
                      <w:r>
                        <w:rPr>
                          <w:rFonts w:hint="eastAsia" w:cs="宋体"/>
                          <w:sz w:val="21"/>
                          <w:szCs w:val="21"/>
                        </w:rPr>
                        <w:t>居民身份证复印件（正面）粘贴处</w:t>
                      </w:r>
                    </w:p>
                    <w:p w14:paraId="324C9D13">
                      <w:pPr>
                        <w:jc w:val="center"/>
                        <w:rPr>
                          <w:sz w:val="21"/>
                          <w:szCs w:val="21"/>
                        </w:rPr>
                      </w:pPr>
                    </w:p>
                  </w:txbxContent>
                </v:textbox>
              </v:rect>
            </w:pict>
          </mc:Fallback>
        </mc:AlternateContent>
      </w:r>
    </w:p>
    <w:p w14:paraId="4DFD4F2C">
      <w:pPr>
        <w:spacing w:line="360" w:lineRule="auto"/>
        <w:ind w:left="748" w:hanging="567"/>
        <w:rPr>
          <w:rFonts w:ascii="宋体"/>
          <w:color w:val="auto"/>
          <w:sz w:val="21"/>
          <w:szCs w:val="21"/>
        </w:rPr>
      </w:pPr>
    </w:p>
    <w:p w14:paraId="09D32F3E">
      <w:pPr>
        <w:spacing w:line="360" w:lineRule="auto"/>
        <w:ind w:left="748" w:hanging="567"/>
        <w:rPr>
          <w:rFonts w:ascii="宋体"/>
          <w:color w:val="auto"/>
          <w:sz w:val="21"/>
          <w:szCs w:val="21"/>
        </w:rPr>
      </w:pPr>
    </w:p>
    <w:p w14:paraId="05C8125A">
      <w:pPr>
        <w:spacing w:line="400" w:lineRule="exact"/>
        <w:ind w:left="748" w:hanging="567"/>
        <w:rPr>
          <w:rFonts w:ascii="宋体"/>
          <w:color w:val="auto"/>
          <w:sz w:val="21"/>
          <w:szCs w:val="21"/>
        </w:rPr>
      </w:pPr>
    </w:p>
    <w:p w14:paraId="6774BC58">
      <w:pPr>
        <w:spacing w:line="400" w:lineRule="exact"/>
        <w:ind w:left="748" w:hanging="567"/>
        <w:rPr>
          <w:rFonts w:ascii="宋体"/>
          <w:color w:val="auto"/>
          <w:sz w:val="21"/>
          <w:szCs w:val="21"/>
        </w:rPr>
      </w:pPr>
    </w:p>
    <w:p w14:paraId="046A57E9">
      <w:pPr>
        <w:spacing w:line="400" w:lineRule="exact"/>
        <w:ind w:left="748" w:hanging="567"/>
        <w:rPr>
          <w:rFonts w:ascii="宋体"/>
          <w:color w:val="auto"/>
          <w:sz w:val="21"/>
          <w:szCs w:val="21"/>
        </w:rPr>
      </w:pPr>
    </w:p>
    <w:p w14:paraId="7EBB343F">
      <w:pPr>
        <w:spacing w:line="400" w:lineRule="exact"/>
        <w:ind w:left="748" w:hanging="567"/>
        <w:rPr>
          <w:rFonts w:ascii="宋体"/>
          <w:color w:val="auto"/>
          <w:sz w:val="21"/>
          <w:szCs w:val="21"/>
        </w:rPr>
      </w:pPr>
    </w:p>
    <w:p w14:paraId="6ED05456">
      <w:pPr>
        <w:spacing w:line="400" w:lineRule="exact"/>
        <w:ind w:left="748" w:hanging="567"/>
        <w:rPr>
          <w:rFonts w:ascii="宋体"/>
          <w:color w:val="auto"/>
          <w:sz w:val="21"/>
          <w:szCs w:val="21"/>
        </w:rPr>
      </w:pPr>
    </w:p>
    <w:p w14:paraId="49406665">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bookmarkStart w:id="164" w:name="_Toc275865623"/>
      <w:bookmarkStart w:id="165" w:name="_Toc368513825"/>
      <w:bookmarkStart w:id="166" w:name="_Toc367012690"/>
      <w:bookmarkStart w:id="167" w:name="_Toc210275025"/>
      <w:bookmarkStart w:id="168" w:name="_Toc161571022"/>
      <w:r>
        <w:rPr>
          <w:rFonts w:ascii="宋体" w:hAnsi="宋体" w:eastAsia="宋体" w:cs="Tahoma"/>
          <w:color w:val="auto"/>
          <w:sz w:val="21"/>
          <w:szCs w:val="21"/>
        </w:rPr>
        <w:br w:type="page"/>
      </w:r>
      <w:bookmarkEnd w:id="164"/>
      <w:bookmarkEnd w:id="165"/>
      <w:bookmarkEnd w:id="166"/>
      <w:bookmarkStart w:id="169" w:name="_Toc368513826"/>
      <w:r>
        <w:rPr>
          <w:rFonts w:ascii="宋体" w:hAnsi="宋体" w:eastAsia="宋体" w:cs="宋体"/>
          <w:color w:val="auto"/>
          <w:sz w:val="21"/>
          <w:szCs w:val="21"/>
        </w:rPr>
        <w:t xml:space="preserve">  </w:t>
      </w:r>
      <w:bookmarkStart w:id="170" w:name="_Toc5217"/>
      <w:r>
        <w:rPr>
          <w:rFonts w:hint="eastAsia" w:ascii="宋体" w:hAnsi="宋体" w:eastAsia="宋体" w:cs="宋体"/>
          <w:color w:val="auto"/>
          <w:sz w:val="21"/>
          <w:szCs w:val="21"/>
        </w:rPr>
        <w:t>实质性响应一览表</w:t>
      </w:r>
      <w:bookmarkEnd w:id="170"/>
    </w:p>
    <w:p w14:paraId="46A513F9">
      <w:pPr>
        <w:spacing w:before="50" w:after="188" w:line="400" w:lineRule="exact"/>
        <w:ind w:left="540" w:leftChars="225" w:firstLine="105" w:firstLineChars="50"/>
        <w:rPr>
          <w:rFonts w:ascii="宋体"/>
          <w:color w:val="auto"/>
          <w:sz w:val="21"/>
          <w:szCs w:val="21"/>
        </w:rPr>
      </w:pPr>
      <w:r>
        <w:rPr>
          <w:rFonts w:hint="eastAsia" w:ascii="宋体" w:hAnsi="宋体" w:cs="宋体"/>
          <w:color w:val="auto"/>
          <w:sz w:val="21"/>
          <w:szCs w:val="21"/>
        </w:rPr>
        <w:t>项目编号：ZZ12601739</w:t>
      </w:r>
    </w:p>
    <w:tbl>
      <w:tblPr>
        <w:tblStyle w:val="45"/>
        <w:tblW w:w="9801" w:type="dxa"/>
        <w:jc w:val="center"/>
        <w:tblLayout w:type="fixed"/>
        <w:tblCellMar>
          <w:top w:w="0" w:type="dxa"/>
          <w:left w:w="30" w:type="dxa"/>
          <w:bottom w:w="0" w:type="dxa"/>
          <w:right w:w="30" w:type="dxa"/>
        </w:tblCellMar>
      </w:tblPr>
      <w:tblGrid>
        <w:gridCol w:w="686"/>
        <w:gridCol w:w="4641"/>
        <w:gridCol w:w="2126"/>
        <w:gridCol w:w="930"/>
        <w:gridCol w:w="1418"/>
      </w:tblGrid>
      <w:tr w14:paraId="73EAF6C4">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45FC04C8">
            <w:pPr>
              <w:spacing w:before="50" w:after="188" w:line="400" w:lineRule="exact"/>
              <w:jc w:val="center"/>
              <w:rPr>
                <w:rFonts w:ascii="宋体"/>
                <w:color w:val="auto"/>
                <w:sz w:val="21"/>
                <w:szCs w:val="21"/>
              </w:rPr>
            </w:pPr>
            <w:r>
              <w:rPr>
                <w:rFonts w:hint="eastAsia" w:ascii="宋体" w:hAnsi="宋体" w:cs="宋体"/>
                <w:color w:val="auto"/>
                <w:sz w:val="21"/>
                <w:szCs w:val="21"/>
              </w:rPr>
              <w:t>序号</w:t>
            </w:r>
          </w:p>
        </w:tc>
        <w:tc>
          <w:tcPr>
            <w:tcW w:w="4641" w:type="dxa"/>
            <w:tcBorders>
              <w:top w:val="single" w:color="auto" w:sz="6" w:space="0"/>
              <w:left w:val="single" w:color="auto" w:sz="6" w:space="0"/>
              <w:bottom w:val="single" w:color="auto" w:sz="6" w:space="0"/>
              <w:right w:val="single" w:color="auto" w:sz="6" w:space="0"/>
            </w:tcBorders>
            <w:vAlign w:val="center"/>
          </w:tcPr>
          <w:p w14:paraId="705057E0">
            <w:pPr>
              <w:spacing w:before="50" w:after="188" w:line="400" w:lineRule="exact"/>
              <w:jc w:val="center"/>
              <w:rPr>
                <w:rFonts w:ascii="宋体"/>
                <w:color w:val="auto"/>
                <w:sz w:val="21"/>
                <w:szCs w:val="21"/>
              </w:rPr>
            </w:pPr>
            <w:r>
              <w:rPr>
                <w:rFonts w:hint="eastAsia" w:ascii="宋体" w:hAnsi="宋体" w:cs="宋体"/>
                <w:color w:val="auto"/>
                <w:sz w:val="21"/>
                <w:szCs w:val="21"/>
              </w:rPr>
              <w:t>招标文件要求</w:t>
            </w:r>
          </w:p>
        </w:tc>
        <w:tc>
          <w:tcPr>
            <w:tcW w:w="2126" w:type="dxa"/>
            <w:tcBorders>
              <w:top w:val="single" w:color="auto" w:sz="6" w:space="0"/>
              <w:left w:val="single" w:color="auto" w:sz="6" w:space="0"/>
              <w:bottom w:val="single" w:color="auto" w:sz="6" w:space="0"/>
              <w:right w:val="single" w:color="auto" w:sz="6" w:space="0"/>
            </w:tcBorders>
            <w:vAlign w:val="center"/>
          </w:tcPr>
          <w:p w14:paraId="554829CE">
            <w:pPr>
              <w:spacing w:line="300" w:lineRule="auto"/>
              <w:jc w:val="center"/>
              <w:rPr>
                <w:rFonts w:ascii="宋体"/>
                <w:color w:val="auto"/>
                <w:sz w:val="21"/>
                <w:szCs w:val="21"/>
              </w:rPr>
            </w:pPr>
            <w:r>
              <w:rPr>
                <w:rFonts w:hint="eastAsia" w:ascii="宋体" w:hAnsi="宋体" w:cs="宋体"/>
                <w:color w:val="auto"/>
                <w:sz w:val="21"/>
                <w:szCs w:val="21"/>
              </w:rPr>
              <w:t>投标人响应情况描述</w:t>
            </w:r>
          </w:p>
        </w:tc>
        <w:tc>
          <w:tcPr>
            <w:tcW w:w="930" w:type="dxa"/>
            <w:tcBorders>
              <w:top w:val="single" w:color="auto" w:sz="6" w:space="0"/>
              <w:left w:val="single" w:color="auto" w:sz="6" w:space="0"/>
              <w:bottom w:val="single" w:color="auto" w:sz="6" w:space="0"/>
              <w:right w:val="single" w:color="auto" w:sz="6" w:space="0"/>
            </w:tcBorders>
            <w:vAlign w:val="center"/>
          </w:tcPr>
          <w:p w14:paraId="4C78A05F">
            <w:pPr>
              <w:spacing w:line="300" w:lineRule="auto"/>
              <w:jc w:val="center"/>
              <w:rPr>
                <w:rFonts w:ascii="宋体"/>
                <w:color w:val="auto"/>
                <w:sz w:val="21"/>
                <w:szCs w:val="21"/>
              </w:rPr>
            </w:pPr>
            <w:r>
              <w:rPr>
                <w:rFonts w:hint="eastAsia" w:ascii="宋体" w:hAnsi="宋体" w:cs="宋体"/>
                <w:color w:val="auto"/>
                <w:sz w:val="21"/>
                <w:szCs w:val="21"/>
              </w:rPr>
              <w:t>偏离说明（正偏离</w:t>
            </w:r>
            <w:r>
              <w:rPr>
                <w:rFonts w:ascii="宋体" w:hAnsi="宋体" w:cs="宋体"/>
                <w:color w:val="auto"/>
                <w:sz w:val="21"/>
                <w:szCs w:val="21"/>
              </w:rPr>
              <w:t>/</w:t>
            </w:r>
            <w:r>
              <w:rPr>
                <w:rFonts w:hint="eastAsia" w:ascii="宋体" w:hAnsi="宋体" w:cs="宋体"/>
                <w:color w:val="auto"/>
                <w:sz w:val="21"/>
                <w:szCs w:val="21"/>
              </w:rPr>
              <w:t>完全响应</w:t>
            </w:r>
            <w:r>
              <w:rPr>
                <w:rFonts w:ascii="宋体" w:hAnsi="宋体" w:cs="宋体"/>
                <w:color w:val="auto"/>
                <w:sz w:val="21"/>
                <w:szCs w:val="21"/>
              </w:rPr>
              <w:t>/</w:t>
            </w:r>
            <w:r>
              <w:rPr>
                <w:rFonts w:hint="eastAsia" w:ascii="宋体" w:hAnsi="宋体" w:cs="宋体"/>
                <w:color w:val="auto"/>
                <w:sz w:val="21"/>
                <w:szCs w:val="21"/>
              </w:rPr>
              <w:t>负偏离）</w:t>
            </w:r>
          </w:p>
        </w:tc>
        <w:tc>
          <w:tcPr>
            <w:tcW w:w="1418" w:type="dxa"/>
            <w:tcBorders>
              <w:top w:val="single" w:color="auto" w:sz="6" w:space="0"/>
              <w:left w:val="single" w:color="auto" w:sz="6" w:space="0"/>
              <w:bottom w:val="single" w:color="auto" w:sz="6" w:space="0"/>
              <w:right w:val="single" w:color="auto" w:sz="6" w:space="0"/>
            </w:tcBorders>
            <w:vAlign w:val="center"/>
          </w:tcPr>
          <w:p w14:paraId="4AAD42DD">
            <w:pPr>
              <w:spacing w:line="300" w:lineRule="auto"/>
              <w:jc w:val="center"/>
              <w:rPr>
                <w:rFonts w:ascii="宋体"/>
                <w:color w:val="auto"/>
                <w:sz w:val="21"/>
                <w:szCs w:val="21"/>
              </w:rPr>
            </w:pPr>
            <w:r>
              <w:rPr>
                <w:rFonts w:hint="eastAsia" w:ascii="宋体" w:hAnsi="宋体" w:cs="宋体"/>
                <w:color w:val="auto"/>
                <w:sz w:val="21"/>
                <w:szCs w:val="21"/>
              </w:rPr>
              <w:t>对应投标文件位置及页码</w:t>
            </w:r>
          </w:p>
        </w:tc>
      </w:tr>
      <w:tr w14:paraId="7ED7426F">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1809BF48">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48FBED38">
            <w:pPr>
              <w:spacing w:after="60" w:line="360" w:lineRule="auto"/>
              <w:rPr>
                <w:rFonts w:hint="eastAsia" w:ascii="宋体" w:hAnsi="宋体" w:cs="宋体"/>
                <w:color w:val="auto"/>
                <w:sz w:val="21"/>
                <w:szCs w:val="21"/>
              </w:rPr>
            </w:pPr>
            <w:r>
              <w:rPr>
                <w:rFonts w:hint="eastAsia" w:ascii="宋体" w:hAnsi="宋体" w:cs="宋体"/>
                <w:color w:val="auto"/>
                <w:sz w:val="21"/>
                <w:szCs w:val="21"/>
              </w:rPr>
              <w:t>1.符合《中华人民共和国政府采购法》第二十二条规定,并提供以下证明资料:</w:t>
            </w:r>
          </w:p>
          <w:p w14:paraId="03C862CD">
            <w:pPr>
              <w:numPr>
                <w:ilvl w:val="0"/>
                <w:numId w:val="50"/>
              </w:numPr>
              <w:tabs>
                <w:tab w:val="left" w:pos="360"/>
                <w:tab w:val="left" w:pos="709"/>
              </w:tabs>
              <w:spacing w:line="440" w:lineRule="exact"/>
              <w:rPr>
                <w:rFonts w:hint="eastAsia" w:ascii="宋体" w:hAnsi="宋体" w:cs="宋体"/>
                <w:color w:val="auto"/>
                <w:sz w:val="21"/>
                <w:szCs w:val="21"/>
              </w:rPr>
            </w:pPr>
            <w:r>
              <w:rPr>
                <w:rFonts w:hint="eastAsia" w:ascii="宋体" w:hAnsi="宋体" w:cs="宋体"/>
                <w:color w:val="auto"/>
                <w:sz w:val="20"/>
                <w:szCs w:val="20"/>
              </w:rPr>
              <w:t>具有独立承担民事责任的能力：在中华人民共和国境内注册的法人， 投标（响应）时提交有效的营业执照（或事业法人登记证）副本复印件。</w:t>
            </w:r>
          </w:p>
          <w:p w14:paraId="398303B4">
            <w:pPr>
              <w:numPr>
                <w:ilvl w:val="0"/>
                <w:numId w:val="50"/>
              </w:numPr>
              <w:tabs>
                <w:tab w:val="left" w:pos="360"/>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具有良好的商业信誉和健全的财务会计制度：投标人必须具有良好的商业信誉和健全的财务会计制度（提供2024年度或2025年财务状况报告或基本开户行出具的资信证明）。须提供相应证明材料，或提供《资格条件承诺函》）。</w:t>
            </w:r>
          </w:p>
          <w:p w14:paraId="7231D0D4">
            <w:pPr>
              <w:numPr>
                <w:ilvl w:val="0"/>
                <w:numId w:val="50"/>
              </w:numPr>
              <w:tabs>
                <w:tab w:val="left" w:pos="360"/>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依法缴纳税收和社会保障资金的良好记录（提供投标截止日前3个月任一个月依法缴纳税收和社会保障资金的相关材料。如依法免税或不需要缴纳社会保障资金的，须提供相应证明材料，或提供《资格条件承诺函》）。</w:t>
            </w:r>
          </w:p>
          <w:p w14:paraId="7C2536F2">
            <w:pPr>
              <w:numPr>
                <w:ilvl w:val="0"/>
                <w:numId w:val="50"/>
              </w:numPr>
              <w:tabs>
                <w:tab w:val="left" w:pos="360"/>
                <w:tab w:val="left" w:pos="709"/>
              </w:tabs>
              <w:spacing w:line="440" w:lineRule="exact"/>
              <w:rPr>
                <w:rFonts w:ascii="宋体"/>
                <w:color w:val="auto"/>
                <w:sz w:val="21"/>
                <w:szCs w:val="21"/>
              </w:rPr>
            </w:pPr>
            <w:r>
              <w:rPr>
                <w:rFonts w:hint="eastAsia" w:ascii="宋体" w:hAnsi="宋体" w:cs="宋体"/>
                <w:color w:val="auto"/>
                <w:sz w:val="21"/>
                <w:szCs w:val="21"/>
              </w:rPr>
              <w:t>参加政府采购活动前3年内在经营活动中没有重大违法记录的书面声明（提供《资格条件承诺函》）。</w:t>
            </w:r>
          </w:p>
        </w:tc>
        <w:tc>
          <w:tcPr>
            <w:tcW w:w="2126" w:type="dxa"/>
            <w:tcBorders>
              <w:top w:val="single" w:color="auto" w:sz="6" w:space="0"/>
              <w:left w:val="single" w:color="auto" w:sz="6" w:space="0"/>
              <w:bottom w:val="single" w:color="auto" w:sz="6" w:space="0"/>
              <w:right w:val="single" w:color="auto" w:sz="6" w:space="0"/>
            </w:tcBorders>
            <w:vAlign w:val="center"/>
          </w:tcPr>
          <w:p w14:paraId="3AB9CB57">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04BA91F7">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047E5D8B">
            <w:pPr>
              <w:spacing w:before="50" w:after="188" w:line="400" w:lineRule="exact"/>
              <w:jc w:val="center"/>
              <w:rPr>
                <w:rFonts w:ascii="宋体"/>
                <w:color w:val="auto"/>
                <w:sz w:val="21"/>
                <w:szCs w:val="21"/>
              </w:rPr>
            </w:pPr>
          </w:p>
        </w:tc>
      </w:tr>
      <w:tr w14:paraId="384A8278">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231C8B38">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1915B697">
            <w:pPr>
              <w:tabs>
                <w:tab w:val="left" w:pos="709"/>
              </w:tabs>
              <w:spacing w:line="400" w:lineRule="exact"/>
              <w:rPr>
                <w:rFonts w:ascii="宋体"/>
                <w:color w:val="auto"/>
                <w:sz w:val="21"/>
                <w:szCs w:val="21"/>
              </w:rPr>
            </w:pPr>
            <w:r>
              <w:rPr>
                <w:rFonts w:hint="eastAsia" w:ascii="宋体" w:hAnsi="宋体" w:cs="宋体"/>
                <w:color w:val="auto"/>
                <w:sz w:val="21"/>
                <w:szCs w:val="21"/>
              </w:rPr>
              <w:t>投标人未被列入“信用中国”网站(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1"/>
                <w:szCs w:val="21"/>
              </w:rPr>
              <w:t>www.creditchina.gov.cn)“记录失</w:t>
            </w:r>
            <w:r>
              <w:rPr>
                <w:rFonts w:hint="eastAsia" w:ascii="宋体" w:hAnsi="宋体" w:cs="宋体"/>
                <w:color w:val="auto"/>
                <w:sz w:val="21"/>
                <w:szCs w:val="21"/>
              </w:rPr>
              <w:fldChar w:fldCharType="end"/>
            </w:r>
            <w:r>
              <w:rPr>
                <w:rFonts w:hint="eastAsia" w:ascii="宋体" w:hAnsi="宋体" w:cs="宋体"/>
                <w:color w:val="auto"/>
                <w:sz w:val="21"/>
                <w:szCs w:val="21"/>
              </w:rPr>
              <w:t>信被执行人或重大税收违法案件当事人名单或政府采购严重违法失信行为”记录名单；不处于中国政府采购网(www.ccgp.gov.cn)“政府采购严重违法失信行为信息记录”中的禁止参加政府采购活动期间。(不需要投标人提供证明材料，招标人或采购代理机构将在开标当天查询投标人的信用记录。)</w:t>
            </w:r>
          </w:p>
        </w:tc>
        <w:tc>
          <w:tcPr>
            <w:tcW w:w="2126" w:type="dxa"/>
            <w:tcBorders>
              <w:top w:val="single" w:color="auto" w:sz="6" w:space="0"/>
              <w:left w:val="single" w:color="auto" w:sz="6" w:space="0"/>
              <w:bottom w:val="single" w:color="auto" w:sz="6" w:space="0"/>
              <w:right w:val="single" w:color="auto" w:sz="6" w:space="0"/>
            </w:tcBorders>
            <w:vAlign w:val="center"/>
          </w:tcPr>
          <w:p w14:paraId="710A9120">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3D6E6366">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EE813C0">
            <w:pPr>
              <w:spacing w:before="50" w:after="188" w:line="400" w:lineRule="exact"/>
              <w:jc w:val="center"/>
              <w:rPr>
                <w:rFonts w:ascii="宋体"/>
                <w:color w:val="auto"/>
                <w:sz w:val="21"/>
                <w:szCs w:val="21"/>
              </w:rPr>
            </w:pPr>
          </w:p>
        </w:tc>
      </w:tr>
      <w:tr w14:paraId="07729493">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1D7C07A5">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3A3DF472">
            <w:pPr>
              <w:tabs>
                <w:tab w:val="left" w:pos="360"/>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供应商的单位负责人为同一人或者存在直接控股、管理关系的不同供应商，不得参加同一合同项下的政府采购活动。</w:t>
            </w:r>
          </w:p>
        </w:tc>
        <w:tc>
          <w:tcPr>
            <w:tcW w:w="2126" w:type="dxa"/>
            <w:tcBorders>
              <w:top w:val="single" w:color="auto" w:sz="6" w:space="0"/>
              <w:left w:val="single" w:color="auto" w:sz="6" w:space="0"/>
              <w:bottom w:val="single" w:color="auto" w:sz="6" w:space="0"/>
              <w:right w:val="single" w:color="auto" w:sz="6" w:space="0"/>
            </w:tcBorders>
            <w:vAlign w:val="center"/>
          </w:tcPr>
          <w:p w14:paraId="75D79965">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6B24ABAE">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8DB12F1">
            <w:pPr>
              <w:spacing w:before="50" w:after="188" w:line="400" w:lineRule="exact"/>
              <w:jc w:val="center"/>
              <w:rPr>
                <w:rFonts w:ascii="宋体"/>
                <w:color w:val="auto"/>
                <w:sz w:val="21"/>
                <w:szCs w:val="21"/>
              </w:rPr>
            </w:pPr>
          </w:p>
        </w:tc>
      </w:tr>
      <w:tr w14:paraId="2383CADA">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51BA89F7">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7C4BBC44">
            <w:pPr>
              <w:tabs>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投标人具有行政主管部门颁发地理信息系统工程类别乙级（或以上）测绘资质。</w:t>
            </w:r>
          </w:p>
        </w:tc>
        <w:tc>
          <w:tcPr>
            <w:tcW w:w="2126" w:type="dxa"/>
            <w:tcBorders>
              <w:top w:val="single" w:color="auto" w:sz="6" w:space="0"/>
              <w:left w:val="single" w:color="auto" w:sz="6" w:space="0"/>
              <w:bottom w:val="single" w:color="auto" w:sz="6" w:space="0"/>
              <w:right w:val="single" w:color="auto" w:sz="6" w:space="0"/>
            </w:tcBorders>
            <w:vAlign w:val="center"/>
          </w:tcPr>
          <w:p w14:paraId="0082805B">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2982DC15">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C41CDE0">
            <w:pPr>
              <w:spacing w:before="50" w:after="188" w:line="400" w:lineRule="exact"/>
              <w:jc w:val="center"/>
              <w:rPr>
                <w:rFonts w:ascii="宋体"/>
                <w:color w:val="auto"/>
                <w:sz w:val="21"/>
                <w:szCs w:val="21"/>
              </w:rPr>
            </w:pPr>
          </w:p>
        </w:tc>
      </w:tr>
      <w:tr w14:paraId="72C3ED4B">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1209DF6F">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1FCD5312">
            <w:pPr>
              <w:tabs>
                <w:tab w:val="left" w:pos="360"/>
                <w:tab w:val="left" w:pos="709"/>
              </w:tabs>
              <w:spacing w:line="440" w:lineRule="exact"/>
              <w:rPr>
                <w:rFonts w:hint="eastAsia" w:ascii="宋体" w:hAnsi="宋体" w:cs="宋体"/>
                <w:color w:val="auto"/>
                <w:sz w:val="21"/>
                <w:szCs w:val="21"/>
              </w:rPr>
            </w:pPr>
            <w:r>
              <w:rPr>
                <w:rFonts w:hint="eastAsia" w:ascii="宋体" w:hAnsi="宋体" w:cs="宋体"/>
                <w:color w:val="auto"/>
                <w:sz w:val="21"/>
                <w:szCs w:val="21"/>
              </w:rPr>
              <w:t>本项目不接受联合体投标。</w:t>
            </w:r>
          </w:p>
        </w:tc>
        <w:tc>
          <w:tcPr>
            <w:tcW w:w="2126" w:type="dxa"/>
            <w:tcBorders>
              <w:top w:val="single" w:color="auto" w:sz="6" w:space="0"/>
              <w:left w:val="single" w:color="auto" w:sz="6" w:space="0"/>
              <w:bottom w:val="single" w:color="auto" w:sz="6" w:space="0"/>
              <w:right w:val="single" w:color="auto" w:sz="6" w:space="0"/>
            </w:tcBorders>
            <w:vAlign w:val="center"/>
          </w:tcPr>
          <w:p w14:paraId="22F89C0A">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3686FA32">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3392817">
            <w:pPr>
              <w:spacing w:before="50" w:after="188" w:line="400" w:lineRule="exact"/>
              <w:jc w:val="center"/>
              <w:rPr>
                <w:rFonts w:ascii="宋体"/>
                <w:color w:val="auto"/>
                <w:sz w:val="21"/>
                <w:szCs w:val="21"/>
              </w:rPr>
            </w:pPr>
          </w:p>
        </w:tc>
      </w:tr>
      <w:tr w14:paraId="10223E87">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33D579DB">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1FB08859">
            <w:pPr>
              <w:tabs>
                <w:tab w:val="left" w:pos="709"/>
              </w:tabs>
              <w:spacing w:line="440" w:lineRule="exact"/>
              <w:rPr>
                <w:rFonts w:ascii="宋体"/>
                <w:color w:val="auto"/>
                <w:sz w:val="21"/>
                <w:szCs w:val="21"/>
              </w:rPr>
            </w:pPr>
            <w:r>
              <w:rPr>
                <w:rFonts w:hint="eastAsia" w:ascii="宋体" w:hAnsi="宋体" w:cs="宋体"/>
                <w:color w:val="auto"/>
                <w:sz w:val="21"/>
                <w:szCs w:val="21"/>
              </w:rPr>
              <w:t>投标保证金：按投标须知前附表要求提交</w:t>
            </w:r>
          </w:p>
        </w:tc>
        <w:tc>
          <w:tcPr>
            <w:tcW w:w="2126" w:type="dxa"/>
            <w:tcBorders>
              <w:top w:val="single" w:color="auto" w:sz="6" w:space="0"/>
              <w:left w:val="single" w:color="auto" w:sz="6" w:space="0"/>
              <w:bottom w:val="single" w:color="auto" w:sz="6" w:space="0"/>
              <w:right w:val="single" w:color="auto" w:sz="6" w:space="0"/>
            </w:tcBorders>
            <w:vAlign w:val="center"/>
          </w:tcPr>
          <w:p w14:paraId="526B843D">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01BD0410">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B517C81">
            <w:pPr>
              <w:spacing w:before="50" w:after="188" w:line="400" w:lineRule="exact"/>
              <w:jc w:val="center"/>
              <w:rPr>
                <w:rFonts w:ascii="宋体"/>
                <w:color w:val="auto"/>
                <w:sz w:val="21"/>
                <w:szCs w:val="21"/>
              </w:rPr>
            </w:pPr>
          </w:p>
        </w:tc>
      </w:tr>
      <w:tr w14:paraId="562587FA">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0CC58D79">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11D118ED">
            <w:pPr>
              <w:tabs>
                <w:tab w:val="left" w:pos="709"/>
              </w:tabs>
              <w:spacing w:line="440" w:lineRule="exact"/>
              <w:rPr>
                <w:rFonts w:ascii="宋体"/>
                <w:color w:val="auto"/>
                <w:sz w:val="21"/>
                <w:szCs w:val="21"/>
              </w:rPr>
            </w:pPr>
            <w:r>
              <w:rPr>
                <w:rFonts w:hint="eastAsia" w:ascii="宋体" w:hAnsi="宋体" w:cs="宋体"/>
                <w:color w:val="auto"/>
                <w:sz w:val="21"/>
                <w:szCs w:val="21"/>
              </w:rPr>
              <w:t>最高限价（预算金额）</w:t>
            </w:r>
          </w:p>
        </w:tc>
        <w:tc>
          <w:tcPr>
            <w:tcW w:w="2126" w:type="dxa"/>
            <w:tcBorders>
              <w:top w:val="single" w:color="auto" w:sz="6" w:space="0"/>
              <w:left w:val="single" w:color="auto" w:sz="6" w:space="0"/>
              <w:bottom w:val="single" w:color="auto" w:sz="6" w:space="0"/>
              <w:right w:val="single" w:color="auto" w:sz="6" w:space="0"/>
            </w:tcBorders>
            <w:vAlign w:val="center"/>
          </w:tcPr>
          <w:p w14:paraId="1DB5F7E5">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68F3BDB8">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9C21827">
            <w:pPr>
              <w:spacing w:before="50" w:after="188" w:line="400" w:lineRule="exact"/>
              <w:jc w:val="center"/>
              <w:rPr>
                <w:rFonts w:ascii="宋体"/>
                <w:color w:val="auto"/>
                <w:sz w:val="21"/>
                <w:szCs w:val="21"/>
              </w:rPr>
            </w:pPr>
          </w:p>
        </w:tc>
      </w:tr>
      <w:tr w14:paraId="7A5E906C">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78DE6CAA">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07FBB6B7">
            <w:pPr>
              <w:tabs>
                <w:tab w:val="left" w:pos="709"/>
              </w:tabs>
              <w:spacing w:line="440" w:lineRule="exact"/>
              <w:rPr>
                <w:rFonts w:ascii="宋体"/>
                <w:color w:val="auto"/>
                <w:sz w:val="21"/>
                <w:szCs w:val="21"/>
              </w:rPr>
            </w:pPr>
            <w:r>
              <w:rPr>
                <w:rFonts w:hint="eastAsia" w:ascii="宋体" w:hAnsi="宋体" w:cs="宋体"/>
                <w:color w:val="auto"/>
                <w:sz w:val="21"/>
                <w:szCs w:val="21"/>
              </w:rPr>
              <w:t>投标有效期：从投标截止之日起</w:t>
            </w:r>
            <w:r>
              <w:rPr>
                <w:rFonts w:ascii="宋体" w:hAnsi="宋体" w:cs="宋体"/>
                <w:color w:val="auto"/>
                <w:sz w:val="21"/>
                <w:szCs w:val="21"/>
              </w:rPr>
              <w:t xml:space="preserve"> 90 </w:t>
            </w:r>
            <w:r>
              <w:rPr>
                <w:rFonts w:hint="eastAsia" w:ascii="宋体" w:hAnsi="宋体" w:cs="宋体"/>
                <w:color w:val="auto"/>
                <w:sz w:val="21"/>
                <w:szCs w:val="21"/>
              </w:rPr>
              <w:t>日内</w:t>
            </w:r>
          </w:p>
        </w:tc>
        <w:tc>
          <w:tcPr>
            <w:tcW w:w="2126" w:type="dxa"/>
            <w:tcBorders>
              <w:top w:val="single" w:color="auto" w:sz="6" w:space="0"/>
              <w:left w:val="single" w:color="auto" w:sz="6" w:space="0"/>
              <w:bottom w:val="single" w:color="auto" w:sz="6" w:space="0"/>
              <w:right w:val="single" w:color="auto" w:sz="6" w:space="0"/>
            </w:tcBorders>
            <w:vAlign w:val="center"/>
          </w:tcPr>
          <w:p w14:paraId="5E9D2ED2">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4F1A0BCD">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5438553">
            <w:pPr>
              <w:spacing w:before="50" w:after="188" w:line="400" w:lineRule="exact"/>
              <w:jc w:val="center"/>
              <w:rPr>
                <w:rFonts w:ascii="宋体"/>
                <w:color w:val="auto"/>
                <w:sz w:val="21"/>
                <w:szCs w:val="21"/>
              </w:rPr>
            </w:pPr>
          </w:p>
        </w:tc>
      </w:tr>
      <w:tr w14:paraId="272A6C83">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18D7862F">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1F4371CC">
            <w:pPr>
              <w:tabs>
                <w:tab w:val="left" w:pos="709"/>
              </w:tabs>
              <w:spacing w:line="440" w:lineRule="exact"/>
              <w:rPr>
                <w:rFonts w:ascii="宋体"/>
                <w:color w:val="auto"/>
                <w:sz w:val="21"/>
                <w:szCs w:val="21"/>
              </w:rPr>
            </w:pPr>
            <w:r>
              <w:rPr>
                <w:rFonts w:hint="eastAsia" w:ascii="宋体" w:hAnsi="宋体" w:cs="宋体"/>
                <w:color w:val="auto"/>
                <w:sz w:val="21"/>
                <w:szCs w:val="21"/>
              </w:rPr>
              <w:t>投标文件签署和盖章符合要求</w:t>
            </w:r>
          </w:p>
        </w:tc>
        <w:tc>
          <w:tcPr>
            <w:tcW w:w="2126" w:type="dxa"/>
            <w:tcBorders>
              <w:top w:val="single" w:color="auto" w:sz="6" w:space="0"/>
              <w:left w:val="single" w:color="auto" w:sz="6" w:space="0"/>
              <w:bottom w:val="single" w:color="auto" w:sz="6" w:space="0"/>
              <w:right w:val="single" w:color="auto" w:sz="6" w:space="0"/>
            </w:tcBorders>
            <w:vAlign w:val="center"/>
          </w:tcPr>
          <w:p w14:paraId="797165D7">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0E5CD4EE">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A6170A0">
            <w:pPr>
              <w:spacing w:before="50" w:after="188" w:line="400" w:lineRule="exact"/>
              <w:jc w:val="center"/>
              <w:rPr>
                <w:rFonts w:ascii="宋体"/>
                <w:color w:val="auto"/>
                <w:sz w:val="21"/>
                <w:szCs w:val="21"/>
              </w:rPr>
            </w:pPr>
          </w:p>
        </w:tc>
      </w:tr>
      <w:tr w14:paraId="5F6D14E9">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14:paraId="2191B4E2">
            <w:pPr>
              <w:widowControl/>
              <w:numPr>
                <w:ilvl w:val="0"/>
                <w:numId w:val="49"/>
              </w:numPr>
              <w:spacing w:line="300" w:lineRule="exact"/>
              <w:jc w:val="right"/>
              <w:rPr>
                <w:rFonts w:ascii="宋体"/>
                <w:color w:val="auto"/>
                <w:sz w:val="21"/>
                <w:szCs w:val="21"/>
              </w:rPr>
            </w:pPr>
          </w:p>
        </w:tc>
        <w:tc>
          <w:tcPr>
            <w:tcW w:w="4641" w:type="dxa"/>
            <w:tcBorders>
              <w:top w:val="single" w:color="auto" w:sz="6" w:space="0"/>
              <w:left w:val="single" w:color="auto" w:sz="6" w:space="0"/>
              <w:bottom w:val="single" w:color="auto" w:sz="6" w:space="0"/>
              <w:right w:val="single" w:color="auto" w:sz="6" w:space="0"/>
            </w:tcBorders>
            <w:vAlign w:val="center"/>
          </w:tcPr>
          <w:p w14:paraId="6DD50D07">
            <w:pPr>
              <w:tabs>
                <w:tab w:val="left" w:pos="709"/>
              </w:tabs>
              <w:spacing w:line="440" w:lineRule="exact"/>
              <w:rPr>
                <w:rFonts w:ascii="宋体"/>
                <w:color w:val="auto"/>
                <w:sz w:val="21"/>
                <w:szCs w:val="21"/>
              </w:rPr>
            </w:pPr>
            <w:r>
              <w:rPr>
                <w:rFonts w:hint="eastAsia" w:ascii="宋体" w:hAnsi="宋体" w:cs="宋体"/>
                <w:color w:val="auto"/>
                <w:sz w:val="21"/>
                <w:szCs w:val="21"/>
              </w:rPr>
              <w:t>招标文件中标注“★”的条款</w:t>
            </w:r>
          </w:p>
        </w:tc>
        <w:tc>
          <w:tcPr>
            <w:tcW w:w="2126" w:type="dxa"/>
            <w:tcBorders>
              <w:top w:val="single" w:color="auto" w:sz="6" w:space="0"/>
              <w:left w:val="single" w:color="auto" w:sz="6" w:space="0"/>
              <w:bottom w:val="single" w:color="auto" w:sz="6" w:space="0"/>
              <w:right w:val="single" w:color="auto" w:sz="6" w:space="0"/>
            </w:tcBorders>
            <w:vAlign w:val="center"/>
          </w:tcPr>
          <w:p w14:paraId="2161B7F6">
            <w:pPr>
              <w:spacing w:before="50" w:after="188" w:line="400" w:lineRule="exact"/>
              <w:jc w:val="center"/>
              <w:rPr>
                <w:rFonts w:ascii="宋体"/>
                <w:color w:val="auto"/>
                <w:sz w:val="21"/>
                <w:szCs w:val="21"/>
              </w:rPr>
            </w:pPr>
          </w:p>
        </w:tc>
        <w:tc>
          <w:tcPr>
            <w:tcW w:w="930" w:type="dxa"/>
            <w:tcBorders>
              <w:top w:val="single" w:color="auto" w:sz="6" w:space="0"/>
              <w:left w:val="single" w:color="auto" w:sz="6" w:space="0"/>
              <w:bottom w:val="single" w:color="auto" w:sz="6" w:space="0"/>
              <w:right w:val="single" w:color="auto" w:sz="6" w:space="0"/>
            </w:tcBorders>
            <w:vAlign w:val="center"/>
          </w:tcPr>
          <w:p w14:paraId="3CDB19EE">
            <w:pPr>
              <w:spacing w:before="50" w:after="188" w:line="400" w:lineRule="exact"/>
              <w:jc w:val="center"/>
              <w:rPr>
                <w:rFonts w:ascii="宋体"/>
                <w:color w:val="auto"/>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C7E96D4">
            <w:pPr>
              <w:spacing w:before="50" w:after="188" w:line="400" w:lineRule="exact"/>
              <w:jc w:val="center"/>
              <w:rPr>
                <w:rFonts w:ascii="宋体"/>
                <w:color w:val="auto"/>
                <w:sz w:val="21"/>
                <w:szCs w:val="21"/>
              </w:rPr>
            </w:pPr>
          </w:p>
        </w:tc>
      </w:tr>
    </w:tbl>
    <w:p w14:paraId="76C81CF0">
      <w:pPr>
        <w:spacing w:line="400" w:lineRule="exact"/>
        <w:ind w:firstLine="312" w:firstLineChars="148"/>
        <w:rPr>
          <w:rFonts w:ascii="宋体"/>
          <w:color w:val="auto"/>
          <w:sz w:val="21"/>
          <w:szCs w:val="21"/>
        </w:rPr>
      </w:pPr>
      <w:r>
        <w:rPr>
          <w:rFonts w:hint="eastAsia" w:ascii="宋体" w:hAnsi="宋体" w:cs="宋体"/>
          <w:b/>
          <w:bCs/>
          <w:color w:val="auto"/>
          <w:sz w:val="21"/>
          <w:szCs w:val="21"/>
        </w:rPr>
        <w:t>注：如招标文件中标有“★”的内容，请在上表填写，并作出一一响应。若有一项带</w:t>
      </w:r>
      <w:r>
        <w:rPr>
          <w:rFonts w:hint="eastAsia" w:ascii="宋体" w:cs="宋体"/>
          <w:b/>
          <w:bCs/>
          <w:color w:val="auto"/>
          <w:sz w:val="21"/>
          <w:szCs w:val="21"/>
        </w:rPr>
        <w:t>“★”</w:t>
      </w:r>
      <w:r>
        <w:rPr>
          <w:rFonts w:hint="eastAsia" w:ascii="宋体" w:hAnsi="宋体" w:cs="宋体"/>
          <w:b/>
          <w:bCs/>
          <w:color w:val="auto"/>
          <w:sz w:val="21"/>
          <w:szCs w:val="21"/>
        </w:rPr>
        <w:t>的指标要求未响应或不满足，其投标将按无效投标处理。</w:t>
      </w:r>
    </w:p>
    <w:p w14:paraId="760B0B69">
      <w:pPr>
        <w:spacing w:line="400" w:lineRule="exact"/>
        <w:ind w:firstLine="310" w:firstLineChars="148"/>
        <w:rPr>
          <w:rFonts w:ascii="宋体"/>
          <w:color w:val="auto"/>
          <w:sz w:val="21"/>
          <w:szCs w:val="21"/>
        </w:rPr>
      </w:pPr>
    </w:p>
    <w:p w14:paraId="20C1AE76">
      <w:pPr>
        <w:spacing w:line="400" w:lineRule="exact"/>
        <w:ind w:firstLine="310" w:firstLineChars="148"/>
        <w:rPr>
          <w:rFonts w:ascii="宋体"/>
          <w:color w:val="auto"/>
          <w:sz w:val="21"/>
          <w:szCs w:val="21"/>
        </w:rPr>
      </w:pPr>
    </w:p>
    <w:p w14:paraId="414EAD53">
      <w:pPr>
        <w:spacing w:line="400" w:lineRule="exact"/>
        <w:ind w:firstLine="539" w:firstLineChars="257"/>
        <w:rPr>
          <w:rFonts w:ascii="宋体"/>
          <w:color w:val="auto"/>
          <w:sz w:val="21"/>
          <w:szCs w:val="21"/>
        </w:rPr>
      </w:pPr>
      <w:r>
        <w:rPr>
          <w:rFonts w:hint="eastAsia" w:ascii="宋体" w:hAnsi="宋体" w:cs="宋体"/>
          <w:color w:val="auto"/>
          <w:sz w:val="21"/>
          <w:szCs w:val="21"/>
        </w:rPr>
        <w:t>投标人名称（并加盖公章）：</w:t>
      </w:r>
    </w:p>
    <w:p w14:paraId="025C156F">
      <w:pPr>
        <w:spacing w:line="400" w:lineRule="exact"/>
        <w:ind w:firstLine="539" w:firstLineChars="257"/>
        <w:rPr>
          <w:rFonts w:ascii="宋体"/>
          <w:color w:val="auto"/>
          <w:sz w:val="21"/>
          <w:szCs w:val="21"/>
        </w:rPr>
      </w:pPr>
      <w:r>
        <w:rPr>
          <w:rFonts w:ascii="宋体" w:hAnsi="宋体" w:cs="宋体"/>
          <w:color w:val="auto"/>
          <w:sz w:val="21"/>
          <w:szCs w:val="21"/>
        </w:rPr>
        <w:t xml:space="preserve"> </w:t>
      </w:r>
    </w:p>
    <w:p w14:paraId="21AEF35B">
      <w:pPr>
        <w:spacing w:line="400" w:lineRule="exact"/>
        <w:ind w:firstLine="539" w:firstLineChars="257"/>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rPr>
        <w:t xml:space="preserve"> </w:t>
      </w:r>
      <w:r>
        <w:rPr>
          <w:rFonts w:ascii="宋体" w:hAnsi="宋体" w:cs="宋体"/>
          <w:color w:val="auto"/>
          <w:sz w:val="21"/>
          <w:szCs w:val="21"/>
          <w:u w:val="single"/>
        </w:rPr>
        <w:t xml:space="preserve">          </w:t>
      </w:r>
    </w:p>
    <w:p w14:paraId="4FBAAE18">
      <w:pPr>
        <w:spacing w:line="400" w:lineRule="exact"/>
        <w:ind w:firstLine="539" w:firstLineChars="257"/>
        <w:rPr>
          <w:rFonts w:ascii="宋体"/>
          <w:color w:val="auto"/>
          <w:sz w:val="21"/>
          <w:szCs w:val="21"/>
        </w:rPr>
      </w:pPr>
      <w:r>
        <w:rPr>
          <w:rFonts w:ascii="宋体" w:hAnsi="宋体" w:cs="宋体"/>
          <w:color w:val="auto"/>
          <w:sz w:val="21"/>
          <w:szCs w:val="21"/>
        </w:rPr>
        <w:t xml:space="preserve"> </w:t>
      </w:r>
    </w:p>
    <w:p w14:paraId="47B5BCDD">
      <w:pPr>
        <w:spacing w:line="400" w:lineRule="exact"/>
        <w:ind w:firstLine="539" w:firstLineChars="257"/>
        <w:rPr>
          <w:rFonts w:ascii="宋体"/>
          <w:color w:val="auto"/>
          <w:sz w:val="21"/>
          <w:szCs w:val="21"/>
        </w:rPr>
      </w:pPr>
      <w:r>
        <w:rPr>
          <w:rFonts w:hint="eastAsia" w:ascii="宋体" w:hAnsi="宋体" w:cs="宋体"/>
          <w:color w:val="auto"/>
          <w:sz w:val="21"/>
          <w:szCs w:val="21"/>
        </w:rPr>
        <w:t>日期：</w:t>
      </w:r>
    </w:p>
    <w:p w14:paraId="221B4493">
      <w:pPr>
        <w:spacing w:line="400" w:lineRule="exact"/>
        <w:rPr>
          <w:rFonts w:ascii="宋体"/>
          <w:color w:val="auto"/>
          <w:sz w:val="21"/>
          <w:szCs w:val="21"/>
        </w:rPr>
      </w:pPr>
    </w:p>
    <w:p w14:paraId="0B229086">
      <w:pPr>
        <w:spacing w:line="400" w:lineRule="exact"/>
        <w:rPr>
          <w:rFonts w:ascii="宋体"/>
          <w:color w:val="auto"/>
          <w:sz w:val="21"/>
          <w:szCs w:val="21"/>
        </w:rPr>
      </w:pPr>
    </w:p>
    <w:p w14:paraId="480F2558">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eastAsia="宋体" w:cs="Tahoma"/>
          <w:b w:val="0"/>
          <w:bCs w:val="0"/>
          <w:color w:val="auto"/>
          <w:sz w:val="21"/>
          <w:szCs w:val="21"/>
        </w:rPr>
        <w:br w:type="page"/>
      </w:r>
      <w:bookmarkEnd w:id="167"/>
      <w:bookmarkEnd w:id="168"/>
      <w:bookmarkEnd w:id="169"/>
      <w:r>
        <w:rPr>
          <w:rFonts w:ascii="宋体" w:hAnsi="宋体" w:cs="宋体"/>
          <w:b w:val="0"/>
          <w:bCs w:val="0"/>
          <w:color w:val="auto"/>
          <w:sz w:val="21"/>
          <w:szCs w:val="21"/>
        </w:rPr>
        <w:t xml:space="preserve"> </w:t>
      </w:r>
      <w:r>
        <w:rPr>
          <w:rFonts w:ascii="宋体" w:hAnsi="宋体" w:eastAsia="宋体" w:cs="宋体"/>
          <w:color w:val="auto"/>
          <w:sz w:val="21"/>
          <w:szCs w:val="21"/>
        </w:rPr>
        <w:t xml:space="preserve"> </w:t>
      </w:r>
      <w:bookmarkStart w:id="171" w:name="_Toc12403"/>
      <w:r>
        <w:rPr>
          <w:rFonts w:hint="eastAsia" w:ascii="宋体" w:hAnsi="宋体" w:eastAsia="宋体" w:cs="宋体"/>
          <w:color w:val="auto"/>
          <w:sz w:val="21"/>
          <w:szCs w:val="21"/>
        </w:rPr>
        <w:t>投标响应与招标文件差异一览表</w:t>
      </w:r>
      <w:bookmarkEnd w:id="171"/>
    </w:p>
    <w:p w14:paraId="08187172">
      <w:pPr>
        <w:spacing w:before="50" w:after="188" w:line="400" w:lineRule="exact"/>
        <w:ind w:left="240" w:leftChars="100"/>
        <w:jc w:val="left"/>
        <w:rPr>
          <w:rFonts w:ascii="宋体"/>
          <w:b/>
          <w:bCs/>
          <w:color w:val="auto"/>
          <w:sz w:val="21"/>
          <w:szCs w:val="21"/>
        </w:rPr>
      </w:pPr>
      <w:r>
        <w:rPr>
          <w:rFonts w:hint="eastAsia" w:ascii="宋体" w:hAnsi="宋体" w:cs="宋体"/>
          <w:b/>
          <w:bCs/>
          <w:color w:val="auto"/>
          <w:sz w:val="21"/>
          <w:szCs w:val="21"/>
        </w:rPr>
        <w:t>投标人对招标文件中标</w:t>
      </w:r>
      <w:r>
        <w:rPr>
          <w:rFonts w:ascii="宋体" w:hAnsi="宋体" w:cs="宋体"/>
          <w:b/>
          <w:bCs/>
          <w:color w:val="auto"/>
          <w:sz w:val="21"/>
          <w:szCs w:val="21"/>
        </w:rPr>
        <w:t xml:space="preserve"> </w:t>
      </w:r>
      <w:r>
        <w:rPr>
          <w:rFonts w:hint="eastAsia" w:ascii="宋体" w:hAnsi="宋体" w:cs="宋体"/>
          <w:b/>
          <w:bCs/>
          <w:color w:val="auto"/>
          <w:sz w:val="21"/>
          <w:szCs w:val="21"/>
        </w:rPr>
        <w:t>“▲”条款的响应情况</w:t>
      </w:r>
    </w:p>
    <w:tbl>
      <w:tblPr>
        <w:tblStyle w:val="45"/>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026E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2CC4D90A">
            <w:pPr>
              <w:jc w:val="center"/>
              <w:rPr>
                <w:rFonts w:ascii="宋体"/>
                <w:color w:val="auto"/>
                <w:sz w:val="21"/>
                <w:szCs w:val="21"/>
              </w:rPr>
            </w:pPr>
            <w:r>
              <w:rPr>
                <w:rFonts w:hint="eastAsia" w:ascii="宋体" w:hAnsi="宋体" w:cs="宋体"/>
                <w:color w:val="auto"/>
                <w:sz w:val="21"/>
                <w:szCs w:val="21"/>
              </w:rPr>
              <w:t>序号</w:t>
            </w:r>
          </w:p>
        </w:tc>
        <w:tc>
          <w:tcPr>
            <w:tcW w:w="3444" w:type="dxa"/>
            <w:vAlign w:val="center"/>
          </w:tcPr>
          <w:p w14:paraId="16C71812">
            <w:pPr>
              <w:jc w:val="center"/>
              <w:rPr>
                <w:rFonts w:ascii="宋体"/>
                <w:color w:val="auto"/>
                <w:sz w:val="21"/>
                <w:szCs w:val="21"/>
              </w:rPr>
            </w:pPr>
            <w:r>
              <w:rPr>
                <w:rFonts w:hint="eastAsia" w:ascii="宋体" w:hAnsi="宋体" w:cs="宋体"/>
                <w:color w:val="auto"/>
                <w:sz w:val="21"/>
                <w:szCs w:val="21"/>
              </w:rPr>
              <w:t>招标文件中标有“▲”的内容</w:t>
            </w:r>
          </w:p>
        </w:tc>
        <w:tc>
          <w:tcPr>
            <w:tcW w:w="1708" w:type="dxa"/>
            <w:vAlign w:val="center"/>
          </w:tcPr>
          <w:p w14:paraId="6EF3304B">
            <w:pPr>
              <w:jc w:val="center"/>
              <w:rPr>
                <w:rFonts w:ascii="宋体"/>
                <w:color w:val="auto"/>
                <w:sz w:val="21"/>
                <w:szCs w:val="21"/>
              </w:rPr>
            </w:pPr>
            <w:r>
              <w:rPr>
                <w:rFonts w:hint="eastAsia" w:ascii="宋体" w:hAnsi="宋体" w:cs="宋体"/>
                <w:color w:val="auto"/>
                <w:sz w:val="21"/>
                <w:szCs w:val="21"/>
              </w:rPr>
              <w:t>投标人响应情况描述</w:t>
            </w:r>
          </w:p>
        </w:tc>
        <w:tc>
          <w:tcPr>
            <w:tcW w:w="1977" w:type="dxa"/>
            <w:vAlign w:val="center"/>
          </w:tcPr>
          <w:p w14:paraId="0290B193">
            <w:pPr>
              <w:jc w:val="center"/>
              <w:rPr>
                <w:rFonts w:ascii="宋体"/>
                <w:color w:val="auto"/>
                <w:sz w:val="21"/>
                <w:szCs w:val="21"/>
              </w:rPr>
            </w:pPr>
            <w:r>
              <w:rPr>
                <w:rFonts w:hint="eastAsia" w:ascii="宋体" w:hAnsi="宋体" w:cs="宋体"/>
                <w:color w:val="auto"/>
                <w:sz w:val="21"/>
                <w:szCs w:val="21"/>
              </w:rPr>
              <w:t>偏离说明（正偏离</w:t>
            </w:r>
            <w:r>
              <w:rPr>
                <w:rFonts w:ascii="宋体" w:hAnsi="宋体" w:cs="宋体"/>
                <w:color w:val="auto"/>
                <w:sz w:val="21"/>
                <w:szCs w:val="21"/>
              </w:rPr>
              <w:t>/</w:t>
            </w:r>
            <w:r>
              <w:rPr>
                <w:rFonts w:hint="eastAsia" w:ascii="宋体" w:hAnsi="宋体" w:cs="宋体"/>
                <w:color w:val="auto"/>
                <w:sz w:val="21"/>
                <w:szCs w:val="21"/>
              </w:rPr>
              <w:t>完全响应</w:t>
            </w:r>
            <w:r>
              <w:rPr>
                <w:rFonts w:ascii="宋体" w:hAnsi="宋体" w:cs="宋体"/>
                <w:color w:val="auto"/>
                <w:sz w:val="21"/>
                <w:szCs w:val="21"/>
              </w:rPr>
              <w:t>/</w:t>
            </w:r>
            <w:r>
              <w:rPr>
                <w:rFonts w:hint="eastAsia" w:ascii="宋体" w:hAnsi="宋体" w:cs="宋体"/>
                <w:color w:val="auto"/>
                <w:sz w:val="21"/>
                <w:szCs w:val="21"/>
              </w:rPr>
              <w:t>负偏离）</w:t>
            </w:r>
          </w:p>
        </w:tc>
        <w:tc>
          <w:tcPr>
            <w:tcW w:w="1559" w:type="dxa"/>
            <w:vAlign w:val="center"/>
          </w:tcPr>
          <w:p w14:paraId="03F8FF7D">
            <w:pPr>
              <w:jc w:val="center"/>
              <w:rPr>
                <w:rFonts w:ascii="宋体"/>
                <w:color w:val="auto"/>
                <w:sz w:val="21"/>
                <w:szCs w:val="21"/>
              </w:rPr>
            </w:pPr>
            <w:r>
              <w:rPr>
                <w:rFonts w:hint="eastAsia" w:ascii="宋体" w:hAnsi="宋体" w:cs="宋体"/>
                <w:color w:val="auto"/>
                <w:sz w:val="21"/>
                <w:szCs w:val="21"/>
              </w:rPr>
              <w:t>对应投标文件位置及页码</w:t>
            </w:r>
          </w:p>
        </w:tc>
      </w:tr>
      <w:tr w14:paraId="17F3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14:paraId="563D9CC6">
            <w:pPr>
              <w:spacing w:line="300" w:lineRule="auto"/>
              <w:jc w:val="center"/>
              <w:rPr>
                <w:rFonts w:ascii="宋体"/>
                <w:color w:val="auto"/>
                <w:sz w:val="21"/>
                <w:szCs w:val="21"/>
              </w:rPr>
            </w:pPr>
          </w:p>
        </w:tc>
        <w:tc>
          <w:tcPr>
            <w:tcW w:w="3444" w:type="dxa"/>
          </w:tcPr>
          <w:p w14:paraId="14B4309A">
            <w:pPr>
              <w:spacing w:line="300" w:lineRule="auto"/>
              <w:jc w:val="center"/>
              <w:rPr>
                <w:rFonts w:ascii="宋体"/>
                <w:color w:val="auto"/>
                <w:sz w:val="21"/>
                <w:szCs w:val="21"/>
              </w:rPr>
            </w:pPr>
          </w:p>
        </w:tc>
        <w:tc>
          <w:tcPr>
            <w:tcW w:w="1708" w:type="dxa"/>
          </w:tcPr>
          <w:p w14:paraId="5FB95145">
            <w:pPr>
              <w:spacing w:line="300" w:lineRule="auto"/>
              <w:jc w:val="center"/>
              <w:rPr>
                <w:rFonts w:ascii="宋体"/>
                <w:color w:val="auto"/>
                <w:sz w:val="21"/>
                <w:szCs w:val="21"/>
              </w:rPr>
            </w:pPr>
          </w:p>
        </w:tc>
        <w:tc>
          <w:tcPr>
            <w:tcW w:w="1977" w:type="dxa"/>
          </w:tcPr>
          <w:p w14:paraId="636FAF49">
            <w:pPr>
              <w:spacing w:line="300" w:lineRule="auto"/>
              <w:jc w:val="center"/>
              <w:rPr>
                <w:rFonts w:ascii="宋体"/>
                <w:color w:val="auto"/>
                <w:sz w:val="21"/>
                <w:szCs w:val="21"/>
              </w:rPr>
            </w:pPr>
          </w:p>
        </w:tc>
        <w:tc>
          <w:tcPr>
            <w:tcW w:w="1559" w:type="dxa"/>
          </w:tcPr>
          <w:p w14:paraId="4EA480F3">
            <w:pPr>
              <w:spacing w:line="300" w:lineRule="auto"/>
              <w:jc w:val="center"/>
              <w:rPr>
                <w:rFonts w:ascii="宋体"/>
                <w:color w:val="auto"/>
                <w:sz w:val="21"/>
                <w:szCs w:val="21"/>
              </w:rPr>
            </w:pPr>
          </w:p>
        </w:tc>
      </w:tr>
      <w:tr w14:paraId="399D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7E19402B">
            <w:pPr>
              <w:spacing w:line="300" w:lineRule="auto"/>
              <w:jc w:val="center"/>
              <w:rPr>
                <w:rFonts w:ascii="宋体"/>
                <w:color w:val="auto"/>
                <w:sz w:val="21"/>
                <w:szCs w:val="21"/>
              </w:rPr>
            </w:pPr>
          </w:p>
        </w:tc>
        <w:tc>
          <w:tcPr>
            <w:tcW w:w="3444" w:type="dxa"/>
          </w:tcPr>
          <w:p w14:paraId="29BFBEB6">
            <w:pPr>
              <w:spacing w:line="300" w:lineRule="auto"/>
              <w:jc w:val="center"/>
              <w:rPr>
                <w:rFonts w:ascii="宋体"/>
                <w:color w:val="auto"/>
                <w:sz w:val="21"/>
                <w:szCs w:val="21"/>
              </w:rPr>
            </w:pPr>
          </w:p>
        </w:tc>
        <w:tc>
          <w:tcPr>
            <w:tcW w:w="1708" w:type="dxa"/>
          </w:tcPr>
          <w:p w14:paraId="3C042728">
            <w:pPr>
              <w:spacing w:line="300" w:lineRule="auto"/>
              <w:jc w:val="center"/>
              <w:rPr>
                <w:rFonts w:ascii="宋体"/>
                <w:color w:val="auto"/>
                <w:sz w:val="21"/>
                <w:szCs w:val="21"/>
              </w:rPr>
            </w:pPr>
          </w:p>
        </w:tc>
        <w:tc>
          <w:tcPr>
            <w:tcW w:w="1977" w:type="dxa"/>
          </w:tcPr>
          <w:p w14:paraId="065EF79C">
            <w:pPr>
              <w:spacing w:line="300" w:lineRule="auto"/>
              <w:jc w:val="center"/>
              <w:rPr>
                <w:rFonts w:ascii="宋体"/>
                <w:color w:val="auto"/>
                <w:sz w:val="21"/>
                <w:szCs w:val="21"/>
              </w:rPr>
            </w:pPr>
          </w:p>
        </w:tc>
        <w:tc>
          <w:tcPr>
            <w:tcW w:w="1559" w:type="dxa"/>
          </w:tcPr>
          <w:p w14:paraId="044DD97E">
            <w:pPr>
              <w:spacing w:line="300" w:lineRule="auto"/>
              <w:jc w:val="center"/>
              <w:rPr>
                <w:rFonts w:ascii="宋体"/>
                <w:color w:val="auto"/>
                <w:sz w:val="21"/>
                <w:szCs w:val="21"/>
              </w:rPr>
            </w:pPr>
          </w:p>
        </w:tc>
      </w:tr>
      <w:tr w14:paraId="586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662A549F">
            <w:pPr>
              <w:spacing w:line="300" w:lineRule="auto"/>
              <w:jc w:val="center"/>
              <w:rPr>
                <w:rFonts w:ascii="宋体"/>
                <w:color w:val="auto"/>
                <w:sz w:val="21"/>
                <w:szCs w:val="21"/>
              </w:rPr>
            </w:pPr>
          </w:p>
        </w:tc>
        <w:tc>
          <w:tcPr>
            <w:tcW w:w="3444" w:type="dxa"/>
          </w:tcPr>
          <w:p w14:paraId="00FD3354">
            <w:pPr>
              <w:spacing w:line="300" w:lineRule="auto"/>
              <w:jc w:val="center"/>
              <w:rPr>
                <w:rFonts w:ascii="宋体"/>
                <w:color w:val="auto"/>
                <w:sz w:val="21"/>
                <w:szCs w:val="21"/>
              </w:rPr>
            </w:pPr>
            <w:r>
              <w:rPr>
                <w:rFonts w:hint="eastAsia" w:ascii="宋体" w:hAnsi="宋体" w:cs="宋体"/>
                <w:color w:val="auto"/>
                <w:sz w:val="21"/>
                <w:szCs w:val="21"/>
              </w:rPr>
              <w:t>……</w:t>
            </w:r>
          </w:p>
        </w:tc>
        <w:tc>
          <w:tcPr>
            <w:tcW w:w="1708" w:type="dxa"/>
          </w:tcPr>
          <w:p w14:paraId="0CA6CFA5">
            <w:pPr>
              <w:spacing w:line="300" w:lineRule="auto"/>
              <w:jc w:val="center"/>
              <w:rPr>
                <w:rFonts w:ascii="宋体"/>
                <w:color w:val="auto"/>
                <w:sz w:val="21"/>
                <w:szCs w:val="21"/>
              </w:rPr>
            </w:pPr>
          </w:p>
        </w:tc>
        <w:tc>
          <w:tcPr>
            <w:tcW w:w="1977" w:type="dxa"/>
          </w:tcPr>
          <w:p w14:paraId="7678B445">
            <w:pPr>
              <w:spacing w:line="300" w:lineRule="auto"/>
              <w:jc w:val="center"/>
              <w:rPr>
                <w:rFonts w:ascii="宋体"/>
                <w:color w:val="auto"/>
                <w:sz w:val="21"/>
                <w:szCs w:val="21"/>
              </w:rPr>
            </w:pPr>
          </w:p>
        </w:tc>
        <w:tc>
          <w:tcPr>
            <w:tcW w:w="1559" w:type="dxa"/>
          </w:tcPr>
          <w:p w14:paraId="0FA8C3C7">
            <w:pPr>
              <w:spacing w:line="300" w:lineRule="auto"/>
              <w:jc w:val="center"/>
              <w:rPr>
                <w:rFonts w:ascii="宋体"/>
                <w:color w:val="auto"/>
                <w:sz w:val="21"/>
                <w:szCs w:val="21"/>
              </w:rPr>
            </w:pPr>
          </w:p>
        </w:tc>
      </w:tr>
    </w:tbl>
    <w:p w14:paraId="2948C973">
      <w:pPr>
        <w:spacing w:line="300" w:lineRule="auto"/>
        <w:ind w:firstLine="359" w:firstLineChars="171"/>
        <w:rPr>
          <w:rFonts w:ascii="宋体"/>
          <w:color w:val="auto"/>
          <w:sz w:val="21"/>
          <w:szCs w:val="21"/>
        </w:rPr>
      </w:pPr>
      <w:r>
        <w:rPr>
          <w:rFonts w:hint="eastAsia" w:ascii="宋体" w:hAnsi="宋体" w:cs="宋体"/>
          <w:color w:val="auto"/>
          <w:sz w:val="21"/>
          <w:szCs w:val="21"/>
        </w:rPr>
        <w:t>说明：</w:t>
      </w:r>
    </w:p>
    <w:p w14:paraId="6864F9CC">
      <w:pPr>
        <w:spacing w:line="300" w:lineRule="auto"/>
        <w:ind w:firstLine="359" w:firstLineChars="171"/>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请投标人将招标文件中标有“▲”的相关要求的响应情况按顺序逐条列入此表。</w:t>
      </w:r>
    </w:p>
    <w:p w14:paraId="04CFE9B8">
      <w:pPr>
        <w:spacing w:line="300" w:lineRule="auto"/>
        <w:ind w:firstLine="359" w:firstLineChars="171"/>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此表可延长。</w:t>
      </w:r>
    </w:p>
    <w:p w14:paraId="3745ECD2">
      <w:pPr>
        <w:spacing w:line="300" w:lineRule="auto"/>
        <w:ind w:firstLine="359" w:firstLineChars="171"/>
        <w:rPr>
          <w:rFonts w:ascii="宋体"/>
          <w:color w:val="auto"/>
          <w:sz w:val="21"/>
          <w:szCs w:val="21"/>
        </w:rPr>
      </w:pPr>
      <w:r>
        <w:rPr>
          <w:rFonts w:ascii="宋体" w:hAnsi="宋体" w:cs="宋体"/>
          <w:color w:val="auto"/>
          <w:sz w:val="21"/>
          <w:szCs w:val="21"/>
        </w:rPr>
        <w:t>3.</w:t>
      </w:r>
      <w:r>
        <w:rPr>
          <w:rFonts w:hint="eastAsia" w:ascii="宋体" w:hAnsi="宋体" w:cs="宋体"/>
          <w:color w:val="auto"/>
          <w:sz w:val="21"/>
          <w:szCs w:val="21"/>
        </w:rPr>
        <w:t>招标文件若无“▲”标注的条款，则上表留空。</w:t>
      </w:r>
    </w:p>
    <w:p w14:paraId="109AF7E1">
      <w:pPr>
        <w:spacing w:before="50" w:after="188" w:line="400" w:lineRule="exact"/>
        <w:ind w:left="240" w:leftChars="100"/>
        <w:jc w:val="left"/>
        <w:rPr>
          <w:rFonts w:ascii="宋体"/>
          <w:b/>
          <w:bCs/>
          <w:color w:val="auto"/>
          <w:sz w:val="21"/>
          <w:szCs w:val="21"/>
        </w:rPr>
      </w:pPr>
      <w:r>
        <w:rPr>
          <w:rFonts w:hint="eastAsia" w:ascii="宋体" w:hAnsi="宋体" w:cs="宋体"/>
          <w:b/>
          <w:bCs/>
          <w:color w:val="auto"/>
          <w:sz w:val="21"/>
          <w:szCs w:val="21"/>
        </w:rPr>
        <w:t>投标人对招标需求的响应情况（标</w:t>
      </w:r>
      <w:r>
        <w:rPr>
          <w:rFonts w:ascii="宋体" w:hAnsi="宋体" w:cs="宋体"/>
          <w:b/>
          <w:bCs/>
          <w:color w:val="auto"/>
          <w:sz w:val="21"/>
          <w:szCs w:val="21"/>
        </w:rPr>
        <w:t xml:space="preserve"> </w:t>
      </w:r>
      <w:r>
        <w:rPr>
          <w:rFonts w:hint="eastAsia" w:ascii="宋体" w:hAnsi="宋体" w:cs="宋体"/>
          <w:b/>
          <w:bCs/>
          <w:color w:val="auto"/>
          <w:sz w:val="21"/>
          <w:szCs w:val="21"/>
        </w:rPr>
        <w:t>“▲”的条款除外）</w:t>
      </w:r>
    </w:p>
    <w:tbl>
      <w:tblPr>
        <w:tblStyle w:val="45"/>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1E84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24242012">
            <w:pPr>
              <w:jc w:val="center"/>
              <w:rPr>
                <w:rFonts w:ascii="宋体"/>
                <w:color w:val="auto"/>
                <w:sz w:val="21"/>
                <w:szCs w:val="21"/>
              </w:rPr>
            </w:pPr>
            <w:r>
              <w:rPr>
                <w:rFonts w:hint="eastAsia" w:ascii="宋体" w:hAnsi="宋体" w:cs="宋体"/>
                <w:color w:val="auto"/>
                <w:sz w:val="21"/>
                <w:szCs w:val="21"/>
              </w:rPr>
              <w:t>序号</w:t>
            </w:r>
          </w:p>
        </w:tc>
        <w:tc>
          <w:tcPr>
            <w:tcW w:w="3444" w:type="dxa"/>
            <w:vAlign w:val="center"/>
          </w:tcPr>
          <w:p w14:paraId="18EF2842">
            <w:pPr>
              <w:jc w:val="center"/>
              <w:rPr>
                <w:rFonts w:ascii="宋体"/>
                <w:color w:val="auto"/>
                <w:sz w:val="21"/>
                <w:szCs w:val="21"/>
              </w:rPr>
            </w:pPr>
            <w:r>
              <w:rPr>
                <w:rFonts w:hint="eastAsia" w:ascii="宋体" w:hAnsi="宋体" w:cs="宋体"/>
                <w:color w:val="auto"/>
                <w:sz w:val="21"/>
                <w:szCs w:val="21"/>
              </w:rPr>
              <w:t>招标文件要求</w:t>
            </w:r>
          </w:p>
        </w:tc>
        <w:tc>
          <w:tcPr>
            <w:tcW w:w="1708" w:type="dxa"/>
            <w:vAlign w:val="center"/>
          </w:tcPr>
          <w:p w14:paraId="29E83E06">
            <w:pPr>
              <w:jc w:val="center"/>
              <w:rPr>
                <w:rFonts w:ascii="宋体"/>
                <w:color w:val="auto"/>
                <w:sz w:val="21"/>
                <w:szCs w:val="21"/>
              </w:rPr>
            </w:pPr>
            <w:r>
              <w:rPr>
                <w:rFonts w:hint="eastAsia" w:ascii="宋体" w:hAnsi="宋体" w:cs="宋体"/>
                <w:color w:val="auto"/>
                <w:sz w:val="21"/>
                <w:szCs w:val="21"/>
              </w:rPr>
              <w:t>投标人响应情况描述</w:t>
            </w:r>
          </w:p>
        </w:tc>
        <w:tc>
          <w:tcPr>
            <w:tcW w:w="1977" w:type="dxa"/>
            <w:vAlign w:val="center"/>
          </w:tcPr>
          <w:p w14:paraId="4DA0420C">
            <w:pPr>
              <w:jc w:val="center"/>
              <w:rPr>
                <w:rFonts w:ascii="宋体"/>
                <w:color w:val="auto"/>
                <w:sz w:val="21"/>
                <w:szCs w:val="21"/>
              </w:rPr>
            </w:pPr>
            <w:r>
              <w:rPr>
                <w:rFonts w:hint="eastAsia" w:ascii="宋体" w:hAnsi="宋体" w:cs="宋体"/>
                <w:color w:val="auto"/>
                <w:sz w:val="21"/>
                <w:szCs w:val="21"/>
              </w:rPr>
              <w:t>偏离说明（正偏离</w:t>
            </w:r>
            <w:r>
              <w:rPr>
                <w:rFonts w:ascii="宋体" w:hAnsi="宋体" w:cs="宋体"/>
                <w:color w:val="auto"/>
                <w:sz w:val="21"/>
                <w:szCs w:val="21"/>
              </w:rPr>
              <w:t>/</w:t>
            </w:r>
            <w:r>
              <w:rPr>
                <w:rFonts w:hint="eastAsia" w:ascii="宋体" w:hAnsi="宋体" w:cs="宋体"/>
                <w:color w:val="auto"/>
                <w:sz w:val="21"/>
                <w:szCs w:val="21"/>
              </w:rPr>
              <w:t>完全响应</w:t>
            </w:r>
            <w:r>
              <w:rPr>
                <w:rFonts w:ascii="宋体" w:hAnsi="宋体" w:cs="宋体"/>
                <w:color w:val="auto"/>
                <w:sz w:val="21"/>
                <w:szCs w:val="21"/>
              </w:rPr>
              <w:t>/</w:t>
            </w:r>
            <w:r>
              <w:rPr>
                <w:rFonts w:hint="eastAsia" w:ascii="宋体" w:hAnsi="宋体" w:cs="宋体"/>
                <w:color w:val="auto"/>
                <w:sz w:val="21"/>
                <w:szCs w:val="21"/>
              </w:rPr>
              <w:t>负偏离）</w:t>
            </w:r>
          </w:p>
        </w:tc>
        <w:tc>
          <w:tcPr>
            <w:tcW w:w="1559" w:type="dxa"/>
            <w:vAlign w:val="center"/>
          </w:tcPr>
          <w:p w14:paraId="1812A658">
            <w:pPr>
              <w:jc w:val="center"/>
              <w:rPr>
                <w:rFonts w:ascii="宋体"/>
                <w:color w:val="auto"/>
                <w:sz w:val="21"/>
                <w:szCs w:val="21"/>
              </w:rPr>
            </w:pPr>
            <w:r>
              <w:rPr>
                <w:rFonts w:hint="eastAsia" w:ascii="宋体" w:hAnsi="宋体" w:cs="宋体"/>
                <w:color w:val="auto"/>
                <w:sz w:val="21"/>
                <w:szCs w:val="21"/>
              </w:rPr>
              <w:t>对应投标文件位置及页码</w:t>
            </w:r>
          </w:p>
        </w:tc>
      </w:tr>
      <w:tr w14:paraId="7569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14:paraId="5454E6F3">
            <w:pPr>
              <w:spacing w:line="300" w:lineRule="auto"/>
              <w:jc w:val="center"/>
              <w:rPr>
                <w:rFonts w:ascii="宋体"/>
                <w:color w:val="auto"/>
                <w:sz w:val="21"/>
                <w:szCs w:val="21"/>
              </w:rPr>
            </w:pPr>
          </w:p>
          <w:p w14:paraId="582CE539">
            <w:pPr>
              <w:spacing w:line="300" w:lineRule="auto"/>
              <w:jc w:val="center"/>
              <w:rPr>
                <w:rFonts w:ascii="宋体"/>
                <w:color w:val="auto"/>
                <w:sz w:val="21"/>
                <w:szCs w:val="21"/>
              </w:rPr>
            </w:pPr>
          </w:p>
        </w:tc>
        <w:tc>
          <w:tcPr>
            <w:tcW w:w="3444" w:type="dxa"/>
          </w:tcPr>
          <w:p w14:paraId="4D629997">
            <w:pPr>
              <w:spacing w:line="300" w:lineRule="auto"/>
              <w:jc w:val="center"/>
              <w:rPr>
                <w:rFonts w:ascii="宋体"/>
                <w:color w:val="auto"/>
                <w:sz w:val="21"/>
                <w:szCs w:val="21"/>
              </w:rPr>
            </w:pPr>
          </w:p>
        </w:tc>
        <w:tc>
          <w:tcPr>
            <w:tcW w:w="1708" w:type="dxa"/>
          </w:tcPr>
          <w:p w14:paraId="5AAB268C">
            <w:pPr>
              <w:spacing w:line="300" w:lineRule="auto"/>
              <w:jc w:val="center"/>
              <w:rPr>
                <w:rFonts w:ascii="宋体"/>
                <w:color w:val="auto"/>
                <w:sz w:val="21"/>
                <w:szCs w:val="21"/>
              </w:rPr>
            </w:pPr>
          </w:p>
        </w:tc>
        <w:tc>
          <w:tcPr>
            <w:tcW w:w="1977" w:type="dxa"/>
          </w:tcPr>
          <w:p w14:paraId="72F2A9E4">
            <w:pPr>
              <w:spacing w:line="300" w:lineRule="auto"/>
              <w:jc w:val="center"/>
              <w:rPr>
                <w:rFonts w:ascii="宋体"/>
                <w:color w:val="auto"/>
                <w:sz w:val="21"/>
                <w:szCs w:val="21"/>
              </w:rPr>
            </w:pPr>
          </w:p>
        </w:tc>
        <w:tc>
          <w:tcPr>
            <w:tcW w:w="1559" w:type="dxa"/>
          </w:tcPr>
          <w:p w14:paraId="626C7248">
            <w:pPr>
              <w:spacing w:line="300" w:lineRule="auto"/>
              <w:jc w:val="center"/>
              <w:rPr>
                <w:rFonts w:ascii="宋体"/>
                <w:color w:val="auto"/>
                <w:sz w:val="21"/>
                <w:szCs w:val="21"/>
              </w:rPr>
            </w:pPr>
          </w:p>
        </w:tc>
      </w:tr>
      <w:tr w14:paraId="3C04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5E33144D">
            <w:pPr>
              <w:spacing w:line="300" w:lineRule="auto"/>
              <w:jc w:val="center"/>
              <w:rPr>
                <w:rFonts w:ascii="宋体"/>
                <w:color w:val="auto"/>
                <w:sz w:val="21"/>
                <w:szCs w:val="21"/>
              </w:rPr>
            </w:pPr>
          </w:p>
          <w:p w14:paraId="689EBF30">
            <w:pPr>
              <w:spacing w:line="300" w:lineRule="auto"/>
              <w:jc w:val="center"/>
              <w:rPr>
                <w:rFonts w:ascii="宋体"/>
                <w:color w:val="auto"/>
                <w:sz w:val="21"/>
                <w:szCs w:val="21"/>
              </w:rPr>
            </w:pPr>
          </w:p>
        </w:tc>
        <w:tc>
          <w:tcPr>
            <w:tcW w:w="3444" w:type="dxa"/>
          </w:tcPr>
          <w:p w14:paraId="2D197FE3">
            <w:pPr>
              <w:spacing w:line="300" w:lineRule="auto"/>
              <w:jc w:val="center"/>
              <w:rPr>
                <w:rFonts w:ascii="宋体"/>
                <w:color w:val="auto"/>
                <w:sz w:val="21"/>
                <w:szCs w:val="21"/>
              </w:rPr>
            </w:pPr>
          </w:p>
          <w:p w14:paraId="464BED13">
            <w:pPr>
              <w:spacing w:line="300" w:lineRule="auto"/>
              <w:jc w:val="center"/>
              <w:rPr>
                <w:rFonts w:ascii="宋体"/>
                <w:color w:val="auto"/>
                <w:sz w:val="21"/>
                <w:szCs w:val="21"/>
              </w:rPr>
            </w:pPr>
          </w:p>
        </w:tc>
        <w:tc>
          <w:tcPr>
            <w:tcW w:w="1708" w:type="dxa"/>
          </w:tcPr>
          <w:p w14:paraId="69D2C1EC">
            <w:pPr>
              <w:spacing w:line="300" w:lineRule="auto"/>
              <w:jc w:val="center"/>
              <w:rPr>
                <w:rFonts w:ascii="宋体"/>
                <w:color w:val="auto"/>
                <w:sz w:val="21"/>
                <w:szCs w:val="21"/>
              </w:rPr>
            </w:pPr>
          </w:p>
        </w:tc>
        <w:tc>
          <w:tcPr>
            <w:tcW w:w="1977" w:type="dxa"/>
          </w:tcPr>
          <w:p w14:paraId="55667AA3">
            <w:pPr>
              <w:spacing w:line="300" w:lineRule="auto"/>
              <w:jc w:val="center"/>
              <w:rPr>
                <w:rFonts w:ascii="宋体"/>
                <w:color w:val="auto"/>
                <w:sz w:val="21"/>
                <w:szCs w:val="21"/>
              </w:rPr>
            </w:pPr>
          </w:p>
        </w:tc>
        <w:tc>
          <w:tcPr>
            <w:tcW w:w="1559" w:type="dxa"/>
          </w:tcPr>
          <w:p w14:paraId="577B9B60">
            <w:pPr>
              <w:spacing w:line="300" w:lineRule="auto"/>
              <w:jc w:val="center"/>
              <w:rPr>
                <w:rFonts w:ascii="宋体"/>
                <w:color w:val="auto"/>
                <w:sz w:val="21"/>
                <w:szCs w:val="21"/>
              </w:rPr>
            </w:pPr>
          </w:p>
        </w:tc>
      </w:tr>
      <w:tr w14:paraId="0734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17D7E17B">
            <w:pPr>
              <w:spacing w:line="300" w:lineRule="auto"/>
              <w:jc w:val="center"/>
              <w:rPr>
                <w:rFonts w:ascii="宋体"/>
                <w:color w:val="auto"/>
                <w:sz w:val="21"/>
                <w:szCs w:val="21"/>
              </w:rPr>
            </w:pPr>
          </w:p>
        </w:tc>
        <w:tc>
          <w:tcPr>
            <w:tcW w:w="3444" w:type="dxa"/>
          </w:tcPr>
          <w:p w14:paraId="4FF1DF29">
            <w:pPr>
              <w:spacing w:line="300" w:lineRule="auto"/>
              <w:jc w:val="center"/>
              <w:rPr>
                <w:rFonts w:ascii="宋体"/>
                <w:color w:val="auto"/>
                <w:sz w:val="21"/>
                <w:szCs w:val="21"/>
              </w:rPr>
            </w:pPr>
            <w:r>
              <w:rPr>
                <w:rFonts w:hint="eastAsia" w:ascii="宋体" w:hAnsi="宋体" w:cs="宋体"/>
                <w:color w:val="auto"/>
                <w:sz w:val="21"/>
                <w:szCs w:val="21"/>
              </w:rPr>
              <w:t>……</w:t>
            </w:r>
          </w:p>
        </w:tc>
        <w:tc>
          <w:tcPr>
            <w:tcW w:w="1708" w:type="dxa"/>
          </w:tcPr>
          <w:p w14:paraId="0D0AF992">
            <w:pPr>
              <w:spacing w:line="300" w:lineRule="auto"/>
              <w:jc w:val="center"/>
              <w:rPr>
                <w:rFonts w:ascii="宋体"/>
                <w:color w:val="auto"/>
                <w:sz w:val="21"/>
                <w:szCs w:val="21"/>
              </w:rPr>
            </w:pPr>
          </w:p>
        </w:tc>
        <w:tc>
          <w:tcPr>
            <w:tcW w:w="1977" w:type="dxa"/>
          </w:tcPr>
          <w:p w14:paraId="79150910">
            <w:pPr>
              <w:spacing w:line="300" w:lineRule="auto"/>
              <w:jc w:val="center"/>
              <w:rPr>
                <w:rFonts w:ascii="宋体"/>
                <w:color w:val="auto"/>
                <w:sz w:val="21"/>
                <w:szCs w:val="21"/>
              </w:rPr>
            </w:pPr>
          </w:p>
        </w:tc>
        <w:tc>
          <w:tcPr>
            <w:tcW w:w="1559" w:type="dxa"/>
          </w:tcPr>
          <w:p w14:paraId="37099F67">
            <w:pPr>
              <w:spacing w:line="300" w:lineRule="auto"/>
              <w:jc w:val="center"/>
              <w:rPr>
                <w:rFonts w:ascii="宋体"/>
                <w:color w:val="auto"/>
                <w:sz w:val="21"/>
                <w:szCs w:val="21"/>
              </w:rPr>
            </w:pPr>
          </w:p>
        </w:tc>
      </w:tr>
    </w:tbl>
    <w:p w14:paraId="1707A9F7">
      <w:pPr>
        <w:spacing w:line="300" w:lineRule="auto"/>
        <w:ind w:firstLine="359" w:firstLineChars="171"/>
        <w:rPr>
          <w:rFonts w:ascii="宋体"/>
          <w:color w:val="auto"/>
          <w:sz w:val="21"/>
          <w:szCs w:val="21"/>
        </w:rPr>
      </w:pPr>
      <w:r>
        <w:rPr>
          <w:rFonts w:hint="eastAsia" w:ascii="宋体" w:hAnsi="宋体" w:cs="宋体"/>
          <w:color w:val="auto"/>
          <w:sz w:val="21"/>
          <w:szCs w:val="21"/>
        </w:rPr>
        <w:t>说明：</w:t>
      </w:r>
    </w:p>
    <w:p w14:paraId="1C102341">
      <w:pPr>
        <w:spacing w:line="300" w:lineRule="auto"/>
        <w:ind w:firstLine="359" w:firstLineChars="171"/>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把招标需求相关要求的响应情况逐条列入此表。</w:t>
      </w:r>
    </w:p>
    <w:p w14:paraId="322522C5">
      <w:pPr>
        <w:spacing w:line="300" w:lineRule="auto"/>
        <w:ind w:firstLine="359" w:firstLineChars="171"/>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按招标需求的顺序填写。</w:t>
      </w:r>
    </w:p>
    <w:p w14:paraId="55B3B535">
      <w:pPr>
        <w:spacing w:line="300" w:lineRule="auto"/>
        <w:ind w:firstLine="359" w:firstLineChars="171"/>
        <w:rPr>
          <w:rFonts w:ascii="宋体"/>
          <w:color w:val="auto"/>
          <w:sz w:val="21"/>
          <w:szCs w:val="21"/>
        </w:rPr>
      </w:pPr>
      <w:r>
        <w:rPr>
          <w:rFonts w:ascii="宋体" w:hAnsi="宋体" w:cs="宋体"/>
          <w:color w:val="auto"/>
          <w:sz w:val="21"/>
          <w:szCs w:val="21"/>
        </w:rPr>
        <w:t>3.</w:t>
      </w:r>
      <w:r>
        <w:rPr>
          <w:rFonts w:hint="eastAsia" w:ascii="宋体" w:hAnsi="宋体" w:cs="宋体"/>
          <w:color w:val="auto"/>
          <w:sz w:val="21"/>
          <w:szCs w:val="21"/>
        </w:rPr>
        <w:t>此表可延长。</w:t>
      </w:r>
    </w:p>
    <w:p w14:paraId="6A3BA3B1">
      <w:pPr>
        <w:spacing w:line="360" w:lineRule="auto"/>
        <w:ind w:firstLine="239" w:firstLineChars="114"/>
        <w:rPr>
          <w:rFonts w:ascii="宋体"/>
          <w:color w:val="auto"/>
          <w:sz w:val="21"/>
          <w:szCs w:val="21"/>
        </w:rPr>
      </w:pPr>
      <w:r>
        <w:rPr>
          <w:rFonts w:hint="eastAsia" w:ascii="宋体" w:hAnsi="宋体" w:cs="宋体"/>
          <w:color w:val="auto"/>
          <w:sz w:val="21"/>
          <w:szCs w:val="21"/>
        </w:rPr>
        <w:t>投标人名称（并加盖公章）：</w:t>
      </w:r>
    </w:p>
    <w:p w14:paraId="0D03BDA8">
      <w:pPr>
        <w:tabs>
          <w:tab w:val="left" w:pos="3119"/>
        </w:tabs>
        <w:spacing w:line="360" w:lineRule="auto"/>
        <w:ind w:left="211" w:leftChars="88" w:firstLine="25" w:firstLineChars="12"/>
        <w:rPr>
          <w:rFonts w:ascii="宋体"/>
          <w:color w:val="auto"/>
          <w:sz w:val="21"/>
          <w:szCs w:val="21"/>
          <w:u w:val="single"/>
        </w:rPr>
      </w:pPr>
      <w:r>
        <w:rPr>
          <w:rFonts w:hint="eastAsia" w:ascii="宋体" w:hAnsi="宋体" w:cs="宋体"/>
          <w:color w:val="auto"/>
          <w:sz w:val="21"/>
          <w:szCs w:val="21"/>
        </w:rPr>
        <w:t>投标人法定代表人或其委托人签名或印鉴：</w:t>
      </w:r>
      <w:r>
        <w:rPr>
          <w:rFonts w:ascii="宋体" w:hAnsi="宋体" w:cs="宋体"/>
          <w:color w:val="auto"/>
          <w:sz w:val="21"/>
          <w:szCs w:val="21"/>
        </w:rPr>
        <w:t xml:space="preserve"> </w:t>
      </w:r>
      <w:r>
        <w:rPr>
          <w:rFonts w:ascii="宋体" w:hAnsi="宋体" w:cs="宋体"/>
          <w:color w:val="auto"/>
          <w:sz w:val="21"/>
          <w:szCs w:val="21"/>
          <w:u w:val="single"/>
        </w:rPr>
        <w:t xml:space="preserve">          </w:t>
      </w:r>
    </w:p>
    <w:p w14:paraId="638F8F46">
      <w:pPr>
        <w:tabs>
          <w:tab w:val="left" w:pos="3119"/>
        </w:tabs>
        <w:spacing w:line="360" w:lineRule="auto"/>
        <w:ind w:left="211" w:leftChars="88" w:firstLine="25" w:firstLineChars="12"/>
        <w:rPr>
          <w:rFonts w:ascii="宋体"/>
          <w:color w:val="auto"/>
          <w:sz w:val="21"/>
          <w:szCs w:val="21"/>
        </w:rPr>
      </w:pPr>
      <w:r>
        <w:rPr>
          <w:rFonts w:hint="eastAsia" w:ascii="宋体" w:hAnsi="宋体" w:cs="宋体"/>
          <w:color w:val="auto"/>
          <w:sz w:val="21"/>
          <w:szCs w:val="21"/>
        </w:rPr>
        <w:t>日期：</w:t>
      </w:r>
    </w:p>
    <w:p w14:paraId="157867F1">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eastAsia="宋体" w:cs="Tahoma"/>
          <w:color w:val="auto"/>
          <w:sz w:val="21"/>
          <w:szCs w:val="21"/>
        </w:rPr>
        <w:br w:type="page"/>
      </w:r>
      <w:bookmarkStart w:id="172" w:name="_Toc368513832"/>
      <w:r>
        <w:rPr>
          <w:rFonts w:ascii="宋体" w:hAnsi="宋体" w:cs="宋体"/>
          <w:color w:val="auto"/>
          <w:sz w:val="21"/>
          <w:szCs w:val="21"/>
        </w:rPr>
        <w:t xml:space="preserve">  </w:t>
      </w:r>
      <w:bookmarkStart w:id="173" w:name="_Toc26688"/>
      <w:r>
        <w:rPr>
          <w:rFonts w:hint="eastAsia" w:ascii="宋体" w:hAnsi="宋体" w:eastAsia="宋体" w:cs="宋体"/>
          <w:color w:val="auto"/>
          <w:sz w:val="21"/>
          <w:szCs w:val="21"/>
        </w:rPr>
        <w:t>投标人基本情况表</w:t>
      </w:r>
      <w:bookmarkEnd w:id="172"/>
      <w:bookmarkEnd w:id="173"/>
    </w:p>
    <w:p w14:paraId="47385786">
      <w:pPr>
        <w:tabs>
          <w:tab w:val="left" w:pos="900"/>
        </w:tabs>
        <w:spacing w:line="360" w:lineRule="auto"/>
        <w:rPr>
          <w:rFonts w:ascii="宋体"/>
          <w:color w:val="auto"/>
          <w:sz w:val="21"/>
          <w:szCs w:val="21"/>
        </w:rPr>
      </w:pPr>
      <w:r>
        <w:rPr>
          <w:rFonts w:hint="eastAsia" w:ascii="宋体" w:hAnsi="宋体" w:cs="宋体"/>
          <w:color w:val="auto"/>
          <w:sz w:val="21"/>
          <w:szCs w:val="21"/>
        </w:rPr>
        <w:t>一、投标人基本情况</w:t>
      </w:r>
    </w:p>
    <w:p w14:paraId="57829AC0">
      <w:pPr>
        <w:tabs>
          <w:tab w:val="left" w:pos="1080"/>
        </w:tabs>
        <w:spacing w:line="360" w:lineRule="auto"/>
        <w:ind w:left="360"/>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、投标人名称：</w:t>
      </w:r>
      <w:r>
        <w:rPr>
          <w:rFonts w:ascii="宋体" w:hAnsi="宋体" w:cs="宋体"/>
          <w:color w:val="auto"/>
          <w:sz w:val="21"/>
          <w:szCs w:val="21"/>
          <w:u w:val="single"/>
        </w:rPr>
        <w:t xml:space="preserve">                  </w:t>
      </w:r>
      <w:r>
        <w:rPr>
          <w:rFonts w:ascii="宋体" w:hAnsi="宋体" w:cs="宋体"/>
          <w:color w:val="auto"/>
          <w:sz w:val="21"/>
          <w:szCs w:val="21"/>
        </w:rPr>
        <w:t xml:space="preserve">   </w:t>
      </w:r>
      <w:r>
        <w:rPr>
          <w:rFonts w:hint="eastAsia" w:ascii="宋体" w:hAnsi="宋体" w:cs="宋体"/>
          <w:color w:val="auto"/>
          <w:sz w:val="21"/>
          <w:szCs w:val="21"/>
        </w:rPr>
        <w:t>电话号码：</w:t>
      </w:r>
      <w:r>
        <w:rPr>
          <w:rFonts w:ascii="宋体" w:hAnsi="宋体" w:cs="宋体"/>
          <w:color w:val="auto"/>
          <w:sz w:val="21"/>
          <w:szCs w:val="21"/>
          <w:u w:val="single"/>
        </w:rPr>
        <w:t xml:space="preserve">          </w:t>
      </w:r>
    </w:p>
    <w:p w14:paraId="4877A73E">
      <w:pPr>
        <w:tabs>
          <w:tab w:val="left" w:pos="1080"/>
        </w:tabs>
        <w:spacing w:line="360" w:lineRule="auto"/>
        <w:ind w:left="360"/>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、地</w:t>
      </w:r>
      <w:r>
        <w:rPr>
          <w:rFonts w:ascii="宋体" w:hAnsi="宋体" w:cs="宋体"/>
          <w:color w:val="auto"/>
          <w:sz w:val="21"/>
          <w:szCs w:val="21"/>
        </w:rPr>
        <w:t xml:space="preserve">    </w:t>
      </w:r>
      <w:r>
        <w:rPr>
          <w:rFonts w:hint="eastAsia" w:ascii="宋体" w:hAnsi="宋体" w:cs="宋体"/>
          <w:color w:val="auto"/>
          <w:sz w:val="21"/>
          <w:szCs w:val="21"/>
        </w:rPr>
        <w:t>址：</w:t>
      </w:r>
      <w:r>
        <w:rPr>
          <w:rFonts w:ascii="宋体" w:hAnsi="宋体" w:cs="宋体"/>
          <w:color w:val="auto"/>
          <w:sz w:val="21"/>
          <w:szCs w:val="21"/>
          <w:u w:val="single"/>
        </w:rPr>
        <w:t xml:space="preserve">                  </w:t>
      </w:r>
      <w:r>
        <w:rPr>
          <w:rFonts w:ascii="宋体" w:hAnsi="宋体" w:cs="宋体"/>
          <w:color w:val="auto"/>
          <w:sz w:val="21"/>
          <w:szCs w:val="21"/>
        </w:rPr>
        <w:t xml:space="preserve">     </w:t>
      </w:r>
      <w:r>
        <w:rPr>
          <w:rFonts w:hint="eastAsia" w:ascii="宋体" w:hAnsi="宋体" w:cs="宋体"/>
          <w:color w:val="auto"/>
          <w:sz w:val="21"/>
          <w:szCs w:val="21"/>
        </w:rPr>
        <w:t>传</w:t>
      </w:r>
      <w:r>
        <w:rPr>
          <w:rFonts w:ascii="宋体" w:hAnsi="宋体" w:cs="宋体"/>
          <w:color w:val="auto"/>
          <w:sz w:val="21"/>
          <w:szCs w:val="21"/>
        </w:rPr>
        <w:t xml:space="preserve">    </w:t>
      </w:r>
      <w:r>
        <w:rPr>
          <w:rFonts w:hint="eastAsia" w:ascii="宋体" w:hAnsi="宋体" w:cs="宋体"/>
          <w:color w:val="auto"/>
          <w:sz w:val="21"/>
          <w:szCs w:val="21"/>
        </w:rPr>
        <w:t>真：</w:t>
      </w:r>
      <w:r>
        <w:rPr>
          <w:rFonts w:ascii="宋体" w:hAnsi="宋体" w:cs="宋体"/>
          <w:color w:val="auto"/>
          <w:sz w:val="21"/>
          <w:szCs w:val="21"/>
          <w:u w:val="single"/>
        </w:rPr>
        <w:t xml:space="preserve">          </w:t>
      </w:r>
    </w:p>
    <w:p w14:paraId="3157DA27">
      <w:pPr>
        <w:tabs>
          <w:tab w:val="left" w:pos="1080"/>
        </w:tabs>
        <w:spacing w:line="360" w:lineRule="auto"/>
        <w:ind w:left="360"/>
        <w:rPr>
          <w:rFonts w:ascii="宋体"/>
          <w:color w:val="auto"/>
          <w:sz w:val="21"/>
          <w:szCs w:val="21"/>
        </w:rPr>
      </w:pPr>
      <w:r>
        <w:rPr>
          <w:rFonts w:ascii="宋体" w:hAnsi="宋体" w:cs="宋体"/>
          <w:color w:val="auto"/>
          <w:sz w:val="21"/>
          <w:szCs w:val="21"/>
        </w:rPr>
        <w:t>3</w:t>
      </w:r>
      <w:r>
        <w:rPr>
          <w:rFonts w:hint="eastAsia" w:ascii="宋体" w:hAnsi="宋体" w:cs="宋体"/>
          <w:color w:val="auto"/>
          <w:sz w:val="21"/>
          <w:szCs w:val="21"/>
        </w:rPr>
        <w:t>、注册资金：</w:t>
      </w:r>
      <w:r>
        <w:rPr>
          <w:rFonts w:ascii="宋体" w:hAnsi="宋体" w:cs="宋体"/>
          <w:color w:val="auto"/>
          <w:sz w:val="21"/>
          <w:szCs w:val="21"/>
          <w:u w:val="single"/>
        </w:rPr>
        <w:t xml:space="preserve">                  </w:t>
      </w:r>
      <w:r>
        <w:rPr>
          <w:rFonts w:ascii="宋体" w:hAnsi="宋体" w:cs="宋体"/>
          <w:color w:val="auto"/>
          <w:sz w:val="21"/>
          <w:szCs w:val="21"/>
        </w:rPr>
        <w:t xml:space="preserve">     </w:t>
      </w:r>
      <w:r>
        <w:rPr>
          <w:rFonts w:hint="eastAsia" w:ascii="宋体" w:hAnsi="宋体" w:cs="宋体"/>
          <w:color w:val="auto"/>
          <w:sz w:val="21"/>
          <w:szCs w:val="21"/>
        </w:rPr>
        <w:t>经济性质：</w:t>
      </w:r>
      <w:r>
        <w:rPr>
          <w:rFonts w:ascii="宋体" w:hAnsi="宋体" w:cs="宋体"/>
          <w:color w:val="auto"/>
          <w:sz w:val="21"/>
          <w:szCs w:val="21"/>
          <w:u w:val="single"/>
        </w:rPr>
        <w:t xml:space="preserve">          </w:t>
      </w:r>
    </w:p>
    <w:p w14:paraId="1258E1D6">
      <w:pPr>
        <w:tabs>
          <w:tab w:val="left" w:pos="1080"/>
        </w:tabs>
        <w:spacing w:line="360" w:lineRule="auto"/>
        <w:ind w:left="360"/>
        <w:rPr>
          <w:rFonts w:ascii="宋体"/>
          <w:color w:val="auto"/>
          <w:sz w:val="21"/>
          <w:szCs w:val="21"/>
        </w:rPr>
      </w:pPr>
      <w:r>
        <w:rPr>
          <w:rFonts w:ascii="宋体" w:hAnsi="宋体" w:cs="宋体"/>
          <w:color w:val="auto"/>
          <w:sz w:val="21"/>
          <w:szCs w:val="21"/>
        </w:rPr>
        <w:t>4</w:t>
      </w:r>
      <w:r>
        <w:rPr>
          <w:rFonts w:hint="eastAsia" w:ascii="宋体" w:hAnsi="宋体" w:cs="宋体"/>
          <w:color w:val="auto"/>
          <w:sz w:val="21"/>
          <w:szCs w:val="21"/>
        </w:rPr>
        <w:t>、投标人开户账号资料</w:t>
      </w:r>
    </w:p>
    <w:p w14:paraId="76DC9625">
      <w:pPr>
        <w:spacing w:line="360" w:lineRule="auto"/>
        <w:ind w:left="420" w:leftChars="175" w:firstLine="315" w:firstLineChars="150"/>
        <w:rPr>
          <w:rFonts w:ascii="宋体"/>
          <w:color w:val="auto"/>
          <w:sz w:val="21"/>
          <w:szCs w:val="21"/>
          <w:u w:val="single"/>
        </w:rPr>
      </w:pPr>
      <w:r>
        <w:rPr>
          <w:rFonts w:hint="eastAsia" w:ascii="宋体" w:hAnsi="宋体" w:cs="宋体"/>
          <w:color w:val="auto"/>
          <w:sz w:val="21"/>
          <w:szCs w:val="21"/>
        </w:rPr>
        <w:t>银行名称及账号：</w:t>
      </w:r>
      <w:r>
        <w:rPr>
          <w:rFonts w:ascii="宋体" w:hAnsi="宋体" w:cs="宋体"/>
          <w:color w:val="auto"/>
          <w:sz w:val="21"/>
          <w:szCs w:val="21"/>
          <w:u w:val="single"/>
        </w:rPr>
        <w:t xml:space="preserve">                                        </w:t>
      </w:r>
    </w:p>
    <w:p w14:paraId="07790D9E">
      <w:pPr>
        <w:spacing w:line="360" w:lineRule="auto"/>
        <w:ind w:left="420" w:leftChars="175" w:firstLine="315" w:firstLineChars="150"/>
        <w:rPr>
          <w:rFonts w:ascii="宋体"/>
          <w:color w:val="auto"/>
          <w:sz w:val="21"/>
          <w:szCs w:val="21"/>
          <w:u w:val="single"/>
        </w:rPr>
      </w:pPr>
      <w:r>
        <w:rPr>
          <w:rFonts w:hint="eastAsia" w:ascii="宋体" w:hAnsi="宋体" w:cs="宋体"/>
          <w:color w:val="auto"/>
          <w:sz w:val="21"/>
          <w:szCs w:val="21"/>
        </w:rPr>
        <w:t>开户地址：</w:t>
      </w:r>
      <w:r>
        <w:rPr>
          <w:rFonts w:ascii="宋体" w:hAnsi="宋体" w:cs="宋体"/>
          <w:color w:val="auto"/>
          <w:sz w:val="21"/>
          <w:szCs w:val="21"/>
          <w:u w:val="single"/>
        </w:rPr>
        <w:t xml:space="preserve">                                             </w:t>
      </w:r>
    </w:p>
    <w:p w14:paraId="4A0C29C2">
      <w:pPr>
        <w:tabs>
          <w:tab w:val="left" w:pos="1080"/>
        </w:tabs>
        <w:spacing w:line="360" w:lineRule="auto"/>
        <w:ind w:left="360"/>
        <w:rPr>
          <w:rFonts w:ascii="宋体"/>
          <w:color w:val="auto"/>
          <w:sz w:val="21"/>
          <w:szCs w:val="21"/>
        </w:rPr>
      </w:pPr>
      <w:r>
        <w:rPr>
          <w:rFonts w:ascii="宋体" w:hAnsi="宋体" w:cs="宋体"/>
          <w:color w:val="auto"/>
          <w:sz w:val="21"/>
          <w:szCs w:val="21"/>
        </w:rPr>
        <w:t>5</w:t>
      </w:r>
      <w:r>
        <w:rPr>
          <w:rFonts w:hint="eastAsia" w:ascii="宋体" w:hAnsi="宋体" w:cs="宋体"/>
          <w:color w:val="auto"/>
          <w:sz w:val="21"/>
          <w:szCs w:val="21"/>
        </w:rPr>
        <w:t>、营业执照注册号：</w:t>
      </w:r>
      <w:r>
        <w:rPr>
          <w:rFonts w:ascii="宋体" w:hAnsi="宋体" w:cs="宋体"/>
          <w:color w:val="auto"/>
          <w:sz w:val="21"/>
          <w:szCs w:val="21"/>
          <w:u w:val="single"/>
        </w:rPr>
        <w:t xml:space="preserve">                   </w:t>
      </w:r>
      <w:r>
        <w:rPr>
          <w:rFonts w:ascii="宋体" w:hAnsi="宋体" w:cs="宋体"/>
          <w:color w:val="auto"/>
          <w:sz w:val="21"/>
          <w:szCs w:val="21"/>
        </w:rPr>
        <w:t xml:space="preserve">  </w:t>
      </w:r>
    </w:p>
    <w:p w14:paraId="4FAADCA1">
      <w:pPr>
        <w:tabs>
          <w:tab w:val="left" w:pos="1080"/>
        </w:tabs>
        <w:spacing w:line="360" w:lineRule="auto"/>
        <w:ind w:left="360"/>
        <w:rPr>
          <w:rFonts w:ascii="宋体"/>
          <w:color w:val="auto"/>
          <w:sz w:val="21"/>
          <w:szCs w:val="21"/>
        </w:rPr>
      </w:pPr>
      <w:r>
        <w:rPr>
          <w:rFonts w:ascii="宋体" w:hAnsi="宋体" w:cs="宋体"/>
          <w:color w:val="auto"/>
          <w:sz w:val="21"/>
          <w:szCs w:val="21"/>
        </w:rPr>
        <w:t>6</w:t>
      </w:r>
      <w:r>
        <w:rPr>
          <w:rFonts w:hint="eastAsia" w:ascii="宋体" w:hAnsi="宋体" w:cs="宋体"/>
          <w:color w:val="auto"/>
          <w:sz w:val="21"/>
          <w:szCs w:val="21"/>
        </w:rPr>
        <w:t>、组织机构代码证号：</w:t>
      </w:r>
      <w:r>
        <w:rPr>
          <w:rFonts w:ascii="宋体" w:hAnsi="宋体" w:cs="宋体"/>
          <w:color w:val="auto"/>
          <w:sz w:val="21"/>
          <w:szCs w:val="21"/>
          <w:u w:val="single"/>
        </w:rPr>
        <w:t xml:space="preserve">                 </w:t>
      </w:r>
      <w:r>
        <w:rPr>
          <w:rFonts w:ascii="宋体" w:hAnsi="宋体" w:cs="宋体"/>
          <w:color w:val="auto"/>
          <w:sz w:val="21"/>
          <w:szCs w:val="21"/>
        </w:rPr>
        <w:t xml:space="preserve">  </w:t>
      </w:r>
    </w:p>
    <w:p w14:paraId="68DEEE91">
      <w:pPr>
        <w:tabs>
          <w:tab w:val="left" w:pos="1080"/>
        </w:tabs>
        <w:spacing w:line="360" w:lineRule="auto"/>
        <w:ind w:left="360"/>
        <w:rPr>
          <w:rFonts w:ascii="宋体"/>
          <w:color w:val="auto"/>
          <w:sz w:val="21"/>
          <w:szCs w:val="21"/>
        </w:rPr>
      </w:pPr>
      <w:r>
        <w:rPr>
          <w:rFonts w:ascii="宋体" w:hAnsi="宋体" w:cs="宋体"/>
          <w:color w:val="auto"/>
          <w:sz w:val="21"/>
          <w:szCs w:val="21"/>
        </w:rPr>
        <w:t>7</w:t>
      </w:r>
      <w:r>
        <w:rPr>
          <w:rFonts w:hint="eastAsia" w:ascii="宋体" w:hAnsi="宋体" w:cs="宋体"/>
          <w:color w:val="auto"/>
          <w:sz w:val="21"/>
          <w:szCs w:val="21"/>
        </w:rPr>
        <w:t>、税务登记证号：</w:t>
      </w:r>
      <w:r>
        <w:rPr>
          <w:rFonts w:ascii="宋体" w:hAnsi="宋体" w:cs="宋体"/>
          <w:color w:val="auto"/>
          <w:sz w:val="21"/>
          <w:szCs w:val="21"/>
          <w:u w:val="single"/>
        </w:rPr>
        <w:t xml:space="preserve">                     </w:t>
      </w:r>
      <w:r>
        <w:rPr>
          <w:rFonts w:ascii="宋体" w:hAnsi="宋体" w:cs="宋体"/>
          <w:color w:val="auto"/>
          <w:sz w:val="21"/>
          <w:szCs w:val="21"/>
        </w:rPr>
        <w:t xml:space="preserve">   </w:t>
      </w:r>
    </w:p>
    <w:p w14:paraId="4B7327F6">
      <w:pPr>
        <w:spacing w:line="360" w:lineRule="auto"/>
        <w:ind w:left="420"/>
        <w:rPr>
          <w:rFonts w:ascii="宋体"/>
          <w:b/>
          <w:bCs/>
          <w:color w:val="auto"/>
          <w:sz w:val="21"/>
          <w:szCs w:val="21"/>
        </w:rPr>
      </w:pPr>
      <w:r>
        <w:rPr>
          <w:rFonts w:hint="eastAsia" w:ascii="宋体" w:hAnsi="宋体" w:cs="宋体"/>
          <w:b/>
          <w:bCs/>
          <w:color w:val="auto"/>
          <w:sz w:val="21"/>
          <w:szCs w:val="21"/>
        </w:rPr>
        <w:t>（随本表格附上最新营业执照</w:t>
      </w:r>
      <w:r>
        <w:rPr>
          <w:rFonts w:ascii="宋体" w:hAnsi="宋体" w:cs="宋体"/>
          <w:b/>
          <w:bCs/>
          <w:color w:val="auto"/>
          <w:sz w:val="21"/>
          <w:szCs w:val="21"/>
        </w:rPr>
        <w:t>/</w:t>
      </w:r>
      <w:r>
        <w:rPr>
          <w:rFonts w:hint="eastAsia" w:ascii="宋体" w:hAnsi="宋体" w:cs="宋体"/>
          <w:b/>
          <w:bCs/>
          <w:color w:val="auto"/>
          <w:sz w:val="21"/>
          <w:szCs w:val="21"/>
        </w:rPr>
        <w:t>登记证副本的复印件一份，需加盖公章，投标人如果有名称变更的，应提供由工商管理部门出具的变更证明文件。对已领取“三证合一”证照的单位无需提供组织机构代码证。）</w:t>
      </w:r>
    </w:p>
    <w:p w14:paraId="1BD0E8CD">
      <w:pPr>
        <w:spacing w:line="360" w:lineRule="auto"/>
        <w:ind w:left="420"/>
        <w:rPr>
          <w:rFonts w:ascii="宋体"/>
          <w:b/>
          <w:bCs/>
          <w:color w:val="auto"/>
          <w:sz w:val="21"/>
          <w:szCs w:val="21"/>
        </w:rPr>
      </w:pPr>
    </w:p>
    <w:p w14:paraId="387FD18C">
      <w:pPr>
        <w:tabs>
          <w:tab w:val="left" w:pos="1080"/>
        </w:tabs>
        <w:spacing w:line="360" w:lineRule="auto"/>
        <w:ind w:left="360"/>
        <w:rPr>
          <w:rFonts w:ascii="宋体"/>
          <w:color w:val="auto"/>
          <w:sz w:val="21"/>
          <w:szCs w:val="21"/>
        </w:rPr>
      </w:pPr>
      <w:r>
        <w:rPr>
          <w:rFonts w:ascii="宋体" w:hAnsi="宋体" w:cs="宋体"/>
          <w:color w:val="auto"/>
          <w:sz w:val="21"/>
          <w:szCs w:val="21"/>
        </w:rPr>
        <w:t>8</w:t>
      </w:r>
      <w:r>
        <w:rPr>
          <w:rFonts w:hint="eastAsia" w:ascii="宋体" w:hAnsi="宋体" w:cs="宋体"/>
          <w:color w:val="auto"/>
          <w:sz w:val="21"/>
          <w:szCs w:val="21"/>
        </w:rPr>
        <w:t>、投标人简介（自行描述）：</w:t>
      </w:r>
    </w:p>
    <w:p w14:paraId="1A96AFDE">
      <w:pPr>
        <w:spacing w:line="360" w:lineRule="auto"/>
        <w:rPr>
          <w:rFonts w:ascii="宋体"/>
          <w:color w:val="auto"/>
          <w:sz w:val="21"/>
          <w:szCs w:val="21"/>
        </w:rPr>
      </w:pPr>
    </w:p>
    <w:p w14:paraId="21E5A07B">
      <w:pPr>
        <w:tabs>
          <w:tab w:val="left" w:pos="1080"/>
        </w:tabs>
        <w:spacing w:line="360" w:lineRule="auto"/>
        <w:ind w:left="360"/>
        <w:rPr>
          <w:rFonts w:ascii="宋体"/>
          <w:color w:val="auto"/>
          <w:sz w:val="21"/>
          <w:szCs w:val="21"/>
        </w:rPr>
      </w:pPr>
      <w:r>
        <w:rPr>
          <w:rFonts w:ascii="宋体" w:hAnsi="宋体" w:cs="宋体"/>
          <w:color w:val="auto"/>
          <w:sz w:val="21"/>
          <w:szCs w:val="21"/>
        </w:rPr>
        <w:t>9</w:t>
      </w:r>
      <w:r>
        <w:rPr>
          <w:rFonts w:hint="eastAsia" w:ascii="宋体" w:hAnsi="宋体" w:cs="宋体"/>
          <w:color w:val="auto"/>
          <w:sz w:val="21"/>
          <w:szCs w:val="21"/>
        </w:rPr>
        <w:t>、投标人财务情况：</w:t>
      </w:r>
    </w:p>
    <w:tbl>
      <w:tblPr>
        <w:tblStyle w:val="45"/>
        <w:tblW w:w="7253" w:type="dxa"/>
        <w:jc w:val="center"/>
        <w:tblLayout w:type="fixed"/>
        <w:tblCellMar>
          <w:top w:w="0" w:type="dxa"/>
          <w:left w:w="30" w:type="dxa"/>
          <w:bottom w:w="0" w:type="dxa"/>
          <w:right w:w="30" w:type="dxa"/>
        </w:tblCellMar>
      </w:tblPr>
      <w:tblGrid>
        <w:gridCol w:w="1163"/>
        <w:gridCol w:w="3045"/>
        <w:gridCol w:w="1260"/>
        <w:gridCol w:w="1785"/>
      </w:tblGrid>
      <w:tr w14:paraId="1C5AFA1E">
        <w:tblPrEx>
          <w:tblCellMar>
            <w:top w:w="0" w:type="dxa"/>
            <w:left w:w="30" w:type="dxa"/>
            <w:bottom w:w="0" w:type="dxa"/>
            <w:right w:w="30" w:type="dxa"/>
          </w:tblCellMar>
        </w:tblPrEx>
        <w:trPr>
          <w:trHeight w:val="336" w:hRule="atLeast"/>
          <w:jc w:val="center"/>
        </w:trPr>
        <w:tc>
          <w:tcPr>
            <w:tcW w:w="1163" w:type="dxa"/>
            <w:tcBorders>
              <w:top w:val="single" w:color="auto" w:sz="6" w:space="0"/>
              <w:left w:val="single" w:color="auto" w:sz="6" w:space="0"/>
              <w:bottom w:val="single" w:color="auto" w:sz="6" w:space="0"/>
              <w:right w:val="single" w:color="auto" w:sz="6" w:space="0"/>
            </w:tcBorders>
            <w:vAlign w:val="center"/>
          </w:tcPr>
          <w:p w14:paraId="014A5771">
            <w:pPr>
              <w:adjustRightInd w:val="0"/>
              <w:snapToGrid w:val="0"/>
              <w:spacing w:before="156" w:beforeLines="50" w:after="156" w:afterLines="50"/>
              <w:jc w:val="center"/>
              <w:rPr>
                <w:rFonts w:ascii="宋体"/>
                <w:b/>
                <w:bCs/>
                <w:color w:val="auto"/>
                <w:sz w:val="21"/>
                <w:szCs w:val="21"/>
              </w:rPr>
            </w:pPr>
            <w:r>
              <w:rPr>
                <w:rFonts w:hint="eastAsia" w:ascii="宋体" w:hAnsi="宋体" w:cs="宋体"/>
                <w:b/>
                <w:bCs/>
                <w:color w:val="auto"/>
                <w:sz w:val="21"/>
                <w:szCs w:val="21"/>
              </w:rPr>
              <w:t>年份</w:t>
            </w:r>
          </w:p>
        </w:tc>
        <w:tc>
          <w:tcPr>
            <w:tcW w:w="3045" w:type="dxa"/>
            <w:tcBorders>
              <w:top w:val="single" w:color="auto" w:sz="6" w:space="0"/>
              <w:left w:val="single" w:color="auto" w:sz="6" w:space="0"/>
              <w:bottom w:val="single" w:color="auto" w:sz="6" w:space="0"/>
              <w:right w:val="single" w:color="auto" w:sz="6" w:space="0"/>
            </w:tcBorders>
            <w:vAlign w:val="center"/>
          </w:tcPr>
          <w:p w14:paraId="1C094BD7">
            <w:pPr>
              <w:adjustRightInd w:val="0"/>
              <w:snapToGrid w:val="0"/>
              <w:spacing w:before="156" w:beforeLines="50" w:after="156" w:afterLines="50"/>
              <w:jc w:val="center"/>
              <w:rPr>
                <w:rFonts w:ascii="宋体"/>
                <w:b/>
                <w:bCs/>
                <w:color w:val="auto"/>
                <w:sz w:val="21"/>
                <w:szCs w:val="21"/>
              </w:rPr>
            </w:pPr>
            <w:r>
              <w:rPr>
                <w:rFonts w:hint="eastAsia" w:ascii="宋体" w:hAnsi="宋体" w:cs="宋体"/>
                <w:b/>
                <w:bCs/>
                <w:color w:val="auto"/>
                <w:sz w:val="21"/>
                <w:szCs w:val="21"/>
              </w:rPr>
              <w:t>年营业总值</w:t>
            </w:r>
          </w:p>
        </w:tc>
        <w:tc>
          <w:tcPr>
            <w:tcW w:w="1260" w:type="dxa"/>
            <w:tcBorders>
              <w:top w:val="single" w:color="auto" w:sz="6" w:space="0"/>
              <w:left w:val="single" w:color="auto" w:sz="6" w:space="0"/>
              <w:bottom w:val="single" w:color="auto" w:sz="6" w:space="0"/>
              <w:right w:val="single" w:color="auto" w:sz="6" w:space="0"/>
            </w:tcBorders>
            <w:vAlign w:val="center"/>
          </w:tcPr>
          <w:p w14:paraId="2BAF3D04">
            <w:pPr>
              <w:adjustRightInd w:val="0"/>
              <w:snapToGrid w:val="0"/>
              <w:spacing w:before="156" w:beforeLines="50" w:after="156" w:afterLines="50"/>
              <w:jc w:val="center"/>
              <w:rPr>
                <w:rFonts w:ascii="宋体"/>
                <w:b/>
                <w:bCs/>
                <w:color w:val="auto"/>
                <w:sz w:val="21"/>
                <w:szCs w:val="21"/>
              </w:rPr>
            </w:pPr>
            <w:r>
              <w:rPr>
                <w:rFonts w:hint="eastAsia" w:ascii="宋体" w:hAnsi="宋体" w:cs="宋体"/>
                <w:b/>
                <w:bCs/>
                <w:color w:val="auto"/>
                <w:sz w:val="21"/>
                <w:szCs w:val="21"/>
              </w:rPr>
              <w:t>总净利</w:t>
            </w:r>
          </w:p>
        </w:tc>
        <w:tc>
          <w:tcPr>
            <w:tcW w:w="1785" w:type="dxa"/>
            <w:tcBorders>
              <w:top w:val="single" w:color="auto" w:sz="6" w:space="0"/>
              <w:left w:val="single" w:color="auto" w:sz="6" w:space="0"/>
              <w:bottom w:val="single" w:color="auto" w:sz="6" w:space="0"/>
              <w:right w:val="single" w:color="auto" w:sz="6" w:space="0"/>
            </w:tcBorders>
            <w:vAlign w:val="center"/>
          </w:tcPr>
          <w:p w14:paraId="7CC4937C">
            <w:pPr>
              <w:adjustRightInd w:val="0"/>
              <w:snapToGrid w:val="0"/>
              <w:spacing w:before="156" w:beforeLines="50" w:after="156" w:afterLines="50"/>
              <w:jc w:val="center"/>
              <w:rPr>
                <w:rFonts w:ascii="宋体"/>
                <w:b/>
                <w:bCs/>
                <w:color w:val="auto"/>
                <w:sz w:val="21"/>
                <w:szCs w:val="21"/>
              </w:rPr>
            </w:pPr>
            <w:r>
              <w:rPr>
                <w:rFonts w:hint="eastAsia" w:ascii="宋体" w:hAnsi="宋体" w:cs="宋体"/>
                <w:b/>
                <w:bCs/>
                <w:color w:val="auto"/>
                <w:sz w:val="21"/>
                <w:szCs w:val="21"/>
              </w:rPr>
              <w:t>资产负债率</w:t>
            </w:r>
          </w:p>
        </w:tc>
      </w:tr>
      <w:tr w14:paraId="1CE82C59">
        <w:tblPrEx>
          <w:tblCellMar>
            <w:top w:w="0" w:type="dxa"/>
            <w:left w:w="30" w:type="dxa"/>
            <w:bottom w:w="0" w:type="dxa"/>
            <w:right w:w="30" w:type="dxa"/>
          </w:tblCellMar>
        </w:tblPrEx>
        <w:trPr>
          <w:trHeight w:val="420" w:hRule="atLeast"/>
          <w:jc w:val="center"/>
        </w:trPr>
        <w:tc>
          <w:tcPr>
            <w:tcW w:w="1163" w:type="dxa"/>
            <w:tcBorders>
              <w:top w:val="single" w:color="auto" w:sz="6" w:space="0"/>
              <w:left w:val="single" w:color="auto" w:sz="6" w:space="0"/>
              <w:bottom w:val="single" w:color="auto" w:sz="6" w:space="0"/>
              <w:right w:val="single" w:color="auto" w:sz="6" w:space="0"/>
            </w:tcBorders>
            <w:vAlign w:val="center"/>
          </w:tcPr>
          <w:p w14:paraId="693A08B8">
            <w:pPr>
              <w:autoSpaceDE w:val="0"/>
              <w:autoSpaceDN w:val="0"/>
              <w:adjustRightInd w:val="0"/>
              <w:spacing w:before="50" w:after="188" w:line="360" w:lineRule="auto"/>
              <w:jc w:val="center"/>
              <w:rPr>
                <w:rFonts w:ascii="宋体"/>
                <w:color w:val="auto"/>
                <w:sz w:val="21"/>
                <w:szCs w:val="21"/>
              </w:rPr>
            </w:pPr>
          </w:p>
        </w:tc>
        <w:tc>
          <w:tcPr>
            <w:tcW w:w="3045" w:type="dxa"/>
            <w:tcBorders>
              <w:top w:val="single" w:color="auto" w:sz="6" w:space="0"/>
              <w:left w:val="single" w:color="auto" w:sz="6" w:space="0"/>
              <w:bottom w:val="single" w:color="auto" w:sz="6" w:space="0"/>
              <w:right w:val="single" w:color="auto" w:sz="6" w:space="0"/>
            </w:tcBorders>
            <w:vAlign w:val="center"/>
          </w:tcPr>
          <w:p w14:paraId="726D610B">
            <w:pPr>
              <w:spacing w:before="50" w:after="188" w:line="360" w:lineRule="auto"/>
              <w:jc w:val="center"/>
              <w:rPr>
                <w:rFonts w:ascii="宋体"/>
                <w:color w:val="auto"/>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14:paraId="6930D9E8">
            <w:pPr>
              <w:autoSpaceDE w:val="0"/>
              <w:autoSpaceDN w:val="0"/>
              <w:adjustRightInd w:val="0"/>
              <w:spacing w:before="50" w:after="188" w:line="360" w:lineRule="auto"/>
              <w:jc w:val="center"/>
              <w:rPr>
                <w:rFonts w:ascii="宋体"/>
                <w:color w:val="auto"/>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12247D50">
            <w:pPr>
              <w:spacing w:before="50" w:after="188" w:line="360" w:lineRule="auto"/>
              <w:jc w:val="center"/>
              <w:rPr>
                <w:rFonts w:ascii="宋体"/>
                <w:color w:val="auto"/>
                <w:sz w:val="21"/>
                <w:szCs w:val="21"/>
              </w:rPr>
            </w:pPr>
          </w:p>
        </w:tc>
      </w:tr>
    </w:tbl>
    <w:p w14:paraId="11FA1459">
      <w:pPr>
        <w:spacing w:before="156" w:beforeLines="50" w:after="156" w:afterLines="50" w:line="360" w:lineRule="auto"/>
        <w:rPr>
          <w:rFonts w:ascii="宋体"/>
          <w:b/>
          <w:bCs/>
          <w:color w:val="auto"/>
          <w:sz w:val="21"/>
          <w:szCs w:val="21"/>
        </w:rPr>
      </w:pPr>
      <w:r>
        <w:rPr>
          <w:rFonts w:hint="eastAsia" w:ascii="宋体" w:hAnsi="宋体" w:cs="宋体"/>
          <w:b/>
          <w:bCs/>
          <w:color w:val="auto"/>
          <w:sz w:val="21"/>
          <w:szCs w:val="21"/>
        </w:rPr>
        <w:t>（如评审需要，则投标人需提供经审核的财务报表以便验证，如有虚假会导致投标无效，如没提供可能会导致技术商务部分涉及财务情况的评分为</w:t>
      </w:r>
      <w:r>
        <w:rPr>
          <w:rFonts w:ascii="宋体" w:cs="宋体"/>
          <w:b/>
          <w:bCs/>
          <w:color w:val="auto"/>
          <w:sz w:val="21"/>
          <w:szCs w:val="21"/>
        </w:rPr>
        <w:t>0</w:t>
      </w:r>
      <w:r>
        <w:rPr>
          <w:rFonts w:hint="eastAsia" w:ascii="宋体" w:hAnsi="宋体" w:cs="宋体"/>
          <w:b/>
          <w:bCs/>
          <w:color w:val="auto"/>
          <w:sz w:val="21"/>
          <w:szCs w:val="21"/>
        </w:rPr>
        <w:t>分。）</w:t>
      </w:r>
    </w:p>
    <w:p w14:paraId="41EB4EC8">
      <w:pPr>
        <w:tabs>
          <w:tab w:val="left" w:pos="900"/>
        </w:tabs>
        <w:spacing w:line="360" w:lineRule="auto"/>
        <w:rPr>
          <w:rFonts w:ascii="宋体"/>
          <w:color w:val="auto"/>
          <w:sz w:val="21"/>
          <w:szCs w:val="21"/>
        </w:rPr>
      </w:pPr>
      <w:r>
        <w:rPr>
          <w:rFonts w:hint="eastAsia" w:ascii="宋体" w:hAnsi="宋体" w:cs="宋体"/>
          <w:color w:val="auto"/>
          <w:sz w:val="21"/>
          <w:szCs w:val="21"/>
        </w:rPr>
        <w:t>二、投标人获得资质和获奖证明文件</w:t>
      </w:r>
    </w:p>
    <w:tbl>
      <w:tblPr>
        <w:tblStyle w:val="45"/>
        <w:tblW w:w="7607" w:type="dxa"/>
        <w:jc w:val="center"/>
        <w:tblLayout w:type="fixed"/>
        <w:tblCellMar>
          <w:top w:w="0" w:type="dxa"/>
          <w:left w:w="30" w:type="dxa"/>
          <w:bottom w:w="0" w:type="dxa"/>
          <w:right w:w="30" w:type="dxa"/>
        </w:tblCellMar>
      </w:tblPr>
      <w:tblGrid>
        <w:gridCol w:w="2798"/>
        <w:gridCol w:w="1507"/>
        <w:gridCol w:w="1785"/>
        <w:gridCol w:w="1517"/>
      </w:tblGrid>
      <w:tr w14:paraId="2CC75249">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tcPr>
          <w:p w14:paraId="7B3A2E30">
            <w:pPr>
              <w:spacing w:before="50" w:after="188" w:line="360" w:lineRule="auto"/>
              <w:jc w:val="center"/>
              <w:rPr>
                <w:rFonts w:ascii="宋体"/>
                <w:b/>
                <w:bCs/>
                <w:color w:val="auto"/>
                <w:sz w:val="21"/>
                <w:szCs w:val="21"/>
              </w:rPr>
            </w:pPr>
            <w:r>
              <w:rPr>
                <w:rFonts w:hint="eastAsia" w:ascii="宋体" w:hAnsi="宋体" w:cs="宋体"/>
                <w:b/>
                <w:bCs/>
                <w:color w:val="auto"/>
                <w:sz w:val="21"/>
                <w:szCs w:val="21"/>
              </w:rPr>
              <w:t>证书名称</w:t>
            </w:r>
          </w:p>
        </w:tc>
        <w:tc>
          <w:tcPr>
            <w:tcW w:w="1507" w:type="dxa"/>
            <w:tcBorders>
              <w:top w:val="single" w:color="auto" w:sz="6" w:space="0"/>
              <w:left w:val="single" w:color="auto" w:sz="6" w:space="0"/>
              <w:bottom w:val="single" w:color="auto" w:sz="6" w:space="0"/>
              <w:right w:val="single" w:color="auto" w:sz="6" w:space="0"/>
            </w:tcBorders>
          </w:tcPr>
          <w:p w14:paraId="020AD7FC">
            <w:pPr>
              <w:spacing w:before="50" w:after="188" w:line="360" w:lineRule="auto"/>
              <w:jc w:val="center"/>
              <w:rPr>
                <w:rFonts w:ascii="宋体"/>
                <w:b/>
                <w:bCs/>
                <w:color w:val="auto"/>
                <w:sz w:val="21"/>
                <w:szCs w:val="21"/>
              </w:rPr>
            </w:pPr>
            <w:r>
              <w:rPr>
                <w:rFonts w:hint="eastAsia" w:ascii="宋体" w:hAnsi="宋体" w:cs="宋体"/>
                <w:b/>
                <w:bCs/>
                <w:color w:val="auto"/>
                <w:sz w:val="21"/>
                <w:szCs w:val="21"/>
              </w:rPr>
              <w:t>发证单位</w:t>
            </w:r>
          </w:p>
        </w:tc>
        <w:tc>
          <w:tcPr>
            <w:tcW w:w="1785" w:type="dxa"/>
            <w:tcBorders>
              <w:top w:val="single" w:color="auto" w:sz="6" w:space="0"/>
              <w:left w:val="single" w:color="auto" w:sz="6" w:space="0"/>
              <w:bottom w:val="single" w:color="auto" w:sz="6" w:space="0"/>
              <w:right w:val="single" w:color="auto" w:sz="6" w:space="0"/>
            </w:tcBorders>
          </w:tcPr>
          <w:p w14:paraId="750C8B6D">
            <w:pPr>
              <w:spacing w:before="50" w:after="188" w:line="360" w:lineRule="auto"/>
              <w:jc w:val="center"/>
              <w:rPr>
                <w:rFonts w:ascii="宋体"/>
                <w:b/>
                <w:bCs/>
                <w:color w:val="auto"/>
                <w:sz w:val="21"/>
                <w:szCs w:val="21"/>
              </w:rPr>
            </w:pPr>
            <w:r>
              <w:rPr>
                <w:rFonts w:hint="eastAsia" w:ascii="宋体" w:hAnsi="宋体" w:cs="宋体"/>
                <w:b/>
                <w:bCs/>
                <w:color w:val="auto"/>
                <w:sz w:val="21"/>
                <w:szCs w:val="21"/>
              </w:rPr>
              <w:t>证书等级</w:t>
            </w:r>
          </w:p>
        </w:tc>
        <w:tc>
          <w:tcPr>
            <w:tcW w:w="1517" w:type="dxa"/>
            <w:tcBorders>
              <w:top w:val="single" w:color="auto" w:sz="6" w:space="0"/>
              <w:left w:val="single" w:color="auto" w:sz="6" w:space="0"/>
              <w:bottom w:val="single" w:color="auto" w:sz="6" w:space="0"/>
              <w:right w:val="single" w:color="auto" w:sz="6" w:space="0"/>
            </w:tcBorders>
          </w:tcPr>
          <w:p w14:paraId="7D4DCD3B">
            <w:pPr>
              <w:spacing w:before="50" w:after="188" w:line="360" w:lineRule="auto"/>
              <w:jc w:val="center"/>
              <w:rPr>
                <w:rFonts w:ascii="宋体"/>
                <w:b/>
                <w:bCs/>
                <w:color w:val="auto"/>
                <w:sz w:val="21"/>
                <w:szCs w:val="21"/>
              </w:rPr>
            </w:pPr>
            <w:r>
              <w:rPr>
                <w:rFonts w:hint="eastAsia" w:ascii="宋体" w:hAnsi="宋体" w:cs="宋体"/>
                <w:b/>
                <w:bCs/>
                <w:color w:val="auto"/>
                <w:sz w:val="21"/>
                <w:szCs w:val="21"/>
              </w:rPr>
              <w:t>证书有效期</w:t>
            </w:r>
          </w:p>
        </w:tc>
      </w:tr>
      <w:tr w14:paraId="2250C717">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14:paraId="75AC8C1D">
            <w:pPr>
              <w:spacing w:before="50" w:after="188" w:line="360" w:lineRule="auto"/>
              <w:jc w:val="center"/>
              <w:rPr>
                <w:rFonts w:ascii="宋体"/>
                <w:color w:val="auto"/>
                <w:sz w:val="21"/>
                <w:szCs w:val="21"/>
              </w:rPr>
            </w:pPr>
          </w:p>
        </w:tc>
        <w:tc>
          <w:tcPr>
            <w:tcW w:w="1507" w:type="dxa"/>
            <w:tcBorders>
              <w:top w:val="single" w:color="auto" w:sz="6" w:space="0"/>
              <w:left w:val="single" w:color="auto" w:sz="6" w:space="0"/>
              <w:bottom w:val="single" w:color="auto" w:sz="6" w:space="0"/>
              <w:right w:val="single" w:color="auto" w:sz="6" w:space="0"/>
            </w:tcBorders>
            <w:vAlign w:val="center"/>
          </w:tcPr>
          <w:p w14:paraId="77882D51">
            <w:pPr>
              <w:autoSpaceDE w:val="0"/>
              <w:autoSpaceDN w:val="0"/>
              <w:adjustRightInd w:val="0"/>
              <w:spacing w:before="50" w:after="188" w:line="360" w:lineRule="auto"/>
              <w:jc w:val="center"/>
              <w:rPr>
                <w:rFonts w:ascii="宋体"/>
                <w:color w:val="auto"/>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3E3F7523">
            <w:pPr>
              <w:spacing w:before="50" w:after="188" w:line="360" w:lineRule="auto"/>
              <w:jc w:val="center"/>
              <w:rPr>
                <w:rFonts w:ascii="宋体"/>
                <w:color w:val="auto"/>
                <w:sz w:val="21"/>
                <w:szCs w:val="21"/>
              </w:rPr>
            </w:pPr>
          </w:p>
        </w:tc>
        <w:tc>
          <w:tcPr>
            <w:tcW w:w="1517" w:type="dxa"/>
            <w:tcBorders>
              <w:top w:val="single" w:color="auto" w:sz="6" w:space="0"/>
              <w:left w:val="single" w:color="auto" w:sz="6" w:space="0"/>
              <w:bottom w:val="single" w:color="auto" w:sz="6" w:space="0"/>
              <w:right w:val="single" w:color="auto" w:sz="6" w:space="0"/>
            </w:tcBorders>
          </w:tcPr>
          <w:p w14:paraId="237D8B2B">
            <w:pPr>
              <w:spacing w:before="50" w:after="188" w:line="360" w:lineRule="auto"/>
              <w:jc w:val="center"/>
              <w:rPr>
                <w:rFonts w:ascii="宋体"/>
                <w:color w:val="auto"/>
                <w:sz w:val="21"/>
                <w:szCs w:val="21"/>
              </w:rPr>
            </w:pPr>
          </w:p>
        </w:tc>
      </w:tr>
      <w:tr w14:paraId="4F10499B">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14:paraId="0FF2885D">
            <w:pPr>
              <w:spacing w:before="50" w:after="188" w:line="360" w:lineRule="auto"/>
              <w:jc w:val="center"/>
              <w:rPr>
                <w:rFonts w:ascii="宋体"/>
                <w:color w:val="auto"/>
                <w:sz w:val="21"/>
                <w:szCs w:val="21"/>
              </w:rPr>
            </w:pPr>
          </w:p>
        </w:tc>
        <w:tc>
          <w:tcPr>
            <w:tcW w:w="1507" w:type="dxa"/>
            <w:tcBorders>
              <w:top w:val="single" w:color="auto" w:sz="6" w:space="0"/>
              <w:left w:val="single" w:color="auto" w:sz="6" w:space="0"/>
              <w:bottom w:val="single" w:color="auto" w:sz="6" w:space="0"/>
              <w:right w:val="single" w:color="auto" w:sz="6" w:space="0"/>
            </w:tcBorders>
            <w:vAlign w:val="center"/>
          </w:tcPr>
          <w:p w14:paraId="66660471">
            <w:pPr>
              <w:autoSpaceDE w:val="0"/>
              <w:autoSpaceDN w:val="0"/>
              <w:adjustRightInd w:val="0"/>
              <w:spacing w:before="50" w:after="188" w:line="360" w:lineRule="auto"/>
              <w:jc w:val="center"/>
              <w:rPr>
                <w:rFonts w:ascii="宋体"/>
                <w:color w:val="auto"/>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72C546C7">
            <w:pPr>
              <w:spacing w:before="50" w:after="188" w:line="360" w:lineRule="auto"/>
              <w:jc w:val="center"/>
              <w:rPr>
                <w:rFonts w:ascii="宋体"/>
                <w:color w:val="auto"/>
                <w:sz w:val="21"/>
                <w:szCs w:val="21"/>
              </w:rPr>
            </w:pPr>
          </w:p>
        </w:tc>
        <w:tc>
          <w:tcPr>
            <w:tcW w:w="1517" w:type="dxa"/>
            <w:tcBorders>
              <w:top w:val="single" w:color="auto" w:sz="6" w:space="0"/>
              <w:left w:val="single" w:color="auto" w:sz="6" w:space="0"/>
              <w:bottom w:val="single" w:color="auto" w:sz="6" w:space="0"/>
              <w:right w:val="single" w:color="auto" w:sz="6" w:space="0"/>
            </w:tcBorders>
          </w:tcPr>
          <w:p w14:paraId="1539376F">
            <w:pPr>
              <w:spacing w:before="50" w:after="188" w:line="360" w:lineRule="auto"/>
              <w:jc w:val="center"/>
              <w:rPr>
                <w:rFonts w:ascii="宋体"/>
                <w:color w:val="auto"/>
                <w:sz w:val="21"/>
                <w:szCs w:val="21"/>
              </w:rPr>
            </w:pPr>
          </w:p>
        </w:tc>
      </w:tr>
      <w:tr w14:paraId="5CCA37C5">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14:paraId="3EE4A68F">
            <w:pPr>
              <w:spacing w:before="50" w:after="188" w:line="360" w:lineRule="auto"/>
              <w:jc w:val="center"/>
              <w:rPr>
                <w:rFonts w:ascii="宋体"/>
                <w:color w:val="auto"/>
                <w:sz w:val="21"/>
                <w:szCs w:val="21"/>
              </w:rPr>
            </w:pPr>
          </w:p>
        </w:tc>
        <w:tc>
          <w:tcPr>
            <w:tcW w:w="1507" w:type="dxa"/>
            <w:tcBorders>
              <w:top w:val="single" w:color="auto" w:sz="6" w:space="0"/>
              <w:left w:val="single" w:color="auto" w:sz="6" w:space="0"/>
              <w:bottom w:val="single" w:color="auto" w:sz="6" w:space="0"/>
              <w:right w:val="single" w:color="auto" w:sz="6" w:space="0"/>
            </w:tcBorders>
            <w:vAlign w:val="center"/>
          </w:tcPr>
          <w:p w14:paraId="64D6A153">
            <w:pPr>
              <w:autoSpaceDE w:val="0"/>
              <w:autoSpaceDN w:val="0"/>
              <w:adjustRightInd w:val="0"/>
              <w:spacing w:before="50" w:after="188" w:line="360" w:lineRule="auto"/>
              <w:jc w:val="center"/>
              <w:rPr>
                <w:rFonts w:ascii="宋体"/>
                <w:color w:val="auto"/>
                <w:sz w:val="21"/>
                <w:szCs w:val="21"/>
              </w:rPr>
            </w:pPr>
          </w:p>
        </w:tc>
        <w:tc>
          <w:tcPr>
            <w:tcW w:w="1785" w:type="dxa"/>
            <w:tcBorders>
              <w:top w:val="single" w:color="auto" w:sz="6" w:space="0"/>
              <w:left w:val="single" w:color="auto" w:sz="6" w:space="0"/>
              <w:bottom w:val="single" w:color="auto" w:sz="6" w:space="0"/>
              <w:right w:val="single" w:color="auto" w:sz="6" w:space="0"/>
            </w:tcBorders>
            <w:vAlign w:val="center"/>
          </w:tcPr>
          <w:p w14:paraId="18F7E424">
            <w:pPr>
              <w:spacing w:before="50" w:after="188" w:line="360" w:lineRule="auto"/>
              <w:jc w:val="center"/>
              <w:rPr>
                <w:rFonts w:ascii="宋体"/>
                <w:color w:val="auto"/>
                <w:sz w:val="21"/>
                <w:szCs w:val="21"/>
              </w:rPr>
            </w:pPr>
          </w:p>
        </w:tc>
        <w:tc>
          <w:tcPr>
            <w:tcW w:w="1517" w:type="dxa"/>
            <w:tcBorders>
              <w:top w:val="single" w:color="auto" w:sz="6" w:space="0"/>
              <w:left w:val="single" w:color="auto" w:sz="6" w:space="0"/>
              <w:bottom w:val="single" w:color="auto" w:sz="6" w:space="0"/>
              <w:right w:val="single" w:color="auto" w:sz="6" w:space="0"/>
            </w:tcBorders>
          </w:tcPr>
          <w:p w14:paraId="78F7FDA2">
            <w:pPr>
              <w:spacing w:before="50" w:after="188" w:line="360" w:lineRule="auto"/>
              <w:jc w:val="center"/>
              <w:rPr>
                <w:rFonts w:ascii="宋体"/>
                <w:color w:val="auto"/>
                <w:sz w:val="21"/>
                <w:szCs w:val="21"/>
              </w:rPr>
            </w:pPr>
          </w:p>
        </w:tc>
      </w:tr>
    </w:tbl>
    <w:p w14:paraId="54CA6D96">
      <w:pPr>
        <w:spacing w:line="360" w:lineRule="auto"/>
        <w:ind w:left="560"/>
        <w:rPr>
          <w:rFonts w:ascii="宋体"/>
          <w:color w:val="auto"/>
          <w:sz w:val="21"/>
          <w:szCs w:val="21"/>
        </w:rPr>
      </w:pPr>
      <w:r>
        <w:rPr>
          <w:rFonts w:hint="eastAsia" w:ascii="宋体" w:hAnsi="宋体" w:cs="宋体"/>
          <w:color w:val="auto"/>
          <w:sz w:val="21"/>
          <w:szCs w:val="21"/>
        </w:rPr>
        <w:t>投标人需提供相关证明文件的复印件（加盖公章）</w:t>
      </w:r>
    </w:p>
    <w:p w14:paraId="74DAF858">
      <w:pPr>
        <w:tabs>
          <w:tab w:val="left" w:pos="900"/>
        </w:tabs>
        <w:spacing w:line="360" w:lineRule="auto"/>
        <w:rPr>
          <w:rFonts w:ascii="宋体"/>
          <w:color w:val="auto"/>
          <w:sz w:val="21"/>
          <w:szCs w:val="21"/>
        </w:rPr>
      </w:pPr>
      <w:r>
        <w:rPr>
          <w:rFonts w:hint="eastAsia" w:ascii="宋体" w:hAnsi="宋体" w:cs="宋体"/>
          <w:color w:val="auto"/>
          <w:sz w:val="21"/>
          <w:szCs w:val="21"/>
        </w:rPr>
        <w:t>三、其他</w:t>
      </w:r>
    </w:p>
    <w:p w14:paraId="0F76348B">
      <w:pPr>
        <w:spacing w:before="156" w:after="156" w:line="360" w:lineRule="auto"/>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、参加政府采购活动前三年内，在经营活动中的重大违法记录（须如实填写，若对此进行隐瞒，尔后又被招标人或采购代理机构发现，或被它人举证成立，其投标资格将被取消）。</w:t>
      </w:r>
    </w:p>
    <w:tbl>
      <w:tblPr>
        <w:tblStyle w:val="4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14:paraId="69F3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vAlign w:val="center"/>
          </w:tcPr>
          <w:p w14:paraId="44CA739D">
            <w:pPr>
              <w:pStyle w:val="13"/>
              <w:ind w:left="1" w:firstLine="0"/>
              <w:jc w:val="center"/>
              <w:rPr>
                <w:rFonts w:ascii="宋体" w:cs="Tahoma"/>
                <w:b/>
                <w:bCs/>
                <w:color w:val="auto"/>
                <w:sz w:val="21"/>
                <w:szCs w:val="21"/>
              </w:rPr>
            </w:pPr>
            <w:r>
              <w:rPr>
                <w:rFonts w:hint="eastAsia" w:ascii="宋体" w:hAnsi="宋体" w:cs="宋体"/>
                <w:b/>
                <w:bCs/>
                <w:color w:val="auto"/>
                <w:sz w:val="21"/>
                <w:szCs w:val="21"/>
              </w:rPr>
              <w:t>时</w:t>
            </w:r>
            <w:r>
              <w:rPr>
                <w:rFonts w:ascii="宋体" w:hAnsi="宋体" w:cs="宋体"/>
                <w:b/>
                <w:bCs/>
                <w:color w:val="auto"/>
                <w:sz w:val="21"/>
                <w:szCs w:val="21"/>
              </w:rPr>
              <w:t xml:space="preserve"> </w:t>
            </w:r>
            <w:r>
              <w:rPr>
                <w:rFonts w:hint="eastAsia" w:ascii="宋体" w:hAnsi="宋体" w:cs="宋体"/>
                <w:b/>
                <w:bCs/>
                <w:color w:val="auto"/>
                <w:sz w:val="21"/>
                <w:szCs w:val="21"/>
              </w:rPr>
              <w:t>间</w:t>
            </w:r>
          </w:p>
        </w:tc>
        <w:tc>
          <w:tcPr>
            <w:tcW w:w="3277" w:type="dxa"/>
            <w:vAlign w:val="center"/>
          </w:tcPr>
          <w:p w14:paraId="25C233F1">
            <w:pPr>
              <w:pStyle w:val="13"/>
              <w:ind w:left="0" w:firstLine="0"/>
              <w:jc w:val="center"/>
              <w:rPr>
                <w:rFonts w:ascii="宋体" w:cs="Tahoma"/>
                <w:b/>
                <w:bCs/>
                <w:color w:val="auto"/>
                <w:sz w:val="21"/>
                <w:szCs w:val="21"/>
              </w:rPr>
            </w:pPr>
            <w:r>
              <w:rPr>
                <w:rFonts w:hint="eastAsia" w:ascii="宋体" w:hAnsi="宋体" w:cs="宋体"/>
                <w:b/>
                <w:bCs/>
                <w:color w:val="auto"/>
                <w:sz w:val="21"/>
                <w:szCs w:val="21"/>
              </w:rPr>
              <w:t>受处理的原因</w:t>
            </w:r>
          </w:p>
          <w:p w14:paraId="264F593A">
            <w:pPr>
              <w:pStyle w:val="13"/>
              <w:ind w:left="0" w:firstLine="0"/>
              <w:jc w:val="center"/>
              <w:rPr>
                <w:rFonts w:ascii="宋体" w:cs="Tahoma"/>
                <w:color w:val="auto"/>
                <w:sz w:val="21"/>
                <w:szCs w:val="21"/>
              </w:rPr>
            </w:pPr>
            <w:r>
              <w:rPr>
                <w:rFonts w:hint="eastAsia" w:ascii="宋体" w:hAnsi="宋体" w:cs="宋体"/>
                <w:color w:val="auto"/>
                <w:sz w:val="21"/>
                <w:szCs w:val="21"/>
              </w:rPr>
              <w:t>（注明采购项目名称及处理原因）</w:t>
            </w:r>
          </w:p>
        </w:tc>
        <w:tc>
          <w:tcPr>
            <w:tcW w:w="3240" w:type="dxa"/>
            <w:vAlign w:val="center"/>
          </w:tcPr>
          <w:p w14:paraId="4D1ED425">
            <w:pPr>
              <w:pStyle w:val="13"/>
              <w:ind w:left="0" w:firstLine="0"/>
              <w:jc w:val="center"/>
              <w:rPr>
                <w:rFonts w:ascii="宋体" w:cs="Tahoma"/>
                <w:b/>
                <w:bCs/>
                <w:color w:val="auto"/>
                <w:sz w:val="21"/>
                <w:szCs w:val="21"/>
              </w:rPr>
            </w:pPr>
            <w:r>
              <w:rPr>
                <w:rFonts w:hint="eastAsia" w:ascii="宋体" w:hAnsi="宋体" w:cs="宋体"/>
                <w:b/>
                <w:bCs/>
                <w:color w:val="auto"/>
                <w:sz w:val="21"/>
                <w:szCs w:val="21"/>
              </w:rPr>
              <w:t>处理的内容</w:t>
            </w:r>
          </w:p>
          <w:p w14:paraId="32BD739F">
            <w:pPr>
              <w:pStyle w:val="13"/>
              <w:ind w:left="0" w:firstLine="0"/>
              <w:jc w:val="center"/>
              <w:rPr>
                <w:rFonts w:ascii="宋体" w:cs="Tahoma"/>
                <w:color w:val="auto"/>
                <w:sz w:val="21"/>
                <w:szCs w:val="21"/>
              </w:rPr>
            </w:pPr>
            <w:r>
              <w:rPr>
                <w:rFonts w:hint="eastAsia" w:ascii="宋体" w:hAnsi="宋体" w:cs="宋体"/>
                <w:color w:val="auto"/>
                <w:sz w:val="21"/>
                <w:szCs w:val="21"/>
              </w:rPr>
              <w:t>（如受到禁止一段时期参加全国范围内某种项目的采购活动的，同时说明解禁时间）</w:t>
            </w:r>
          </w:p>
        </w:tc>
        <w:tc>
          <w:tcPr>
            <w:tcW w:w="1547" w:type="dxa"/>
            <w:vAlign w:val="center"/>
          </w:tcPr>
          <w:p w14:paraId="29096EFC">
            <w:pPr>
              <w:pStyle w:val="13"/>
              <w:ind w:left="0" w:firstLine="0"/>
              <w:jc w:val="center"/>
              <w:rPr>
                <w:rFonts w:ascii="宋体" w:cs="Tahoma"/>
                <w:b/>
                <w:bCs/>
                <w:color w:val="auto"/>
                <w:sz w:val="21"/>
                <w:szCs w:val="21"/>
              </w:rPr>
            </w:pPr>
            <w:r>
              <w:rPr>
                <w:rFonts w:hint="eastAsia" w:ascii="宋体" w:hAnsi="宋体" w:cs="宋体"/>
                <w:b/>
                <w:bCs/>
                <w:color w:val="auto"/>
                <w:sz w:val="21"/>
                <w:szCs w:val="21"/>
              </w:rPr>
              <w:t>备</w:t>
            </w:r>
            <w:r>
              <w:rPr>
                <w:rFonts w:ascii="宋体" w:hAnsi="宋体" w:cs="宋体"/>
                <w:b/>
                <w:bCs/>
                <w:color w:val="auto"/>
                <w:sz w:val="21"/>
                <w:szCs w:val="21"/>
              </w:rPr>
              <w:t xml:space="preserve"> </w:t>
            </w:r>
            <w:r>
              <w:rPr>
                <w:rFonts w:hint="eastAsia" w:ascii="宋体" w:hAnsi="宋体" w:cs="宋体"/>
                <w:b/>
                <w:bCs/>
                <w:color w:val="auto"/>
                <w:sz w:val="21"/>
                <w:szCs w:val="21"/>
              </w:rPr>
              <w:t>注</w:t>
            </w:r>
          </w:p>
        </w:tc>
      </w:tr>
      <w:tr w14:paraId="196A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vAlign w:val="center"/>
          </w:tcPr>
          <w:p w14:paraId="3B9BC5FD">
            <w:pPr>
              <w:pStyle w:val="13"/>
              <w:jc w:val="center"/>
              <w:rPr>
                <w:rFonts w:ascii="宋体" w:cs="Tahoma"/>
                <w:color w:val="auto"/>
                <w:sz w:val="21"/>
                <w:szCs w:val="21"/>
              </w:rPr>
            </w:pPr>
          </w:p>
        </w:tc>
        <w:tc>
          <w:tcPr>
            <w:tcW w:w="3277" w:type="dxa"/>
            <w:vAlign w:val="center"/>
          </w:tcPr>
          <w:p w14:paraId="62075366">
            <w:pPr>
              <w:pStyle w:val="13"/>
              <w:jc w:val="center"/>
              <w:rPr>
                <w:rFonts w:ascii="宋体" w:cs="Tahoma"/>
                <w:color w:val="auto"/>
                <w:sz w:val="21"/>
                <w:szCs w:val="21"/>
              </w:rPr>
            </w:pPr>
          </w:p>
        </w:tc>
        <w:tc>
          <w:tcPr>
            <w:tcW w:w="3240" w:type="dxa"/>
            <w:vAlign w:val="center"/>
          </w:tcPr>
          <w:p w14:paraId="4E175DC0">
            <w:pPr>
              <w:pStyle w:val="13"/>
              <w:jc w:val="center"/>
              <w:rPr>
                <w:rFonts w:ascii="宋体" w:cs="Tahoma"/>
                <w:color w:val="auto"/>
                <w:sz w:val="21"/>
                <w:szCs w:val="21"/>
              </w:rPr>
            </w:pPr>
          </w:p>
        </w:tc>
        <w:tc>
          <w:tcPr>
            <w:tcW w:w="1547" w:type="dxa"/>
            <w:vAlign w:val="center"/>
          </w:tcPr>
          <w:p w14:paraId="71746597">
            <w:pPr>
              <w:pStyle w:val="13"/>
              <w:jc w:val="center"/>
              <w:rPr>
                <w:rFonts w:ascii="宋体" w:cs="Tahoma"/>
                <w:color w:val="auto"/>
                <w:sz w:val="21"/>
                <w:szCs w:val="21"/>
              </w:rPr>
            </w:pPr>
          </w:p>
        </w:tc>
      </w:tr>
    </w:tbl>
    <w:p w14:paraId="1C1A9AF5">
      <w:pPr>
        <w:pStyle w:val="13"/>
        <w:ind w:left="0" w:firstLine="0"/>
        <w:rPr>
          <w:rFonts w:ascii="宋体" w:cs="Tahoma"/>
          <w:color w:val="auto"/>
          <w:sz w:val="21"/>
          <w:szCs w:val="21"/>
        </w:rPr>
      </w:pPr>
      <w:r>
        <w:rPr>
          <w:rFonts w:ascii="宋体" w:hAnsi="宋体" w:cs="宋体"/>
          <w:color w:val="auto"/>
          <w:sz w:val="21"/>
          <w:szCs w:val="21"/>
        </w:rPr>
        <w:t>2</w:t>
      </w:r>
      <w:r>
        <w:rPr>
          <w:rFonts w:hint="eastAsia" w:ascii="宋体" w:hAnsi="宋体" w:cs="宋体"/>
          <w:color w:val="auto"/>
          <w:sz w:val="21"/>
          <w:szCs w:val="21"/>
        </w:rPr>
        <w:t>、投标人认为有必要提供的其他证明有关技术、资金实力的资质材料，所有证明文件需提供复印件（加盖公章）</w:t>
      </w:r>
    </w:p>
    <w:p w14:paraId="43B7762E">
      <w:pPr>
        <w:pStyle w:val="13"/>
        <w:ind w:firstLine="0"/>
        <w:rPr>
          <w:rFonts w:ascii="宋体" w:cs="Tahoma"/>
          <w:color w:val="auto"/>
          <w:sz w:val="21"/>
          <w:szCs w:val="21"/>
        </w:rPr>
      </w:pPr>
      <w:r>
        <w:rPr>
          <w:color w:val="auto"/>
        </w:rPr>
        <mc:AlternateContent>
          <mc:Choice Requires="wps">
            <w:drawing>
              <wp:anchor distT="0" distB="0" distL="114300" distR="114300" simplePos="0" relativeHeight="251664384" behindDoc="0" locked="0" layoutInCell="1" allowOverlap="1">
                <wp:simplePos x="0" y="0"/>
                <wp:positionH relativeFrom="column">
                  <wp:posOffset>3384550</wp:posOffset>
                </wp:positionH>
                <wp:positionV relativeFrom="paragraph">
                  <wp:posOffset>46355</wp:posOffset>
                </wp:positionV>
                <wp:extent cx="1979930" cy="1619885"/>
                <wp:effectExtent l="4445" t="4445" r="15875" b="13970"/>
                <wp:wrapNone/>
                <wp:docPr id="6" name="矩形 24"/>
                <wp:cNvGraphicFramePr/>
                <a:graphic xmlns:a="http://schemas.openxmlformats.org/drawingml/2006/main">
                  <a:graphicData uri="http://schemas.microsoft.com/office/word/2010/wordprocessingShape">
                    <wps:wsp>
                      <wps:cNvSpPr/>
                      <wps:spPr>
                        <a:xfrm>
                          <a:off x="0" y="0"/>
                          <a:ext cx="1979930" cy="1619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72ED05">
                            <w:pPr>
                              <w:jc w:val="center"/>
                              <w:rPr>
                                <w:rFonts w:ascii="宋体"/>
                                <w:sz w:val="21"/>
                                <w:szCs w:val="21"/>
                              </w:rPr>
                            </w:pPr>
                          </w:p>
                          <w:p w14:paraId="31FBC457">
                            <w:pPr>
                              <w:jc w:val="center"/>
                              <w:rPr>
                                <w:rFonts w:ascii="宋体"/>
                                <w:sz w:val="21"/>
                                <w:szCs w:val="21"/>
                              </w:rPr>
                            </w:pPr>
                          </w:p>
                          <w:p w14:paraId="22A80A42">
                            <w:pPr>
                              <w:jc w:val="center"/>
                            </w:pPr>
                            <w:r>
                              <w:rPr>
                                <w:rFonts w:hint="eastAsia" w:ascii="宋体" w:hAnsi="宋体" w:cs="宋体"/>
                                <w:sz w:val="21"/>
                                <w:szCs w:val="21"/>
                              </w:rPr>
                              <w:t>投标人公章样本</w:t>
                            </w:r>
                          </w:p>
                        </w:txbxContent>
                      </wps:txbx>
                      <wps:bodyPr upright="1"/>
                    </wps:wsp>
                  </a:graphicData>
                </a:graphic>
              </wp:anchor>
            </w:drawing>
          </mc:Choice>
          <mc:Fallback>
            <w:pict>
              <v:rect id="矩形 24" o:spid="_x0000_s1026" o:spt="1" style="position:absolute;left:0pt;margin-left:266.5pt;margin-top:3.65pt;height:127.55pt;width:155.9pt;z-index:251664384;mso-width-relative:page;mso-height-relative:page;" fillcolor="#FFFFFF" filled="t" stroked="t" coordsize="21600,21600" o:gfxdata="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rZpWzYAAAACQEAAA8AAAAAAAAAAQAgAAAAIgAAAGRycy9k&#10;b3ducmV2LnhtbFBLAQIUABQAAAAIAIdO4kBJHDH6AgIAACsEAAAOAAAAAAAAAAEAIAAAACcBAABk&#10;cnMvZTJvRG9jLnhtbFBLBQYAAAAABgAGAFkBAACbBQAAAAA=&#10;">
                <v:fill on="t" focussize="0,0"/>
                <v:stroke color="#000000" joinstyle="miter"/>
                <v:imagedata o:title=""/>
                <o:lock v:ext="edit" aspectratio="f"/>
                <v:textbox>
                  <w:txbxContent>
                    <w:p w14:paraId="7672ED05">
                      <w:pPr>
                        <w:jc w:val="center"/>
                        <w:rPr>
                          <w:rFonts w:ascii="宋体"/>
                          <w:sz w:val="21"/>
                          <w:szCs w:val="21"/>
                        </w:rPr>
                      </w:pPr>
                    </w:p>
                    <w:p w14:paraId="31FBC457">
                      <w:pPr>
                        <w:jc w:val="center"/>
                        <w:rPr>
                          <w:rFonts w:ascii="宋体"/>
                          <w:sz w:val="21"/>
                          <w:szCs w:val="21"/>
                        </w:rPr>
                      </w:pPr>
                    </w:p>
                    <w:p w14:paraId="22A80A42">
                      <w:pPr>
                        <w:jc w:val="center"/>
                      </w:pPr>
                      <w:r>
                        <w:rPr>
                          <w:rFonts w:hint="eastAsia" w:ascii="宋体" w:hAnsi="宋体" w:cs="宋体"/>
                          <w:sz w:val="21"/>
                          <w:szCs w:val="21"/>
                        </w:rPr>
                        <w:t>投标人公章样本</w:t>
                      </w:r>
                    </w:p>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749300</wp:posOffset>
                </wp:positionH>
                <wp:positionV relativeFrom="paragraph">
                  <wp:posOffset>55880</wp:posOffset>
                </wp:positionV>
                <wp:extent cx="1979930" cy="1619885"/>
                <wp:effectExtent l="4445" t="4445" r="15875" b="13970"/>
                <wp:wrapNone/>
                <wp:docPr id="5" name="矩形 23"/>
                <wp:cNvGraphicFramePr/>
                <a:graphic xmlns:a="http://schemas.openxmlformats.org/drawingml/2006/main">
                  <a:graphicData uri="http://schemas.microsoft.com/office/word/2010/wordprocessingShape">
                    <wps:wsp>
                      <wps:cNvSpPr/>
                      <wps:spPr>
                        <a:xfrm>
                          <a:off x="0" y="0"/>
                          <a:ext cx="1979930" cy="1619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52A1">
                            <w:pPr>
                              <w:jc w:val="center"/>
                              <w:rPr>
                                <w:rFonts w:ascii="宋体"/>
                                <w:sz w:val="21"/>
                                <w:szCs w:val="21"/>
                              </w:rPr>
                            </w:pPr>
                          </w:p>
                          <w:p w14:paraId="3C459D24">
                            <w:pPr>
                              <w:jc w:val="center"/>
                              <w:rPr>
                                <w:rFonts w:ascii="宋体"/>
                                <w:sz w:val="21"/>
                                <w:szCs w:val="21"/>
                              </w:rPr>
                            </w:pPr>
                          </w:p>
                          <w:p w14:paraId="55AA3FD3">
                            <w:pPr>
                              <w:jc w:val="center"/>
                            </w:pPr>
                            <w:r>
                              <w:rPr>
                                <w:rFonts w:hint="eastAsia" w:ascii="宋体" w:hAnsi="宋体" w:cs="宋体"/>
                                <w:sz w:val="21"/>
                                <w:szCs w:val="21"/>
                              </w:rPr>
                              <w:t>投标人标记样本（即</w:t>
                            </w:r>
                            <w:r>
                              <w:rPr>
                                <w:rFonts w:ascii="宋体" w:hAnsi="宋体" w:cs="宋体"/>
                                <w:sz w:val="21"/>
                                <w:szCs w:val="21"/>
                              </w:rPr>
                              <w:t>LOGO</w:t>
                            </w:r>
                            <w:r>
                              <w:rPr>
                                <w:rFonts w:hint="eastAsia" w:ascii="宋体" w:hAnsi="宋体" w:cs="宋体"/>
                                <w:sz w:val="21"/>
                                <w:szCs w:val="21"/>
                              </w:rPr>
                              <w:t>，如无</w:t>
                            </w:r>
                            <w:r>
                              <w:rPr>
                                <w:rFonts w:ascii="宋体" w:cs="宋体"/>
                                <w:sz w:val="21"/>
                                <w:szCs w:val="21"/>
                              </w:rPr>
                              <w:t>,</w:t>
                            </w:r>
                            <w:r>
                              <w:rPr>
                                <w:rFonts w:hint="eastAsia" w:ascii="宋体" w:hAnsi="宋体" w:cs="宋体"/>
                                <w:sz w:val="21"/>
                                <w:szCs w:val="21"/>
                              </w:rPr>
                              <w:t>无须标记）</w:t>
                            </w:r>
                          </w:p>
                        </w:txbxContent>
                      </wps:txbx>
                      <wps:bodyPr upright="1"/>
                    </wps:wsp>
                  </a:graphicData>
                </a:graphic>
              </wp:anchor>
            </w:drawing>
          </mc:Choice>
          <mc:Fallback>
            <w:pict>
              <v:rect id="矩形 23" o:spid="_x0000_s1026" o:spt="1" style="position:absolute;left:0pt;margin-left:59pt;margin-top:4.4pt;height:127.55pt;width:155.9pt;z-index:251663360;mso-width-relative:page;mso-height-relative:page;" fillcolor="#FFFFFF" filled="t" stroked="t" coordsize="21600,21600" o:gfxdata="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0Fa+TXAAAACQEAAA8AAAAAAAAAAQAgAAAAIgAAAGRycy9k&#10;b3ducmV2LnhtbFBLAQIUABQAAAAIAIdO4kA4Xq5GAwIAACsEAAAOAAAAAAAAAAEAIAAAACYBAABk&#10;cnMvZTJvRG9jLnhtbFBLBQYAAAAABgAGAFkBAACbBQAAAAA=&#10;">
                <v:fill on="t" focussize="0,0"/>
                <v:stroke color="#000000" joinstyle="miter"/>
                <v:imagedata o:title=""/>
                <o:lock v:ext="edit" aspectratio="f"/>
                <v:textbox>
                  <w:txbxContent>
                    <w:p w14:paraId="0CC352A1">
                      <w:pPr>
                        <w:jc w:val="center"/>
                        <w:rPr>
                          <w:rFonts w:ascii="宋体"/>
                          <w:sz w:val="21"/>
                          <w:szCs w:val="21"/>
                        </w:rPr>
                      </w:pPr>
                    </w:p>
                    <w:p w14:paraId="3C459D24">
                      <w:pPr>
                        <w:jc w:val="center"/>
                        <w:rPr>
                          <w:rFonts w:ascii="宋体"/>
                          <w:sz w:val="21"/>
                          <w:szCs w:val="21"/>
                        </w:rPr>
                      </w:pPr>
                    </w:p>
                    <w:p w14:paraId="55AA3FD3">
                      <w:pPr>
                        <w:jc w:val="center"/>
                      </w:pPr>
                      <w:r>
                        <w:rPr>
                          <w:rFonts w:hint="eastAsia" w:ascii="宋体" w:hAnsi="宋体" w:cs="宋体"/>
                          <w:sz w:val="21"/>
                          <w:szCs w:val="21"/>
                        </w:rPr>
                        <w:t>投标人标记样本（即</w:t>
                      </w:r>
                      <w:r>
                        <w:rPr>
                          <w:rFonts w:ascii="宋体" w:hAnsi="宋体" w:cs="宋体"/>
                          <w:sz w:val="21"/>
                          <w:szCs w:val="21"/>
                        </w:rPr>
                        <w:t>LOGO</w:t>
                      </w:r>
                      <w:r>
                        <w:rPr>
                          <w:rFonts w:hint="eastAsia" w:ascii="宋体" w:hAnsi="宋体" w:cs="宋体"/>
                          <w:sz w:val="21"/>
                          <w:szCs w:val="21"/>
                        </w:rPr>
                        <w:t>，如无</w:t>
                      </w:r>
                      <w:r>
                        <w:rPr>
                          <w:rFonts w:ascii="宋体" w:cs="宋体"/>
                          <w:sz w:val="21"/>
                          <w:szCs w:val="21"/>
                        </w:rPr>
                        <w:t>,</w:t>
                      </w:r>
                      <w:r>
                        <w:rPr>
                          <w:rFonts w:hint="eastAsia" w:ascii="宋体" w:hAnsi="宋体" w:cs="宋体"/>
                          <w:sz w:val="21"/>
                          <w:szCs w:val="21"/>
                        </w:rPr>
                        <w:t>无须标记）</w:t>
                      </w:r>
                    </w:p>
                  </w:txbxContent>
                </v:textbox>
              </v:rect>
            </w:pict>
          </mc:Fallback>
        </mc:AlternateContent>
      </w:r>
    </w:p>
    <w:p w14:paraId="703D9FFE">
      <w:pPr>
        <w:pStyle w:val="13"/>
        <w:ind w:firstLine="0"/>
        <w:rPr>
          <w:rFonts w:ascii="宋体" w:cs="Tahoma"/>
          <w:color w:val="auto"/>
          <w:sz w:val="21"/>
          <w:szCs w:val="21"/>
        </w:rPr>
      </w:pPr>
    </w:p>
    <w:p w14:paraId="072FD8F3">
      <w:pPr>
        <w:pStyle w:val="13"/>
        <w:ind w:firstLine="0"/>
        <w:rPr>
          <w:rFonts w:ascii="宋体" w:cs="Tahoma"/>
          <w:color w:val="auto"/>
          <w:sz w:val="21"/>
          <w:szCs w:val="21"/>
        </w:rPr>
      </w:pPr>
    </w:p>
    <w:p w14:paraId="51A2978D">
      <w:pPr>
        <w:pStyle w:val="13"/>
        <w:ind w:firstLine="0"/>
        <w:rPr>
          <w:rFonts w:ascii="宋体" w:cs="Tahoma"/>
          <w:color w:val="auto"/>
          <w:sz w:val="21"/>
          <w:szCs w:val="21"/>
        </w:rPr>
      </w:pPr>
    </w:p>
    <w:p w14:paraId="659CDBAE">
      <w:pPr>
        <w:pStyle w:val="13"/>
        <w:ind w:firstLine="0"/>
        <w:rPr>
          <w:rFonts w:ascii="宋体" w:cs="Tahoma"/>
          <w:color w:val="auto"/>
          <w:sz w:val="21"/>
          <w:szCs w:val="21"/>
        </w:rPr>
      </w:pPr>
    </w:p>
    <w:p w14:paraId="4DA48BC9">
      <w:pPr>
        <w:pStyle w:val="13"/>
        <w:ind w:firstLine="0"/>
        <w:rPr>
          <w:rFonts w:ascii="宋体" w:cs="Tahoma"/>
          <w:color w:val="auto"/>
          <w:sz w:val="21"/>
          <w:szCs w:val="21"/>
        </w:rPr>
      </w:pPr>
    </w:p>
    <w:p w14:paraId="3C93753D">
      <w:pPr>
        <w:pStyle w:val="13"/>
        <w:ind w:firstLine="0"/>
        <w:rPr>
          <w:rFonts w:ascii="宋体" w:cs="Tahoma"/>
          <w:color w:val="auto"/>
          <w:sz w:val="21"/>
          <w:szCs w:val="21"/>
        </w:rPr>
      </w:pPr>
    </w:p>
    <w:p w14:paraId="00056920">
      <w:pPr>
        <w:spacing w:line="360" w:lineRule="auto"/>
        <w:ind w:left="748" w:leftChars="119" w:hanging="462" w:hangingChars="220"/>
        <w:rPr>
          <w:rFonts w:ascii="宋体"/>
          <w:color w:val="auto"/>
          <w:sz w:val="21"/>
          <w:szCs w:val="21"/>
        </w:rPr>
      </w:pPr>
      <w:r>
        <w:rPr>
          <w:rFonts w:hint="eastAsia" w:ascii="宋体" w:hAnsi="宋体" w:cs="宋体"/>
          <w:color w:val="auto"/>
          <w:sz w:val="21"/>
          <w:szCs w:val="21"/>
        </w:rPr>
        <w:t>我</w:t>
      </w:r>
      <w:r>
        <w:rPr>
          <w:rFonts w:ascii="宋体" w:hAnsi="宋体" w:cs="宋体"/>
          <w:color w:val="auto"/>
          <w:sz w:val="21"/>
          <w:szCs w:val="21"/>
        </w:rPr>
        <w:t>/</w:t>
      </w:r>
      <w:r>
        <w:rPr>
          <w:rFonts w:hint="eastAsia" w:ascii="宋体" w:hAnsi="宋体" w:cs="宋体"/>
          <w:color w:val="auto"/>
          <w:sz w:val="21"/>
          <w:szCs w:val="21"/>
        </w:rPr>
        <w:t>我们声明以上所述是正确无误的，您有权进行您认为必要的所有调查。</w:t>
      </w:r>
    </w:p>
    <w:p w14:paraId="6A9E9A6F">
      <w:pPr>
        <w:spacing w:line="360" w:lineRule="auto"/>
        <w:ind w:left="748" w:leftChars="119" w:hanging="462" w:hangingChars="220"/>
        <w:rPr>
          <w:rFonts w:ascii="宋体"/>
          <w:color w:val="auto"/>
          <w:sz w:val="21"/>
          <w:szCs w:val="21"/>
        </w:rPr>
      </w:pPr>
      <w:r>
        <w:rPr>
          <w:rFonts w:hint="eastAsia" w:ascii="宋体" w:hAnsi="宋体" w:cs="宋体"/>
          <w:color w:val="auto"/>
          <w:sz w:val="21"/>
          <w:szCs w:val="21"/>
        </w:rPr>
        <w:t>投标人名称（并加盖公章）：</w:t>
      </w:r>
    </w:p>
    <w:p w14:paraId="61977BCD">
      <w:pPr>
        <w:spacing w:line="360" w:lineRule="auto"/>
        <w:ind w:left="748" w:leftChars="119" w:hanging="462" w:hangingChars="220"/>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rPr>
        <w:t xml:space="preserve"> </w:t>
      </w:r>
      <w:r>
        <w:rPr>
          <w:rFonts w:ascii="宋体" w:hAnsi="宋体" w:cs="宋体"/>
          <w:color w:val="auto"/>
          <w:sz w:val="21"/>
          <w:szCs w:val="21"/>
          <w:u w:val="single"/>
        </w:rPr>
        <w:t xml:space="preserve">             </w:t>
      </w:r>
    </w:p>
    <w:p w14:paraId="0B754942">
      <w:pPr>
        <w:spacing w:line="360" w:lineRule="auto"/>
        <w:ind w:left="748" w:leftChars="119" w:hanging="462" w:hangingChars="220"/>
        <w:rPr>
          <w:rFonts w:ascii="宋体"/>
          <w:color w:val="auto"/>
          <w:sz w:val="21"/>
          <w:szCs w:val="21"/>
        </w:rPr>
      </w:pPr>
      <w:r>
        <w:rPr>
          <w:rFonts w:hint="eastAsia" w:ascii="宋体" w:hAnsi="宋体" w:cs="宋体"/>
          <w:color w:val="auto"/>
          <w:sz w:val="21"/>
          <w:szCs w:val="21"/>
        </w:rPr>
        <w:t>日期：</w:t>
      </w:r>
    </w:p>
    <w:p w14:paraId="2D881E07">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bookmarkStart w:id="174" w:name="_Hlt107565134"/>
      <w:bookmarkEnd w:id="174"/>
      <w:bookmarkStart w:id="175" w:name="_Toc368513829"/>
      <w:r>
        <w:rPr>
          <w:rFonts w:ascii="宋体" w:hAnsi="宋体" w:eastAsia="宋体" w:cs="Tahoma"/>
          <w:color w:val="auto"/>
          <w:sz w:val="21"/>
          <w:szCs w:val="21"/>
        </w:rPr>
        <w:br w:type="page"/>
      </w:r>
      <w:bookmarkStart w:id="176" w:name="_Toc368513833"/>
      <w:r>
        <w:rPr>
          <w:rFonts w:ascii="宋体" w:hAnsi="宋体" w:eastAsia="宋体" w:cs="宋体"/>
          <w:color w:val="auto"/>
          <w:sz w:val="21"/>
          <w:szCs w:val="21"/>
        </w:rPr>
        <w:t xml:space="preserve">  </w:t>
      </w:r>
      <w:bookmarkStart w:id="177" w:name="_Toc14785"/>
      <w:r>
        <w:rPr>
          <w:rFonts w:hint="eastAsia" w:ascii="宋体" w:hAnsi="宋体" w:eastAsia="宋体" w:cs="宋体"/>
          <w:color w:val="auto"/>
          <w:sz w:val="21"/>
          <w:szCs w:val="21"/>
        </w:rPr>
        <w:t>项目经理</w:t>
      </w:r>
      <w:r>
        <w:rPr>
          <w:rFonts w:ascii="宋体" w:hAnsi="宋体" w:eastAsia="宋体" w:cs="宋体"/>
          <w:color w:val="auto"/>
          <w:sz w:val="21"/>
          <w:szCs w:val="21"/>
        </w:rPr>
        <w:t>/</w:t>
      </w:r>
      <w:r>
        <w:rPr>
          <w:rFonts w:hint="eastAsia" w:ascii="宋体" w:hAnsi="宋体" w:eastAsia="宋体" w:cs="宋体"/>
          <w:color w:val="auto"/>
          <w:sz w:val="21"/>
          <w:szCs w:val="21"/>
        </w:rPr>
        <w:t>项目负责人简历表</w:t>
      </w:r>
      <w:bookmarkEnd w:id="176"/>
      <w:bookmarkEnd w:id="177"/>
    </w:p>
    <w:tbl>
      <w:tblPr>
        <w:tblStyle w:val="4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14:paraId="0D2B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9F4BD18">
            <w:pPr>
              <w:spacing w:before="156" w:after="156" w:line="400" w:lineRule="exact"/>
              <w:jc w:val="center"/>
              <w:rPr>
                <w:rFonts w:ascii="宋体"/>
                <w:color w:val="auto"/>
                <w:sz w:val="21"/>
                <w:szCs w:val="21"/>
              </w:rPr>
            </w:pPr>
            <w:r>
              <w:rPr>
                <w:rFonts w:hint="eastAsia" w:ascii="宋体" w:hAnsi="宋体" w:cs="宋体"/>
                <w:color w:val="auto"/>
                <w:sz w:val="21"/>
                <w:szCs w:val="21"/>
              </w:rPr>
              <w:t>姓名</w:t>
            </w:r>
          </w:p>
        </w:tc>
        <w:tc>
          <w:tcPr>
            <w:tcW w:w="1800" w:type="dxa"/>
          </w:tcPr>
          <w:p w14:paraId="1D0737A9">
            <w:pPr>
              <w:spacing w:before="156" w:after="156" w:line="400" w:lineRule="exact"/>
              <w:jc w:val="center"/>
              <w:rPr>
                <w:rFonts w:ascii="宋体"/>
                <w:color w:val="auto"/>
                <w:sz w:val="21"/>
                <w:szCs w:val="21"/>
              </w:rPr>
            </w:pPr>
          </w:p>
        </w:tc>
        <w:tc>
          <w:tcPr>
            <w:tcW w:w="1260" w:type="dxa"/>
            <w:gridSpan w:val="2"/>
          </w:tcPr>
          <w:p w14:paraId="38EEFE20">
            <w:pPr>
              <w:spacing w:before="156" w:after="156" w:line="400" w:lineRule="exact"/>
              <w:jc w:val="center"/>
              <w:rPr>
                <w:rFonts w:ascii="宋体"/>
                <w:color w:val="auto"/>
                <w:sz w:val="21"/>
                <w:szCs w:val="21"/>
              </w:rPr>
            </w:pPr>
            <w:r>
              <w:rPr>
                <w:rFonts w:hint="eastAsia" w:ascii="宋体" w:hAnsi="宋体" w:cs="宋体"/>
                <w:color w:val="auto"/>
                <w:sz w:val="21"/>
                <w:szCs w:val="21"/>
              </w:rPr>
              <w:t>性别</w:t>
            </w:r>
          </w:p>
        </w:tc>
        <w:tc>
          <w:tcPr>
            <w:tcW w:w="1666" w:type="dxa"/>
            <w:gridSpan w:val="2"/>
          </w:tcPr>
          <w:p w14:paraId="4397E026">
            <w:pPr>
              <w:spacing w:before="156" w:after="156" w:line="400" w:lineRule="exact"/>
              <w:jc w:val="center"/>
              <w:rPr>
                <w:rFonts w:ascii="宋体"/>
                <w:color w:val="auto"/>
                <w:sz w:val="21"/>
                <w:szCs w:val="21"/>
              </w:rPr>
            </w:pPr>
          </w:p>
        </w:tc>
        <w:tc>
          <w:tcPr>
            <w:tcW w:w="1214" w:type="dxa"/>
            <w:gridSpan w:val="2"/>
          </w:tcPr>
          <w:p w14:paraId="347EF96E">
            <w:pPr>
              <w:spacing w:before="156" w:after="156" w:line="400" w:lineRule="exact"/>
              <w:jc w:val="center"/>
              <w:rPr>
                <w:rFonts w:ascii="宋体"/>
                <w:color w:val="auto"/>
                <w:sz w:val="21"/>
                <w:szCs w:val="21"/>
              </w:rPr>
            </w:pPr>
            <w:r>
              <w:rPr>
                <w:rFonts w:hint="eastAsia" w:ascii="宋体" w:hAnsi="宋体" w:cs="宋体"/>
                <w:color w:val="auto"/>
                <w:sz w:val="21"/>
                <w:szCs w:val="21"/>
              </w:rPr>
              <w:t>年龄</w:t>
            </w:r>
          </w:p>
        </w:tc>
        <w:tc>
          <w:tcPr>
            <w:tcW w:w="1260" w:type="dxa"/>
          </w:tcPr>
          <w:p w14:paraId="0633D2D2">
            <w:pPr>
              <w:spacing w:before="156" w:after="156" w:line="400" w:lineRule="exact"/>
              <w:jc w:val="center"/>
              <w:rPr>
                <w:rFonts w:ascii="宋体"/>
                <w:color w:val="auto"/>
                <w:sz w:val="21"/>
                <w:szCs w:val="21"/>
              </w:rPr>
            </w:pPr>
          </w:p>
        </w:tc>
      </w:tr>
      <w:tr w14:paraId="0AD3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8996321">
            <w:pPr>
              <w:spacing w:before="156" w:after="156" w:line="400" w:lineRule="exact"/>
              <w:jc w:val="center"/>
              <w:rPr>
                <w:rFonts w:ascii="宋体"/>
                <w:color w:val="auto"/>
                <w:sz w:val="21"/>
                <w:szCs w:val="21"/>
              </w:rPr>
            </w:pPr>
            <w:r>
              <w:rPr>
                <w:rFonts w:hint="eastAsia" w:ascii="宋体" w:hAnsi="宋体" w:cs="宋体"/>
                <w:color w:val="auto"/>
                <w:sz w:val="21"/>
                <w:szCs w:val="21"/>
              </w:rPr>
              <w:t>职务</w:t>
            </w:r>
          </w:p>
        </w:tc>
        <w:tc>
          <w:tcPr>
            <w:tcW w:w="1800" w:type="dxa"/>
          </w:tcPr>
          <w:p w14:paraId="0F7CDF4E">
            <w:pPr>
              <w:spacing w:before="156" w:after="156" w:line="400" w:lineRule="exact"/>
              <w:jc w:val="center"/>
              <w:rPr>
                <w:rFonts w:ascii="宋体"/>
                <w:color w:val="auto"/>
                <w:sz w:val="21"/>
                <w:szCs w:val="21"/>
              </w:rPr>
            </w:pPr>
          </w:p>
        </w:tc>
        <w:tc>
          <w:tcPr>
            <w:tcW w:w="1260" w:type="dxa"/>
            <w:gridSpan w:val="2"/>
          </w:tcPr>
          <w:p w14:paraId="448F5F8B">
            <w:pPr>
              <w:spacing w:before="156" w:after="156" w:line="400" w:lineRule="exact"/>
              <w:jc w:val="center"/>
              <w:rPr>
                <w:rFonts w:ascii="宋体"/>
                <w:color w:val="auto"/>
                <w:sz w:val="21"/>
                <w:szCs w:val="21"/>
              </w:rPr>
            </w:pPr>
            <w:r>
              <w:rPr>
                <w:rFonts w:hint="eastAsia" w:ascii="宋体" w:hAnsi="宋体" w:cs="宋体"/>
                <w:color w:val="auto"/>
                <w:sz w:val="21"/>
                <w:szCs w:val="21"/>
              </w:rPr>
              <w:t>职称</w:t>
            </w:r>
          </w:p>
        </w:tc>
        <w:tc>
          <w:tcPr>
            <w:tcW w:w="1666" w:type="dxa"/>
            <w:gridSpan w:val="2"/>
          </w:tcPr>
          <w:p w14:paraId="4B5137C7">
            <w:pPr>
              <w:spacing w:before="156" w:after="156" w:line="400" w:lineRule="exact"/>
              <w:jc w:val="center"/>
              <w:rPr>
                <w:rFonts w:ascii="宋体"/>
                <w:color w:val="auto"/>
                <w:sz w:val="21"/>
                <w:szCs w:val="21"/>
              </w:rPr>
            </w:pPr>
          </w:p>
        </w:tc>
        <w:tc>
          <w:tcPr>
            <w:tcW w:w="1214" w:type="dxa"/>
            <w:gridSpan w:val="2"/>
          </w:tcPr>
          <w:p w14:paraId="05D5B6CC">
            <w:pPr>
              <w:spacing w:before="156" w:after="156" w:line="400" w:lineRule="exact"/>
              <w:jc w:val="center"/>
              <w:rPr>
                <w:rFonts w:ascii="宋体"/>
                <w:color w:val="auto"/>
                <w:sz w:val="21"/>
                <w:szCs w:val="21"/>
              </w:rPr>
            </w:pPr>
            <w:r>
              <w:rPr>
                <w:rFonts w:hint="eastAsia" w:ascii="宋体" w:hAnsi="宋体" w:cs="宋体"/>
                <w:color w:val="auto"/>
                <w:sz w:val="21"/>
                <w:szCs w:val="21"/>
              </w:rPr>
              <w:t>学历</w:t>
            </w:r>
          </w:p>
        </w:tc>
        <w:tc>
          <w:tcPr>
            <w:tcW w:w="1260" w:type="dxa"/>
          </w:tcPr>
          <w:p w14:paraId="72D259FE">
            <w:pPr>
              <w:spacing w:before="156" w:after="156" w:line="400" w:lineRule="exact"/>
              <w:jc w:val="center"/>
              <w:rPr>
                <w:rFonts w:ascii="宋体"/>
                <w:color w:val="auto"/>
                <w:sz w:val="21"/>
                <w:szCs w:val="21"/>
              </w:rPr>
            </w:pPr>
          </w:p>
        </w:tc>
      </w:tr>
      <w:tr w14:paraId="393E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83F89CA">
            <w:pPr>
              <w:spacing w:before="156" w:after="156" w:line="400" w:lineRule="exact"/>
              <w:jc w:val="center"/>
              <w:rPr>
                <w:rFonts w:ascii="宋体"/>
                <w:color w:val="auto"/>
                <w:sz w:val="21"/>
                <w:szCs w:val="21"/>
              </w:rPr>
            </w:pPr>
            <w:r>
              <w:rPr>
                <w:rFonts w:hint="eastAsia" w:ascii="宋体" w:hAnsi="宋体" w:cs="宋体"/>
                <w:color w:val="auto"/>
                <w:sz w:val="21"/>
                <w:szCs w:val="21"/>
              </w:rPr>
              <w:t>办公电话</w:t>
            </w:r>
          </w:p>
        </w:tc>
        <w:tc>
          <w:tcPr>
            <w:tcW w:w="1800" w:type="dxa"/>
          </w:tcPr>
          <w:p w14:paraId="68960351">
            <w:pPr>
              <w:spacing w:before="156" w:after="156" w:line="400" w:lineRule="exact"/>
              <w:jc w:val="center"/>
              <w:rPr>
                <w:rFonts w:ascii="宋体"/>
                <w:color w:val="auto"/>
                <w:sz w:val="21"/>
                <w:szCs w:val="21"/>
              </w:rPr>
            </w:pPr>
          </w:p>
        </w:tc>
        <w:tc>
          <w:tcPr>
            <w:tcW w:w="1260" w:type="dxa"/>
            <w:gridSpan w:val="2"/>
          </w:tcPr>
          <w:p w14:paraId="5E0A1AB5">
            <w:pPr>
              <w:spacing w:before="156" w:after="156" w:line="400" w:lineRule="exact"/>
              <w:jc w:val="center"/>
              <w:rPr>
                <w:rFonts w:ascii="宋体"/>
                <w:color w:val="auto"/>
                <w:sz w:val="21"/>
                <w:szCs w:val="21"/>
              </w:rPr>
            </w:pPr>
            <w:r>
              <w:rPr>
                <w:rFonts w:hint="eastAsia" w:ascii="宋体" w:hAnsi="宋体" w:cs="宋体"/>
                <w:color w:val="auto"/>
                <w:sz w:val="21"/>
                <w:szCs w:val="21"/>
              </w:rPr>
              <w:t>住宅电话</w:t>
            </w:r>
          </w:p>
        </w:tc>
        <w:tc>
          <w:tcPr>
            <w:tcW w:w="1666" w:type="dxa"/>
            <w:gridSpan w:val="2"/>
          </w:tcPr>
          <w:p w14:paraId="44AF7B41">
            <w:pPr>
              <w:spacing w:before="156" w:after="156" w:line="400" w:lineRule="exact"/>
              <w:jc w:val="center"/>
              <w:rPr>
                <w:rFonts w:ascii="宋体"/>
                <w:color w:val="auto"/>
                <w:sz w:val="21"/>
                <w:szCs w:val="21"/>
              </w:rPr>
            </w:pPr>
          </w:p>
        </w:tc>
        <w:tc>
          <w:tcPr>
            <w:tcW w:w="1214" w:type="dxa"/>
            <w:gridSpan w:val="2"/>
          </w:tcPr>
          <w:p w14:paraId="1B183CDD">
            <w:pPr>
              <w:spacing w:before="156" w:after="156" w:line="400" w:lineRule="exact"/>
              <w:jc w:val="center"/>
              <w:rPr>
                <w:rFonts w:ascii="宋体"/>
                <w:color w:val="auto"/>
                <w:sz w:val="21"/>
                <w:szCs w:val="21"/>
              </w:rPr>
            </w:pPr>
            <w:r>
              <w:rPr>
                <w:rFonts w:hint="eastAsia" w:ascii="宋体" w:hAnsi="宋体" w:cs="宋体"/>
                <w:color w:val="auto"/>
                <w:sz w:val="21"/>
                <w:szCs w:val="21"/>
              </w:rPr>
              <w:t>移动电话</w:t>
            </w:r>
          </w:p>
        </w:tc>
        <w:tc>
          <w:tcPr>
            <w:tcW w:w="1260" w:type="dxa"/>
          </w:tcPr>
          <w:p w14:paraId="0BE3B25F">
            <w:pPr>
              <w:spacing w:before="156" w:after="156" w:line="400" w:lineRule="exact"/>
              <w:jc w:val="center"/>
              <w:rPr>
                <w:rFonts w:ascii="宋体"/>
                <w:color w:val="auto"/>
                <w:sz w:val="21"/>
                <w:szCs w:val="21"/>
              </w:rPr>
            </w:pPr>
          </w:p>
        </w:tc>
      </w:tr>
      <w:tr w14:paraId="56D5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302521EA">
            <w:pPr>
              <w:spacing w:before="156" w:after="156" w:line="400" w:lineRule="exact"/>
              <w:jc w:val="center"/>
              <w:rPr>
                <w:rFonts w:ascii="宋体"/>
                <w:color w:val="auto"/>
                <w:sz w:val="21"/>
                <w:szCs w:val="21"/>
              </w:rPr>
            </w:pPr>
            <w:r>
              <w:rPr>
                <w:rFonts w:hint="eastAsia" w:ascii="宋体" w:hAnsi="宋体" w:cs="宋体"/>
                <w:color w:val="auto"/>
                <w:sz w:val="21"/>
                <w:szCs w:val="21"/>
              </w:rPr>
              <w:t>参加工作时间</w:t>
            </w:r>
          </w:p>
        </w:tc>
        <w:tc>
          <w:tcPr>
            <w:tcW w:w="3060" w:type="dxa"/>
            <w:gridSpan w:val="3"/>
          </w:tcPr>
          <w:p w14:paraId="1B92D02C">
            <w:pPr>
              <w:spacing w:before="156" w:after="156" w:line="400" w:lineRule="exact"/>
              <w:jc w:val="center"/>
              <w:rPr>
                <w:rFonts w:ascii="宋体"/>
                <w:color w:val="auto"/>
                <w:sz w:val="21"/>
                <w:szCs w:val="21"/>
              </w:rPr>
            </w:pPr>
          </w:p>
        </w:tc>
        <w:tc>
          <w:tcPr>
            <w:tcW w:w="2340" w:type="dxa"/>
            <w:gridSpan w:val="3"/>
          </w:tcPr>
          <w:p w14:paraId="6A48EA5E">
            <w:pPr>
              <w:spacing w:before="156" w:after="156" w:line="400" w:lineRule="exact"/>
              <w:jc w:val="center"/>
              <w:rPr>
                <w:rFonts w:ascii="宋体"/>
                <w:color w:val="auto"/>
                <w:sz w:val="21"/>
                <w:szCs w:val="21"/>
              </w:rPr>
            </w:pPr>
            <w:r>
              <w:rPr>
                <w:rFonts w:hint="eastAsia" w:ascii="宋体" w:hAnsi="宋体" w:cs="宋体"/>
                <w:color w:val="auto"/>
                <w:sz w:val="21"/>
                <w:szCs w:val="21"/>
              </w:rPr>
              <w:t>从事项目经理年限</w:t>
            </w:r>
          </w:p>
        </w:tc>
        <w:tc>
          <w:tcPr>
            <w:tcW w:w="1800" w:type="dxa"/>
            <w:gridSpan w:val="2"/>
          </w:tcPr>
          <w:p w14:paraId="0A5415CF">
            <w:pPr>
              <w:spacing w:before="156" w:after="156" w:line="400" w:lineRule="exact"/>
              <w:jc w:val="center"/>
              <w:rPr>
                <w:rFonts w:ascii="宋体"/>
                <w:color w:val="auto"/>
                <w:sz w:val="21"/>
                <w:szCs w:val="21"/>
              </w:rPr>
            </w:pPr>
          </w:p>
        </w:tc>
      </w:tr>
      <w:tr w14:paraId="2BAB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4FA20D41">
            <w:pPr>
              <w:spacing w:before="156" w:after="156" w:line="400" w:lineRule="exact"/>
              <w:jc w:val="center"/>
              <w:rPr>
                <w:rFonts w:ascii="宋体"/>
                <w:color w:val="auto"/>
                <w:sz w:val="21"/>
                <w:szCs w:val="21"/>
              </w:rPr>
            </w:pPr>
            <w:r>
              <w:rPr>
                <w:rFonts w:hint="eastAsia" w:ascii="宋体" w:hAnsi="宋体" w:cs="宋体"/>
                <w:color w:val="auto"/>
                <w:sz w:val="21"/>
                <w:szCs w:val="21"/>
              </w:rPr>
              <w:t>具有认证资质</w:t>
            </w:r>
          </w:p>
        </w:tc>
        <w:tc>
          <w:tcPr>
            <w:tcW w:w="7200" w:type="dxa"/>
            <w:gridSpan w:val="8"/>
          </w:tcPr>
          <w:p w14:paraId="16E35E77">
            <w:pPr>
              <w:spacing w:before="156" w:after="156" w:line="400" w:lineRule="exact"/>
              <w:jc w:val="center"/>
              <w:rPr>
                <w:rFonts w:ascii="宋体"/>
                <w:color w:val="auto"/>
                <w:sz w:val="21"/>
                <w:szCs w:val="21"/>
              </w:rPr>
            </w:pPr>
          </w:p>
        </w:tc>
      </w:tr>
      <w:tr w14:paraId="07D3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tcPr>
          <w:p w14:paraId="78AFB581">
            <w:pPr>
              <w:spacing w:before="156" w:after="156" w:line="400" w:lineRule="exact"/>
              <w:jc w:val="center"/>
              <w:rPr>
                <w:rFonts w:ascii="宋体"/>
                <w:color w:val="auto"/>
                <w:sz w:val="21"/>
                <w:szCs w:val="21"/>
              </w:rPr>
            </w:pPr>
            <w:r>
              <w:rPr>
                <w:rFonts w:hint="eastAsia" w:ascii="宋体" w:hAnsi="宋体" w:cs="宋体"/>
                <w:color w:val="auto"/>
                <w:sz w:val="21"/>
                <w:szCs w:val="21"/>
              </w:rPr>
              <w:t>已完成项目情况</w:t>
            </w:r>
          </w:p>
        </w:tc>
      </w:tr>
      <w:tr w14:paraId="7044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4544FB7A">
            <w:pPr>
              <w:spacing w:before="156" w:after="156" w:line="400" w:lineRule="exact"/>
              <w:jc w:val="center"/>
              <w:rPr>
                <w:rFonts w:ascii="宋体"/>
                <w:color w:val="auto"/>
                <w:sz w:val="21"/>
                <w:szCs w:val="21"/>
              </w:rPr>
            </w:pPr>
            <w:r>
              <w:rPr>
                <w:rFonts w:hint="eastAsia" w:ascii="宋体" w:hAnsi="宋体" w:cs="宋体"/>
                <w:color w:val="auto"/>
                <w:sz w:val="21"/>
                <w:szCs w:val="21"/>
              </w:rPr>
              <w:t>采购单位</w:t>
            </w:r>
          </w:p>
        </w:tc>
        <w:tc>
          <w:tcPr>
            <w:tcW w:w="1980" w:type="dxa"/>
            <w:gridSpan w:val="2"/>
          </w:tcPr>
          <w:p w14:paraId="02705FC6">
            <w:pPr>
              <w:spacing w:before="156" w:after="156" w:line="400" w:lineRule="exact"/>
              <w:jc w:val="center"/>
              <w:rPr>
                <w:rFonts w:ascii="宋体"/>
                <w:color w:val="auto"/>
                <w:sz w:val="21"/>
                <w:szCs w:val="21"/>
              </w:rPr>
            </w:pPr>
            <w:r>
              <w:rPr>
                <w:rFonts w:hint="eastAsia" w:ascii="宋体" w:hAnsi="宋体" w:cs="宋体"/>
                <w:color w:val="auto"/>
                <w:sz w:val="21"/>
                <w:szCs w:val="21"/>
              </w:rPr>
              <w:t>项目名称</w:t>
            </w:r>
          </w:p>
        </w:tc>
        <w:tc>
          <w:tcPr>
            <w:tcW w:w="1980" w:type="dxa"/>
            <w:gridSpan w:val="2"/>
          </w:tcPr>
          <w:p w14:paraId="2C16EA59">
            <w:pPr>
              <w:spacing w:before="156" w:after="156" w:line="400" w:lineRule="exact"/>
              <w:jc w:val="center"/>
              <w:rPr>
                <w:rFonts w:ascii="宋体"/>
                <w:color w:val="auto"/>
                <w:sz w:val="21"/>
                <w:szCs w:val="21"/>
              </w:rPr>
            </w:pPr>
            <w:r>
              <w:rPr>
                <w:rFonts w:hint="eastAsia" w:ascii="宋体" w:hAnsi="宋体" w:cs="宋体"/>
                <w:color w:val="auto"/>
                <w:sz w:val="21"/>
                <w:szCs w:val="21"/>
              </w:rPr>
              <w:t>项目规模</w:t>
            </w:r>
          </w:p>
        </w:tc>
        <w:tc>
          <w:tcPr>
            <w:tcW w:w="1440" w:type="dxa"/>
            <w:gridSpan w:val="2"/>
          </w:tcPr>
          <w:p w14:paraId="062933C0">
            <w:pPr>
              <w:spacing w:before="156" w:after="156" w:line="400" w:lineRule="exact"/>
              <w:jc w:val="center"/>
              <w:rPr>
                <w:rFonts w:ascii="宋体"/>
                <w:color w:val="auto"/>
                <w:sz w:val="21"/>
                <w:szCs w:val="21"/>
              </w:rPr>
            </w:pPr>
            <w:r>
              <w:rPr>
                <w:rFonts w:hint="eastAsia" w:ascii="宋体" w:hAnsi="宋体" w:cs="宋体"/>
                <w:color w:val="auto"/>
                <w:sz w:val="21"/>
                <w:szCs w:val="21"/>
              </w:rPr>
              <w:t>日期</w:t>
            </w:r>
          </w:p>
        </w:tc>
        <w:tc>
          <w:tcPr>
            <w:tcW w:w="1800" w:type="dxa"/>
            <w:gridSpan w:val="2"/>
          </w:tcPr>
          <w:p w14:paraId="75B307F1">
            <w:pPr>
              <w:spacing w:before="156" w:after="156" w:line="400" w:lineRule="exact"/>
              <w:jc w:val="center"/>
              <w:rPr>
                <w:rFonts w:ascii="宋体"/>
                <w:color w:val="auto"/>
                <w:sz w:val="21"/>
                <w:szCs w:val="21"/>
              </w:rPr>
            </w:pPr>
            <w:r>
              <w:rPr>
                <w:rFonts w:hint="eastAsia" w:ascii="宋体" w:hAnsi="宋体" w:cs="宋体"/>
                <w:color w:val="auto"/>
                <w:sz w:val="21"/>
                <w:szCs w:val="21"/>
              </w:rPr>
              <w:t>项目验收情况</w:t>
            </w:r>
          </w:p>
        </w:tc>
      </w:tr>
      <w:tr w14:paraId="2806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1225273B">
            <w:pPr>
              <w:spacing w:before="156" w:after="156" w:line="400" w:lineRule="exact"/>
              <w:rPr>
                <w:rFonts w:ascii="宋体"/>
                <w:color w:val="auto"/>
                <w:sz w:val="21"/>
                <w:szCs w:val="21"/>
              </w:rPr>
            </w:pPr>
          </w:p>
        </w:tc>
        <w:tc>
          <w:tcPr>
            <w:tcW w:w="1980" w:type="dxa"/>
            <w:gridSpan w:val="2"/>
          </w:tcPr>
          <w:p w14:paraId="365EB190">
            <w:pPr>
              <w:spacing w:before="156" w:after="156" w:line="400" w:lineRule="exact"/>
              <w:rPr>
                <w:rFonts w:ascii="宋体"/>
                <w:color w:val="auto"/>
                <w:sz w:val="21"/>
                <w:szCs w:val="21"/>
              </w:rPr>
            </w:pPr>
          </w:p>
        </w:tc>
        <w:tc>
          <w:tcPr>
            <w:tcW w:w="1980" w:type="dxa"/>
            <w:gridSpan w:val="2"/>
          </w:tcPr>
          <w:p w14:paraId="69CEC4D1">
            <w:pPr>
              <w:spacing w:before="156" w:after="156" w:line="400" w:lineRule="exact"/>
              <w:rPr>
                <w:rFonts w:ascii="宋体"/>
                <w:color w:val="auto"/>
                <w:sz w:val="21"/>
                <w:szCs w:val="21"/>
              </w:rPr>
            </w:pPr>
          </w:p>
        </w:tc>
        <w:tc>
          <w:tcPr>
            <w:tcW w:w="1440" w:type="dxa"/>
            <w:gridSpan w:val="2"/>
          </w:tcPr>
          <w:p w14:paraId="3C616828">
            <w:pPr>
              <w:spacing w:before="156" w:after="156" w:line="400" w:lineRule="exact"/>
              <w:rPr>
                <w:rFonts w:ascii="宋体"/>
                <w:color w:val="auto"/>
                <w:sz w:val="21"/>
                <w:szCs w:val="21"/>
              </w:rPr>
            </w:pPr>
          </w:p>
        </w:tc>
        <w:tc>
          <w:tcPr>
            <w:tcW w:w="1800" w:type="dxa"/>
            <w:gridSpan w:val="2"/>
          </w:tcPr>
          <w:p w14:paraId="7FE5A563">
            <w:pPr>
              <w:spacing w:before="156" w:after="156" w:line="400" w:lineRule="exact"/>
              <w:rPr>
                <w:rFonts w:ascii="宋体"/>
                <w:color w:val="auto"/>
                <w:sz w:val="21"/>
                <w:szCs w:val="21"/>
              </w:rPr>
            </w:pPr>
          </w:p>
        </w:tc>
      </w:tr>
      <w:tr w14:paraId="0844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26D45137">
            <w:pPr>
              <w:spacing w:before="156" w:after="156" w:line="400" w:lineRule="exact"/>
              <w:rPr>
                <w:rFonts w:ascii="宋体"/>
                <w:color w:val="auto"/>
                <w:sz w:val="21"/>
                <w:szCs w:val="21"/>
              </w:rPr>
            </w:pPr>
          </w:p>
        </w:tc>
        <w:tc>
          <w:tcPr>
            <w:tcW w:w="1980" w:type="dxa"/>
            <w:gridSpan w:val="2"/>
          </w:tcPr>
          <w:p w14:paraId="3A3C72EA">
            <w:pPr>
              <w:spacing w:before="156" w:after="156" w:line="400" w:lineRule="exact"/>
              <w:rPr>
                <w:rFonts w:ascii="宋体"/>
                <w:color w:val="auto"/>
                <w:sz w:val="21"/>
                <w:szCs w:val="21"/>
              </w:rPr>
            </w:pPr>
          </w:p>
        </w:tc>
        <w:tc>
          <w:tcPr>
            <w:tcW w:w="1980" w:type="dxa"/>
            <w:gridSpan w:val="2"/>
          </w:tcPr>
          <w:p w14:paraId="3C113CDF">
            <w:pPr>
              <w:spacing w:before="156" w:after="156" w:line="400" w:lineRule="exact"/>
              <w:rPr>
                <w:rFonts w:ascii="宋体"/>
                <w:color w:val="auto"/>
                <w:sz w:val="21"/>
                <w:szCs w:val="21"/>
              </w:rPr>
            </w:pPr>
          </w:p>
        </w:tc>
        <w:tc>
          <w:tcPr>
            <w:tcW w:w="1440" w:type="dxa"/>
            <w:gridSpan w:val="2"/>
          </w:tcPr>
          <w:p w14:paraId="7C5903E3">
            <w:pPr>
              <w:spacing w:before="156" w:after="156" w:line="400" w:lineRule="exact"/>
              <w:rPr>
                <w:rFonts w:ascii="宋体"/>
                <w:color w:val="auto"/>
                <w:sz w:val="21"/>
                <w:szCs w:val="21"/>
              </w:rPr>
            </w:pPr>
          </w:p>
        </w:tc>
        <w:tc>
          <w:tcPr>
            <w:tcW w:w="1800" w:type="dxa"/>
            <w:gridSpan w:val="2"/>
          </w:tcPr>
          <w:p w14:paraId="7DF7033D">
            <w:pPr>
              <w:spacing w:before="156" w:after="156" w:line="400" w:lineRule="exact"/>
              <w:rPr>
                <w:rFonts w:ascii="宋体"/>
                <w:color w:val="auto"/>
                <w:sz w:val="21"/>
                <w:szCs w:val="21"/>
              </w:rPr>
            </w:pPr>
          </w:p>
        </w:tc>
      </w:tr>
      <w:tr w14:paraId="56C4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A338CBA">
            <w:pPr>
              <w:spacing w:before="156" w:after="156" w:line="400" w:lineRule="exact"/>
              <w:rPr>
                <w:rFonts w:ascii="宋体"/>
                <w:color w:val="auto"/>
                <w:sz w:val="21"/>
                <w:szCs w:val="21"/>
              </w:rPr>
            </w:pPr>
          </w:p>
        </w:tc>
        <w:tc>
          <w:tcPr>
            <w:tcW w:w="1980" w:type="dxa"/>
            <w:gridSpan w:val="2"/>
          </w:tcPr>
          <w:p w14:paraId="66AA8599">
            <w:pPr>
              <w:spacing w:before="156" w:after="156" w:line="400" w:lineRule="exact"/>
              <w:rPr>
                <w:rFonts w:ascii="宋体"/>
                <w:color w:val="auto"/>
                <w:sz w:val="21"/>
                <w:szCs w:val="21"/>
              </w:rPr>
            </w:pPr>
          </w:p>
        </w:tc>
        <w:tc>
          <w:tcPr>
            <w:tcW w:w="1980" w:type="dxa"/>
            <w:gridSpan w:val="2"/>
          </w:tcPr>
          <w:p w14:paraId="36D42A1B">
            <w:pPr>
              <w:spacing w:before="156" w:after="156" w:line="400" w:lineRule="exact"/>
              <w:rPr>
                <w:rFonts w:ascii="宋体"/>
                <w:color w:val="auto"/>
                <w:sz w:val="21"/>
                <w:szCs w:val="21"/>
              </w:rPr>
            </w:pPr>
          </w:p>
        </w:tc>
        <w:tc>
          <w:tcPr>
            <w:tcW w:w="1440" w:type="dxa"/>
            <w:gridSpan w:val="2"/>
          </w:tcPr>
          <w:p w14:paraId="04601A64">
            <w:pPr>
              <w:spacing w:before="156" w:after="156" w:line="400" w:lineRule="exact"/>
              <w:rPr>
                <w:rFonts w:ascii="宋体"/>
                <w:color w:val="auto"/>
                <w:sz w:val="21"/>
                <w:szCs w:val="21"/>
              </w:rPr>
            </w:pPr>
          </w:p>
        </w:tc>
        <w:tc>
          <w:tcPr>
            <w:tcW w:w="1800" w:type="dxa"/>
            <w:gridSpan w:val="2"/>
          </w:tcPr>
          <w:p w14:paraId="75E113DD">
            <w:pPr>
              <w:spacing w:before="156" w:after="156" w:line="400" w:lineRule="exact"/>
              <w:rPr>
                <w:rFonts w:ascii="宋体"/>
                <w:color w:val="auto"/>
                <w:sz w:val="21"/>
                <w:szCs w:val="21"/>
              </w:rPr>
            </w:pPr>
          </w:p>
        </w:tc>
      </w:tr>
      <w:tr w14:paraId="5A72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9163DF4">
            <w:pPr>
              <w:spacing w:before="156" w:after="156" w:line="400" w:lineRule="exact"/>
              <w:rPr>
                <w:rFonts w:ascii="宋体"/>
                <w:color w:val="auto"/>
                <w:sz w:val="21"/>
                <w:szCs w:val="21"/>
              </w:rPr>
            </w:pPr>
          </w:p>
        </w:tc>
        <w:tc>
          <w:tcPr>
            <w:tcW w:w="1980" w:type="dxa"/>
            <w:gridSpan w:val="2"/>
          </w:tcPr>
          <w:p w14:paraId="25538EE9">
            <w:pPr>
              <w:spacing w:before="156" w:after="156" w:line="400" w:lineRule="exact"/>
              <w:rPr>
                <w:rFonts w:ascii="宋体"/>
                <w:color w:val="auto"/>
                <w:sz w:val="21"/>
                <w:szCs w:val="21"/>
              </w:rPr>
            </w:pPr>
          </w:p>
        </w:tc>
        <w:tc>
          <w:tcPr>
            <w:tcW w:w="1980" w:type="dxa"/>
            <w:gridSpan w:val="2"/>
          </w:tcPr>
          <w:p w14:paraId="119E4F3F">
            <w:pPr>
              <w:spacing w:before="156" w:after="156" w:line="400" w:lineRule="exact"/>
              <w:rPr>
                <w:rFonts w:ascii="宋体"/>
                <w:color w:val="auto"/>
                <w:sz w:val="21"/>
                <w:szCs w:val="21"/>
              </w:rPr>
            </w:pPr>
          </w:p>
        </w:tc>
        <w:tc>
          <w:tcPr>
            <w:tcW w:w="1440" w:type="dxa"/>
            <w:gridSpan w:val="2"/>
          </w:tcPr>
          <w:p w14:paraId="0152EC1F">
            <w:pPr>
              <w:spacing w:before="156" w:after="156" w:line="400" w:lineRule="exact"/>
              <w:rPr>
                <w:rFonts w:ascii="宋体"/>
                <w:color w:val="auto"/>
                <w:sz w:val="21"/>
                <w:szCs w:val="21"/>
              </w:rPr>
            </w:pPr>
          </w:p>
        </w:tc>
        <w:tc>
          <w:tcPr>
            <w:tcW w:w="1800" w:type="dxa"/>
            <w:gridSpan w:val="2"/>
          </w:tcPr>
          <w:p w14:paraId="653918A2">
            <w:pPr>
              <w:spacing w:before="156" w:after="156" w:line="400" w:lineRule="exact"/>
              <w:rPr>
                <w:rFonts w:ascii="宋体"/>
                <w:color w:val="auto"/>
                <w:sz w:val="21"/>
                <w:szCs w:val="21"/>
              </w:rPr>
            </w:pPr>
          </w:p>
        </w:tc>
      </w:tr>
    </w:tbl>
    <w:p w14:paraId="0445EC0D">
      <w:pPr>
        <w:pStyle w:val="237"/>
        <w:ind w:firstLine="0" w:firstLineChars="0"/>
        <w:rPr>
          <w:color w:val="auto"/>
          <w:lang w:val="en-US"/>
        </w:rPr>
      </w:pPr>
    </w:p>
    <w:p w14:paraId="097D620D">
      <w:pPr>
        <w:spacing w:line="400" w:lineRule="exact"/>
        <w:ind w:left="180" w:leftChars="75"/>
        <w:rPr>
          <w:rFonts w:ascii="宋体"/>
          <w:color w:val="auto"/>
          <w:sz w:val="21"/>
          <w:szCs w:val="21"/>
        </w:rPr>
      </w:pPr>
      <w:r>
        <w:rPr>
          <w:rFonts w:hint="eastAsia" w:ascii="宋体" w:hAnsi="宋体" w:cs="宋体"/>
          <w:b/>
          <w:bCs/>
          <w:color w:val="auto"/>
          <w:sz w:val="21"/>
          <w:szCs w:val="21"/>
        </w:rPr>
        <w:t>注：</w:t>
      </w:r>
      <w:r>
        <w:rPr>
          <w:rFonts w:hint="eastAsia" w:ascii="宋体" w:hAnsi="宋体" w:cs="宋体"/>
          <w:color w:val="auto"/>
          <w:sz w:val="21"/>
          <w:szCs w:val="21"/>
        </w:rPr>
        <w:t>提供相关证明资料复印件加盖投标人公章。</w:t>
      </w:r>
    </w:p>
    <w:p w14:paraId="2A275076">
      <w:pPr>
        <w:pStyle w:val="237"/>
        <w:rPr>
          <w:color w:val="auto"/>
        </w:rPr>
      </w:pPr>
    </w:p>
    <w:p w14:paraId="41467A23">
      <w:pPr>
        <w:spacing w:line="400" w:lineRule="exact"/>
        <w:ind w:left="180" w:leftChars="75"/>
        <w:rPr>
          <w:rFonts w:ascii="宋体"/>
          <w:color w:val="auto"/>
          <w:sz w:val="21"/>
          <w:szCs w:val="21"/>
        </w:rPr>
      </w:pPr>
    </w:p>
    <w:p w14:paraId="47C85E31">
      <w:pPr>
        <w:spacing w:line="400" w:lineRule="exact"/>
        <w:ind w:left="180" w:leftChars="75"/>
        <w:rPr>
          <w:rFonts w:ascii="宋体"/>
          <w:color w:val="auto"/>
          <w:sz w:val="21"/>
          <w:szCs w:val="21"/>
        </w:rPr>
      </w:pPr>
      <w:r>
        <w:rPr>
          <w:rFonts w:hint="eastAsia" w:ascii="宋体" w:hAnsi="宋体" w:cs="宋体"/>
          <w:color w:val="auto"/>
          <w:sz w:val="21"/>
          <w:szCs w:val="21"/>
        </w:rPr>
        <w:t>投标人名称（并加盖公章）：</w:t>
      </w:r>
    </w:p>
    <w:p w14:paraId="6CD25098">
      <w:pPr>
        <w:spacing w:line="400" w:lineRule="exact"/>
        <w:ind w:left="180" w:leftChars="75"/>
        <w:rPr>
          <w:rFonts w:ascii="宋体"/>
          <w:color w:val="auto"/>
          <w:sz w:val="21"/>
          <w:szCs w:val="21"/>
        </w:rPr>
      </w:pPr>
    </w:p>
    <w:p w14:paraId="5B6ACC68">
      <w:pPr>
        <w:spacing w:line="400" w:lineRule="exact"/>
        <w:ind w:left="180" w:leftChars="75"/>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rPr>
        <w:t xml:space="preserve"> </w:t>
      </w:r>
      <w:r>
        <w:rPr>
          <w:rFonts w:ascii="宋体" w:hAnsi="宋体" w:cs="宋体"/>
          <w:color w:val="auto"/>
          <w:sz w:val="21"/>
          <w:szCs w:val="21"/>
          <w:u w:val="single"/>
        </w:rPr>
        <w:t xml:space="preserve">              </w:t>
      </w:r>
    </w:p>
    <w:p w14:paraId="2B308EEB">
      <w:pPr>
        <w:pStyle w:val="13"/>
        <w:spacing w:before="156" w:after="156" w:line="400" w:lineRule="exact"/>
        <w:ind w:left="180" w:leftChars="75" w:firstLine="0"/>
        <w:rPr>
          <w:rFonts w:ascii="宋体" w:cs="Tahoma"/>
          <w:color w:val="auto"/>
          <w:sz w:val="21"/>
          <w:szCs w:val="21"/>
        </w:rPr>
      </w:pPr>
      <w:r>
        <w:rPr>
          <w:rFonts w:hint="eastAsia" w:ascii="宋体" w:hAnsi="宋体" w:cs="宋体"/>
          <w:color w:val="auto"/>
          <w:sz w:val="21"/>
          <w:szCs w:val="21"/>
        </w:rPr>
        <w:t>日</w:t>
      </w:r>
      <w:r>
        <w:rPr>
          <w:rFonts w:ascii="宋体" w:hAnsi="宋体" w:cs="宋体"/>
          <w:color w:val="auto"/>
          <w:sz w:val="21"/>
          <w:szCs w:val="21"/>
        </w:rPr>
        <w:t xml:space="preserve">  </w:t>
      </w:r>
      <w:r>
        <w:rPr>
          <w:rFonts w:hint="eastAsia" w:ascii="宋体" w:hAnsi="宋体" w:cs="宋体"/>
          <w:color w:val="auto"/>
          <w:sz w:val="21"/>
          <w:szCs w:val="21"/>
        </w:rPr>
        <w:t>期：</w:t>
      </w:r>
    </w:p>
    <w:p w14:paraId="00E79EBF">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bookmarkStart w:id="178" w:name="_Toc368513834"/>
      <w:r>
        <w:rPr>
          <w:rFonts w:ascii="宋体" w:hAnsi="宋体" w:eastAsia="宋体" w:cs="Tahoma"/>
          <w:color w:val="auto"/>
          <w:sz w:val="21"/>
          <w:szCs w:val="21"/>
        </w:rPr>
        <w:br w:type="page"/>
      </w:r>
      <w:r>
        <w:rPr>
          <w:rFonts w:ascii="宋体" w:hAnsi="宋体" w:eastAsia="宋体" w:cs="宋体"/>
          <w:color w:val="auto"/>
          <w:sz w:val="21"/>
          <w:szCs w:val="21"/>
        </w:rPr>
        <w:t xml:space="preserve">  </w:t>
      </w:r>
      <w:bookmarkStart w:id="179" w:name="_Toc17332"/>
      <w:r>
        <w:rPr>
          <w:rFonts w:hint="eastAsia" w:ascii="宋体" w:hAnsi="宋体" w:eastAsia="宋体" w:cs="宋体"/>
          <w:color w:val="auto"/>
          <w:sz w:val="21"/>
          <w:szCs w:val="21"/>
        </w:rPr>
        <w:t>拟为本项目配置的人员情况表</w:t>
      </w:r>
      <w:bookmarkEnd w:id="178"/>
      <w:bookmarkEnd w:id="179"/>
    </w:p>
    <w:tbl>
      <w:tblPr>
        <w:tblStyle w:val="45"/>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48"/>
        <w:gridCol w:w="839"/>
        <w:gridCol w:w="820"/>
        <w:gridCol w:w="1471"/>
        <w:gridCol w:w="791"/>
        <w:gridCol w:w="1992"/>
        <w:gridCol w:w="2000"/>
      </w:tblGrid>
      <w:tr w14:paraId="03B6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50C1C2E7">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序号</w:t>
            </w:r>
          </w:p>
        </w:tc>
        <w:tc>
          <w:tcPr>
            <w:tcW w:w="848" w:type="dxa"/>
            <w:vAlign w:val="center"/>
          </w:tcPr>
          <w:p w14:paraId="345EF6A1">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姓名</w:t>
            </w:r>
          </w:p>
        </w:tc>
        <w:tc>
          <w:tcPr>
            <w:tcW w:w="839" w:type="dxa"/>
            <w:vAlign w:val="center"/>
          </w:tcPr>
          <w:p w14:paraId="3A285435">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年龄</w:t>
            </w:r>
          </w:p>
        </w:tc>
        <w:tc>
          <w:tcPr>
            <w:tcW w:w="820" w:type="dxa"/>
            <w:vAlign w:val="center"/>
          </w:tcPr>
          <w:p w14:paraId="3833474D">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学历</w:t>
            </w:r>
          </w:p>
        </w:tc>
        <w:tc>
          <w:tcPr>
            <w:tcW w:w="1471" w:type="dxa"/>
            <w:vAlign w:val="center"/>
          </w:tcPr>
          <w:p w14:paraId="22432AD8">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获得有关的资质证书</w:t>
            </w:r>
          </w:p>
        </w:tc>
        <w:tc>
          <w:tcPr>
            <w:tcW w:w="791" w:type="dxa"/>
            <w:vAlign w:val="center"/>
          </w:tcPr>
          <w:p w14:paraId="05CF5A18">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经验年限</w:t>
            </w:r>
          </w:p>
        </w:tc>
        <w:tc>
          <w:tcPr>
            <w:tcW w:w="1992" w:type="dxa"/>
            <w:vAlign w:val="center"/>
          </w:tcPr>
          <w:p w14:paraId="7EBFF1FA">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主要资历、经验及承担过的项目</w:t>
            </w:r>
          </w:p>
        </w:tc>
        <w:tc>
          <w:tcPr>
            <w:tcW w:w="2000" w:type="dxa"/>
            <w:vAlign w:val="center"/>
          </w:tcPr>
          <w:p w14:paraId="24B30AEB">
            <w:pPr>
              <w:spacing w:before="156" w:beforeLines="50" w:after="156" w:afterLines="50"/>
              <w:jc w:val="center"/>
              <w:rPr>
                <w:rFonts w:ascii="Arial" w:hAnsi="Arial" w:cs="Arial"/>
                <w:b/>
                <w:bCs/>
                <w:color w:val="auto"/>
                <w:sz w:val="21"/>
                <w:szCs w:val="21"/>
              </w:rPr>
            </w:pPr>
            <w:r>
              <w:rPr>
                <w:rFonts w:hint="eastAsia" w:ascii="Arial" w:hAnsi="Arial" w:cs="宋体"/>
                <w:b/>
                <w:bCs/>
                <w:color w:val="auto"/>
                <w:sz w:val="21"/>
                <w:szCs w:val="21"/>
              </w:rPr>
              <w:t>拟在本项目担任的工作</w:t>
            </w:r>
          </w:p>
        </w:tc>
      </w:tr>
      <w:tr w14:paraId="3EC1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10261166">
            <w:pPr>
              <w:spacing w:before="156" w:beforeLines="50" w:after="156" w:afterLines="50"/>
              <w:jc w:val="center"/>
              <w:rPr>
                <w:rFonts w:ascii="Arial" w:hAnsi="Arial" w:cs="Arial"/>
                <w:color w:val="auto"/>
              </w:rPr>
            </w:pPr>
          </w:p>
        </w:tc>
        <w:tc>
          <w:tcPr>
            <w:tcW w:w="848" w:type="dxa"/>
            <w:vAlign w:val="center"/>
          </w:tcPr>
          <w:p w14:paraId="1F763C44">
            <w:pPr>
              <w:spacing w:before="156" w:beforeLines="50" w:after="156" w:afterLines="50"/>
              <w:jc w:val="center"/>
              <w:rPr>
                <w:rFonts w:ascii="Arial" w:hAnsi="Arial" w:cs="Arial"/>
                <w:color w:val="auto"/>
              </w:rPr>
            </w:pPr>
          </w:p>
        </w:tc>
        <w:tc>
          <w:tcPr>
            <w:tcW w:w="839" w:type="dxa"/>
            <w:vAlign w:val="center"/>
          </w:tcPr>
          <w:p w14:paraId="15F2B7C0">
            <w:pPr>
              <w:spacing w:before="156" w:beforeLines="50" w:after="156" w:afterLines="50"/>
              <w:jc w:val="center"/>
              <w:rPr>
                <w:rFonts w:ascii="Arial" w:hAnsi="Arial" w:cs="Arial"/>
                <w:color w:val="auto"/>
              </w:rPr>
            </w:pPr>
          </w:p>
        </w:tc>
        <w:tc>
          <w:tcPr>
            <w:tcW w:w="820" w:type="dxa"/>
            <w:vAlign w:val="center"/>
          </w:tcPr>
          <w:p w14:paraId="1B7FF953">
            <w:pPr>
              <w:spacing w:before="156" w:beforeLines="50" w:after="156" w:afterLines="50"/>
              <w:jc w:val="center"/>
              <w:rPr>
                <w:rFonts w:ascii="Arial" w:hAnsi="Arial" w:cs="Arial"/>
                <w:color w:val="auto"/>
              </w:rPr>
            </w:pPr>
          </w:p>
        </w:tc>
        <w:tc>
          <w:tcPr>
            <w:tcW w:w="1471" w:type="dxa"/>
            <w:vAlign w:val="center"/>
          </w:tcPr>
          <w:p w14:paraId="178C9DF3">
            <w:pPr>
              <w:spacing w:before="156" w:beforeLines="50" w:after="156" w:afterLines="50"/>
              <w:jc w:val="center"/>
              <w:rPr>
                <w:rFonts w:ascii="Arial" w:hAnsi="Arial" w:cs="Arial"/>
                <w:color w:val="auto"/>
              </w:rPr>
            </w:pPr>
          </w:p>
        </w:tc>
        <w:tc>
          <w:tcPr>
            <w:tcW w:w="791" w:type="dxa"/>
            <w:vAlign w:val="center"/>
          </w:tcPr>
          <w:p w14:paraId="089440FB">
            <w:pPr>
              <w:spacing w:before="156" w:beforeLines="50" w:after="156" w:afterLines="50"/>
              <w:jc w:val="center"/>
              <w:rPr>
                <w:rFonts w:ascii="Arial" w:hAnsi="Arial" w:cs="Arial"/>
                <w:color w:val="auto"/>
              </w:rPr>
            </w:pPr>
          </w:p>
        </w:tc>
        <w:tc>
          <w:tcPr>
            <w:tcW w:w="1992" w:type="dxa"/>
            <w:vAlign w:val="center"/>
          </w:tcPr>
          <w:p w14:paraId="3A8D9E86">
            <w:pPr>
              <w:spacing w:before="156" w:beforeLines="50" w:after="156" w:afterLines="50"/>
              <w:jc w:val="center"/>
              <w:rPr>
                <w:rFonts w:ascii="Arial" w:hAnsi="Arial" w:cs="Arial"/>
                <w:color w:val="auto"/>
              </w:rPr>
            </w:pPr>
          </w:p>
        </w:tc>
        <w:tc>
          <w:tcPr>
            <w:tcW w:w="2000" w:type="dxa"/>
            <w:vAlign w:val="center"/>
          </w:tcPr>
          <w:p w14:paraId="66073D24">
            <w:pPr>
              <w:spacing w:before="156" w:beforeLines="50" w:after="156" w:afterLines="50"/>
              <w:jc w:val="center"/>
              <w:rPr>
                <w:rFonts w:ascii="Arial" w:hAnsi="Arial" w:cs="Arial"/>
                <w:color w:val="auto"/>
              </w:rPr>
            </w:pPr>
          </w:p>
        </w:tc>
      </w:tr>
      <w:tr w14:paraId="5CF2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1D660C6A">
            <w:pPr>
              <w:spacing w:before="156" w:beforeLines="50" w:after="156" w:afterLines="50"/>
              <w:jc w:val="center"/>
              <w:rPr>
                <w:rFonts w:ascii="Arial" w:hAnsi="Arial" w:cs="Arial"/>
                <w:color w:val="auto"/>
              </w:rPr>
            </w:pPr>
          </w:p>
        </w:tc>
        <w:tc>
          <w:tcPr>
            <w:tcW w:w="848" w:type="dxa"/>
            <w:vAlign w:val="center"/>
          </w:tcPr>
          <w:p w14:paraId="6EF70AEF">
            <w:pPr>
              <w:spacing w:before="156" w:beforeLines="50" w:after="156" w:afterLines="50"/>
              <w:jc w:val="center"/>
              <w:rPr>
                <w:rFonts w:ascii="Arial" w:hAnsi="Arial" w:cs="Arial"/>
                <w:color w:val="auto"/>
              </w:rPr>
            </w:pPr>
          </w:p>
        </w:tc>
        <w:tc>
          <w:tcPr>
            <w:tcW w:w="839" w:type="dxa"/>
            <w:vAlign w:val="center"/>
          </w:tcPr>
          <w:p w14:paraId="166B5728">
            <w:pPr>
              <w:spacing w:before="156" w:beforeLines="50" w:after="156" w:afterLines="50"/>
              <w:jc w:val="center"/>
              <w:rPr>
                <w:rFonts w:ascii="Arial" w:hAnsi="Arial" w:cs="Arial"/>
                <w:color w:val="auto"/>
              </w:rPr>
            </w:pPr>
          </w:p>
        </w:tc>
        <w:tc>
          <w:tcPr>
            <w:tcW w:w="820" w:type="dxa"/>
            <w:vAlign w:val="center"/>
          </w:tcPr>
          <w:p w14:paraId="2EFB5566">
            <w:pPr>
              <w:spacing w:before="156" w:beforeLines="50" w:after="156" w:afterLines="50"/>
              <w:jc w:val="center"/>
              <w:rPr>
                <w:rFonts w:ascii="Arial" w:hAnsi="Arial" w:cs="Arial"/>
                <w:color w:val="auto"/>
              </w:rPr>
            </w:pPr>
          </w:p>
        </w:tc>
        <w:tc>
          <w:tcPr>
            <w:tcW w:w="1471" w:type="dxa"/>
            <w:vAlign w:val="center"/>
          </w:tcPr>
          <w:p w14:paraId="7B0808E9">
            <w:pPr>
              <w:spacing w:before="156" w:beforeLines="50" w:after="156" w:afterLines="50"/>
              <w:jc w:val="center"/>
              <w:rPr>
                <w:rFonts w:ascii="Arial" w:hAnsi="Arial" w:cs="Arial"/>
                <w:color w:val="auto"/>
              </w:rPr>
            </w:pPr>
          </w:p>
        </w:tc>
        <w:tc>
          <w:tcPr>
            <w:tcW w:w="791" w:type="dxa"/>
            <w:vAlign w:val="center"/>
          </w:tcPr>
          <w:p w14:paraId="7E4AD132">
            <w:pPr>
              <w:spacing w:before="156" w:beforeLines="50" w:after="156" w:afterLines="50"/>
              <w:jc w:val="center"/>
              <w:rPr>
                <w:rFonts w:ascii="Arial" w:hAnsi="Arial" w:cs="Arial"/>
                <w:color w:val="auto"/>
              </w:rPr>
            </w:pPr>
          </w:p>
        </w:tc>
        <w:tc>
          <w:tcPr>
            <w:tcW w:w="1992" w:type="dxa"/>
            <w:vAlign w:val="center"/>
          </w:tcPr>
          <w:p w14:paraId="1748636D">
            <w:pPr>
              <w:spacing w:before="156" w:beforeLines="50" w:after="156" w:afterLines="50"/>
              <w:jc w:val="center"/>
              <w:rPr>
                <w:rFonts w:ascii="Arial" w:hAnsi="Arial" w:cs="Arial"/>
                <w:color w:val="auto"/>
              </w:rPr>
            </w:pPr>
          </w:p>
        </w:tc>
        <w:tc>
          <w:tcPr>
            <w:tcW w:w="2000" w:type="dxa"/>
            <w:vAlign w:val="center"/>
          </w:tcPr>
          <w:p w14:paraId="4F1B149A">
            <w:pPr>
              <w:spacing w:before="156" w:beforeLines="50" w:after="156" w:afterLines="50"/>
              <w:jc w:val="center"/>
              <w:rPr>
                <w:rFonts w:ascii="Arial" w:hAnsi="Arial" w:cs="Arial"/>
                <w:color w:val="auto"/>
              </w:rPr>
            </w:pPr>
          </w:p>
        </w:tc>
      </w:tr>
      <w:tr w14:paraId="540C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559FF8D5">
            <w:pPr>
              <w:spacing w:before="156" w:beforeLines="50" w:after="156" w:afterLines="50"/>
              <w:jc w:val="center"/>
              <w:rPr>
                <w:rFonts w:ascii="Arial" w:hAnsi="Arial" w:cs="Arial"/>
                <w:color w:val="auto"/>
              </w:rPr>
            </w:pPr>
          </w:p>
        </w:tc>
        <w:tc>
          <w:tcPr>
            <w:tcW w:w="848" w:type="dxa"/>
            <w:vAlign w:val="center"/>
          </w:tcPr>
          <w:p w14:paraId="7519EB87">
            <w:pPr>
              <w:spacing w:before="156" w:beforeLines="50" w:after="156" w:afterLines="50"/>
              <w:jc w:val="center"/>
              <w:rPr>
                <w:rFonts w:ascii="Arial" w:hAnsi="Arial" w:cs="Arial"/>
                <w:color w:val="auto"/>
              </w:rPr>
            </w:pPr>
          </w:p>
        </w:tc>
        <w:tc>
          <w:tcPr>
            <w:tcW w:w="839" w:type="dxa"/>
            <w:vAlign w:val="center"/>
          </w:tcPr>
          <w:p w14:paraId="7E6D8650">
            <w:pPr>
              <w:spacing w:before="156" w:beforeLines="50" w:after="156" w:afterLines="50"/>
              <w:jc w:val="center"/>
              <w:rPr>
                <w:rFonts w:ascii="Arial" w:hAnsi="Arial" w:cs="Arial"/>
                <w:color w:val="auto"/>
              </w:rPr>
            </w:pPr>
          </w:p>
        </w:tc>
        <w:tc>
          <w:tcPr>
            <w:tcW w:w="820" w:type="dxa"/>
            <w:vAlign w:val="center"/>
          </w:tcPr>
          <w:p w14:paraId="4AC69709">
            <w:pPr>
              <w:spacing w:before="156" w:beforeLines="50" w:after="156" w:afterLines="50"/>
              <w:jc w:val="center"/>
              <w:rPr>
                <w:rFonts w:ascii="Arial" w:hAnsi="Arial" w:cs="Arial"/>
                <w:color w:val="auto"/>
              </w:rPr>
            </w:pPr>
          </w:p>
        </w:tc>
        <w:tc>
          <w:tcPr>
            <w:tcW w:w="1471" w:type="dxa"/>
            <w:vAlign w:val="center"/>
          </w:tcPr>
          <w:p w14:paraId="3F9D045E">
            <w:pPr>
              <w:spacing w:before="156" w:beforeLines="50" w:after="156" w:afterLines="50"/>
              <w:jc w:val="center"/>
              <w:rPr>
                <w:rFonts w:ascii="Arial" w:hAnsi="Arial" w:cs="Arial"/>
                <w:color w:val="auto"/>
              </w:rPr>
            </w:pPr>
          </w:p>
        </w:tc>
        <w:tc>
          <w:tcPr>
            <w:tcW w:w="791" w:type="dxa"/>
            <w:vAlign w:val="center"/>
          </w:tcPr>
          <w:p w14:paraId="05BD6AA9">
            <w:pPr>
              <w:spacing w:before="156" w:beforeLines="50" w:after="156" w:afterLines="50"/>
              <w:jc w:val="center"/>
              <w:rPr>
                <w:rFonts w:ascii="Arial" w:hAnsi="Arial" w:cs="Arial"/>
                <w:color w:val="auto"/>
              </w:rPr>
            </w:pPr>
          </w:p>
        </w:tc>
        <w:tc>
          <w:tcPr>
            <w:tcW w:w="1992" w:type="dxa"/>
            <w:vAlign w:val="center"/>
          </w:tcPr>
          <w:p w14:paraId="4EB18712">
            <w:pPr>
              <w:spacing w:before="156" w:beforeLines="50" w:after="156" w:afterLines="50"/>
              <w:jc w:val="center"/>
              <w:rPr>
                <w:rFonts w:ascii="Arial" w:hAnsi="Arial" w:cs="Arial"/>
                <w:color w:val="auto"/>
              </w:rPr>
            </w:pPr>
          </w:p>
        </w:tc>
        <w:tc>
          <w:tcPr>
            <w:tcW w:w="2000" w:type="dxa"/>
            <w:vAlign w:val="center"/>
          </w:tcPr>
          <w:p w14:paraId="0B97A7CA">
            <w:pPr>
              <w:spacing w:before="156" w:beforeLines="50" w:after="156" w:afterLines="50"/>
              <w:jc w:val="center"/>
              <w:rPr>
                <w:rFonts w:ascii="Arial" w:hAnsi="Arial" w:cs="Arial"/>
                <w:color w:val="auto"/>
              </w:rPr>
            </w:pPr>
          </w:p>
        </w:tc>
      </w:tr>
      <w:tr w14:paraId="4AA7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07389B18">
            <w:pPr>
              <w:spacing w:before="156" w:beforeLines="50" w:after="156" w:afterLines="50"/>
              <w:jc w:val="center"/>
              <w:rPr>
                <w:rFonts w:ascii="Arial" w:hAnsi="Arial" w:cs="Arial"/>
                <w:color w:val="auto"/>
              </w:rPr>
            </w:pPr>
          </w:p>
        </w:tc>
        <w:tc>
          <w:tcPr>
            <w:tcW w:w="848" w:type="dxa"/>
            <w:vAlign w:val="center"/>
          </w:tcPr>
          <w:p w14:paraId="21A294E7">
            <w:pPr>
              <w:spacing w:before="156" w:beforeLines="50" w:after="156" w:afterLines="50"/>
              <w:jc w:val="center"/>
              <w:rPr>
                <w:rFonts w:ascii="Arial" w:hAnsi="Arial" w:cs="Arial"/>
                <w:color w:val="auto"/>
              </w:rPr>
            </w:pPr>
          </w:p>
        </w:tc>
        <w:tc>
          <w:tcPr>
            <w:tcW w:w="839" w:type="dxa"/>
            <w:vAlign w:val="center"/>
          </w:tcPr>
          <w:p w14:paraId="753729B2">
            <w:pPr>
              <w:spacing w:before="156" w:beforeLines="50" w:after="156" w:afterLines="50"/>
              <w:jc w:val="center"/>
              <w:rPr>
                <w:rFonts w:ascii="Arial" w:hAnsi="Arial" w:cs="Arial"/>
                <w:color w:val="auto"/>
              </w:rPr>
            </w:pPr>
          </w:p>
        </w:tc>
        <w:tc>
          <w:tcPr>
            <w:tcW w:w="820" w:type="dxa"/>
            <w:vAlign w:val="center"/>
          </w:tcPr>
          <w:p w14:paraId="60479250">
            <w:pPr>
              <w:spacing w:before="156" w:beforeLines="50" w:after="156" w:afterLines="50"/>
              <w:jc w:val="center"/>
              <w:rPr>
                <w:rFonts w:ascii="Arial" w:hAnsi="Arial" w:cs="Arial"/>
                <w:color w:val="auto"/>
              </w:rPr>
            </w:pPr>
          </w:p>
        </w:tc>
        <w:tc>
          <w:tcPr>
            <w:tcW w:w="1471" w:type="dxa"/>
            <w:vAlign w:val="center"/>
          </w:tcPr>
          <w:p w14:paraId="34C5029F">
            <w:pPr>
              <w:spacing w:before="156" w:beforeLines="50" w:after="156" w:afterLines="50"/>
              <w:jc w:val="center"/>
              <w:rPr>
                <w:rFonts w:ascii="Arial" w:hAnsi="Arial" w:cs="Arial"/>
                <w:color w:val="auto"/>
              </w:rPr>
            </w:pPr>
          </w:p>
        </w:tc>
        <w:tc>
          <w:tcPr>
            <w:tcW w:w="791" w:type="dxa"/>
            <w:vAlign w:val="center"/>
          </w:tcPr>
          <w:p w14:paraId="05025566">
            <w:pPr>
              <w:spacing w:before="156" w:beforeLines="50" w:after="156" w:afterLines="50"/>
              <w:jc w:val="center"/>
              <w:rPr>
                <w:rFonts w:ascii="Arial" w:hAnsi="Arial" w:cs="Arial"/>
                <w:color w:val="auto"/>
              </w:rPr>
            </w:pPr>
          </w:p>
        </w:tc>
        <w:tc>
          <w:tcPr>
            <w:tcW w:w="1992" w:type="dxa"/>
            <w:vAlign w:val="center"/>
          </w:tcPr>
          <w:p w14:paraId="4592D00B">
            <w:pPr>
              <w:spacing w:before="156" w:beforeLines="50" w:after="156" w:afterLines="50"/>
              <w:jc w:val="center"/>
              <w:rPr>
                <w:rFonts w:ascii="Arial" w:hAnsi="Arial" w:cs="Arial"/>
                <w:color w:val="auto"/>
              </w:rPr>
            </w:pPr>
          </w:p>
        </w:tc>
        <w:tc>
          <w:tcPr>
            <w:tcW w:w="2000" w:type="dxa"/>
            <w:vAlign w:val="center"/>
          </w:tcPr>
          <w:p w14:paraId="2C44135C">
            <w:pPr>
              <w:spacing w:before="156" w:beforeLines="50" w:after="156" w:afterLines="50"/>
              <w:jc w:val="center"/>
              <w:rPr>
                <w:rFonts w:ascii="Arial" w:hAnsi="Arial" w:cs="Arial"/>
                <w:color w:val="auto"/>
              </w:rPr>
            </w:pPr>
          </w:p>
        </w:tc>
      </w:tr>
      <w:tr w14:paraId="3319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148D6AC3">
            <w:pPr>
              <w:spacing w:before="156" w:beforeLines="50" w:after="156" w:afterLines="50"/>
              <w:jc w:val="center"/>
              <w:rPr>
                <w:rFonts w:ascii="Arial" w:hAnsi="Arial" w:cs="Arial"/>
                <w:color w:val="auto"/>
              </w:rPr>
            </w:pPr>
          </w:p>
        </w:tc>
        <w:tc>
          <w:tcPr>
            <w:tcW w:w="848" w:type="dxa"/>
            <w:vAlign w:val="center"/>
          </w:tcPr>
          <w:p w14:paraId="10457450">
            <w:pPr>
              <w:spacing w:before="156" w:beforeLines="50" w:after="156" w:afterLines="50"/>
              <w:jc w:val="center"/>
              <w:rPr>
                <w:rFonts w:ascii="Arial" w:hAnsi="Arial" w:cs="Arial"/>
                <w:color w:val="auto"/>
              </w:rPr>
            </w:pPr>
          </w:p>
        </w:tc>
        <w:tc>
          <w:tcPr>
            <w:tcW w:w="839" w:type="dxa"/>
            <w:vAlign w:val="center"/>
          </w:tcPr>
          <w:p w14:paraId="538BE0C0">
            <w:pPr>
              <w:spacing w:before="156" w:beforeLines="50" w:after="156" w:afterLines="50"/>
              <w:jc w:val="center"/>
              <w:rPr>
                <w:rFonts w:ascii="Arial" w:hAnsi="Arial" w:cs="Arial"/>
                <w:color w:val="auto"/>
              </w:rPr>
            </w:pPr>
          </w:p>
        </w:tc>
        <w:tc>
          <w:tcPr>
            <w:tcW w:w="820" w:type="dxa"/>
            <w:vAlign w:val="center"/>
          </w:tcPr>
          <w:p w14:paraId="383A0EBA">
            <w:pPr>
              <w:spacing w:before="156" w:beforeLines="50" w:after="156" w:afterLines="50"/>
              <w:jc w:val="center"/>
              <w:rPr>
                <w:rFonts w:ascii="Arial" w:hAnsi="Arial" w:cs="Arial"/>
                <w:color w:val="auto"/>
              </w:rPr>
            </w:pPr>
          </w:p>
        </w:tc>
        <w:tc>
          <w:tcPr>
            <w:tcW w:w="1471" w:type="dxa"/>
            <w:vAlign w:val="center"/>
          </w:tcPr>
          <w:p w14:paraId="2653BB68">
            <w:pPr>
              <w:spacing w:before="156" w:beforeLines="50" w:after="156" w:afterLines="50"/>
              <w:jc w:val="center"/>
              <w:rPr>
                <w:rFonts w:ascii="Arial" w:hAnsi="Arial" w:cs="Arial"/>
                <w:color w:val="auto"/>
              </w:rPr>
            </w:pPr>
          </w:p>
        </w:tc>
        <w:tc>
          <w:tcPr>
            <w:tcW w:w="791" w:type="dxa"/>
            <w:vAlign w:val="center"/>
          </w:tcPr>
          <w:p w14:paraId="75494358">
            <w:pPr>
              <w:spacing w:before="156" w:beforeLines="50" w:after="156" w:afterLines="50"/>
              <w:jc w:val="center"/>
              <w:rPr>
                <w:rFonts w:ascii="Arial" w:hAnsi="Arial" w:cs="Arial"/>
                <w:color w:val="auto"/>
              </w:rPr>
            </w:pPr>
          </w:p>
        </w:tc>
        <w:tc>
          <w:tcPr>
            <w:tcW w:w="1992" w:type="dxa"/>
            <w:vAlign w:val="center"/>
          </w:tcPr>
          <w:p w14:paraId="16A97A83">
            <w:pPr>
              <w:spacing w:before="156" w:beforeLines="50" w:after="156" w:afterLines="50"/>
              <w:jc w:val="center"/>
              <w:rPr>
                <w:rFonts w:ascii="Arial" w:hAnsi="Arial" w:cs="Arial"/>
                <w:color w:val="auto"/>
              </w:rPr>
            </w:pPr>
          </w:p>
        </w:tc>
        <w:tc>
          <w:tcPr>
            <w:tcW w:w="2000" w:type="dxa"/>
            <w:vAlign w:val="center"/>
          </w:tcPr>
          <w:p w14:paraId="7ECDAAA9">
            <w:pPr>
              <w:spacing w:before="156" w:beforeLines="50" w:after="156" w:afterLines="50"/>
              <w:jc w:val="center"/>
              <w:rPr>
                <w:rFonts w:ascii="Arial" w:hAnsi="Arial" w:cs="Arial"/>
                <w:color w:val="auto"/>
              </w:rPr>
            </w:pPr>
          </w:p>
        </w:tc>
      </w:tr>
    </w:tbl>
    <w:p w14:paraId="6187211F">
      <w:pPr>
        <w:pStyle w:val="237"/>
        <w:ind w:firstLine="420"/>
        <w:rPr>
          <w:rFonts w:ascii="宋体"/>
          <w:color w:val="auto"/>
          <w:sz w:val="21"/>
          <w:szCs w:val="21"/>
        </w:rPr>
      </w:pPr>
    </w:p>
    <w:p w14:paraId="180E9069">
      <w:pPr>
        <w:spacing w:line="400" w:lineRule="exact"/>
        <w:ind w:left="180" w:leftChars="75"/>
        <w:rPr>
          <w:rFonts w:ascii="宋体"/>
          <w:color w:val="auto"/>
          <w:sz w:val="21"/>
          <w:szCs w:val="21"/>
        </w:rPr>
      </w:pPr>
      <w:r>
        <w:rPr>
          <w:rFonts w:hint="eastAsia" w:ascii="宋体" w:hAnsi="宋体" w:cs="宋体"/>
          <w:color w:val="auto"/>
          <w:sz w:val="21"/>
          <w:szCs w:val="21"/>
        </w:rPr>
        <w:t>注：提供相关证明资料复印件加盖投标人公章。</w:t>
      </w:r>
    </w:p>
    <w:p w14:paraId="01C6C013">
      <w:pPr>
        <w:pStyle w:val="237"/>
        <w:ind w:firstLine="0" w:firstLineChars="0"/>
        <w:rPr>
          <w:rFonts w:ascii="宋体"/>
          <w:color w:val="auto"/>
          <w:sz w:val="21"/>
          <w:szCs w:val="21"/>
        </w:rPr>
      </w:pPr>
    </w:p>
    <w:p w14:paraId="40C347A8">
      <w:pPr>
        <w:pStyle w:val="14"/>
        <w:spacing w:before="156" w:beforeLines="50" w:after="156" w:afterLines="50"/>
        <w:rPr>
          <w:rFonts w:hint="eastAsia" w:hAnsi="宋体" w:cs="Tahoma"/>
          <w:color w:val="auto"/>
          <w:sz w:val="21"/>
          <w:szCs w:val="21"/>
        </w:rPr>
      </w:pPr>
    </w:p>
    <w:p w14:paraId="1EA0DF10">
      <w:pPr>
        <w:spacing w:line="360" w:lineRule="auto"/>
        <w:ind w:left="748" w:hanging="567"/>
        <w:rPr>
          <w:rFonts w:ascii="宋体"/>
          <w:color w:val="auto"/>
          <w:sz w:val="21"/>
          <w:szCs w:val="21"/>
        </w:rPr>
      </w:pPr>
    </w:p>
    <w:p w14:paraId="1C9A29ED">
      <w:pPr>
        <w:spacing w:line="360" w:lineRule="auto"/>
        <w:ind w:left="748" w:hanging="567"/>
        <w:rPr>
          <w:rFonts w:ascii="宋体"/>
          <w:color w:val="auto"/>
          <w:sz w:val="21"/>
          <w:szCs w:val="21"/>
        </w:rPr>
      </w:pPr>
      <w:r>
        <w:rPr>
          <w:rFonts w:hint="eastAsia" w:ascii="宋体" w:hAnsi="宋体" w:cs="宋体"/>
          <w:color w:val="auto"/>
          <w:sz w:val="21"/>
          <w:szCs w:val="21"/>
        </w:rPr>
        <w:t>投标人名称（并加盖公章）：</w:t>
      </w:r>
    </w:p>
    <w:p w14:paraId="61473D04">
      <w:pPr>
        <w:spacing w:line="360" w:lineRule="auto"/>
        <w:ind w:left="748" w:hanging="567"/>
        <w:rPr>
          <w:rFonts w:ascii="宋体"/>
          <w:color w:val="auto"/>
          <w:sz w:val="21"/>
          <w:szCs w:val="21"/>
        </w:rPr>
      </w:pPr>
    </w:p>
    <w:p w14:paraId="04FCAD14">
      <w:pPr>
        <w:spacing w:line="360" w:lineRule="auto"/>
        <w:ind w:left="748" w:hanging="567"/>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rPr>
        <w:t xml:space="preserve"> </w:t>
      </w:r>
      <w:r>
        <w:rPr>
          <w:rFonts w:ascii="宋体" w:hAnsi="宋体" w:cs="宋体"/>
          <w:color w:val="auto"/>
          <w:sz w:val="21"/>
          <w:szCs w:val="21"/>
          <w:u w:val="single"/>
        </w:rPr>
        <w:t xml:space="preserve">             </w:t>
      </w:r>
    </w:p>
    <w:p w14:paraId="6C889DF2">
      <w:pPr>
        <w:spacing w:line="360" w:lineRule="auto"/>
        <w:ind w:left="748" w:hanging="567"/>
        <w:rPr>
          <w:rFonts w:ascii="宋体"/>
          <w:color w:val="auto"/>
          <w:sz w:val="21"/>
          <w:szCs w:val="21"/>
        </w:rPr>
      </w:pPr>
    </w:p>
    <w:p w14:paraId="50204A45">
      <w:pPr>
        <w:spacing w:line="360" w:lineRule="auto"/>
        <w:ind w:left="748" w:hanging="567"/>
        <w:rPr>
          <w:rFonts w:ascii="宋体"/>
          <w:color w:val="auto"/>
          <w:sz w:val="21"/>
          <w:szCs w:val="21"/>
        </w:rPr>
      </w:pPr>
      <w:r>
        <w:rPr>
          <w:rFonts w:hint="eastAsia" w:ascii="宋体" w:hAnsi="宋体" w:cs="宋体"/>
          <w:color w:val="auto"/>
          <w:sz w:val="21"/>
          <w:szCs w:val="21"/>
        </w:rPr>
        <w:t>日</w:t>
      </w:r>
      <w:r>
        <w:rPr>
          <w:rFonts w:ascii="宋体" w:hAnsi="宋体" w:cs="宋体"/>
          <w:color w:val="auto"/>
          <w:sz w:val="21"/>
          <w:szCs w:val="21"/>
        </w:rPr>
        <w:t xml:space="preserve">  </w:t>
      </w:r>
      <w:r>
        <w:rPr>
          <w:rFonts w:hint="eastAsia" w:ascii="宋体" w:hAnsi="宋体" w:cs="宋体"/>
          <w:color w:val="auto"/>
          <w:sz w:val="21"/>
          <w:szCs w:val="21"/>
        </w:rPr>
        <w:t>期：</w:t>
      </w:r>
    </w:p>
    <w:p w14:paraId="01CE0E90">
      <w:pPr>
        <w:spacing w:line="400" w:lineRule="exact"/>
        <w:ind w:left="748" w:hanging="567"/>
        <w:rPr>
          <w:rFonts w:ascii="宋体"/>
          <w:color w:val="auto"/>
          <w:sz w:val="21"/>
          <w:szCs w:val="21"/>
        </w:rPr>
      </w:pPr>
    </w:p>
    <w:p w14:paraId="59116774">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hAnsi="宋体" w:eastAsia="宋体" w:cs="Tahoma"/>
          <w:b w:val="0"/>
          <w:bCs w:val="0"/>
          <w:color w:val="auto"/>
          <w:sz w:val="21"/>
          <w:szCs w:val="21"/>
        </w:rPr>
        <w:br w:type="page"/>
      </w:r>
      <w:bookmarkStart w:id="180" w:name="_Toc368513835"/>
      <w:r>
        <w:rPr>
          <w:rFonts w:ascii="宋体" w:hAnsi="宋体" w:eastAsia="宋体" w:cs="宋体"/>
          <w:color w:val="auto"/>
          <w:sz w:val="21"/>
          <w:szCs w:val="21"/>
        </w:rPr>
        <w:t xml:space="preserve"> </w:t>
      </w:r>
      <w:bookmarkStart w:id="181" w:name="_Toc12007"/>
      <w:r>
        <w:rPr>
          <w:rFonts w:hint="eastAsia" w:ascii="宋体" w:hAnsi="宋体" w:eastAsia="宋体" w:cs="宋体"/>
          <w:color w:val="auto"/>
          <w:sz w:val="21"/>
          <w:szCs w:val="21"/>
        </w:rPr>
        <w:t>相关项目业绩一览表</w:t>
      </w:r>
      <w:bookmarkEnd w:id="180"/>
      <w:bookmarkEnd w:id="181"/>
    </w:p>
    <w:p w14:paraId="0BBAAF61">
      <w:pPr>
        <w:rPr>
          <w:color w:val="auto"/>
        </w:rPr>
      </w:pPr>
    </w:p>
    <w:tbl>
      <w:tblPr>
        <w:tblStyle w:val="45"/>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14:paraId="709E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tcPr>
          <w:p w14:paraId="13E6C560">
            <w:pPr>
              <w:spacing w:before="156" w:after="156" w:line="400" w:lineRule="exact"/>
              <w:jc w:val="center"/>
              <w:rPr>
                <w:rFonts w:ascii="宋体"/>
                <w:b/>
                <w:bCs/>
                <w:color w:val="auto"/>
                <w:sz w:val="21"/>
                <w:szCs w:val="21"/>
              </w:rPr>
            </w:pPr>
            <w:r>
              <w:rPr>
                <w:rFonts w:hint="eastAsia" w:ascii="宋体" w:hAnsi="宋体" w:cs="宋体"/>
                <w:b/>
                <w:bCs/>
                <w:color w:val="auto"/>
                <w:sz w:val="21"/>
                <w:szCs w:val="21"/>
              </w:rPr>
              <w:t>序号</w:t>
            </w:r>
          </w:p>
        </w:tc>
        <w:tc>
          <w:tcPr>
            <w:tcW w:w="1236" w:type="dxa"/>
          </w:tcPr>
          <w:p w14:paraId="172EC301">
            <w:pPr>
              <w:spacing w:before="156" w:after="156" w:line="400" w:lineRule="exact"/>
              <w:jc w:val="center"/>
              <w:rPr>
                <w:rFonts w:ascii="宋体"/>
                <w:b/>
                <w:bCs/>
                <w:color w:val="auto"/>
                <w:sz w:val="21"/>
                <w:szCs w:val="21"/>
              </w:rPr>
            </w:pPr>
            <w:r>
              <w:rPr>
                <w:rFonts w:hint="eastAsia" w:ascii="宋体" w:hAnsi="宋体" w:cs="宋体"/>
                <w:b/>
                <w:bCs/>
                <w:color w:val="auto"/>
                <w:sz w:val="21"/>
                <w:szCs w:val="21"/>
              </w:rPr>
              <w:t>项目名称</w:t>
            </w:r>
          </w:p>
        </w:tc>
        <w:tc>
          <w:tcPr>
            <w:tcW w:w="1236" w:type="dxa"/>
          </w:tcPr>
          <w:p w14:paraId="77FBA9A5">
            <w:pPr>
              <w:spacing w:before="156" w:after="156" w:line="400" w:lineRule="exact"/>
              <w:jc w:val="center"/>
              <w:rPr>
                <w:rFonts w:ascii="宋体"/>
                <w:b/>
                <w:bCs/>
                <w:color w:val="auto"/>
                <w:sz w:val="21"/>
                <w:szCs w:val="21"/>
              </w:rPr>
            </w:pPr>
            <w:r>
              <w:rPr>
                <w:rFonts w:hint="eastAsia" w:ascii="宋体" w:hAnsi="宋体" w:cs="宋体"/>
                <w:b/>
                <w:bCs/>
                <w:color w:val="auto"/>
                <w:sz w:val="21"/>
                <w:szCs w:val="21"/>
              </w:rPr>
              <w:t>合同金额</w:t>
            </w:r>
          </w:p>
        </w:tc>
        <w:tc>
          <w:tcPr>
            <w:tcW w:w="1236" w:type="dxa"/>
          </w:tcPr>
          <w:p w14:paraId="0CA80632">
            <w:pPr>
              <w:spacing w:before="156" w:after="156" w:line="400" w:lineRule="exact"/>
              <w:jc w:val="center"/>
              <w:rPr>
                <w:rFonts w:ascii="宋体"/>
                <w:b/>
                <w:bCs/>
                <w:color w:val="auto"/>
                <w:sz w:val="21"/>
                <w:szCs w:val="21"/>
              </w:rPr>
            </w:pPr>
            <w:r>
              <w:rPr>
                <w:rFonts w:hint="eastAsia" w:ascii="宋体" w:hAnsi="宋体" w:cs="宋体"/>
                <w:b/>
                <w:bCs/>
                <w:color w:val="auto"/>
                <w:sz w:val="21"/>
                <w:szCs w:val="21"/>
              </w:rPr>
              <w:t>完成时间</w:t>
            </w:r>
          </w:p>
        </w:tc>
        <w:tc>
          <w:tcPr>
            <w:tcW w:w="1236" w:type="dxa"/>
          </w:tcPr>
          <w:p w14:paraId="25026B55">
            <w:pPr>
              <w:spacing w:before="156" w:after="156" w:line="400" w:lineRule="exact"/>
              <w:jc w:val="center"/>
              <w:rPr>
                <w:rFonts w:ascii="宋体"/>
                <w:b/>
                <w:bCs/>
                <w:color w:val="auto"/>
                <w:sz w:val="21"/>
                <w:szCs w:val="21"/>
              </w:rPr>
            </w:pPr>
            <w:r>
              <w:rPr>
                <w:rFonts w:hint="eastAsia" w:ascii="宋体" w:hAnsi="宋体" w:cs="宋体"/>
                <w:b/>
                <w:bCs/>
                <w:color w:val="auto"/>
                <w:sz w:val="21"/>
                <w:szCs w:val="21"/>
              </w:rPr>
              <w:t>验收情况</w:t>
            </w:r>
          </w:p>
        </w:tc>
        <w:tc>
          <w:tcPr>
            <w:tcW w:w="1236" w:type="dxa"/>
          </w:tcPr>
          <w:p w14:paraId="68DC5413">
            <w:pPr>
              <w:spacing w:before="156" w:after="156" w:line="400" w:lineRule="exact"/>
              <w:jc w:val="center"/>
              <w:rPr>
                <w:rFonts w:ascii="宋体"/>
                <w:b/>
                <w:bCs/>
                <w:color w:val="auto"/>
                <w:sz w:val="21"/>
                <w:szCs w:val="21"/>
              </w:rPr>
            </w:pPr>
            <w:r>
              <w:rPr>
                <w:rFonts w:hint="eastAsia" w:ascii="宋体" w:hAnsi="宋体" w:cs="宋体"/>
                <w:b/>
                <w:bCs/>
                <w:color w:val="auto"/>
                <w:sz w:val="21"/>
                <w:szCs w:val="21"/>
              </w:rPr>
              <w:t>业主单位</w:t>
            </w:r>
          </w:p>
        </w:tc>
        <w:tc>
          <w:tcPr>
            <w:tcW w:w="2160" w:type="dxa"/>
          </w:tcPr>
          <w:p w14:paraId="67923F95">
            <w:pPr>
              <w:spacing w:before="156" w:after="156" w:line="400" w:lineRule="exact"/>
              <w:jc w:val="center"/>
              <w:rPr>
                <w:rFonts w:ascii="宋体"/>
                <w:b/>
                <w:bCs/>
                <w:color w:val="auto"/>
                <w:sz w:val="21"/>
                <w:szCs w:val="21"/>
              </w:rPr>
            </w:pPr>
            <w:r>
              <w:rPr>
                <w:rFonts w:hint="eastAsia" w:ascii="宋体" w:hAnsi="宋体" w:cs="宋体"/>
                <w:b/>
                <w:bCs/>
                <w:color w:val="auto"/>
                <w:sz w:val="21"/>
                <w:szCs w:val="21"/>
              </w:rPr>
              <w:t>联系人及联系电话</w:t>
            </w:r>
          </w:p>
        </w:tc>
      </w:tr>
      <w:tr w14:paraId="1279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C429D26">
            <w:pPr>
              <w:spacing w:before="156" w:after="156" w:line="400" w:lineRule="exact"/>
              <w:rPr>
                <w:rFonts w:ascii="宋体"/>
                <w:color w:val="auto"/>
                <w:sz w:val="21"/>
                <w:szCs w:val="21"/>
              </w:rPr>
            </w:pPr>
          </w:p>
        </w:tc>
        <w:tc>
          <w:tcPr>
            <w:tcW w:w="1236" w:type="dxa"/>
          </w:tcPr>
          <w:p w14:paraId="2293B551">
            <w:pPr>
              <w:spacing w:before="156" w:after="156" w:line="400" w:lineRule="exact"/>
              <w:rPr>
                <w:rFonts w:ascii="宋体"/>
                <w:color w:val="auto"/>
                <w:sz w:val="21"/>
                <w:szCs w:val="21"/>
              </w:rPr>
            </w:pPr>
          </w:p>
        </w:tc>
        <w:tc>
          <w:tcPr>
            <w:tcW w:w="1236" w:type="dxa"/>
          </w:tcPr>
          <w:p w14:paraId="179F974E">
            <w:pPr>
              <w:spacing w:before="156" w:after="156" w:line="400" w:lineRule="exact"/>
              <w:rPr>
                <w:rFonts w:ascii="宋体"/>
                <w:color w:val="auto"/>
                <w:sz w:val="21"/>
                <w:szCs w:val="21"/>
              </w:rPr>
            </w:pPr>
          </w:p>
        </w:tc>
        <w:tc>
          <w:tcPr>
            <w:tcW w:w="1236" w:type="dxa"/>
          </w:tcPr>
          <w:p w14:paraId="607C4B9F">
            <w:pPr>
              <w:spacing w:before="156" w:after="156" w:line="400" w:lineRule="exact"/>
              <w:rPr>
                <w:rFonts w:ascii="宋体"/>
                <w:color w:val="auto"/>
                <w:sz w:val="21"/>
                <w:szCs w:val="21"/>
              </w:rPr>
            </w:pPr>
          </w:p>
        </w:tc>
        <w:tc>
          <w:tcPr>
            <w:tcW w:w="1236" w:type="dxa"/>
          </w:tcPr>
          <w:p w14:paraId="1B6E0D1F">
            <w:pPr>
              <w:spacing w:before="156" w:after="156" w:line="400" w:lineRule="exact"/>
              <w:rPr>
                <w:rFonts w:ascii="宋体"/>
                <w:color w:val="auto"/>
                <w:sz w:val="21"/>
                <w:szCs w:val="21"/>
              </w:rPr>
            </w:pPr>
          </w:p>
        </w:tc>
        <w:tc>
          <w:tcPr>
            <w:tcW w:w="1236" w:type="dxa"/>
          </w:tcPr>
          <w:p w14:paraId="67FA297D">
            <w:pPr>
              <w:spacing w:before="156" w:after="156" w:line="400" w:lineRule="exact"/>
              <w:rPr>
                <w:rFonts w:ascii="宋体"/>
                <w:color w:val="auto"/>
                <w:sz w:val="21"/>
                <w:szCs w:val="21"/>
              </w:rPr>
            </w:pPr>
          </w:p>
        </w:tc>
        <w:tc>
          <w:tcPr>
            <w:tcW w:w="2160" w:type="dxa"/>
          </w:tcPr>
          <w:p w14:paraId="03168857">
            <w:pPr>
              <w:spacing w:before="156" w:after="156" w:line="400" w:lineRule="exact"/>
              <w:rPr>
                <w:rFonts w:ascii="宋体"/>
                <w:color w:val="auto"/>
                <w:sz w:val="21"/>
                <w:szCs w:val="21"/>
              </w:rPr>
            </w:pPr>
          </w:p>
        </w:tc>
      </w:tr>
      <w:tr w14:paraId="1A4D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C318C92">
            <w:pPr>
              <w:spacing w:before="156" w:after="156" w:line="400" w:lineRule="exact"/>
              <w:rPr>
                <w:rFonts w:ascii="宋体"/>
                <w:color w:val="auto"/>
                <w:sz w:val="21"/>
                <w:szCs w:val="21"/>
              </w:rPr>
            </w:pPr>
          </w:p>
        </w:tc>
        <w:tc>
          <w:tcPr>
            <w:tcW w:w="1236" w:type="dxa"/>
          </w:tcPr>
          <w:p w14:paraId="23EA9BFA">
            <w:pPr>
              <w:spacing w:before="156" w:after="156" w:line="400" w:lineRule="exact"/>
              <w:rPr>
                <w:rFonts w:ascii="宋体"/>
                <w:color w:val="auto"/>
                <w:sz w:val="21"/>
                <w:szCs w:val="21"/>
              </w:rPr>
            </w:pPr>
          </w:p>
        </w:tc>
        <w:tc>
          <w:tcPr>
            <w:tcW w:w="1236" w:type="dxa"/>
          </w:tcPr>
          <w:p w14:paraId="7A6E7E9D">
            <w:pPr>
              <w:spacing w:before="156" w:after="156" w:line="400" w:lineRule="exact"/>
              <w:rPr>
                <w:rFonts w:ascii="宋体"/>
                <w:color w:val="auto"/>
                <w:sz w:val="21"/>
                <w:szCs w:val="21"/>
              </w:rPr>
            </w:pPr>
          </w:p>
        </w:tc>
        <w:tc>
          <w:tcPr>
            <w:tcW w:w="1236" w:type="dxa"/>
          </w:tcPr>
          <w:p w14:paraId="7BFC4119">
            <w:pPr>
              <w:spacing w:before="156" w:after="156" w:line="400" w:lineRule="exact"/>
              <w:rPr>
                <w:rFonts w:ascii="宋体"/>
                <w:color w:val="auto"/>
                <w:sz w:val="21"/>
                <w:szCs w:val="21"/>
              </w:rPr>
            </w:pPr>
          </w:p>
        </w:tc>
        <w:tc>
          <w:tcPr>
            <w:tcW w:w="1236" w:type="dxa"/>
          </w:tcPr>
          <w:p w14:paraId="175A43DC">
            <w:pPr>
              <w:spacing w:before="156" w:after="156" w:line="400" w:lineRule="exact"/>
              <w:rPr>
                <w:rFonts w:ascii="宋体"/>
                <w:color w:val="auto"/>
                <w:sz w:val="21"/>
                <w:szCs w:val="21"/>
              </w:rPr>
            </w:pPr>
          </w:p>
        </w:tc>
        <w:tc>
          <w:tcPr>
            <w:tcW w:w="1236" w:type="dxa"/>
          </w:tcPr>
          <w:p w14:paraId="7CEA186C">
            <w:pPr>
              <w:spacing w:before="156" w:after="156" w:line="400" w:lineRule="exact"/>
              <w:rPr>
                <w:rFonts w:ascii="宋体"/>
                <w:color w:val="auto"/>
                <w:sz w:val="21"/>
                <w:szCs w:val="21"/>
              </w:rPr>
            </w:pPr>
          </w:p>
        </w:tc>
        <w:tc>
          <w:tcPr>
            <w:tcW w:w="2160" w:type="dxa"/>
          </w:tcPr>
          <w:p w14:paraId="3BB7EEB5">
            <w:pPr>
              <w:spacing w:before="156" w:after="156" w:line="400" w:lineRule="exact"/>
              <w:rPr>
                <w:rFonts w:ascii="宋体"/>
                <w:color w:val="auto"/>
                <w:sz w:val="21"/>
                <w:szCs w:val="21"/>
              </w:rPr>
            </w:pPr>
          </w:p>
        </w:tc>
      </w:tr>
      <w:tr w14:paraId="146D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24551335">
            <w:pPr>
              <w:spacing w:before="156" w:after="156" w:line="400" w:lineRule="exact"/>
              <w:rPr>
                <w:rFonts w:ascii="宋体"/>
                <w:color w:val="auto"/>
                <w:sz w:val="21"/>
                <w:szCs w:val="21"/>
              </w:rPr>
            </w:pPr>
          </w:p>
        </w:tc>
        <w:tc>
          <w:tcPr>
            <w:tcW w:w="1236" w:type="dxa"/>
          </w:tcPr>
          <w:p w14:paraId="6ECEA474">
            <w:pPr>
              <w:spacing w:before="156" w:after="156" w:line="400" w:lineRule="exact"/>
              <w:rPr>
                <w:rFonts w:ascii="宋体"/>
                <w:color w:val="auto"/>
                <w:sz w:val="21"/>
                <w:szCs w:val="21"/>
              </w:rPr>
            </w:pPr>
          </w:p>
        </w:tc>
        <w:tc>
          <w:tcPr>
            <w:tcW w:w="1236" w:type="dxa"/>
          </w:tcPr>
          <w:p w14:paraId="0887EBEE">
            <w:pPr>
              <w:spacing w:before="156" w:after="156" w:line="400" w:lineRule="exact"/>
              <w:rPr>
                <w:rFonts w:ascii="宋体"/>
                <w:color w:val="auto"/>
                <w:sz w:val="21"/>
                <w:szCs w:val="21"/>
              </w:rPr>
            </w:pPr>
          </w:p>
        </w:tc>
        <w:tc>
          <w:tcPr>
            <w:tcW w:w="1236" w:type="dxa"/>
          </w:tcPr>
          <w:p w14:paraId="6172D19D">
            <w:pPr>
              <w:spacing w:before="156" w:after="156" w:line="400" w:lineRule="exact"/>
              <w:rPr>
                <w:rFonts w:ascii="宋体"/>
                <w:color w:val="auto"/>
                <w:sz w:val="21"/>
                <w:szCs w:val="21"/>
              </w:rPr>
            </w:pPr>
          </w:p>
        </w:tc>
        <w:tc>
          <w:tcPr>
            <w:tcW w:w="1236" w:type="dxa"/>
          </w:tcPr>
          <w:p w14:paraId="0CE0712B">
            <w:pPr>
              <w:spacing w:before="156" w:after="156" w:line="400" w:lineRule="exact"/>
              <w:rPr>
                <w:rFonts w:ascii="宋体"/>
                <w:color w:val="auto"/>
                <w:sz w:val="21"/>
                <w:szCs w:val="21"/>
              </w:rPr>
            </w:pPr>
          </w:p>
        </w:tc>
        <w:tc>
          <w:tcPr>
            <w:tcW w:w="1236" w:type="dxa"/>
          </w:tcPr>
          <w:p w14:paraId="19623F23">
            <w:pPr>
              <w:spacing w:before="156" w:after="156" w:line="400" w:lineRule="exact"/>
              <w:rPr>
                <w:rFonts w:ascii="宋体"/>
                <w:color w:val="auto"/>
                <w:sz w:val="21"/>
                <w:szCs w:val="21"/>
              </w:rPr>
            </w:pPr>
          </w:p>
        </w:tc>
        <w:tc>
          <w:tcPr>
            <w:tcW w:w="2160" w:type="dxa"/>
          </w:tcPr>
          <w:p w14:paraId="691CE440">
            <w:pPr>
              <w:spacing w:before="156" w:after="156" w:line="400" w:lineRule="exact"/>
              <w:rPr>
                <w:rFonts w:ascii="宋体"/>
                <w:color w:val="auto"/>
                <w:sz w:val="21"/>
                <w:szCs w:val="21"/>
              </w:rPr>
            </w:pPr>
          </w:p>
        </w:tc>
      </w:tr>
      <w:tr w14:paraId="3E36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0B5415F">
            <w:pPr>
              <w:spacing w:before="156" w:after="156" w:line="400" w:lineRule="exact"/>
              <w:rPr>
                <w:rFonts w:ascii="宋体"/>
                <w:color w:val="auto"/>
                <w:sz w:val="21"/>
                <w:szCs w:val="21"/>
              </w:rPr>
            </w:pPr>
          </w:p>
        </w:tc>
        <w:tc>
          <w:tcPr>
            <w:tcW w:w="1236" w:type="dxa"/>
          </w:tcPr>
          <w:p w14:paraId="0499A651">
            <w:pPr>
              <w:spacing w:before="156" w:after="156" w:line="400" w:lineRule="exact"/>
              <w:rPr>
                <w:rFonts w:ascii="宋体"/>
                <w:color w:val="auto"/>
                <w:sz w:val="21"/>
                <w:szCs w:val="21"/>
              </w:rPr>
            </w:pPr>
          </w:p>
        </w:tc>
        <w:tc>
          <w:tcPr>
            <w:tcW w:w="1236" w:type="dxa"/>
          </w:tcPr>
          <w:p w14:paraId="158E2BDF">
            <w:pPr>
              <w:spacing w:before="156" w:after="156" w:line="400" w:lineRule="exact"/>
              <w:rPr>
                <w:rFonts w:ascii="宋体"/>
                <w:color w:val="auto"/>
                <w:sz w:val="21"/>
                <w:szCs w:val="21"/>
              </w:rPr>
            </w:pPr>
          </w:p>
        </w:tc>
        <w:tc>
          <w:tcPr>
            <w:tcW w:w="1236" w:type="dxa"/>
          </w:tcPr>
          <w:p w14:paraId="0A35D791">
            <w:pPr>
              <w:spacing w:before="156" w:after="156" w:line="400" w:lineRule="exact"/>
              <w:rPr>
                <w:rFonts w:ascii="宋体"/>
                <w:color w:val="auto"/>
                <w:sz w:val="21"/>
                <w:szCs w:val="21"/>
              </w:rPr>
            </w:pPr>
          </w:p>
        </w:tc>
        <w:tc>
          <w:tcPr>
            <w:tcW w:w="1236" w:type="dxa"/>
          </w:tcPr>
          <w:p w14:paraId="4E9B8913">
            <w:pPr>
              <w:spacing w:before="156" w:after="156" w:line="400" w:lineRule="exact"/>
              <w:rPr>
                <w:rFonts w:ascii="宋体"/>
                <w:color w:val="auto"/>
                <w:sz w:val="21"/>
                <w:szCs w:val="21"/>
              </w:rPr>
            </w:pPr>
          </w:p>
        </w:tc>
        <w:tc>
          <w:tcPr>
            <w:tcW w:w="1236" w:type="dxa"/>
          </w:tcPr>
          <w:p w14:paraId="3FE68EF8">
            <w:pPr>
              <w:spacing w:before="156" w:after="156" w:line="400" w:lineRule="exact"/>
              <w:rPr>
                <w:rFonts w:ascii="宋体"/>
                <w:color w:val="auto"/>
                <w:sz w:val="21"/>
                <w:szCs w:val="21"/>
              </w:rPr>
            </w:pPr>
          </w:p>
        </w:tc>
        <w:tc>
          <w:tcPr>
            <w:tcW w:w="2160" w:type="dxa"/>
          </w:tcPr>
          <w:p w14:paraId="0B079D9C">
            <w:pPr>
              <w:spacing w:before="156" w:after="156" w:line="400" w:lineRule="exact"/>
              <w:rPr>
                <w:rFonts w:ascii="宋体"/>
                <w:color w:val="auto"/>
                <w:sz w:val="21"/>
                <w:szCs w:val="21"/>
              </w:rPr>
            </w:pPr>
          </w:p>
        </w:tc>
      </w:tr>
    </w:tbl>
    <w:p w14:paraId="3B3D212B">
      <w:pPr>
        <w:spacing w:before="156" w:after="156" w:line="360" w:lineRule="auto"/>
        <w:ind w:left="360" w:leftChars="150"/>
        <w:rPr>
          <w:rFonts w:ascii="宋体"/>
          <w:color w:val="auto"/>
          <w:sz w:val="21"/>
          <w:szCs w:val="21"/>
        </w:rPr>
      </w:pPr>
      <w:r>
        <w:rPr>
          <w:rFonts w:hint="eastAsia" w:ascii="宋体" w:hAnsi="宋体" w:cs="宋体"/>
          <w:color w:val="auto"/>
          <w:sz w:val="21"/>
          <w:szCs w:val="21"/>
        </w:rPr>
        <w:t>（此表可延长）</w:t>
      </w:r>
    </w:p>
    <w:p w14:paraId="332E4F34">
      <w:pPr>
        <w:spacing w:line="400" w:lineRule="exact"/>
        <w:ind w:left="180" w:leftChars="75"/>
        <w:rPr>
          <w:rFonts w:ascii="宋体"/>
          <w:color w:val="auto"/>
          <w:sz w:val="21"/>
          <w:szCs w:val="21"/>
        </w:rPr>
      </w:pPr>
      <w:r>
        <w:rPr>
          <w:rFonts w:hint="eastAsia" w:ascii="宋体" w:hAnsi="宋体" w:cs="宋体"/>
          <w:color w:val="auto"/>
          <w:sz w:val="21"/>
          <w:szCs w:val="21"/>
        </w:rPr>
        <w:t>注：提供相关证明资料复印件加盖投标人公章。</w:t>
      </w:r>
    </w:p>
    <w:p w14:paraId="12A15CE7">
      <w:pPr>
        <w:pStyle w:val="237"/>
        <w:rPr>
          <w:color w:val="auto"/>
        </w:rPr>
      </w:pPr>
    </w:p>
    <w:p w14:paraId="5375C9AE">
      <w:pPr>
        <w:spacing w:before="156" w:after="156" w:line="360" w:lineRule="auto"/>
        <w:ind w:left="360" w:leftChars="150"/>
        <w:rPr>
          <w:rFonts w:ascii="宋体"/>
          <w:color w:val="auto"/>
          <w:sz w:val="21"/>
          <w:szCs w:val="21"/>
        </w:rPr>
      </w:pPr>
    </w:p>
    <w:p w14:paraId="68C70827">
      <w:pPr>
        <w:spacing w:line="360" w:lineRule="auto"/>
        <w:ind w:left="360" w:leftChars="150"/>
        <w:rPr>
          <w:rFonts w:ascii="宋体"/>
          <w:color w:val="auto"/>
          <w:sz w:val="21"/>
          <w:szCs w:val="21"/>
        </w:rPr>
      </w:pPr>
      <w:r>
        <w:rPr>
          <w:rFonts w:hint="eastAsia" w:ascii="宋体" w:hAnsi="宋体" w:cs="宋体"/>
          <w:color w:val="auto"/>
          <w:sz w:val="21"/>
          <w:szCs w:val="21"/>
        </w:rPr>
        <w:t>投标人名称（并加盖公章）：</w:t>
      </w:r>
    </w:p>
    <w:p w14:paraId="3690A83F">
      <w:pPr>
        <w:spacing w:line="360" w:lineRule="auto"/>
        <w:ind w:left="360" w:leftChars="150"/>
        <w:rPr>
          <w:rFonts w:ascii="宋体"/>
          <w:color w:val="auto"/>
          <w:sz w:val="21"/>
          <w:szCs w:val="21"/>
        </w:rPr>
      </w:pPr>
    </w:p>
    <w:p w14:paraId="669337D3">
      <w:pPr>
        <w:spacing w:line="360" w:lineRule="auto"/>
        <w:ind w:left="360" w:leftChars="150"/>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u w:val="single"/>
        </w:rPr>
        <w:t xml:space="preserve">            </w:t>
      </w:r>
    </w:p>
    <w:p w14:paraId="38D189AC">
      <w:pPr>
        <w:spacing w:line="360" w:lineRule="auto"/>
        <w:ind w:left="360" w:leftChars="150"/>
        <w:rPr>
          <w:rFonts w:ascii="宋体"/>
          <w:color w:val="auto"/>
          <w:sz w:val="21"/>
          <w:szCs w:val="21"/>
        </w:rPr>
      </w:pPr>
      <w:r>
        <w:rPr>
          <w:rFonts w:ascii="宋体" w:hAnsi="宋体" w:cs="宋体"/>
          <w:color w:val="auto"/>
          <w:sz w:val="21"/>
          <w:szCs w:val="21"/>
        </w:rPr>
        <w:t xml:space="preserve"> </w:t>
      </w:r>
    </w:p>
    <w:p w14:paraId="599B542A">
      <w:pPr>
        <w:spacing w:before="156" w:after="156" w:line="360" w:lineRule="auto"/>
        <w:ind w:left="360" w:leftChars="150"/>
        <w:rPr>
          <w:rFonts w:ascii="宋体"/>
          <w:color w:val="auto"/>
          <w:sz w:val="21"/>
          <w:szCs w:val="21"/>
        </w:rPr>
      </w:pPr>
      <w:r>
        <w:rPr>
          <w:rFonts w:hint="eastAsia" w:ascii="宋体" w:hAnsi="宋体" w:cs="宋体"/>
          <w:color w:val="auto"/>
          <w:sz w:val="21"/>
          <w:szCs w:val="21"/>
        </w:rPr>
        <w:t>日</w:t>
      </w:r>
      <w:r>
        <w:rPr>
          <w:rFonts w:ascii="宋体" w:hAnsi="宋体" w:cs="宋体"/>
          <w:color w:val="auto"/>
          <w:sz w:val="21"/>
          <w:szCs w:val="21"/>
        </w:rPr>
        <w:t xml:space="preserve">  </w:t>
      </w:r>
      <w:r>
        <w:rPr>
          <w:rFonts w:hint="eastAsia" w:ascii="宋体" w:hAnsi="宋体" w:cs="宋体"/>
          <w:color w:val="auto"/>
          <w:sz w:val="21"/>
          <w:szCs w:val="21"/>
        </w:rPr>
        <w:t>期：</w:t>
      </w:r>
    </w:p>
    <w:p w14:paraId="36F8B071">
      <w:pPr>
        <w:spacing w:before="156" w:after="156" w:line="400" w:lineRule="exact"/>
        <w:rPr>
          <w:rFonts w:ascii="宋体"/>
          <w:color w:val="auto"/>
          <w:sz w:val="21"/>
          <w:szCs w:val="21"/>
        </w:rPr>
      </w:pPr>
    </w:p>
    <w:bookmarkEnd w:id="175"/>
    <w:p w14:paraId="7D95A914">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hAnsi="宋体" w:eastAsia="宋体" w:cs="Tahoma"/>
          <w:color w:val="auto"/>
          <w:sz w:val="21"/>
          <w:szCs w:val="21"/>
        </w:rPr>
        <w:br w:type="page"/>
      </w:r>
      <w:bookmarkStart w:id="182" w:name="_Toc1238"/>
      <w:r>
        <w:rPr>
          <w:rFonts w:hint="eastAsia" w:ascii="宋体" w:hAnsi="宋体" w:eastAsia="宋体" w:cs="宋体"/>
          <w:color w:val="auto"/>
          <w:sz w:val="21"/>
          <w:szCs w:val="21"/>
        </w:rPr>
        <w:t>投标保证金退还说明</w:t>
      </w:r>
      <w:bookmarkEnd w:id="182"/>
    </w:p>
    <w:p w14:paraId="71844FC9">
      <w:pPr>
        <w:spacing w:line="400" w:lineRule="exact"/>
        <w:jc w:val="center"/>
        <w:rPr>
          <w:rFonts w:ascii="宋体"/>
          <w:color w:val="auto"/>
          <w:sz w:val="21"/>
          <w:szCs w:val="21"/>
        </w:rPr>
      </w:pPr>
    </w:p>
    <w:p w14:paraId="7BF5C508">
      <w:pPr>
        <w:pStyle w:val="23"/>
        <w:spacing w:line="360" w:lineRule="auto"/>
        <w:rPr>
          <w:rFonts w:ascii="宋体" w:cs="Tahoma"/>
          <w:color w:val="auto"/>
          <w:sz w:val="21"/>
          <w:szCs w:val="21"/>
        </w:rPr>
      </w:pPr>
      <w:r>
        <w:rPr>
          <w:rFonts w:hint="eastAsia" w:ascii="宋体" w:hAnsi="宋体" w:cs="宋体"/>
          <w:color w:val="auto"/>
          <w:sz w:val="21"/>
          <w:szCs w:val="21"/>
        </w:rPr>
        <w:t>致：广东志正招标有限公司东莞分公司</w:t>
      </w:r>
    </w:p>
    <w:p w14:paraId="1E94BD38">
      <w:pPr>
        <w:spacing w:line="360" w:lineRule="auto"/>
        <w:ind w:firstLine="567" w:firstLineChars="270"/>
        <w:rPr>
          <w:rFonts w:ascii="宋体"/>
          <w:color w:val="auto"/>
          <w:sz w:val="21"/>
          <w:szCs w:val="21"/>
        </w:rPr>
      </w:pPr>
      <w:r>
        <w:rPr>
          <w:rFonts w:hint="eastAsia" w:ascii="宋体" w:hAnsi="宋体" w:cs="宋体"/>
          <w:color w:val="auto"/>
          <w:sz w:val="21"/>
          <w:szCs w:val="21"/>
        </w:rPr>
        <w:t>我方为</w:t>
      </w:r>
      <w:r>
        <w:rPr>
          <w:rFonts w:ascii="宋体" w:hAnsi="宋体" w:cs="宋体"/>
          <w:color w:val="auto"/>
          <w:sz w:val="21"/>
          <w:szCs w:val="21"/>
          <w:u w:val="single"/>
        </w:rPr>
        <w:t xml:space="preserve">     </w:t>
      </w:r>
      <w:r>
        <w:rPr>
          <w:rFonts w:hint="eastAsia" w:ascii="宋体" w:hAnsi="宋体" w:cs="宋体"/>
          <w:color w:val="auto"/>
          <w:sz w:val="21"/>
          <w:szCs w:val="21"/>
          <w:u w:val="single"/>
        </w:rPr>
        <w:t>（项目名称）</w:t>
      </w:r>
      <w:r>
        <w:rPr>
          <w:rFonts w:ascii="宋体" w:hAnsi="宋体" w:cs="宋体"/>
          <w:color w:val="auto"/>
          <w:sz w:val="21"/>
          <w:szCs w:val="21"/>
          <w:u w:val="single"/>
        </w:rPr>
        <w:t xml:space="preserve">    </w:t>
      </w:r>
      <w:r>
        <w:rPr>
          <w:rFonts w:hint="eastAsia" w:ascii="宋体" w:hAnsi="宋体" w:cs="宋体"/>
          <w:color w:val="auto"/>
          <w:sz w:val="21"/>
          <w:szCs w:val="21"/>
        </w:rPr>
        <w:t>（项目编号：</w:t>
      </w:r>
      <w:r>
        <w:rPr>
          <w:rFonts w:ascii="宋体" w:hAnsi="宋体" w:cs="宋体"/>
          <w:color w:val="auto"/>
          <w:sz w:val="21"/>
          <w:szCs w:val="21"/>
          <w:u w:val="single"/>
        </w:rPr>
        <w:t xml:space="preserve">       </w:t>
      </w:r>
      <w:r>
        <w:rPr>
          <w:rFonts w:hint="eastAsia" w:ascii="宋体" w:hAnsi="宋体" w:cs="宋体"/>
          <w:color w:val="auto"/>
          <w:sz w:val="21"/>
          <w:szCs w:val="21"/>
        </w:rPr>
        <w:t>）投标所提交的投标保证金</w:t>
      </w:r>
      <w:r>
        <w:rPr>
          <w:rFonts w:ascii="宋体" w:hAnsi="宋体" w:cs="宋体"/>
          <w:color w:val="auto"/>
          <w:sz w:val="21"/>
          <w:szCs w:val="21"/>
          <w:u w:val="single"/>
        </w:rPr>
        <w:t xml:space="preserve">         </w:t>
      </w:r>
      <w:r>
        <w:rPr>
          <w:rFonts w:hint="eastAsia" w:ascii="宋体" w:hAnsi="宋体" w:cs="宋体"/>
          <w:color w:val="auto"/>
          <w:sz w:val="21"/>
          <w:szCs w:val="21"/>
        </w:rPr>
        <w:t>元，请贵公司退还时划到下列账户：</w:t>
      </w:r>
    </w:p>
    <w:p w14:paraId="4B2BC3D1">
      <w:pPr>
        <w:pStyle w:val="13"/>
        <w:rPr>
          <w:rFonts w:ascii="宋体" w:cs="Tahoma"/>
          <w:color w:val="auto"/>
          <w:sz w:val="21"/>
          <w:szCs w:val="21"/>
        </w:rPr>
      </w:pPr>
      <w:r>
        <w:rPr>
          <w:rFonts w:hint="eastAsia" w:ascii="宋体" w:hAnsi="宋体" w:cs="宋体"/>
          <w:color w:val="auto"/>
          <w:sz w:val="21"/>
          <w:szCs w:val="21"/>
        </w:rPr>
        <w:t>收款单位：</w:t>
      </w:r>
    </w:p>
    <w:p w14:paraId="690404C9">
      <w:pPr>
        <w:pStyle w:val="13"/>
        <w:rPr>
          <w:rFonts w:ascii="宋体" w:cs="Tahoma"/>
          <w:color w:val="auto"/>
          <w:sz w:val="21"/>
          <w:szCs w:val="21"/>
        </w:rPr>
      </w:pPr>
      <w:r>
        <w:rPr>
          <w:rFonts w:hint="eastAsia" w:ascii="宋体" w:hAnsi="宋体" w:cs="宋体"/>
          <w:color w:val="auto"/>
          <w:sz w:val="21"/>
          <w:szCs w:val="21"/>
        </w:rPr>
        <w:t>开户银行：</w:t>
      </w:r>
    </w:p>
    <w:p w14:paraId="5A388762">
      <w:pPr>
        <w:pStyle w:val="13"/>
        <w:rPr>
          <w:rFonts w:ascii="宋体" w:cs="Tahoma"/>
          <w:color w:val="auto"/>
          <w:sz w:val="21"/>
          <w:szCs w:val="21"/>
        </w:rPr>
      </w:pPr>
      <w:r>
        <w:rPr>
          <w:rFonts w:hint="eastAsia" w:ascii="宋体" w:hAnsi="宋体" w:cs="宋体"/>
          <w:color w:val="auto"/>
          <w:sz w:val="21"/>
          <w:szCs w:val="21"/>
        </w:rPr>
        <w:t>账</w:t>
      </w:r>
      <w:r>
        <w:rPr>
          <w:rFonts w:ascii="宋体" w:hAnsi="宋体" w:cs="宋体"/>
          <w:color w:val="auto"/>
          <w:sz w:val="21"/>
          <w:szCs w:val="21"/>
        </w:rPr>
        <w:t xml:space="preserve">    </w:t>
      </w:r>
      <w:r>
        <w:rPr>
          <w:rFonts w:hint="eastAsia" w:ascii="宋体" w:hAnsi="宋体" w:cs="宋体"/>
          <w:color w:val="auto"/>
          <w:sz w:val="21"/>
          <w:szCs w:val="21"/>
        </w:rPr>
        <w:t>号：</w:t>
      </w:r>
    </w:p>
    <w:p w14:paraId="45AE97D0">
      <w:pPr>
        <w:pStyle w:val="13"/>
        <w:rPr>
          <w:rFonts w:ascii="宋体" w:cs="Tahoma"/>
          <w:color w:val="auto"/>
          <w:sz w:val="21"/>
          <w:szCs w:val="21"/>
        </w:rPr>
      </w:pPr>
      <w:r>
        <w:rPr>
          <w:rFonts w:hint="eastAsia" w:ascii="宋体" w:hAnsi="宋体" w:cs="宋体"/>
          <w:color w:val="auto"/>
          <w:sz w:val="21"/>
          <w:szCs w:val="21"/>
        </w:rPr>
        <w:t>联</w:t>
      </w:r>
      <w:r>
        <w:rPr>
          <w:rFonts w:ascii="宋体" w:hAnsi="宋体" w:cs="宋体"/>
          <w:color w:val="auto"/>
          <w:sz w:val="21"/>
          <w:szCs w:val="21"/>
        </w:rPr>
        <w:t xml:space="preserve"> </w:t>
      </w:r>
      <w:r>
        <w:rPr>
          <w:rFonts w:hint="eastAsia" w:ascii="宋体" w:hAnsi="宋体" w:cs="宋体"/>
          <w:color w:val="auto"/>
          <w:sz w:val="21"/>
          <w:szCs w:val="21"/>
        </w:rPr>
        <w:t>系</w:t>
      </w:r>
      <w:r>
        <w:rPr>
          <w:rFonts w:ascii="宋体" w:hAnsi="宋体" w:cs="宋体"/>
          <w:color w:val="auto"/>
          <w:sz w:val="21"/>
          <w:szCs w:val="21"/>
        </w:rPr>
        <w:t xml:space="preserve"> </w:t>
      </w:r>
      <w:r>
        <w:rPr>
          <w:rFonts w:hint="eastAsia" w:ascii="宋体" w:hAnsi="宋体" w:cs="宋体"/>
          <w:color w:val="auto"/>
          <w:sz w:val="21"/>
          <w:szCs w:val="21"/>
        </w:rPr>
        <w:t>人：</w:t>
      </w:r>
    </w:p>
    <w:p w14:paraId="5602DEE7">
      <w:pPr>
        <w:pStyle w:val="13"/>
        <w:rPr>
          <w:rFonts w:ascii="宋体" w:cs="Tahoma"/>
          <w:color w:val="auto"/>
          <w:sz w:val="21"/>
          <w:szCs w:val="21"/>
        </w:rPr>
      </w:pPr>
      <w:r>
        <w:rPr>
          <w:rFonts w:hint="eastAsia" w:ascii="宋体" w:hAnsi="宋体" w:cs="宋体"/>
          <w:color w:val="auto"/>
          <w:sz w:val="21"/>
          <w:szCs w:val="21"/>
        </w:rPr>
        <w:t>联系电话：</w:t>
      </w:r>
    </w:p>
    <w:p w14:paraId="472E23AD">
      <w:pPr>
        <w:pStyle w:val="13"/>
        <w:rPr>
          <w:rFonts w:ascii="宋体" w:cs="Tahoma"/>
          <w:color w:val="auto"/>
          <w:sz w:val="21"/>
          <w:szCs w:val="21"/>
        </w:rPr>
      </w:pPr>
      <w:r>
        <w:rPr>
          <w:rFonts w:ascii="宋体" w:hAnsi="宋体" w:cs="宋体"/>
          <w:color w:val="auto"/>
          <w:sz w:val="21"/>
          <w:szCs w:val="21"/>
        </w:rPr>
        <w:t xml:space="preserve"> </w:t>
      </w:r>
    </w:p>
    <w:p w14:paraId="501B82EE">
      <w:pPr>
        <w:spacing w:line="360" w:lineRule="auto"/>
        <w:ind w:left="748" w:hanging="567"/>
        <w:rPr>
          <w:rFonts w:ascii="宋体"/>
          <w:color w:val="auto"/>
          <w:sz w:val="21"/>
          <w:szCs w:val="21"/>
        </w:rPr>
      </w:pPr>
      <w:r>
        <w:rPr>
          <w:rFonts w:hint="eastAsia" w:ascii="宋体" w:hAnsi="宋体" w:cs="宋体"/>
          <w:color w:val="auto"/>
          <w:sz w:val="21"/>
          <w:szCs w:val="21"/>
        </w:rPr>
        <w:t>投标人名称（并加盖公章）：</w:t>
      </w:r>
    </w:p>
    <w:p w14:paraId="4A7AD18E">
      <w:pPr>
        <w:spacing w:line="360" w:lineRule="auto"/>
        <w:ind w:left="748" w:hanging="567"/>
        <w:rPr>
          <w:rFonts w:ascii="宋体"/>
          <w:color w:val="auto"/>
          <w:sz w:val="21"/>
          <w:szCs w:val="21"/>
        </w:rPr>
      </w:pPr>
      <w:r>
        <w:rPr>
          <w:rFonts w:ascii="宋体" w:hAnsi="宋体" w:cs="宋体"/>
          <w:color w:val="auto"/>
          <w:sz w:val="21"/>
          <w:szCs w:val="21"/>
        </w:rPr>
        <w:t xml:space="preserve"> </w:t>
      </w:r>
    </w:p>
    <w:p w14:paraId="64C62068">
      <w:pPr>
        <w:spacing w:line="360" w:lineRule="auto"/>
        <w:ind w:left="748" w:hanging="567"/>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u w:val="single"/>
        </w:rPr>
        <w:t xml:space="preserve">             </w:t>
      </w:r>
      <w:r>
        <w:rPr>
          <w:rFonts w:ascii="宋体" w:hAnsi="宋体" w:cs="宋体"/>
          <w:color w:val="auto"/>
          <w:sz w:val="21"/>
          <w:szCs w:val="21"/>
        </w:rPr>
        <w:t xml:space="preserve"> </w:t>
      </w:r>
    </w:p>
    <w:p w14:paraId="1FD61E3C">
      <w:pPr>
        <w:spacing w:line="360" w:lineRule="auto"/>
        <w:ind w:left="748" w:hanging="567"/>
        <w:rPr>
          <w:rFonts w:ascii="宋体"/>
          <w:color w:val="auto"/>
          <w:sz w:val="21"/>
          <w:szCs w:val="21"/>
        </w:rPr>
      </w:pPr>
    </w:p>
    <w:p w14:paraId="74529F36">
      <w:pPr>
        <w:spacing w:line="360" w:lineRule="auto"/>
        <w:ind w:firstLine="210" w:firstLineChars="100"/>
        <w:rPr>
          <w:rFonts w:ascii="宋体"/>
          <w:color w:val="auto"/>
          <w:sz w:val="21"/>
          <w:szCs w:val="21"/>
          <w:u w:val="single"/>
        </w:rPr>
      </w:pPr>
      <w:r>
        <w:rPr>
          <w:rFonts w:hint="eastAsia" w:ascii="宋体" w:hAnsi="宋体" w:cs="宋体"/>
          <w:color w:val="auto"/>
          <w:sz w:val="21"/>
          <w:szCs w:val="21"/>
        </w:rPr>
        <w:t>日期：</w:t>
      </w:r>
    </w:p>
    <w:p w14:paraId="20B2DC65">
      <w:pPr>
        <w:spacing w:line="400" w:lineRule="exact"/>
        <w:rPr>
          <w:rFonts w:ascii="宋体"/>
          <w:color w:val="auto"/>
          <w:sz w:val="21"/>
          <w:szCs w:val="21"/>
        </w:rPr>
      </w:pPr>
      <w:r>
        <w:rPr>
          <w:rFonts w:ascii="宋体" w:hAnsi="宋体" w:cs="宋体"/>
          <w:color w:val="auto"/>
          <w:sz w:val="21"/>
          <w:szCs w:val="21"/>
        </w:rPr>
        <w:t xml:space="preserve"> </w:t>
      </w:r>
    </w:p>
    <w:p w14:paraId="08BDD940">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bookmarkStart w:id="183" w:name="_Toc357005182"/>
      <w:bookmarkStart w:id="184" w:name="_Toc298421269"/>
      <w:r>
        <w:rPr>
          <w:rFonts w:ascii="宋体" w:hAnsi="宋体" w:eastAsia="宋体" w:cs="Tahoma"/>
          <w:color w:val="auto"/>
          <w:sz w:val="21"/>
          <w:szCs w:val="21"/>
        </w:rPr>
        <w:br w:type="page"/>
      </w:r>
      <w:bookmarkStart w:id="185" w:name="_Toc25694"/>
      <w:bookmarkStart w:id="186" w:name="_Toc368513838"/>
      <w:r>
        <w:rPr>
          <w:rFonts w:hint="eastAsia" w:ascii="宋体" w:hAnsi="宋体" w:eastAsia="宋体" w:cs="宋体"/>
          <w:color w:val="auto"/>
          <w:sz w:val="21"/>
          <w:szCs w:val="21"/>
        </w:rPr>
        <w:t>招标代理服务费承诺书</w:t>
      </w:r>
      <w:bookmarkEnd w:id="183"/>
      <w:bookmarkEnd w:id="184"/>
      <w:bookmarkEnd w:id="185"/>
      <w:bookmarkEnd w:id="186"/>
    </w:p>
    <w:p w14:paraId="76441575">
      <w:pPr>
        <w:spacing w:line="360" w:lineRule="auto"/>
        <w:rPr>
          <w:rFonts w:ascii="宋体"/>
          <w:color w:val="auto"/>
          <w:sz w:val="21"/>
          <w:szCs w:val="21"/>
        </w:rPr>
      </w:pPr>
    </w:p>
    <w:p w14:paraId="2CF825F6">
      <w:pPr>
        <w:spacing w:line="360" w:lineRule="auto"/>
        <w:rPr>
          <w:rFonts w:ascii="宋体"/>
          <w:color w:val="auto"/>
          <w:sz w:val="21"/>
          <w:szCs w:val="21"/>
        </w:rPr>
      </w:pPr>
      <w:r>
        <w:rPr>
          <w:rFonts w:hint="eastAsia" w:ascii="宋体" w:hAnsi="宋体" w:cs="宋体"/>
          <w:color w:val="auto"/>
          <w:sz w:val="21"/>
          <w:szCs w:val="21"/>
        </w:rPr>
        <w:t>致：</w:t>
      </w:r>
      <w:r>
        <w:rPr>
          <w:rFonts w:hint="eastAsia" w:ascii="宋体" w:hAnsi="宋体" w:cs="宋体"/>
          <w:b/>
          <w:bCs/>
          <w:color w:val="auto"/>
          <w:sz w:val="21"/>
          <w:szCs w:val="21"/>
        </w:rPr>
        <w:t>广东志正招标有限公司东莞分公司：</w:t>
      </w:r>
    </w:p>
    <w:p w14:paraId="46D51CF8">
      <w:pPr>
        <w:spacing w:line="360" w:lineRule="auto"/>
        <w:rPr>
          <w:rFonts w:ascii="宋体"/>
          <w:color w:val="auto"/>
          <w:sz w:val="21"/>
          <w:szCs w:val="21"/>
        </w:rPr>
      </w:pPr>
      <w:r>
        <w:rPr>
          <w:rFonts w:ascii="宋体" w:hAnsi="宋体" w:cs="宋体"/>
          <w:color w:val="auto"/>
          <w:sz w:val="21"/>
          <w:szCs w:val="21"/>
        </w:rPr>
        <w:t xml:space="preserve">    </w:t>
      </w:r>
      <w:r>
        <w:rPr>
          <w:rFonts w:hint="eastAsia" w:ascii="宋体" w:hAnsi="宋体" w:cs="宋体"/>
          <w:color w:val="auto"/>
          <w:sz w:val="21"/>
          <w:szCs w:val="21"/>
        </w:rPr>
        <w:t>如果我方在贵公司组织的</w:t>
      </w:r>
      <w:r>
        <w:rPr>
          <w:rFonts w:ascii="宋体" w:hAnsi="宋体" w:cs="宋体"/>
          <w:color w:val="auto"/>
          <w:sz w:val="21"/>
          <w:szCs w:val="21"/>
          <w:u w:val="single"/>
        </w:rPr>
        <w:t xml:space="preserve">     </w:t>
      </w:r>
      <w:r>
        <w:rPr>
          <w:rFonts w:hint="eastAsia" w:ascii="宋体" w:hAnsi="宋体" w:cs="宋体"/>
          <w:color w:val="auto"/>
          <w:sz w:val="21"/>
          <w:szCs w:val="21"/>
          <w:u w:val="single"/>
        </w:rPr>
        <w:t>（项目名称）</w:t>
      </w:r>
      <w:r>
        <w:rPr>
          <w:rFonts w:ascii="宋体" w:hAnsi="宋体" w:cs="宋体"/>
          <w:color w:val="auto"/>
          <w:sz w:val="21"/>
          <w:szCs w:val="21"/>
          <w:u w:val="single"/>
        </w:rPr>
        <w:t xml:space="preserve">     </w:t>
      </w:r>
      <w:r>
        <w:rPr>
          <w:rFonts w:hint="eastAsia" w:ascii="宋体" w:hAnsi="宋体" w:cs="宋体"/>
          <w:color w:val="auto"/>
          <w:sz w:val="21"/>
          <w:szCs w:val="21"/>
        </w:rPr>
        <w:t>（项目编号：</w:t>
      </w:r>
      <w:r>
        <w:rPr>
          <w:rFonts w:ascii="宋体" w:hAnsi="宋体" w:cs="宋体"/>
          <w:color w:val="auto"/>
          <w:sz w:val="21"/>
          <w:szCs w:val="21"/>
          <w:u w:val="single"/>
        </w:rPr>
        <w:t xml:space="preserve">       </w:t>
      </w:r>
      <w:r>
        <w:rPr>
          <w:rFonts w:hint="eastAsia" w:ascii="宋体" w:hAnsi="宋体" w:cs="宋体"/>
          <w:color w:val="auto"/>
          <w:sz w:val="21"/>
          <w:szCs w:val="21"/>
        </w:rPr>
        <w:t>）招标中获中标，我方保证在收取《中标通知书》后，按招标文件规定向贵公司交纳招标代理服务费。</w:t>
      </w:r>
    </w:p>
    <w:p w14:paraId="78C51E52">
      <w:pPr>
        <w:spacing w:line="360" w:lineRule="auto"/>
        <w:ind w:firstLine="420"/>
        <w:rPr>
          <w:rFonts w:ascii="宋体"/>
          <w:color w:val="auto"/>
          <w:sz w:val="21"/>
          <w:szCs w:val="21"/>
        </w:rPr>
      </w:pPr>
      <w:r>
        <w:rPr>
          <w:rFonts w:hint="eastAsia" w:ascii="宋体" w:hAnsi="宋体" w:cs="宋体"/>
          <w:color w:val="auto"/>
          <w:sz w:val="21"/>
          <w:szCs w:val="21"/>
        </w:rPr>
        <w:t>我方如违约，愿凭贵公司开出的违约通知，同意接受招标代理服务费的相应扣付、罚款与滞纳金补偿等，并愿承担全部由此引起的法律责任。</w:t>
      </w:r>
    </w:p>
    <w:p w14:paraId="3D2933E3">
      <w:pPr>
        <w:spacing w:line="360" w:lineRule="auto"/>
        <w:ind w:firstLine="405"/>
        <w:rPr>
          <w:rFonts w:ascii="宋体"/>
          <w:color w:val="auto"/>
          <w:sz w:val="21"/>
          <w:szCs w:val="21"/>
        </w:rPr>
      </w:pPr>
      <w:r>
        <w:rPr>
          <w:rFonts w:hint="eastAsia" w:ascii="宋体" w:hAnsi="宋体" w:cs="宋体"/>
          <w:color w:val="auto"/>
          <w:sz w:val="21"/>
          <w:szCs w:val="21"/>
        </w:rPr>
        <w:t>特此承诺！</w:t>
      </w:r>
    </w:p>
    <w:p w14:paraId="70B86E4B">
      <w:pPr>
        <w:spacing w:line="360" w:lineRule="auto"/>
        <w:ind w:firstLine="405"/>
        <w:rPr>
          <w:rFonts w:ascii="宋体"/>
          <w:color w:val="auto"/>
          <w:sz w:val="21"/>
          <w:szCs w:val="21"/>
        </w:rPr>
      </w:pPr>
    </w:p>
    <w:p w14:paraId="6E6C237C">
      <w:pPr>
        <w:spacing w:line="360" w:lineRule="auto"/>
        <w:ind w:firstLine="405"/>
        <w:rPr>
          <w:rFonts w:ascii="宋体"/>
          <w:color w:val="auto"/>
          <w:sz w:val="21"/>
          <w:szCs w:val="21"/>
        </w:rPr>
      </w:pPr>
    </w:p>
    <w:p w14:paraId="459A5025">
      <w:pPr>
        <w:spacing w:line="360" w:lineRule="auto"/>
        <w:ind w:left="5386" w:leftChars="2244"/>
        <w:jc w:val="left"/>
        <w:rPr>
          <w:rFonts w:ascii="宋体"/>
          <w:color w:val="auto"/>
          <w:sz w:val="21"/>
          <w:szCs w:val="21"/>
        </w:rPr>
      </w:pPr>
      <w:r>
        <w:rPr>
          <w:rFonts w:hint="eastAsia" w:ascii="宋体" w:hAnsi="宋体" w:cs="宋体"/>
          <w:color w:val="auto"/>
          <w:sz w:val="21"/>
          <w:szCs w:val="21"/>
        </w:rPr>
        <w:t>投标人法定名称（公章）：</w:t>
      </w:r>
    </w:p>
    <w:p w14:paraId="4C017E45">
      <w:pPr>
        <w:spacing w:line="360" w:lineRule="auto"/>
        <w:ind w:left="5386" w:leftChars="2244"/>
        <w:jc w:val="left"/>
        <w:rPr>
          <w:rFonts w:ascii="宋体"/>
          <w:color w:val="auto"/>
          <w:sz w:val="21"/>
          <w:szCs w:val="21"/>
        </w:rPr>
      </w:pPr>
    </w:p>
    <w:p w14:paraId="70560D4E">
      <w:pPr>
        <w:spacing w:line="360" w:lineRule="auto"/>
        <w:ind w:left="5386" w:leftChars="2244"/>
        <w:jc w:val="left"/>
        <w:rPr>
          <w:rFonts w:ascii="宋体"/>
          <w:color w:val="auto"/>
          <w:sz w:val="21"/>
          <w:szCs w:val="21"/>
        </w:rPr>
      </w:pPr>
      <w:r>
        <w:rPr>
          <w:rFonts w:hint="eastAsia" w:ascii="宋体" w:hAnsi="宋体" w:cs="宋体"/>
          <w:color w:val="auto"/>
          <w:sz w:val="21"/>
          <w:szCs w:val="21"/>
        </w:rPr>
        <w:t>投标人法定地址：</w:t>
      </w:r>
    </w:p>
    <w:p w14:paraId="30496D49">
      <w:pPr>
        <w:spacing w:line="360" w:lineRule="auto"/>
        <w:ind w:left="5386" w:leftChars="2244" w:right="420"/>
        <w:jc w:val="left"/>
        <w:rPr>
          <w:rFonts w:ascii="宋体"/>
          <w:color w:val="auto"/>
          <w:sz w:val="21"/>
          <w:szCs w:val="21"/>
        </w:rPr>
      </w:pPr>
    </w:p>
    <w:p w14:paraId="0BF25E6B">
      <w:pPr>
        <w:spacing w:line="360" w:lineRule="auto"/>
        <w:ind w:left="5386" w:leftChars="2244" w:right="420"/>
        <w:jc w:val="left"/>
        <w:rPr>
          <w:rFonts w:ascii="宋体"/>
          <w:color w:val="auto"/>
          <w:sz w:val="21"/>
          <w:szCs w:val="21"/>
          <w:u w:val="single"/>
        </w:rPr>
      </w:pPr>
      <w:r>
        <w:rPr>
          <w:rFonts w:hint="eastAsia" w:ascii="宋体" w:hAnsi="宋体" w:cs="宋体"/>
          <w:color w:val="auto"/>
          <w:sz w:val="21"/>
          <w:szCs w:val="21"/>
        </w:rPr>
        <w:t>投标人授权代表（签名或印鉴）：</w:t>
      </w:r>
    </w:p>
    <w:p w14:paraId="6C1CDAA0">
      <w:pPr>
        <w:spacing w:line="360" w:lineRule="auto"/>
        <w:ind w:left="5386" w:leftChars="2244"/>
        <w:jc w:val="left"/>
        <w:rPr>
          <w:rFonts w:ascii="宋体"/>
          <w:color w:val="auto"/>
          <w:sz w:val="21"/>
          <w:szCs w:val="21"/>
        </w:rPr>
      </w:pPr>
    </w:p>
    <w:p w14:paraId="29FC2F53">
      <w:pPr>
        <w:spacing w:line="360" w:lineRule="auto"/>
        <w:ind w:left="5386" w:leftChars="2244"/>
        <w:jc w:val="left"/>
        <w:rPr>
          <w:rFonts w:ascii="宋体"/>
          <w:color w:val="auto"/>
          <w:sz w:val="21"/>
          <w:szCs w:val="21"/>
        </w:rPr>
      </w:pPr>
      <w:r>
        <w:rPr>
          <w:rFonts w:hint="eastAsia" w:ascii="宋体" w:hAnsi="宋体" w:cs="宋体"/>
          <w:color w:val="auto"/>
          <w:sz w:val="21"/>
          <w:szCs w:val="21"/>
        </w:rPr>
        <w:t>电</w:t>
      </w:r>
      <w:r>
        <w:rPr>
          <w:rFonts w:ascii="宋体" w:hAnsi="宋体" w:cs="宋体"/>
          <w:color w:val="auto"/>
          <w:sz w:val="21"/>
          <w:szCs w:val="21"/>
        </w:rPr>
        <w:t xml:space="preserve">    </w:t>
      </w:r>
      <w:r>
        <w:rPr>
          <w:rFonts w:hint="eastAsia" w:ascii="宋体" w:hAnsi="宋体" w:cs="宋体"/>
          <w:color w:val="auto"/>
          <w:sz w:val="21"/>
          <w:szCs w:val="21"/>
        </w:rPr>
        <w:t>话：</w:t>
      </w:r>
    </w:p>
    <w:p w14:paraId="4AB05F17">
      <w:pPr>
        <w:spacing w:line="360" w:lineRule="auto"/>
        <w:ind w:left="5386" w:leftChars="2244"/>
        <w:jc w:val="left"/>
        <w:rPr>
          <w:rFonts w:ascii="宋体"/>
          <w:color w:val="auto"/>
          <w:sz w:val="21"/>
          <w:szCs w:val="21"/>
        </w:rPr>
      </w:pPr>
    </w:p>
    <w:p w14:paraId="6B3CCA52">
      <w:pPr>
        <w:spacing w:line="360" w:lineRule="auto"/>
        <w:ind w:left="5386" w:leftChars="2244"/>
        <w:jc w:val="left"/>
        <w:rPr>
          <w:rFonts w:ascii="宋体"/>
          <w:color w:val="auto"/>
          <w:sz w:val="21"/>
          <w:szCs w:val="21"/>
        </w:rPr>
      </w:pPr>
      <w:r>
        <w:rPr>
          <w:rFonts w:hint="eastAsia" w:ascii="宋体" w:hAnsi="宋体" w:cs="宋体"/>
          <w:color w:val="auto"/>
          <w:sz w:val="21"/>
          <w:szCs w:val="21"/>
        </w:rPr>
        <w:t>传</w:t>
      </w:r>
      <w:r>
        <w:rPr>
          <w:rFonts w:ascii="宋体" w:hAnsi="宋体" w:cs="宋体"/>
          <w:color w:val="auto"/>
          <w:sz w:val="21"/>
          <w:szCs w:val="21"/>
        </w:rPr>
        <w:t xml:space="preserve">    </w:t>
      </w:r>
      <w:r>
        <w:rPr>
          <w:rFonts w:hint="eastAsia" w:ascii="宋体" w:hAnsi="宋体" w:cs="宋体"/>
          <w:color w:val="auto"/>
          <w:sz w:val="21"/>
          <w:szCs w:val="21"/>
        </w:rPr>
        <w:t>真：</w:t>
      </w:r>
    </w:p>
    <w:p w14:paraId="162AAB3F">
      <w:pPr>
        <w:spacing w:line="360" w:lineRule="auto"/>
        <w:ind w:left="5386" w:leftChars="2244"/>
        <w:jc w:val="left"/>
        <w:rPr>
          <w:rFonts w:ascii="宋体"/>
          <w:color w:val="auto"/>
          <w:sz w:val="21"/>
          <w:szCs w:val="21"/>
        </w:rPr>
      </w:pPr>
    </w:p>
    <w:p w14:paraId="7DF8424F">
      <w:pPr>
        <w:spacing w:line="360" w:lineRule="auto"/>
        <w:ind w:left="5386" w:leftChars="2244"/>
        <w:jc w:val="left"/>
        <w:rPr>
          <w:rFonts w:ascii="宋体"/>
          <w:color w:val="auto"/>
          <w:sz w:val="21"/>
          <w:szCs w:val="21"/>
        </w:rPr>
      </w:pPr>
      <w:r>
        <w:rPr>
          <w:rFonts w:hint="eastAsia" w:ascii="宋体" w:hAnsi="宋体" w:cs="宋体"/>
          <w:color w:val="auto"/>
          <w:sz w:val="21"/>
          <w:szCs w:val="21"/>
        </w:rPr>
        <w:t>承诺日期：</w:t>
      </w:r>
    </w:p>
    <w:p w14:paraId="3814DA45">
      <w:pPr>
        <w:spacing w:line="400" w:lineRule="exact"/>
        <w:ind w:left="360" w:leftChars="150"/>
        <w:rPr>
          <w:rFonts w:ascii="宋体"/>
          <w:color w:val="auto"/>
          <w:sz w:val="21"/>
          <w:szCs w:val="21"/>
        </w:rPr>
      </w:pPr>
    </w:p>
    <w:p w14:paraId="13064F6D">
      <w:pPr>
        <w:pStyle w:val="39"/>
        <w:snapToGrid w:val="0"/>
        <w:spacing w:before="0" w:beforeAutospacing="0" w:after="0" w:afterAutospacing="0" w:line="360" w:lineRule="auto"/>
        <w:jc w:val="both"/>
        <w:rPr>
          <w:rFonts w:hint="eastAsia"/>
          <w:color w:val="auto"/>
        </w:rPr>
      </w:pPr>
      <w:bookmarkStart w:id="187" w:name="_Toc367012701"/>
      <w:bookmarkStart w:id="188" w:name="_Toc368513836"/>
      <w:r>
        <w:rPr>
          <w:rFonts w:ascii="宋体" w:hAnsi="宋体"/>
          <w:color w:val="auto"/>
          <w:sz w:val="21"/>
          <w:szCs w:val="21"/>
        </w:rPr>
        <w:br w:type="page"/>
      </w:r>
      <w:r>
        <w:rPr>
          <w:rFonts w:hint="eastAsia" w:ascii="宋体" w:hAnsi="宋体" w:cs="宋体"/>
          <w:b/>
          <w:bCs/>
          <w:color w:val="auto"/>
          <w:kern w:val="44"/>
          <w:sz w:val="21"/>
          <w:szCs w:val="21"/>
        </w:rPr>
        <w:t>（以下投标保函、政府采购投标担保函、联合体共同投标协议书格式文件由投标人根据需要选用）</w:t>
      </w:r>
    </w:p>
    <w:p w14:paraId="7421D193">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bookmarkStart w:id="189" w:name="_Toc27130"/>
      <w:r>
        <w:rPr>
          <w:rFonts w:hint="eastAsia" w:ascii="宋体" w:hAnsi="宋体" w:eastAsia="宋体" w:cs="宋体"/>
          <w:color w:val="auto"/>
          <w:sz w:val="21"/>
          <w:szCs w:val="21"/>
        </w:rPr>
        <w:t>投标保函（已缴纳投标保证金的，无需提供投标保函）</w:t>
      </w:r>
      <w:bookmarkEnd w:id="189"/>
    </w:p>
    <w:p w14:paraId="5071F175">
      <w:pPr>
        <w:snapToGrid w:val="0"/>
        <w:spacing w:line="360" w:lineRule="auto"/>
        <w:jc w:val="center"/>
        <w:rPr>
          <w:rFonts w:ascii="宋体"/>
          <w:color w:val="auto"/>
          <w:sz w:val="21"/>
          <w:szCs w:val="21"/>
        </w:rPr>
      </w:pPr>
      <w:r>
        <w:rPr>
          <w:rFonts w:hint="eastAsia" w:ascii="宋体" w:hAnsi="宋体" w:cs="宋体"/>
          <w:color w:val="auto"/>
          <w:sz w:val="21"/>
          <w:szCs w:val="21"/>
        </w:rPr>
        <w:t>（不符合招标文件要求的保函有被拒收的风险）</w:t>
      </w:r>
    </w:p>
    <w:p w14:paraId="3E48F57D">
      <w:pPr>
        <w:snapToGrid w:val="0"/>
        <w:spacing w:line="360" w:lineRule="auto"/>
        <w:jc w:val="center"/>
        <w:rPr>
          <w:rFonts w:ascii="宋体"/>
          <w:color w:val="auto"/>
          <w:sz w:val="21"/>
          <w:szCs w:val="21"/>
        </w:rPr>
      </w:pPr>
    </w:p>
    <w:p w14:paraId="0FFE8A0A">
      <w:pPr>
        <w:pStyle w:val="13"/>
        <w:adjustRightInd w:val="0"/>
        <w:snapToGrid w:val="0"/>
        <w:ind w:firstLine="0"/>
        <w:rPr>
          <w:rFonts w:ascii="宋体" w:cs="Tahoma"/>
          <w:color w:val="auto"/>
          <w:sz w:val="21"/>
          <w:szCs w:val="21"/>
        </w:rPr>
      </w:pPr>
      <w:r>
        <w:rPr>
          <w:rFonts w:hint="eastAsia" w:ascii="宋体" w:hAnsi="宋体" w:cs="宋体"/>
          <w:color w:val="auto"/>
          <w:sz w:val="21"/>
          <w:szCs w:val="21"/>
        </w:rPr>
        <w:t>开具日期：</w:t>
      </w:r>
      <w:r>
        <w:rPr>
          <w:rFonts w:ascii="宋体" w:hAnsi="宋体" w:cs="宋体"/>
          <w:color w:val="auto"/>
          <w:sz w:val="21"/>
          <w:szCs w:val="21"/>
        </w:rPr>
        <w:t xml:space="preserve">     </w:t>
      </w:r>
      <w:r>
        <w:rPr>
          <w:rFonts w:hint="eastAsia" w:ascii="宋体" w:hAnsi="宋体" w:cs="宋体"/>
          <w:color w:val="auto"/>
          <w:sz w:val="21"/>
          <w:szCs w:val="21"/>
        </w:rPr>
        <w:t>年</w:t>
      </w:r>
      <w:r>
        <w:rPr>
          <w:rFonts w:ascii="宋体" w:hAnsi="宋体" w:cs="宋体"/>
          <w:color w:val="auto"/>
          <w:sz w:val="21"/>
          <w:szCs w:val="21"/>
        </w:rPr>
        <w:t xml:space="preserve">    </w:t>
      </w:r>
      <w:r>
        <w:rPr>
          <w:rFonts w:hint="eastAsia" w:ascii="宋体" w:hAnsi="宋体" w:cs="宋体"/>
          <w:color w:val="auto"/>
          <w:sz w:val="21"/>
          <w:szCs w:val="21"/>
        </w:rPr>
        <w:t>月</w:t>
      </w:r>
      <w:r>
        <w:rPr>
          <w:rFonts w:ascii="宋体" w:hAnsi="宋体" w:cs="宋体"/>
          <w:color w:val="auto"/>
          <w:sz w:val="21"/>
          <w:szCs w:val="21"/>
        </w:rPr>
        <w:t xml:space="preserve">   </w:t>
      </w:r>
      <w:r>
        <w:rPr>
          <w:rFonts w:hint="eastAsia" w:ascii="宋体" w:hAnsi="宋体" w:cs="宋体"/>
          <w:color w:val="auto"/>
          <w:sz w:val="21"/>
          <w:szCs w:val="21"/>
        </w:rPr>
        <w:t>日</w:t>
      </w:r>
    </w:p>
    <w:p w14:paraId="33025C01">
      <w:pPr>
        <w:pStyle w:val="2"/>
        <w:spacing w:line="360" w:lineRule="auto"/>
        <w:jc w:val="right"/>
        <w:rPr>
          <w:rFonts w:hint="eastAsia" w:cs="Tahoma"/>
          <w:color w:val="auto"/>
          <w:sz w:val="21"/>
          <w:szCs w:val="21"/>
        </w:rPr>
      </w:pPr>
      <w:r>
        <w:rPr>
          <w:rFonts w:hint="eastAsia"/>
          <w:color w:val="auto"/>
          <w:sz w:val="21"/>
          <w:szCs w:val="21"/>
        </w:rPr>
        <w:t>不可撤销保函第</w:t>
      </w:r>
      <w:r>
        <w:rPr>
          <w:color w:val="auto"/>
          <w:sz w:val="21"/>
          <w:szCs w:val="21"/>
          <w:u w:val="single"/>
        </w:rPr>
        <w:t xml:space="preserve">            </w:t>
      </w:r>
      <w:r>
        <w:rPr>
          <w:rFonts w:hint="eastAsia"/>
          <w:color w:val="auto"/>
          <w:sz w:val="21"/>
          <w:szCs w:val="21"/>
        </w:rPr>
        <w:t>号</w:t>
      </w:r>
    </w:p>
    <w:p w14:paraId="7C9058F1">
      <w:pPr>
        <w:adjustRightInd w:val="0"/>
        <w:snapToGrid w:val="0"/>
        <w:spacing w:line="360" w:lineRule="auto"/>
        <w:rPr>
          <w:rFonts w:ascii="宋体"/>
          <w:b/>
          <w:bCs/>
          <w:color w:val="auto"/>
          <w:sz w:val="21"/>
          <w:szCs w:val="21"/>
        </w:rPr>
      </w:pPr>
      <w:r>
        <w:rPr>
          <w:rFonts w:hint="eastAsia" w:ascii="宋体" w:hAnsi="宋体" w:cs="宋体"/>
          <w:color w:val="auto"/>
          <w:sz w:val="21"/>
          <w:szCs w:val="21"/>
        </w:rPr>
        <w:t>致：</w:t>
      </w:r>
      <w:r>
        <w:rPr>
          <w:rFonts w:hint="eastAsia" w:ascii="宋体" w:hAnsi="宋体" w:cs="宋体"/>
          <w:b/>
          <w:bCs/>
          <w:color w:val="auto"/>
          <w:sz w:val="21"/>
          <w:szCs w:val="21"/>
        </w:rPr>
        <w:t>广东志正招标有限公司东莞分公司</w:t>
      </w:r>
    </w:p>
    <w:p w14:paraId="48B119CD">
      <w:pPr>
        <w:spacing w:line="360" w:lineRule="auto"/>
        <w:ind w:firstLine="420" w:firstLineChars="200"/>
        <w:jc w:val="distribute"/>
        <w:rPr>
          <w:rFonts w:ascii="宋体"/>
          <w:color w:val="auto"/>
          <w:sz w:val="21"/>
          <w:szCs w:val="21"/>
        </w:rPr>
      </w:pPr>
      <w:r>
        <w:rPr>
          <w:rFonts w:hint="eastAsia" w:ascii="宋体" w:hAnsi="宋体" w:cs="宋体"/>
          <w:color w:val="auto"/>
          <w:sz w:val="21"/>
          <w:szCs w:val="21"/>
        </w:rPr>
        <w:t>本保函作为</w:t>
      </w:r>
      <w:r>
        <w:rPr>
          <w:rFonts w:ascii="宋体" w:hAnsi="宋体" w:cs="宋体"/>
          <w:color w:val="auto"/>
          <w:sz w:val="21"/>
          <w:szCs w:val="21"/>
          <w:u w:val="single"/>
        </w:rPr>
        <w:t xml:space="preserve">             </w:t>
      </w:r>
      <w:r>
        <w:rPr>
          <w:rFonts w:ascii="宋体" w:hAnsi="宋体" w:cs="宋体"/>
          <w:i/>
          <w:iCs/>
          <w:color w:val="auto"/>
          <w:sz w:val="21"/>
          <w:szCs w:val="21"/>
          <w:u w:val="single"/>
        </w:rPr>
        <w:t>(</w:t>
      </w:r>
      <w:r>
        <w:rPr>
          <w:rFonts w:hint="eastAsia" w:ascii="宋体" w:hAnsi="宋体" w:cs="宋体"/>
          <w:i/>
          <w:iCs/>
          <w:color w:val="auto"/>
          <w:sz w:val="21"/>
          <w:szCs w:val="21"/>
          <w:u w:val="single"/>
        </w:rPr>
        <w:t>投标人名称</w:t>
      </w:r>
      <w:r>
        <w:rPr>
          <w:rFonts w:ascii="宋体" w:hAnsi="宋体" w:cs="宋体"/>
          <w:i/>
          <w:iCs/>
          <w:color w:val="auto"/>
          <w:sz w:val="21"/>
          <w:szCs w:val="21"/>
          <w:u w:val="single"/>
        </w:rPr>
        <w:t xml:space="preserve">)             </w:t>
      </w:r>
      <w:r>
        <w:rPr>
          <w:rFonts w:hint="eastAsia" w:ascii="宋体" w:hAnsi="宋体" w:cs="宋体"/>
          <w:color w:val="auto"/>
          <w:sz w:val="21"/>
          <w:szCs w:val="21"/>
        </w:rPr>
        <w:t>（以下简称投标人</w:t>
      </w:r>
      <w:r>
        <w:rPr>
          <w:rFonts w:ascii="宋体" w:hAnsi="宋体" w:cs="宋体"/>
          <w:color w:val="auto"/>
          <w:sz w:val="21"/>
          <w:szCs w:val="21"/>
        </w:rPr>
        <w:t>)</w:t>
      </w:r>
      <w:r>
        <w:rPr>
          <w:rFonts w:hint="eastAsia" w:ascii="宋体" w:hAnsi="宋体" w:cs="宋体"/>
          <w:color w:val="auto"/>
          <w:sz w:val="21"/>
          <w:szCs w:val="21"/>
        </w:rPr>
        <w:t>响应采购项目编号</w:t>
      </w:r>
      <w:r>
        <w:rPr>
          <w:rFonts w:hint="eastAsia" w:ascii="宋体" w:hAnsi="宋体" w:cs="宋体"/>
          <w:color w:val="auto"/>
          <w:sz w:val="21"/>
          <w:szCs w:val="21"/>
          <w:u w:val="single"/>
        </w:rPr>
        <w:t>ZZ12601739</w:t>
      </w:r>
      <w:r>
        <w:rPr>
          <w:rFonts w:hint="eastAsia" w:ascii="宋体" w:hAnsi="宋体" w:cs="宋体"/>
          <w:color w:val="auto"/>
          <w:sz w:val="21"/>
          <w:szCs w:val="21"/>
        </w:rPr>
        <w:t>的</w:t>
      </w:r>
      <w:r>
        <w:rPr>
          <w:rFonts w:hint="eastAsia" w:ascii="宋体" w:hAnsi="宋体" w:cs="宋体"/>
          <w:color w:val="auto"/>
          <w:sz w:val="21"/>
          <w:szCs w:val="21"/>
          <w:u w:val="single"/>
        </w:rPr>
        <w:t>2026年东莞市农房等存量建筑台账常态化更新项目</w:t>
      </w:r>
      <w:r>
        <w:rPr>
          <w:rFonts w:hint="eastAsia" w:ascii="宋体" w:hAnsi="宋体" w:cs="宋体"/>
          <w:color w:val="auto"/>
          <w:sz w:val="21"/>
          <w:szCs w:val="21"/>
        </w:rPr>
        <w:t>采购项目的投标邀请提供的投标保证金，</w:t>
      </w:r>
      <w:r>
        <w:rPr>
          <w:rFonts w:ascii="宋体" w:hAnsi="宋体" w:cs="宋体"/>
          <w:color w:val="auto"/>
          <w:sz w:val="21"/>
          <w:szCs w:val="21"/>
          <w:u w:val="single"/>
        </w:rPr>
        <w:t xml:space="preserve">  </w:t>
      </w:r>
      <w:r>
        <w:rPr>
          <w:rFonts w:hint="eastAsia" w:ascii="宋体" w:hAnsi="宋体" w:cs="宋体"/>
          <w:color w:val="auto"/>
          <w:sz w:val="21"/>
          <w:szCs w:val="21"/>
          <w:u w:val="single"/>
        </w:rPr>
        <w:t>（</w:t>
      </w:r>
      <w:r>
        <w:rPr>
          <w:rFonts w:hint="eastAsia" w:ascii="宋体" w:hAnsi="宋体" w:cs="宋体"/>
          <w:i/>
          <w:iCs/>
          <w:color w:val="auto"/>
          <w:sz w:val="21"/>
          <w:szCs w:val="21"/>
          <w:u w:val="single"/>
        </w:rPr>
        <w:t>开具银行名称</w:t>
      </w:r>
      <w:r>
        <w:rPr>
          <w:rFonts w:hint="eastAsia" w:ascii="宋体" w:hAnsi="宋体" w:cs="宋体"/>
          <w:color w:val="auto"/>
          <w:sz w:val="21"/>
          <w:szCs w:val="21"/>
          <w:u w:val="single"/>
        </w:rPr>
        <w:t>）</w:t>
      </w:r>
      <w:r>
        <w:rPr>
          <w:rFonts w:ascii="宋体" w:hAnsi="宋体" w:cs="宋体"/>
          <w:color w:val="auto"/>
          <w:sz w:val="21"/>
          <w:szCs w:val="21"/>
          <w:u w:val="single"/>
        </w:rPr>
        <w:t xml:space="preserve">  </w:t>
      </w:r>
      <w:r>
        <w:rPr>
          <w:rFonts w:hint="eastAsia" w:ascii="宋体" w:hAnsi="宋体" w:cs="宋体"/>
          <w:color w:val="auto"/>
          <w:sz w:val="21"/>
          <w:szCs w:val="21"/>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ascii="宋体" w:hAnsi="宋体" w:cs="宋体"/>
          <w:color w:val="auto"/>
          <w:sz w:val="21"/>
          <w:szCs w:val="21"/>
          <w:u w:val="single"/>
        </w:rPr>
        <w:t xml:space="preserve">                </w:t>
      </w:r>
      <w:r>
        <w:rPr>
          <w:rFonts w:hint="eastAsia" w:ascii="宋体" w:hAnsi="宋体" w:cs="宋体"/>
          <w:color w:val="auto"/>
          <w:sz w:val="21"/>
          <w:szCs w:val="21"/>
        </w:rPr>
        <w:t>元整</w:t>
      </w:r>
      <w:r>
        <w:rPr>
          <w:rFonts w:ascii="宋体" w:hAnsi="宋体" w:cs="宋体"/>
          <w:color w:val="auto"/>
          <w:sz w:val="21"/>
          <w:szCs w:val="21"/>
        </w:rPr>
        <w:t xml:space="preserve"> [</w:t>
      </w:r>
      <w:r>
        <w:rPr>
          <w:rFonts w:hint="eastAsia" w:ascii="宋体" w:hAnsi="宋体" w:cs="宋体"/>
          <w:color w:val="auto"/>
          <w:sz w:val="21"/>
          <w:szCs w:val="21"/>
        </w:rPr>
        <w:t>保证金金额</w:t>
      </w:r>
      <w:r>
        <w:rPr>
          <w:rFonts w:ascii="宋体" w:hAnsi="宋体" w:cs="宋体"/>
          <w:color w:val="auto"/>
          <w:sz w:val="21"/>
          <w:szCs w:val="21"/>
        </w:rPr>
        <w:t>]</w:t>
      </w:r>
      <w:r>
        <w:rPr>
          <w:rFonts w:hint="eastAsia" w:ascii="宋体" w:hAnsi="宋体" w:cs="宋体"/>
          <w:color w:val="auto"/>
          <w:sz w:val="21"/>
          <w:szCs w:val="21"/>
        </w:rPr>
        <w:t>（（小写）￥</w:t>
      </w:r>
      <w:r>
        <w:rPr>
          <w:rFonts w:ascii="宋体" w:hAnsi="宋体" w:cs="宋体"/>
          <w:color w:val="auto"/>
          <w:sz w:val="21"/>
          <w:szCs w:val="21"/>
          <w:u w:val="single"/>
        </w:rPr>
        <w:t xml:space="preserve">       </w:t>
      </w:r>
      <w:r>
        <w:rPr>
          <w:rFonts w:hint="eastAsia" w:ascii="宋体" w:hAnsi="宋体" w:cs="宋体"/>
          <w:color w:val="auto"/>
          <w:sz w:val="21"/>
          <w:szCs w:val="21"/>
        </w:rPr>
        <w:t>元）：</w:t>
      </w:r>
    </w:p>
    <w:p w14:paraId="4D3797E0">
      <w:pPr>
        <w:spacing w:line="360" w:lineRule="auto"/>
        <w:ind w:firstLine="420" w:firstLineChars="200"/>
        <w:outlineLvl w:val="2"/>
        <w:rPr>
          <w:rFonts w:ascii="宋体"/>
          <w:color w:val="auto"/>
          <w:sz w:val="21"/>
          <w:szCs w:val="21"/>
        </w:rPr>
      </w:pPr>
      <w:r>
        <w:rPr>
          <w:rFonts w:ascii="宋体" w:hAnsi="宋体" w:cs="宋体"/>
          <w:color w:val="auto"/>
          <w:sz w:val="21"/>
          <w:szCs w:val="21"/>
        </w:rPr>
        <w:t xml:space="preserve">1. </w:t>
      </w:r>
      <w:r>
        <w:rPr>
          <w:rFonts w:hint="eastAsia" w:ascii="宋体" w:hAnsi="宋体" w:cs="宋体"/>
          <w:color w:val="auto"/>
          <w:sz w:val="21"/>
          <w:szCs w:val="21"/>
        </w:rPr>
        <w:t>从开标之日起到投标有效期满前，投标人撤回投标；</w:t>
      </w:r>
    </w:p>
    <w:p w14:paraId="68CA5460">
      <w:pPr>
        <w:spacing w:line="360" w:lineRule="auto"/>
        <w:ind w:firstLine="420" w:firstLineChars="200"/>
        <w:rPr>
          <w:rFonts w:ascii="宋体"/>
          <w:color w:val="auto"/>
          <w:sz w:val="21"/>
          <w:szCs w:val="21"/>
        </w:rPr>
      </w:pPr>
      <w:r>
        <w:rPr>
          <w:rFonts w:hint="eastAsia" w:ascii="宋体" w:hAnsi="宋体" w:cs="宋体"/>
          <w:color w:val="auto"/>
          <w:sz w:val="21"/>
          <w:szCs w:val="21"/>
        </w:rPr>
        <w:t>本保函自出具之日起至该投标有效期满后</w:t>
      </w:r>
      <w:r>
        <w:rPr>
          <w:rFonts w:ascii="宋体" w:hAnsi="宋体" w:cs="宋体"/>
          <w:color w:val="auto"/>
          <w:sz w:val="21"/>
          <w:szCs w:val="21"/>
        </w:rPr>
        <w:t>30</w:t>
      </w:r>
      <w:r>
        <w:rPr>
          <w:rFonts w:hint="eastAsia" w:ascii="宋体" w:hAnsi="宋体" w:cs="宋体"/>
          <w:color w:val="auto"/>
          <w:sz w:val="21"/>
          <w:szCs w:val="21"/>
        </w:rPr>
        <w:t>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14:paraId="3513C536">
      <w:pPr>
        <w:pStyle w:val="13"/>
        <w:adjustRightInd w:val="0"/>
        <w:snapToGrid w:val="0"/>
        <w:rPr>
          <w:rFonts w:ascii="宋体" w:cs="Tahoma"/>
          <w:color w:val="auto"/>
          <w:sz w:val="21"/>
          <w:szCs w:val="21"/>
        </w:rPr>
      </w:pPr>
    </w:p>
    <w:p w14:paraId="52817664">
      <w:pPr>
        <w:pStyle w:val="13"/>
        <w:adjustRightInd w:val="0"/>
        <w:snapToGrid w:val="0"/>
        <w:ind w:firstLine="0"/>
        <w:rPr>
          <w:rFonts w:ascii="宋体" w:cs="Tahoma"/>
          <w:color w:val="auto"/>
          <w:sz w:val="21"/>
          <w:szCs w:val="21"/>
        </w:rPr>
      </w:pPr>
      <w:r>
        <w:rPr>
          <w:rFonts w:hint="eastAsia" w:ascii="宋体" w:hAnsi="宋体" w:cs="宋体"/>
          <w:color w:val="auto"/>
          <w:sz w:val="21"/>
          <w:szCs w:val="21"/>
        </w:rPr>
        <w:t>银行名称（打印）</w:t>
      </w:r>
      <w:r>
        <w:rPr>
          <w:rFonts w:ascii="宋体" w:hAnsi="宋体" w:cs="宋体"/>
          <w:color w:val="auto"/>
          <w:sz w:val="21"/>
          <w:szCs w:val="21"/>
        </w:rPr>
        <w:t>(</w:t>
      </w:r>
      <w:r>
        <w:rPr>
          <w:rFonts w:hint="eastAsia" w:ascii="宋体" w:hAnsi="宋体" w:cs="宋体"/>
          <w:color w:val="auto"/>
          <w:sz w:val="21"/>
          <w:szCs w:val="21"/>
        </w:rPr>
        <w:t>公章</w:t>
      </w:r>
      <w:r>
        <w:rPr>
          <w:rFonts w:ascii="宋体" w:hAnsi="宋体" w:cs="宋体"/>
          <w:color w:val="auto"/>
          <w:sz w:val="21"/>
          <w:szCs w:val="21"/>
        </w:rPr>
        <w:t>)</w:t>
      </w:r>
      <w:r>
        <w:rPr>
          <w:rFonts w:hint="eastAsia" w:ascii="宋体" w:hAnsi="宋体" w:cs="宋体"/>
          <w:color w:val="auto"/>
          <w:sz w:val="21"/>
          <w:szCs w:val="21"/>
        </w:rPr>
        <w:t>：</w:t>
      </w:r>
      <w:r>
        <w:rPr>
          <w:rFonts w:ascii="宋体" w:hAnsi="宋体" w:cs="宋体"/>
          <w:color w:val="auto"/>
          <w:sz w:val="21"/>
          <w:szCs w:val="21"/>
        </w:rPr>
        <w:t xml:space="preserve">                               </w:t>
      </w:r>
    </w:p>
    <w:p w14:paraId="4BA7C8FF">
      <w:pPr>
        <w:pStyle w:val="2"/>
        <w:spacing w:line="360" w:lineRule="auto"/>
        <w:rPr>
          <w:rFonts w:hint="eastAsia" w:cs="Tahoma"/>
          <w:color w:val="auto"/>
          <w:sz w:val="21"/>
          <w:szCs w:val="21"/>
        </w:rPr>
      </w:pPr>
      <w:r>
        <w:rPr>
          <w:rFonts w:hint="eastAsia"/>
          <w:color w:val="auto"/>
          <w:sz w:val="21"/>
          <w:szCs w:val="21"/>
        </w:rPr>
        <w:t>银行地址：</w:t>
      </w:r>
      <w:r>
        <w:rPr>
          <w:color w:val="auto"/>
          <w:sz w:val="21"/>
          <w:szCs w:val="21"/>
        </w:rPr>
        <w:t xml:space="preserve">                                                </w:t>
      </w:r>
      <w:r>
        <w:rPr>
          <w:rFonts w:hint="eastAsia"/>
          <w:color w:val="auto"/>
          <w:sz w:val="21"/>
          <w:szCs w:val="21"/>
        </w:rPr>
        <w:t>邮政编码：</w:t>
      </w:r>
    </w:p>
    <w:p w14:paraId="7ED6C356">
      <w:pPr>
        <w:pStyle w:val="2"/>
        <w:spacing w:line="360" w:lineRule="auto"/>
        <w:rPr>
          <w:rFonts w:hint="eastAsia" w:cs="Tahoma"/>
          <w:color w:val="auto"/>
          <w:sz w:val="21"/>
          <w:szCs w:val="21"/>
        </w:rPr>
      </w:pPr>
      <w:r>
        <w:rPr>
          <w:rFonts w:hint="eastAsia"/>
          <w:color w:val="auto"/>
          <w:sz w:val="21"/>
          <w:szCs w:val="21"/>
        </w:rPr>
        <w:t>联系电话：</w:t>
      </w:r>
      <w:r>
        <w:rPr>
          <w:color w:val="auto"/>
          <w:sz w:val="21"/>
          <w:szCs w:val="21"/>
        </w:rPr>
        <w:t xml:space="preserve">                                                </w:t>
      </w:r>
      <w:r>
        <w:rPr>
          <w:rFonts w:hint="eastAsia"/>
          <w:color w:val="auto"/>
          <w:sz w:val="21"/>
          <w:szCs w:val="21"/>
        </w:rPr>
        <w:t>传真号：</w:t>
      </w:r>
    </w:p>
    <w:p w14:paraId="1010BF3E">
      <w:pPr>
        <w:pStyle w:val="2"/>
        <w:spacing w:line="360" w:lineRule="auto"/>
        <w:rPr>
          <w:rFonts w:hint="eastAsia"/>
          <w:color w:val="auto"/>
          <w:sz w:val="21"/>
          <w:szCs w:val="21"/>
          <w:u w:val="single"/>
        </w:rPr>
      </w:pPr>
      <w:r>
        <w:rPr>
          <w:rFonts w:hint="eastAsia"/>
          <w:color w:val="auto"/>
          <w:sz w:val="21"/>
          <w:szCs w:val="21"/>
        </w:rPr>
        <w:t>法定代表人或其授权的代理人亲笔签字：</w:t>
      </w:r>
      <w:r>
        <w:rPr>
          <w:color w:val="auto"/>
          <w:sz w:val="21"/>
          <w:szCs w:val="21"/>
          <w:u w:val="single"/>
        </w:rPr>
        <w:t xml:space="preserve">          </w:t>
      </w:r>
    </w:p>
    <w:p w14:paraId="6D8570E2">
      <w:pPr>
        <w:pStyle w:val="2"/>
        <w:spacing w:line="360" w:lineRule="auto"/>
        <w:rPr>
          <w:rFonts w:hint="eastAsia" w:cs="Tahoma"/>
          <w:color w:val="auto"/>
          <w:sz w:val="21"/>
          <w:szCs w:val="21"/>
        </w:rPr>
      </w:pPr>
      <w:r>
        <w:rPr>
          <w:rFonts w:hint="eastAsia"/>
          <w:color w:val="auto"/>
          <w:sz w:val="21"/>
          <w:szCs w:val="21"/>
        </w:rPr>
        <w:t>法定代表人或其授权的代理人姓名和职务（打印）：姓名</w:t>
      </w:r>
      <w:r>
        <w:rPr>
          <w:color w:val="auto"/>
          <w:sz w:val="21"/>
          <w:szCs w:val="21"/>
          <w:u w:val="single"/>
        </w:rPr>
        <w:t xml:space="preserve">               </w:t>
      </w:r>
      <w:r>
        <w:rPr>
          <w:rFonts w:hint="eastAsia"/>
          <w:color w:val="auto"/>
          <w:sz w:val="21"/>
          <w:szCs w:val="21"/>
        </w:rPr>
        <w:t>职务</w:t>
      </w:r>
      <w:r>
        <w:rPr>
          <w:color w:val="auto"/>
          <w:sz w:val="21"/>
          <w:szCs w:val="21"/>
          <w:u w:val="single"/>
        </w:rPr>
        <w:t xml:space="preserve">           </w:t>
      </w:r>
      <w:r>
        <w:rPr>
          <w:color w:val="auto"/>
          <w:u w:val="single"/>
        </w:rPr>
        <w:t xml:space="preserve">   </w:t>
      </w:r>
    </w:p>
    <w:p w14:paraId="33487342">
      <w:pPr>
        <w:pStyle w:val="2"/>
        <w:spacing w:line="360" w:lineRule="auto"/>
        <w:rPr>
          <w:rFonts w:hint="eastAsia" w:cs="Tahoma"/>
          <w:color w:val="auto"/>
          <w:sz w:val="21"/>
          <w:szCs w:val="21"/>
        </w:rPr>
      </w:pPr>
    </w:p>
    <w:p w14:paraId="7D7A66D7">
      <w:pPr>
        <w:pStyle w:val="2"/>
        <w:spacing w:line="360" w:lineRule="auto"/>
        <w:jc w:val="center"/>
        <w:outlineLvl w:val="3"/>
        <w:rPr>
          <w:rFonts w:hint="eastAsia" w:cs="Tahoma"/>
          <w:color w:val="auto"/>
          <w:sz w:val="21"/>
          <w:szCs w:val="21"/>
        </w:rPr>
      </w:pPr>
      <w:r>
        <w:rPr>
          <w:rFonts w:cs="Tahoma"/>
          <w:color w:val="auto"/>
          <w:sz w:val="21"/>
          <w:szCs w:val="21"/>
        </w:rPr>
        <w:br w:type="page"/>
      </w:r>
      <w:r>
        <w:rPr>
          <w:rFonts w:hint="eastAsia"/>
          <w:b/>
          <w:bCs/>
          <w:color w:val="auto"/>
          <w:sz w:val="21"/>
          <w:szCs w:val="21"/>
        </w:rPr>
        <w:t>政府采购投标担保函</w:t>
      </w:r>
      <w:bookmarkEnd w:id="187"/>
      <w:bookmarkEnd w:id="188"/>
      <w:r>
        <w:rPr>
          <w:rFonts w:hint="eastAsia"/>
          <w:b/>
          <w:bCs/>
          <w:color w:val="auto"/>
          <w:sz w:val="21"/>
          <w:szCs w:val="21"/>
        </w:rPr>
        <w:t>（已缴纳投标保证金的，无需提供投标担保函）</w:t>
      </w:r>
    </w:p>
    <w:p w14:paraId="5BC84B54">
      <w:pPr>
        <w:spacing w:line="360" w:lineRule="auto"/>
        <w:rPr>
          <w:rFonts w:ascii="宋体"/>
          <w:color w:val="auto"/>
          <w:sz w:val="21"/>
          <w:szCs w:val="21"/>
          <w:u w:val="single"/>
        </w:rPr>
      </w:pPr>
    </w:p>
    <w:p w14:paraId="2DFEADDC">
      <w:pPr>
        <w:spacing w:line="360" w:lineRule="auto"/>
        <w:rPr>
          <w:rFonts w:ascii="宋体"/>
          <w:color w:val="auto"/>
          <w:sz w:val="21"/>
          <w:szCs w:val="21"/>
        </w:rPr>
      </w:pPr>
      <w:r>
        <w:rPr>
          <w:rFonts w:ascii="宋体" w:hAnsi="宋体" w:cs="宋体"/>
          <w:color w:val="auto"/>
          <w:sz w:val="21"/>
          <w:szCs w:val="21"/>
          <w:u w:val="single"/>
        </w:rPr>
        <w:t xml:space="preserve">                  </w:t>
      </w:r>
      <w:r>
        <w:rPr>
          <w:rFonts w:hint="eastAsia" w:ascii="宋体" w:hAnsi="宋体" w:cs="宋体"/>
          <w:color w:val="auto"/>
          <w:sz w:val="21"/>
          <w:szCs w:val="21"/>
        </w:rPr>
        <w:t>（招标人或采购代理机构）：</w:t>
      </w:r>
    </w:p>
    <w:p w14:paraId="1E608A52">
      <w:pPr>
        <w:spacing w:line="360" w:lineRule="auto"/>
        <w:ind w:firstLine="420" w:firstLineChars="200"/>
        <w:rPr>
          <w:rFonts w:ascii="宋体"/>
          <w:color w:val="auto"/>
          <w:sz w:val="21"/>
          <w:szCs w:val="21"/>
        </w:rPr>
      </w:pPr>
      <w:r>
        <w:rPr>
          <w:rFonts w:hint="eastAsia" w:ascii="宋体" w:hAnsi="宋体" w:cs="宋体"/>
          <w:color w:val="auto"/>
          <w:sz w:val="21"/>
          <w:szCs w:val="21"/>
        </w:rPr>
        <w:t>鉴于</w:t>
      </w:r>
      <w:r>
        <w:rPr>
          <w:rFonts w:ascii="宋体" w:hAnsi="宋体" w:cs="宋体"/>
          <w:color w:val="auto"/>
          <w:sz w:val="21"/>
          <w:szCs w:val="21"/>
          <w:u w:val="single"/>
        </w:rPr>
        <w:t xml:space="preserve">                     </w:t>
      </w:r>
      <w:r>
        <w:rPr>
          <w:rFonts w:hint="eastAsia" w:ascii="宋体" w:hAnsi="宋体" w:cs="宋体"/>
          <w:color w:val="auto"/>
          <w:sz w:val="21"/>
          <w:szCs w:val="21"/>
        </w:rPr>
        <w:t>（以下简称‘投标人’）拟参加</w:t>
      </w:r>
      <w:r>
        <w:rPr>
          <w:rFonts w:ascii="宋体" w:hAnsi="宋体" w:cs="宋体"/>
          <w:color w:val="auto"/>
          <w:sz w:val="21"/>
          <w:szCs w:val="21"/>
          <w:u w:val="single"/>
        </w:rPr>
        <w:t xml:space="preserve">     </w:t>
      </w:r>
      <w:r>
        <w:rPr>
          <w:rFonts w:hint="eastAsia" w:ascii="宋体" w:hAnsi="宋体" w:cs="宋体"/>
          <w:color w:val="auto"/>
          <w:sz w:val="21"/>
          <w:szCs w:val="21"/>
          <w:u w:val="single"/>
        </w:rPr>
        <w:t>（项目名称）</w:t>
      </w:r>
      <w:r>
        <w:rPr>
          <w:rFonts w:ascii="宋体" w:hAnsi="宋体" w:cs="宋体"/>
          <w:color w:val="auto"/>
          <w:sz w:val="21"/>
          <w:szCs w:val="21"/>
          <w:u w:val="single"/>
        </w:rPr>
        <w:t xml:space="preserve">             </w:t>
      </w:r>
      <w:r>
        <w:rPr>
          <w:rFonts w:hint="eastAsia" w:ascii="宋体" w:hAnsi="宋体" w:cs="宋体"/>
          <w:color w:val="auto"/>
          <w:sz w:val="21"/>
          <w:szCs w:val="21"/>
        </w:rPr>
        <w:t>（项目编号：</w:t>
      </w:r>
      <w:r>
        <w:rPr>
          <w:rFonts w:ascii="宋体" w:hAnsi="宋体" w:cs="宋体"/>
          <w:color w:val="auto"/>
          <w:sz w:val="21"/>
          <w:szCs w:val="21"/>
          <w:u w:val="single"/>
        </w:rPr>
        <w:t xml:space="preserve">       </w:t>
      </w:r>
      <w:r>
        <w:rPr>
          <w:rFonts w:hint="eastAsia" w:ascii="宋体" w:hAnsi="宋体" w:cs="宋体"/>
          <w:color w:val="auto"/>
          <w:sz w:val="21"/>
          <w:szCs w:val="21"/>
        </w:rPr>
        <w:t>）（以下简称‘本项目’）投标，根据本项目招标文件，投标人参加投标时应向贵方交纳投标保证金，且可以投标担保函的形式交纳投标保证金。应投标人的申请，我方以保证的方式向贵方提供如下投标保证金担保：</w:t>
      </w:r>
    </w:p>
    <w:p w14:paraId="78A72482">
      <w:pPr>
        <w:spacing w:line="360" w:lineRule="auto"/>
        <w:ind w:firstLine="420" w:firstLineChars="200"/>
        <w:outlineLvl w:val="3"/>
        <w:rPr>
          <w:rFonts w:ascii="宋体"/>
          <w:color w:val="auto"/>
          <w:sz w:val="21"/>
          <w:szCs w:val="21"/>
        </w:rPr>
      </w:pPr>
      <w:r>
        <w:rPr>
          <w:rFonts w:hint="eastAsia" w:ascii="宋体" w:hAnsi="宋体" w:cs="宋体"/>
          <w:color w:val="auto"/>
          <w:sz w:val="21"/>
          <w:szCs w:val="21"/>
        </w:rPr>
        <w:t>一、保证责任的情形及保证金额</w:t>
      </w:r>
    </w:p>
    <w:p w14:paraId="3F307C53">
      <w:pPr>
        <w:spacing w:line="360" w:lineRule="auto"/>
        <w:ind w:firstLine="210" w:firstLineChars="100"/>
        <w:outlineLvl w:val="4"/>
        <w:rPr>
          <w:rFonts w:ascii="宋体"/>
          <w:color w:val="auto"/>
          <w:sz w:val="21"/>
          <w:szCs w:val="21"/>
        </w:rPr>
      </w:pPr>
      <w:r>
        <w:rPr>
          <w:rFonts w:hint="eastAsia" w:ascii="宋体" w:hAnsi="宋体" w:cs="宋体"/>
          <w:color w:val="auto"/>
          <w:sz w:val="21"/>
          <w:szCs w:val="21"/>
        </w:rPr>
        <w:t>（一）在投标人出现下列情形之一时，我方承担保证责任：</w:t>
      </w:r>
    </w:p>
    <w:p w14:paraId="421E419C">
      <w:pPr>
        <w:spacing w:line="360" w:lineRule="auto"/>
        <w:ind w:firstLine="420" w:firstLineChars="200"/>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．中标后投标人无正当理由不与招标人或者采购代理机构签订《政府采购合同》；</w:t>
      </w:r>
    </w:p>
    <w:p w14:paraId="1DC7E620">
      <w:pPr>
        <w:spacing w:line="360" w:lineRule="auto"/>
        <w:ind w:firstLine="420" w:firstLineChars="200"/>
        <w:outlineLvl w:val="2"/>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．招标文件规定的投标人应当缴纳保证金的其他情形。</w:t>
      </w:r>
    </w:p>
    <w:p w14:paraId="18D4150C">
      <w:pPr>
        <w:spacing w:line="360" w:lineRule="auto"/>
        <w:ind w:firstLine="210" w:firstLineChars="100"/>
        <w:rPr>
          <w:rFonts w:ascii="宋体"/>
          <w:color w:val="auto"/>
          <w:sz w:val="21"/>
          <w:szCs w:val="21"/>
        </w:rPr>
      </w:pPr>
      <w:r>
        <w:rPr>
          <w:rFonts w:hint="eastAsia" w:ascii="宋体" w:hAnsi="宋体" w:cs="宋体"/>
          <w:color w:val="auto"/>
          <w:sz w:val="21"/>
          <w:szCs w:val="21"/>
        </w:rPr>
        <w:t>（二）我方承担保证责任的最高金额为人民币</w:t>
      </w:r>
      <w:r>
        <w:rPr>
          <w:rFonts w:ascii="宋体" w:hAnsi="宋体" w:cs="宋体"/>
          <w:color w:val="auto"/>
          <w:sz w:val="21"/>
          <w:szCs w:val="21"/>
          <w:u w:val="single"/>
        </w:rPr>
        <w:t xml:space="preserve">      </w:t>
      </w:r>
      <w:r>
        <w:rPr>
          <w:rFonts w:hint="eastAsia" w:ascii="宋体" w:hAnsi="宋体" w:cs="宋体"/>
          <w:color w:val="auto"/>
          <w:sz w:val="21"/>
          <w:szCs w:val="21"/>
        </w:rPr>
        <w:t>元（大写</w:t>
      </w:r>
      <w:r>
        <w:rPr>
          <w:rFonts w:ascii="宋体" w:hAnsi="宋体" w:cs="宋体"/>
          <w:color w:val="auto"/>
          <w:sz w:val="21"/>
          <w:szCs w:val="21"/>
          <w:u w:val="single"/>
        </w:rPr>
        <w:t xml:space="preserve">            </w:t>
      </w:r>
      <w:r>
        <w:rPr>
          <w:rFonts w:hint="eastAsia" w:ascii="宋体" w:hAnsi="宋体" w:cs="宋体"/>
          <w:color w:val="auto"/>
          <w:sz w:val="21"/>
          <w:szCs w:val="21"/>
        </w:rPr>
        <w:t>），即本项目的投标保证金金额。</w:t>
      </w:r>
    </w:p>
    <w:p w14:paraId="1B382269">
      <w:pPr>
        <w:spacing w:line="360" w:lineRule="auto"/>
        <w:ind w:firstLine="420" w:firstLineChars="200"/>
        <w:outlineLvl w:val="3"/>
        <w:rPr>
          <w:rFonts w:ascii="宋体"/>
          <w:color w:val="auto"/>
          <w:sz w:val="21"/>
          <w:szCs w:val="21"/>
        </w:rPr>
      </w:pPr>
      <w:r>
        <w:rPr>
          <w:rFonts w:hint="eastAsia" w:ascii="宋体" w:hAnsi="宋体" w:cs="宋体"/>
          <w:color w:val="auto"/>
          <w:sz w:val="21"/>
          <w:szCs w:val="21"/>
        </w:rPr>
        <w:t>二、保证的方式及保证期间</w:t>
      </w:r>
    </w:p>
    <w:p w14:paraId="538CE0B3">
      <w:pPr>
        <w:spacing w:line="360" w:lineRule="auto"/>
        <w:ind w:firstLine="420" w:firstLineChars="200"/>
        <w:rPr>
          <w:rFonts w:ascii="宋体"/>
          <w:color w:val="auto"/>
          <w:sz w:val="21"/>
          <w:szCs w:val="21"/>
        </w:rPr>
      </w:pPr>
      <w:r>
        <w:rPr>
          <w:rFonts w:hint="eastAsia" w:ascii="宋体" w:hAnsi="宋体" w:cs="宋体"/>
          <w:color w:val="auto"/>
          <w:sz w:val="21"/>
          <w:szCs w:val="21"/>
        </w:rPr>
        <w:t>我方保证的方式为：连带责任保证。</w:t>
      </w:r>
    </w:p>
    <w:p w14:paraId="5E95029A">
      <w:pPr>
        <w:spacing w:line="360" w:lineRule="auto"/>
        <w:ind w:firstLine="420" w:firstLineChars="200"/>
        <w:rPr>
          <w:rFonts w:ascii="宋体"/>
          <w:color w:val="auto"/>
          <w:sz w:val="21"/>
          <w:szCs w:val="21"/>
        </w:rPr>
      </w:pPr>
      <w:r>
        <w:rPr>
          <w:rFonts w:hint="eastAsia" w:ascii="宋体" w:hAnsi="宋体" w:cs="宋体"/>
          <w:color w:val="auto"/>
          <w:sz w:val="21"/>
          <w:szCs w:val="21"/>
        </w:rPr>
        <w:t>我方的保证期间为：自本保函生效之日起</w:t>
      </w:r>
      <w:r>
        <w:rPr>
          <w:rFonts w:ascii="宋体" w:hAnsi="宋体" w:cs="宋体"/>
          <w:color w:val="auto"/>
          <w:sz w:val="21"/>
          <w:szCs w:val="21"/>
          <w:u w:val="single"/>
        </w:rPr>
        <w:t xml:space="preserve">    </w:t>
      </w:r>
      <w:r>
        <w:rPr>
          <w:rFonts w:hint="eastAsia" w:ascii="宋体" w:hAnsi="宋体" w:cs="宋体"/>
          <w:color w:val="auto"/>
          <w:sz w:val="21"/>
          <w:szCs w:val="21"/>
        </w:rPr>
        <w:t>个月止。</w:t>
      </w:r>
    </w:p>
    <w:p w14:paraId="1591A40A">
      <w:pPr>
        <w:spacing w:line="360" w:lineRule="auto"/>
        <w:ind w:firstLine="420" w:firstLineChars="200"/>
        <w:outlineLvl w:val="3"/>
        <w:rPr>
          <w:rFonts w:ascii="宋体"/>
          <w:color w:val="auto"/>
          <w:sz w:val="21"/>
          <w:szCs w:val="21"/>
        </w:rPr>
      </w:pPr>
      <w:r>
        <w:rPr>
          <w:rFonts w:hint="eastAsia" w:ascii="宋体" w:hAnsi="宋体" w:cs="宋体"/>
          <w:color w:val="auto"/>
          <w:sz w:val="21"/>
          <w:szCs w:val="21"/>
        </w:rPr>
        <w:t>三、承担保证责任的程序</w:t>
      </w:r>
    </w:p>
    <w:p w14:paraId="0F4EE229">
      <w:pPr>
        <w:spacing w:line="360" w:lineRule="auto"/>
        <w:ind w:firstLine="420" w:firstLineChars="200"/>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．贵方要求我方承担保证责任的，应在本保函保证期间内向我方发出书面索赔通知。索赔通知应写明要求索赔的金额，支付款项应到达的账号，并附有证明投标人发生我方应承担保证责任情形的事实材料。</w:t>
      </w:r>
    </w:p>
    <w:p w14:paraId="60470028">
      <w:pPr>
        <w:spacing w:line="360" w:lineRule="auto"/>
        <w:ind w:firstLine="420" w:firstLineChars="200"/>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．我方在收到索赔通知及相关证明材料后，在</w:t>
      </w:r>
      <w:r>
        <w:rPr>
          <w:rFonts w:hint="eastAsia" w:ascii="宋体" w:hAnsi="宋体" w:cs="宋体"/>
          <w:color w:val="auto"/>
          <w:sz w:val="21"/>
          <w:szCs w:val="21"/>
          <w:u w:val="single"/>
        </w:rPr>
        <w:t>　　　</w:t>
      </w:r>
      <w:r>
        <w:rPr>
          <w:rFonts w:hint="eastAsia" w:ascii="宋体" w:hAnsi="宋体" w:cs="宋体"/>
          <w:color w:val="auto"/>
          <w:sz w:val="21"/>
          <w:szCs w:val="21"/>
        </w:rPr>
        <w:t>个工作日内进行审查，符合应承担保证责任情形的，我方应按照贵方的要求代投标人向贵方支付投标保证金。</w:t>
      </w:r>
    </w:p>
    <w:p w14:paraId="1EDDE064">
      <w:pPr>
        <w:spacing w:line="360" w:lineRule="auto"/>
        <w:ind w:firstLine="420" w:firstLineChars="200"/>
        <w:outlineLvl w:val="3"/>
        <w:rPr>
          <w:rFonts w:ascii="宋体"/>
          <w:color w:val="auto"/>
          <w:sz w:val="21"/>
          <w:szCs w:val="21"/>
        </w:rPr>
      </w:pPr>
      <w:r>
        <w:rPr>
          <w:rFonts w:hint="eastAsia" w:ascii="宋体" w:hAnsi="宋体" w:cs="宋体"/>
          <w:color w:val="auto"/>
          <w:sz w:val="21"/>
          <w:szCs w:val="21"/>
        </w:rPr>
        <w:t>四、保证责任的终止</w:t>
      </w:r>
    </w:p>
    <w:p w14:paraId="40F61859">
      <w:pPr>
        <w:spacing w:line="360" w:lineRule="auto"/>
        <w:ind w:firstLine="420" w:firstLineChars="200"/>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．保证期间届满贵方未向我方书面主张保证责任的，自保证期间届满次日起，我方保证责任自动终止。</w:t>
      </w:r>
    </w:p>
    <w:p w14:paraId="3C10D4C4">
      <w:pPr>
        <w:spacing w:line="360" w:lineRule="auto"/>
        <w:ind w:firstLine="420" w:firstLineChars="200"/>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．我方按照本保函向你贵方履行了保证责任后，自我方向你贵方支付款项（支付款项从我方账户划出）之日起，保证责任终止。</w:t>
      </w:r>
    </w:p>
    <w:p w14:paraId="6CBF3326">
      <w:pPr>
        <w:spacing w:line="360" w:lineRule="auto"/>
        <w:ind w:firstLine="420" w:firstLineChars="200"/>
        <w:rPr>
          <w:rFonts w:ascii="宋体"/>
          <w:color w:val="auto"/>
          <w:sz w:val="21"/>
          <w:szCs w:val="21"/>
        </w:rPr>
      </w:pPr>
      <w:r>
        <w:rPr>
          <w:rFonts w:ascii="宋体" w:hAnsi="宋体" w:cs="宋体"/>
          <w:color w:val="auto"/>
          <w:sz w:val="21"/>
          <w:szCs w:val="21"/>
        </w:rPr>
        <w:t>3</w:t>
      </w:r>
      <w:r>
        <w:rPr>
          <w:rFonts w:hint="eastAsia" w:ascii="宋体" w:hAnsi="宋体" w:cs="宋体"/>
          <w:color w:val="auto"/>
          <w:sz w:val="21"/>
          <w:szCs w:val="21"/>
        </w:rPr>
        <w:t>．按照法律法规的规定或出现我方保证责任终止的其它情形的，我方在本保函项下的保证责任亦终止。</w:t>
      </w:r>
    </w:p>
    <w:p w14:paraId="7E1A31BC">
      <w:pPr>
        <w:spacing w:line="360" w:lineRule="auto"/>
        <w:ind w:firstLine="420" w:firstLineChars="200"/>
        <w:outlineLvl w:val="3"/>
        <w:rPr>
          <w:rFonts w:ascii="宋体"/>
          <w:color w:val="auto"/>
          <w:sz w:val="21"/>
          <w:szCs w:val="21"/>
        </w:rPr>
      </w:pPr>
      <w:r>
        <w:rPr>
          <w:rFonts w:hint="eastAsia" w:ascii="宋体" w:hAnsi="宋体" w:cs="宋体"/>
          <w:color w:val="auto"/>
          <w:sz w:val="21"/>
          <w:szCs w:val="21"/>
        </w:rPr>
        <w:t>五、免责条款</w:t>
      </w:r>
    </w:p>
    <w:p w14:paraId="4DF30018">
      <w:pPr>
        <w:spacing w:line="360" w:lineRule="auto"/>
        <w:ind w:firstLine="420" w:firstLineChars="200"/>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．依照法律规定或贵方与投标人的另行约定，全部或者部分免除投标人投标保证金义务时，我方亦免除相应的保证责任。</w:t>
      </w:r>
    </w:p>
    <w:p w14:paraId="7E5769DD">
      <w:pPr>
        <w:spacing w:line="360" w:lineRule="auto"/>
        <w:ind w:firstLine="420" w:firstLineChars="200"/>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．因贵方原因致使投标人发生本保函第一条第（一）款约定情形的，我方不承担保证责任。</w:t>
      </w:r>
    </w:p>
    <w:p w14:paraId="7A85389F">
      <w:pPr>
        <w:spacing w:line="360" w:lineRule="auto"/>
        <w:ind w:firstLine="420" w:firstLineChars="200"/>
        <w:rPr>
          <w:rFonts w:ascii="宋体"/>
          <w:color w:val="auto"/>
          <w:sz w:val="21"/>
          <w:szCs w:val="21"/>
        </w:rPr>
      </w:pPr>
      <w:r>
        <w:rPr>
          <w:rFonts w:ascii="宋体" w:hAnsi="宋体" w:cs="宋体"/>
          <w:color w:val="auto"/>
          <w:sz w:val="21"/>
          <w:szCs w:val="21"/>
        </w:rPr>
        <w:t>3</w:t>
      </w:r>
      <w:r>
        <w:rPr>
          <w:rFonts w:hint="eastAsia" w:ascii="宋体" w:hAnsi="宋体" w:cs="宋体"/>
          <w:color w:val="auto"/>
          <w:sz w:val="21"/>
          <w:szCs w:val="21"/>
        </w:rPr>
        <w:t>．因不可抗力造成投标人发生本保函第一条约定情形的，我方不承担保证责任。</w:t>
      </w:r>
    </w:p>
    <w:p w14:paraId="63DA16FB">
      <w:pPr>
        <w:spacing w:line="360" w:lineRule="auto"/>
        <w:ind w:firstLine="420" w:firstLineChars="200"/>
        <w:rPr>
          <w:rFonts w:ascii="宋体"/>
          <w:color w:val="auto"/>
          <w:sz w:val="21"/>
          <w:szCs w:val="21"/>
        </w:rPr>
      </w:pPr>
      <w:r>
        <w:rPr>
          <w:rFonts w:ascii="宋体" w:hAnsi="宋体" w:cs="宋体"/>
          <w:color w:val="auto"/>
          <w:sz w:val="21"/>
          <w:szCs w:val="21"/>
        </w:rPr>
        <w:t>4</w:t>
      </w:r>
      <w:r>
        <w:rPr>
          <w:rFonts w:hint="eastAsia" w:ascii="宋体" w:hAnsi="宋体" w:cs="宋体"/>
          <w:color w:val="auto"/>
          <w:sz w:val="21"/>
          <w:szCs w:val="21"/>
        </w:rPr>
        <w:t>．贵方或其他有权机关对招标文件进行任何澄清或修改，加重我方保证责任的，我方对加重部分不承担保证责任，但该澄清或修改经我方事先书面同意的除外。</w:t>
      </w:r>
    </w:p>
    <w:p w14:paraId="40B098B0">
      <w:pPr>
        <w:spacing w:line="360" w:lineRule="auto"/>
        <w:ind w:firstLine="420" w:firstLineChars="200"/>
        <w:outlineLvl w:val="3"/>
        <w:rPr>
          <w:rFonts w:ascii="宋体"/>
          <w:color w:val="auto"/>
          <w:sz w:val="21"/>
          <w:szCs w:val="21"/>
        </w:rPr>
      </w:pPr>
      <w:r>
        <w:rPr>
          <w:rFonts w:hint="eastAsia" w:ascii="宋体" w:hAnsi="宋体" w:cs="宋体"/>
          <w:color w:val="auto"/>
          <w:sz w:val="21"/>
          <w:szCs w:val="21"/>
        </w:rPr>
        <w:t>六、争议的解决</w:t>
      </w:r>
    </w:p>
    <w:p w14:paraId="51DE7B4B">
      <w:pPr>
        <w:spacing w:line="360" w:lineRule="auto"/>
        <w:ind w:firstLine="420" w:firstLineChars="200"/>
        <w:rPr>
          <w:rFonts w:ascii="宋体"/>
          <w:color w:val="auto"/>
          <w:sz w:val="21"/>
          <w:szCs w:val="21"/>
        </w:rPr>
      </w:pPr>
      <w:r>
        <w:rPr>
          <w:rFonts w:hint="eastAsia" w:ascii="宋体" w:hAnsi="宋体" w:cs="宋体"/>
          <w:color w:val="auto"/>
          <w:sz w:val="21"/>
          <w:szCs w:val="21"/>
        </w:rPr>
        <w:t>因本保函发生的纠纷，由你我双方协商解决，协商不成的，通过诉讼程序解决，诉讼管辖地法院为</w:t>
      </w:r>
      <w:r>
        <w:rPr>
          <w:rFonts w:ascii="宋体" w:hAnsi="宋体" w:cs="宋体"/>
          <w:color w:val="auto"/>
          <w:sz w:val="21"/>
          <w:szCs w:val="21"/>
          <w:u w:val="single"/>
        </w:rPr>
        <w:t xml:space="preserve">          </w:t>
      </w:r>
      <w:r>
        <w:rPr>
          <w:rFonts w:hint="eastAsia" w:ascii="宋体" w:hAnsi="宋体" w:cs="宋体"/>
          <w:color w:val="auto"/>
          <w:sz w:val="21"/>
          <w:szCs w:val="21"/>
        </w:rPr>
        <w:t>法院。</w:t>
      </w:r>
    </w:p>
    <w:p w14:paraId="5F2CC08A">
      <w:pPr>
        <w:spacing w:line="360" w:lineRule="auto"/>
        <w:ind w:firstLine="420" w:firstLineChars="200"/>
        <w:outlineLvl w:val="3"/>
        <w:rPr>
          <w:rFonts w:ascii="宋体"/>
          <w:color w:val="auto"/>
          <w:sz w:val="21"/>
          <w:szCs w:val="21"/>
        </w:rPr>
      </w:pPr>
      <w:r>
        <w:rPr>
          <w:rFonts w:hint="eastAsia" w:ascii="宋体" w:hAnsi="宋体" w:cs="宋体"/>
          <w:color w:val="auto"/>
          <w:sz w:val="21"/>
          <w:szCs w:val="21"/>
        </w:rPr>
        <w:t>七、保函的生效</w:t>
      </w:r>
    </w:p>
    <w:p w14:paraId="52E3553C">
      <w:pPr>
        <w:spacing w:line="360" w:lineRule="auto"/>
        <w:ind w:firstLine="420" w:firstLineChars="200"/>
        <w:rPr>
          <w:rFonts w:ascii="宋体"/>
          <w:color w:val="auto"/>
          <w:sz w:val="21"/>
          <w:szCs w:val="21"/>
        </w:rPr>
      </w:pPr>
      <w:r>
        <w:rPr>
          <w:rFonts w:hint="eastAsia" w:ascii="宋体" w:hAnsi="宋体" w:cs="宋体"/>
          <w:color w:val="auto"/>
          <w:sz w:val="21"/>
          <w:szCs w:val="21"/>
        </w:rPr>
        <w:t>本保函自我方加盖公章之日起生效。</w:t>
      </w:r>
    </w:p>
    <w:p w14:paraId="7649B63C">
      <w:pPr>
        <w:spacing w:line="360" w:lineRule="auto"/>
        <w:ind w:firstLine="5565" w:firstLineChars="2650"/>
        <w:rPr>
          <w:rFonts w:ascii="宋体"/>
          <w:color w:val="auto"/>
          <w:sz w:val="21"/>
          <w:szCs w:val="21"/>
        </w:rPr>
      </w:pPr>
    </w:p>
    <w:p w14:paraId="04E11B07">
      <w:pPr>
        <w:spacing w:line="360" w:lineRule="auto"/>
        <w:ind w:firstLine="5565" w:firstLineChars="2650"/>
        <w:rPr>
          <w:rFonts w:ascii="宋体"/>
          <w:color w:val="auto"/>
          <w:sz w:val="21"/>
          <w:szCs w:val="21"/>
        </w:rPr>
      </w:pPr>
      <w:r>
        <w:rPr>
          <w:rFonts w:hint="eastAsia" w:ascii="宋体" w:hAnsi="宋体" w:cs="宋体"/>
          <w:color w:val="auto"/>
          <w:sz w:val="21"/>
          <w:szCs w:val="21"/>
        </w:rPr>
        <w:t>保证人：（公章）</w:t>
      </w:r>
      <w:r>
        <w:rPr>
          <w:rFonts w:ascii="宋体" w:hAnsi="宋体" w:cs="宋体"/>
          <w:color w:val="auto"/>
          <w:sz w:val="21"/>
          <w:szCs w:val="21"/>
        </w:rPr>
        <w:t xml:space="preserve"> </w:t>
      </w:r>
    </w:p>
    <w:p w14:paraId="4AD69F81">
      <w:pPr>
        <w:spacing w:line="360" w:lineRule="auto"/>
        <w:ind w:firstLine="6377" w:firstLineChars="3037"/>
        <w:rPr>
          <w:rFonts w:ascii="宋体"/>
          <w:color w:val="auto"/>
          <w:sz w:val="21"/>
          <w:szCs w:val="21"/>
        </w:rPr>
      </w:pPr>
      <w:r>
        <w:rPr>
          <w:rFonts w:hint="eastAsia" w:ascii="宋体" w:hAnsi="宋体" w:cs="宋体"/>
          <w:color w:val="auto"/>
          <w:sz w:val="21"/>
          <w:szCs w:val="21"/>
        </w:rPr>
        <w:t>年</w:t>
      </w:r>
      <w:r>
        <w:rPr>
          <w:rFonts w:ascii="宋体" w:hAnsi="宋体" w:cs="宋体"/>
          <w:color w:val="auto"/>
          <w:sz w:val="21"/>
          <w:szCs w:val="21"/>
        </w:rPr>
        <w:t xml:space="preserve">    </w:t>
      </w:r>
      <w:r>
        <w:rPr>
          <w:rFonts w:hint="eastAsia" w:ascii="宋体" w:hAnsi="宋体" w:cs="宋体"/>
          <w:color w:val="auto"/>
          <w:sz w:val="21"/>
          <w:szCs w:val="21"/>
        </w:rPr>
        <w:t>月</w:t>
      </w:r>
      <w:r>
        <w:rPr>
          <w:rFonts w:ascii="宋体" w:hAnsi="宋体" w:cs="宋体"/>
          <w:color w:val="auto"/>
          <w:sz w:val="21"/>
          <w:szCs w:val="21"/>
        </w:rPr>
        <w:t xml:space="preserve">     </w:t>
      </w:r>
      <w:r>
        <w:rPr>
          <w:rFonts w:hint="eastAsia" w:ascii="宋体" w:hAnsi="宋体" w:cs="宋体"/>
          <w:color w:val="auto"/>
          <w:sz w:val="21"/>
          <w:szCs w:val="21"/>
        </w:rPr>
        <w:t>日</w:t>
      </w:r>
    </w:p>
    <w:p w14:paraId="26B1E80A">
      <w:pPr>
        <w:spacing w:line="360" w:lineRule="auto"/>
        <w:rPr>
          <w:rFonts w:ascii="宋体"/>
          <w:b/>
          <w:bCs/>
          <w:color w:val="auto"/>
          <w:sz w:val="21"/>
          <w:szCs w:val="21"/>
        </w:rPr>
      </w:pPr>
      <w:r>
        <w:rPr>
          <w:rFonts w:hint="eastAsia" w:ascii="宋体" w:hAnsi="宋体" w:cs="宋体"/>
          <w:b/>
          <w:bCs/>
          <w:color w:val="auto"/>
          <w:sz w:val="21"/>
          <w:szCs w:val="21"/>
        </w:rPr>
        <w:t>备注：此为政府采购投标担保函样本，仅供参考。投标人可根据实际情况自行提供，但不能偏离且不限于以上实质性内容！</w:t>
      </w:r>
    </w:p>
    <w:p w14:paraId="121F88C0">
      <w:pPr>
        <w:pStyle w:val="4"/>
        <w:keepNext w:val="0"/>
        <w:keepLines w:val="0"/>
        <w:widowControl/>
        <w:numPr>
          <w:ilvl w:val="1"/>
          <w:numId w:val="46"/>
        </w:numPr>
        <w:spacing w:before="188" w:after="188" w:line="400" w:lineRule="exact"/>
        <w:jc w:val="center"/>
        <w:rPr>
          <w:rFonts w:hint="eastAsia" w:ascii="宋体" w:hAnsi="宋体" w:eastAsia="宋体" w:cs="Tahoma"/>
          <w:color w:val="auto"/>
          <w:sz w:val="21"/>
          <w:szCs w:val="21"/>
        </w:rPr>
      </w:pPr>
      <w:r>
        <w:rPr>
          <w:rFonts w:ascii="宋体" w:eastAsia="宋体" w:cs="Tahoma"/>
          <w:color w:val="auto"/>
          <w:sz w:val="21"/>
          <w:szCs w:val="21"/>
        </w:rPr>
        <w:br w:type="page"/>
      </w:r>
      <w:bookmarkStart w:id="190" w:name="_Toc21502"/>
      <w:r>
        <w:rPr>
          <w:rFonts w:hint="eastAsia" w:ascii="宋体" w:hAnsi="宋体" w:eastAsia="宋体" w:cs="宋体"/>
          <w:color w:val="auto"/>
          <w:sz w:val="21"/>
          <w:szCs w:val="21"/>
        </w:rPr>
        <w:t>联合体共同投标协议书（如联合体投标，需提供）</w:t>
      </w:r>
      <w:bookmarkEnd w:id="190"/>
    </w:p>
    <w:p w14:paraId="5ECDDB4E">
      <w:pPr>
        <w:spacing w:line="360" w:lineRule="auto"/>
        <w:ind w:firstLine="525" w:firstLineChars="250"/>
        <w:rPr>
          <w:color w:val="auto"/>
          <w:sz w:val="21"/>
          <w:szCs w:val="21"/>
        </w:rPr>
      </w:pPr>
      <w:r>
        <w:rPr>
          <w:rFonts w:ascii="宋体" w:hAnsi="宋体" w:cs="宋体"/>
          <w:color w:val="auto"/>
          <w:sz w:val="21"/>
          <w:szCs w:val="21"/>
          <w:u w:val="single"/>
        </w:rPr>
        <w:t xml:space="preserve">   </w:t>
      </w:r>
      <w:r>
        <w:rPr>
          <w:rFonts w:hint="eastAsia" w:ascii="宋体" w:hAnsi="宋体" w:cs="宋体"/>
          <w:color w:val="auto"/>
          <w:sz w:val="21"/>
          <w:szCs w:val="21"/>
          <w:u w:val="single"/>
        </w:rPr>
        <w:t>（联合体各方名称）</w:t>
      </w:r>
      <w:r>
        <w:rPr>
          <w:rFonts w:ascii="宋体" w:hAnsi="宋体" w:cs="宋体"/>
          <w:color w:val="auto"/>
          <w:sz w:val="21"/>
          <w:szCs w:val="21"/>
          <w:u w:val="single"/>
        </w:rPr>
        <w:t xml:space="preserve">   </w:t>
      </w:r>
      <w:r>
        <w:rPr>
          <w:rFonts w:hint="eastAsia" w:ascii="宋体" w:hAnsi="宋体" w:cs="宋体"/>
          <w:color w:val="auto"/>
          <w:sz w:val="21"/>
          <w:szCs w:val="21"/>
        </w:rPr>
        <w:t>在</w:t>
      </w:r>
      <w:r>
        <w:rPr>
          <w:rFonts w:ascii="宋体" w:hAnsi="宋体" w:cs="宋体"/>
          <w:color w:val="auto"/>
          <w:sz w:val="21"/>
          <w:szCs w:val="21"/>
          <w:u w:val="single"/>
        </w:rPr>
        <w:t xml:space="preserve">     </w:t>
      </w:r>
      <w:r>
        <w:rPr>
          <w:rFonts w:hint="eastAsia" w:ascii="宋体" w:hAnsi="宋体" w:cs="宋体"/>
          <w:color w:val="auto"/>
          <w:sz w:val="21"/>
          <w:szCs w:val="21"/>
          <w:u w:val="single"/>
        </w:rPr>
        <w:t>（项目名称）</w:t>
      </w:r>
      <w:r>
        <w:rPr>
          <w:rFonts w:ascii="宋体" w:hAnsi="宋体" w:cs="宋体"/>
          <w:color w:val="auto"/>
          <w:sz w:val="21"/>
          <w:szCs w:val="21"/>
          <w:u w:val="single"/>
        </w:rPr>
        <w:t xml:space="preserve">             </w:t>
      </w:r>
      <w:r>
        <w:rPr>
          <w:rFonts w:hint="eastAsia" w:ascii="宋体" w:hAnsi="宋体" w:cs="宋体"/>
          <w:color w:val="auto"/>
          <w:sz w:val="21"/>
          <w:szCs w:val="21"/>
        </w:rPr>
        <w:t>（项目编号：</w:t>
      </w:r>
      <w:r>
        <w:rPr>
          <w:rFonts w:ascii="宋体" w:hAnsi="宋体" w:cs="宋体"/>
          <w:color w:val="auto"/>
          <w:sz w:val="21"/>
          <w:szCs w:val="21"/>
          <w:u w:val="single"/>
        </w:rPr>
        <w:t xml:space="preserve">       </w:t>
      </w:r>
      <w:r>
        <w:rPr>
          <w:rFonts w:hint="eastAsia" w:ascii="宋体" w:hAnsi="宋体" w:cs="宋体"/>
          <w:color w:val="auto"/>
          <w:sz w:val="21"/>
          <w:szCs w:val="21"/>
        </w:rPr>
        <w:t>）</w:t>
      </w:r>
      <w:r>
        <w:rPr>
          <w:rFonts w:hint="eastAsia" w:cs="宋体"/>
          <w:color w:val="auto"/>
          <w:sz w:val="21"/>
          <w:szCs w:val="21"/>
        </w:rPr>
        <w:t>中组成联合体，共同参加投标。就本项目有关事宜，经各方充分协商一致，达成如下协议：</w:t>
      </w:r>
    </w:p>
    <w:p w14:paraId="1A6329F6">
      <w:pPr>
        <w:numPr>
          <w:ilvl w:val="0"/>
          <w:numId w:val="51"/>
        </w:numPr>
        <w:spacing w:line="360" w:lineRule="auto"/>
        <w:rPr>
          <w:color w:val="auto"/>
          <w:sz w:val="21"/>
          <w:szCs w:val="21"/>
        </w:rPr>
      </w:pPr>
      <w:r>
        <w:rPr>
          <w:rFonts w:hint="eastAsia" w:cs="宋体"/>
          <w:color w:val="auto"/>
          <w:sz w:val="21"/>
          <w:szCs w:val="21"/>
        </w:rPr>
        <w:t>由</w:t>
      </w:r>
      <w:r>
        <w:rPr>
          <w:color w:val="auto"/>
          <w:sz w:val="21"/>
          <w:szCs w:val="21"/>
          <w:u w:val="single"/>
        </w:rPr>
        <w:t xml:space="preserve">                 </w:t>
      </w:r>
      <w:r>
        <w:rPr>
          <w:rFonts w:hint="eastAsia" w:cs="宋体"/>
          <w:color w:val="auto"/>
          <w:sz w:val="21"/>
          <w:szCs w:val="21"/>
        </w:rPr>
        <w:t>为本次投标联合体主体方，</w:t>
      </w:r>
      <w:r>
        <w:rPr>
          <w:color w:val="auto"/>
          <w:sz w:val="21"/>
          <w:szCs w:val="21"/>
          <w:u w:val="single"/>
        </w:rPr>
        <w:t xml:space="preserve">             </w:t>
      </w:r>
      <w:r>
        <w:rPr>
          <w:rFonts w:hint="eastAsia" w:cs="宋体"/>
          <w:color w:val="auto"/>
          <w:sz w:val="21"/>
          <w:szCs w:val="21"/>
        </w:rPr>
        <w:t>为协办方，组成联合体共同进行本项目的投标工作。</w:t>
      </w:r>
    </w:p>
    <w:p w14:paraId="694D880C">
      <w:pPr>
        <w:numPr>
          <w:ilvl w:val="0"/>
          <w:numId w:val="51"/>
        </w:numPr>
        <w:spacing w:line="360" w:lineRule="auto"/>
        <w:rPr>
          <w:color w:val="auto"/>
          <w:sz w:val="21"/>
          <w:szCs w:val="21"/>
        </w:rPr>
      </w:pPr>
      <w:r>
        <w:rPr>
          <w:rFonts w:hint="eastAsia" w:cs="宋体"/>
          <w:color w:val="auto"/>
          <w:sz w:val="21"/>
          <w:szCs w:val="21"/>
        </w:rPr>
        <w:t>联合体以一个投标人的身份共同参加本项目的投标，中标后，联合体各方共同与招标人签订合同，就本项目对招标人承担连带责任。</w:t>
      </w:r>
    </w:p>
    <w:p w14:paraId="5E6931B6">
      <w:pPr>
        <w:numPr>
          <w:ilvl w:val="0"/>
          <w:numId w:val="51"/>
        </w:numPr>
        <w:spacing w:line="360" w:lineRule="auto"/>
        <w:rPr>
          <w:color w:val="auto"/>
          <w:sz w:val="21"/>
          <w:szCs w:val="21"/>
        </w:rPr>
      </w:pPr>
      <w:r>
        <w:rPr>
          <w:rFonts w:hint="eastAsia" w:cs="宋体"/>
          <w:color w:val="auto"/>
          <w:sz w:val="21"/>
          <w:szCs w:val="21"/>
        </w:rPr>
        <w:t>联合体授权主体方负责本项目的一切组织、协调工作，主体方在投标、合同谈判过程中所签署的一切文件和处理的与本次投标有关的一切事务，联合体各方均予以承认并承担法律责任。</w:t>
      </w:r>
    </w:p>
    <w:p w14:paraId="04A50EE7">
      <w:pPr>
        <w:numPr>
          <w:ilvl w:val="0"/>
          <w:numId w:val="51"/>
        </w:numPr>
        <w:spacing w:line="360" w:lineRule="auto"/>
        <w:rPr>
          <w:color w:val="auto"/>
          <w:sz w:val="21"/>
          <w:szCs w:val="21"/>
        </w:rPr>
      </w:pPr>
      <w:r>
        <w:rPr>
          <w:rFonts w:hint="eastAsia" w:cs="宋体"/>
          <w:color w:val="auto"/>
          <w:sz w:val="21"/>
          <w:szCs w:val="21"/>
        </w:rPr>
        <w:t>主体方</w:t>
      </w:r>
      <w:r>
        <w:rPr>
          <w:color w:val="auto"/>
          <w:sz w:val="21"/>
          <w:szCs w:val="21"/>
        </w:rPr>
        <w:t xml:space="preserve"> </w:t>
      </w:r>
      <w:r>
        <w:rPr>
          <w:color w:val="auto"/>
          <w:sz w:val="21"/>
          <w:szCs w:val="21"/>
          <w:u w:val="single"/>
        </w:rPr>
        <w:t xml:space="preserve">               </w:t>
      </w:r>
      <w:r>
        <w:rPr>
          <w:rFonts w:hint="eastAsia" w:cs="宋体"/>
          <w:color w:val="auto"/>
          <w:sz w:val="21"/>
          <w:szCs w:val="21"/>
        </w:rPr>
        <w:t>负责</w:t>
      </w:r>
      <w:r>
        <w:rPr>
          <w:color w:val="auto"/>
          <w:sz w:val="21"/>
          <w:szCs w:val="21"/>
          <w:u w:val="single"/>
        </w:rPr>
        <w:t xml:space="preserve">                         </w:t>
      </w:r>
      <w:r>
        <w:rPr>
          <w:rFonts w:hint="eastAsia" w:cs="宋体"/>
          <w:color w:val="auto"/>
          <w:sz w:val="21"/>
          <w:szCs w:val="21"/>
        </w:rPr>
        <w:t>工作，协办方</w:t>
      </w:r>
      <w:r>
        <w:rPr>
          <w:color w:val="auto"/>
          <w:sz w:val="21"/>
          <w:szCs w:val="21"/>
          <w:u w:val="single"/>
        </w:rPr>
        <w:t xml:space="preserve">                 </w:t>
      </w:r>
      <w:r>
        <w:rPr>
          <w:rFonts w:hint="eastAsia" w:cs="宋体"/>
          <w:color w:val="auto"/>
          <w:sz w:val="21"/>
          <w:szCs w:val="21"/>
        </w:rPr>
        <w:t>负责</w:t>
      </w:r>
    </w:p>
    <w:p w14:paraId="4B396A17">
      <w:pPr>
        <w:spacing w:line="360" w:lineRule="auto"/>
        <w:ind w:firstLine="420" w:firstLineChars="200"/>
        <w:rPr>
          <w:color w:val="auto"/>
          <w:sz w:val="21"/>
          <w:szCs w:val="21"/>
        </w:rPr>
      </w:pPr>
      <w:r>
        <w:rPr>
          <w:color w:val="auto"/>
          <w:sz w:val="21"/>
          <w:szCs w:val="21"/>
        </w:rPr>
        <w:t xml:space="preserve"> </w:t>
      </w:r>
      <w:r>
        <w:rPr>
          <w:color w:val="auto"/>
          <w:sz w:val="21"/>
          <w:szCs w:val="21"/>
          <w:u w:val="single"/>
        </w:rPr>
        <w:t xml:space="preserve">                         </w:t>
      </w:r>
      <w:r>
        <w:rPr>
          <w:rFonts w:hint="eastAsia" w:cs="宋体"/>
          <w:color w:val="auto"/>
          <w:sz w:val="21"/>
          <w:szCs w:val="21"/>
        </w:rPr>
        <w:t>工作。具体工作范围、工作内容以合同为准。</w:t>
      </w:r>
    </w:p>
    <w:p w14:paraId="74A7DAB4">
      <w:pPr>
        <w:numPr>
          <w:ilvl w:val="0"/>
          <w:numId w:val="51"/>
        </w:numPr>
        <w:spacing w:line="360" w:lineRule="auto"/>
        <w:rPr>
          <w:color w:val="auto"/>
          <w:sz w:val="21"/>
          <w:szCs w:val="21"/>
        </w:rPr>
      </w:pPr>
      <w:r>
        <w:rPr>
          <w:rFonts w:hint="eastAsia" w:ascii="宋体" w:hAnsi="宋体" w:cs="宋体"/>
          <w:color w:val="auto"/>
          <w:sz w:val="21"/>
          <w:szCs w:val="21"/>
        </w:rPr>
        <w:t>联合体成员</w:t>
      </w:r>
      <w:r>
        <w:rPr>
          <w:rFonts w:hint="eastAsia" w:ascii="宋体" w:hAnsi="宋体" w:cs="宋体"/>
          <w:color w:val="auto"/>
          <w:sz w:val="21"/>
          <w:szCs w:val="21"/>
          <w:u w:val="single"/>
        </w:rPr>
        <w:t>　</w:t>
      </w:r>
      <w:r>
        <w:rPr>
          <w:rFonts w:ascii="宋体" w:hAnsi="宋体" w:cs="宋体"/>
          <w:color w:val="auto"/>
          <w:sz w:val="21"/>
          <w:szCs w:val="21"/>
          <w:u w:val="single"/>
        </w:rPr>
        <w:t xml:space="preserve">        </w:t>
      </w:r>
      <w:r>
        <w:rPr>
          <w:rFonts w:hint="eastAsia" w:ascii="宋体" w:hAnsi="宋体" w:cs="宋体"/>
          <w:color w:val="auto"/>
          <w:sz w:val="21"/>
          <w:szCs w:val="21"/>
          <w:u w:val="single"/>
        </w:rPr>
        <w:t>　</w:t>
      </w:r>
      <w:r>
        <w:rPr>
          <w:rFonts w:hint="eastAsia" w:ascii="宋体" w:hAnsi="宋体" w:cs="宋体"/>
          <w:color w:val="auto"/>
          <w:sz w:val="21"/>
          <w:szCs w:val="21"/>
        </w:rPr>
        <w:t>为</w:t>
      </w:r>
      <w:r>
        <w:rPr>
          <w:rFonts w:hint="eastAsia" w:ascii="宋体" w:hAnsi="宋体" w:cs="宋体"/>
          <w:color w:val="auto"/>
          <w:sz w:val="21"/>
          <w:szCs w:val="21"/>
          <w:u w:val="single"/>
        </w:rPr>
        <w:t>（请填写：小型、微型）</w:t>
      </w:r>
      <w:r>
        <w:rPr>
          <w:rFonts w:hint="eastAsia" w:ascii="宋体" w:hAnsi="宋体" w:cs="宋体"/>
          <w:color w:val="auto"/>
          <w:sz w:val="21"/>
          <w:szCs w:val="21"/>
        </w:rPr>
        <w:t>企业，将承担合同总金额</w:t>
      </w:r>
      <w:r>
        <w:rPr>
          <w:rFonts w:hint="eastAsia" w:ascii="宋体" w:hAnsi="宋体" w:cs="宋体"/>
          <w:color w:val="auto"/>
          <w:sz w:val="21"/>
          <w:szCs w:val="21"/>
          <w:u w:val="single"/>
        </w:rPr>
        <w:t>　　</w:t>
      </w:r>
      <w:r>
        <w:rPr>
          <w:rFonts w:ascii="宋体" w:hAnsi="宋体" w:cs="宋体"/>
          <w:color w:val="auto"/>
          <w:sz w:val="21"/>
          <w:szCs w:val="21"/>
        </w:rPr>
        <w:t>%</w:t>
      </w:r>
      <w:r>
        <w:rPr>
          <w:rFonts w:hint="eastAsia" w:ascii="宋体" w:hAnsi="宋体" w:cs="宋体"/>
          <w:color w:val="auto"/>
          <w:sz w:val="21"/>
          <w:szCs w:val="21"/>
        </w:rPr>
        <w:t>的工作内容</w:t>
      </w:r>
      <w:r>
        <w:rPr>
          <w:rFonts w:hint="eastAsia" w:ascii="宋体" w:hAnsi="宋体" w:cs="宋体"/>
          <w:b/>
          <w:bCs/>
          <w:color w:val="auto"/>
          <w:sz w:val="21"/>
          <w:szCs w:val="21"/>
        </w:rPr>
        <w:t>（联合体成员中有小型、微型企业时适用）</w:t>
      </w:r>
      <w:r>
        <w:rPr>
          <w:rFonts w:hint="eastAsia" w:ascii="宋体" w:hAnsi="宋体" w:cs="宋体"/>
          <w:color w:val="auto"/>
          <w:sz w:val="21"/>
          <w:szCs w:val="21"/>
        </w:rPr>
        <w:t>。</w:t>
      </w:r>
    </w:p>
    <w:p w14:paraId="667E303D">
      <w:pPr>
        <w:numPr>
          <w:ilvl w:val="0"/>
          <w:numId w:val="51"/>
        </w:numPr>
        <w:spacing w:line="360" w:lineRule="auto"/>
        <w:rPr>
          <w:color w:val="auto"/>
          <w:sz w:val="21"/>
          <w:szCs w:val="21"/>
        </w:rPr>
      </w:pPr>
      <w:r>
        <w:rPr>
          <w:rFonts w:hint="eastAsia" w:cs="宋体"/>
          <w:color w:val="auto"/>
          <w:sz w:val="21"/>
          <w:szCs w:val="21"/>
        </w:rPr>
        <w:t>各方的责任、权利和义务的详细内容和规定在中标后经各方协商后报招标人同意另行签署协议或者合同。</w:t>
      </w:r>
    </w:p>
    <w:p w14:paraId="120D6FF3">
      <w:pPr>
        <w:numPr>
          <w:ilvl w:val="0"/>
          <w:numId w:val="51"/>
        </w:numPr>
        <w:spacing w:line="360" w:lineRule="auto"/>
        <w:rPr>
          <w:color w:val="auto"/>
          <w:sz w:val="21"/>
          <w:szCs w:val="21"/>
        </w:rPr>
      </w:pPr>
      <w:r>
        <w:rPr>
          <w:rFonts w:hint="eastAsia" w:cs="宋体"/>
          <w:color w:val="auto"/>
          <w:sz w:val="21"/>
          <w:szCs w:val="21"/>
        </w:rPr>
        <w:t>联合体各方不得再以自己的名义在本项目中单独投标，联合体项目责任人不能作为其他联合体或单独投标单位的项目组成员。如因发生上述问题而导致联合体投标无效的，联合体其他成员可追究违约责任。</w:t>
      </w:r>
    </w:p>
    <w:p w14:paraId="288C8450">
      <w:pPr>
        <w:numPr>
          <w:ilvl w:val="0"/>
          <w:numId w:val="51"/>
        </w:numPr>
        <w:spacing w:line="360" w:lineRule="auto"/>
        <w:rPr>
          <w:color w:val="auto"/>
          <w:sz w:val="21"/>
          <w:szCs w:val="21"/>
        </w:rPr>
      </w:pPr>
      <w:r>
        <w:rPr>
          <w:rFonts w:hint="eastAsia" w:cs="宋体"/>
          <w:color w:val="auto"/>
          <w:sz w:val="21"/>
          <w:szCs w:val="21"/>
        </w:rPr>
        <w:t>联合体如因违约过失责任而导致招标人经济损失或被索赔时，本联合体任何一方均同意无条件优先清偿招标人的一切债务和经济赔偿。</w:t>
      </w:r>
    </w:p>
    <w:p w14:paraId="31BCAC08">
      <w:pPr>
        <w:numPr>
          <w:ilvl w:val="0"/>
          <w:numId w:val="51"/>
        </w:numPr>
        <w:spacing w:line="360" w:lineRule="auto"/>
        <w:rPr>
          <w:color w:val="auto"/>
          <w:sz w:val="21"/>
          <w:szCs w:val="21"/>
        </w:rPr>
      </w:pPr>
      <w:r>
        <w:rPr>
          <w:rFonts w:hint="eastAsia" w:cs="宋体"/>
          <w:color w:val="auto"/>
          <w:sz w:val="21"/>
          <w:szCs w:val="21"/>
        </w:rPr>
        <w:t>本协议在自签署之日起生效，有效期内有效，如获中标资格，合同有效期延续至合同履行完毕之日。如联合体未中标，本协议自动废止。</w:t>
      </w:r>
    </w:p>
    <w:p w14:paraId="2E2086E0">
      <w:pPr>
        <w:tabs>
          <w:tab w:val="left" w:pos="5387"/>
        </w:tabs>
        <w:spacing w:line="400" w:lineRule="exact"/>
        <w:rPr>
          <w:color w:val="auto"/>
          <w:sz w:val="21"/>
          <w:szCs w:val="21"/>
        </w:rPr>
      </w:pPr>
      <w:r>
        <w:rPr>
          <w:rFonts w:hint="eastAsia" w:cs="宋体"/>
          <w:color w:val="auto"/>
          <w:sz w:val="21"/>
          <w:szCs w:val="21"/>
        </w:rPr>
        <w:t>主体方全称：（公章）</w:t>
      </w:r>
      <w:r>
        <w:rPr>
          <w:color w:val="auto"/>
          <w:sz w:val="21"/>
          <w:szCs w:val="21"/>
        </w:rPr>
        <w:tab/>
      </w:r>
      <w:r>
        <w:rPr>
          <w:rFonts w:hint="eastAsia" w:cs="宋体"/>
          <w:color w:val="auto"/>
          <w:sz w:val="21"/>
          <w:szCs w:val="21"/>
        </w:rPr>
        <w:t>协办方全称：（公章）</w:t>
      </w:r>
    </w:p>
    <w:p w14:paraId="30E2FC4B">
      <w:pPr>
        <w:tabs>
          <w:tab w:val="left" w:pos="5387"/>
        </w:tabs>
        <w:spacing w:line="400" w:lineRule="exact"/>
        <w:rPr>
          <w:color w:val="auto"/>
          <w:sz w:val="21"/>
          <w:szCs w:val="21"/>
        </w:rPr>
      </w:pPr>
      <w:r>
        <w:rPr>
          <w:rFonts w:hint="eastAsia" w:cs="宋体"/>
          <w:color w:val="auto"/>
          <w:sz w:val="21"/>
          <w:szCs w:val="21"/>
        </w:rPr>
        <w:t>法定代表人姓名：（签名或印鉴）</w:t>
      </w:r>
      <w:r>
        <w:rPr>
          <w:rFonts w:ascii="宋体" w:hAnsi="宋体" w:cs="宋体"/>
          <w:color w:val="auto"/>
          <w:sz w:val="21"/>
          <w:szCs w:val="21"/>
          <w:u w:val="single"/>
        </w:rPr>
        <w:t xml:space="preserve">          </w:t>
      </w:r>
      <w:r>
        <w:rPr>
          <w:color w:val="auto"/>
          <w:sz w:val="21"/>
          <w:szCs w:val="21"/>
        </w:rPr>
        <w:tab/>
      </w:r>
      <w:r>
        <w:rPr>
          <w:rFonts w:hint="eastAsia" w:cs="宋体"/>
          <w:color w:val="auto"/>
          <w:sz w:val="21"/>
          <w:szCs w:val="21"/>
        </w:rPr>
        <w:t>法定代表人姓名：（签名或印鉴）</w:t>
      </w:r>
      <w:r>
        <w:rPr>
          <w:rFonts w:ascii="宋体" w:hAnsi="宋体" w:cs="宋体"/>
          <w:color w:val="auto"/>
          <w:sz w:val="21"/>
          <w:szCs w:val="21"/>
          <w:u w:val="single"/>
        </w:rPr>
        <w:t xml:space="preserve">          </w:t>
      </w:r>
    </w:p>
    <w:p w14:paraId="0EF59693">
      <w:pPr>
        <w:tabs>
          <w:tab w:val="left" w:pos="5387"/>
        </w:tabs>
        <w:spacing w:line="400" w:lineRule="exact"/>
        <w:rPr>
          <w:color w:val="auto"/>
          <w:sz w:val="21"/>
          <w:szCs w:val="21"/>
        </w:rPr>
      </w:pPr>
      <w:r>
        <w:rPr>
          <w:rFonts w:hint="eastAsia" w:cs="宋体"/>
          <w:color w:val="auto"/>
          <w:sz w:val="21"/>
          <w:szCs w:val="21"/>
        </w:rPr>
        <w:t>地址：</w:t>
      </w:r>
      <w:r>
        <w:rPr>
          <w:color w:val="auto"/>
          <w:sz w:val="21"/>
          <w:szCs w:val="21"/>
        </w:rPr>
        <w:tab/>
      </w:r>
      <w:r>
        <w:rPr>
          <w:rFonts w:hint="eastAsia" w:cs="宋体"/>
          <w:color w:val="auto"/>
          <w:sz w:val="21"/>
          <w:szCs w:val="21"/>
        </w:rPr>
        <w:t>地址：</w:t>
      </w:r>
    </w:p>
    <w:p w14:paraId="7E9E4A42">
      <w:pPr>
        <w:tabs>
          <w:tab w:val="left" w:pos="5387"/>
        </w:tabs>
        <w:spacing w:line="400" w:lineRule="exact"/>
        <w:rPr>
          <w:color w:val="auto"/>
          <w:sz w:val="21"/>
          <w:szCs w:val="21"/>
        </w:rPr>
      </w:pPr>
      <w:r>
        <w:rPr>
          <w:rFonts w:hint="eastAsia" w:cs="宋体"/>
          <w:color w:val="auto"/>
          <w:sz w:val="21"/>
          <w:szCs w:val="21"/>
        </w:rPr>
        <w:t>邮政编码：</w:t>
      </w:r>
      <w:r>
        <w:rPr>
          <w:color w:val="auto"/>
          <w:sz w:val="21"/>
          <w:szCs w:val="21"/>
        </w:rPr>
        <w:tab/>
      </w:r>
      <w:r>
        <w:rPr>
          <w:rFonts w:hint="eastAsia" w:cs="宋体"/>
          <w:color w:val="auto"/>
          <w:sz w:val="21"/>
          <w:szCs w:val="21"/>
        </w:rPr>
        <w:t>邮政编码：</w:t>
      </w:r>
    </w:p>
    <w:p w14:paraId="1993C369">
      <w:pPr>
        <w:tabs>
          <w:tab w:val="left" w:pos="5387"/>
        </w:tabs>
        <w:spacing w:line="400" w:lineRule="exact"/>
        <w:rPr>
          <w:color w:val="auto"/>
          <w:sz w:val="21"/>
          <w:szCs w:val="21"/>
        </w:rPr>
      </w:pPr>
      <w:r>
        <w:rPr>
          <w:rFonts w:hint="eastAsia" w:cs="宋体"/>
          <w:color w:val="auto"/>
          <w:sz w:val="21"/>
          <w:szCs w:val="21"/>
        </w:rPr>
        <w:t>联系电话：</w:t>
      </w:r>
      <w:r>
        <w:rPr>
          <w:color w:val="auto"/>
          <w:sz w:val="21"/>
          <w:szCs w:val="21"/>
        </w:rPr>
        <w:tab/>
      </w:r>
      <w:r>
        <w:rPr>
          <w:rFonts w:hint="eastAsia" w:cs="宋体"/>
          <w:color w:val="auto"/>
          <w:sz w:val="21"/>
          <w:szCs w:val="21"/>
        </w:rPr>
        <w:t>联系电话：</w:t>
      </w:r>
    </w:p>
    <w:p w14:paraId="54BC4951">
      <w:pPr>
        <w:tabs>
          <w:tab w:val="left" w:pos="5387"/>
        </w:tabs>
        <w:spacing w:line="400" w:lineRule="exact"/>
        <w:rPr>
          <w:color w:val="auto"/>
          <w:sz w:val="21"/>
          <w:szCs w:val="21"/>
        </w:rPr>
      </w:pPr>
      <w:r>
        <w:rPr>
          <w:rFonts w:hint="eastAsia" w:cs="宋体"/>
          <w:color w:val="auto"/>
          <w:sz w:val="21"/>
          <w:szCs w:val="21"/>
        </w:rPr>
        <w:t>签署日期：</w:t>
      </w:r>
      <w:r>
        <w:rPr>
          <w:color w:val="auto"/>
          <w:sz w:val="21"/>
          <w:szCs w:val="21"/>
        </w:rPr>
        <w:tab/>
      </w:r>
      <w:r>
        <w:rPr>
          <w:rFonts w:hint="eastAsia" w:cs="宋体"/>
          <w:color w:val="auto"/>
          <w:sz w:val="21"/>
          <w:szCs w:val="21"/>
        </w:rPr>
        <w:t>签署日期：</w:t>
      </w:r>
    </w:p>
    <w:p w14:paraId="56558EC7">
      <w:pPr>
        <w:rPr>
          <w:color w:val="auto"/>
          <w:sz w:val="21"/>
          <w:szCs w:val="21"/>
        </w:rPr>
      </w:pPr>
      <w:r>
        <w:rPr>
          <w:rFonts w:hint="eastAsia" w:cs="宋体"/>
          <w:color w:val="auto"/>
          <w:sz w:val="21"/>
          <w:szCs w:val="21"/>
        </w:rPr>
        <w:t>备注：联合体各方成员须在本协议上共同盖章和签署。</w:t>
      </w:r>
    </w:p>
    <w:p w14:paraId="2B5346C7">
      <w:pPr>
        <w:rPr>
          <w:rFonts w:hint="eastAsia" w:ascii="宋体" w:hAnsi="宋体" w:cs="宋体"/>
          <w:color w:val="auto"/>
        </w:rPr>
      </w:pPr>
      <w:bookmarkStart w:id="191" w:name="_Toc12062"/>
      <w:r>
        <w:rPr>
          <w:rFonts w:hint="eastAsia" w:ascii="宋体" w:hAnsi="宋体" w:cs="宋体"/>
          <w:color w:val="auto"/>
        </w:rPr>
        <w:br w:type="page"/>
      </w:r>
    </w:p>
    <w:p w14:paraId="34CF1C02">
      <w:pPr>
        <w:pStyle w:val="4"/>
        <w:keepNext w:val="0"/>
        <w:keepLines w:val="0"/>
        <w:widowControl/>
        <w:spacing w:before="188" w:after="188" w:line="400" w:lineRule="exact"/>
        <w:jc w:val="center"/>
        <w:rPr>
          <w:rFonts w:hint="eastAsia" w:ascii="宋体" w:hAnsi="宋体" w:eastAsia="宋体" w:cs="Tahoma"/>
          <w:color w:val="auto"/>
          <w:kern w:val="2"/>
        </w:rPr>
      </w:pPr>
      <w:r>
        <w:rPr>
          <w:rFonts w:hint="eastAsia" w:ascii="宋体" w:hAnsi="宋体" w:eastAsia="宋体" w:cs="宋体"/>
          <w:color w:val="auto"/>
          <w:kern w:val="2"/>
        </w:rPr>
        <w:t>第五章</w:t>
      </w:r>
      <w:r>
        <w:rPr>
          <w:rFonts w:ascii="宋体" w:hAnsi="宋体" w:eastAsia="宋体" w:cs="宋体"/>
          <w:color w:val="auto"/>
          <w:kern w:val="2"/>
        </w:rPr>
        <w:t xml:space="preserve"> </w:t>
      </w:r>
      <w:r>
        <w:rPr>
          <w:rFonts w:hint="eastAsia" w:ascii="宋体" w:hAnsi="宋体" w:eastAsia="宋体" w:cs="宋体"/>
          <w:color w:val="auto"/>
          <w:kern w:val="2"/>
        </w:rPr>
        <w:t>投标文件技术部分</w:t>
      </w:r>
      <w:bookmarkEnd w:id="191"/>
    </w:p>
    <w:p w14:paraId="087238CB">
      <w:pPr>
        <w:rPr>
          <w:rFonts w:ascii="宋体"/>
          <w:b/>
          <w:bCs/>
          <w:color w:val="auto"/>
          <w:sz w:val="28"/>
          <w:szCs w:val="28"/>
        </w:rPr>
      </w:pPr>
      <w:r>
        <w:rPr>
          <w:rFonts w:hint="eastAsia" w:ascii="宋体" w:hAnsi="宋体" w:cs="宋体"/>
          <w:b/>
          <w:bCs/>
          <w:color w:val="auto"/>
          <w:sz w:val="28"/>
          <w:szCs w:val="28"/>
        </w:rPr>
        <w:t>（格式自拟）</w:t>
      </w:r>
    </w:p>
    <w:p w14:paraId="20F982D7">
      <w:pPr>
        <w:spacing w:line="360" w:lineRule="auto"/>
        <w:outlineLvl w:val="2"/>
        <w:rPr>
          <w:b/>
          <w:bCs/>
          <w:color w:val="auto"/>
          <w:sz w:val="21"/>
          <w:szCs w:val="21"/>
          <w:lang w:val="en-GB"/>
        </w:rPr>
      </w:pPr>
      <w:r>
        <w:rPr>
          <w:rFonts w:ascii="宋体"/>
          <w:b/>
          <w:bCs/>
          <w:color w:val="auto"/>
          <w:sz w:val="28"/>
          <w:szCs w:val="28"/>
        </w:rPr>
        <w:br w:type="page"/>
      </w:r>
      <w:r>
        <w:rPr>
          <w:rFonts w:hint="eastAsia" w:cs="宋体"/>
          <w:b/>
          <w:bCs/>
          <w:color w:val="auto"/>
          <w:sz w:val="21"/>
          <w:szCs w:val="21"/>
          <w:lang w:val="en-GB"/>
        </w:rPr>
        <w:t>附件：政府采购履约担保函（投标时无需提供）</w:t>
      </w:r>
    </w:p>
    <w:p w14:paraId="1F1D2356">
      <w:pPr>
        <w:spacing w:line="360" w:lineRule="auto"/>
        <w:jc w:val="center"/>
        <w:rPr>
          <w:rFonts w:ascii="宋体"/>
          <w:b/>
          <w:bCs/>
          <w:color w:val="auto"/>
          <w:sz w:val="21"/>
          <w:szCs w:val="21"/>
        </w:rPr>
      </w:pPr>
      <w:r>
        <w:rPr>
          <w:rFonts w:hint="eastAsia" w:ascii="宋体" w:hAnsi="宋体" w:cs="宋体"/>
          <w:b/>
          <w:bCs/>
          <w:color w:val="auto"/>
          <w:sz w:val="21"/>
          <w:szCs w:val="21"/>
        </w:rPr>
        <w:t>政府采购履约担保函</w:t>
      </w:r>
    </w:p>
    <w:p w14:paraId="3BE15AAE">
      <w:pPr>
        <w:spacing w:line="360" w:lineRule="auto"/>
        <w:rPr>
          <w:color w:val="auto"/>
        </w:rPr>
      </w:pPr>
      <w:r>
        <w:rPr>
          <w:color w:val="auto"/>
        </w:rPr>
        <w:t xml:space="preserve">                                                             </w:t>
      </w:r>
      <w:r>
        <w:rPr>
          <w:rFonts w:hint="eastAsia" w:cs="宋体"/>
          <w:color w:val="auto"/>
        </w:rPr>
        <w:t>编号：</w:t>
      </w:r>
    </w:p>
    <w:p w14:paraId="4F60A724">
      <w:pPr>
        <w:spacing w:line="360" w:lineRule="auto"/>
        <w:rPr>
          <w:color w:val="auto"/>
          <w:sz w:val="21"/>
          <w:szCs w:val="21"/>
        </w:rPr>
      </w:pPr>
      <w:r>
        <w:rPr>
          <w:color w:val="auto"/>
          <w:sz w:val="21"/>
          <w:szCs w:val="21"/>
          <w:u w:val="single"/>
        </w:rPr>
        <w:t xml:space="preserve">                  </w:t>
      </w:r>
      <w:r>
        <w:rPr>
          <w:rFonts w:hint="eastAsia" w:cs="宋体"/>
          <w:color w:val="auto"/>
          <w:sz w:val="21"/>
          <w:szCs w:val="21"/>
        </w:rPr>
        <w:t>（招标人）：</w:t>
      </w:r>
    </w:p>
    <w:p w14:paraId="49F8F96D">
      <w:pPr>
        <w:spacing w:line="360" w:lineRule="auto"/>
        <w:ind w:firstLine="420" w:firstLineChars="200"/>
        <w:rPr>
          <w:color w:val="auto"/>
          <w:sz w:val="21"/>
          <w:szCs w:val="21"/>
        </w:rPr>
      </w:pPr>
      <w:r>
        <w:rPr>
          <w:rFonts w:hint="eastAsia" w:cs="宋体"/>
          <w:color w:val="auto"/>
          <w:sz w:val="21"/>
          <w:szCs w:val="21"/>
        </w:rPr>
        <w:t>鉴于你方与</w:t>
      </w:r>
      <w:r>
        <w:rPr>
          <w:color w:val="auto"/>
          <w:sz w:val="21"/>
          <w:szCs w:val="21"/>
          <w:u w:val="single"/>
        </w:rPr>
        <w:t xml:space="preserve">            </w:t>
      </w:r>
      <w:r>
        <w:rPr>
          <w:rFonts w:hint="eastAsia" w:cs="宋体"/>
          <w:color w:val="auto"/>
          <w:sz w:val="21"/>
          <w:szCs w:val="21"/>
        </w:rPr>
        <w:t>（以下简称投标人）于</w:t>
      </w:r>
      <w:r>
        <w:rPr>
          <w:color w:val="auto"/>
          <w:sz w:val="21"/>
          <w:szCs w:val="21"/>
          <w:u w:val="single"/>
        </w:rPr>
        <w:t xml:space="preserve">   </w:t>
      </w:r>
      <w:r>
        <w:rPr>
          <w:rFonts w:hint="eastAsia" w:cs="宋体"/>
          <w:color w:val="auto"/>
          <w:sz w:val="21"/>
          <w:szCs w:val="21"/>
        </w:rPr>
        <w:t>年</w:t>
      </w:r>
      <w:r>
        <w:rPr>
          <w:color w:val="auto"/>
          <w:sz w:val="21"/>
          <w:szCs w:val="21"/>
          <w:u w:val="single"/>
        </w:rPr>
        <w:t xml:space="preserve">  </w:t>
      </w:r>
      <w:r>
        <w:rPr>
          <w:rFonts w:hint="eastAsia" w:cs="宋体"/>
          <w:color w:val="auto"/>
          <w:sz w:val="21"/>
          <w:szCs w:val="21"/>
        </w:rPr>
        <w:t>月</w:t>
      </w:r>
      <w:r>
        <w:rPr>
          <w:color w:val="auto"/>
          <w:sz w:val="21"/>
          <w:szCs w:val="21"/>
          <w:u w:val="single"/>
        </w:rPr>
        <w:t xml:space="preserve">  </w:t>
      </w:r>
      <w:r>
        <w:rPr>
          <w:rFonts w:hint="eastAsia" w:cs="宋体"/>
          <w:color w:val="auto"/>
          <w:sz w:val="21"/>
          <w:szCs w:val="21"/>
        </w:rPr>
        <w:t>日签定编号为</w:t>
      </w:r>
      <w:r>
        <w:rPr>
          <w:color w:val="auto"/>
          <w:sz w:val="21"/>
          <w:szCs w:val="21"/>
          <w:u w:val="single"/>
        </w:rPr>
        <w:t xml:space="preserve">        </w:t>
      </w:r>
      <w:r>
        <w:rPr>
          <w:rFonts w:hint="eastAsia" w:cs="宋体"/>
          <w:color w:val="auto"/>
          <w:sz w:val="21"/>
          <w:szCs w:val="21"/>
        </w:rPr>
        <w:t>的《</w:t>
      </w:r>
      <w:r>
        <w:rPr>
          <w:color w:val="auto"/>
          <w:sz w:val="21"/>
          <w:szCs w:val="21"/>
          <w:u w:val="single"/>
        </w:rPr>
        <w:t xml:space="preserve">           </w:t>
      </w:r>
      <w:r>
        <w:rPr>
          <w:rFonts w:hint="eastAsia" w:cs="宋体"/>
          <w:color w:val="auto"/>
          <w:sz w:val="21"/>
          <w:szCs w:val="21"/>
        </w:rPr>
        <w:t>政府采购合同》（以下简称主合同），且依据该合同的约定，投标人应在</w:t>
      </w:r>
      <w:r>
        <w:rPr>
          <w:color w:val="auto"/>
          <w:sz w:val="21"/>
          <w:szCs w:val="21"/>
          <w:u w:val="single"/>
        </w:rPr>
        <w:t xml:space="preserve">    </w:t>
      </w:r>
      <w:r>
        <w:rPr>
          <w:rFonts w:hint="eastAsia" w:cs="宋体"/>
          <w:color w:val="auto"/>
          <w:sz w:val="21"/>
          <w:szCs w:val="21"/>
        </w:rPr>
        <w:t>年</w:t>
      </w:r>
      <w:r>
        <w:rPr>
          <w:color w:val="auto"/>
          <w:sz w:val="21"/>
          <w:szCs w:val="21"/>
          <w:u w:val="single"/>
        </w:rPr>
        <w:t xml:space="preserve">    </w:t>
      </w:r>
      <w:r>
        <w:rPr>
          <w:rFonts w:hint="eastAsia" w:cs="宋体"/>
          <w:color w:val="auto"/>
          <w:sz w:val="21"/>
          <w:szCs w:val="21"/>
        </w:rPr>
        <w:t>月</w:t>
      </w:r>
      <w:r>
        <w:rPr>
          <w:color w:val="auto"/>
          <w:sz w:val="21"/>
          <w:szCs w:val="21"/>
          <w:u w:val="single"/>
        </w:rPr>
        <w:t xml:space="preserve">   </w:t>
      </w:r>
      <w:r>
        <w:rPr>
          <w:rFonts w:hint="eastAsia" w:cs="宋体"/>
          <w:color w:val="auto"/>
          <w:sz w:val="21"/>
          <w:szCs w:val="21"/>
        </w:rPr>
        <w:t>日前向你方交纳履约保证金，且可以履约担保函的形式交纳履约保证金。应投标人的申请，我方以保证的方式向你方提供如下履约保证金担保：</w:t>
      </w:r>
    </w:p>
    <w:p w14:paraId="6F85B345">
      <w:pPr>
        <w:spacing w:line="360" w:lineRule="auto"/>
        <w:ind w:firstLine="420" w:firstLineChars="200"/>
        <w:rPr>
          <w:color w:val="auto"/>
          <w:sz w:val="21"/>
          <w:szCs w:val="21"/>
        </w:rPr>
      </w:pPr>
      <w:r>
        <w:rPr>
          <w:rFonts w:hint="eastAsia" w:cs="宋体"/>
          <w:color w:val="auto"/>
          <w:sz w:val="21"/>
          <w:szCs w:val="21"/>
        </w:rPr>
        <w:t>一、保证责任的情形及保证金额</w:t>
      </w:r>
    </w:p>
    <w:p w14:paraId="773B54C0">
      <w:pPr>
        <w:spacing w:line="360" w:lineRule="auto"/>
        <w:ind w:firstLine="420" w:firstLineChars="200"/>
        <w:rPr>
          <w:color w:val="auto"/>
          <w:sz w:val="21"/>
          <w:szCs w:val="21"/>
        </w:rPr>
      </w:pPr>
      <w:r>
        <w:rPr>
          <w:rFonts w:hint="eastAsia" w:cs="宋体"/>
          <w:color w:val="auto"/>
          <w:sz w:val="21"/>
          <w:szCs w:val="21"/>
        </w:rPr>
        <w:t>（一）在投标人出现下列情形之一时，我方承担保证责任：</w:t>
      </w:r>
    </w:p>
    <w:p w14:paraId="3A2F3F2A">
      <w:pPr>
        <w:spacing w:line="360" w:lineRule="auto"/>
        <w:ind w:firstLine="420" w:firstLineChars="200"/>
        <w:rPr>
          <w:color w:val="auto"/>
          <w:sz w:val="21"/>
          <w:szCs w:val="21"/>
        </w:rPr>
      </w:pPr>
      <w:r>
        <w:rPr>
          <w:color w:val="auto"/>
          <w:sz w:val="21"/>
          <w:szCs w:val="21"/>
        </w:rPr>
        <w:t>1</w:t>
      </w:r>
      <w:r>
        <w:rPr>
          <w:rFonts w:hint="eastAsia" w:cs="宋体"/>
          <w:color w:val="auto"/>
          <w:sz w:val="21"/>
          <w:szCs w:val="21"/>
        </w:rPr>
        <w:t>．将中标项目转让给他人，或者在投标文件中未说明，且未经采购招标机构人同意，将中标项目分包给他人的；</w:t>
      </w:r>
    </w:p>
    <w:p w14:paraId="4196FA03">
      <w:pPr>
        <w:spacing w:line="360" w:lineRule="auto"/>
        <w:rPr>
          <w:color w:val="auto"/>
          <w:sz w:val="21"/>
          <w:szCs w:val="21"/>
        </w:rPr>
      </w:pPr>
      <w:r>
        <w:rPr>
          <w:rFonts w:hint="eastAsia" w:cs="宋体"/>
          <w:color w:val="auto"/>
          <w:sz w:val="21"/>
          <w:szCs w:val="21"/>
        </w:rPr>
        <w:t>　　</w:t>
      </w:r>
      <w:r>
        <w:rPr>
          <w:color w:val="auto"/>
          <w:sz w:val="21"/>
          <w:szCs w:val="21"/>
        </w:rPr>
        <w:t>2</w:t>
      </w:r>
      <w:r>
        <w:rPr>
          <w:rFonts w:hint="eastAsia" w:cs="宋体"/>
          <w:color w:val="auto"/>
          <w:sz w:val="21"/>
          <w:szCs w:val="21"/>
        </w:rPr>
        <w:t>．主合同约定的应当缴纳履约保证金的情形</w:t>
      </w:r>
      <w:r>
        <w:rPr>
          <w:color w:val="auto"/>
          <w:sz w:val="21"/>
          <w:szCs w:val="21"/>
        </w:rPr>
        <w:t xml:space="preserve">: </w:t>
      </w:r>
    </w:p>
    <w:p w14:paraId="58021111">
      <w:pPr>
        <w:spacing w:line="360" w:lineRule="auto"/>
        <w:ind w:firstLine="420" w:firstLineChars="200"/>
        <w:rPr>
          <w:color w:val="auto"/>
          <w:sz w:val="21"/>
          <w:szCs w:val="21"/>
        </w:rPr>
      </w:pPr>
      <w:r>
        <w:rPr>
          <w:rFonts w:hint="eastAsia" w:cs="宋体"/>
          <w:color w:val="auto"/>
          <w:sz w:val="21"/>
          <w:szCs w:val="21"/>
        </w:rPr>
        <w:t>（</w:t>
      </w:r>
      <w:r>
        <w:rPr>
          <w:color w:val="auto"/>
          <w:sz w:val="21"/>
          <w:szCs w:val="21"/>
        </w:rPr>
        <w:t>1</w:t>
      </w:r>
      <w:r>
        <w:rPr>
          <w:rFonts w:hint="eastAsia" w:cs="宋体"/>
          <w:color w:val="auto"/>
          <w:sz w:val="21"/>
          <w:szCs w:val="21"/>
        </w:rPr>
        <w:t>）未按主合同约定的质量、数量和期限供应货物</w:t>
      </w:r>
      <w:r>
        <w:rPr>
          <w:color w:val="auto"/>
          <w:sz w:val="21"/>
          <w:szCs w:val="21"/>
        </w:rPr>
        <w:t>/</w:t>
      </w:r>
      <w:r>
        <w:rPr>
          <w:rFonts w:hint="eastAsia" w:cs="宋体"/>
          <w:color w:val="auto"/>
          <w:sz w:val="21"/>
          <w:szCs w:val="21"/>
        </w:rPr>
        <w:t>提供服务</w:t>
      </w:r>
      <w:r>
        <w:rPr>
          <w:color w:val="auto"/>
          <w:sz w:val="21"/>
          <w:szCs w:val="21"/>
        </w:rPr>
        <w:t>/</w:t>
      </w:r>
      <w:r>
        <w:rPr>
          <w:rFonts w:hint="eastAsia" w:cs="宋体"/>
          <w:color w:val="auto"/>
          <w:sz w:val="21"/>
          <w:szCs w:val="21"/>
        </w:rPr>
        <w:t>完成工程的；</w:t>
      </w:r>
    </w:p>
    <w:p w14:paraId="62559A0E">
      <w:pPr>
        <w:spacing w:line="360" w:lineRule="auto"/>
        <w:ind w:firstLine="420" w:firstLineChars="200"/>
        <w:rPr>
          <w:color w:val="auto"/>
          <w:sz w:val="21"/>
          <w:szCs w:val="21"/>
        </w:rPr>
      </w:pPr>
      <w:r>
        <w:rPr>
          <w:rFonts w:hint="eastAsia" w:cs="宋体"/>
          <w:color w:val="auto"/>
          <w:sz w:val="21"/>
          <w:szCs w:val="21"/>
        </w:rPr>
        <w:t>（</w:t>
      </w:r>
      <w:r>
        <w:rPr>
          <w:color w:val="auto"/>
          <w:sz w:val="21"/>
          <w:szCs w:val="21"/>
        </w:rPr>
        <w:t>2</w:t>
      </w:r>
      <w:r>
        <w:rPr>
          <w:rFonts w:hint="eastAsia" w:cs="宋体"/>
          <w:color w:val="auto"/>
          <w:sz w:val="21"/>
          <w:szCs w:val="21"/>
        </w:rPr>
        <w:t>）</w:t>
      </w:r>
      <w:r>
        <w:rPr>
          <w:color w:val="auto"/>
          <w:sz w:val="21"/>
          <w:szCs w:val="21"/>
          <w:u w:val="single"/>
        </w:rPr>
        <w:t xml:space="preserve">                                                           </w:t>
      </w:r>
      <w:r>
        <w:rPr>
          <w:rFonts w:hint="eastAsia" w:cs="宋体"/>
          <w:color w:val="auto"/>
          <w:sz w:val="21"/>
          <w:szCs w:val="21"/>
        </w:rPr>
        <w:t>。</w:t>
      </w:r>
    </w:p>
    <w:p w14:paraId="090405F9">
      <w:pPr>
        <w:spacing w:line="360" w:lineRule="auto"/>
        <w:ind w:firstLine="420" w:firstLineChars="200"/>
        <w:rPr>
          <w:color w:val="auto"/>
          <w:sz w:val="21"/>
          <w:szCs w:val="21"/>
        </w:rPr>
      </w:pPr>
      <w:r>
        <w:rPr>
          <w:rFonts w:hint="eastAsia" w:cs="宋体"/>
          <w:color w:val="auto"/>
          <w:sz w:val="21"/>
          <w:szCs w:val="21"/>
        </w:rPr>
        <w:t>（二）我方的保证范围是主合同约定的合同价款总额的</w:t>
      </w:r>
      <w:r>
        <w:rPr>
          <w:color w:val="auto"/>
          <w:sz w:val="21"/>
          <w:szCs w:val="21"/>
          <w:u w:val="single"/>
        </w:rPr>
        <w:t xml:space="preserve">        </w:t>
      </w:r>
      <w:r>
        <w:rPr>
          <w:color w:val="auto"/>
          <w:sz w:val="21"/>
          <w:szCs w:val="21"/>
        </w:rPr>
        <w:t>%</w:t>
      </w:r>
      <w:r>
        <w:rPr>
          <w:rFonts w:hint="eastAsia" w:cs="宋体"/>
          <w:color w:val="auto"/>
          <w:sz w:val="21"/>
          <w:szCs w:val="21"/>
        </w:rPr>
        <w:t>数额为</w:t>
      </w:r>
      <w:r>
        <w:rPr>
          <w:color w:val="auto"/>
          <w:sz w:val="21"/>
          <w:szCs w:val="21"/>
          <w:u w:val="single"/>
        </w:rPr>
        <w:t xml:space="preserve">         </w:t>
      </w:r>
      <w:r>
        <w:rPr>
          <w:rFonts w:hint="eastAsia" w:cs="宋体"/>
          <w:color w:val="auto"/>
          <w:sz w:val="21"/>
          <w:szCs w:val="21"/>
        </w:rPr>
        <w:t>元（大写</w:t>
      </w:r>
      <w:r>
        <w:rPr>
          <w:color w:val="auto"/>
          <w:sz w:val="21"/>
          <w:szCs w:val="21"/>
          <w:u w:val="single"/>
        </w:rPr>
        <w:t xml:space="preserve">           </w:t>
      </w:r>
      <w:r>
        <w:rPr>
          <w:rFonts w:hint="eastAsia" w:cs="宋体"/>
          <w:color w:val="auto"/>
          <w:sz w:val="21"/>
          <w:szCs w:val="21"/>
        </w:rPr>
        <w:t>），币种为</w:t>
      </w:r>
      <w:r>
        <w:rPr>
          <w:color w:val="auto"/>
          <w:sz w:val="21"/>
          <w:szCs w:val="21"/>
          <w:u w:val="single"/>
        </w:rPr>
        <w:t xml:space="preserve">        </w:t>
      </w:r>
      <w:r>
        <w:rPr>
          <w:rFonts w:hint="eastAsia" w:cs="宋体"/>
          <w:color w:val="auto"/>
          <w:sz w:val="21"/>
          <w:szCs w:val="21"/>
        </w:rPr>
        <w:t>。（即主合同履约保证金金额）</w:t>
      </w:r>
    </w:p>
    <w:p w14:paraId="7A65D0BC">
      <w:pPr>
        <w:spacing w:line="360" w:lineRule="auto"/>
        <w:ind w:firstLine="420" w:firstLineChars="200"/>
        <w:outlineLvl w:val="2"/>
        <w:rPr>
          <w:color w:val="auto"/>
          <w:sz w:val="21"/>
          <w:szCs w:val="21"/>
        </w:rPr>
      </w:pPr>
      <w:r>
        <w:rPr>
          <w:rFonts w:hint="eastAsia" w:cs="宋体"/>
          <w:color w:val="auto"/>
          <w:sz w:val="21"/>
          <w:szCs w:val="21"/>
        </w:rPr>
        <w:t>二、保证的方式及保证期间</w:t>
      </w:r>
    </w:p>
    <w:p w14:paraId="2F05ADBD">
      <w:pPr>
        <w:spacing w:line="360" w:lineRule="auto"/>
        <w:ind w:firstLine="420" w:firstLineChars="200"/>
        <w:rPr>
          <w:color w:val="auto"/>
          <w:sz w:val="21"/>
          <w:szCs w:val="21"/>
        </w:rPr>
      </w:pPr>
      <w:r>
        <w:rPr>
          <w:rFonts w:hint="eastAsia" w:cs="宋体"/>
          <w:color w:val="auto"/>
          <w:sz w:val="21"/>
          <w:szCs w:val="21"/>
        </w:rPr>
        <w:t>我方保证的方式为：连带责任保证。</w:t>
      </w:r>
    </w:p>
    <w:p w14:paraId="07E705CD">
      <w:pPr>
        <w:spacing w:line="360" w:lineRule="auto"/>
        <w:ind w:firstLine="420" w:firstLineChars="200"/>
        <w:rPr>
          <w:color w:val="auto"/>
          <w:sz w:val="21"/>
          <w:szCs w:val="21"/>
        </w:rPr>
      </w:pPr>
      <w:r>
        <w:rPr>
          <w:rFonts w:hint="eastAsia" w:cs="宋体"/>
          <w:color w:val="auto"/>
          <w:sz w:val="21"/>
          <w:szCs w:val="21"/>
        </w:rPr>
        <w:t>我方保证的期间为：自本合同生效之日起至投标人按照主合同约定的供货</w:t>
      </w:r>
      <w:r>
        <w:rPr>
          <w:color w:val="auto"/>
          <w:sz w:val="21"/>
          <w:szCs w:val="21"/>
        </w:rPr>
        <w:t>/</w:t>
      </w:r>
      <w:r>
        <w:rPr>
          <w:rFonts w:hint="eastAsia" w:cs="宋体"/>
          <w:color w:val="auto"/>
          <w:sz w:val="21"/>
          <w:szCs w:val="21"/>
        </w:rPr>
        <w:t>完工期限届满后</w:t>
      </w:r>
      <w:r>
        <w:rPr>
          <w:color w:val="auto"/>
          <w:sz w:val="21"/>
          <w:szCs w:val="21"/>
          <w:u w:val="single"/>
        </w:rPr>
        <w:t xml:space="preserve">     </w:t>
      </w:r>
      <w:r>
        <w:rPr>
          <w:rFonts w:hint="eastAsia" w:cs="宋体"/>
          <w:color w:val="auto"/>
          <w:sz w:val="21"/>
          <w:szCs w:val="21"/>
        </w:rPr>
        <w:t>日内。</w:t>
      </w:r>
    </w:p>
    <w:p w14:paraId="44D650A8">
      <w:pPr>
        <w:spacing w:line="360" w:lineRule="auto"/>
        <w:ind w:firstLine="420" w:firstLineChars="200"/>
        <w:rPr>
          <w:color w:val="auto"/>
          <w:sz w:val="21"/>
          <w:szCs w:val="21"/>
        </w:rPr>
      </w:pPr>
      <w:r>
        <w:rPr>
          <w:rFonts w:hint="eastAsia" w:cs="宋体"/>
          <w:color w:val="auto"/>
          <w:sz w:val="21"/>
          <w:szCs w:val="21"/>
        </w:rPr>
        <w:t>如果投标人未按主合同约定向贵方供应货物</w:t>
      </w:r>
      <w:r>
        <w:rPr>
          <w:color w:val="auto"/>
          <w:sz w:val="21"/>
          <w:szCs w:val="21"/>
        </w:rPr>
        <w:t>/</w:t>
      </w:r>
      <w:r>
        <w:rPr>
          <w:rFonts w:hint="eastAsia" w:cs="宋体"/>
          <w:color w:val="auto"/>
          <w:sz w:val="21"/>
          <w:szCs w:val="21"/>
        </w:rPr>
        <w:t>提供服务</w:t>
      </w:r>
      <w:r>
        <w:rPr>
          <w:color w:val="auto"/>
          <w:sz w:val="21"/>
          <w:szCs w:val="21"/>
        </w:rPr>
        <w:t>/</w:t>
      </w:r>
      <w:r>
        <w:rPr>
          <w:rFonts w:hint="eastAsia" w:cs="宋体"/>
          <w:color w:val="auto"/>
          <w:sz w:val="21"/>
          <w:szCs w:val="21"/>
        </w:rPr>
        <w:t>完成工程的，由我方在保证金额内向你方支付上述款项。</w:t>
      </w:r>
    </w:p>
    <w:p w14:paraId="6CE105EF">
      <w:pPr>
        <w:spacing w:line="360" w:lineRule="auto"/>
        <w:ind w:firstLine="420" w:firstLineChars="200"/>
        <w:outlineLvl w:val="2"/>
        <w:rPr>
          <w:color w:val="auto"/>
          <w:sz w:val="21"/>
          <w:szCs w:val="21"/>
        </w:rPr>
      </w:pPr>
      <w:r>
        <w:rPr>
          <w:rFonts w:hint="eastAsia" w:cs="宋体"/>
          <w:color w:val="auto"/>
          <w:sz w:val="21"/>
          <w:szCs w:val="21"/>
        </w:rPr>
        <w:t>三、承担保证责任的程序</w:t>
      </w:r>
    </w:p>
    <w:p w14:paraId="0FAD97EA">
      <w:pPr>
        <w:spacing w:line="360" w:lineRule="auto"/>
        <w:ind w:firstLine="420" w:firstLineChars="200"/>
        <w:rPr>
          <w:color w:val="auto"/>
          <w:sz w:val="21"/>
          <w:szCs w:val="21"/>
        </w:rPr>
      </w:pPr>
      <w:r>
        <w:rPr>
          <w:color w:val="auto"/>
          <w:sz w:val="21"/>
          <w:szCs w:val="21"/>
        </w:rPr>
        <w:t>1</w:t>
      </w:r>
      <w:r>
        <w:rPr>
          <w:rFonts w:hint="eastAsia" w:cs="宋体"/>
          <w:color w:val="auto"/>
          <w:sz w:val="21"/>
          <w:szCs w:val="21"/>
        </w:rPr>
        <w:t>．你方要求我方承担保证责任的，应在本保函保证期间内向我方发出书面索赔通知。索赔通知应写明要求索赔的金额，支付款项应到达的帐号。并附有证明投标人违约事实的证明材料。</w:t>
      </w:r>
    </w:p>
    <w:p w14:paraId="11A9A9AD">
      <w:pPr>
        <w:spacing w:line="360" w:lineRule="auto"/>
        <w:ind w:firstLine="420" w:firstLineChars="200"/>
        <w:rPr>
          <w:color w:val="auto"/>
          <w:sz w:val="21"/>
          <w:szCs w:val="21"/>
        </w:rPr>
      </w:pPr>
      <w:r>
        <w:rPr>
          <w:rFonts w:hint="eastAsia" w:cs="宋体"/>
          <w:color w:val="auto"/>
          <w:sz w:val="21"/>
          <w:szCs w:val="21"/>
        </w:rPr>
        <w:t>如果你方与投标人因货物质量问题产生争议，你方还需同时提供</w:t>
      </w:r>
      <w:r>
        <w:rPr>
          <w:color w:val="auto"/>
          <w:sz w:val="21"/>
          <w:szCs w:val="21"/>
          <w:u w:val="single"/>
        </w:rPr>
        <w:t xml:space="preserve">        </w:t>
      </w:r>
      <w:r>
        <w:rPr>
          <w:rFonts w:hint="eastAsia" w:cs="宋体"/>
          <w:color w:val="auto"/>
          <w:sz w:val="21"/>
          <w:szCs w:val="21"/>
        </w:rPr>
        <w:t>部门出具的质量检测报告，或经诉讼（仲裁）程序裁决后的裁决书、调解书，本保证人即按照检测结果或裁决书、调解书决定是否承担保证责任。</w:t>
      </w:r>
    </w:p>
    <w:p w14:paraId="34DF1822">
      <w:pPr>
        <w:spacing w:line="360" w:lineRule="auto"/>
        <w:ind w:firstLine="420" w:firstLineChars="200"/>
        <w:rPr>
          <w:color w:val="auto"/>
          <w:sz w:val="21"/>
          <w:szCs w:val="21"/>
        </w:rPr>
      </w:pPr>
      <w:r>
        <w:rPr>
          <w:color w:val="auto"/>
          <w:sz w:val="21"/>
          <w:szCs w:val="21"/>
        </w:rPr>
        <w:t>2</w:t>
      </w:r>
      <w:r>
        <w:rPr>
          <w:rFonts w:hint="eastAsia" w:cs="宋体"/>
          <w:color w:val="auto"/>
          <w:sz w:val="21"/>
          <w:szCs w:val="21"/>
        </w:rPr>
        <w:t>．</w:t>
      </w:r>
      <w:r>
        <w:rPr>
          <w:color w:val="auto"/>
          <w:sz w:val="21"/>
          <w:szCs w:val="21"/>
        </w:rPr>
        <w:t xml:space="preserve"> </w:t>
      </w:r>
      <w:r>
        <w:rPr>
          <w:rFonts w:hint="eastAsia" w:cs="宋体"/>
          <w:color w:val="auto"/>
          <w:sz w:val="21"/>
          <w:szCs w:val="21"/>
        </w:rPr>
        <w:t>我方收到你方的书面索赔通知及相应证明材料，在</w:t>
      </w:r>
      <w:r>
        <w:rPr>
          <w:color w:val="auto"/>
          <w:sz w:val="21"/>
          <w:szCs w:val="21"/>
          <w:u w:val="single"/>
        </w:rPr>
        <w:t xml:space="preserve">     </w:t>
      </w:r>
      <w:r>
        <w:rPr>
          <w:rFonts w:hint="eastAsia" w:cs="宋体"/>
          <w:color w:val="auto"/>
          <w:sz w:val="21"/>
          <w:szCs w:val="21"/>
        </w:rPr>
        <w:t>工作日内进行核定后按照本保函的承诺承担保证责任。</w:t>
      </w:r>
    </w:p>
    <w:p w14:paraId="6DAD925C">
      <w:pPr>
        <w:spacing w:line="360" w:lineRule="auto"/>
        <w:ind w:firstLine="420" w:firstLineChars="200"/>
        <w:outlineLvl w:val="2"/>
        <w:rPr>
          <w:color w:val="auto"/>
          <w:sz w:val="21"/>
          <w:szCs w:val="21"/>
        </w:rPr>
      </w:pPr>
      <w:r>
        <w:rPr>
          <w:rFonts w:hint="eastAsia" w:cs="宋体"/>
          <w:color w:val="auto"/>
          <w:sz w:val="21"/>
          <w:szCs w:val="21"/>
        </w:rPr>
        <w:t>四、保证责任的终止</w:t>
      </w:r>
    </w:p>
    <w:p w14:paraId="36D4D499">
      <w:pPr>
        <w:spacing w:line="360" w:lineRule="auto"/>
        <w:ind w:firstLine="420" w:firstLineChars="200"/>
        <w:rPr>
          <w:color w:val="auto"/>
          <w:sz w:val="21"/>
          <w:szCs w:val="21"/>
        </w:rPr>
      </w:pPr>
      <w:r>
        <w:rPr>
          <w:color w:val="auto"/>
          <w:sz w:val="21"/>
          <w:szCs w:val="21"/>
        </w:rPr>
        <w:t>1</w:t>
      </w:r>
      <w:r>
        <w:rPr>
          <w:rFonts w:hint="eastAsia" w:cs="宋体"/>
          <w:color w:val="auto"/>
          <w:sz w:val="21"/>
          <w:szCs w:val="21"/>
        </w:rPr>
        <w:t>．保证期间届满你方未向我方书面主张保证责任的，自保证期间届满次日起，我方保证责任自动终止。保证期间届满前，主合同约定的货物</w:t>
      </w:r>
      <w:r>
        <w:rPr>
          <w:color w:val="auto"/>
          <w:sz w:val="21"/>
          <w:szCs w:val="21"/>
        </w:rPr>
        <w:t>\</w:t>
      </w:r>
      <w:r>
        <w:rPr>
          <w:rFonts w:hint="eastAsia" w:cs="宋体"/>
          <w:color w:val="auto"/>
          <w:sz w:val="21"/>
          <w:szCs w:val="21"/>
        </w:rPr>
        <w:t>工程</w:t>
      </w:r>
      <w:r>
        <w:rPr>
          <w:color w:val="auto"/>
          <w:sz w:val="21"/>
          <w:szCs w:val="21"/>
        </w:rPr>
        <w:t>\</w:t>
      </w:r>
      <w:r>
        <w:rPr>
          <w:rFonts w:hint="eastAsia" w:cs="宋体"/>
          <w:color w:val="auto"/>
          <w:sz w:val="21"/>
          <w:szCs w:val="21"/>
        </w:rPr>
        <w:t>服务全部验收合格的，自验收合格日起，我方保证责任自动终止。</w:t>
      </w:r>
    </w:p>
    <w:p w14:paraId="1DECD11E">
      <w:pPr>
        <w:spacing w:line="360" w:lineRule="auto"/>
        <w:ind w:firstLine="420" w:firstLineChars="200"/>
        <w:rPr>
          <w:color w:val="auto"/>
          <w:sz w:val="21"/>
          <w:szCs w:val="21"/>
        </w:rPr>
      </w:pPr>
      <w:r>
        <w:rPr>
          <w:color w:val="auto"/>
          <w:sz w:val="21"/>
          <w:szCs w:val="21"/>
        </w:rPr>
        <w:t>2</w:t>
      </w:r>
      <w:r>
        <w:rPr>
          <w:rFonts w:hint="eastAsia" w:cs="宋体"/>
          <w:color w:val="auto"/>
          <w:sz w:val="21"/>
          <w:szCs w:val="21"/>
        </w:rPr>
        <w:t>．我方按照本保函向你方履行了保证责任后，自我方向你方支付款项（支付款项从我方账户划出）之日起，保证责任即终止。</w:t>
      </w:r>
    </w:p>
    <w:p w14:paraId="211F3614">
      <w:pPr>
        <w:spacing w:line="360" w:lineRule="auto"/>
        <w:ind w:firstLine="420" w:firstLineChars="200"/>
        <w:rPr>
          <w:color w:val="auto"/>
          <w:sz w:val="21"/>
          <w:szCs w:val="21"/>
        </w:rPr>
      </w:pPr>
      <w:r>
        <w:rPr>
          <w:color w:val="auto"/>
          <w:sz w:val="21"/>
          <w:szCs w:val="21"/>
        </w:rPr>
        <w:t>3</w:t>
      </w:r>
      <w:r>
        <w:rPr>
          <w:rFonts w:hint="eastAsia" w:cs="宋体"/>
          <w:color w:val="auto"/>
          <w:sz w:val="21"/>
          <w:szCs w:val="21"/>
        </w:rPr>
        <w:t>．按照法律法规的规定或出现应终止我方保证责任的其它情形的，我方在本保函项下的保证责任亦终止。</w:t>
      </w:r>
    </w:p>
    <w:p w14:paraId="456A705C">
      <w:pPr>
        <w:spacing w:line="360" w:lineRule="auto"/>
        <w:ind w:firstLine="420" w:firstLineChars="200"/>
        <w:rPr>
          <w:color w:val="auto"/>
          <w:sz w:val="21"/>
          <w:szCs w:val="21"/>
        </w:rPr>
      </w:pPr>
      <w:r>
        <w:rPr>
          <w:color w:val="auto"/>
          <w:sz w:val="21"/>
          <w:szCs w:val="21"/>
        </w:rPr>
        <w:t>4</w:t>
      </w:r>
      <w:r>
        <w:rPr>
          <w:rFonts w:hint="eastAsia" w:cs="宋体"/>
          <w:color w:val="auto"/>
          <w:sz w:val="21"/>
          <w:szCs w:val="21"/>
        </w:rPr>
        <w:t>．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1F65641F">
      <w:pPr>
        <w:spacing w:line="360" w:lineRule="auto"/>
        <w:ind w:firstLine="420" w:firstLineChars="200"/>
        <w:outlineLvl w:val="2"/>
        <w:rPr>
          <w:color w:val="auto"/>
          <w:sz w:val="21"/>
          <w:szCs w:val="21"/>
        </w:rPr>
      </w:pPr>
      <w:r>
        <w:rPr>
          <w:rFonts w:hint="eastAsia" w:cs="宋体"/>
          <w:color w:val="auto"/>
          <w:sz w:val="21"/>
          <w:szCs w:val="21"/>
        </w:rPr>
        <w:t>五、免责条款</w:t>
      </w:r>
    </w:p>
    <w:p w14:paraId="0FBEC5EB">
      <w:pPr>
        <w:spacing w:line="360" w:lineRule="auto"/>
        <w:ind w:firstLine="420" w:firstLineChars="200"/>
        <w:rPr>
          <w:color w:val="auto"/>
          <w:sz w:val="21"/>
          <w:szCs w:val="21"/>
        </w:rPr>
      </w:pPr>
      <w:r>
        <w:rPr>
          <w:color w:val="auto"/>
          <w:sz w:val="21"/>
          <w:szCs w:val="21"/>
        </w:rPr>
        <w:t>1</w:t>
      </w:r>
      <w:r>
        <w:rPr>
          <w:rFonts w:hint="eastAsia" w:cs="宋体"/>
          <w:color w:val="auto"/>
          <w:sz w:val="21"/>
          <w:szCs w:val="21"/>
        </w:rPr>
        <w:t>．因你方违反主合同约定致使投标人不能履行义务的，我方不承担保证责任。</w:t>
      </w:r>
    </w:p>
    <w:p w14:paraId="24BB74E1">
      <w:pPr>
        <w:spacing w:line="360" w:lineRule="auto"/>
        <w:ind w:firstLine="420" w:firstLineChars="200"/>
        <w:rPr>
          <w:color w:val="auto"/>
          <w:sz w:val="21"/>
          <w:szCs w:val="21"/>
        </w:rPr>
      </w:pPr>
      <w:r>
        <w:rPr>
          <w:color w:val="auto"/>
          <w:sz w:val="21"/>
          <w:szCs w:val="21"/>
        </w:rPr>
        <w:t>2</w:t>
      </w:r>
      <w:r>
        <w:rPr>
          <w:rFonts w:hint="eastAsia" w:cs="宋体"/>
          <w:color w:val="auto"/>
          <w:sz w:val="21"/>
          <w:szCs w:val="21"/>
        </w:rPr>
        <w:t>．依照法律法规的规定或你方与投标人的另行约定，全部或者部分免除投标人应缴纳的保证金义务的，我方亦免除相应的保证责任。</w:t>
      </w:r>
    </w:p>
    <w:p w14:paraId="467FB188">
      <w:pPr>
        <w:spacing w:line="360" w:lineRule="auto"/>
        <w:ind w:firstLine="420" w:firstLineChars="200"/>
        <w:rPr>
          <w:color w:val="auto"/>
          <w:sz w:val="21"/>
          <w:szCs w:val="21"/>
        </w:rPr>
      </w:pPr>
      <w:r>
        <w:rPr>
          <w:color w:val="auto"/>
          <w:sz w:val="21"/>
          <w:szCs w:val="21"/>
        </w:rPr>
        <w:t>3</w:t>
      </w:r>
      <w:r>
        <w:rPr>
          <w:rFonts w:hint="eastAsia" w:cs="宋体"/>
          <w:color w:val="auto"/>
          <w:sz w:val="21"/>
          <w:szCs w:val="21"/>
        </w:rPr>
        <w:t>．因不可抗力造成投标人不能履行供货义务的，我方不承担保证责任。</w:t>
      </w:r>
    </w:p>
    <w:p w14:paraId="2BCA876C">
      <w:pPr>
        <w:spacing w:line="360" w:lineRule="auto"/>
        <w:ind w:firstLine="420" w:firstLineChars="200"/>
        <w:outlineLvl w:val="2"/>
        <w:rPr>
          <w:color w:val="auto"/>
          <w:sz w:val="21"/>
          <w:szCs w:val="21"/>
        </w:rPr>
      </w:pPr>
      <w:r>
        <w:rPr>
          <w:rFonts w:hint="eastAsia" w:cs="宋体"/>
          <w:color w:val="auto"/>
          <w:sz w:val="21"/>
          <w:szCs w:val="21"/>
        </w:rPr>
        <w:t>六、争议的解决</w:t>
      </w:r>
    </w:p>
    <w:p w14:paraId="13BA0BFC">
      <w:pPr>
        <w:spacing w:line="360" w:lineRule="auto"/>
        <w:ind w:firstLine="420" w:firstLineChars="200"/>
        <w:rPr>
          <w:color w:val="auto"/>
          <w:sz w:val="21"/>
          <w:szCs w:val="21"/>
        </w:rPr>
      </w:pPr>
      <w:r>
        <w:rPr>
          <w:rFonts w:hint="eastAsia" w:cs="宋体"/>
          <w:color w:val="auto"/>
          <w:sz w:val="21"/>
          <w:szCs w:val="21"/>
        </w:rPr>
        <w:t>因本保函发生的纠纷，由你我双方协商解决，协商不成的，通过诉讼程序解决，诉讼管辖地法院为</w:t>
      </w:r>
      <w:r>
        <w:rPr>
          <w:color w:val="auto"/>
          <w:sz w:val="21"/>
          <w:szCs w:val="21"/>
          <w:u w:val="single"/>
        </w:rPr>
        <w:t xml:space="preserve">        </w:t>
      </w:r>
      <w:r>
        <w:rPr>
          <w:rFonts w:hint="eastAsia" w:cs="宋体"/>
          <w:color w:val="auto"/>
          <w:sz w:val="21"/>
          <w:szCs w:val="21"/>
        </w:rPr>
        <w:t>法院。</w:t>
      </w:r>
    </w:p>
    <w:p w14:paraId="636A7C8A">
      <w:pPr>
        <w:spacing w:line="360" w:lineRule="auto"/>
        <w:ind w:firstLine="420" w:firstLineChars="200"/>
        <w:outlineLvl w:val="2"/>
        <w:rPr>
          <w:color w:val="auto"/>
          <w:sz w:val="21"/>
          <w:szCs w:val="21"/>
        </w:rPr>
      </w:pPr>
      <w:r>
        <w:rPr>
          <w:rFonts w:hint="eastAsia" w:cs="宋体"/>
          <w:color w:val="auto"/>
          <w:sz w:val="21"/>
          <w:szCs w:val="21"/>
        </w:rPr>
        <w:t>七、保函的生效</w:t>
      </w:r>
    </w:p>
    <w:p w14:paraId="0738AA9B">
      <w:pPr>
        <w:spacing w:line="360" w:lineRule="auto"/>
        <w:ind w:firstLine="420" w:firstLineChars="200"/>
        <w:rPr>
          <w:color w:val="auto"/>
          <w:sz w:val="21"/>
          <w:szCs w:val="21"/>
        </w:rPr>
      </w:pPr>
      <w:r>
        <w:rPr>
          <w:rFonts w:hint="eastAsia" w:cs="宋体"/>
          <w:color w:val="auto"/>
          <w:sz w:val="21"/>
          <w:szCs w:val="21"/>
        </w:rPr>
        <w:t>本保函自我方加盖公章之日起生效。</w:t>
      </w:r>
    </w:p>
    <w:p w14:paraId="23F5A213">
      <w:pPr>
        <w:spacing w:line="360" w:lineRule="auto"/>
        <w:rPr>
          <w:color w:val="auto"/>
          <w:sz w:val="21"/>
          <w:szCs w:val="21"/>
        </w:rPr>
      </w:pPr>
    </w:p>
    <w:p w14:paraId="21577B5C">
      <w:pPr>
        <w:spacing w:line="360" w:lineRule="auto"/>
        <w:rPr>
          <w:color w:val="auto"/>
          <w:sz w:val="21"/>
          <w:szCs w:val="21"/>
        </w:rPr>
      </w:pPr>
      <w:r>
        <w:rPr>
          <w:color w:val="auto"/>
          <w:sz w:val="21"/>
          <w:szCs w:val="21"/>
        </w:rPr>
        <w:t xml:space="preserve">                                 </w:t>
      </w:r>
    </w:p>
    <w:p w14:paraId="342444B3">
      <w:pPr>
        <w:spacing w:line="360" w:lineRule="auto"/>
        <w:ind w:firstLine="6090" w:firstLineChars="2900"/>
        <w:rPr>
          <w:color w:val="auto"/>
          <w:sz w:val="21"/>
          <w:szCs w:val="21"/>
        </w:rPr>
      </w:pPr>
      <w:r>
        <w:rPr>
          <w:rFonts w:hint="eastAsia" w:cs="宋体"/>
          <w:color w:val="auto"/>
          <w:sz w:val="21"/>
          <w:szCs w:val="21"/>
        </w:rPr>
        <w:t>保证人：（公章）</w:t>
      </w:r>
    </w:p>
    <w:p w14:paraId="6E6C5D6B">
      <w:pPr>
        <w:spacing w:line="360" w:lineRule="auto"/>
        <w:rPr>
          <w:color w:val="auto"/>
          <w:sz w:val="21"/>
          <w:szCs w:val="21"/>
        </w:rPr>
      </w:pPr>
      <w:r>
        <w:rPr>
          <w:color w:val="auto"/>
          <w:sz w:val="21"/>
          <w:szCs w:val="21"/>
        </w:rPr>
        <w:t xml:space="preserve">                   </w:t>
      </w:r>
    </w:p>
    <w:p w14:paraId="4E48BC45">
      <w:pPr>
        <w:spacing w:line="360" w:lineRule="auto"/>
        <w:ind w:firstLine="420" w:firstLineChars="200"/>
        <w:rPr>
          <w:color w:val="auto"/>
          <w:sz w:val="21"/>
          <w:szCs w:val="21"/>
        </w:rPr>
      </w:pPr>
      <w:r>
        <w:rPr>
          <w:color w:val="auto"/>
          <w:sz w:val="21"/>
          <w:szCs w:val="21"/>
        </w:rPr>
        <w:t xml:space="preserve">                                                          </w:t>
      </w:r>
      <w:r>
        <w:rPr>
          <w:rFonts w:hint="eastAsia" w:cs="宋体"/>
          <w:color w:val="auto"/>
          <w:sz w:val="21"/>
          <w:szCs w:val="21"/>
        </w:rPr>
        <w:t>年</w:t>
      </w:r>
      <w:r>
        <w:rPr>
          <w:color w:val="auto"/>
          <w:sz w:val="21"/>
          <w:szCs w:val="21"/>
        </w:rPr>
        <w:t xml:space="preserve">     </w:t>
      </w:r>
      <w:r>
        <w:rPr>
          <w:rFonts w:hint="eastAsia" w:cs="宋体"/>
          <w:color w:val="auto"/>
          <w:sz w:val="21"/>
          <w:szCs w:val="21"/>
        </w:rPr>
        <w:t>月</w:t>
      </w:r>
      <w:r>
        <w:rPr>
          <w:color w:val="auto"/>
          <w:sz w:val="21"/>
          <w:szCs w:val="21"/>
        </w:rPr>
        <w:t xml:space="preserve">      </w:t>
      </w:r>
      <w:r>
        <w:rPr>
          <w:rFonts w:hint="eastAsia" w:cs="宋体"/>
          <w:color w:val="auto"/>
          <w:sz w:val="21"/>
          <w:szCs w:val="21"/>
        </w:rPr>
        <w:t>日</w:t>
      </w:r>
    </w:p>
    <w:p w14:paraId="576B7A35">
      <w:pPr>
        <w:spacing w:line="360" w:lineRule="auto"/>
        <w:ind w:firstLine="420" w:firstLineChars="200"/>
        <w:rPr>
          <w:color w:val="auto"/>
          <w:sz w:val="21"/>
          <w:szCs w:val="21"/>
        </w:rPr>
      </w:pPr>
    </w:p>
    <w:p w14:paraId="513C269C">
      <w:pPr>
        <w:spacing w:line="360" w:lineRule="auto"/>
        <w:ind w:firstLine="420" w:firstLineChars="200"/>
        <w:rPr>
          <w:color w:val="auto"/>
          <w:sz w:val="21"/>
          <w:szCs w:val="21"/>
        </w:rPr>
      </w:pPr>
    </w:p>
    <w:p w14:paraId="0BA202F8">
      <w:pPr>
        <w:pStyle w:val="3"/>
        <w:spacing w:line="400" w:lineRule="exact"/>
        <w:jc w:val="center"/>
        <w:rPr>
          <w:rFonts w:ascii="宋体"/>
          <w:b/>
          <w:bCs/>
          <w:color w:val="auto"/>
          <w:sz w:val="32"/>
          <w:szCs w:val="32"/>
        </w:rPr>
      </w:pPr>
      <w:bookmarkStart w:id="192" w:name="_Toc29994"/>
      <w:r>
        <w:rPr>
          <w:rFonts w:hint="eastAsia" w:ascii="宋体" w:hAnsi="宋体" w:cs="宋体"/>
          <w:b/>
          <w:bCs/>
          <w:color w:val="auto"/>
          <w:sz w:val="32"/>
          <w:szCs w:val="32"/>
        </w:rPr>
        <w:t>第六部分</w:t>
      </w:r>
      <w:r>
        <w:rPr>
          <w:rFonts w:ascii="宋体" w:hAnsi="宋体" w:cs="宋体"/>
          <w:b/>
          <w:bCs/>
          <w:color w:val="auto"/>
          <w:sz w:val="32"/>
          <w:szCs w:val="32"/>
        </w:rPr>
        <w:t xml:space="preserve"> </w:t>
      </w:r>
      <w:r>
        <w:rPr>
          <w:rFonts w:hint="eastAsia" w:ascii="宋体" w:hAnsi="宋体" w:cs="宋体"/>
          <w:b/>
          <w:bCs/>
          <w:color w:val="auto"/>
          <w:sz w:val="32"/>
          <w:szCs w:val="32"/>
        </w:rPr>
        <w:t>价格部分格式</w:t>
      </w:r>
      <w:bookmarkEnd w:id="192"/>
    </w:p>
    <w:p w14:paraId="6158A4D5">
      <w:pPr>
        <w:jc w:val="center"/>
        <w:outlineLvl w:val="1"/>
        <w:rPr>
          <w:b/>
          <w:bCs/>
          <w:color w:val="auto"/>
          <w:sz w:val="36"/>
          <w:szCs w:val="36"/>
        </w:rPr>
      </w:pPr>
      <w:r>
        <w:rPr>
          <w:rFonts w:hint="eastAsia" w:cs="宋体"/>
          <w:b/>
          <w:bCs/>
          <w:color w:val="auto"/>
          <w:sz w:val="28"/>
          <w:szCs w:val="28"/>
        </w:rPr>
        <w:t>（价格文件独立成册封装）</w:t>
      </w:r>
    </w:p>
    <w:p w14:paraId="20B856D3">
      <w:pPr>
        <w:jc w:val="center"/>
        <w:rPr>
          <w:b/>
          <w:bCs/>
          <w:color w:val="auto"/>
          <w:sz w:val="36"/>
          <w:szCs w:val="36"/>
        </w:rPr>
      </w:pPr>
      <w:r>
        <w:rPr>
          <w:rFonts w:hint="eastAsia" w:cs="宋体"/>
          <w:b/>
          <w:bCs/>
          <w:color w:val="auto"/>
          <w:sz w:val="36"/>
          <w:szCs w:val="36"/>
        </w:rPr>
        <w:t>（封面）</w:t>
      </w:r>
    </w:p>
    <w:p w14:paraId="5AE78F27">
      <w:pPr>
        <w:jc w:val="center"/>
        <w:rPr>
          <w:b/>
          <w:bCs/>
          <w:color w:val="auto"/>
          <w:sz w:val="44"/>
          <w:szCs w:val="44"/>
        </w:rPr>
      </w:pPr>
    </w:p>
    <w:p w14:paraId="006BB558">
      <w:pPr>
        <w:pStyle w:val="237"/>
        <w:ind w:firstLine="0" w:firstLineChars="0"/>
        <w:rPr>
          <w:rFonts w:cs="宋体"/>
          <w:b/>
          <w:bCs/>
          <w:color w:val="auto"/>
          <w:sz w:val="56"/>
          <w:szCs w:val="56"/>
          <w:lang w:val="en-US"/>
        </w:rPr>
      </w:pPr>
    </w:p>
    <w:p w14:paraId="3F18B335">
      <w:pPr>
        <w:jc w:val="center"/>
        <w:rPr>
          <w:rFonts w:cs="宋体"/>
          <w:b/>
          <w:bCs/>
          <w:color w:val="auto"/>
          <w:sz w:val="56"/>
          <w:szCs w:val="56"/>
        </w:rPr>
      </w:pPr>
      <w:r>
        <w:rPr>
          <w:rFonts w:hint="eastAsia" w:cs="宋体"/>
          <w:b/>
          <w:bCs/>
          <w:color w:val="auto"/>
          <w:sz w:val="56"/>
          <w:szCs w:val="56"/>
        </w:rPr>
        <w:t>2026年东莞市农房等存量建筑</w:t>
      </w:r>
    </w:p>
    <w:p w14:paraId="319FC19C">
      <w:pPr>
        <w:jc w:val="center"/>
        <w:rPr>
          <w:rFonts w:cs="宋体"/>
          <w:b/>
          <w:bCs/>
          <w:color w:val="auto"/>
          <w:sz w:val="56"/>
          <w:szCs w:val="56"/>
        </w:rPr>
      </w:pPr>
      <w:r>
        <w:rPr>
          <w:rFonts w:hint="eastAsia" w:cs="宋体"/>
          <w:b/>
          <w:bCs/>
          <w:color w:val="auto"/>
          <w:sz w:val="56"/>
          <w:szCs w:val="56"/>
        </w:rPr>
        <w:t>台账常态化更新项目</w:t>
      </w:r>
    </w:p>
    <w:p w14:paraId="58D35C4E">
      <w:pPr>
        <w:jc w:val="center"/>
        <w:rPr>
          <w:rFonts w:cs="宋体"/>
          <w:b/>
          <w:bCs/>
          <w:color w:val="auto"/>
          <w:sz w:val="56"/>
          <w:szCs w:val="56"/>
        </w:rPr>
      </w:pPr>
    </w:p>
    <w:p w14:paraId="3F8905FC">
      <w:pPr>
        <w:jc w:val="center"/>
        <w:rPr>
          <w:b/>
          <w:bCs/>
          <w:color w:val="auto"/>
          <w:sz w:val="56"/>
          <w:szCs w:val="56"/>
        </w:rPr>
      </w:pPr>
      <w:r>
        <w:rPr>
          <w:rFonts w:hint="eastAsia" w:cs="宋体"/>
          <w:b/>
          <w:bCs/>
          <w:color w:val="auto"/>
          <w:sz w:val="56"/>
          <w:szCs w:val="56"/>
        </w:rPr>
        <w:t>价格标</w:t>
      </w:r>
    </w:p>
    <w:p w14:paraId="06B772BC">
      <w:pPr>
        <w:rPr>
          <w:color w:val="auto"/>
        </w:rPr>
      </w:pPr>
    </w:p>
    <w:p w14:paraId="46B95623">
      <w:pPr>
        <w:rPr>
          <w:color w:val="auto"/>
        </w:rPr>
      </w:pPr>
    </w:p>
    <w:p w14:paraId="4F2A4D43">
      <w:pPr>
        <w:rPr>
          <w:color w:val="auto"/>
        </w:rPr>
      </w:pPr>
    </w:p>
    <w:p w14:paraId="24E2E74C">
      <w:pPr>
        <w:rPr>
          <w:color w:val="auto"/>
        </w:rPr>
      </w:pPr>
    </w:p>
    <w:p w14:paraId="2FD00DED">
      <w:pPr>
        <w:rPr>
          <w:color w:val="auto"/>
          <w:sz w:val="28"/>
          <w:szCs w:val="28"/>
        </w:rPr>
      </w:pPr>
    </w:p>
    <w:p w14:paraId="5BB3033B">
      <w:pPr>
        <w:spacing w:line="700" w:lineRule="exact"/>
        <w:rPr>
          <w:color w:val="auto"/>
          <w:sz w:val="28"/>
          <w:szCs w:val="28"/>
          <w:u w:val="single"/>
        </w:rPr>
      </w:pPr>
      <w:r>
        <w:rPr>
          <w:rFonts w:hint="eastAsia" w:cs="宋体"/>
          <w:color w:val="auto"/>
          <w:sz w:val="28"/>
          <w:szCs w:val="28"/>
        </w:rPr>
        <w:t>投标人名称（盖公章）：</w:t>
      </w:r>
      <w:r>
        <w:rPr>
          <w:color w:val="auto"/>
          <w:sz w:val="28"/>
          <w:szCs w:val="28"/>
          <w:u w:val="single"/>
        </w:rPr>
        <w:t xml:space="preserve">                         </w:t>
      </w:r>
    </w:p>
    <w:p w14:paraId="7D8FC8DE">
      <w:pPr>
        <w:spacing w:line="700" w:lineRule="exact"/>
        <w:rPr>
          <w:color w:val="auto"/>
          <w:sz w:val="28"/>
          <w:szCs w:val="28"/>
        </w:rPr>
      </w:pPr>
      <w:r>
        <w:rPr>
          <w:rFonts w:hint="eastAsia" w:cs="宋体"/>
          <w:color w:val="auto"/>
          <w:sz w:val="28"/>
          <w:szCs w:val="28"/>
        </w:rPr>
        <w:t>法定代表人或授权委托人签名：</w:t>
      </w:r>
      <w:r>
        <w:rPr>
          <w:color w:val="auto"/>
          <w:sz w:val="28"/>
          <w:szCs w:val="28"/>
          <w:u w:val="single"/>
        </w:rPr>
        <w:t xml:space="preserve">                   </w:t>
      </w:r>
    </w:p>
    <w:p w14:paraId="1019F612">
      <w:pPr>
        <w:spacing w:line="700" w:lineRule="exact"/>
        <w:rPr>
          <w:color w:val="auto"/>
          <w:sz w:val="28"/>
          <w:szCs w:val="28"/>
        </w:rPr>
      </w:pPr>
      <w:r>
        <w:rPr>
          <w:rFonts w:hint="eastAsia" w:cs="宋体"/>
          <w:color w:val="auto"/>
          <w:sz w:val="28"/>
          <w:szCs w:val="28"/>
        </w:rPr>
        <w:t>投标人地址：</w:t>
      </w:r>
      <w:r>
        <w:rPr>
          <w:color w:val="auto"/>
          <w:sz w:val="28"/>
          <w:szCs w:val="28"/>
          <w:u w:val="single"/>
        </w:rPr>
        <w:t xml:space="preserve">                         </w:t>
      </w:r>
    </w:p>
    <w:p w14:paraId="4F01C91C">
      <w:pPr>
        <w:spacing w:line="700" w:lineRule="exact"/>
        <w:rPr>
          <w:color w:val="auto"/>
          <w:sz w:val="28"/>
          <w:szCs w:val="28"/>
        </w:rPr>
      </w:pPr>
      <w:r>
        <w:rPr>
          <w:rFonts w:hint="eastAsia" w:cs="宋体"/>
          <w:color w:val="auto"/>
          <w:sz w:val="28"/>
          <w:szCs w:val="28"/>
        </w:rPr>
        <w:t>联系电话：</w:t>
      </w:r>
      <w:r>
        <w:rPr>
          <w:color w:val="auto"/>
          <w:sz w:val="28"/>
          <w:szCs w:val="28"/>
          <w:u w:val="single"/>
        </w:rPr>
        <w:t xml:space="preserve">                         </w:t>
      </w:r>
    </w:p>
    <w:p w14:paraId="128D1655">
      <w:pPr>
        <w:spacing w:line="700" w:lineRule="exact"/>
        <w:rPr>
          <w:color w:val="auto"/>
          <w:sz w:val="28"/>
          <w:szCs w:val="28"/>
          <w:u w:val="single"/>
        </w:rPr>
      </w:pPr>
      <w:r>
        <w:rPr>
          <w:rFonts w:hint="eastAsia" w:cs="宋体"/>
          <w:color w:val="auto"/>
          <w:sz w:val="28"/>
          <w:szCs w:val="28"/>
        </w:rPr>
        <w:t>传</w:t>
      </w:r>
      <w:r>
        <w:rPr>
          <w:color w:val="auto"/>
          <w:sz w:val="28"/>
          <w:szCs w:val="28"/>
        </w:rPr>
        <w:t xml:space="preserve">    </w:t>
      </w:r>
      <w:r>
        <w:rPr>
          <w:rFonts w:hint="eastAsia" w:cs="宋体"/>
          <w:color w:val="auto"/>
          <w:sz w:val="28"/>
          <w:szCs w:val="28"/>
        </w:rPr>
        <w:t>真：</w:t>
      </w:r>
      <w:r>
        <w:rPr>
          <w:color w:val="auto"/>
          <w:sz w:val="28"/>
          <w:szCs w:val="28"/>
          <w:u w:val="single"/>
        </w:rPr>
        <w:t xml:space="preserve">                         </w:t>
      </w:r>
    </w:p>
    <w:p w14:paraId="499E8894">
      <w:pPr>
        <w:rPr>
          <w:rFonts w:ascii="宋体"/>
          <w:color w:val="auto"/>
        </w:rPr>
      </w:pPr>
    </w:p>
    <w:p w14:paraId="61EA7D77">
      <w:pPr>
        <w:rPr>
          <w:rFonts w:hint="eastAsia" w:ascii="宋体" w:hAnsi="宋体" w:cs="宋体"/>
          <w:color w:val="auto"/>
        </w:rPr>
      </w:pPr>
      <w:bookmarkStart w:id="193" w:name="_Toc29681"/>
      <w:r>
        <w:rPr>
          <w:rFonts w:hint="eastAsia" w:ascii="宋体" w:hAnsi="宋体" w:cs="宋体"/>
          <w:color w:val="auto"/>
        </w:rPr>
        <w:br w:type="page"/>
      </w:r>
    </w:p>
    <w:p w14:paraId="7BDC270D">
      <w:pPr>
        <w:pStyle w:val="4"/>
        <w:keepNext w:val="0"/>
        <w:keepLines w:val="0"/>
        <w:widowControl/>
        <w:spacing w:before="188" w:after="188" w:line="400" w:lineRule="exact"/>
        <w:jc w:val="center"/>
        <w:rPr>
          <w:rFonts w:hint="eastAsia" w:ascii="宋体" w:hAnsi="宋体" w:eastAsia="宋体" w:cs="Tahoma"/>
          <w:color w:val="auto"/>
          <w:kern w:val="2"/>
        </w:rPr>
      </w:pPr>
      <w:r>
        <w:rPr>
          <w:rFonts w:hint="eastAsia" w:ascii="宋体" w:hAnsi="宋体" w:eastAsia="宋体" w:cs="宋体"/>
          <w:color w:val="auto"/>
          <w:kern w:val="2"/>
        </w:rPr>
        <w:t>第一章</w:t>
      </w:r>
      <w:r>
        <w:rPr>
          <w:rFonts w:ascii="宋体" w:hAnsi="宋体" w:eastAsia="宋体" w:cs="宋体"/>
          <w:color w:val="auto"/>
          <w:kern w:val="2"/>
        </w:rPr>
        <w:t xml:space="preserve"> </w:t>
      </w:r>
      <w:r>
        <w:rPr>
          <w:rFonts w:hint="eastAsia" w:ascii="宋体" w:hAnsi="宋体" w:eastAsia="宋体" w:cs="宋体"/>
          <w:color w:val="auto"/>
          <w:kern w:val="2"/>
        </w:rPr>
        <w:t>目录</w:t>
      </w:r>
      <w:bookmarkEnd w:id="193"/>
    </w:p>
    <w:p w14:paraId="47D32258">
      <w:pPr>
        <w:widowControl/>
        <w:spacing w:line="300" w:lineRule="exact"/>
        <w:jc w:val="center"/>
        <w:rPr>
          <w:rFonts w:ascii="宋体"/>
          <w:b/>
          <w:bCs/>
          <w:color w:val="auto"/>
          <w:sz w:val="21"/>
          <w:szCs w:val="21"/>
        </w:rPr>
      </w:pPr>
    </w:p>
    <w:tbl>
      <w:tblPr>
        <w:tblStyle w:val="45"/>
        <w:tblW w:w="974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09"/>
        <w:gridCol w:w="5061"/>
        <w:gridCol w:w="1034"/>
        <w:gridCol w:w="1417"/>
      </w:tblGrid>
      <w:tr w14:paraId="7CBDB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restart"/>
            <w:tcBorders>
              <w:top w:val="single" w:color="auto" w:sz="4" w:space="0"/>
              <w:right w:val="single" w:color="auto" w:sz="4" w:space="0"/>
            </w:tcBorders>
            <w:vAlign w:val="center"/>
          </w:tcPr>
          <w:p w14:paraId="09D9774B">
            <w:pPr>
              <w:widowControl/>
              <w:spacing w:line="240" w:lineRule="atLeast"/>
              <w:jc w:val="center"/>
              <w:rPr>
                <w:rFonts w:ascii="宋体"/>
                <w:b/>
                <w:bCs/>
                <w:color w:val="auto"/>
                <w:sz w:val="21"/>
                <w:szCs w:val="21"/>
              </w:rPr>
            </w:pPr>
            <w:r>
              <w:rPr>
                <w:rFonts w:hint="eastAsia" w:ascii="宋体" w:hAnsi="宋体" w:cs="宋体"/>
                <w:b/>
                <w:bCs/>
                <w:color w:val="auto"/>
                <w:sz w:val="21"/>
                <w:szCs w:val="21"/>
              </w:rPr>
              <w:t>价格部分</w:t>
            </w:r>
          </w:p>
        </w:tc>
        <w:tc>
          <w:tcPr>
            <w:tcW w:w="709" w:type="dxa"/>
            <w:tcBorders>
              <w:top w:val="single" w:color="auto" w:sz="4" w:space="0"/>
              <w:left w:val="single" w:color="auto" w:sz="4" w:space="0"/>
            </w:tcBorders>
            <w:vAlign w:val="center"/>
          </w:tcPr>
          <w:p w14:paraId="76C22C3E">
            <w:pPr>
              <w:widowControl/>
              <w:numPr>
                <w:ilvl w:val="0"/>
                <w:numId w:val="52"/>
              </w:numPr>
              <w:spacing w:line="300" w:lineRule="exact"/>
              <w:jc w:val="center"/>
              <w:rPr>
                <w:rFonts w:ascii="宋体"/>
                <w:b/>
                <w:bCs/>
                <w:color w:val="auto"/>
                <w:sz w:val="21"/>
                <w:szCs w:val="21"/>
              </w:rPr>
            </w:pPr>
          </w:p>
        </w:tc>
        <w:tc>
          <w:tcPr>
            <w:tcW w:w="5061" w:type="dxa"/>
            <w:tcBorders>
              <w:top w:val="single" w:color="auto" w:sz="4" w:space="0"/>
            </w:tcBorders>
            <w:vAlign w:val="center"/>
          </w:tcPr>
          <w:p w14:paraId="122848FA">
            <w:pPr>
              <w:widowControl/>
              <w:spacing w:line="300" w:lineRule="exact"/>
              <w:rPr>
                <w:rFonts w:ascii="宋体"/>
                <w:b/>
                <w:bCs/>
                <w:color w:val="auto"/>
                <w:sz w:val="21"/>
                <w:szCs w:val="21"/>
              </w:rPr>
            </w:pPr>
            <w:r>
              <w:rPr>
                <w:rFonts w:hint="eastAsia" w:ascii="宋体" w:hAnsi="宋体" w:cs="宋体"/>
                <w:b/>
                <w:bCs/>
                <w:color w:val="auto"/>
                <w:sz w:val="21"/>
                <w:szCs w:val="21"/>
              </w:rPr>
              <w:t>开标一览表</w:t>
            </w:r>
          </w:p>
        </w:tc>
        <w:tc>
          <w:tcPr>
            <w:tcW w:w="1034" w:type="dxa"/>
            <w:tcBorders>
              <w:right w:val="single" w:color="auto" w:sz="4" w:space="0"/>
            </w:tcBorders>
            <w:vAlign w:val="center"/>
          </w:tcPr>
          <w:p w14:paraId="2E845B70">
            <w:pPr>
              <w:widowControl/>
              <w:spacing w:line="300" w:lineRule="exact"/>
              <w:jc w:val="center"/>
              <w:rPr>
                <w:rFonts w:ascii="宋体"/>
                <w:b/>
                <w:bCs/>
                <w:color w:val="auto"/>
                <w:sz w:val="21"/>
                <w:szCs w:val="21"/>
              </w:rPr>
            </w:pPr>
          </w:p>
        </w:tc>
        <w:tc>
          <w:tcPr>
            <w:tcW w:w="1417" w:type="dxa"/>
            <w:tcBorders>
              <w:left w:val="single" w:color="auto" w:sz="4" w:space="0"/>
            </w:tcBorders>
            <w:vAlign w:val="center"/>
          </w:tcPr>
          <w:p w14:paraId="26B4AF81">
            <w:pPr>
              <w:widowControl/>
              <w:spacing w:line="300" w:lineRule="exact"/>
              <w:jc w:val="center"/>
              <w:rPr>
                <w:rFonts w:ascii="宋体"/>
                <w:b/>
                <w:bCs/>
                <w:color w:val="auto"/>
                <w:sz w:val="21"/>
                <w:szCs w:val="21"/>
              </w:rPr>
            </w:pPr>
          </w:p>
        </w:tc>
      </w:tr>
      <w:tr w14:paraId="4EA5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16106FD3">
            <w:pPr>
              <w:widowControl/>
              <w:spacing w:line="300" w:lineRule="exact"/>
              <w:jc w:val="center"/>
              <w:rPr>
                <w:rFonts w:ascii="宋体"/>
                <w:b/>
                <w:bCs/>
                <w:color w:val="auto"/>
                <w:sz w:val="21"/>
                <w:szCs w:val="21"/>
              </w:rPr>
            </w:pPr>
          </w:p>
        </w:tc>
        <w:tc>
          <w:tcPr>
            <w:tcW w:w="709" w:type="dxa"/>
            <w:tcBorders>
              <w:left w:val="single" w:color="auto" w:sz="4" w:space="0"/>
            </w:tcBorders>
            <w:vAlign w:val="center"/>
          </w:tcPr>
          <w:p w14:paraId="0F9EB5EA">
            <w:pPr>
              <w:widowControl/>
              <w:numPr>
                <w:ilvl w:val="0"/>
                <w:numId w:val="52"/>
              </w:numPr>
              <w:spacing w:line="300" w:lineRule="exact"/>
              <w:jc w:val="center"/>
              <w:rPr>
                <w:rFonts w:ascii="宋体"/>
                <w:b/>
                <w:bCs/>
                <w:color w:val="auto"/>
                <w:sz w:val="21"/>
                <w:szCs w:val="21"/>
              </w:rPr>
            </w:pPr>
          </w:p>
        </w:tc>
        <w:tc>
          <w:tcPr>
            <w:tcW w:w="5061" w:type="dxa"/>
            <w:vAlign w:val="center"/>
          </w:tcPr>
          <w:p w14:paraId="56B597B1">
            <w:pPr>
              <w:widowControl/>
              <w:spacing w:line="300" w:lineRule="exact"/>
              <w:rPr>
                <w:rFonts w:ascii="宋体"/>
                <w:b/>
                <w:bCs/>
                <w:color w:val="auto"/>
                <w:sz w:val="21"/>
                <w:szCs w:val="21"/>
              </w:rPr>
            </w:pPr>
            <w:r>
              <w:rPr>
                <w:rFonts w:hint="eastAsia" w:ascii="宋体" w:hAnsi="宋体" w:cs="宋体"/>
                <w:b/>
                <w:bCs/>
                <w:color w:val="auto"/>
                <w:sz w:val="21"/>
                <w:szCs w:val="21"/>
              </w:rPr>
              <w:t>详细报价表</w:t>
            </w:r>
          </w:p>
        </w:tc>
        <w:tc>
          <w:tcPr>
            <w:tcW w:w="1034" w:type="dxa"/>
            <w:tcBorders>
              <w:right w:val="single" w:color="auto" w:sz="4" w:space="0"/>
            </w:tcBorders>
            <w:vAlign w:val="center"/>
          </w:tcPr>
          <w:p w14:paraId="0F89384C">
            <w:pPr>
              <w:widowControl/>
              <w:spacing w:line="300" w:lineRule="exact"/>
              <w:jc w:val="center"/>
              <w:rPr>
                <w:rFonts w:ascii="宋体"/>
                <w:b/>
                <w:bCs/>
                <w:color w:val="auto"/>
                <w:sz w:val="21"/>
                <w:szCs w:val="21"/>
              </w:rPr>
            </w:pPr>
          </w:p>
        </w:tc>
        <w:tc>
          <w:tcPr>
            <w:tcW w:w="1417" w:type="dxa"/>
            <w:tcBorders>
              <w:left w:val="single" w:color="auto" w:sz="4" w:space="0"/>
            </w:tcBorders>
            <w:vAlign w:val="center"/>
          </w:tcPr>
          <w:p w14:paraId="1E416AAB">
            <w:pPr>
              <w:widowControl/>
              <w:spacing w:line="300" w:lineRule="exact"/>
              <w:jc w:val="center"/>
              <w:rPr>
                <w:rFonts w:ascii="宋体"/>
                <w:b/>
                <w:bCs/>
                <w:color w:val="auto"/>
                <w:sz w:val="21"/>
                <w:szCs w:val="21"/>
              </w:rPr>
            </w:pPr>
          </w:p>
        </w:tc>
      </w:tr>
    </w:tbl>
    <w:p w14:paraId="4B679B99">
      <w:pPr>
        <w:spacing w:line="700" w:lineRule="exact"/>
        <w:rPr>
          <w:b/>
          <w:bCs/>
          <w:color w:val="auto"/>
          <w:sz w:val="28"/>
          <w:szCs w:val="28"/>
        </w:rPr>
      </w:pPr>
    </w:p>
    <w:p w14:paraId="60C91B11">
      <w:pPr>
        <w:spacing w:line="700" w:lineRule="exact"/>
        <w:rPr>
          <w:b/>
          <w:bCs/>
          <w:color w:val="auto"/>
          <w:sz w:val="28"/>
          <w:szCs w:val="28"/>
        </w:rPr>
      </w:pPr>
    </w:p>
    <w:p w14:paraId="1E2036E4">
      <w:pPr>
        <w:spacing w:line="700" w:lineRule="exact"/>
        <w:rPr>
          <w:b/>
          <w:bCs/>
          <w:color w:val="auto"/>
          <w:sz w:val="28"/>
          <w:szCs w:val="28"/>
        </w:rPr>
      </w:pPr>
    </w:p>
    <w:p w14:paraId="54E688E4">
      <w:pPr>
        <w:spacing w:line="700" w:lineRule="exact"/>
        <w:rPr>
          <w:b/>
          <w:bCs/>
          <w:color w:val="auto"/>
          <w:sz w:val="28"/>
          <w:szCs w:val="28"/>
        </w:rPr>
      </w:pPr>
    </w:p>
    <w:p w14:paraId="2B1E7848">
      <w:pPr>
        <w:spacing w:line="700" w:lineRule="exact"/>
        <w:rPr>
          <w:b/>
          <w:bCs/>
          <w:color w:val="auto"/>
          <w:sz w:val="28"/>
          <w:szCs w:val="28"/>
        </w:rPr>
      </w:pPr>
    </w:p>
    <w:p w14:paraId="4AF939BF">
      <w:pPr>
        <w:spacing w:line="700" w:lineRule="exact"/>
        <w:rPr>
          <w:b/>
          <w:bCs/>
          <w:color w:val="auto"/>
          <w:sz w:val="28"/>
          <w:szCs w:val="28"/>
        </w:rPr>
      </w:pPr>
    </w:p>
    <w:p w14:paraId="56293B30">
      <w:pPr>
        <w:spacing w:line="700" w:lineRule="exact"/>
        <w:rPr>
          <w:b/>
          <w:bCs/>
          <w:color w:val="auto"/>
          <w:sz w:val="28"/>
          <w:szCs w:val="28"/>
        </w:rPr>
      </w:pPr>
    </w:p>
    <w:p w14:paraId="06D0825F">
      <w:pPr>
        <w:spacing w:line="700" w:lineRule="exact"/>
        <w:rPr>
          <w:b/>
          <w:bCs/>
          <w:color w:val="auto"/>
          <w:sz w:val="28"/>
          <w:szCs w:val="28"/>
        </w:rPr>
      </w:pPr>
    </w:p>
    <w:p w14:paraId="08263980">
      <w:pPr>
        <w:spacing w:line="700" w:lineRule="exact"/>
        <w:rPr>
          <w:b/>
          <w:bCs/>
          <w:color w:val="auto"/>
          <w:sz w:val="28"/>
          <w:szCs w:val="28"/>
        </w:rPr>
      </w:pPr>
    </w:p>
    <w:p w14:paraId="3D78A5D0">
      <w:pPr>
        <w:spacing w:line="700" w:lineRule="exact"/>
        <w:rPr>
          <w:b/>
          <w:bCs/>
          <w:color w:val="auto"/>
          <w:sz w:val="28"/>
          <w:szCs w:val="28"/>
        </w:rPr>
      </w:pPr>
    </w:p>
    <w:p w14:paraId="587DECE2">
      <w:pPr>
        <w:spacing w:line="700" w:lineRule="exact"/>
        <w:rPr>
          <w:b/>
          <w:bCs/>
          <w:color w:val="auto"/>
          <w:sz w:val="28"/>
          <w:szCs w:val="28"/>
        </w:rPr>
      </w:pPr>
    </w:p>
    <w:p w14:paraId="71F58F83">
      <w:pPr>
        <w:spacing w:line="700" w:lineRule="exact"/>
        <w:rPr>
          <w:b/>
          <w:bCs/>
          <w:color w:val="auto"/>
          <w:sz w:val="28"/>
          <w:szCs w:val="28"/>
        </w:rPr>
      </w:pPr>
    </w:p>
    <w:p w14:paraId="748F86A1">
      <w:pPr>
        <w:spacing w:line="700" w:lineRule="exact"/>
        <w:rPr>
          <w:b/>
          <w:bCs/>
          <w:color w:val="auto"/>
          <w:sz w:val="28"/>
          <w:szCs w:val="28"/>
        </w:rPr>
      </w:pPr>
    </w:p>
    <w:p w14:paraId="412CBA03">
      <w:pPr>
        <w:spacing w:line="700" w:lineRule="exact"/>
        <w:rPr>
          <w:b/>
          <w:bCs/>
          <w:color w:val="auto"/>
          <w:sz w:val="28"/>
          <w:szCs w:val="28"/>
        </w:rPr>
      </w:pPr>
    </w:p>
    <w:p w14:paraId="6BE8D1BD">
      <w:pPr>
        <w:spacing w:line="700" w:lineRule="exact"/>
        <w:rPr>
          <w:b/>
          <w:bCs/>
          <w:color w:val="auto"/>
          <w:sz w:val="28"/>
          <w:szCs w:val="28"/>
        </w:rPr>
      </w:pPr>
    </w:p>
    <w:p w14:paraId="5DC338E5">
      <w:pPr>
        <w:spacing w:line="700" w:lineRule="exact"/>
        <w:rPr>
          <w:b/>
          <w:bCs/>
          <w:color w:val="auto"/>
          <w:sz w:val="28"/>
          <w:szCs w:val="28"/>
        </w:rPr>
      </w:pPr>
    </w:p>
    <w:p w14:paraId="256A7F23">
      <w:pPr>
        <w:pStyle w:val="2"/>
        <w:rPr>
          <w:rFonts w:hint="eastAsia" w:cs="Tahoma"/>
          <w:b/>
          <w:bCs/>
          <w:color w:val="auto"/>
          <w:sz w:val="28"/>
          <w:szCs w:val="28"/>
        </w:rPr>
      </w:pPr>
    </w:p>
    <w:p w14:paraId="019C224F">
      <w:pPr>
        <w:pStyle w:val="4"/>
        <w:keepNext w:val="0"/>
        <w:keepLines w:val="0"/>
        <w:widowControl/>
        <w:numPr>
          <w:ilvl w:val="1"/>
          <w:numId w:val="53"/>
        </w:numPr>
        <w:spacing w:before="188" w:after="188" w:line="400" w:lineRule="exact"/>
        <w:jc w:val="center"/>
        <w:rPr>
          <w:rFonts w:hint="eastAsia" w:ascii="宋体" w:hAnsi="宋体" w:eastAsia="宋体" w:cs="Tahoma"/>
          <w:color w:val="auto"/>
          <w:sz w:val="21"/>
          <w:szCs w:val="21"/>
        </w:rPr>
      </w:pPr>
      <w:r>
        <w:rPr>
          <w:rFonts w:ascii="宋体" w:hAnsi="宋体" w:eastAsia="宋体" w:cs="宋体"/>
          <w:color w:val="auto"/>
          <w:sz w:val="21"/>
          <w:szCs w:val="21"/>
        </w:rPr>
        <w:t xml:space="preserve">  </w:t>
      </w:r>
      <w:bookmarkStart w:id="194" w:name="_Toc16200"/>
      <w:r>
        <w:rPr>
          <w:rFonts w:hint="eastAsia" w:ascii="宋体" w:hAnsi="宋体" w:eastAsia="宋体" w:cs="宋体"/>
          <w:color w:val="auto"/>
          <w:sz w:val="21"/>
          <w:szCs w:val="21"/>
        </w:rPr>
        <w:t>开标一览表</w:t>
      </w:r>
      <w:bookmarkEnd w:id="194"/>
    </w:p>
    <w:p w14:paraId="5DDCD3D7">
      <w:pPr>
        <w:tabs>
          <w:tab w:val="left" w:pos="6946"/>
        </w:tabs>
        <w:spacing w:before="120" w:after="120" w:line="360" w:lineRule="exact"/>
        <w:ind w:left="142" w:leftChars="59"/>
        <w:rPr>
          <w:rFonts w:ascii="宋体"/>
          <w:color w:val="auto"/>
          <w:sz w:val="21"/>
          <w:szCs w:val="21"/>
        </w:rPr>
      </w:pPr>
      <w:r>
        <w:rPr>
          <w:rFonts w:hint="eastAsia" w:ascii="宋体" w:hAnsi="宋体" w:cs="宋体"/>
          <w:color w:val="auto"/>
          <w:sz w:val="21"/>
          <w:szCs w:val="21"/>
        </w:rPr>
        <w:t>项目编号：ZZ12601739                                     金额单位：元（人民币）</w:t>
      </w:r>
    </w:p>
    <w:tbl>
      <w:tblPr>
        <w:tblStyle w:val="45"/>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4389"/>
        <w:gridCol w:w="1703"/>
        <w:gridCol w:w="1135"/>
      </w:tblGrid>
      <w:tr w14:paraId="4F89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38" w:type="dxa"/>
            <w:vAlign w:val="center"/>
          </w:tcPr>
          <w:p w14:paraId="7BB7C036">
            <w:pPr>
              <w:spacing w:line="360" w:lineRule="auto"/>
              <w:jc w:val="center"/>
              <w:rPr>
                <w:rFonts w:ascii="宋体"/>
                <w:b/>
                <w:bCs/>
                <w:color w:val="auto"/>
                <w:kern w:val="0"/>
                <w:sz w:val="21"/>
                <w:szCs w:val="21"/>
              </w:rPr>
            </w:pPr>
            <w:r>
              <w:rPr>
                <w:rFonts w:hint="eastAsia" w:ascii="宋体" w:hAnsi="宋体" w:cs="宋体"/>
                <w:b/>
                <w:bCs/>
                <w:color w:val="auto"/>
                <w:kern w:val="0"/>
                <w:sz w:val="21"/>
                <w:szCs w:val="21"/>
              </w:rPr>
              <w:t>项目名称</w:t>
            </w:r>
          </w:p>
        </w:tc>
        <w:tc>
          <w:tcPr>
            <w:tcW w:w="4389" w:type="dxa"/>
            <w:vAlign w:val="center"/>
          </w:tcPr>
          <w:p w14:paraId="5355CC81">
            <w:pPr>
              <w:spacing w:line="360" w:lineRule="auto"/>
              <w:jc w:val="center"/>
              <w:rPr>
                <w:rFonts w:ascii="宋体"/>
                <w:b/>
                <w:bCs/>
                <w:color w:val="auto"/>
                <w:kern w:val="0"/>
                <w:sz w:val="21"/>
                <w:szCs w:val="21"/>
              </w:rPr>
            </w:pPr>
            <w:r>
              <w:rPr>
                <w:rFonts w:hint="eastAsia" w:ascii="宋体" w:hAnsi="宋体" w:cs="宋体"/>
                <w:b/>
                <w:bCs/>
                <w:color w:val="auto"/>
                <w:kern w:val="0"/>
                <w:sz w:val="21"/>
                <w:szCs w:val="21"/>
              </w:rPr>
              <w:t>投标报价</w:t>
            </w:r>
          </w:p>
        </w:tc>
        <w:tc>
          <w:tcPr>
            <w:tcW w:w="1703" w:type="dxa"/>
            <w:vAlign w:val="center"/>
          </w:tcPr>
          <w:p w14:paraId="1D93587E">
            <w:pPr>
              <w:spacing w:line="360" w:lineRule="auto"/>
              <w:jc w:val="center"/>
              <w:rPr>
                <w:rFonts w:ascii="宋体"/>
                <w:b/>
                <w:bCs/>
                <w:color w:val="auto"/>
                <w:kern w:val="0"/>
                <w:sz w:val="21"/>
                <w:szCs w:val="21"/>
              </w:rPr>
            </w:pPr>
            <w:r>
              <w:rPr>
                <w:rFonts w:hint="eastAsia" w:ascii="宋体" w:hAnsi="宋体" w:cs="宋体"/>
                <w:b/>
                <w:bCs/>
                <w:color w:val="auto"/>
                <w:kern w:val="0"/>
                <w:sz w:val="21"/>
                <w:szCs w:val="21"/>
              </w:rPr>
              <w:t>服务期</w:t>
            </w:r>
          </w:p>
        </w:tc>
        <w:tc>
          <w:tcPr>
            <w:tcW w:w="1135" w:type="dxa"/>
            <w:vAlign w:val="center"/>
          </w:tcPr>
          <w:p w14:paraId="38B69544">
            <w:pPr>
              <w:spacing w:line="360" w:lineRule="auto"/>
              <w:jc w:val="center"/>
              <w:rPr>
                <w:rFonts w:ascii="宋体"/>
                <w:b/>
                <w:bCs/>
                <w:color w:val="auto"/>
                <w:kern w:val="0"/>
                <w:sz w:val="21"/>
                <w:szCs w:val="21"/>
              </w:rPr>
            </w:pPr>
            <w:r>
              <w:rPr>
                <w:rFonts w:hint="eastAsia" w:ascii="宋体" w:hAnsi="宋体" w:cs="宋体"/>
                <w:b/>
                <w:bCs/>
                <w:color w:val="auto"/>
                <w:kern w:val="0"/>
                <w:sz w:val="21"/>
                <w:szCs w:val="21"/>
              </w:rPr>
              <w:t>备注</w:t>
            </w:r>
          </w:p>
        </w:tc>
      </w:tr>
      <w:tr w14:paraId="5C57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38" w:type="dxa"/>
            <w:vMerge w:val="restart"/>
            <w:vAlign w:val="center"/>
          </w:tcPr>
          <w:p w14:paraId="5D9FF66C">
            <w:pPr>
              <w:spacing w:line="360" w:lineRule="auto"/>
              <w:jc w:val="center"/>
              <w:rPr>
                <w:rFonts w:ascii="宋体"/>
                <w:color w:val="auto"/>
                <w:kern w:val="0"/>
                <w:sz w:val="21"/>
                <w:szCs w:val="21"/>
              </w:rPr>
            </w:pPr>
          </w:p>
        </w:tc>
        <w:tc>
          <w:tcPr>
            <w:tcW w:w="4389" w:type="dxa"/>
            <w:vAlign w:val="center"/>
          </w:tcPr>
          <w:p w14:paraId="5CBD838B">
            <w:pPr>
              <w:spacing w:line="360" w:lineRule="auto"/>
              <w:jc w:val="center"/>
              <w:rPr>
                <w:rFonts w:ascii="宋体"/>
                <w:color w:val="auto"/>
                <w:kern w:val="0"/>
                <w:sz w:val="21"/>
                <w:szCs w:val="21"/>
              </w:rPr>
            </w:pPr>
            <w:r>
              <w:rPr>
                <w:rFonts w:hint="eastAsia" w:ascii="宋体" w:hAnsi="宋体" w:cs="宋体"/>
                <w:color w:val="auto"/>
                <w:kern w:val="0"/>
                <w:sz w:val="21"/>
                <w:szCs w:val="21"/>
              </w:rPr>
              <w:t>大写：人民币</w:t>
            </w:r>
            <w:r>
              <w:rPr>
                <w:rFonts w:ascii="宋体" w:hAnsi="宋体" w:cs="宋体"/>
                <w:color w:val="auto"/>
                <w:kern w:val="0"/>
                <w:sz w:val="21"/>
                <w:szCs w:val="21"/>
                <w:u w:val="single"/>
              </w:rPr>
              <w:t xml:space="preserve">                 </w:t>
            </w:r>
            <w:r>
              <w:rPr>
                <w:rFonts w:hint="eastAsia" w:ascii="宋体" w:hAnsi="宋体" w:cs="宋体"/>
                <w:color w:val="auto"/>
                <w:kern w:val="0"/>
                <w:sz w:val="21"/>
                <w:szCs w:val="21"/>
              </w:rPr>
              <w:t>元整</w:t>
            </w:r>
          </w:p>
        </w:tc>
        <w:tc>
          <w:tcPr>
            <w:tcW w:w="1703" w:type="dxa"/>
            <w:vMerge w:val="restart"/>
            <w:vAlign w:val="center"/>
          </w:tcPr>
          <w:p w14:paraId="6D6C646E">
            <w:pPr>
              <w:spacing w:line="360" w:lineRule="auto"/>
              <w:ind w:left="225"/>
              <w:jc w:val="center"/>
              <w:rPr>
                <w:rFonts w:ascii="宋体"/>
                <w:color w:val="auto"/>
                <w:kern w:val="0"/>
                <w:sz w:val="21"/>
                <w:szCs w:val="21"/>
              </w:rPr>
            </w:pPr>
          </w:p>
        </w:tc>
        <w:tc>
          <w:tcPr>
            <w:tcW w:w="1135" w:type="dxa"/>
            <w:vMerge w:val="restart"/>
            <w:vAlign w:val="center"/>
          </w:tcPr>
          <w:p w14:paraId="7255B03E">
            <w:pPr>
              <w:spacing w:line="360" w:lineRule="auto"/>
              <w:ind w:left="225"/>
              <w:jc w:val="center"/>
              <w:rPr>
                <w:rFonts w:ascii="宋体"/>
                <w:color w:val="auto"/>
                <w:kern w:val="0"/>
                <w:sz w:val="21"/>
                <w:szCs w:val="21"/>
              </w:rPr>
            </w:pPr>
          </w:p>
        </w:tc>
      </w:tr>
      <w:tr w14:paraId="2BA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138" w:type="dxa"/>
            <w:vMerge w:val="continue"/>
            <w:vAlign w:val="center"/>
          </w:tcPr>
          <w:p w14:paraId="1610AA60">
            <w:pPr>
              <w:spacing w:line="360" w:lineRule="auto"/>
              <w:jc w:val="center"/>
              <w:rPr>
                <w:rFonts w:ascii="宋体"/>
                <w:color w:val="auto"/>
                <w:kern w:val="0"/>
                <w:sz w:val="21"/>
                <w:szCs w:val="21"/>
              </w:rPr>
            </w:pPr>
          </w:p>
        </w:tc>
        <w:tc>
          <w:tcPr>
            <w:tcW w:w="4389" w:type="dxa"/>
            <w:vAlign w:val="center"/>
          </w:tcPr>
          <w:p w14:paraId="1864EFCE">
            <w:pPr>
              <w:spacing w:line="360" w:lineRule="auto"/>
              <w:jc w:val="center"/>
              <w:rPr>
                <w:rFonts w:ascii="宋体"/>
                <w:color w:val="auto"/>
                <w:kern w:val="0"/>
                <w:sz w:val="21"/>
                <w:szCs w:val="21"/>
              </w:rPr>
            </w:pPr>
            <w:r>
              <w:rPr>
                <w:rFonts w:hint="eastAsia" w:ascii="宋体" w:hAnsi="宋体" w:cs="宋体"/>
                <w:color w:val="auto"/>
                <w:kern w:val="0"/>
                <w:sz w:val="21"/>
                <w:szCs w:val="21"/>
              </w:rPr>
              <w:t>小写：</w:t>
            </w:r>
            <w:r>
              <w:rPr>
                <w:rFonts w:hint="eastAsia" w:ascii="宋体" w:cs="宋体"/>
                <w:color w:val="auto"/>
                <w:kern w:val="0"/>
                <w:sz w:val="21"/>
                <w:szCs w:val="21"/>
              </w:rPr>
              <w:t>￥</w:t>
            </w:r>
            <w:r>
              <w:rPr>
                <w:rFonts w:ascii="宋体" w:hAnsi="宋体" w:cs="宋体"/>
                <w:color w:val="auto"/>
                <w:kern w:val="0"/>
                <w:sz w:val="21"/>
                <w:szCs w:val="21"/>
                <w:u w:val="single"/>
              </w:rPr>
              <w:t xml:space="preserve">                     </w:t>
            </w:r>
            <w:r>
              <w:rPr>
                <w:rFonts w:hint="eastAsia" w:ascii="宋体" w:hAnsi="宋体" w:cs="宋体"/>
                <w:color w:val="auto"/>
                <w:kern w:val="0"/>
                <w:sz w:val="21"/>
                <w:szCs w:val="21"/>
              </w:rPr>
              <w:t>元整</w:t>
            </w:r>
          </w:p>
        </w:tc>
        <w:tc>
          <w:tcPr>
            <w:tcW w:w="1703" w:type="dxa"/>
            <w:vMerge w:val="continue"/>
            <w:vAlign w:val="center"/>
          </w:tcPr>
          <w:p w14:paraId="73507DE3">
            <w:pPr>
              <w:spacing w:line="360" w:lineRule="auto"/>
              <w:jc w:val="center"/>
              <w:rPr>
                <w:rFonts w:ascii="宋体"/>
                <w:color w:val="auto"/>
                <w:kern w:val="0"/>
                <w:sz w:val="21"/>
                <w:szCs w:val="21"/>
              </w:rPr>
            </w:pPr>
          </w:p>
        </w:tc>
        <w:tc>
          <w:tcPr>
            <w:tcW w:w="1135" w:type="dxa"/>
            <w:vMerge w:val="continue"/>
            <w:vAlign w:val="center"/>
          </w:tcPr>
          <w:p w14:paraId="71FA5550">
            <w:pPr>
              <w:spacing w:line="360" w:lineRule="auto"/>
              <w:jc w:val="center"/>
              <w:rPr>
                <w:rFonts w:ascii="宋体"/>
                <w:color w:val="auto"/>
                <w:kern w:val="0"/>
                <w:sz w:val="21"/>
                <w:szCs w:val="21"/>
              </w:rPr>
            </w:pPr>
          </w:p>
        </w:tc>
      </w:tr>
    </w:tbl>
    <w:p w14:paraId="60A2387C">
      <w:pPr>
        <w:pStyle w:val="14"/>
        <w:snapToGrid w:val="0"/>
        <w:ind w:right="137" w:rightChars="57"/>
        <w:jc w:val="left"/>
        <w:rPr>
          <w:rFonts w:hint="eastAsia" w:hAnsi="宋体" w:cs="Tahoma"/>
          <w:color w:val="auto"/>
          <w:sz w:val="21"/>
          <w:szCs w:val="21"/>
        </w:rPr>
      </w:pPr>
    </w:p>
    <w:p w14:paraId="4A5DD9B1">
      <w:pPr>
        <w:pStyle w:val="14"/>
        <w:numPr>
          <w:ilvl w:val="0"/>
          <w:numId w:val="54"/>
        </w:numPr>
        <w:tabs>
          <w:tab w:val="left" w:pos="360"/>
        </w:tabs>
        <w:snapToGrid w:val="0"/>
        <w:ind w:right="137" w:rightChars="57"/>
        <w:jc w:val="left"/>
        <w:rPr>
          <w:rFonts w:hint="eastAsia" w:hAnsi="宋体" w:cs="Tahoma"/>
          <w:color w:val="auto"/>
          <w:sz w:val="21"/>
          <w:szCs w:val="21"/>
        </w:rPr>
      </w:pPr>
      <w:r>
        <w:rPr>
          <w:rFonts w:hint="eastAsia" w:hAnsi="宋体"/>
          <w:color w:val="auto"/>
          <w:sz w:val="21"/>
          <w:szCs w:val="21"/>
        </w:rPr>
        <w:t>此表原件一式两份，一份附在正本的投标文件价格文件中，并另封装一份于开标一览表信封中。</w:t>
      </w:r>
    </w:p>
    <w:p w14:paraId="0D7543AE">
      <w:pPr>
        <w:pStyle w:val="14"/>
        <w:numPr>
          <w:ilvl w:val="0"/>
          <w:numId w:val="54"/>
        </w:numPr>
        <w:tabs>
          <w:tab w:val="left" w:pos="360"/>
        </w:tabs>
        <w:snapToGrid w:val="0"/>
        <w:ind w:right="137" w:rightChars="57"/>
        <w:jc w:val="left"/>
        <w:outlineLvl w:val="2"/>
        <w:rPr>
          <w:rFonts w:hint="eastAsia" w:hAnsi="宋体" w:cs="Tahoma"/>
          <w:color w:val="auto"/>
          <w:sz w:val="21"/>
          <w:szCs w:val="21"/>
        </w:rPr>
      </w:pPr>
      <w:r>
        <w:rPr>
          <w:rFonts w:hint="eastAsia" w:hAnsi="宋体"/>
          <w:color w:val="auto"/>
          <w:sz w:val="21"/>
          <w:szCs w:val="21"/>
        </w:rPr>
        <w:t>本表格中的投标报价应等于“详细报价表”中的总报价。</w:t>
      </w:r>
    </w:p>
    <w:p w14:paraId="66B21EA9">
      <w:pPr>
        <w:pStyle w:val="14"/>
        <w:numPr>
          <w:ilvl w:val="0"/>
          <w:numId w:val="54"/>
        </w:numPr>
        <w:snapToGrid w:val="0"/>
        <w:ind w:right="137" w:rightChars="57"/>
        <w:jc w:val="left"/>
        <w:rPr>
          <w:rFonts w:hint="eastAsia" w:hAnsi="宋体" w:cs="Tahoma"/>
          <w:color w:val="auto"/>
          <w:sz w:val="21"/>
          <w:szCs w:val="21"/>
        </w:rPr>
      </w:pPr>
      <w:r>
        <w:rPr>
          <w:rFonts w:hint="eastAsia" w:hAnsi="宋体"/>
          <w:color w:val="auto"/>
          <w:sz w:val="21"/>
          <w:szCs w:val="21"/>
        </w:rPr>
        <w:t>此表的投标报价系所有需招标人支付的包括招标文件中要求的相关服务内容的全部费用。</w:t>
      </w:r>
    </w:p>
    <w:p w14:paraId="5A4F18ED">
      <w:pPr>
        <w:pStyle w:val="14"/>
        <w:spacing w:line="480" w:lineRule="exact"/>
        <w:ind w:left="735" w:hanging="735"/>
        <w:rPr>
          <w:rFonts w:hint="eastAsia" w:hAnsi="宋体" w:cs="Tahoma"/>
          <w:color w:val="auto"/>
          <w:sz w:val="21"/>
          <w:szCs w:val="21"/>
        </w:rPr>
      </w:pPr>
    </w:p>
    <w:p w14:paraId="277C2CA4">
      <w:pPr>
        <w:tabs>
          <w:tab w:val="left" w:pos="0"/>
        </w:tabs>
        <w:spacing w:line="360" w:lineRule="auto"/>
        <w:ind w:right="-212"/>
        <w:rPr>
          <w:rFonts w:ascii="宋体"/>
          <w:color w:val="auto"/>
          <w:sz w:val="21"/>
          <w:szCs w:val="21"/>
        </w:rPr>
      </w:pPr>
    </w:p>
    <w:p w14:paraId="61C962AC">
      <w:pPr>
        <w:spacing w:line="360" w:lineRule="auto"/>
        <w:ind w:left="748" w:hanging="567"/>
        <w:rPr>
          <w:rFonts w:ascii="宋体"/>
          <w:color w:val="auto"/>
          <w:sz w:val="21"/>
          <w:szCs w:val="21"/>
        </w:rPr>
      </w:pPr>
      <w:r>
        <w:rPr>
          <w:rFonts w:hint="eastAsia" w:ascii="宋体" w:hAnsi="宋体" w:cs="宋体"/>
          <w:color w:val="auto"/>
          <w:sz w:val="21"/>
          <w:szCs w:val="21"/>
        </w:rPr>
        <w:t>投标人名称（并加盖公章）：</w:t>
      </w:r>
    </w:p>
    <w:p w14:paraId="05DB4B30">
      <w:pPr>
        <w:spacing w:line="360" w:lineRule="auto"/>
        <w:ind w:left="748" w:hanging="567"/>
        <w:rPr>
          <w:rFonts w:ascii="宋体"/>
          <w:color w:val="auto"/>
          <w:sz w:val="21"/>
          <w:szCs w:val="21"/>
        </w:rPr>
      </w:pPr>
    </w:p>
    <w:p w14:paraId="48E016BA">
      <w:pPr>
        <w:spacing w:line="360" w:lineRule="auto"/>
        <w:ind w:left="748" w:hanging="567"/>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rPr>
        <w:t xml:space="preserve"> </w:t>
      </w:r>
      <w:r>
        <w:rPr>
          <w:rFonts w:ascii="宋体" w:hAnsi="宋体" w:cs="宋体"/>
          <w:color w:val="auto"/>
          <w:sz w:val="21"/>
          <w:szCs w:val="21"/>
          <w:u w:val="single"/>
        </w:rPr>
        <w:t xml:space="preserve">          </w:t>
      </w:r>
    </w:p>
    <w:p w14:paraId="57D4B071">
      <w:pPr>
        <w:spacing w:line="360" w:lineRule="auto"/>
        <w:ind w:left="748" w:hanging="567"/>
        <w:rPr>
          <w:rFonts w:ascii="宋体"/>
          <w:color w:val="auto"/>
          <w:sz w:val="21"/>
          <w:szCs w:val="21"/>
        </w:rPr>
      </w:pPr>
    </w:p>
    <w:p w14:paraId="1581B4D9">
      <w:pPr>
        <w:spacing w:line="360" w:lineRule="auto"/>
        <w:ind w:left="748" w:hanging="567"/>
        <w:rPr>
          <w:rFonts w:ascii="宋体"/>
          <w:color w:val="auto"/>
          <w:sz w:val="21"/>
          <w:szCs w:val="21"/>
        </w:rPr>
      </w:pPr>
      <w:r>
        <w:rPr>
          <w:rFonts w:hint="eastAsia" w:ascii="宋体" w:hAnsi="宋体" w:cs="宋体"/>
          <w:color w:val="auto"/>
          <w:sz w:val="21"/>
          <w:szCs w:val="21"/>
        </w:rPr>
        <w:t>日</w:t>
      </w:r>
      <w:r>
        <w:rPr>
          <w:rFonts w:ascii="宋体" w:hAnsi="宋体" w:cs="宋体"/>
          <w:color w:val="auto"/>
          <w:sz w:val="21"/>
          <w:szCs w:val="21"/>
        </w:rPr>
        <w:t xml:space="preserve">  </w:t>
      </w:r>
      <w:r>
        <w:rPr>
          <w:rFonts w:hint="eastAsia" w:ascii="宋体" w:hAnsi="宋体" w:cs="宋体"/>
          <w:color w:val="auto"/>
          <w:sz w:val="21"/>
          <w:szCs w:val="21"/>
        </w:rPr>
        <w:t>期：</w:t>
      </w:r>
    </w:p>
    <w:p w14:paraId="2C039B7C">
      <w:pPr>
        <w:pStyle w:val="4"/>
        <w:keepNext w:val="0"/>
        <w:keepLines w:val="0"/>
        <w:widowControl/>
        <w:numPr>
          <w:ilvl w:val="1"/>
          <w:numId w:val="53"/>
        </w:numPr>
        <w:spacing w:before="188" w:after="188" w:line="400" w:lineRule="exact"/>
        <w:jc w:val="center"/>
        <w:rPr>
          <w:rFonts w:hint="eastAsia" w:ascii="宋体" w:hAnsi="宋体" w:eastAsia="宋体" w:cs="Tahoma"/>
          <w:color w:val="auto"/>
          <w:sz w:val="21"/>
          <w:szCs w:val="21"/>
        </w:rPr>
      </w:pPr>
      <w:r>
        <w:rPr>
          <w:rFonts w:ascii="宋体" w:eastAsia="宋体" w:cs="Tahoma"/>
          <w:color w:val="auto"/>
          <w:sz w:val="21"/>
          <w:szCs w:val="21"/>
        </w:rPr>
        <w:br w:type="page"/>
      </w:r>
      <w:bookmarkStart w:id="195" w:name="_Toc368513827"/>
      <w:r>
        <w:rPr>
          <w:rFonts w:ascii="宋体" w:hAnsi="宋体" w:cs="宋体"/>
          <w:color w:val="auto"/>
          <w:sz w:val="21"/>
          <w:szCs w:val="21"/>
        </w:rPr>
        <w:t xml:space="preserve">  </w:t>
      </w:r>
      <w:bookmarkStart w:id="196" w:name="_Toc5871"/>
      <w:r>
        <w:rPr>
          <w:rFonts w:hint="eastAsia" w:ascii="宋体" w:hAnsi="宋体" w:eastAsia="宋体" w:cs="宋体"/>
          <w:color w:val="auto"/>
          <w:sz w:val="21"/>
          <w:szCs w:val="21"/>
        </w:rPr>
        <w:t>详细报价表</w:t>
      </w:r>
      <w:bookmarkEnd w:id="195"/>
      <w:bookmarkEnd w:id="196"/>
    </w:p>
    <w:p w14:paraId="2170B5CC">
      <w:pPr>
        <w:tabs>
          <w:tab w:val="left" w:pos="7088"/>
        </w:tabs>
        <w:spacing w:before="120" w:after="120" w:line="360" w:lineRule="exact"/>
        <w:rPr>
          <w:rFonts w:ascii="宋体"/>
          <w:color w:val="auto"/>
          <w:sz w:val="21"/>
          <w:szCs w:val="21"/>
        </w:rPr>
      </w:pPr>
      <w:r>
        <w:rPr>
          <w:rFonts w:hint="eastAsia" w:ascii="宋体" w:hAnsi="宋体" w:cs="宋体"/>
          <w:color w:val="auto"/>
          <w:sz w:val="21"/>
          <w:szCs w:val="21"/>
        </w:rPr>
        <w:t>项目编号：ZZ12601739                                      金额单位：元（人民币）</w:t>
      </w:r>
    </w:p>
    <w:tbl>
      <w:tblPr>
        <w:tblStyle w:val="45"/>
        <w:tblW w:w="9216" w:type="dxa"/>
        <w:tblInd w:w="2" w:type="dxa"/>
        <w:tblLayout w:type="fixed"/>
        <w:tblCellMar>
          <w:top w:w="0" w:type="dxa"/>
          <w:left w:w="108" w:type="dxa"/>
          <w:bottom w:w="0" w:type="dxa"/>
          <w:right w:w="108" w:type="dxa"/>
        </w:tblCellMar>
      </w:tblPr>
      <w:tblGrid>
        <w:gridCol w:w="720"/>
        <w:gridCol w:w="4857"/>
        <w:gridCol w:w="758"/>
        <w:gridCol w:w="1061"/>
        <w:gridCol w:w="1820"/>
      </w:tblGrid>
      <w:tr w14:paraId="0B4F9193">
        <w:tblPrEx>
          <w:tblCellMar>
            <w:top w:w="0" w:type="dxa"/>
            <w:left w:w="108" w:type="dxa"/>
            <w:bottom w:w="0" w:type="dxa"/>
            <w:right w:w="108" w:type="dxa"/>
          </w:tblCellMar>
        </w:tblPrEx>
        <w:trPr>
          <w:trHeight w:val="931" w:hRule="atLeast"/>
        </w:trPr>
        <w:tc>
          <w:tcPr>
            <w:tcW w:w="720" w:type="dxa"/>
            <w:tcBorders>
              <w:top w:val="single" w:color="auto" w:sz="6" w:space="0"/>
              <w:left w:val="single" w:color="auto" w:sz="6" w:space="0"/>
              <w:bottom w:val="single" w:color="auto" w:sz="6" w:space="0"/>
              <w:right w:val="single" w:color="auto" w:sz="6" w:space="0"/>
            </w:tcBorders>
            <w:vAlign w:val="center"/>
          </w:tcPr>
          <w:p w14:paraId="7BFB0D1A">
            <w:pPr>
              <w:jc w:val="center"/>
              <w:rPr>
                <w:rFonts w:ascii="宋体"/>
                <w:b/>
                <w:bCs/>
                <w:color w:val="auto"/>
                <w:sz w:val="21"/>
                <w:szCs w:val="21"/>
              </w:rPr>
            </w:pPr>
            <w:r>
              <w:rPr>
                <w:rFonts w:hint="eastAsia" w:ascii="宋体" w:hAnsi="宋体" w:cs="宋体"/>
                <w:b/>
                <w:bCs/>
                <w:color w:val="auto"/>
                <w:sz w:val="21"/>
                <w:szCs w:val="21"/>
              </w:rPr>
              <w:t>序号</w:t>
            </w:r>
          </w:p>
        </w:tc>
        <w:tc>
          <w:tcPr>
            <w:tcW w:w="4857" w:type="dxa"/>
            <w:tcBorders>
              <w:top w:val="single" w:color="auto" w:sz="6" w:space="0"/>
              <w:left w:val="single" w:color="auto" w:sz="6" w:space="0"/>
              <w:bottom w:val="single" w:color="auto" w:sz="6" w:space="0"/>
              <w:right w:val="single" w:color="auto" w:sz="6" w:space="0"/>
            </w:tcBorders>
            <w:vAlign w:val="center"/>
          </w:tcPr>
          <w:p w14:paraId="69328EE9">
            <w:pPr>
              <w:jc w:val="center"/>
              <w:rPr>
                <w:rFonts w:ascii="宋体"/>
                <w:b/>
                <w:bCs/>
                <w:color w:val="auto"/>
                <w:sz w:val="21"/>
                <w:szCs w:val="21"/>
              </w:rPr>
            </w:pPr>
            <w:r>
              <w:rPr>
                <w:rFonts w:hint="eastAsia" w:ascii="宋体" w:hAnsi="宋体" w:cs="宋体"/>
                <w:b/>
                <w:bCs/>
                <w:color w:val="auto"/>
                <w:sz w:val="21"/>
                <w:szCs w:val="21"/>
              </w:rPr>
              <w:t>分项名称</w:t>
            </w:r>
          </w:p>
        </w:tc>
        <w:tc>
          <w:tcPr>
            <w:tcW w:w="758" w:type="dxa"/>
            <w:tcBorders>
              <w:top w:val="single" w:color="auto" w:sz="6" w:space="0"/>
              <w:left w:val="single" w:color="auto" w:sz="6" w:space="0"/>
              <w:bottom w:val="single" w:color="auto" w:sz="6" w:space="0"/>
              <w:right w:val="single" w:color="auto" w:sz="6" w:space="0"/>
            </w:tcBorders>
            <w:vAlign w:val="center"/>
          </w:tcPr>
          <w:p w14:paraId="53A17336">
            <w:pPr>
              <w:jc w:val="center"/>
              <w:rPr>
                <w:rFonts w:ascii="宋体"/>
                <w:b/>
                <w:bCs/>
                <w:color w:val="auto"/>
                <w:sz w:val="21"/>
                <w:szCs w:val="21"/>
              </w:rPr>
            </w:pPr>
            <w:r>
              <w:rPr>
                <w:rFonts w:hint="eastAsia" w:ascii="宋体" w:hAnsi="宋体" w:cs="宋体"/>
                <w:b/>
                <w:bCs/>
                <w:color w:val="auto"/>
                <w:sz w:val="21"/>
                <w:szCs w:val="21"/>
              </w:rPr>
              <w:t>数量</w:t>
            </w:r>
          </w:p>
        </w:tc>
        <w:tc>
          <w:tcPr>
            <w:tcW w:w="1061" w:type="dxa"/>
            <w:tcBorders>
              <w:top w:val="single" w:color="auto" w:sz="6" w:space="0"/>
              <w:left w:val="single" w:color="auto" w:sz="6" w:space="0"/>
              <w:bottom w:val="single" w:color="auto" w:sz="6" w:space="0"/>
              <w:right w:val="single" w:color="auto" w:sz="6" w:space="0"/>
            </w:tcBorders>
            <w:vAlign w:val="center"/>
          </w:tcPr>
          <w:p w14:paraId="73CDAE0A">
            <w:pPr>
              <w:jc w:val="center"/>
              <w:rPr>
                <w:rFonts w:ascii="宋体"/>
                <w:b/>
                <w:bCs/>
                <w:color w:val="auto"/>
                <w:sz w:val="21"/>
                <w:szCs w:val="21"/>
              </w:rPr>
            </w:pPr>
            <w:r>
              <w:rPr>
                <w:rFonts w:hint="eastAsia" w:ascii="宋体"/>
                <w:b/>
                <w:bCs/>
                <w:color w:val="auto"/>
                <w:sz w:val="21"/>
                <w:szCs w:val="21"/>
              </w:rPr>
              <w:t>单位</w:t>
            </w:r>
          </w:p>
        </w:tc>
        <w:tc>
          <w:tcPr>
            <w:tcW w:w="1820" w:type="dxa"/>
            <w:tcBorders>
              <w:top w:val="single" w:color="auto" w:sz="6" w:space="0"/>
              <w:left w:val="single" w:color="auto" w:sz="6" w:space="0"/>
              <w:bottom w:val="single" w:color="auto" w:sz="6" w:space="0"/>
              <w:right w:val="single" w:color="auto" w:sz="6" w:space="0"/>
            </w:tcBorders>
            <w:vAlign w:val="center"/>
          </w:tcPr>
          <w:p w14:paraId="349AA427">
            <w:pPr>
              <w:jc w:val="center"/>
              <w:rPr>
                <w:rFonts w:ascii="宋体"/>
                <w:b/>
                <w:bCs/>
                <w:color w:val="auto"/>
                <w:sz w:val="21"/>
                <w:szCs w:val="21"/>
              </w:rPr>
            </w:pPr>
            <w:r>
              <w:rPr>
                <w:rFonts w:hint="eastAsia" w:ascii="宋体" w:hAnsi="宋体" w:cs="宋体"/>
                <w:b/>
                <w:bCs/>
                <w:color w:val="auto"/>
                <w:sz w:val="21"/>
                <w:szCs w:val="21"/>
              </w:rPr>
              <w:t>分项</w:t>
            </w:r>
          </w:p>
          <w:p w14:paraId="2B984303">
            <w:pPr>
              <w:jc w:val="center"/>
              <w:rPr>
                <w:rFonts w:ascii="宋体"/>
                <w:b/>
                <w:bCs/>
                <w:color w:val="auto"/>
                <w:sz w:val="21"/>
                <w:szCs w:val="21"/>
              </w:rPr>
            </w:pPr>
            <w:r>
              <w:rPr>
                <w:rFonts w:hint="eastAsia" w:ascii="宋体" w:hAnsi="宋体" w:cs="宋体"/>
                <w:b/>
                <w:bCs/>
                <w:color w:val="auto"/>
                <w:sz w:val="21"/>
                <w:szCs w:val="21"/>
              </w:rPr>
              <w:t>报价</w:t>
            </w:r>
          </w:p>
        </w:tc>
      </w:tr>
      <w:tr w14:paraId="71DBEE89">
        <w:tblPrEx>
          <w:tblCellMar>
            <w:top w:w="0" w:type="dxa"/>
            <w:left w:w="108" w:type="dxa"/>
            <w:bottom w:w="0" w:type="dxa"/>
            <w:right w:w="108" w:type="dxa"/>
          </w:tblCellMar>
        </w:tblPrEx>
        <w:trPr>
          <w:trHeight w:val="677" w:hRule="atLeast"/>
        </w:trPr>
        <w:tc>
          <w:tcPr>
            <w:tcW w:w="720" w:type="dxa"/>
            <w:tcBorders>
              <w:top w:val="single" w:color="auto" w:sz="6" w:space="0"/>
              <w:left w:val="single" w:color="auto" w:sz="6" w:space="0"/>
              <w:bottom w:val="single" w:color="auto" w:sz="6" w:space="0"/>
              <w:right w:val="single" w:color="auto" w:sz="6" w:space="0"/>
            </w:tcBorders>
          </w:tcPr>
          <w:p w14:paraId="069072D2">
            <w:pPr>
              <w:spacing w:before="156" w:beforeLines="50" w:after="156" w:afterLines="50" w:line="360" w:lineRule="exact"/>
              <w:rPr>
                <w:rFonts w:ascii="宋体"/>
                <w:color w:val="auto"/>
                <w:sz w:val="21"/>
                <w:szCs w:val="21"/>
              </w:rPr>
            </w:pPr>
          </w:p>
        </w:tc>
        <w:tc>
          <w:tcPr>
            <w:tcW w:w="4857" w:type="dxa"/>
            <w:tcBorders>
              <w:top w:val="single" w:color="auto" w:sz="6" w:space="0"/>
              <w:left w:val="single" w:color="auto" w:sz="6" w:space="0"/>
              <w:bottom w:val="single" w:color="auto" w:sz="6" w:space="0"/>
              <w:right w:val="single" w:color="auto" w:sz="6" w:space="0"/>
            </w:tcBorders>
          </w:tcPr>
          <w:p w14:paraId="6E91A187">
            <w:pPr>
              <w:jc w:val="center"/>
              <w:rPr>
                <w:rFonts w:ascii="宋体"/>
                <w:b/>
                <w:bCs/>
                <w:color w:val="auto"/>
                <w:sz w:val="21"/>
                <w:szCs w:val="21"/>
              </w:rPr>
            </w:pPr>
          </w:p>
        </w:tc>
        <w:tc>
          <w:tcPr>
            <w:tcW w:w="758" w:type="dxa"/>
            <w:tcBorders>
              <w:top w:val="single" w:color="auto" w:sz="6" w:space="0"/>
              <w:left w:val="single" w:color="auto" w:sz="6" w:space="0"/>
              <w:bottom w:val="single" w:color="auto" w:sz="6" w:space="0"/>
              <w:right w:val="single" w:color="auto" w:sz="6" w:space="0"/>
            </w:tcBorders>
          </w:tcPr>
          <w:p w14:paraId="63EE9D92">
            <w:pPr>
              <w:spacing w:before="156" w:beforeLines="50" w:after="156" w:afterLines="50" w:line="360" w:lineRule="exact"/>
              <w:rPr>
                <w:rFonts w:ascii="宋体"/>
                <w:color w:val="auto"/>
                <w:sz w:val="21"/>
                <w:szCs w:val="21"/>
              </w:rPr>
            </w:pPr>
          </w:p>
        </w:tc>
        <w:tc>
          <w:tcPr>
            <w:tcW w:w="1061" w:type="dxa"/>
            <w:tcBorders>
              <w:top w:val="single" w:color="auto" w:sz="6" w:space="0"/>
              <w:left w:val="single" w:color="auto" w:sz="6" w:space="0"/>
              <w:bottom w:val="single" w:color="auto" w:sz="6" w:space="0"/>
              <w:right w:val="single" w:color="auto" w:sz="6" w:space="0"/>
            </w:tcBorders>
          </w:tcPr>
          <w:p w14:paraId="541FC8AC">
            <w:pPr>
              <w:spacing w:before="156" w:beforeLines="50" w:after="156" w:afterLines="50" w:line="360" w:lineRule="exact"/>
              <w:rPr>
                <w:rFonts w:ascii="宋体"/>
                <w:color w:val="auto"/>
                <w:sz w:val="21"/>
                <w:szCs w:val="21"/>
              </w:rPr>
            </w:pPr>
          </w:p>
        </w:tc>
        <w:tc>
          <w:tcPr>
            <w:tcW w:w="1820" w:type="dxa"/>
            <w:tcBorders>
              <w:top w:val="single" w:color="auto" w:sz="6" w:space="0"/>
              <w:left w:val="single" w:color="auto" w:sz="6" w:space="0"/>
              <w:bottom w:val="single" w:color="auto" w:sz="6" w:space="0"/>
              <w:right w:val="single" w:color="auto" w:sz="6" w:space="0"/>
            </w:tcBorders>
          </w:tcPr>
          <w:p w14:paraId="62625822">
            <w:pPr>
              <w:spacing w:before="156" w:beforeLines="50" w:after="156" w:afterLines="50" w:line="360" w:lineRule="exact"/>
              <w:rPr>
                <w:rFonts w:ascii="宋体"/>
                <w:color w:val="auto"/>
                <w:sz w:val="21"/>
                <w:szCs w:val="21"/>
              </w:rPr>
            </w:pPr>
          </w:p>
        </w:tc>
      </w:tr>
      <w:tr w14:paraId="12C01FDD">
        <w:tblPrEx>
          <w:tblCellMar>
            <w:top w:w="0" w:type="dxa"/>
            <w:left w:w="108" w:type="dxa"/>
            <w:bottom w:w="0" w:type="dxa"/>
            <w:right w:w="108" w:type="dxa"/>
          </w:tblCellMar>
        </w:tblPrEx>
        <w:trPr>
          <w:trHeight w:val="677" w:hRule="atLeast"/>
        </w:trPr>
        <w:tc>
          <w:tcPr>
            <w:tcW w:w="720" w:type="dxa"/>
            <w:tcBorders>
              <w:top w:val="single" w:color="auto" w:sz="6" w:space="0"/>
              <w:left w:val="single" w:color="auto" w:sz="6" w:space="0"/>
              <w:bottom w:val="single" w:color="auto" w:sz="6" w:space="0"/>
              <w:right w:val="single" w:color="auto" w:sz="6" w:space="0"/>
            </w:tcBorders>
          </w:tcPr>
          <w:p w14:paraId="1D5AE3F9">
            <w:pPr>
              <w:spacing w:before="156" w:beforeLines="50" w:after="156" w:afterLines="50" w:line="360" w:lineRule="exact"/>
              <w:rPr>
                <w:rFonts w:ascii="宋体"/>
                <w:color w:val="auto"/>
                <w:sz w:val="21"/>
                <w:szCs w:val="21"/>
              </w:rPr>
            </w:pPr>
          </w:p>
        </w:tc>
        <w:tc>
          <w:tcPr>
            <w:tcW w:w="4857" w:type="dxa"/>
            <w:tcBorders>
              <w:top w:val="single" w:color="auto" w:sz="6" w:space="0"/>
              <w:left w:val="single" w:color="auto" w:sz="6" w:space="0"/>
              <w:bottom w:val="single" w:color="auto" w:sz="6" w:space="0"/>
              <w:right w:val="single" w:color="auto" w:sz="6" w:space="0"/>
            </w:tcBorders>
          </w:tcPr>
          <w:p w14:paraId="42E89801">
            <w:pPr>
              <w:jc w:val="center"/>
              <w:rPr>
                <w:rFonts w:ascii="宋体"/>
                <w:b/>
                <w:bCs/>
                <w:color w:val="auto"/>
                <w:sz w:val="21"/>
                <w:szCs w:val="21"/>
              </w:rPr>
            </w:pPr>
          </w:p>
        </w:tc>
        <w:tc>
          <w:tcPr>
            <w:tcW w:w="758" w:type="dxa"/>
            <w:tcBorders>
              <w:top w:val="single" w:color="auto" w:sz="6" w:space="0"/>
              <w:left w:val="single" w:color="auto" w:sz="6" w:space="0"/>
              <w:bottom w:val="single" w:color="auto" w:sz="6" w:space="0"/>
              <w:right w:val="single" w:color="auto" w:sz="6" w:space="0"/>
            </w:tcBorders>
          </w:tcPr>
          <w:p w14:paraId="701C4251">
            <w:pPr>
              <w:spacing w:before="156" w:beforeLines="50" w:after="156" w:afterLines="50" w:line="360" w:lineRule="exact"/>
              <w:rPr>
                <w:rFonts w:ascii="宋体"/>
                <w:color w:val="auto"/>
                <w:sz w:val="21"/>
                <w:szCs w:val="21"/>
              </w:rPr>
            </w:pPr>
          </w:p>
        </w:tc>
        <w:tc>
          <w:tcPr>
            <w:tcW w:w="1061" w:type="dxa"/>
            <w:tcBorders>
              <w:top w:val="single" w:color="auto" w:sz="6" w:space="0"/>
              <w:left w:val="single" w:color="auto" w:sz="6" w:space="0"/>
              <w:bottom w:val="single" w:color="auto" w:sz="6" w:space="0"/>
              <w:right w:val="single" w:color="auto" w:sz="6" w:space="0"/>
            </w:tcBorders>
          </w:tcPr>
          <w:p w14:paraId="0729031B">
            <w:pPr>
              <w:spacing w:before="156" w:beforeLines="50" w:after="156" w:afterLines="50" w:line="360" w:lineRule="exact"/>
              <w:rPr>
                <w:rFonts w:ascii="宋体"/>
                <w:color w:val="auto"/>
                <w:sz w:val="21"/>
                <w:szCs w:val="21"/>
              </w:rPr>
            </w:pPr>
          </w:p>
        </w:tc>
        <w:tc>
          <w:tcPr>
            <w:tcW w:w="1820" w:type="dxa"/>
            <w:tcBorders>
              <w:top w:val="single" w:color="auto" w:sz="6" w:space="0"/>
              <w:left w:val="single" w:color="auto" w:sz="6" w:space="0"/>
              <w:bottom w:val="single" w:color="auto" w:sz="6" w:space="0"/>
              <w:right w:val="single" w:color="auto" w:sz="6" w:space="0"/>
            </w:tcBorders>
          </w:tcPr>
          <w:p w14:paraId="4B68E904">
            <w:pPr>
              <w:spacing w:before="156" w:beforeLines="50" w:after="156" w:afterLines="50" w:line="360" w:lineRule="exact"/>
              <w:rPr>
                <w:rFonts w:ascii="宋体"/>
                <w:color w:val="auto"/>
                <w:sz w:val="21"/>
                <w:szCs w:val="21"/>
              </w:rPr>
            </w:pPr>
          </w:p>
        </w:tc>
      </w:tr>
      <w:tr w14:paraId="7B583176">
        <w:tblPrEx>
          <w:tblCellMar>
            <w:top w:w="0" w:type="dxa"/>
            <w:left w:w="108" w:type="dxa"/>
            <w:bottom w:w="0" w:type="dxa"/>
            <w:right w:w="108" w:type="dxa"/>
          </w:tblCellMar>
        </w:tblPrEx>
        <w:trPr>
          <w:trHeight w:val="677" w:hRule="atLeast"/>
        </w:trPr>
        <w:tc>
          <w:tcPr>
            <w:tcW w:w="720" w:type="dxa"/>
            <w:tcBorders>
              <w:top w:val="single" w:color="auto" w:sz="6" w:space="0"/>
              <w:left w:val="single" w:color="auto" w:sz="6" w:space="0"/>
              <w:bottom w:val="single" w:color="auto" w:sz="6" w:space="0"/>
              <w:right w:val="single" w:color="auto" w:sz="6" w:space="0"/>
            </w:tcBorders>
          </w:tcPr>
          <w:p w14:paraId="6F9319DA">
            <w:pPr>
              <w:spacing w:before="156" w:beforeLines="50" w:after="156" w:afterLines="50" w:line="360" w:lineRule="exact"/>
              <w:rPr>
                <w:rFonts w:ascii="宋体"/>
                <w:color w:val="auto"/>
                <w:sz w:val="21"/>
                <w:szCs w:val="21"/>
              </w:rPr>
            </w:pPr>
          </w:p>
        </w:tc>
        <w:tc>
          <w:tcPr>
            <w:tcW w:w="4857" w:type="dxa"/>
            <w:tcBorders>
              <w:top w:val="single" w:color="auto" w:sz="6" w:space="0"/>
              <w:left w:val="single" w:color="auto" w:sz="6" w:space="0"/>
              <w:bottom w:val="single" w:color="auto" w:sz="6" w:space="0"/>
              <w:right w:val="single" w:color="auto" w:sz="6" w:space="0"/>
            </w:tcBorders>
          </w:tcPr>
          <w:p w14:paraId="7953C5B7">
            <w:pPr>
              <w:jc w:val="center"/>
              <w:rPr>
                <w:rFonts w:ascii="宋体"/>
                <w:b/>
                <w:bCs/>
                <w:color w:val="auto"/>
                <w:sz w:val="21"/>
                <w:szCs w:val="21"/>
              </w:rPr>
            </w:pPr>
          </w:p>
        </w:tc>
        <w:tc>
          <w:tcPr>
            <w:tcW w:w="758" w:type="dxa"/>
            <w:tcBorders>
              <w:top w:val="single" w:color="auto" w:sz="6" w:space="0"/>
              <w:left w:val="single" w:color="auto" w:sz="6" w:space="0"/>
              <w:bottom w:val="single" w:color="auto" w:sz="6" w:space="0"/>
              <w:right w:val="single" w:color="auto" w:sz="6" w:space="0"/>
            </w:tcBorders>
          </w:tcPr>
          <w:p w14:paraId="1DD4F1B2">
            <w:pPr>
              <w:spacing w:before="156" w:beforeLines="50" w:after="156" w:afterLines="50" w:line="360" w:lineRule="exact"/>
              <w:rPr>
                <w:rFonts w:ascii="宋体"/>
                <w:color w:val="auto"/>
                <w:sz w:val="21"/>
                <w:szCs w:val="21"/>
              </w:rPr>
            </w:pPr>
          </w:p>
        </w:tc>
        <w:tc>
          <w:tcPr>
            <w:tcW w:w="1061" w:type="dxa"/>
            <w:tcBorders>
              <w:top w:val="single" w:color="auto" w:sz="6" w:space="0"/>
              <w:left w:val="single" w:color="auto" w:sz="6" w:space="0"/>
              <w:bottom w:val="single" w:color="auto" w:sz="6" w:space="0"/>
              <w:right w:val="single" w:color="auto" w:sz="6" w:space="0"/>
            </w:tcBorders>
          </w:tcPr>
          <w:p w14:paraId="0D490904">
            <w:pPr>
              <w:spacing w:before="156" w:beforeLines="50" w:after="156" w:afterLines="50" w:line="360" w:lineRule="exact"/>
              <w:rPr>
                <w:rFonts w:ascii="宋体"/>
                <w:color w:val="auto"/>
                <w:sz w:val="21"/>
                <w:szCs w:val="21"/>
              </w:rPr>
            </w:pPr>
          </w:p>
        </w:tc>
        <w:tc>
          <w:tcPr>
            <w:tcW w:w="1820" w:type="dxa"/>
            <w:tcBorders>
              <w:top w:val="single" w:color="auto" w:sz="6" w:space="0"/>
              <w:left w:val="single" w:color="auto" w:sz="6" w:space="0"/>
              <w:bottom w:val="single" w:color="auto" w:sz="6" w:space="0"/>
              <w:right w:val="single" w:color="auto" w:sz="6" w:space="0"/>
            </w:tcBorders>
          </w:tcPr>
          <w:p w14:paraId="45EB9FA4">
            <w:pPr>
              <w:spacing w:before="156" w:beforeLines="50" w:after="156" w:afterLines="50" w:line="360" w:lineRule="exact"/>
              <w:rPr>
                <w:rFonts w:ascii="宋体"/>
                <w:color w:val="auto"/>
                <w:sz w:val="21"/>
                <w:szCs w:val="21"/>
              </w:rPr>
            </w:pPr>
          </w:p>
        </w:tc>
      </w:tr>
      <w:tr w14:paraId="08805A5C">
        <w:tblPrEx>
          <w:tblCellMar>
            <w:top w:w="0" w:type="dxa"/>
            <w:left w:w="108" w:type="dxa"/>
            <w:bottom w:w="0" w:type="dxa"/>
            <w:right w:w="108" w:type="dxa"/>
          </w:tblCellMar>
        </w:tblPrEx>
        <w:trPr>
          <w:trHeight w:val="692" w:hRule="atLeast"/>
        </w:trPr>
        <w:tc>
          <w:tcPr>
            <w:tcW w:w="9216" w:type="dxa"/>
            <w:gridSpan w:val="5"/>
            <w:tcBorders>
              <w:top w:val="single" w:color="auto" w:sz="6" w:space="0"/>
              <w:left w:val="single" w:color="auto" w:sz="6" w:space="0"/>
              <w:bottom w:val="single" w:color="auto" w:sz="6" w:space="0"/>
              <w:right w:val="single" w:color="auto" w:sz="6" w:space="0"/>
            </w:tcBorders>
            <w:vAlign w:val="center"/>
          </w:tcPr>
          <w:p w14:paraId="016E88BD">
            <w:pPr>
              <w:spacing w:before="156" w:beforeLines="50" w:after="156" w:afterLines="50" w:line="360" w:lineRule="exact"/>
              <w:jc w:val="center"/>
              <w:rPr>
                <w:rFonts w:ascii="宋体"/>
                <w:b/>
                <w:bCs/>
                <w:color w:val="auto"/>
                <w:sz w:val="21"/>
                <w:szCs w:val="21"/>
              </w:rPr>
            </w:pPr>
            <w:r>
              <w:rPr>
                <w:rFonts w:hint="eastAsia" w:ascii="宋体" w:hAnsi="宋体" w:cs="宋体"/>
                <w:b/>
                <w:bCs/>
                <w:color w:val="auto"/>
                <w:sz w:val="21"/>
                <w:szCs w:val="21"/>
              </w:rPr>
              <w:t>总报价</w:t>
            </w:r>
            <w:r>
              <w:rPr>
                <w:rFonts w:ascii="宋体" w:hAnsi="宋体" w:cs="宋体"/>
                <w:b/>
                <w:bCs/>
                <w:color w:val="auto"/>
                <w:sz w:val="21"/>
                <w:szCs w:val="21"/>
              </w:rPr>
              <w:t>:</w:t>
            </w:r>
          </w:p>
        </w:tc>
      </w:tr>
    </w:tbl>
    <w:p w14:paraId="3F172888">
      <w:pPr>
        <w:pStyle w:val="14"/>
        <w:snapToGrid w:val="0"/>
        <w:ind w:left="-60" w:right="137" w:rightChars="57"/>
        <w:jc w:val="left"/>
        <w:rPr>
          <w:rFonts w:hint="eastAsia" w:hAnsi="宋体" w:cs="Tahoma"/>
          <w:color w:val="auto"/>
          <w:sz w:val="21"/>
          <w:szCs w:val="21"/>
        </w:rPr>
      </w:pPr>
    </w:p>
    <w:p w14:paraId="767AB5B8">
      <w:pPr>
        <w:pStyle w:val="14"/>
        <w:snapToGrid w:val="0"/>
        <w:ind w:left="-60" w:right="137" w:rightChars="57"/>
        <w:jc w:val="left"/>
        <w:rPr>
          <w:rFonts w:hint="eastAsia" w:hAnsi="宋体" w:cs="Tahoma"/>
          <w:color w:val="auto"/>
          <w:sz w:val="21"/>
          <w:szCs w:val="21"/>
        </w:rPr>
      </w:pPr>
      <w:r>
        <w:rPr>
          <w:rFonts w:hint="eastAsia" w:hAnsi="宋体"/>
          <w:color w:val="auto"/>
          <w:sz w:val="21"/>
          <w:szCs w:val="21"/>
        </w:rPr>
        <w:t>注：</w:t>
      </w:r>
    </w:p>
    <w:p w14:paraId="5C9A40F0">
      <w:pPr>
        <w:pStyle w:val="14"/>
        <w:numPr>
          <w:ilvl w:val="0"/>
          <w:numId w:val="55"/>
        </w:numPr>
        <w:tabs>
          <w:tab w:val="clear" w:pos="1260"/>
        </w:tabs>
        <w:snapToGrid w:val="0"/>
        <w:ind w:left="360" w:right="137" w:rightChars="57"/>
        <w:jc w:val="left"/>
        <w:rPr>
          <w:rFonts w:hint="eastAsia" w:hAnsi="宋体" w:cs="Tahoma"/>
          <w:color w:val="auto"/>
          <w:sz w:val="21"/>
          <w:szCs w:val="21"/>
        </w:rPr>
      </w:pPr>
      <w:r>
        <w:rPr>
          <w:rFonts w:hint="eastAsia" w:hAnsi="宋体"/>
          <w:color w:val="auto"/>
          <w:sz w:val="21"/>
          <w:szCs w:val="21"/>
        </w:rPr>
        <w:t>此表的总计系所有需招标人支付的包括招标文件中要求的相关服务内容的全部费用。</w:t>
      </w:r>
    </w:p>
    <w:p w14:paraId="24BA2303">
      <w:pPr>
        <w:pStyle w:val="14"/>
        <w:numPr>
          <w:ilvl w:val="0"/>
          <w:numId w:val="55"/>
        </w:numPr>
        <w:tabs>
          <w:tab w:val="clear" w:pos="1260"/>
        </w:tabs>
        <w:snapToGrid w:val="0"/>
        <w:ind w:left="360" w:right="137" w:rightChars="57"/>
        <w:jc w:val="left"/>
        <w:rPr>
          <w:rFonts w:hint="eastAsia" w:hAnsi="宋体" w:cs="Tahoma"/>
          <w:color w:val="auto"/>
          <w:sz w:val="21"/>
          <w:szCs w:val="21"/>
        </w:rPr>
      </w:pPr>
      <w:r>
        <w:rPr>
          <w:rFonts w:hint="eastAsia" w:hAnsi="宋体"/>
          <w:color w:val="auto"/>
          <w:sz w:val="21"/>
          <w:szCs w:val="21"/>
        </w:rPr>
        <w:t>如果分项报价的汇总价与总报价不一致的，以分项报价的汇总为准；总报价等于开标一览表中的投标报价。</w:t>
      </w:r>
    </w:p>
    <w:p w14:paraId="13DDEC2E">
      <w:pPr>
        <w:pStyle w:val="14"/>
        <w:snapToGrid w:val="0"/>
        <w:ind w:left="360" w:right="137" w:rightChars="57"/>
        <w:jc w:val="left"/>
        <w:rPr>
          <w:rFonts w:hint="eastAsia" w:hAnsi="宋体" w:cs="Tahoma"/>
          <w:color w:val="auto"/>
          <w:sz w:val="21"/>
          <w:szCs w:val="21"/>
        </w:rPr>
      </w:pPr>
    </w:p>
    <w:p w14:paraId="43BA5C21">
      <w:pPr>
        <w:spacing w:line="360" w:lineRule="auto"/>
        <w:rPr>
          <w:rFonts w:ascii="宋体"/>
          <w:color w:val="auto"/>
          <w:sz w:val="21"/>
          <w:szCs w:val="21"/>
        </w:rPr>
      </w:pPr>
      <w:r>
        <w:rPr>
          <w:rFonts w:hint="eastAsia" w:ascii="宋体" w:hAnsi="宋体" w:cs="宋体"/>
          <w:color w:val="auto"/>
          <w:sz w:val="21"/>
          <w:szCs w:val="21"/>
        </w:rPr>
        <w:t>投标人名称（并加盖公章）：</w:t>
      </w:r>
    </w:p>
    <w:p w14:paraId="5F6D3966">
      <w:pPr>
        <w:spacing w:line="360" w:lineRule="auto"/>
        <w:rPr>
          <w:rFonts w:ascii="宋体"/>
          <w:color w:val="auto"/>
          <w:sz w:val="21"/>
          <w:szCs w:val="21"/>
        </w:rPr>
      </w:pPr>
      <w:r>
        <w:rPr>
          <w:rFonts w:hint="eastAsia" w:ascii="宋体" w:hAnsi="宋体" w:cs="宋体"/>
          <w:color w:val="auto"/>
          <w:sz w:val="21"/>
          <w:szCs w:val="21"/>
        </w:rPr>
        <w:t>投标人法定代表人或其委托人签名或印鉴：</w:t>
      </w:r>
      <w:r>
        <w:rPr>
          <w:rFonts w:ascii="宋体" w:hAnsi="宋体" w:cs="宋体"/>
          <w:color w:val="auto"/>
          <w:sz w:val="21"/>
          <w:szCs w:val="21"/>
          <w:u w:val="single"/>
        </w:rPr>
        <w:t xml:space="preserve">          </w:t>
      </w:r>
      <w:r>
        <w:rPr>
          <w:rFonts w:ascii="宋体" w:hAnsi="宋体" w:cs="宋体"/>
          <w:color w:val="auto"/>
          <w:sz w:val="21"/>
          <w:szCs w:val="21"/>
        </w:rPr>
        <w:t xml:space="preserve"> </w:t>
      </w:r>
    </w:p>
    <w:p w14:paraId="7C3FEEF8">
      <w:pPr>
        <w:spacing w:line="360" w:lineRule="auto"/>
        <w:rPr>
          <w:rFonts w:ascii="宋体"/>
          <w:color w:val="auto"/>
          <w:sz w:val="21"/>
          <w:szCs w:val="21"/>
        </w:rPr>
      </w:pPr>
      <w:r>
        <w:rPr>
          <w:rFonts w:hint="eastAsia" w:ascii="宋体" w:hAnsi="宋体" w:cs="宋体"/>
          <w:color w:val="auto"/>
          <w:sz w:val="21"/>
          <w:szCs w:val="21"/>
        </w:rPr>
        <w:t>日期：</w:t>
      </w:r>
    </w:p>
    <w:p w14:paraId="3BBF9608">
      <w:pPr>
        <w:spacing w:line="360" w:lineRule="auto"/>
        <w:jc w:val="left"/>
        <w:rPr>
          <w:rFonts w:ascii="宋体"/>
          <w:color w:val="auto"/>
          <w:sz w:val="21"/>
          <w:szCs w:val="21"/>
        </w:rPr>
      </w:pPr>
      <w:r>
        <w:rPr>
          <w:rFonts w:ascii="宋体"/>
          <w:color w:val="auto"/>
          <w:sz w:val="21"/>
          <w:szCs w:val="21"/>
        </w:rPr>
        <w:br w:type="page"/>
      </w:r>
      <w:r>
        <w:rPr>
          <w:rFonts w:hint="eastAsia" w:ascii="宋体" w:hAnsi="宋体" w:cs="宋体"/>
          <w:color w:val="auto"/>
          <w:sz w:val="21"/>
          <w:szCs w:val="21"/>
        </w:rPr>
        <w:t>附表</w:t>
      </w:r>
      <w:r>
        <w:rPr>
          <w:rFonts w:ascii="宋体" w:hAnsi="宋体" w:cs="宋体"/>
          <w:color w:val="auto"/>
          <w:sz w:val="21"/>
          <w:szCs w:val="21"/>
        </w:rPr>
        <w:t>1</w:t>
      </w:r>
      <w:r>
        <w:rPr>
          <w:rFonts w:hint="eastAsia" w:ascii="宋体" w:hAnsi="宋体" w:cs="宋体"/>
          <w:color w:val="auto"/>
          <w:sz w:val="21"/>
          <w:szCs w:val="21"/>
        </w:rPr>
        <w:t>：中小微企业声明函（中小微型企业适用；事业单位、民办非企业单位参与投标的，其本身不作为扶持对象）</w:t>
      </w:r>
    </w:p>
    <w:p w14:paraId="3FEB8726">
      <w:pPr>
        <w:spacing w:line="360" w:lineRule="auto"/>
        <w:ind w:firstLine="480"/>
        <w:jc w:val="center"/>
        <w:outlineLvl w:val="3"/>
        <w:rPr>
          <w:rFonts w:hint="eastAsia" w:ascii="宋体" w:hAnsi="宋体" w:cs="宋体"/>
          <w:color w:val="auto"/>
          <w:sz w:val="21"/>
          <w:szCs w:val="21"/>
          <w:lang w:eastAsia="zh-Hans"/>
        </w:rPr>
      </w:pPr>
      <w:r>
        <w:rPr>
          <w:rFonts w:hint="eastAsia" w:ascii="宋体" w:hAnsi="宋体" w:cs="宋体"/>
          <w:b/>
          <w:color w:val="auto"/>
          <w:sz w:val="21"/>
          <w:szCs w:val="21"/>
          <w:lang w:eastAsia="zh-Hans"/>
        </w:rPr>
        <w:t>中小企业声明函（工程、服务）</w:t>
      </w:r>
    </w:p>
    <w:p w14:paraId="49AC9944">
      <w:pPr>
        <w:spacing w:line="360" w:lineRule="auto"/>
        <w:ind w:firstLine="480"/>
        <w:rPr>
          <w:rFonts w:hint="eastAsia" w:ascii="宋体" w:hAnsi="宋体" w:cs="宋体"/>
          <w:color w:val="auto"/>
          <w:sz w:val="21"/>
          <w:szCs w:val="21"/>
          <w:lang w:eastAsia="zh-Hans"/>
        </w:rPr>
      </w:pPr>
      <w:r>
        <w:rPr>
          <w:rFonts w:hint="eastAsia" w:ascii="宋体" w:hAnsi="宋体" w:cs="宋体"/>
          <w:color w:val="auto"/>
          <w:sz w:val="21"/>
          <w:szCs w:val="21"/>
          <w:lang w:eastAsia="zh-Hans"/>
        </w:rPr>
        <w:t>本公司（联合体）郑重声明，根据《政府采购促进中小企业发展管理办法》（财库﹝2020﹞46号）的规定，本公司（联合体）参加</w:t>
      </w:r>
      <w:r>
        <w:rPr>
          <w:rFonts w:hint="eastAsia" w:ascii="宋体" w:hAnsi="宋体" w:cs="宋体"/>
          <w:color w:val="auto"/>
          <w:sz w:val="21"/>
          <w:szCs w:val="21"/>
          <w:u w:val="single"/>
          <w:lang w:eastAsia="zh-Hans"/>
        </w:rPr>
        <w:t>（单位名称）</w:t>
      </w:r>
      <w:r>
        <w:rPr>
          <w:rFonts w:hint="eastAsia" w:ascii="宋体" w:hAnsi="宋体" w:cs="宋体"/>
          <w:color w:val="auto"/>
          <w:sz w:val="21"/>
          <w:szCs w:val="21"/>
          <w:lang w:eastAsia="zh-Hans"/>
        </w:rPr>
        <w:t>的</w:t>
      </w:r>
      <w:r>
        <w:rPr>
          <w:rFonts w:hint="eastAsia" w:ascii="宋体" w:hAnsi="宋体" w:cs="宋体"/>
          <w:color w:val="auto"/>
          <w:sz w:val="21"/>
          <w:szCs w:val="21"/>
          <w:u w:val="single"/>
          <w:lang w:eastAsia="zh-Hans"/>
        </w:rPr>
        <w:t>（项目名称）</w:t>
      </w:r>
      <w:r>
        <w:rPr>
          <w:rFonts w:hint="eastAsia" w:ascii="宋体" w:hAnsi="宋体" w:cs="宋体"/>
          <w:color w:val="auto"/>
          <w:sz w:val="21"/>
          <w:szCs w:val="21"/>
          <w:lang w:eastAsia="zh-Hans"/>
        </w:rPr>
        <w:t>采购活动，工程的施工单位全部为符合政策要求的中小企业（或者：服务全部由符合政策要求的中小企业承接）。相关企业（含联合体中的中小企业、签订分包意向协议的中小企业）的具体情况如下：</w:t>
      </w:r>
    </w:p>
    <w:p w14:paraId="7D80A515">
      <w:pPr>
        <w:spacing w:line="360" w:lineRule="auto"/>
        <w:ind w:firstLine="480"/>
        <w:rPr>
          <w:rFonts w:hint="eastAsia" w:ascii="宋体" w:hAnsi="宋体" w:cs="宋体"/>
          <w:color w:val="auto"/>
          <w:sz w:val="21"/>
          <w:szCs w:val="21"/>
          <w:lang w:eastAsia="zh-Hans"/>
        </w:rPr>
      </w:pPr>
      <w:r>
        <w:rPr>
          <w:rFonts w:hint="eastAsia" w:ascii="宋体" w:hAnsi="宋体" w:cs="宋体"/>
          <w:color w:val="auto"/>
          <w:sz w:val="21"/>
          <w:szCs w:val="21"/>
          <w:lang w:eastAsia="zh-Hans"/>
        </w:rPr>
        <w:t>1.</w:t>
      </w:r>
      <w:r>
        <w:rPr>
          <w:rFonts w:hint="eastAsia" w:ascii="宋体" w:hAnsi="宋体" w:cs="宋体"/>
          <w:color w:val="auto"/>
          <w:sz w:val="21"/>
          <w:szCs w:val="21"/>
          <w:u w:val="single"/>
          <w:lang w:eastAsia="zh-Hans"/>
        </w:rPr>
        <w:t>（标的名称）</w:t>
      </w:r>
      <w:r>
        <w:rPr>
          <w:rFonts w:hint="eastAsia" w:ascii="宋体" w:hAnsi="宋体" w:cs="宋体"/>
          <w:color w:val="auto"/>
          <w:sz w:val="21"/>
          <w:szCs w:val="21"/>
          <w:lang w:eastAsia="zh-Hans"/>
        </w:rPr>
        <w:t>，属于</w:t>
      </w:r>
      <w:r>
        <w:rPr>
          <w:rFonts w:hint="eastAsia" w:ascii="宋体" w:hAnsi="宋体" w:cs="宋体"/>
          <w:color w:val="auto"/>
          <w:sz w:val="21"/>
          <w:szCs w:val="21"/>
          <w:u w:val="single"/>
          <w:lang w:eastAsia="zh-Hans"/>
        </w:rPr>
        <w:t>（采购文件中明确的所属行业）</w:t>
      </w:r>
      <w:r>
        <w:rPr>
          <w:rFonts w:hint="eastAsia" w:ascii="宋体" w:hAnsi="宋体" w:cs="宋体"/>
          <w:color w:val="auto"/>
          <w:sz w:val="21"/>
          <w:szCs w:val="21"/>
          <w:lang w:eastAsia="zh-Hans"/>
        </w:rPr>
        <w:t>行业；承建（承接）企业为</w:t>
      </w:r>
      <w:r>
        <w:rPr>
          <w:rFonts w:hint="eastAsia" w:ascii="宋体" w:hAnsi="宋体" w:cs="宋体"/>
          <w:color w:val="auto"/>
          <w:sz w:val="21"/>
          <w:szCs w:val="21"/>
          <w:u w:val="single"/>
          <w:lang w:eastAsia="zh-Hans"/>
        </w:rPr>
        <w:t>（企业名称）</w:t>
      </w:r>
      <w:r>
        <w:rPr>
          <w:rFonts w:hint="eastAsia" w:ascii="宋体" w:hAnsi="宋体" w:cs="宋体"/>
          <w:color w:val="auto"/>
          <w:sz w:val="21"/>
          <w:szCs w:val="21"/>
          <w:lang w:eastAsia="zh-Hans"/>
        </w:rPr>
        <w:t>，从业人员__________________人，营业收入为__________________万元，资产总额为__________________万元1，属于</w:t>
      </w:r>
      <w:r>
        <w:rPr>
          <w:rFonts w:hint="eastAsia" w:ascii="宋体" w:hAnsi="宋体" w:cs="宋体"/>
          <w:color w:val="auto"/>
          <w:sz w:val="21"/>
          <w:szCs w:val="21"/>
          <w:u w:val="single"/>
          <w:lang w:eastAsia="zh-Hans"/>
        </w:rPr>
        <w:t>（中型企业、小型企业、微型企业）</w:t>
      </w:r>
      <w:r>
        <w:rPr>
          <w:rFonts w:hint="eastAsia" w:ascii="宋体" w:hAnsi="宋体" w:cs="宋体"/>
          <w:color w:val="auto"/>
          <w:sz w:val="21"/>
          <w:szCs w:val="21"/>
          <w:lang w:eastAsia="zh-Hans"/>
        </w:rPr>
        <w:t>；</w:t>
      </w:r>
    </w:p>
    <w:p w14:paraId="4B4A1F99">
      <w:pPr>
        <w:spacing w:line="360" w:lineRule="auto"/>
        <w:ind w:firstLine="480"/>
        <w:rPr>
          <w:rFonts w:hint="eastAsia" w:ascii="宋体" w:hAnsi="宋体" w:cs="宋体"/>
          <w:color w:val="auto"/>
          <w:sz w:val="21"/>
          <w:szCs w:val="21"/>
          <w:lang w:eastAsia="zh-Hans"/>
        </w:rPr>
      </w:pPr>
      <w:r>
        <w:rPr>
          <w:rFonts w:hint="eastAsia" w:ascii="宋体" w:hAnsi="宋体" w:cs="宋体"/>
          <w:color w:val="auto"/>
          <w:sz w:val="21"/>
          <w:szCs w:val="21"/>
          <w:lang w:eastAsia="zh-Hans"/>
        </w:rPr>
        <w:t>2.</w:t>
      </w:r>
      <w:r>
        <w:rPr>
          <w:rFonts w:hint="eastAsia" w:ascii="宋体" w:hAnsi="宋体" w:cs="宋体"/>
          <w:color w:val="auto"/>
          <w:sz w:val="21"/>
          <w:szCs w:val="21"/>
          <w:u w:val="single"/>
          <w:lang w:eastAsia="zh-Hans"/>
        </w:rPr>
        <w:t>（标的名称）</w:t>
      </w:r>
      <w:r>
        <w:rPr>
          <w:rFonts w:hint="eastAsia" w:ascii="宋体" w:hAnsi="宋体" w:cs="宋体"/>
          <w:color w:val="auto"/>
          <w:sz w:val="21"/>
          <w:szCs w:val="21"/>
          <w:lang w:eastAsia="zh-Hans"/>
        </w:rPr>
        <w:t>，属于</w:t>
      </w:r>
      <w:r>
        <w:rPr>
          <w:rFonts w:hint="eastAsia" w:ascii="宋体" w:hAnsi="宋体" w:cs="宋体"/>
          <w:color w:val="auto"/>
          <w:sz w:val="21"/>
          <w:szCs w:val="21"/>
          <w:u w:val="single"/>
          <w:lang w:eastAsia="zh-Hans"/>
        </w:rPr>
        <w:t>（采购文件中明确的所属行业）</w:t>
      </w:r>
      <w:r>
        <w:rPr>
          <w:rFonts w:hint="eastAsia" w:ascii="宋体" w:hAnsi="宋体" w:cs="宋体"/>
          <w:color w:val="auto"/>
          <w:sz w:val="21"/>
          <w:szCs w:val="21"/>
          <w:lang w:eastAsia="zh-Hans"/>
        </w:rPr>
        <w:t>行业；承建（承接）企业为</w:t>
      </w:r>
      <w:r>
        <w:rPr>
          <w:rFonts w:hint="eastAsia" w:ascii="宋体" w:hAnsi="宋体" w:cs="宋体"/>
          <w:color w:val="auto"/>
          <w:sz w:val="21"/>
          <w:szCs w:val="21"/>
          <w:u w:val="single"/>
          <w:lang w:eastAsia="zh-Hans"/>
        </w:rPr>
        <w:t>（企业名称）</w:t>
      </w:r>
      <w:r>
        <w:rPr>
          <w:rFonts w:hint="eastAsia" w:ascii="宋体" w:hAnsi="宋体" w:cs="宋体"/>
          <w:color w:val="auto"/>
          <w:sz w:val="21"/>
          <w:szCs w:val="21"/>
          <w:lang w:eastAsia="zh-Hans"/>
        </w:rPr>
        <w:t>，从业人员__________________人，营业收入为__________________万元，资产总额为__________________万元1，属于</w:t>
      </w:r>
      <w:r>
        <w:rPr>
          <w:rFonts w:hint="eastAsia" w:ascii="宋体" w:hAnsi="宋体" w:cs="宋体"/>
          <w:color w:val="auto"/>
          <w:sz w:val="21"/>
          <w:szCs w:val="21"/>
          <w:u w:val="single"/>
          <w:lang w:eastAsia="zh-Hans"/>
        </w:rPr>
        <w:t>（中型企业、小型企业、微型企业）</w:t>
      </w:r>
      <w:r>
        <w:rPr>
          <w:rFonts w:hint="eastAsia" w:ascii="宋体" w:hAnsi="宋体" w:cs="宋体"/>
          <w:color w:val="auto"/>
          <w:sz w:val="21"/>
          <w:szCs w:val="21"/>
          <w:lang w:eastAsia="zh-Hans"/>
        </w:rPr>
        <w:t>；</w:t>
      </w:r>
    </w:p>
    <w:p w14:paraId="75AB0BEB">
      <w:pPr>
        <w:spacing w:line="360" w:lineRule="auto"/>
        <w:ind w:firstLine="480"/>
        <w:rPr>
          <w:rFonts w:hint="eastAsia" w:ascii="宋体" w:hAnsi="宋体" w:cs="宋体"/>
          <w:color w:val="auto"/>
          <w:sz w:val="21"/>
          <w:szCs w:val="21"/>
          <w:lang w:eastAsia="zh-Hans"/>
        </w:rPr>
      </w:pPr>
      <w:r>
        <w:rPr>
          <w:rFonts w:hint="eastAsia" w:ascii="宋体" w:hAnsi="宋体" w:cs="宋体"/>
          <w:color w:val="auto"/>
          <w:sz w:val="21"/>
          <w:szCs w:val="21"/>
          <w:lang w:eastAsia="zh-Hans"/>
        </w:rPr>
        <w:t>……</w:t>
      </w:r>
    </w:p>
    <w:p w14:paraId="3DF52052">
      <w:pPr>
        <w:spacing w:line="360" w:lineRule="auto"/>
        <w:ind w:firstLine="480"/>
        <w:rPr>
          <w:rFonts w:hint="eastAsia" w:ascii="宋体" w:hAnsi="宋体" w:cs="宋体"/>
          <w:color w:val="auto"/>
          <w:sz w:val="21"/>
          <w:szCs w:val="21"/>
          <w:lang w:eastAsia="zh-Hans"/>
        </w:rPr>
      </w:pPr>
      <w:r>
        <w:rPr>
          <w:rFonts w:hint="eastAsia" w:ascii="宋体" w:hAnsi="宋体" w:cs="宋体"/>
          <w:color w:val="auto"/>
          <w:sz w:val="21"/>
          <w:szCs w:val="21"/>
          <w:lang w:eastAsia="zh-Hans"/>
        </w:rPr>
        <w:t>以上企业，不属于大企业的分支机构，不存在控股股东为大企业的情形，也不存在与大企业的负责人为同一人的情形。</w:t>
      </w:r>
    </w:p>
    <w:p w14:paraId="7FE5BDA1">
      <w:pPr>
        <w:spacing w:line="360" w:lineRule="auto"/>
        <w:ind w:firstLine="480"/>
        <w:rPr>
          <w:rFonts w:hint="eastAsia" w:ascii="宋体" w:hAnsi="宋体" w:cs="宋体"/>
          <w:color w:val="auto"/>
          <w:sz w:val="21"/>
          <w:szCs w:val="21"/>
          <w:lang w:eastAsia="zh-Hans"/>
        </w:rPr>
      </w:pPr>
      <w:r>
        <w:rPr>
          <w:rFonts w:hint="eastAsia" w:ascii="宋体" w:hAnsi="宋体" w:cs="宋体"/>
          <w:color w:val="auto"/>
          <w:sz w:val="21"/>
          <w:szCs w:val="21"/>
          <w:lang w:eastAsia="zh-Hans"/>
        </w:rPr>
        <w:t>本企业对上述声明内容的真实性负责。如有虚假，将依法承担相应责任。</w:t>
      </w:r>
    </w:p>
    <w:p w14:paraId="2BA8D382">
      <w:pPr>
        <w:spacing w:line="360" w:lineRule="auto"/>
        <w:jc w:val="right"/>
        <w:rPr>
          <w:rFonts w:hint="eastAsia" w:ascii="宋体" w:hAnsi="宋体" w:cs="宋体"/>
          <w:color w:val="auto"/>
          <w:sz w:val="21"/>
          <w:szCs w:val="21"/>
          <w:lang w:eastAsia="zh-Hans"/>
        </w:rPr>
      </w:pPr>
      <w:r>
        <w:rPr>
          <w:rFonts w:hint="eastAsia" w:ascii="宋体" w:hAnsi="宋体" w:cs="宋体"/>
          <w:color w:val="auto"/>
          <w:sz w:val="21"/>
          <w:szCs w:val="21"/>
          <w:lang w:eastAsia="zh-Hans"/>
        </w:rPr>
        <w:t xml:space="preserve"> 企业名称（盖章）：__________________</w:t>
      </w:r>
    </w:p>
    <w:p w14:paraId="06C6EC2F">
      <w:pPr>
        <w:spacing w:line="360" w:lineRule="auto"/>
        <w:jc w:val="right"/>
        <w:rPr>
          <w:rFonts w:hint="eastAsia" w:ascii="宋体" w:hAnsi="宋体" w:cs="宋体"/>
          <w:color w:val="auto"/>
          <w:sz w:val="21"/>
          <w:szCs w:val="21"/>
          <w:lang w:eastAsia="zh-Hans"/>
        </w:rPr>
      </w:pPr>
      <w:r>
        <w:rPr>
          <w:rFonts w:hint="eastAsia" w:ascii="宋体" w:hAnsi="宋体" w:cs="宋体"/>
          <w:color w:val="auto"/>
          <w:sz w:val="21"/>
          <w:szCs w:val="21"/>
          <w:lang w:eastAsia="zh-Hans"/>
        </w:rPr>
        <w:t>日期： 年 月 日</w:t>
      </w:r>
    </w:p>
    <w:p w14:paraId="185F8544">
      <w:pPr>
        <w:pStyle w:val="237"/>
        <w:rPr>
          <w:color w:val="auto"/>
        </w:rPr>
      </w:pPr>
    </w:p>
    <w:p w14:paraId="23885267">
      <w:pPr>
        <w:spacing w:line="360" w:lineRule="auto"/>
        <w:ind w:firstLine="6201" w:firstLineChars="2953"/>
        <w:jc w:val="left"/>
        <w:rPr>
          <w:rFonts w:ascii="宋体"/>
          <w:color w:val="auto"/>
          <w:sz w:val="21"/>
          <w:szCs w:val="21"/>
        </w:rPr>
      </w:pPr>
    </w:p>
    <w:p w14:paraId="3FCE04F2">
      <w:pPr>
        <w:spacing w:line="360" w:lineRule="auto"/>
        <w:jc w:val="left"/>
        <w:rPr>
          <w:rFonts w:ascii="宋体"/>
          <w:color w:val="auto"/>
          <w:sz w:val="21"/>
          <w:szCs w:val="21"/>
        </w:rPr>
      </w:pPr>
      <w:r>
        <w:rPr>
          <w:rFonts w:hint="eastAsia" w:ascii="宋体" w:hAnsi="宋体" w:cs="宋体"/>
          <w:color w:val="auto"/>
          <w:sz w:val="21"/>
          <w:szCs w:val="21"/>
        </w:rPr>
        <w:t>温馨提醒：</w:t>
      </w:r>
    </w:p>
    <w:p w14:paraId="5DA09559">
      <w:pPr>
        <w:spacing w:line="360" w:lineRule="auto"/>
        <w:jc w:val="left"/>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、投标人应查询具体政策规定内容</w:t>
      </w:r>
      <w:r>
        <w:rPr>
          <w:rFonts w:ascii="宋体" w:cs="宋体"/>
          <w:color w:val="auto"/>
          <w:sz w:val="21"/>
          <w:szCs w:val="21"/>
        </w:rPr>
        <w:t>,</w:t>
      </w:r>
      <w:r>
        <w:rPr>
          <w:rFonts w:hint="eastAsia" w:ascii="宋体" w:hAnsi="宋体" w:cs="宋体"/>
          <w:color w:val="auto"/>
          <w:sz w:val="21"/>
          <w:szCs w:val="21"/>
        </w:rPr>
        <w:t>根据企业实际情况判断</w:t>
      </w:r>
      <w:r>
        <w:rPr>
          <w:rFonts w:ascii="宋体" w:cs="宋体"/>
          <w:color w:val="auto"/>
          <w:sz w:val="21"/>
          <w:szCs w:val="21"/>
        </w:rPr>
        <w:t>,</w:t>
      </w:r>
      <w:r>
        <w:rPr>
          <w:rFonts w:hint="eastAsia" w:ascii="宋体" w:hAnsi="宋体" w:cs="宋体"/>
          <w:color w:val="auto"/>
          <w:sz w:val="21"/>
          <w:szCs w:val="21"/>
        </w:rPr>
        <w:t>如不属于法规规定的中小企业无需提供中小企业声明函。</w:t>
      </w:r>
    </w:p>
    <w:p w14:paraId="748E6493">
      <w:pPr>
        <w:spacing w:line="360" w:lineRule="auto"/>
        <w:jc w:val="left"/>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、为方便广大中小企业，软件和信息技术服务业和信息化部组织开发了中小企业规模类型自测小程序（</w:t>
      </w:r>
      <w:r>
        <w:rPr>
          <w:rFonts w:ascii="宋体" w:hAnsi="宋体" w:cs="宋体"/>
          <w:color w:val="auto"/>
          <w:sz w:val="21"/>
          <w:szCs w:val="21"/>
        </w:rPr>
        <w:t>http://202.106.120.146/baosong/appweb/orgScale.html</w:t>
      </w:r>
      <w:r>
        <w:rPr>
          <w:rFonts w:hint="eastAsia" w:ascii="宋体" w:hAnsi="宋体" w:cs="宋体"/>
          <w:color w:val="auto"/>
          <w:sz w:val="21"/>
          <w:szCs w:val="21"/>
        </w:rPr>
        <w:t>），有需要的投标人可自测。亦可参考小微企业名录</w:t>
      </w:r>
      <w:r>
        <w:rPr>
          <w:rFonts w:ascii="宋体" w:hAnsi="宋体" w:cs="宋体"/>
          <w:color w:val="auto"/>
          <w:sz w:val="21"/>
          <w:szCs w:val="21"/>
        </w:rPr>
        <w:t>(</w:t>
      </w:r>
      <w:r>
        <w:rPr>
          <w:color w:val="auto"/>
        </w:rPr>
        <w:fldChar w:fldCharType="begin"/>
      </w:r>
      <w:r>
        <w:rPr>
          <w:color w:val="auto"/>
        </w:rPr>
        <w:instrText xml:space="preserve"> HYPERLINK "http://xwqy.gsxt.gov.cn" </w:instrText>
      </w:r>
      <w:r>
        <w:rPr>
          <w:color w:val="auto"/>
        </w:rPr>
        <w:fldChar w:fldCharType="separate"/>
      </w:r>
      <w:r>
        <w:rPr>
          <w:rFonts w:ascii="宋体" w:hAnsi="宋体" w:cs="宋体"/>
          <w:color w:val="auto"/>
          <w:sz w:val="21"/>
          <w:szCs w:val="21"/>
        </w:rPr>
        <w:t>http://xwqy.gsxt.gov.cn</w:t>
      </w:r>
      <w:r>
        <w:rPr>
          <w:rFonts w:ascii="宋体" w:hAnsi="宋体" w:cs="宋体"/>
          <w:color w:val="auto"/>
          <w:sz w:val="21"/>
          <w:szCs w:val="21"/>
        </w:rPr>
        <w:fldChar w:fldCharType="end"/>
      </w:r>
      <w:r>
        <w:rPr>
          <w:rFonts w:ascii="宋体" w:hAnsi="宋体" w:cs="宋体"/>
          <w:color w:val="auto"/>
          <w:sz w:val="21"/>
          <w:szCs w:val="21"/>
        </w:rPr>
        <w:t>)</w:t>
      </w:r>
      <w:r>
        <w:rPr>
          <w:rFonts w:hint="eastAsia" w:ascii="宋体" w:hAnsi="宋体" w:cs="宋体"/>
          <w:color w:val="auto"/>
          <w:sz w:val="21"/>
          <w:szCs w:val="21"/>
        </w:rPr>
        <w:t>中的相关数据信息。</w:t>
      </w:r>
    </w:p>
    <w:p w14:paraId="15B5552A">
      <w:pPr>
        <w:spacing w:line="360" w:lineRule="auto"/>
        <w:jc w:val="left"/>
        <w:rPr>
          <w:rFonts w:ascii="宋体"/>
          <w:color w:val="auto"/>
          <w:sz w:val="21"/>
          <w:szCs w:val="21"/>
        </w:rPr>
      </w:pPr>
      <w:r>
        <w:rPr>
          <w:rFonts w:ascii="宋体" w:hAnsi="宋体" w:cs="宋体"/>
          <w:color w:val="auto"/>
          <w:sz w:val="21"/>
          <w:szCs w:val="21"/>
        </w:rPr>
        <w:t>3</w:t>
      </w:r>
      <w:r>
        <w:rPr>
          <w:rFonts w:hint="eastAsia" w:ascii="宋体" w:hAnsi="宋体" w:cs="宋体"/>
          <w:color w:val="auto"/>
          <w:sz w:val="21"/>
          <w:szCs w:val="21"/>
        </w:rPr>
        <w:t>、投标人提供声明函内容不实的，属于提供虚假材料谋取中标、成交。如被发现提供虚假声明的</w:t>
      </w:r>
      <w:r>
        <w:rPr>
          <w:rFonts w:ascii="宋体" w:cs="宋体"/>
          <w:color w:val="auto"/>
          <w:sz w:val="21"/>
          <w:szCs w:val="21"/>
        </w:rPr>
        <w:t>,</w:t>
      </w:r>
      <w:r>
        <w:rPr>
          <w:rFonts w:hint="eastAsia" w:ascii="宋体" w:hAnsi="宋体" w:cs="宋体"/>
          <w:color w:val="auto"/>
          <w:sz w:val="21"/>
          <w:szCs w:val="21"/>
        </w:rPr>
        <w:t>招标人将上报财政监管部门</w:t>
      </w:r>
      <w:r>
        <w:rPr>
          <w:rFonts w:ascii="宋体" w:cs="宋体"/>
          <w:color w:val="auto"/>
          <w:sz w:val="21"/>
          <w:szCs w:val="21"/>
        </w:rPr>
        <w:t>,</w:t>
      </w:r>
      <w:r>
        <w:rPr>
          <w:rFonts w:hint="eastAsia" w:ascii="宋体" w:hAnsi="宋体" w:cs="宋体"/>
          <w:color w:val="auto"/>
          <w:sz w:val="21"/>
          <w:szCs w:val="21"/>
        </w:rPr>
        <w:t>一切法律后果由投标人自行承担。</w:t>
      </w:r>
    </w:p>
    <w:p w14:paraId="6890E62D">
      <w:pPr>
        <w:spacing w:line="360" w:lineRule="auto"/>
        <w:jc w:val="left"/>
        <w:rPr>
          <w:rFonts w:ascii="宋体"/>
          <w:color w:val="auto"/>
          <w:sz w:val="21"/>
          <w:szCs w:val="21"/>
        </w:rPr>
      </w:pPr>
      <w:r>
        <w:rPr>
          <w:rFonts w:ascii="宋体" w:hAnsi="宋体" w:cs="宋体"/>
          <w:color w:val="auto"/>
          <w:sz w:val="21"/>
          <w:szCs w:val="21"/>
        </w:rPr>
        <w:t>4</w:t>
      </w:r>
      <w:r>
        <w:rPr>
          <w:rFonts w:hint="eastAsia" w:ascii="宋体" w:hAnsi="宋体" w:cs="宋体"/>
          <w:color w:val="auto"/>
          <w:sz w:val="21"/>
          <w:szCs w:val="21"/>
        </w:rPr>
        <w:t>、行业分类参照《</w:t>
      </w:r>
      <w:r>
        <w:rPr>
          <w:rFonts w:ascii="宋体" w:hAnsi="宋体" w:cs="宋体"/>
          <w:color w:val="auto"/>
          <w:sz w:val="21"/>
          <w:szCs w:val="21"/>
        </w:rPr>
        <w:t>2017</w:t>
      </w:r>
      <w:r>
        <w:rPr>
          <w:rFonts w:hint="eastAsia" w:ascii="宋体" w:hAnsi="宋体" w:cs="宋体"/>
          <w:color w:val="auto"/>
          <w:sz w:val="21"/>
          <w:szCs w:val="21"/>
        </w:rPr>
        <w:t>国民经济行业分类注释》</w:t>
      </w:r>
    </w:p>
    <w:p w14:paraId="19DB35D9">
      <w:pPr>
        <w:spacing w:line="360" w:lineRule="auto"/>
        <w:jc w:val="left"/>
        <w:rPr>
          <w:rFonts w:ascii="宋体"/>
          <w:color w:val="auto"/>
          <w:sz w:val="21"/>
          <w:szCs w:val="21"/>
        </w:rPr>
      </w:pPr>
      <w:r>
        <w:rPr>
          <w:rFonts w:hint="eastAsia" w:ascii="宋体" w:hAnsi="宋体" w:cs="宋体"/>
          <w:color w:val="auto"/>
          <w:sz w:val="21"/>
          <w:szCs w:val="21"/>
        </w:rPr>
        <w:t>网址：</w:t>
      </w:r>
      <w:r>
        <w:rPr>
          <w:color w:val="auto"/>
        </w:rPr>
        <w:fldChar w:fldCharType="begin"/>
      </w:r>
      <w:r>
        <w:rPr>
          <w:color w:val="auto"/>
        </w:rPr>
        <w:instrText xml:space="preserve"> HYPERLINK "http://www.stats.gov.cn/tjsj/tjbz/201905/t20190522_1666232.html" </w:instrText>
      </w:r>
      <w:r>
        <w:rPr>
          <w:color w:val="auto"/>
        </w:rPr>
        <w:fldChar w:fldCharType="separate"/>
      </w:r>
      <w:r>
        <w:rPr>
          <w:rFonts w:ascii="宋体" w:hAnsi="宋体" w:cs="宋体"/>
          <w:color w:val="auto"/>
          <w:sz w:val="21"/>
          <w:szCs w:val="21"/>
        </w:rPr>
        <w:t>http://www.stats.gov.cn/tjsj/tjbz/201905/t20190522_1666232.html</w:t>
      </w:r>
      <w:r>
        <w:rPr>
          <w:rFonts w:ascii="宋体" w:hAnsi="宋体" w:cs="宋体"/>
          <w:color w:val="auto"/>
          <w:sz w:val="21"/>
          <w:szCs w:val="21"/>
        </w:rPr>
        <w:fldChar w:fldCharType="end"/>
      </w:r>
    </w:p>
    <w:p w14:paraId="09AD9615">
      <w:pPr>
        <w:spacing w:line="360" w:lineRule="auto"/>
        <w:jc w:val="left"/>
        <w:rPr>
          <w:rFonts w:ascii="宋体"/>
          <w:color w:val="auto"/>
          <w:sz w:val="21"/>
          <w:szCs w:val="21"/>
        </w:rPr>
      </w:pPr>
      <w:r>
        <w:rPr>
          <w:rFonts w:hint="eastAsia" w:ascii="宋体" w:hAnsi="宋体" w:cs="宋体"/>
          <w:color w:val="auto"/>
          <w:sz w:val="21"/>
          <w:szCs w:val="21"/>
        </w:rPr>
        <w:t>或可参照《软件和信息技术服务业和信息化部、国家统计局、国家发展和改革委员会、财政部关于印发中小企业划型标准规定的通知》（工信部联企业</w:t>
      </w:r>
      <w:r>
        <w:rPr>
          <w:rFonts w:ascii="宋体" w:hAnsi="宋体" w:cs="宋体"/>
          <w:color w:val="auto"/>
          <w:sz w:val="21"/>
          <w:szCs w:val="21"/>
        </w:rPr>
        <w:t>[2011]300</w:t>
      </w:r>
      <w:r>
        <w:rPr>
          <w:rFonts w:hint="eastAsia" w:ascii="宋体" w:hAnsi="宋体" w:cs="宋体"/>
          <w:color w:val="auto"/>
          <w:sz w:val="21"/>
          <w:szCs w:val="21"/>
        </w:rPr>
        <w:t>号）</w:t>
      </w:r>
    </w:p>
    <w:p w14:paraId="63636BB5">
      <w:pPr>
        <w:spacing w:line="360" w:lineRule="auto"/>
        <w:jc w:val="left"/>
        <w:rPr>
          <w:rFonts w:ascii="宋体"/>
          <w:color w:val="auto"/>
          <w:sz w:val="21"/>
          <w:szCs w:val="21"/>
        </w:rPr>
      </w:pPr>
      <w:r>
        <w:rPr>
          <w:rFonts w:hint="eastAsia" w:ascii="宋体" w:hAnsi="宋体" w:cs="宋体"/>
          <w:color w:val="auto"/>
          <w:sz w:val="21"/>
          <w:szCs w:val="21"/>
        </w:rPr>
        <w:t>网址：</w:t>
      </w:r>
      <w:r>
        <w:rPr>
          <w:rFonts w:ascii="宋体" w:hAnsi="宋体" w:cs="宋体"/>
          <w:color w:val="auto"/>
          <w:sz w:val="21"/>
          <w:szCs w:val="21"/>
        </w:rPr>
        <w:t>http://www.gov.cn/gongbao/content/2012/content_2041870.htm</w:t>
      </w:r>
      <w:r>
        <w:rPr>
          <w:rFonts w:hint="eastAsia" w:ascii="宋体" w:hAnsi="宋体" w:cs="宋体"/>
          <w:color w:val="auto"/>
          <w:sz w:val="21"/>
          <w:szCs w:val="21"/>
        </w:rPr>
        <w:t>。</w:t>
      </w:r>
    </w:p>
    <w:p w14:paraId="7827F4EA">
      <w:pPr>
        <w:spacing w:line="360" w:lineRule="auto"/>
        <w:ind w:firstLine="6201" w:firstLineChars="2953"/>
        <w:jc w:val="left"/>
        <w:rPr>
          <w:rFonts w:ascii="宋体"/>
          <w:color w:val="auto"/>
          <w:sz w:val="21"/>
          <w:szCs w:val="21"/>
        </w:rPr>
      </w:pPr>
    </w:p>
    <w:p w14:paraId="2FEBA002">
      <w:pPr>
        <w:spacing w:line="588" w:lineRule="exact"/>
        <w:jc w:val="left"/>
        <w:rPr>
          <w:rFonts w:ascii="宋体"/>
          <w:color w:val="auto"/>
          <w:sz w:val="21"/>
          <w:szCs w:val="21"/>
        </w:rPr>
      </w:pPr>
      <w:r>
        <w:rPr>
          <w:rFonts w:ascii="宋体"/>
          <w:color w:val="auto"/>
          <w:sz w:val="21"/>
          <w:szCs w:val="21"/>
        </w:rPr>
        <w:br w:type="page"/>
      </w:r>
      <w:bookmarkStart w:id="197" w:name="OLE_LINK13"/>
      <w:bookmarkStart w:id="198" w:name="OLE_LINK14"/>
      <w:r>
        <w:rPr>
          <w:rFonts w:hint="eastAsia" w:ascii="宋体" w:hAnsi="宋体" w:cs="宋体"/>
          <w:color w:val="auto"/>
          <w:sz w:val="21"/>
          <w:szCs w:val="21"/>
        </w:rPr>
        <w:t>附表</w:t>
      </w:r>
      <w:r>
        <w:rPr>
          <w:rFonts w:ascii="宋体" w:hAnsi="宋体" w:cs="宋体"/>
          <w:color w:val="auto"/>
          <w:sz w:val="21"/>
          <w:szCs w:val="21"/>
        </w:rPr>
        <w:t>2</w:t>
      </w:r>
      <w:r>
        <w:rPr>
          <w:rFonts w:hint="eastAsia" w:ascii="宋体" w:hAnsi="宋体" w:cs="宋体"/>
          <w:color w:val="auto"/>
          <w:sz w:val="21"/>
          <w:szCs w:val="21"/>
        </w:rPr>
        <w:t>：残疾人福利性单位声明函（享受政府采购支持政策的残疾人福利性单位提供，残疾人福利性单位属于小型、微型企业的，不重复享受政策）</w:t>
      </w:r>
    </w:p>
    <w:p w14:paraId="7D662EE3">
      <w:pPr>
        <w:spacing w:before="156" w:beforeLines="50" w:after="156" w:afterLines="50" w:line="360" w:lineRule="auto"/>
        <w:jc w:val="center"/>
        <w:outlineLvl w:val="0"/>
        <w:rPr>
          <w:rFonts w:ascii="宋体"/>
          <w:color w:val="auto"/>
          <w:sz w:val="21"/>
          <w:szCs w:val="21"/>
        </w:rPr>
      </w:pPr>
      <w:r>
        <w:rPr>
          <w:rFonts w:hint="eastAsia" w:ascii="宋体" w:hAnsi="宋体" w:cs="宋体"/>
          <w:b/>
          <w:bCs/>
          <w:color w:val="auto"/>
          <w:sz w:val="21"/>
          <w:szCs w:val="21"/>
        </w:rPr>
        <w:t>残疾人福利性单位声明函</w:t>
      </w:r>
    </w:p>
    <w:bookmarkEnd w:id="197"/>
    <w:bookmarkEnd w:id="198"/>
    <w:p w14:paraId="5421A337">
      <w:pPr>
        <w:spacing w:line="588" w:lineRule="exact"/>
        <w:ind w:firstLine="444" w:firstLineChars="200"/>
        <w:rPr>
          <w:rFonts w:ascii="宋体"/>
          <w:color w:val="auto"/>
          <w:spacing w:val="6"/>
          <w:sz w:val="21"/>
          <w:szCs w:val="21"/>
        </w:rPr>
      </w:pPr>
      <w:r>
        <w:rPr>
          <w:rFonts w:hint="eastAsia" w:ascii="宋体" w:hAnsi="宋体" w:cs="宋体"/>
          <w:color w:val="auto"/>
          <w:spacing w:val="6"/>
          <w:sz w:val="21"/>
          <w:szCs w:val="21"/>
        </w:rPr>
        <w:t>本单位郑重声明，根据《财政部</w:t>
      </w:r>
      <w:r>
        <w:rPr>
          <w:rFonts w:ascii="宋体" w:hAnsi="宋体" w:cs="宋体"/>
          <w:color w:val="auto"/>
          <w:spacing w:val="6"/>
          <w:sz w:val="21"/>
          <w:szCs w:val="21"/>
        </w:rPr>
        <w:t xml:space="preserve"> </w:t>
      </w:r>
      <w:r>
        <w:rPr>
          <w:rFonts w:hint="eastAsia" w:ascii="宋体" w:hAnsi="宋体" w:cs="宋体"/>
          <w:color w:val="auto"/>
          <w:spacing w:val="6"/>
          <w:sz w:val="21"/>
          <w:szCs w:val="21"/>
        </w:rPr>
        <w:t>民政部</w:t>
      </w:r>
      <w:r>
        <w:rPr>
          <w:rFonts w:ascii="宋体" w:hAnsi="宋体" w:cs="宋体"/>
          <w:color w:val="auto"/>
          <w:spacing w:val="6"/>
          <w:sz w:val="21"/>
          <w:szCs w:val="21"/>
        </w:rPr>
        <w:t xml:space="preserve"> </w:t>
      </w:r>
      <w:r>
        <w:rPr>
          <w:rFonts w:hint="eastAsia" w:ascii="宋体" w:hAnsi="宋体" w:cs="宋体"/>
          <w:color w:val="auto"/>
          <w:spacing w:val="6"/>
          <w:sz w:val="21"/>
          <w:szCs w:val="21"/>
        </w:rPr>
        <w:t>中国残疾人联合会关于促进残疾人就业政府采购政策的通知》（财库</w:t>
      </w:r>
      <w:r>
        <w:rPr>
          <w:rFonts w:hint="eastAsia" w:ascii="宋体" w:hAnsi="宋体" w:cs="宋体"/>
          <w:color w:val="auto"/>
          <w:sz w:val="21"/>
          <w:szCs w:val="21"/>
        </w:rPr>
        <w:t>〔</w:t>
      </w:r>
      <w:r>
        <w:rPr>
          <w:rFonts w:ascii="宋体" w:hAnsi="宋体" w:cs="宋体"/>
          <w:color w:val="auto"/>
          <w:sz w:val="21"/>
          <w:szCs w:val="21"/>
        </w:rPr>
        <w:t>2017</w:t>
      </w:r>
      <w:r>
        <w:rPr>
          <w:rFonts w:hint="eastAsia" w:ascii="宋体" w:hAnsi="宋体" w:cs="宋体"/>
          <w:color w:val="auto"/>
          <w:sz w:val="21"/>
          <w:szCs w:val="21"/>
        </w:rPr>
        <w:t>〕</w:t>
      </w:r>
      <w:r>
        <w:rPr>
          <w:rFonts w:ascii="宋体" w:hAnsi="宋体" w:cs="宋体"/>
          <w:color w:val="auto"/>
          <w:sz w:val="21"/>
          <w:szCs w:val="21"/>
        </w:rPr>
        <w:t xml:space="preserve"> 141</w:t>
      </w:r>
      <w:r>
        <w:rPr>
          <w:rFonts w:hint="eastAsia" w:ascii="宋体" w:hAnsi="宋体" w:cs="宋体"/>
          <w:color w:val="auto"/>
          <w:spacing w:val="6"/>
          <w:sz w:val="21"/>
          <w:szCs w:val="21"/>
        </w:rPr>
        <w:t>号）的规定，本单位为符合条件的残疾人福利性单位，且本单位参加</w:t>
      </w:r>
      <w:r>
        <w:rPr>
          <w:rFonts w:ascii="宋体" w:hAnsi="宋体" w:cs="宋体"/>
          <w:color w:val="auto"/>
          <w:spacing w:val="6"/>
          <w:sz w:val="21"/>
          <w:szCs w:val="21"/>
        </w:rPr>
        <w:t>______</w:t>
      </w:r>
      <w:r>
        <w:rPr>
          <w:rFonts w:hint="eastAsia" w:ascii="宋体" w:hAnsi="宋体" w:cs="宋体"/>
          <w:color w:val="auto"/>
          <w:spacing w:val="6"/>
          <w:sz w:val="21"/>
          <w:szCs w:val="21"/>
        </w:rPr>
        <w:t>单位的</w:t>
      </w:r>
      <w:r>
        <w:rPr>
          <w:rFonts w:ascii="宋体" w:hAnsi="宋体" w:cs="宋体"/>
          <w:color w:val="auto"/>
          <w:spacing w:val="6"/>
          <w:sz w:val="21"/>
          <w:szCs w:val="21"/>
        </w:rPr>
        <w:t>______</w:t>
      </w:r>
      <w:r>
        <w:rPr>
          <w:rFonts w:hint="eastAsia" w:ascii="宋体" w:hAnsi="宋体" w:cs="宋体"/>
          <w:color w:val="auto"/>
          <w:spacing w:val="6"/>
          <w:sz w:val="21"/>
          <w:szCs w:val="21"/>
        </w:rPr>
        <w:t>项目采购活动提供本单位制造的货物（由本单位承担工程</w:t>
      </w:r>
      <w:r>
        <w:rPr>
          <w:rFonts w:ascii="宋体" w:hAnsi="宋体" w:cs="宋体"/>
          <w:color w:val="auto"/>
          <w:spacing w:val="6"/>
          <w:sz w:val="21"/>
          <w:szCs w:val="21"/>
        </w:rPr>
        <w:t>/</w:t>
      </w:r>
      <w:r>
        <w:rPr>
          <w:rFonts w:hint="eastAsia" w:ascii="宋体" w:hAnsi="宋体" w:cs="宋体"/>
          <w:color w:val="auto"/>
          <w:spacing w:val="6"/>
          <w:sz w:val="21"/>
          <w:szCs w:val="21"/>
        </w:rPr>
        <w:t>提供服务），或者提供其他残疾人福利性单位制造的货物（不包括使用非残疾人福利性单位注册商标的货物）。</w:t>
      </w:r>
    </w:p>
    <w:p w14:paraId="297F4C6C">
      <w:pPr>
        <w:spacing w:line="588" w:lineRule="exact"/>
        <w:ind w:firstLine="444" w:firstLineChars="200"/>
        <w:rPr>
          <w:rFonts w:ascii="宋体"/>
          <w:color w:val="auto"/>
          <w:spacing w:val="6"/>
          <w:sz w:val="21"/>
          <w:szCs w:val="21"/>
        </w:rPr>
      </w:pPr>
      <w:r>
        <w:rPr>
          <w:rFonts w:hint="eastAsia" w:ascii="宋体" w:hAnsi="宋体" w:cs="宋体"/>
          <w:color w:val="auto"/>
          <w:spacing w:val="6"/>
          <w:sz w:val="21"/>
          <w:szCs w:val="21"/>
        </w:rPr>
        <w:t>本单位对上述声明的真实性负责。如有虚假，将依法承担相应责任。</w:t>
      </w:r>
    </w:p>
    <w:p w14:paraId="13A3A41A">
      <w:pPr>
        <w:spacing w:line="588" w:lineRule="exact"/>
        <w:ind w:firstLine="444" w:firstLineChars="200"/>
        <w:rPr>
          <w:rFonts w:ascii="宋体"/>
          <w:color w:val="auto"/>
          <w:spacing w:val="6"/>
          <w:sz w:val="21"/>
          <w:szCs w:val="21"/>
        </w:rPr>
      </w:pPr>
    </w:p>
    <w:p w14:paraId="07DB3D42">
      <w:pPr>
        <w:tabs>
          <w:tab w:val="left" w:pos="4860"/>
        </w:tabs>
        <w:spacing w:line="588" w:lineRule="exact"/>
        <w:ind w:right="1560" w:firstLine="444" w:firstLineChars="200"/>
        <w:jc w:val="center"/>
        <w:rPr>
          <w:rFonts w:ascii="宋体"/>
          <w:color w:val="auto"/>
          <w:spacing w:val="6"/>
          <w:sz w:val="21"/>
          <w:szCs w:val="21"/>
        </w:rPr>
      </w:pPr>
      <w:r>
        <w:rPr>
          <w:rFonts w:hint="eastAsia" w:ascii="宋体" w:hAnsi="宋体" w:cs="宋体"/>
          <w:color w:val="auto"/>
          <w:spacing w:val="6"/>
          <w:sz w:val="21"/>
          <w:szCs w:val="21"/>
        </w:rPr>
        <w:t>单位名称（盖章）：</w:t>
      </w:r>
    </w:p>
    <w:p w14:paraId="00C9CF38">
      <w:pPr>
        <w:tabs>
          <w:tab w:val="left" w:pos="4860"/>
        </w:tabs>
        <w:spacing w:line="588" w:lineRule="exact"/>
        <w:ind w:right="1560" w:firstLine="444" w:firstLineChars="200"/>
        <w:jc w:val="center"/>
        <w:rPr>
          <w:rFonts w:ascii="宋体"/>
          <w:color w:val="auto"/>
          <w:spacing w:val="6"/>
          <w:sz w:val="21"/>
          <w:szCs w:val="21"/>
        </w:rPr>
      </w:pPr>
      <w:r>
        <w:rPr>
          <w:rFonts w:hint="eastAsia" w:ascii="宋体" w:hAnsi="宋体" w:cs="宋体"/>
          <w:color w:val="auto"/>
          <w:spacing w:val="6"/>
          <w:sz w:val="21"/>
          <w:szCs w:val="21"/>
        </w:rPr>
        <w:t>日</w:t>
      </w:r>
      <w:r>
        <w:rPr>
          <w:rFonts w:ascii="宋体" w:hAnsi="宋体" w:cs="宋体"/>
          <w:color w:val="auto"/>
          <w:spacing w:val="6"/>
          <w:sz w:val="21"/>
          <w:szCs w:val="21"/>
        </w:rPr>
        <w:t xml:space="preserve">  </w:t>
      </w:r>
      <w:r>
        <w:rPr>
          <w:rFonts w:hint="eastAsia" w:ascii="宋体" w:hAnsi="宋体" w:cs="宋体"/>
          <w:color w:val="auto"/>
          <w:spacing w:val="6"/>
          <w:sz w:val="21"/>
          <w:szCs w:val="21"/>
        </w:rPr>
        <w:t>期：</w:t>
      </w:r>
    </w:p>
    <w:p w14:paraId="591F3A56">
      <w:pPr>
        <w:spacing w:line="360" w:lineRule="auto"/>
        <w:rPr>
          <w:rFonts w:ascii="宋体"/>
          <w:color w:val="auto"/>
          <w:sz w:val="21"/>
          <w:szCs w:val="21"/>
        </w:rPr>
      </w:pPr>
    </w:p>
    <w:p w14:paraId="1E0DC86B">
      <w:pPr>
        <w:spacing w:line="360" w:lineRule="auto"/>
        <w:rPr>
          <w:rFonts w:ascii="宋体"/>
          <w:color w:val="auto"/>
          <w:spacing w:val="6"/>
          <w:sz w:val="21"/>
          <w:szCs w:val="21"/>
        </w:rPr>
      </w:pPr>
      <w:r>
        <w:rPr>
          <w:rFonts w:hint="eastAsia" w:ascii="宋体" w:hAnsi="宋体" w:cs="宋体"/>
          <w:color w:val="auto"/>
          <w:spacing w:val="6"/>
          <w:sz w:val="21"/>
          <w:szCs w:val="21"/>
        </w:rPr>
        <w:t>（享受政府采购支持政策的残疾人福利性单位认定标准详见“财库〔</w:t>
      </w:r>
      <w:r>
        <w:rPr>
          <w:rFonts w:ascii="宋体" w:hAnsi="宋体" w:cs="宋体"/>
          <w:color w:val="auto"/>
          <w:spacing w:val="6"/>
          <w:sz w:val="21"/>
          <w:szCs w:val="21"/>
        </w:rPr>
        <w:t>2017</w:t>
      </w:r>
      <w:r>
        <w:rPr>
          <w:rFonts w:hint="eastAsia" w:ascii="宋体" w:hAnsi="宋体" w:cs="宋体"/>
          <w:color w:val="auto"/>
          <w:spacing w:val="6"/>
          <w:sz w:val="21"/>
          <w:szCs w:val="21"/>
        </w:rPr>
        <w:t>〕</w:t>
      </w:r>
      <w:r>
        <w:rPr>
          <w:rFonts w:ascii="宋体" w:hAnsi="宋体" w:cs="宋体"/>
          <w:color w:val="auto"/>
          <w:spacing w:val="6"/>
          <w:sz w:val="21"/>
          <w:szCs w:val="21"/>
        </w:rPr>
        <w:t>141</w:t>
      </w:r>
      <w:r>
        <w:rPr>
          <w:rFonts w:hint="eastAsia" w:ascii="宋体" w:hAnsi="宋体" w:cs="宋体"/>
          <w:color w:val="auto"/>
          <w:spacing w:val="6"/>
          <w:sz w:val="21"/>
          <w:szCs w:val="21"/>
        </w:rPr>
        <w:t>号《三部门联合发布关于促进残疾人就业政府采购政策的通知》”）</w:t>
      </w:r>
    </w:p>
    <w:p w14:paraId="11CE6147">
      <w:pPr>
        <w:spacing w:line="360" w:lineRule="auto"/>
        <w:ind w:left="748" w:hanging="567"/>
        <w:rPr>
          <w:rFonts w:ascii="宋体"/>
          <w:color w:val="auto"/>
          <w:sz w:val="21"/>
          <w:szCs w:val="21"/>
        </w:rPr>
      </w:pPr>
    </w:p>
    <w:p w14:paraId="3576A14F">
      <w:pPr>
        <w:spacing w:line="360" w:lineRule="auto"/>
        <w:jc w:val="left"/>
        <w:rPr>
          <w:rFonts w:ascii="宋体"/>
          <w:color w:val="auto"/>
          <w:sz w:val="21"/>
          <w:szCs w:val="21"/>
        </w:rPr>
      </w:pPr>
    </w:p>
    <w:p w14:paraId="2317163D">
      <w:pPr>
        <w:spacing w:line="360" w:lineRule="auto"/>
        <w:jc w:val="left"/>
        <w:rPr>
          <w:rFonts w:ascii="宋体"/>
          <w:color w:val="auto"/>
          <w:sz w:val="21"/>
          <w:szCs w:val="21"/>
        </w:rPr>
      </w:pPr>
    </w:p>
    <w:p w14:paraId="47BCE106">
      <w:pPr>
        <w:spacing w:line="360" w:lineRule="auto"/>
        <w:jc w:val="left"/>
        <w:rPr>
          <w:rFonts w:ascii="宋体"/>
          <w:color w:val="auto"/>
          <w:sz w:val="21"/>
          <w:szCs w:val="21"/>
        </w:rPr>
      </w:pPr>
    </w:p>
    <w:sectPr>
      <w:footerReference r:id="rId13" w:type="default"/>
      <w:pgSz w:w="11906" w:h="16838"/>
      <w:pgMar w:top="1440" w:right="1701" w:bottom="1440" w:left="170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8" w:usb3="00000000" w:csb0="000001FF" w:csb1="00000000"/>
  </w:font>
  <w:font w:name="Futura Bk">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modern"/>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4E7C">
    <w:pPr>
      <w:spacing w:line="234" w:lineRule="auto"/>
      <w:ind w:right="10"/>
      <w:jc w:val="left"/>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77EB">
    <w:pPr>
      <w:spacing w:line="234" w:lineRule="auto"/>
      <w:ind w:right="10"/>
      <w:jc w:val="left"/>
      <w:rPr>
        <w:rFonts w:hint="eastAsia" w:ascii="宋体" w:hAns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A8441">
    <w:pPr>
      <w:spacing w:line="234" w:lineRule="auto"/>
      <w:ind w:right="10"/>
      <w:jc w:val="left"/>
      <w:rPr>
        <w:rFonts w:hint="eastAsia" w:ascii="宋体" w:hAnsi="宋体" w:cs="宋体"/>
        <w:sz w:val="28"/>
        <w:szCs w:val="28"/>
      </w:rPr>
    </w:pPr>
    <w:r>
      <w:rPr>
        <w:rFonts w:hint="eastAsia" w:ascii="宋体" w:hAnsi="宋体" w:cs="宋体"/>
        <w:sz w:val="18"/>
        <w:szCs w:val="18"/>
      </w:rPr>
      <w:t>广东志正招标有限公司东莞分公司</w:t>
    </w:r>
    <w:r>
      <w:rPr>
        <w:rFonts w:ascii="宋体" w:hAnsi="宋体" w:cs="宋体"/>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2A05">
    <w:pPr>
      <w:pStyle w:val="26"/>
      <w:tabs>
        <w:tab w:val="center" w:pos="4386"/>
        <w:tab w:val="clear" w:pos="4153"/>
      </w:tabs>
    </w:pPr>
    <w:r>
      <w:rPr>
        <w:rFonts w:hint="eastAsia" w:ascii="宋体" w:hAnsi="宋体" w:cs="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A265">
    <w:pPr>
      <w:spacing w:line="234" w:lineRule="auto"/>
      <w:ind w:right="10"/>
      <w:jc w:val="left"/>
      <w:rPr>
        <w:rFonts w:hint="eastAsia" w:ascii="宋体" w:hAnsi="宋体" w:cs="宋体"/>
        <w:sz w:val="28"/>
        <w:szCs w:val="28"/>
      </w:rPr>
    </w:pPr>
    <w:r>
      <w:rPr>
        <w:rFonts w:hint="eastAsia" w:ascii="宋体" w:hAnsi="宋体" w:cs="宋体"/>
        <w:sz w:val="18"/>
        <w:szCs w:val="18"/>
      </w:rPr>
      <w:t>广东志正招标有限公司东莞分公司</w:t>
    </w:r>
    <w:r>
      <w:rPr>
        <w:rFonts w:ascii="宋体" w:hAnsi="宋体" w:cs="宋体"/>
        <w:sz w:val="18"/>
        <w:szCs w:val="18"/>
      </w:rPr>
      <w:t xml:space="preserve">  </w:t>
    </w: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D4D8F">
                          <w:pPr>
                            <w:pStyle w:val="26"/>
                            <w:jc w:val="both"/>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8AD4D8F">
                    <w:pPr>
                      <w:pStyle w:val="26"/>
                      <w:jc w:val="both"/>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A571">
    <w:pPr>
      <w:pStyle w:val="26"/>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F655D">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12F655D">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DE81">
    <w:pPr>
      <w:spacing w:line="234" w:lineRule="auto"/>
      <w:ind w:right="10"/>
      <w:jc w:val="left"/>
      <w:rPr>
        <w:rFonts w:hint="eastAsia" w:ascii="宋体" w:hAnsi="宋体" w:cs="宋体"/>
        <w:sz w:val="28"/>
        <w:szCs w:val="2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A773B">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1AA773B">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sz w:val="18"/>
        <w:szCs w:val="18"/>
      </w:rPr>
      <w:t>广东志正招标有限公司东莞分公司</w:t>
    </w:r>
    <w:r>
      <w:rPr>
        <w:rFonts w:ascii="宋体" w:hAnsi="宋体" w:cs="宋体"/>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F67D">
    <w:pPr>
      <w:pStyle w:val="26"/>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D7C5B">
                          <w:pPr>
                            <w:pStyle w:val="2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19D7C5B">
                    <w:pPr>
                      <w:pStyle w:val="2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89B8">
    <w:pPr>
      <w:pStyle w:val="26"/>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B70B7">
                          <w:pPr>
                            <w:pStyle w:val="26"/>
                          </w:pPr>
                          <w:r>
                            <w:rPr>
                              <w:rFonts w:hint="eastAsia" w:ascii="宋体" w:hAnsi="宋体" w:cs="宋体"/>
                            </w:rPr>
                            <w:t>广东志正招标有限公司东莞分公司</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E3B70B7">
                    <w:pPr>
                      <w:pStyle w:val="26"/>
                    </w:pPr>
                    <w:r>
                      <w:rPr>
                        <w:rFonts w:hint="eastAsia" w:ascii="宋体" w:hAnsi="宋体" w:cs="宋体"/>
                      </w:rPr>
                      <w:t>广东志正招标有限公司东莞分公司</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48</w:t>
                    </w:r>
                    <w:r>
                      <w:rPr>
                        <w:rFonts w:ascii="Times New Roman" w:hAnsi="Times New Roman" w:cs="Times New Roman"/>
                      </w:rPr>
                      <w:fldChar w:fldCharType="end"/>
                    </w:r>
                  </w:p>
                </w:txbxContent>
              </v:textbox>
            </v:shape>
          </w:pict>
        </mc:Fallback>
      </mc:AlternateContent>
    </w:r>
  </w:p>
  <w:p w14:paraId="3E2F19A2">
    <w:pPr>
      <w:pStyle w:val="26"/>
      <w:ind w:firstLine="540" w:firstLineChars="3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F62C">
    <w:pPr>
      <w:pStyle w:val="27"/>
      <w:tabs>
        <w:tab w:val="right" w:pos="9000"/>
        <w:tab w:val="clear" w:pos="8306"/>
      </w:tabs>
      <w:ind w:right="-94" w:rightChars="-39" w:firstLine="540" w:firstLineChars="300"/>
      <w:jc w:val="left"/>
      <w:rPr>
        <w:rFonts w:ascii="宋体"/>
      </w:rPr>
    </w:pPr>
    <w:bookmarkStart w:id="199" w:name="OLE_LINK11"/>
    <w:bookmarkStart w:id="200" w:name="OLE_LINK4"/>
    <w:r>
      <w:rPr>
        <w:rFonts w:hint="eastAsia" w:ascii="宋体" w:hAnsi="宋体" w:cs="宋体"/>
      </w:rPr>
      <w:t>项目名称：</w:t>
    </w:r>
    <w:bookmarkEnd w:id="199"/>
    <w:r>
      <w:rPr>
        <w:rFonts w:hint="eastAsia" w:ascii="宋体" w:hAnsi="宋体" w:cs="宋体"/>
      </w:rPr>
      <w:t>2026年东莞市农房等存量建筑台账常态化更新项目</w:t>
    </w:r>
    <w:r>
      <w:rPr>
        <w:rFonts w:ascii="宋体" w:hAnsi="宋体" w:cs="宋体"/>
      </w:rPr>
      <w:t xml:space="preserve">    </w:t>
    </w:r>
    <w:r>
      <w:rPr>
        <w:rFonts w:hint="eastAsia" w:ascii="宋体" w:hAnsi="宋体" w:cs="宋体"/>
      </w:rPr>
      <w:t xml:space="preserve">      项目编号：</w:t>
    </w:r>
    <w:bookmarkEnd w:id="200"/>
    <w:r>
      <w:rPr>
        <w:rFonts w:hint="eastAsia" w:ascii="宋体" w:hAnsi="宋体" w:cs="宋体"/>
      </w:rPr>
      <w:t>ZZ12601739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5BD4">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8C856"/>
    <w:multiLevelType w:val="multilevel"/>
    <w:tmpl w:val="8368C856"/>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93CA522C"/>
    <w:multiLevelType w:val="multilevel"/>
    <w:tmpl w:val="93CA522C"/>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9C051D7"/>
    <w:multiLevelType w:val="multilevel"/>
    <w:tmpl w:val="C9C051D7"/>
    <w:lvl w:ilvl="0" w:tentative="0">
      <w:start w:val="1"/>
      <w:numFmt w:val="decimal"/>
      <w:lvlText w:val="%1"/>
      <w:lvlJc w:val="left"/>
      <w:pPr>
        <w:tabs>
          <w:tab w:val="left" w:pos="425"/>
        </w:tabs>
        <w:ind w:left="425" w:hanging="425"/>
      </w:pPr>
      <w:rPr>
        <w:b/>
        <w:bCs/>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3">
    <w:nsid w:val="EDD2BF28"/>
    <w:multiLevelType w:val="singleLevel"/>
    <w:tmpl w:val="EDD2BF28"/>
    <w:lvl w:ilvl="0" w:tentative="0">
      <w:start w:val="1"/>
      <w:numFmt w:val="decimal"/>
      <w:lvlText w:val="%1)"/>
      <w:lvlJc w:val="left"/>
      <w:pPr>
        <w:ind w:left="425" w:hanging="425"/>
      </w:pPr>
      <w:rPr>
        <w:rFonts w:hint="default"/>
      </w:rPr>
    </w:lvl>
  </w:abstractNum>
  <w:abstractNum w:abstractNumId="4">
    <w:nsid w:val="F9180BFE"/>
    <w:multiLevelType w:val="multilevel"/>
    <w:tmpl w:val="F9180BFE"/>
    <w:lvl w:ilvl="0" w:tentative="0">
      <w:start w:val="1"/>
      <w:numFmt w:val="decimal"/>
      <w:lvlText w:val="19.%1"/>
      <w:lvlJc w:val="left"/>
      <w:pPr>
        <w:tabs>
          <w:tab w:val="left" w:pos="720"/>
        </w:tabs>
        <w:ind w:left="720" w:hanging="72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23"/>
      <w:numFmt w:val="decimal"/>
      <w:lvlText w:val="%3．"/>
      <w:lvlJc w:val="left"/>
      <w:pPr>
        <w:tabs>
          <w:tab w:val="left" w:pos="1260"/>
        </w:tabs>
        <w:ind w:left="1260" w:hanging="420"/>
      </w:pPr>
      <w:rPr>
        <w:rFonts w:hint="default"/>
        <w:b/>
        <w:bCs/>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6">
    <w:nsid w:val="0000000A"/>
    <w:multiLevelType w:val="multilevel"/>
    <w:tmpl w:val="0000000A"/>
    <w:lvl w:ilvl="0" w:tentative="0">
      <w:start w:val="1"/>
      <w:numFmt w:val="decimal"/>
      <w:lvlText w:val="%1、"/>
      <w:lvlJc w:val="left"/>
      <w:pPr>
        <w:tabs>
          <w:tab w:val="left" w:pos="900"/>
        </w:tabs>
        <w:ind w:left="900" w:hanging="720"/>
      </w:pPr>
    </w:lvl>
    <w:lvl w:ilvl="1" w:tentative="0">
      <w:start w:val="1"/>
      <w:numFmt w:val="decimal"/>
      <w:lvlText w:val="%2."/>
      <w:lvlJc w:val="left"/>
      <w:pPr>
        <w:tabs>
          <w:tab w:val="left" w:pos="1060"/>
        </w:tabs>
        <w:ind w:left="1060" w:hanging="360"/>
      </w:pPr>
    </w:lvl>
    <w:lvl w:ilvl="2" w:tentative="0">
      <w:start w:val="1"/>
      <w:numFmt w:val="decimal"/>
      <w:lvlText w:val="%3."/>
      <w:lvlJc w:val="left"/>
      <w:pPr>
        <w:tabs>
          <w:tab w:val="left" w:pos="1780"/>
        </w:tabs>
        <w:ind w:left="1780" w:hanging="360"/>
      </w:pPr>
    </w:lvl>
    <w:lvl w:ilvl="3" w:tentative="0">
      <w:start w:val="1"/>
      <w:numFmt w:val="decimal"/>
      <w:lvlText w:val="%4."/>
      <w:lvlJc w:val="left"/>
      <w:pPr>
        <w:tabs>
          <w:tab w:val="left" w:pos="2500"/>
        </w:tabs>
        <w:ind w:left="2500" w:hanging="360"/>
      </w:pPr>
    </w:lvl>
    <w:lvl w:ilvl="4" w:tentative="0">
      <w:start w:val="1"/>
      <w:numFmt w:val="decimal"/>
      <w:lvlText w:val="%5."/>
      <w:lvlJc w:val="left"/>
      <w:pPr>
        <w:tabs>
          <w:tab w:val="left" w:pos="3220"/>
        </w:tabs>
        <w:ind w:left="3220" w:hanging="360"/>
      </w:pPr>
    </w:lvl>
    <w:lvl w:ilvl="5" w:tentative="0">
      <w:start w:val="1"/>
      <w:numFmt w:val="decimal"/>
      <w:lvlText w:val="%6."/>
      <w:lvlJc w:val="left"/>
      <w:pPr>
        <w:tabs>
          <w:tab w:val="left" w:pos="3940"/>
        </w:tabs>
        <w:ind w:left="3940" w:hanging="360"/>
      </w:pPr>
    </w:lvl>
    <w:lvl w:ilvl="6" w:tentative="0">
      <w:start w:val="1"/>
      <w:numFmt w:val="decimal"/>
      <w:lvlText w:val="%7."/>
      <w:lvlJc w:val="left"/>
      <w:pPr>
        <w:tabs>
          <w:tab w:val="left" w:pos="4660"/>
        </w:tabs>
        <w:ind w:left="4660" w:hanging="360"/>
      </w:pPr>
    </w:lvl>
    <w:lvl w:ilvl="7" w:tentative="0">
      <w:start w:val="1"/>
      <w:numFmt w:val="decimal"/>
      <w:lvlText w:val="%8."/>
      <w:lvlJc w:val="left"/>
      <w:pPr>
        <w:tabs>
          <w:tab w:val="left" w:pos="5380"/>
        </w:tabs>
        <w:ind w:left="5380" w:hanging="360"/>
      </w:pPr>
    </w:lvl>
    <w:lvl w:ilvl="8" w:tentative="0">
      <w:start w:val="1"/>
      <w:numFmt w:val="decimal"/>
      <w:lvlText w:val="%9."/>
      <w:lvlJc w:val="left"/>
      <w:pPr>
        <w:tabs>
          <w:tab w:val="left" w:pos="6100"/>
        </w:tabs>
        <w:ind w:left="6100" w:hanging="360"/>
      </w:pPr>
    </w:lvl>
  </w:abstractNum>
  <w:abstractNum w:abstractNumId="7">
    <w:nsid w:val="00000014"/>
    <w:multiLevelType w:val="multilevel"/>
    <w:tmpl w:val="00000014"/>
    <w:lvl w:ilvl="0" w:tentative="0">
      <w:start w:val="1"/>
      <w:numFmt w:val="decimal"/>
      <w:lvlText w:val="%1、"/>
      <w:lvlJc w:val="left"/>
      <w:pPr>
        <w:tabs>
          <w:tab w:val="left" w:pos="420"/>
        </w:tabs>
        <w:ind w:left="420" w:hanging="420"/>
      </w:pPr>
      <w:rPr>
        <w:rFonts w:hint="eastAsia"/>
        <w:color w:val="auto"/>
      </w:rPr>
    </w:lvl>
    <w:lvl w:ilvl="1" w:tentative="0">
      <w:start w:val="1"/>
      <w:numFmt w:val="lowerLetter"/>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8">
    <w:nsid w:val="00000016"/>
    <w:multiLevelType w:val="multilevel"/>
    <w:tmpl w:val="00000016"/>
    <w:lvl w:ilvl="0" w:tentative="0">
      <w:start w:val="1"/>
      <w:numFmt w:val="decimal"/>
      <w:lvlText w:val="%1"/>
      <w:lvlJc w:val="left"/>
      <w:pPr>
        <w:tabs>
          <w:tab w:val="left" w:pos="425"/>
        </w:tabs>
        <w:ind w:left="425" w:hanging="425"/>
      </w:pPr>
      <w:rPr>
        <w:b/>
        <w:bCs/>
      </w:rPr>
    </w:lvl>
    <w:lvl w:ilvl="1" w:tentative="0">
      <w:start w:val="1"/>
      <w:numFmt w:val="decimal"/>
      <w:lvlText w:val="%1.%2"/>
      <w:lvlJc w:val="left"/>
      <w:pPr>
        <w:tabs>
          <w:tab w:val="left" w:pos="567"/>
        </w:tabs>
        <w:ind w:left="567" w:hanging="567"/>
      </w:pPr>
      <w:rPr>
        <w:rFonts w:ascii="宋体" w:hAnsi="宋体" w:eastAsia="宋体"/>
        <w:b w:val="0"/>
        <w:bCs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9">
    <w:nsid w:val="0000001C"/>
    <w:multiLevelType w:val="multilevel"/>
    <w:tmpl w:val="0000001C"/>
    <w:lvl w:ilvl="0" w:tentative="0">
      <w:start w:val="1"/>
      <w:numFmt w:val="japaneseCounting"/>
      <w:lvlText w:val="%1、"/>
      <w:lvlJc w:val="left"/>
      <w:pPr>
        <w:tabs>
          <w:tab w:val="left" w:pos="720"/>
        </w:tabs>
        <w:ind w:left="720" w:hanging="720"/>
      </w:pPr>
      <w:rPr>
        <w:rFonts w:hint="eastAsia"/>
        <w:sz w:val="21"/>
        <w:szCs w:val="21"/>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4"/>
      <w:numFmt w:val="decimal"/>
      <w:lvlText w:val="%5、"/>
      <w:lvlJc w:val="left"/>
      <w:pPr>
        <w:tabs>
          <w:tab w:val="left" w:pos="2040"/>
        </w:tabs>
        <w:ind w:left="2040" w:hanging="360"/>
      </w:pPr>
      <w:rPr>
        <w:rFonts w:hint="eastAsia"/>
      </w:rPr>
    </w:lvl>
    <w:lvl w:ilvl="5" w:tentative="0">
      <w:start w:val="1"/>
      <w:numFmt w:val="japaneseCounting"/>
      <w:lvlText w:val="%6．"/>
      <w:lvlJc w:val="left"/>
      <w:pPr>
        <w:tabs>
          <w:tab w:val="left" w:pos="2580"/>
        </w:tabs>
        <w:ind w:left="2580" w:hanging="48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val="0"/>
        <w:bCs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1">
    <w:nsid w:val="00000022"/>
    <w:multiLevelType w:val="multilevel"/>
    <w:tmpl w:val="00000022"/>
    <w:lvl w:ilvl="0" w:tentative="0">
      <w:start w:val="1"/>
      <w:numFmt w:val="decimal"/>
      <w:lvlText w:val="(%1)"/>
      <w:lvlJc w:val="left"/>
      <w:pPr>
        <w:tabs>
          <w:tab w:val="left" w:pos="845"/>
        </w:tabs>
        <w:ind w:left="845" w:hanging="420"/>
      </w:pPr>
      <w:rPr>
        <w:rFonts w:hint="eastAsia"/>
      </w:rPr>
    </w:lvl>
    <w:lvl w:ilvl="1" w:tentative="0">
      <w:start w:val="1"/>
      <w:numFmt w:val="japaneseCounting"/>
      <w:lvlText w:val="%2、"/>
      <w:lvlJc w:val="left"/>
      <w:pPr>
        <w:tabs>
          <w:tab w:val="left" w:pos="1565"/>
        </w:tabs>
        <w:ind w:left="1565"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2">
    <w:nsid w:val="00000026"/>
    <w:multiLevelType w:val="multilevel"/>
    <w:tmpl w:val="00000026"/>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3">
    <w:nsid w:val="0000002B"/>
    <w:multiLevelType w:val="multilevel"/>
    <w:tmpl w:val="0000002B"/>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4">
    <w:nsid w:val="0000002F"/>
    <w:multiLevelType w:val="multilevel"/>
    <w:tmpl w:val="0000002F"/>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5">
    <w:nsid w:val="00000031"/>
    <w:multiLevelType w:val="multilevel"/>
    <w:tmpl w:val="00000031"/>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6">
    <w:nsid w:val="00000032"/>
    <w:multiLevelType w:val="multilevel"/>
    <w:tmpl w:val="00000032"/>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cs="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0000033"/>
    <w:multiLevelType w:val="multilevel"/>
    <w:tmpl w:val="00000033"/>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36"/>
    <w:multiLevelType w:val="multilevel"/>
    <w:tmpl w:val="00000036"/>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851" w:hanging="567"/>
      </w:pPr>
      <w:rPr>
        <w:rFonts w:hint="eastAsia"/>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00000037"/>
    <w:multiLevelType w:val="multilevel"/>
    <w:tmpl w:val="00000037"/>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0">
    <w:nsid w:val="00000038"/>
    <w:multiLevelType w:val="multilevel"/>
    <w:tmpl w:val="0000003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3"/>
        </w:tabs>
        <w:ind w:left="993"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1">
    <w:nsid w:val="00000039"/>
    <w:multiLevelType w:val="multilevel"/>
    <w:tmpl w:val="00000039"/>
    <w:lvl w:ilvl="0" w:tentative="0">
      <w:start w:val="1"/>
      <w:numFmt w:val="decimal"/>
      <w:lvlText w:val="%1"/>
      <w:lvlJc w:val="left"/>
      <w:pPr>
        <w:tabs>
          <w:tab w:val="left" w:pos="425"/>
        </w:tabs>
        <w:ind w:left="425" w:hanging="425"/>
      </w:pPr>
      <w:rPr>
        <w:b/>
        <w:bCs/>
      </w:rPr>
    </w:lvl>
    <w:lvl w:ilvl="1" w:tentative="0">
      <w:start w:val="1"/>
      <w:numFmt w:val="decimal"/>
      <w:lvlText w:val="%1.%2"/>
      <w:lvlJc w:val="left"/>
      <w:pPr>
        <w:tabs>
          <w:tab w:val="left" w:pos="992"/>
        </w:tabs>
        <w:ind w:left="992" w:hanging="567"/>
      </w:pPr>
      <w:rPr>
        <w:rFonts w:ascii="宋体" w:hAnsi="宋体" w:eastAsia="宋体"/>
        <w:b w:val="0"/>
        <w:bCs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2">
    <w:nsid w:val="0000003C"/>
    <w:multiLevelType w:val="multilevel"/>
    <w:tmpl w:val="0000003C"/>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ascii="宋体" w:hAnsi="宋体" w:eastAsia="宋体"/>
        <w:b w:val="0"/>
        <w:bCs w:val="0"/>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3">
    <w:nsid w:val="04957543"/>
    <w:multiLevelType w:val="multilevel"/>
    <w:tmpl w:val="049575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7CB2C9E"/>
    <w:multiLevelType w:val="multilevel"/>
    <w:tmpl w:val="07CB2C9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5">
    <w:nsid w:val="0A494028"/>
    <w:multiLevelType w:val="multilevel"/>
    <w:tmpl w:val="0A4940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B903B18"/>
    <w:multiLevelType w:val="multilevel"/>
    <w:tmpl w:val="0B903B18"/>
    <w:lvl w:ilvl="0" w:tentative="0">
      <w:start w:val="5"/>
      <w:numFmt w:val="decimal"/>
      <w:lvlText w:val="%1"/>
      <w:lvlJc w:val="left"/>
      <w:pPr>
        <w:tabs>
          <w:tab w:val="left" w:pos="425"/>
        </w:tabs>
        <w:ind w:left="425" w:hanging="425"/>
      </w:pPr>
      <w:rPr>
        <w:rFonts w:hint="eastAsia"/>
        <w:b/>
        <w:bCs/>
      </w:rPr>
    </w:lvl>
    <w:lvl w:ilvl="1" w:tentative="0">
      <w:start w:val="1"/>
      <w:numFmt w:val="chineseCountingThousand"/>
      <w:lvlText w:val="(%2)"/>
      <w:lvlJc w:val="left"/>
      <w:pPr>
        <w:tabs>
          <w:tab w:val="left" w:pos="992"/>
        </w:tabs>
        <w:ind w:left="992" w:hanging="567"/>
      </w:pPr>
      <w:rPr>
        <w:rFonts w:hint="eastAsia"/>
        <w:b/>
        <w:bCs/>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7">
    <w:nsid w:val="0E1E55C0"/>
    <w:multiLevelType w:val="multilevel"/>
    <w:tmpl w:val="0E1E55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0194998"/>
    <w:multiLevelType w:val="multilevel"/>
    <w:tmpl w:val="10194998"/>
    <w:lvl w:ilvl="0" w:tentative="0">
      <w:start w:val="2"/>
      <w:numFmt w:val="decimal"/>
      <w:lvlText w:val="%1"/>
      <w:lvlJc w:val="left"/>
      <w:pPr>
        <w:ind w:left="360" w:hanging="360"/>
      </w:pPr>
      <w:rPr>
        <w:rFonts w:hint="default" w:eastAsia="宋体"/>
        <w:b/>
        <w:bCs/>
      </w:rPr>
    </w:lvl>
    <w:lvl w:ilvl="1" w:tentative="0">
      <w:start w:val="1"/>
      <w:numFmt w:val="decimal"/>
      <w:lvlText w:val="1-%2"/>
      <w:lvlJc w:val="left"/>
      <w:pPr>
        <w:ind w:left="900" w:hanging="360"/>
      </w:pPr>
      <w:rPr>
        <w:rFonts w:hint="eastAsia"/>
        <w:b/>
        <w:bCs/>
      </w:rPr>
    </w:lvl>
    <w:lvl w:ilvl="2" w:tentative="0">
      <w:start w:val="1"/>
      <w:numFmt w:val="decimal"/>
      <w:lvlText w:val="%1-%2.%3"/>
      <w:lvlJc w:val="left"/>
      <w:pPr>
        <w:ind w:left="1800" w:hanging="720"/>
      </w:pPr>
      <w:rPr>
        <w:rFonts w:hint="default" w:eastAsia="宋体"/>
        <w:b/>
        <w:bCs/>
      </w:rPr>
    </w:lvl>
    <w:lvl w:ilvl="3" w:tentative="0">
      <w:start w:val="1"/>
      <w:numFmt w:val="decimal"/>
      <w:lvlText w:val="%1-%2.%3.%4"/>
      <w:lvlJc w:val="left"/>
      <w:pPr>
        <w:ind w:left="2700" w:hanging="1080"/>
      </w:pPr>
      <w:rPr>
        <w:rFonts w:hint="default" w:eastAsia="宋体"/>
        <w:b/>
        <w:bCs/>
      </w:rPr>
    </w:lvl>
    <w:lvl w:ilvl="4" w:tentative="0">
      <w:start w:val="1"/>
      <w:numFmt w:val="decimal"/>
      <w:lvlText w:val="%1-%2.%3.%4.%5"/>
      <w:lvlJc w:val="left"/>
      <w:pPr>
        <w:ind w:left="3240" w:hanging="1080"/>
      </w:pPr>
      <w:rPr>
        <w:rFonts w:hint="default" w:eastAsia="宋体"/>
        <w:b/>
        <w:bCs/>
      </w:rPr>
    </w:lvl>
    <w:lvl w:ilvl="5" w:tentative="0">
      <w:start w:val="1"/>
      <w:numFmt w:val="decimal"/>
      <w:lvlText w:val="%1-%2.%3.%4.%5.%6"/>
      <w:lvlJc w:val="left"/>
      <w:pPr>
        <w:ind w:left="4140" w:hanging="1440"/>
      </w:pPr>
      <w:rPr>
        <w:rFonts w:hint="default" w:eastAsia="宋体"/>
        <w:b/>
        <w:bCs/>
      </w:rPr>
    </w:lvl>
    <w:lvl w:ilvl="6" w:tentative="0">
      <w:start w:val="1"/>
      <w:numFmt w:val="decimal"/>
      <w:lvlText w:val="%1-%2.%3.%4.%5.%6.%7"/>
      <w:lvlJc w:val="left"/>
      <w:pPr>
        <w:ind w:left="4680" w:hanging="1440"/>
      </w:pPr>
      <w:rPr>
        <w:rFonts w:hint="default" w:eastAsia="宋体"/>
        <w:b/>
        <w:bCs/>
      </w:rPr>
    </w:lvl>
    <w:lvl w:ilvl="7" w:tentative="0">
      <w:start w:val="1"/>
      <w:numFmt w:val="decimal"/>
      <w:lvlText w:val="%1-%2.%3.%4.%5.%6.%7.%8"/>
      <w:lvlJc w:val="left"/>
      <w:pPr>
        <w:ind w:left="5580" w:hanging="1800"/>
      </w:pPr>
      <w:rPr>
        <w:rFonts w:hint="default" w:eastAsia="宋体"/>
        <w:b/>
        <w:bCs/>
      </w:rPr>
    </w:lvl>
    <w:lvl w:ilvl="8" w:tentative="0">
      <w:start w:val="1"/>
      <w:numFmt w:val="decimal"/>
      <w:lvlText w:val="%1-%2.%3.%4.%5.%6.%7.%8.%9"/>
      <w:lvlJc w:val="left"/>
      <w:pPr>
        <w:ind w:left="6120" w:hanging="1800"/>
      </w:pPr>
      <w:rPr>
        <w:rFonts w:hint="default" w:eastAsia="宋体"/>
        <w:b/>
        <w:bCs/>
      </w:rPr>
    </w:lvl>
  </w:abstractNum>
  <w:abstractNum w:abstractNumId="29">
    <w:nsid w:val="19A9267F"/>
    <w:multiLevelType w:val="multilevel"/>
    <w:tmpl w:val="19A9267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0">
    <w:nsid w:val="1A343E03"/>
    <w:multiLevelType w:val="singleLevel"/>
    <w:tmpl w:val="1A343E03"/>
    <w:lvl w:ilvl="0" w:tentative="0">
      <w:start w:val="2"/>
      <w:numFmt w:val="chineseCounting"/>
      <w:suff w:val="space"/>
      <w:lvlText w:val="第%1部分"/>
      <w:lvlJc w:val="left"/>
      <w:rPr>
        <w:rFonts w:hint="eastAsia"/>
      </w:rPr>
    </w:lvl>
  </w:abstractNum>
  <w:abstractNum w:abstractNumId="31">
    <w:nsid w:val="1CCF6AFC"/>
    <w:multiLevelType w:val="multilevel"/>
    <w:tmpl w:val="1CCF6AFC"/>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ascii="宋体" w:hAnsi="宋体" w:eastAsia="宋体"/>
        <w:b w:val="0"/>
        <w:bCs w:val="0"/>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2">
    <w:nsid w:val="259C12C9"/>
    <w:multiLevelType w:val="multilevel"/>
    <w:tmpl w:val="259C12C9"/>
    <w:lvl w:ilvl="0" w:tentative="0">
      <w:start w:val="1"/>
      <w:numFmt w:val="chineseCountingThousand"/>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E0AF5D7"/>
    <w:multiLevelType w:val="singleLevel"/>
    <w:tmpl w:val="2E0AF5D7"/>
    <w:lvl w:ilvl="0" w:tentative="0">
      <w:start w:val="1"/>
      <w:numFmt w:val="decimal"/>
      <w:suff w:val="space"/>
      <w:lvlText w:val="%1)"/>
      <w:lvlJc w:val="left"/>
      <w:pPr>
        <w:ind w:left="425" w:hanging="425"/>
      </w:pPr>
      <w:rPr>
        <w:rFonts w:hint="default"/>
      </w:rPr>
    </w:lvl>
  </w:abstractNum>
  <w:abstractNum w:abstractNumId="34">
    <w:nsid w:val="30ED4166"/>
    <w:multiLevelType w:val="multilevel"/>
    <w:tmpl w:val="30ED416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5">
    <w:nsid w:val="3179DFA8"/>
    <w:multiLevelType w:val="singleLevel"/>
    <w:tmpl w:val="3179DFA8"/>
    <w:lvl w:ilvl="0" w:tentative="0">
      <w:start w:val="1"/>
      <w:numFmt w:val="decimal"/>
      <w:lvlText w:val="%1)"/>
      <w:lvlJc w:val="left"/>
      <w:pPr>
        <w:ind w:left="425" w:hanging="425"/>
      </w:pPr>
      <w:rPr>
        <w:rFonts w:hint="default"/>
      </w:rPr>
    </w:lvl>
  </w:abstractNum>
  <w:abstractNum w:abstractNumId="36">
    <w:nsid w:val="318A3BD0"/>
    <w:multiLevelType w:val="multilevel"/>
    <w:tmpl w:val="318A3BD0"/>
    <w:lvl w:ilvl="0" w:tentative="0">
      <w:start w:val="1"/>
      <w:numFmt w:val="decimal"/>
      <w:lvlText w:val="%1"/>
      <w:lvlJc w:val="left"/>
      <w:pPr>
        <w:tabs>
          <w:tab w:val="left" w:pos="425"/>
        </w:tabs>
        <w:ind w:left="425" w:hanging="425"/>
      </w:pPr>
      <w:rPr>
        <w:b/>
        <w:bCs/>
      </w:rPr>
    </w:lvl>
    <w:lvl w:ilvl="1" w:tentative="0">
      <w:start w:val="1"/>
      <w:numFmt w:val="decimal"/>
      <w:lvlText w:val="1.%2."/>
      <w:lvlJc w:val="left"/>
      <w:pPr>
        <w:tabs>
          <w:tab w:val="left" w:pos="992"/>
        </w:tabs>
        <w:ind w:left="992" w:hanging="567"/>
      </w:pPr>
      <w:rPr>
        <w:rFonts w:hint="eastAsia"/>
        <w:b/>
        <w:bCs/>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37">
    <w:nsid w:val="358F7A7C"/>
    <w:multiLevelType w:val="multilevel"/>
    <w:tmpl w:val="358F7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50F1E8A"/>
    <w:multiLevelType w:val="multilevel"/>
    <w:tmpl w:val="450F1E8A"/>
    <w:lvl w:ilvl="0" w:tentative="0">
      <w:start w:val="1"/>
      <w:numFmt w:val="decimal"/>
      <w:lvlText w:val="19.%1"/>
      <w:lvlJc w:val="left"/>
      <w:pPr>
        <w:tabs>
          <w:tab w:val="left" w:pos="720"/>
        </w:tabs>
        <w:ind w:left="720" w:hanging="72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23"/>
      <w:numFmt w:val="decimal"/>
      <w:lvlText w:val="%3．"/>
      <w:lvlJc w:val="left"/>
      <w:pPr>
        <w:tabs>
          <w:tab w:val="left" w:pos="1260"/>
        </w:tabs>
        <w:ind w:left="1260" w:hanging="420"/>
      </w:pPr>
      <w:rPr>
        <w:rFonts w:hint="default"/>
        <w:b/>
        <w:bCs/>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4C8137C7"/>
    <w:multiLevelType w:val="multilevel"/>
    <w:tmpl w:val="4C8137C7"/>
    <w:lvl w:ilvl="0" w:tentative="0">
      <w:start w:val="3"/>
      <w:numFmt w:val="decimal"/>
      <w:lvlText w:val="%1"/>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b w:val="0"/>
        <w:bCs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0">
    <w:nsid w:val="51BC4EB7"/>
    <w:multiLevelType w:val="multilevel"/>
    <w:tmpl w:val="51BC4EB7"/>
    <w:lvl w:ilvl="0" w:tentative="0">
      <w:start w:val="2"/>
      <w:numFmt w:val="decimal"/>
      <w:lvlText w:val="%1"/>
      <w:lvlJc w:val="left"/>
      <w:pPr>
        <w:ind w:left="360" w:hanging="360"/>
      </w:pPr>
      <w:rPr>
        <w:rFonts w:hint="default" w:eastAsia="宋体"/>
        <w:b/>
        <w:bCs/>
      </w:rPr>
    </w:lvl>
    <w:lvl w:ilvl="1" w:tentative="0">
      <w:start w:val="1"/>
      <w:numFmt w:val="decimal"/>
      <w:lvlText w:val="%1-%2"/>
      <w:lvlJc w:val="left"/>
      <w:pPr>
        <w:ind w:left="900" w:hanging="360"/>
      </w:pPr>
      <w:rPr>
        <w:rFonts w:hint="default" w:eastAsia="宋体"/>
        <w:b/>
        <w:bCs/>
      </w:rPr>
    </w:lvl>
    <w:lvl w:ilvl="2" w:tentative="0">
      <w:start w:val="1"/>
      <w:numFmt w:val="decimal"/>
      <w:lvlText w:val="%1-%2.%3"/>
      <w:lvlJc w:val="left"/>
      <w:pPr>
        <w:ind w:left="1800" w:hanging="720"/>
      </w:pPr>
      <w:rPr>
        <w:rFonts w:hint="default" w:eastAsia="宋体"/>
        <w:b/>
        <w:bCs/>
      </w:rPr>
    </w:lvl>
    <w:lvl w:ilvl="3" w:tentative="0">
      <w:start w:val="1"/>
      <w:numFmt w:val="decimal"/>
      <w:lvlText w:val="%1-%2.%3.%4"/>
      <w:lvlJc w:val="left"/>
      <w:pPr>
        <w:ind w:left="2700" w:hanging="1080"/>
      </w:pPr>
      <w:rPr>
        <w:rFonts w:hint="default" w:eastAsia="宋体"/>
        <w:b/>
        <w:bCs/>
      </w:rPr>
    </w:lvl>
    <w:lvl w:ilvl="4" w:tentative="0">
      <w:start w:val="1"/>
      <w:numFmt w:val="decimal"/>
      <w:lvlText w:val="%1-%2.%3.%4.%5"/>
      <w:lvlJc w:val="left"/>
      <w:pPr>
        <w:ind w:left="3240" w:hanging="1080"/>
      </w:pPr>
      <w:rPr>
        <w:rFonts w:hint="default" w:eastAsia="宋体"/>
        <w:b/>
        <w:bCs/>
      </w:rPr>
    </w:lvl>
    <w:lvl w:ilvl="5" w:tentative="0">
      <w:start w:val="1"/>
      <w:numFmt w:val="decimal"/>
      <w:lvlText w:val="%1-%2.%3.%4.%5.%6"/>
      <w:lvlJc w:val="left"/>
      <w:pPr>
        <w:ind w:left="4140" w:hanging="1440"/>
      </w:pPr>
      <w:rPr>
        <w:rFonts w:hint="default" w:eastAsia="宋体"/>
        <w:b/>
        <w:bCs/>
      </w:rPr>
    </w:lvl>
    <w:lvl w:ilvl="6" w:tentative="0">
      <w:start w:val="1"/>
      <w:numFmt w:val="decimal"/>
      <w:lvlText w:val="%1-%2.%3.%4.%5.%6.%7"/>
      <w:lvlJc w:val="left"/>
      <w:pPr>
        <w:ind w:left="4680" w:hanging="1440"/>
      </w:pPr>
      <w:rPr>
        <w:rFonts w:hint="default" w:eastAsia="宋体"/>
        <w:b/>
        <w:bCs/>
      </w:rPr>
    </w:lvl>
    <w:lvl w:ilvl="7" w:tentative="0">
      <w:start w:val="1"/>
      <w:numFmt w:val="decimal"/>
      <w:lvlText w:val="%1-%2.%3.%4.%5.%6.%7.%8"/>
      <w:lvlJc w:val="left"/>
      <w:pPr>
        <w:ind w:left="5580" w:hanging="1800"/>
      </w:pPr>
      <w:rPr>
        <w:rFonts w:hint="default" w:eastAsia="宋体"/>
        <w:b/>
        <w:bCs/>
      </w:rPr>
    </w:lvl>
    <w:lvl w:ilvl="8" w:tentative="0">
      <w:start w:val="1"/>
      <w:numFmt w:val="decimal"/>
      <w:lvlText w:val="%1-%2.%3.%4.%5.%6.%7.%8.%9"/>
      <w:lvlJc w:val="left"/>
      <w:pPr>
        <w:ind w:left="6120" w:hanging="1800"/>
      </w:pPr>
      <w:rPr>
        <w:rFonts w:hint="default" w:eastAsia="宋体"/>
        <w:b/>
        <w:bCs/>
      </w:rPr>
    </w:lvl>
  </w:abstractNum>
  <w:abstractNum w:abstractNumId="41">
    <w:nsid w:val="526065B0"/>
    <w:multiLevelType w:val="multilevel"/>
    <w:tmpl w:val="526065B0"/>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bullet"/>
      <w:lvlText w:val=""/>
      <w:lvlJc w:val="left"/>
      <w:pPr>
        <w:tabs>
          <w:tab w:val="left" w:pos="1271"/>
        </w:tabs>
        <w:ind w:left="1271" w:hanging="420"/>
      </w:pPr>
      <w:rPr>
        <w:rFonts w:hint="default" w:ascii="Wingdings" w:hAnsi="Wingdings" w:cs="Wingdings"/>
        <w:b w:val="0"/>
        <w:bCs w:val="0"/>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2">
    <w:nsid w:val="5C322488"/>
    <w:multiLevelType w:val="multilevel"/>
    <w:tmpl w:val="5C3224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F2853D6"/>
    <w:multiLevelType w:val="multilevel"/>
    <w:tmpl w:val="5F2853D6"/>
    <w:lvl w:ilvl="0" w:tentative="0">
      <w:start w:val="1"/>
      <w:numFmt w:val="decimal"/>
      <w:lvlText w:val="3.%1."/>
      <w:lvlJc w:val="left"/>
      <w:pPr>
        <w:ind w:left="845" w:hanging="420"/>
      </w:pPr>
      <w:rPr>
        <w:rFonts w:hint="eastAsia"/>
        <w:b/>
        <w:bCs/>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4">
    <w:nsid w:val="61F94B54"/>
    <w:multiLevelType w:val="multilevel"/>
    <w:tmpl w:val="61F94B54"/>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2761D1E"/>
    <w:multiLevelType w:val="multilevel"/>
    <w:tmpl w:val="62761D1E"/>
    <w:lvl w:ilvl="0" w:tentative="0">
      <w:start w:val="1"/>
      <w:numFmt w:val="decimal"/>
      <w:lvlText w:val="%1"/>
      <w:lvlJc w:val="left"/>
      <w:pPr>
        <w:tabs>
          <w:tab w:val="left" w:pos="425"/>
        </w:tabs>
        <w:ind w:left="425" w:hanging="425"/>
      </w:pPr>
      <w:rPr>
        <w:rFonts w:hint="eastAsia"/>
        <w:b/>
        <w:bC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6">
    <w:nsid w:val="62A06D36"/>
    <w:multiLevelType w:val="multilevel"/>
    <w:tmpl w:val="62A06D3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7">
    <w:nsid w:val="65B87E8B"/>
    <w:multiLevelType w:val="multilevel"/>
    <w:tmpl w:val="65B87E8B"/>
    <w:lvl w:ilvl="0" w:tentative="0">
      <w:start w:val="1"/>
      <w:numFmt w:val="decimal"/>
      <w:lvlText w:val="%1"/>
      <w:lvlJc w:val="left"/>
      <w:pPr>
        <w:tabs>
          <w:tab w:val="left" w:pos="425"/>
        </w:tabs>
        <w:ind w:left="425" w:hanging="425"/>
      </w:pPr>
      <w:rPr>
        <w:b/>
        <w:bCs/>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48">
    <w:nsid w:val="67EF7D61"/>
    <w:multiLevelType w:val="multilevel"/>
    <w:tmpl w:val="67EF7D6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val="0"/>
        <w:bCs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9">
    <w:nsid w:val="682D60D7"/>
    <w:multiLevelType w:val="multilevel"/>
    <w:tmpl w:val="682D6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A476BC4"/>
    <w:multiLevelType w:val="multilevel"/>
    <w:tmpl w:val="6A476BC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1">
    <w:nsid w:val="6DBB6A53"/>
    <w:multiLevelType w:val="multilevel"/>
    <w:tmpl w:val="6DBB6A53"/>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default" w:ascii="宋体" w:hAnsi="宋体" w:eastAsia="宋体" w:cs="宋体"/>
        <w:b w:val="0"/>
        <w:bCs w:val="0"/>
        <w:sz w:val="21"/>
        <w:szCs w:val="21"/>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52">
    <w:nsid w:val="6E394D43"/>
    <w:multiLevelType w:val="multilevel"/>
    <w:tmpl w:val="6E394D43"/>
    <w:lvl w:ilvl="0" w:tentative="0">
      <w:start w:val="1"/>
      <w:numFmt w:val="decimal"/>
      <w:lvlText w:val="%1、"/>
      <w:lvlJc w:val="left"/>
      <w:pPr>
        <w:tabs>
          <w:tab w:val="left" w:pos="900"/>
        </w:tabs>
        <w:ind w:left="900" w:hanging="720"/>
      </w:pPr>
    </w:lvl>
    <w:lvl w:ilvl="1" w:tentative="0">
      <w:start w:val="1"/>
      <w:numFmt w:val="decimal"/>
      <w:lvlText w:val="%2."/>
      <w:lvlJc w:val="left"/>
      <w:pPr>
        <w:tabs>
          <w:tab w:val="left" w:pos="1060"/>
        </w:tabs>
        <w:ind w:left="1060" w:hanging="360"/>
      </w:pPr>
    </w:lvl>
    <w:lvl w:ilvl="2" w:tentative="0">
      <w:start w:val="1"/>
      <w:numFmt w:val="decimal"/>
      <w:lvlText w:val="%3."/>
      <w:lvlJc w:val="left"/>
      <w:pPr>
        <w:tabs>
          <w:tab w:val="left" w:pos="1780"/>
        </w:tabs>
        <w:ind w:left="1780" w:hanging="360"/>
      </w:pPr>
    </w:lvl>
    <w:lvl w:ilvl="3" w:tentative="0">
      <w:start w:val="1"/>
      <w:numFmt w:val="decimal"/>
      <w:lvlText w:val="%4."/>
      <w:lvlJc w:val="left"/>
      <w:pPr>
        <w:tabs>
          <w:tab w:val="left" w:pos="2500"/>
        </w:tabs>
        <w:ind w:left="2500" w:hanging="360"/>
      </w:pPr>
    </w:lvl>
    <w:lvl w:ilvl="4" w:tentative="0">
      <w:start w:val="1"/>
      <w:numFmt w:val="decimal"/>
      <w:lvlText w:val="%5."/>
      <w:lvlJc w:val="left"/>
      <w:pPr>
        <w:tabs>
          <w:tab w:val="left" w:pos="3220"/>
        </w:tabs>
        <w:ind w:left="3220" w:hanging="360"/>
      </w:pPr>
    </w:lvl>
    <w:lvl w:ilvl="5" w:tentative="0">
      <w:start w:val="1"/>
      <w:numFmt w:val="decimal"/>
      <w:lvlText w:val="%6."/>
      <w:lvlJc w:val="left"/>
      <w:pPr>
        <w:tabs>
          <w:tab w:val="left" w:pos="3940"/>
        </w:tabs>
        <w:ind w:left="3940" w:hanging="360"/>
      </w:pPr>
    </w:lvl>
    <w:lvl w:ilvl="6" w:tentative="0">
      <w:start w:val="1"/>
      <w:numFmt w:val="decimal"/>
      <w:lvlText w:val="%7."/>
      <w:lvlJc w:val="left"/>
      <w:pPr>
        <w:tabs>
          <w:tab w:val="left" w:pos="4660"/>
        </w:tabs>
        <w:ind w:left="4660" w:hanging="360"/>
      </w:pPr>
    </w:lvl>
    <w:lvl w:ilvl="7" w:tentative="0">
      <w:start w:val="1"/>
      <w:numFmt w:val="decimal"/>
      <w:lvlText w:val="%8."/>
      <w:lvlJc w:val="left"/>
      <w:pPr>
        <w:tabs>
          <w:tab w:val="left" w:pos="5380"/>
        </w:tabs>
        <w:ind w:left="5380" w:hanging="360"/>
      </w:pPr>
    </w:lvl>
    <w:lvl w:ilvl="8" w:tentative="0">
      <w:start w:val="1"/>
      <w:numFmt w:val="decimal"/>
      <w:lvlText w:val="%9."/>
      <w:lvlJc w:val="left"/>
      <w:pPr>
        <w:tabs>
          <w:tab w:val="left" w:pos="6100"/>
        </w:tabs>
        <w:ind w:left="6100" w:hanging="360"/>
      </w:pPr>
    </w:lvl>
  </w:abstractNum>
  <w:abstractNum w:abstractNumId="53">
    <w:nsid w:val="768CFE73"/>
    <w:multiLevelType w:val="singleLevel"/>
    <w:tmpl w:val="768CFE73"/>
    <w:lvl w:ilvl="0" w:tentative="0">
      <w:start w:val="1"/>
      <w:numFmt w:val="chineseCounting"/>
      <w:suff w:val="nothing"/>
      <w:lvlText w:val="（%1）"/>
      <w:lvlJc w:val="left"/>
      <w:rPr>
        <w:rFonts w:hint="eastAsia"/>
      </w:rPr>
    </w:lvl>
  </w:abstractNum>
  <w:abstractNum w:abstractNumId="54">
    <w:nsid w:val="7F204BF1"/>
    <w:multiLevelType w:val="multilevel"/>
    <w:tmpl w:val="7F204BF1"/>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ascii="宋体" w:hAnsi="宋体" w:eastAsia="宋体"/>
        <w:sz w:val="21"/>
        <w:szCs w:val="21"/>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num w:numId="1">
    <w:abstractNumId w:val="32"/>
  </w:num>
  <w:num w:numId="2">
    <w:abstractNumId w:val="18"/>
  </w:num>
  <w:num w:numId="3">
    <w:abstractNumId w:val="47"/>
  </w:num>
  <w:num w:numId="4">
    <w:abstractNumId w:val="2"/>
  </w:num>
  <w:num w:numId="5">
    <w:abstractNumId w:val="35"/>
  </w:num>
  <w:num w:numId="6">
    <w:abstractNumId w:val="23"/>
  </w:num>
  <w:num w:numId="7">
    <w:abstractNumId w:val="9"/>
  </w:num>
  <w:num w:numId="8">
    <w:abstractNumId w:val="21"/>
  </w:num>
  <w:num w:numId="9">
    <w:abstractNumId w:val="8"/>
  </w:num>
  <w:num w:numId="10">
    <w:abstractNumId w:val="12"/>
  </w:num>
  <w:num w:numId="11">
    <w:abstractNumId w:val="10"/>
  </w:num>
  <w:num w:numId="12">
    <w:abstractNumId w:val="41"/>
  </w:num>
  <w:num w:numId="13">
    <w:abstractNumId w:val="48"/>
  </w:num>
  <w:num w:numId="14">
    <w:abstractNumId w:val="51"/>
  </w:num>
  <w:num w:numId="15">
    <w:abstractNumId w:val="5"/>
  </w:num>
  <w:num w:numId="16">
    <w:abstractNumId w:val="38"/>
  </w:num>
  <w:num w:numId="17">
    <w:abstractNumId w:val="4"/>
  </w:num>
  <w:num w:numId="18">
    <w:abstractNumId w:val="14"/>
  </w:num>
  <w:num w:numId="19">
    <w:abstractNumId w:val="11"/>
  </w:num>
  <w:num w:numId="20">
    <w:abstractNumId w:val="50"/>
  </w:num>
  <w:num w:numId="21">
    <w:abstractNumId w:val="45"/>
  </w:num>
  <w:num w:numId="22">
    <w:abstractNumId w:val="22"/>
  </w:num>
  <w:num w:numId="23">
    <w:abstractNumId w:val="39"/>
  </w:num>
  <w:num w:numId="24">
    <w:abstractNumId w:val="31"/>
  </w:num>
  <w:num w:numId="25">
    <w:abstractNumId w:val="13"/>
  </w:num>
  <w:num w:numId="26">
    <w:abstractNumId w:val="20"/>
  </w:num>
  <w:num w:numId="27">
    <w:abstractNumId w:val="24"/>
  </w:num>
  <w:num w:numId="28">
    <w:abstractNumId w:val="19"/>
  </w:num>
  <w:num w:numId="29">
    <w:abstractNumId w:val="29"/>
  </w:num>
  <w:num w:numId="30">
    <w:abstractNumId w:val="30"/>
  </w:num>
  <w:num w:numId="31">
    <w:abstractNumId w:val="1"/>
  </w:num>
  <w:num w:numId="32">
    <w:abstractNumId w:val="53"/>
  </w:num>
  <w:num w:numId="33">
    <w:abstractNumId w:val="36"/>
  </w:num>
  <w:num w:numId="34">
    <w:abstractNumId w:val="43"/>
  </w:num>
  <w:num w:numId="35">
    <w:abstractNumId w:val="16"/>
  </w:num>
  <w:num w:numId="36">
    <w:abstractNumId w:val="15"/>
  </w:num>
  <w:num w:numId="37">
    <w:abstractNumId w:val="7"/>
  </w:num>
  <w:num w:numId="38">
    <w:abstractNumId w:val="0"/>
  </w:num>
  <w:num w:numId="39">
    <w:abstractNumId w:val="26"/>
  </w:num>
  <w:num w:numId="40">
    <w:abstractNumId w:val="6"/>
  </w:num>
  <w:num w:numId="41">
    <w:abstractNumId w:val="52"/>
  </w:num>
  <w:num w:numId="42">
    <w:abstractNumId w:val="49"/>
  </w:num>
  <w:num w:numId="43">
    <w:abstractNumId w:val="42"/>
  </w:num>
  <w:num w:numId="44">
    <w:abstractNumId w:val="37"/>
  </w:num>
  <w:num w:numId="45">
    <w:abstractNumId w:val="40"/>
  </w:num>
  <w:num w:numId="46">
    <w:abstractNumId w:val="54"/>
  </w:num>
  <w:num w:numId="47">
    <w:abstractNumId w:val="33"/>
  </w:num>
  <w:num w:numId="48">
    <w:abstractNumId w:val="46"/>
  </w:num>
  <w:num w:numId="49">
    <w:abstractNumId w:val="25"/>
  </w:num>
  <w:num w:numId="50">
    <w:abstractNumId w:val="3"/>
  </w:num>
  <w:num w:numId="51">
    <w:abstractNumId w:val="44"/>
  </w:num>
  <w:num w:numId="52">
    <w:abstractNumId w:val="27"/>
  </w:num>
  <w:num w:numId="53">
    <w:abstractNumId w:val="28"/>
  </w:num>
  <w:num w:numId="54">
    <w:abstractNumId w:val="34"/>
  </w:num>
  <w:num w:numId="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YTc3OTA0MmM1NWVhYjAzN2ZkOGNkOWRkZmNlY2UifQ=="/>
  </w:docVars>
  <w:rsids>
    <w:rsidRoot w:val="00172A27"/>
    <w:rsid w:val="00001AB1"/>
    <w:rsid w:val="0000205E"/>
    <w:rsid w:val="0000460B"/>
    <w:rsid w:val="00005253"/>
    <w:rsid w:val="000053E5"/>
    <w:rsid w:val="0000608B"/>
    <w:rsid w:val="00006110"/>
    <w:rsid w:val="00006975"/>
    <w:rsid w:val="000076C7"/>
    <w:rsid w:val="00007C71"/>
    <w:rsid w:val="00007DDC"/>
    <w:rsid w:val="00011BBF"/>
    <w:rsid w:val="00012AA5"/>
    <w:rsid w:val="00013E58"/>
    <w:rsid w:val="0001461D"/>
    <w:rsid w:val="00014799"/>
    <w:rsid w:val="000154AB"/>
    <w:rsid w:val="0001559C"/>
    <w:rsid w:val="000168CA"/>
    <w:rsid w:val="00016AEF"/>
    <w:rsid w:val="00020BAC"/>
    <w:rsid w:val="00021423"/>
    <w:rsid w:val="00021E7E"/>
    <w:rsid w:val="00022091"/>
    <w:rsid w:val="000220EC"/>
    <w:rsid w:val="000237DA"/>
    <w:rsid w:val="00023922"/>
    <w:rsid w:val="0002411F"/>
    <w:rsid w:val="00024E67"/>
    <w:rsid w:val="000275A6"/>
    <w:rsid w:val="00027971"/>
    <w:rsid w:val="00030A33"/>
    <w:rsid w:val="00031163"/>
    <w:rsid w:val="000317D7"/>
    <w:rsid w:val="00035FEE"/>
    <w:rsid w:val="00037A3C"/>
    <w:rsid w:val="00037E06"/>
    <w:rsid w:val="00041173"/>
    <w:rsid w:val="00044A24"/>
    <w:rsid w:val="00044C0A"/>
    <w:rsid w:val="00046985"/>
    <w:rsid w:val="00046BD4"/>
    <w:rsid w:val="00046D5D"/>
    <w:rsid w:val="00047228"/>
    <w:rsid w:val="00047738"/>
    <w:rsid w:val="00051379"/>
    <w:rsid w:val="00051538"/>
    <w:rsid w:val="0005284F"/>
    <w:rsid w:val="00052E61"/>
    <w:rsid w:val="00053B2B"/>
    <w:rsid w:val="00054BEB"/>
    <w:rsid w:val="0005684B"/>
    <w:rsid w:val="00056B0B"/>
    <w:rsid w:val="00056C98"/>
    <w:rsid w:val="00056FBF"/>
    <w:rsid w:val="00057009"/>
    <w:rsid w:val="000578B8"/>
    <w:rsid w:val="000601E3"/>
    <w:rsid w:val="00060F90"/>
    <w:rsid w:val="000621C5"/>
    <w:rsid w:val="00063B29"/>
    <w:rsid w:val="000643B1"/>
    <w:rsid w:val="00066224"/>
    <w:rsid w:val="0006643E"/>
    <w:rsid w:val="00066676"/>
    <w:rsid w:val="00066E05"/>
    <w:rsid w:val="00066E25"/>
    <w:rsid w:val="00066ECA"/>
    <w:rsid w:val="00067951"/>
    <w:rsid w:val="00071623"/>
    <w:rsid w:val="000716A6"/>
    <w:rsid w:val="000717E3"/>
    <w:rsid w:val="00072767"/>
    <w:rsid w:val="000807AF"/>
    <w:rsid w:val="00080D7D"/>
    <w:rsid w:val="00081DEA"/>
    <w:rsid w:val="000821C1"/>
    <w:rsid w:val="00082365"/>
    <w:rsid w:val="000824FF"/>
    <w:rsid w:val="00083236"/>
    <w:rsid w:val="000835E7"/>
    <w:rsid w:val="00084CEB"/>
    <w:rsid w:val="000872C8"/>
    <w:rsid w:val="0008744E"/>
    <w:rsid w:val="00087F97"/>
    <w:rsid w:val="00093D02"/>
    <w:rsid w:val="00094577"/>
    <w:rsid w:val="00095717"/>
    <w:rsid w:val="000958E9"/>
    <w:rsid w:val="00095C52"/>
    <w:rsid w:val="00096560"/>
    <w:rsid w:val="000969DD"/>
    <w:rsid w:val="00097463"/>
    <w:rsid w:val="000A0617"/>
    <w:rsid w:val="000A0B88"/>
    <w:rsid w:val="000A20E1"/>
    <w:rsid w:val="000A23FE"/>
    <w:rsid w:val="000A31B0"/>
    <w:rsid w:val="000A3AED"/>
    <w:rsid w:val="000A3EF0"/>
    <w:rsid w:val="000A475D"/>
    <w:rsid w:val="000A53F3"/>
    <w:rsid w:val="000A71BF"/>
    <w:rsid w:val="000A7710"/>
    <w:rsid w:val="000B142A"/>
    <w:rsid w:val="000B1B13"/>
    <w:rsid w:val="000B32B9"/>
    <w:rsid w:val="000C05BD"/>
    <w:rsid w:val="000C072C"/>
    <w:rsid w:val="000C0D23"/>
    <w:rsid w:val="000C18F1"/>
    <w:rsid w:val="000C37A6"/>
    <w:rsid w:val="000C4263"/>
    <w:rsid w:val="000C70E0"/>
    <w:rsid w:val="000C7D2D"/>
    <w:rsid w:val="000C7DC0"/>
    <w:rsid w:val="000D1332"/>
    <w:rsid w:val="000D38CB"/>
    <w:rsid w:val="000D4097"/>
    <w:rsid w:val="000D4762"/>
    <w:rsid w:val="000D515F"/>
    <w:rsid w:val="000D5BBB"/>
    <w:rsid w:val="000D5CCD"/>
    <w:rsid w:val="000E1A2A"/>
    <w:rsid w:val="000E4B44"/>
    <w:rsid w:val="000E5AFA"/>
    <w:rsid w:val="000E5F38"/>
    <w:rsid w:val="000E6696"/>
    <w:rsid w:val="000E67B5"/>
    <w:rsid w:val="000F1007"/>
    <w:rsid w:val="000F276B"/>
    <w:rsid w:val="000F2DAD"/>
    <w:rsid w:val="000F2DF0"/>
    <w:rsid w:val="000F698B"/>
    <w:rsid w:val="000F6B51"/>
    <w:rsid w:val="000F7624"/>
    <w:rsid w:val="000F7759"/>
    <w:rsid w:val="000F7AD5"/>
    <w:rsid w:val="00102B09"/>
    <w:rsid w:val="0010377F"/>
    <w:rsid w:val="0010767B"/>
    <w:rsid w:val="001102B6"/>
    <w:rsid w:val="00111D56"/>
    <w:rsid w:val="00113291"/>
    <w:rsid w:val="001144A7"/>
    <w:rsid w:val="001161D7"/>
    <w:rsid w:val="00117ED6"/>
    <w:rsid w:val="001203DF"/>
    <w:rsid w:val="00120697"/>
    <w:rsid w:val="00120943"/>
    <w:rsid w:val="00120D66"/>
    <w:rsid w:val="00120FB9"/>
    <w:rsid w:val="0012231E"/>
    <w:rsid w:val="001233E1"/>
    <w:rsid w:val="0012480E"/>
    <w:rsid w:val="001248C1"/>
    <w:rsid w:val="001267AC"/>
    <w:rsid w:val="00126AAB"/>
    <w:rsid w:val="00127103"/>
    <w:rsid w:val="00127ECA"/>
    <w:rsid w:val="001307A4"/>
    <w:rsid w:val="00131F47"/>
    <w:rsid w:val="0013224E"/>
    <w:rsid w:val="001324CC"/>
    <w:rsid w:val="001324DE"/>
    <w:rsid w:val="00132789"/>
    <w:rsid w:val="00133884"/>
    <w:rsid w:val="00134335"/>
    <w:rsid w:val="00136F46"/>
    <w:rsid w:val="00137317"/>
    <w:rsid w:val="00142066"/>
    <w:rsid w:val="001444D6"/>
    <w:rsid w:val="00144A27"/>
    <w:rsid w:val="001453E0"/>
    <w:rsid w:val="00146875"/>
    <w:rsid w:val="00147999"/>
    <w:rsid w:val="00147B74"/>
    <w:rsid w:val="00150033"/>
    <w:rsid w:val="00151616"/>
    <w:rsid w:val="00152504"/>
    <w:rsid w:val="00152590"/>
    <w:rsid w:val="00153214"/>
    <w:rsid w:val="0015335A"/>
    <w:rsid w:val="001550EF"/>
    <w:rsid w:val="001552ED"/>
    <w:rsid w:val="0015676F"/>
    <w:rsid w:val="00157138"/>
    <w:rsid w:val="00157296"/>
    <w:rsid w:val="00157441"/>
    <w:rsid w:val="00157CCB"/>
    <w:rsid w:val="00162100"/>
    <w:rsid w:val="00162EE0"/>
    <w:rsid w:val="001630A0"/>
    <w:rsid w:val="00163834"/>
    <w:rsid w:val="00163A76"/>
    <w:rsid w:val="001646D6"/>
    <w:rsid w:val="00164BB1"/>
    <w:rsid w:val="00164D8A"/>
    <w:rsid w:val="00165F6A"/>
    <w:rsid w:val="00170013"/>
    <w:rsid w:val="001715E6"/>
    <w:rsid w:val="00171F3C"/>
    <w:rsid w:val="00172A27"/>
    <w:rsid w:val="00172C37"/>
    <w:rsid w:val="001730DF"/>
    <w:rsid w:val="001733DB"/>
    <w:rsid w:val="00173DA8"/>
    <w:rsid w:val="001759A3"/>
    <w:rsid w:val="00175F49"/>
    <w:rsid w:val="00176F05"/>
    <w:rsid w:val="00180822"/>
    <w:rsid w:val="00180E5C"/>
    <w:rsid w:val="00182D2C"/>
    <w:rsid w:val="001831A7"/>
    <w:rsid w:val="00183BC6"/>
    <w:rsid w:val="00184F5C"/>
    <w:rsid w:val="00185617"/>
    <w:rsid w:val="001857B9"/>
    <w:rsid w:val="0018768D"/>
    <w:rsid w:val="001917E4"/>
    <w:rsid w:val="0019257A"/>
    <w:rsid w:val="00193CBF"/>
    <w:rsid w:val="00193F16"/>
    <w:rsid w:val="001951BA"/>
    <w:rsid w:val="00195F91"/>
    <w:rsid w:val="0019612D"/>
    <w:rsid w:val="00197E4F"/>
    <w:rsid w:val="001A1D4E"/>
    <w:rsid w:val="001A23B1"/>
    <w:rsid w:val="001A24BE"/>
    <w:rsid w:val="001A2806"/>
    <w:rsid w:val="001A2BD2"/>
    <w:rsid w:val="001A4052"/>
    <w:rsid w:val="001A537B"/>
    <w:rsid w:val="001A665D"/>
    <w:rsid w:val="001A6C23"/>
    <w:rsid w:val="001B09C3"/>
    <w:rsid w:val="001B0B16"/>
    <w:rsid w:val="001B3411"/>
    <w:rsid w:val="001B3BD8"/>
    <w:rsid w:val="001B4D5F"/>
    <w:rsid w:val="001B52A9"/>
    <w:rsid w:val="001B6B5A"/>
    <w:rsid w:val="001B6F5F"/>
    <w:rsid w:val="001C0821"/>
    <w:rsid w:val="001C1A19"/>
    <w:rsid w:val="001C1CFA"/>
    <w:rsid w:val="001C225F"/>
    <w:rsid w:val="001C39CB"/>
    <w:rsid w:val="001C4AB9"/>
    <w:rsid w:val="001C549D"/>
    <w:rsid w:val="001C6A2C"/>
    <w:rsid w:val="001C7E70"/>
    <w:rsid w:val="001D0599"/>
    <w:rsid w:val="001D1CC6"/>
    <w:rsid w:val="001D2581"/>
    <w:rsid w:val="001D3225"/>
    <w:rsid w:val="001D3C10"/>
    <w:rsid w:val="001D5A7B"/>
    <w:rsid w:val="001D6BF0"/>
    <w:rsid w:val="001D6E41"/>
    <w:rsid w:val="001D7010"/>
    <w:rsid w:val="001E0259"/>
    <w:rsid w:val="001E0B63"/>
    <w:rsid w:val="001E16E6"/>
    <w:rsid w:val="001E1E97"/>
    <w:rsid w:val="001E21BC"/>
    <w:rsid w:val="001E2A88"/>
    <w:rsid w:val="001E34DA"/>
    <w:rsid w:val="001E4E36"/>
    <w:rsid w:val="001E702E"/>
    <w:rsid w:val="001E7F3D"/>
    <w:rsid w:val="001F1A6E"/>
    <w:rsid w:val="001F1A8A"/>
    <w:rsid w:val="001F2DEB"/>
    <w:rsid w:val="001F54FD"/>
    <w:rsid w:val="002005D3"/>
    <w:rsid w:val="00200785"/>
    <w:rsid w:val="00201328"/>
    <w:rsid w:val="002027AD"/>
    <w:rsid w:val="00204542"/>
    <w:rsid w:val="002053F2"/>
    <w:rsid w:val="0020636B"/>
    <w:rsid w:val="0020685E"/>
    <w:rsid w:val="00206898"/>
    <w:rsid w:val="00206CA4"/>
    <w:rsid w:val="00207C07"/>
    <w:rsid w:val="0021016B"/>
    <w:rsid w:val="002103E7"/>
    <w:rsid w:val="00210D90"/>
    <w:rsid w:val="0021142B"/>
    <w:rsid w:val="00211536"/>
    <w:rsid w:val="00212A7E"/>
    <w:rsid w:val="00214118"/>
    <w:rsid w:val="00214562"/>
    <w:rsid w:val="00214805"/>
    <w:rsid w:val="00215A88"/>
    <w:rsid w:val="002167BF"/>
    <w:rsid w:val="00216B0D"/>
    <w:rsid w:val="002176B7"/>
    <w:rsid w:val="00217F03"/>
    <w:rsid w:val="00220CAC"/>
    <w:rsid w:val="0022179A"/>
    <w:rsid w:val="00221ABF"/>
    <w:rsid w:val="002221BE"/>
    <w:rsid w:val="00227A46"/>
    <w:rsid w:val="00230193"/>
    <w:rsid w:val="0023490F"/>
    <w:rsid w:val="00234AEB"/>
    <w:rsid w:val="0023506F"/>
    <w:rsid w:val="0024063F"/>
    <w:rsid w:val="0024189A"/>
    <w:rsid w:val="00241F57"/>
    <w:rsid w:val="00242491"/>
    <w:rsid w:val="00242CC4"/>
    <w:rsid w:val="00242F23"/>
    <w:rsid w:val="00243DF8"/>
    <w:rsid w:val="002452DC"/>
    <w:rsid w:val="0024544E"/>
    <w:rsid w:val="00246606"/>
    <w:rsid w:val="0024673A"/>
    <w:rsid w:val="00246769"/>
    <w:rsid w:val="00246D78"/>
    <w:rsid w:val="0024770D"/>
    <w:rsid w:val="00250E74"/>
    <w:rsid w:val="00251BD9"/>
    <w:rsid w:val="00251F80"/>
    <w:rsid w:val="00252981"/>
    <w:rsid w:val="00253E7B"/>
    <w:rsid w:val="00254051"/>
    <w:rsid w:val="00255096"/>
    <w:rsid w:val="0025551F"/>
    <w:rsid w:val="00256DF2"/>
    <w:rsid w:val="00257075"/>
    <w:rsid w:val="00262359"/>
    <w:rsid w:val="0026425A"/>
    <w:rsid w:val="0026460F"/>
    <w:rsid w:val="00265450"/>
    <w:rsid w:val="002656DC"/>
    <w:rsid w:val="00265B3E"/>
    <w:rsid w:val="0026732E"/>
    <w:rsid w:val="002703CF"/>
    <w:rsid w:val="00270F33"/>
    <w:rsid w:val="0027116E"/>
    <w:rsid w:val="00271263"/>
    <w:rsid w:val="00271931"/>
    <w:rsid w:val="00273576"/>
    <w:rsid w:val="00273DC5"/>
    <w:rsid w:val="00274E07"/>
    <w:rsid w:val="0027628D"/>
    <w:rsid w:val="00277AD3"/>
    <w:rsid w:val="00277C53"/>
    <w:rsid w:val="002800CE"/>
    <w:rsid w:val="00280D91"/>
    <w:rsid w:val="0028267A"/>
    <w:rsid w:val="0028285D"/>
    <w:rsid w:val="002828B3"/>
    <w:rsid w:val="00282C12"/>
    <w:rsid w:val="002832B1"/>
    <w:rsid w:val="00284069"/>
    <w:rsid w:val="002841E4"/>
    <w:rsid w:val="00284576"/>
    <w:rsid w:val="00284F49"/>
    <w:rsid w:val="002865C5"/>
    <w:rsid w:val="002866D9"/>
    <w:rsid w:val="00287D20"/>
    <w:rsid w:val="002904B6"/>
    <w:rsid w:val="00291C76"/>
    <w:rsid w:val="002926C1"/>
    <w:rsid w:val="00294361"/>
    <w:rsid w:val="002944F1"/>
    <w:rsid w:val="00296BF5"/>
    <w:rsid w:val="00297479"/>
    <w:rsid w:val="002A05DB"/>
    <w:rsid w:val="002A0739"/>
    <w:rsid w:val="002A091D"/>
    <w:rsid w:val="002A17EC"/>
    <w:rsid w:val="002A2642"/>
    <w:rsid w:val="002A3532"/>
    <w:rsid w:val="002A5268"/>
    <w:rsid w:val="002A5BCD"/>
    <w:rsid w:val="002A77DF"/>
    <w:rsid w:val="002B047F"/>
    <w:rsid w:val="002B0787"/>
    <w:rsid w:val="002B0BB9"/>
    <w:rsid w:val="002B1A30"/>
    <w:rsid w:val="002B1BD4"/>
    <w:rsid w:val="002B233E"/>
    <w:rsid w:val="002B36AF"/>
    <w:rsid w:val="002B385C"/>
    <w:rsid w:val="002B38D6"/>
    <w:rsid w:val="002B5B1E"/>
    <w:rsid w:val="002B5CD5"/>
    <w:rsid w:val="002B5DE6"/>
    <w:rsid w:val="002B5F74"/>
    <w:rsid w:val="002B7B19"/>
    <w:rsid w:val="002C067D"/>
    <w:rsid w:val="002C0F76"/>
    <w:rsid w:val="002C1092"/>
    <w:rsid w:val="002C1E67"/>
    <w:rsid w:val="002C24D8"/>
    <w:rsid w:val="002C309C"/>
    <w:rsid w:val="002C3AC0"/>
    <w:rsid w:val="002C568A"/>
    <w:rsid w:val="002C583C"/>
    <w:rsid w:val="002C729A"/>
    <w:rsid w:val="002D2864"/>
    <w:rsid w:val="002D31EE"/>
    <w:rsid w:val="002D3535"/>
    <w:rsid w:val="002D3703"/>
    <w:rsid w:val="002D3E29"/>
    <w:rsid w:val="002D46D0"/>
    <w:rsid w:val="002D5BAE"/>
    <w:rsid w:val="002D7259"/>
    <w:rsid w:val="002E056A"/>
    <w:rsid w:val="002E0A03"/>
    <w:rsid w:val="002E108E"/>
    <w:rsid w:val="002E1147"/>
    <w:rsid w:val="002E1914"/>
    <w:rsid w:val="002E2292"/>
    <w:rsid w:val="002E2986"/>
    <w:rsid w:val="002E2FA0"/>
    <w:rsid w:val="002E4466"/>
    <w:rsid w:val="002E4C78"/>
    <w:rsid w:val="002E5F23"/>
    <w:rsid w:val="002E669F"/>
    <w:rsid w:val="002F06F2"/>
    <w:rsid w:val="002F1DFC"/>
    <w:rsid w:val="002F236A"/>
    <w:rsid w:val="002F2EB3"/>
    <w:rsid w:val="002F3242"/>
    <w:rsid w:val="002F3901"/>
    <w:rsid w:val="002F3C30"/>
    <w:rsid w:val="002F4C6A"/>
    <w:rsid w:val="002F5AB8"/>
    <w:rsid w:val="003014EA"/>
    <w:rsid w:val="00301B4C"/>
    <w:rsid w:val="00301B7D"/>
    <w:rsid w:val="00301D3F"/>
    <w:rsid w:val="00301F3A"/>
    <w:rsid w:val="00303B82"/>
    <w:rsid w:val="00304358"/>
    <w:rsid w:val="00304DEB"/>
    <w:rsid w:val="00305CD6"/>
    <w:rsid w:val="00305DCB"/>
    <w:rsid w:val="00306045"/>
    <w:rsid w:val="003075E5"/>
    <w:rsid w:val="00310B7D"/>
    <w:rsid w:val="003114DC"/>
    <w:rsid w:val="003127FD"/>
    <w:rsid w:val="003137AE"/>
    <w:rsid w:val="00314EE2"/>
    <w:rsid w:val="00317E64"/>
    <w:rsid w:val="0032131A"/>
    <w:rsid w:val="003217BA"/>
    <w:rsid w:val="00321EA1"/>
    <w:rsid w:val="003226A1"/>
    <w:rsid w:val="00323A76"/>
    <w:rsid w:val="00323D10"/>
    <w:rsid w:val="00323D7D"/>
    <w:rsid w:val="00324278"/>
    <w:rsid w:val="00324905"/>
    <w:rsid w:val="0032516D"/>
    <w:rsid w:val="00325682"/>
    <w:rsid w:val="00325E1A"/>
    <w:rsid w:val="003260EB"/>
    <w:rsid w:val="0032648C"/>
    <w:rsid w:val="00326966"/>
    <w:rsid w:val="00326B54"/>
    <w:rsid w:val="003270C5"/>
    <w:rsid w:val="003300BF"/>
    <w:rsid w:val="00330F48"/>
    <w:rsid w:val="003317C3"/>
    <w:rsid w:val="00332239"/>
    <w:rsid w:val="003328F3"/>
    <w:rsid w:val="00332BB5"/>
    <w:rsid w:val="00333191"/>
    <w:rsid w:val="003358B0"/>
    <w:rsid w:val="00336314"/>
    <w:rsid w:val="00336610"/>
    <w:rsid w:val="003373E0"/>
    <w:rsid w:val="00337419"/>
    <w:rsid w:val="003376AC"/>
    <w:rsid w:val="00341114"/>
    <w:rsid w:val="00341C7C"/>
    <w:rsid w:val="003442F9"/>
    <w:rsid w:val="00345DD6"/>
    <w:rsid w:val="00346774"/>
    <w:rsid w:val="00346BE4"/>
    <w:rsid w:val="00351A87"/>
    <w:rsid w:val="00352553"/>
    <w:rsid w:val="00353DA2"/>
    <w:rsid w:val="0035487B"/>
    <w:rsid w:val="0036040B"/>
    <w:rsid w:val="0036138B"/>
    <w:rsid w:val="00361406"/>
    <w:rsid w:val="0036187B"/>
    <w:rsid w:val="00361A43"/>
    <w:rsid w:val="00364180"/>
    <w:rsid w:val="00364AE9"/>
    <w:rsid w:val="00365D6D"/>
    <w:rsid w:val="003665FF"/>
    <w:rsid w:val="00366A4F"/>
    <w:rsid w:val="00367864"/>
    <w:rsid w:val="0037037D"/>
    <w:rsid w:val="00370668"/>
    <w:rsid w:val="003709C8"/>
    <w:rsid w:val="0037111D"/>
    <w:rsid w:val="003719F7"/>
    <w:rsid w:val="0037236B"/>
    <w:rsid w:val="00372937"/>
    <w:rsid w:val="00375B8D"/>
    <w:rsid w:val="00377D45"/>
    <w:rsid w:val="00380F2B"/>
    <w:rsid w:val="00381868"/>
    <w:rsid w:val="00381BB8"/>
    <w:rsid w:val="00382186"/>
    <w:rsid w:val="003824BF"/>
    <w:rsid w:val="00382DC2"/>
    <w:rsid w:val="00382E22"/>
    <w:rsid w:val="00385B1E"/>
    <w:rsid w:val="0039053B"/>
    <w:rsid w:val="00390D76"/>
    <w:rsid w:val="00391437"/>
    <w:rsid w:val="0039147E"/>
    <w:rsid w:val="00391AF1"/>
    <w:rsid w:val="0039398A"/>
    <w:rsid w:val="00393C93"/>
    <w:rsid w:val="003940DE"/>
    <w:rsid w:val="00394586"/>
    <w:rsid w:val="0039478E"/>
    <w:rsid w:val="003953EA"/>
    <w:rsid w:val="00397181"/>
    <w:rsid w:val="00397A39"/>
    <w:rsid w:val="003A0AEE"/>
    <w:rsid w:val="003A1324"/>
    <w:rsid w:val="003A154C"/>
    <w:rsid w:val="003A15E1"/>
    <w:rsid w:val="003A181C"/>
    <w:rsid w:val="003A1F08"/>
    <w:rsid w:val="003A2D13"/>
    <w:rsid w:val="003A3F45"/>
    <w:rsid w:val="003A5992"/>
    <w:rsid w:val="003A643C"/>
    <w:rsid w:val="003A6F59"/>
    <w:rsid w:val="003A70FA"/>
    <w:rsid w:val="003A789D"/>
    <w:rsid w:val="003B0138"/>
    <w:rsid w:val="003B0D54"/>
    <w:rsid w:val="003B3D62"/>
    <w:rsid w:val="003B5BED"/>
    <w:rsid w:val="003B5C41"/>
    <w:rsid w:val="003B68A3"/>
    <w:rsid w:val="003C07B9"/>
    <w:rsid w:val="003C1B81"/>
    <w:rsid w:val="003C381C"/>
    <w:rsid w:val="003C42A1"/>
    <w:rsid w:val="003C4510"/>
    <w:rsid w:val="003C4835"/>
    <w:rsid w:val="003C60BC"/>
    <w:rsid w:val="003C6270"/>
    <w:rsid w:val="003D1821"/>
    <w:rsid w:val="003D25CF"/>
    <w:rsid w:val="003D424D"/>
    <w:rsid w:val="003D4C89"/>
    <w:rsid w:val="003D73C8"/>
    <w:rsid w:val="003D7710"/>
    <w:rsid w:val="003D7ABD"/>
    <w:rsid w:val="003E0304"/>
    <w:rsid w:val="003E3C4C"/>
    <w:rsid w:val="003E5AC5"/>
    <w:rsid w:val="003E6263"/>
    <w:rsid w:val="003E76E1"/>
    <w:rsid w:val="003F13E7"/>
    <w:rsid w:val="003F1F46"/>
    <w:rsid w:val="003F1F66"/>
    <w:rsid w:val="003F2631"/>
    <w:rsid w:val="003F3976"/>
    <w:rsid w:val="003F55DD"/>
    <w:rsid w:val="0040003B"/>
    <w:rsid w:val="004000C7"/>
    <w:rsid w:val="004016A4"/>
    <w:rsid w:val="0040187F"/>
    <w:rsid w:val="004023D6"/>
    <w:rsid w:val="00402506"/>
    <w:rsid w:val="0040282D"/>
    <w:rsid w:val="004040CA"/>
    <w:rsid w:val="004049E1"/>
    <w:rsid w:val="00404BC7"/>
    <w:rsid w:val="004056DB"/>
    <w:rsid w:val="00406E5E"/>
    <w:rsid w:val="004120D0"/>
    <w:rsid w:val="0041268E"/>
    <w:rsid w:val="0041292C"/>
    <w:rsid w:val="00413EDB"/>
    <w:rsid w:val="00413F9E"/>
    <w:rsid w:val="00414ED8"/>
    <w:rsid w:val="00415174"/>
    <w:rsid w:val="004178BE"/>
    <w:rsid w:val="00417B88"/>
    <w:rsid w:val="0042032D"/>
    <w:rsid w:val="00420AA6"/>
    <w:rsid w:val="00424608"/>
    <w:rsid w:val="00427951"/>
    <w:rsid w:val="00430796"/>
    <w:rsid w:val="00432D0E"/>
    <w:rsid w:val="00432E25"/>
    <w:rsid w:val="0043342E"/>
    <w:rsid w:val="0043365F"/>
    <w:rsid w:val="0043450F"/>
    <w:rsid w:val="00434BF6"/>
    <w:rsid w:val="004402A5"/>
    <w:rsid w:val="004426D2"/>
    <w:rsid w:val="0044367C"/>
    <w:rsid w:val="00443892"/>
    <w:rsid w:val="00444D5C"/>
    <w:rsid w:val="00445399"/>
    <w:rsid w:val="00447198"/>
    <w:rsid w:val="004476B5"/>
    <w:rsid w:val="0044772C"/>
    <w:rsid w:val="00450BF3"/>
    <w:rsid w:val="00450EDD"/>
    <w:rsid w:val="0045388D"/>
    <w:rsid w:val="004538F1"/>
    <w:rsid w:val="004546EB"/>
    <w:rsid w:val="004552E1"/>
    <w:rsid w:val="00455400"/>
    <w:rsid w:val="00455B5E"/>
    <w:rsid w:val="00455F5A"/>
    <w:rsid w:val="004560DA"/>
    <w:rsid w:val="0045711C"/>
    <w:rsid w:val="00460BFC"/>
    <w:rsid w:val="00464A9C"/>
    <w:rsid w:val="00464B4F"/>
    <w:rsid w:val="00465075"/>
    <w:rsid w:val="00465665"/>
    <w:rsid w:val="0046721B"/>
    <w:rsid w:val="00467CC6"/>
    <w:rsid w:val="00467E5C"/>
    <w:rsid w:val="00470A37"/>
    <w:rsid w:val="004711AA"/>
    <w:rsid w:val="004714F2"/>
    <w:rsid w:val="0047210A"/>
    <w:rsid w:val="004721D9"/>
    <w:rsid w:val="00472F70"/>
    <w:rsid w:val="00473959"/>
    <w:rsid w:val="004740A6"/>
    <w:rsid w:val="00474E49"/>
    <w:rsid w:val="00475771"/>
    <w:rsid w:val="00477760"/>
    <w:rsid w:val="00480F9D"/>
    <w:rsid w:val="00481062"/>
    <w:rsid w:val="0048204D"/>
    <w:rsid w:val="004821A3"/>
    <w:rsid w:val="00483009"/>
    <w:rsid w:val="0048487A"/>
    <w:rsid w:val="0048658C"/>
    <w:rsid w:val="00486AF6"/>
    <w:rsid w:val="00491653"/>
    <w:rsid w:val="00492C4F"/>
    <w:rsid w:val="00492D20"/>
    <w:rsid w:val="0049321D"/>
    <w:rsid w:val="004952EF"/>
    <w:rsid w:val="00495521"/>
    <w:rsid w:val="004957E6"/>
    <w:rsid w:val="00495BEF"/>
    <w:rsid w:val="00495E7D"/>
    <w:rsid w:val="00497406"/>
    <w:rsid w:val="0049759A"/>
    <w:rsid w:val="00497A14"/>
    <w:rsid w:val="00497E4D"/>
    <w:rsid w:val="004A0698"/>
    <w:rsid w:val="004A0DE0"/>
    <w:rsid w:val="004A1B9F"/>
    <w:rsid w:val="004A2471"/>
    <w:rsid w:val="004A3D2B"/>
    <w:rsid w:val="004A5825"/>
    <w:rsid w:val="004A6B53"/>
    <w:rsid w:val="004B07E8"/>
    <w:rsid w:val="004B2F93"/>
    <w:rsid w:val="004B2FDA"/>
    <w:rsid w:val="004B3223"/>
    <w:rsid w:val="004B3A43"/>
    <w:rsid w:val="004B4F94"/>
    <w:rsid w:val="004B5A3D"/>
    <w:rsid w:val="004B6CB5"/>
    <w:rsid w:val="004B7ECC"/>
    <w:rsid w:val="004C02D0"/>
    <w:rsid w:val="004C06F5"/>
    <w:rsid w:val="004C0CC4"/>
    <w:rsid w:val="004C10A8"/>
    <w:rsid w:val="004C263F"/>
    <w:rsid w:val="004C28F5"/>
    <w:rsid w:val="004C33D4"/>
    <w:rsid w:val="004C3559"/>
    <w:rsid w:val="004C368F"/>
    <w:rsid w:val="004C61D7"/>
    <w:rsid w:val="004D023A"/>
    <w:rsid w:val="004D090F"/>
    <w:rsid w:val="004D0C97"/>
    <w:rsid w:val="004D2281"/>
    <w:rsid w:val="004D3BAA"/>
    <w:rsid w:val="004D5C4C"/>
    <w:rsid w:val="004D7E2C"/>
    <w:rsid w:val="004E0417"/>
    <w:rsid w:val="004E1FD8"/>
    <w:rsid w:val="004E4A1D"/>
    <w:rsid w:val="004E4A73"/>
    <w:rsid w:val="004E4FAF"/>
    <w:rsid w:val="004E7328"/>
    <w:rsid w:val="004E7AE3"/>
    <w:rsid w:val="004E7D45"/>
    <w:rsid w:val="004F1628"/>
    <w:rsid w:val="004F1B30"/>
    <w:rsid w:val="004F1BC5"/>
    <w:rsid w:val="004F1E86"/>
    <w:rsid w:val="004F319A"/>
    <w:rsid w:val="004F37E7"/>
    <w:rsid w:val="004F7FE0"/>
    <w:rsid w:val="00500915"/>
    <w:rsid w:val="005011AD"/>
    <w:rsid w:val="005012E9"/>
    <w:rsid w:val="0050211B"/>
    <w:rsid w:val="00503146"/>
    <w:rsid w:val="0050351F"/>
    <w:rsid w:val="005043AC"/>
    <w:rsid w:val="0050470B"/>
    <w:rsid w:val="00504850"/>
    <w:rsid w:val="00505F8D"/>
    <w:rsid w:val="00507BF4"/>
    <w:rsid w:val="00510240"/>
    <w:rsid w:val="005105A1"/>
    <w:rsid w:val="00511DED"/>
    <w:rsid w:val="0051277E"/>
    <w:rsid w:val="0051278D"/>
    <w:rsid w:val="0051290A"/>
    <w:rsid w:val="005131CD"/>
    <w:rsid w:val="005141DB"/>
    <w:rsid w:val="005168C1"/>
    <w:rsid w:val="00517BA6"/>
    <w:rsid w:val="00517CBA"/>
    <w:rsid w:val="005207E9"/>
    <w:rsid w:val="00521BE5"/>
    <w:rsid w:val="00522C0B"/>
    <w:rsid w:val="00523897"/>
    <w:rsid w:val="005247A8"/>
    <w:rsid w:val="00527C17"/>
    <w:rsid w:val="00527EB0"/>
    <w:rsid w:val="005307B2"/>
    <w:rsid w:val="005307F0"/>
    <w:rsid w:val="005327F2"/>
    <w:rsid w:val="00533A05"/>
    <w:rsid w:val="00534ECA"/>
    <w:rsid w:val="00535345"/>
    <w:rsid w:val="005354B1"/>
    <w:rsid w:val="00535761"/>
    <w:rsid w:val="00535D5D"/>
    <w:rsid w:val="00536250"/>
    <w:rsid w:val="00540530"/>
    <w:rsid w:val="00540761"/>
    <w:rsid w:val="00541B18"/>
    <w:rsid w:val="005424FA"/>
    <w:rsid w:val="005425F4"/>
    <w:rsid w:val="00544123"/>
    <w:rsid w:val="00544AD5"/>
    <w:rsid w:val="005453DF"/>
    <w:rsid w:val="005468C9"/>
    <w:rsid w:val="0054737E"/>
    <w:rsid w:val="0055029B"/>
    <w:rsid w:val="00550707"/>
    <w:rsid w:val="00551080"/>
    <w:rsid w:val="0055138C"/>
    <w:rsid w:val="005514E5"/>
    <w:rsid w:val="005545F2"/>
    <w:rsid w:val="005550BA"/>
    <w:rsid w:val="0055565B"/>
    <w:rsid w:val="0055644E"/>
    <w:rsid w:val="005564BE"/>
    <w:rsid w:val="00556DA6"/>
    <w:rsid w:val="00557628"/>
    <w:rsid w:val="005618F1"/>
    <w:rsid w:val="00561A5F"/>
    <w:rsid w:val="00561C5E"/>
    <w:rsid w:val="0056268F"/>
    <w:rsid w:val="005640AE"/>
    <w:rsid w:val="00564146"/>
    <w:rsid w:val="00564919"/>
    <w:rsid w:val="00564BE6"/>
    <w:rsid w:val="005655A7"/>
    <w:rsid w:val="00567F30"/>
    <w:rsid w:val="00570250"/>
    <w:rsid w:val="00570831"/>
    <w:rsid w:val="00571738"/>
    <w:rsid w:val="005723BA"/>
    <w:rsid w:val="00573844"/>
    <w:rsid w:val="00573BC1"/>
    <w:rsid w:val="00574D6C"/>
    <w:rsid w:val="00581F4A"/>
    <w:rsid w:val="005820F3"/>
    <w:rsid w:val="00582A87"/>
    <w:rsid w:val="00583019"/>
    <w:rsid w:val="00583512"/>
    <w:rsid w:val="005839D2"/>
    <w:rsid w:val="00583A84"/>
    <w:rsid w:val="00585FA0"/>
    <w:rsid w:val="00586B9D"/>
    <w:rsid w:val="005872DE"/>
    <w:rsid w:val="0059128C"/>
    <w:rsid w:val="00594882"/>
    <w:rsid w:val="00595CE0"/>
    <w:rsid w:val="00596096"/>
    <w:rsid w:val="00596F3C"/>
    <w:rsid w:val="005A0BE1"/>
    <w:rsid w:val="005A0D76"/>
    <w:rsid w:val="005A17F3"/>
    <w:rsid w:val="005A1DD0"/>
    <w:rsid w:val="005A3CB9"/>
    <w:rsid w:val="005A4050"/>
    <w:rsid w:val="005A57A5"/>
    <w:rsid w:val="005A6800"/>
    <w:rsid w:val="005B0C37"/>
    <w:rsid w:val="005B1D9C"/>
    <w:rsid w:val="005B4CA4"/>
    <w:rsid w:val="005B5373"/>
    <w:rsid w:val="005B59E8"/>
    <w:rsid w:val="005B6620"/>
    <w:rsid w:val="005C06DC"/>
    <w:rsid w:val="005C1024"/>
    <w:rsid w:val="005C12B1"/>
    <w:rsid w:val="005C1744"/>
    <w:rsid w:val="005C1D14"/>
    <w:rsid w:val="005C201D"/>
    <w:rsid w:val="005C4884"/>
    <w:rsid w:val="005C510C"/>
    <w:rsid w:val="005C773C"/>
    <w:rsid w:val="005D0D98"/>
    <w:rsid w:val="005D16D1"/>
    <w:rsid w:val="005D3442"/>
    <w:rsid w:val="005D36B7"/>
    <w:rsid w:val="005D4F95"/>
    <w:rsid w:val="005D5BAB"/>
    <w:rsid w:val="005D6584"/>
    <w:rsid w:val="005D6D77"/>
    <w:rsid w:val="005D7D6B"/>
    <w:rsid w:val="005E071A"/>
    <w:rsid w:val="005E34F0"/>
    <w:rsid w:val="005E4591"/>
    <w:rsid w:val="005E4EDF"/>
    <w:rsid w:val="005E5625"/>
    <w:rsid w:val="005E74DD"/>
    <w:rsid w:val="005F01BF"/>
    <w:rsid w:val="005F1840"/>
    <w:rsid w:val="005F32EC"/>
    <w:rsid w:val="005F5C78"/>
    <w:rsid w:val="00600D45"/>
    <w:rsid w:val="006024B0"/>
    <w:rsid w:val="00604585"/>
    <w:rsid w:val="00604901"/>
    <w:rsid w:val="00605E89"/>
    <w:rsid w:val="00606081"/>
    <w:rsid w:val="00610EB0"/>
    <w:rsid w:val="00611242"/>
    <w:rsid w:val="00611D33"/>
    <w:rsid w:val="00611E80"/>
    <w:rsid w:val="006120F5"/>
    <w:rsid w:val="0061214B"/>
    <w:rsid w:val="006128D6"/>
    <w:rsid w:val="00613098"/>
    <w:rsid w:val="00613813"/>
    <w:rsid w:val="00621E2B"/>
    <w:rsid w:val="00624660"/>
    <w:rsid w:val="006253D6"/>
    <w:rsid w:val="00625D00"/>
    <w:rsid w:val="006266A1"/>
    <w:rsid w:val="00630C0B"/>
    <w:rsid w:val="006312A0"/>
    <w:rsid w:val="00631762"/>
    <w:rsid w:val="00631900"/>
    <w:rsid w:val="00632909"/>
    <w:rsid w:val="0063379E"/>
    <w:rsid w:val="00633DB6"/>
    <w:rsid w:val="0063459F"/>
    <w:rsid w:val="0063484F"/>
    <w:rsid w:val="006357D2"/>
    <w:rsid w:val="00637B96"/>
    <w:rsid w:val="00637F4F"/>
    <w:rsid w:val="006407FF"/>
    <w:rsid w:val="00646EAA"/>
    <w:rsid w:val="006475FF"/>
    <w:rsid w:val="00647BD7"/>
    <w:rsid w:val="00647C83"/>
    <w:rsid w:val="006525E9"/>
    <w:rsid w:val="0065260D"/>
    <w:rsid w:val="00653262"/>
    <w:rsid w:val="00653DA1"/>
    <w:rsid w:val="00654703"/>
    <w:rsid w:val="006573ED"/>
    <w:rsid w:val="00657779"/>
    <w:rsid w:val="00660F02"/>
    <w:rsid w:val="00661130"/>
    <w:rsid w:val="0066129D"/>
    <w:rsid w:val="00661EB4"/>
    <w:rsid w:val="00662148"/>
    <w:rsid w:val="0066267F"/>
    <w:rsid w:val="00663523"/>
    <w:rsid w:val="00663713"/>
    <w:rsid w:val="00663AE1"/>
    <w:rsid w:val="0066461B"/>
    <w:rsid w:val="00665072"/>
    <w:rsid w:val="006674CE"/>
    <w:rsid w:val="0067039F"/>
    <w:rsid w:val="00670A04"/>
    <w:rsid w:val="00673BF0"/>
    <w:rsid w:val="00674A5C"/>
    <w:rsid w:val="00675D7B"/>
    <w:rsid w:val="006760B3"/>
    <w:rsid w:val="00677D41"/>
    <w:rsid w:val="006812C4"/>
    <w:rsid w:val="00681A5F"/>
    <w:rsid w:val="00682D8B"/>
    <w:rsid w:val="00683EE5"/>
    <w:rsid w:val="00686125"/>
    <w:rsid w:val="006861C2"/>
    <w:rsid w:val="00686C18"/>
    <w:rsid w:val="00687BB9"/>
    <w:rsid w:val="00690E51"/>
    <w:rsid w:val="0069130F"/>
    <w:rsid w:val="006919FC"/>
    <w:rsid w:val="00693E7C"/>
    <w:rsid w:val="006958ED"/>
    <w:rsid w:val="006966FB"/>
    <w:rsid w:val="006978D9"/>
    <w:rsid w:val="00697DCC"/>
    <w:rsid w:val="006A0485"/>
    <w:rsid w:val="006A076D"/>
    <w:rsid w:val="006A09DB"/>
    <w:rsid w:val="006A3E6E"/>
    <w:rsid w:val="006A49AA"/>
    <w:rsid w:val="006B188A"/>
    <w:rsid w:val="006B1F95"/>
    <w:rsid w:val="006B2960"/>
    <w:rsid w:val="006B30A0"/>
    <w:rsid w:val="006B39BA"/>
    <w:rsid w:val="006B3A36"/>
    <w:rsid w:val="006B4968"/>
    <w:rsid w:val="006B53C9"/>
    <w:rsid w:val="006B5F0D"/>
    <w:rsid w:val="006B6C94"/>
    <w:rsid w:val="006B7832"/>
    <w:rsid w:val="006C064E"/>
    <w:rsid w:val="006C0A85"/>
    <w:rsid w:val="006C101F"/>
    <w:rsid w:val="006C27A1"/>
    <w:rsid w:val="006C2F55"/>
    <w:rsid w:val="006C31B9"/>
    <w:rsid w:val="006C4EE3"/>
    <w:rsid w:val="006C5B18"/>
    <w:rsid w:val="006C7732"/>
    <w:rsid w:val="006D01C6"/>
    <w:rsid w:val="006D053D"/>
    <w:rsid w:val="006D0FA7"/>
    <w:rsid w:val="006D22BB"/>
    <w:rsid w:val="006D242D"/>
    <w:rsid w:val="006D5636"/>
    <w:rsid w:val="006D7EB0"/>
    <w:rsid w:val="006E0350"/>
    <w:rsid w:val="006E0CB2"/>
    <w:rsid w:val="006E0D72"/>
    <w:rsid w:val="006E17D9"/>
    <w:rsid w:val="006E185B"/>
    <w:rsid w:val="006E5542"/>
    <w:rsid w:val="006E5569"/>
    <w:rsid w:val="006E5941"/>
    <w:rsid w:val="006E6470"/>
    <w:rsid w:val="006E6A36"/>
    <w:rsid w:val="006E6CF2"/>
    <w:rsid w:val="006E7F27"/>
    <w:rsid w:val="006F09F5"/>
    <w:rsid w:val="006F21E6"/>
    <w:rsid w:val="006F263A"/>
    <w:rsid w:val="006F2A2C"/>
    <w:rsid w:val="006F2B8B"/>
    <w:rsid w:val="006F2C1E"/>
    <w:rsid w:val="006F2CD3"/>
    <w:rsid w:val="006F415A"/>
    <w:rsid w:val="0070033D"/>
    <w:rsid w:val="007008E7"/>
    <w:rsid w:val="00701876"/>
    <w:rsid w:val="007035C5"/>
    <w:rsid w:val="007045BE"/>
    <w:rsid w:val="00704EA5"/>
    <w:rsid w:val="0070522F"/>
    <w:rsid w:val="007063EE"/>
    <w:rsid w:val="007071AB"/>
    <w:rsid w:val="007073F3"/>
    <w:rsid w:val="007105EB"/>
    <w:rsid w:val="00710A81"/>
    <w:rsid w:val="00711527"/>
    <w:rsid w:val="00711BB1"/>
    <w:rsid w:val="00711C85"/>
    <w:rsid w:val="007122D1"/>
    <w:rsid w:val="00712AF1"/>
    <w:rsid w:val="00712B89"/>
    <w:rsid w:val="00714872"/>
    <w:rsid w:val="00717C45"/>
    <w:rsid w:val="00720E18"/>
    <w:rsid w:val="007253A5"/>
    <w:rsid w:val="00725EEF"/>
    <w:rsid w:val="0073046A"/>
    <w:rsid w:val="00731852"/>
    <w:rsid w:val="007327D9"/>
    <w:rsid w:val="0073364B"/>
    <w:rsid w:val="0074065D"/>
    <w:rsid w:val="007406B2"/>
    <w:rsid w:val="0074136B"/>
    <w:rsid w:val="00741519"/>
    <w:rsid w:val="00741547"/>
    <w:rsid w:val="007418FB"/>
    <w:rsid w:val="00743383"/>
    <w:rsid w:val="00744BC6"/>
    <w:rsid w:val="00744EA3"/>
    <w:rsid w:val="007475BA"/>
    <w:rsid w:val="00750FA0"/>
    <w:rsid w:val="00751E05"/>
    <w:rsid w:val="00753811"/>
    <w:rsid w:val="0075412F"/>
    <w:rsid w:val="00754754"/>
    <w:rsid w:val="00755193"/>
    <w:rsid w:val="007554E0"/>
    <w:rsid w:val="0075602A"/>
    <w:rsid w:val="00756499"/>
    <w:rsid w:val="0076250D"/>
    <w:rsid w:val="007638C3"/>
    <w:rsid w:val="00764266"/>
    <w:rsid w:val="0076526F"/>
    <w:rsid w:val="0076698C"/>
    <w:rsid w:val="007714BA"/>
    <w:rsid w:val="00771963"/>
    <w:rsid w:val="0077211C"/>
    <w:rsid w:val="007728F4"/>
    <w:rsid w:val="00772ACE"/>
    <w:rsid w:val="00773AE5"/>
    <w:rsid w:val="0077442A"/>
    <w:rsid w:val="00774BAC"/>
    <w:rsid w:val="007751CF"/>
    <w:rsid w:val="00776A02"/>
    <w:rsid w:val="00776F9F"/>
    <w:rsid w:val="007771E9"/>
    <w:rsid w:val="00780292"/>
    <w:rsid w:val="00780AB7"/>
    <w:rsid w:val="0078114E"/>
    <w:rsid w:val="00781177"/>
    <w:rsid w:val="007819B5"/>
    <w:rsid w:val="007823C8"/>
    <w:rsid w:val="00783A89"/>
    <w:rsid w:val="00783D57"/>
    <w:rsid w:val="0078422A"/>
    <w:rsid w:val="00784505"/>
    <w:rsid w:val="00784E21"/>
    <w:rsid w:val="00785D1B"/>
    <w:rsid w:val="00786410"/>
    <w:rsid w:val="00790C64"/>
    <w:rsid w:val="007920E4"/>
    <w:rsid w:val="00792591"/>
    <w:rsid w:val="0079279E"/>
    <w:rsid w:val="00792E59"/>
    <w:rsid w:val="0079467B"/>
    <w:rsid w:val="007947E8"/>
    <w:rsid w:val="00795A61"/>
    <w:rsid w:val="00797C58"/>
    <w:rsid w:val="007A17A2"/>
    <w:rsid w:val="007A2087"/>
    <w:rsid w:val="007A2F44"/>
    <w:rsid w:val="007A35C6"/>
    <w:rsid w:val="007A3DC0"/>
    <w:rsid w:val="007A6CF8"/>
    <w:rsid w:val="007A72BD"/>
    <w:rsid w:val="007A7A86"/>
    <w:rsid w:val="007A7AD2"/>
    <w:rsid w:val="007B094B"/>
    <w:rsid w:val="007B0AE3"/>
    <w:rsid w:val="007B559F"/>
    <w:rsid w:val="007B68E4"/>
    <w:rsid w:val="007B6CEA"/>
    <w:rsid w:val="007B6FD5"/>
    <w:rsid w:val="007B7631"/>
    <w:rsid w:val="007B7823"/>
    <w:rsid w:val="007C00E3"/>
    <w:rsid w:val="007C0856"/>
    <w:rsid w:val="007C17BA"/>
    <w:rsid w:val="007C3EC2"/>
    <w:rsid w:val="007C427F"/>
    <w:rsid w:val="007C56B0"/>
    <w:rsid w:val="007C6E90"/>
    <w:rsid w:val="007C7763"/>
    <w:rsid w:val="007C7FD0"/>
    <w:rsid w:val="007D4E45"/>
    <w:rsid w:val="007D4ED4"/>
    <w:rsid w:val="007D5575"/>
    <w:rsid w:val="007D6ED1"/>
    <w:rsid w:val="007D7828"/>
    <w:rsid w:val="007D7AAA"/>
    <w:rsid w:val="007D7E5F"/>
    <w:rsid w:val="007E1297"/>
    <w:rsid w:val="007E1AED"/>
    <w:rsid w:val="007E397C"/>
    <w:rsid w:val="007E3E51"/>
    <w:rsid w:val="007E4247"/>
    <w:rsid w:val="007E43C3"/>
    <w:rsid w:val="007E45BF"/>
    <w:rsid w:val="007E4722"/>
    <w:rsid w:val="007E56E7"/>
    <w:rsid w:val="007F0136"/>
    <w:rsid w:val="007F028E"/>
    <w:rsid w:val="007F199D"/>
    <w:rsid w:val="007F2044"/>
    <w:rsid w:val="007F222F"/>
    <w:rsid w:val="007F2A91"/>
    <w:rsid w:val="007F3150"/>
    <w:rsid w:val="007F3CCD"/>
    <w:rsid w:val="007F45D9"/>
    <w:rsid w:val="007F55DE"/>
    <w:rsid w:val="007F68E4"/>
    <w:rsid w:val="008007D6"/>
    <w:rsid w:val="008008F8"/>
    <w:rsid w:val="00800ABF"/>
    <w:rsid w:val="00801122"/>
    <w:rsid w:val="00801DE0"/>
    <w:rsid w:val="00802787"/>
    <w:rsid w:val="008035D1"/>
    <w:rsid w:val="008043F5"/>
    <w:rsid w:val="00804D0B"/>
    <w:rsid w:val="00805768"/>
    <w:rsid w:val="00806535"/>
    <w:rsid w:val="00806A9F"/>
    <w:rsid w:val="008100A1"/>
    <w:rsid w:val="00813317"/>
    <w:rsid w:val="008145CB"/>
    <w:rsid w:val="00814AA2"/>
    <w:rsid w:val="00815206"/>
    <w:rsid w:val="00815973"/>
    <w:rsid w:val="00815E0E"/>
    <w:rsid w:val="0082162B"/>
    <w:rsid w:val="00821738"/>
    <w:rsid w:val="008229E6"/>
    <w:rsid w:val="008232AB"/>
    <w:rsid w:val="00823343"/>
    <w:rsid w:val="00823486"/>
    <w:rsid w:val="00824ED3"/>
    <w:rsid w:val="0082516B"/>
    <w:rsid w:val="008262D4"/>
    <w:rsid w:val="00826DFE"/>
    <w:rsid w:val="00831F72"/>
    <w:rsid w:val="00834668"/>
    <w:rsid w:val="0083468F"/>
    <w:rsid w:val="00834947"/>
    <w:rsid w:val="00834FBA"/>
    <w:rsid w:val="0083570A"/>
    <w:rsid w:val="008400AA"/>
    <w:rsid w:val="00840A3B"/>
    <w:rsid w:val="0084280F"/>
    <w:rsid w:val="00843187"/>
    <w:rsid w:val="00844E7B"/>
    <w:rsid w:val="00845B2F"/>
    <w:rsid w:val="0084683B"/>
    <w:rsid w:val="00847766"/>
    <w:rsid w:val="00850511"/>
    <w:rsid w:val="00850912"/>
    <w:rsid w:val="00852412"/>
    <w:rsid w:val="00852D19"/>
    <w:rsid w:val="008534DE"/>
    <w:rsid w:val="00853B00"/>
    <w:rsid w:val="00855BD3"/>
    <w:rsid w:val="00856021"/>
    <w:rsid w:val="008576B3"/>
    <w:rsid w:val="008617F3"/>
    <w:rsid w:val="00861DDD"/>
    <w:rsid w:val="00862C3C"/>
    <w:rsid w:val="00862E64"/>
    <w:rsid w:val="00863713"/>
    <w:rsid w:val="008638B9"/>
    <w:rsid w:val="00863C33"/>
    <w:rsid w:val="00865557"/>
    <w:rsid w:val="00865C2C"/>
    <w:rsid w:val="00867579"/>
    <w:rsid w:val="00867974"/>
    <w:rsid w:val="0087047C"/>
    <w:rsid w:val="008712C4"/>
    <w:rsid w:val="00871CDA"/>
    <w:rsid w:val="00874527"/>
    <w:rsid w:val="00874EF6"/>
    <w:rsid w:val="00875362"/>
    <w:rsid w:val="0087745D"/>
    <w:rsid w:val="00877D97"/>
    <w:rsid w:val="00877E05"/>
    <w:rsid w:val="0088051A"/>
    <w:rsid w:val="00881B4F"/>
    <w:rsid w:val="00881CF0"/>
    <w:rsid w:val="00881D57"/>
    <w:rsid w:val="00882BD7"/>
    <w:rsid w:val="008839F0"/>
    <w:rsid w:val="00884808"/>
    <w:rsid w:val="00885D27"/>
    <w:rsid w:val="0089181A"/>
    <w:rsid w:val="00891BA5"/>
    <w:rsid w:val="008928AA"/>
    <w:rsid w:val="008929A4"/>
    <w:rsid w:val="00892BAF"/>
    <w:rsid w:val="00892FC9"/>
    <w:rsid w:val="0089457F"/>
    <w:rsid w:val="008945A9"/>
    <w:rsid w:val="008967B4"/>
    <w:rsid w:val="008972E9"/>
    <w:rsid w:val="008974EC"/>
    <w:rsid w:val="00897EE0"/>
    <w:rsid w:val="00897FF5"/>
    <w:rsid w:val="008A0AD5"/>
    <w:rsid w:val="008A194A"/>
    <w:rsid w:val="008A203F"/>
    <w:rsid w:val="008A3F4A"/>
    <w:rsid w:val="008A4755"/>
    <w:rsid w:val="008A4C1F"/>
    <w:rsid w:val="008A7A71"/>
    <w:rsid w:val="008A7BFF"/>
    <w:rsid w:val="008A7ED2"/>
    <w:rsid w:val="008B0777"/>
    <w:rsid w:val="008B0A1F"/>
    <w:rsid w:val="008B126A"/>
    <w:rsid w:val="008B2E47"/>
    <w:rsid w:val="008B36D2"/>
    <w:rsid w:val="008B655F"/>
    <w:rsid w:val="008B7337"/>
    <w:rsid w:val="008C0808"/>
    <w:rsid w:val="008C1B69"/>
    <w:rsid w:val="008C243E"/>
    <w:rsid w:val="008C2714"/>
    <w:rsid w:val="008C51D1"/>
    <w:rsid w:val="008C53A8"/>
    <w:rsid w:val="008C5CC6"/>
    <w:rsid w:val="008D0C99"/>
    <w:rsid w:val="008D0CA0"/>
    <w:rsid w:val="008D0D6D"/>
    <w:rsid w:val="008D0F4B"/>
    <w:rsid w:val="008D108A"/>
    <w:rsid w:val="008D370D"/>
    <w:rsid w:val="008D4368"/>
    <w:rsid w:val="008D466D"/>
    <w:rsid w:val="008D501C"/>
    <w:rsid w:val="008D5EFE"/>
    <w:rsid w:val="008D63FB"/>
    <w:rsid w:val="008D6C6E"/>
    <w:rsid w:val="008D7272"/>
    <w:rsid w:val="008D7489"/>
    <w:rsid w:val="008E19E1"/>
    <w:rsid w:val="008E243C"/>
    <w:rsid w:val="008E4107"/>
    <w:rsid w:val="008E65DA"/>
    <w:rsid w:val="008E69E5"/>
    <w:rsid w:val="008F171C"/>
    <w:rsid w:val="008F24E6"/>
    <w:rsid w:val="008F2BE9"/>
    <w:rsid w:val="008F3687"/>
    <w:rsid w:val="008F3887"/>
    <w:rsid w:val="008F4529"/>
    <w:rsid w:val="008F570C"/>
    <w:rsid w:val="008F67D7"/>
    <w:rsid w:val="008F6988"/>
    <w:rsid w:val="008F69FC"/>
    <w:rsid w:val="008F7894"/>
    <w:rsid w:val="00901729"/>
    <w:rsid w:val="00901C9D"/>
    <w:rsid w:val="00901E93"/>
    <w:rsid w:val="009024A5"/>
    <w:rsid w:val="00903507"/>
    <w:rsid w:val="00903CEA"/>
    <w:rsid w:val="00904C0E"/>
    <w:rsid w:val="00905394"/>
    <w:rsid w:val="0090548A"/>
    <w:rsid w:val="0090621A"/>
    <w:rsid w:val="009072B1"/>
    <w:rsid w:val="00907680"/>
    <w:rsid w:val="0091080D"/>
    <w:rsid w:val="00910992"/>
    <w:rsid w:val="00912D5B"/>
    <w:rsid w:val="009135A9"/>
    <w:rsid w:val="009160E4"/>
    <w:rsid w:val="009169FC"/>
    <w:rsid w:val="00916A4C"/>
    <w:rsid w:val="009203FF"/>
    <w:rsid w:val="00920710"/>
    <w:rsid w:val="00923654"/>
    <w:rsid w:val="009246BD"/>
    <w:rsid w:val="009247BD"/>
    <w:rsid w:val="00925D37"/>
    <w:rsid w:val="00926348"/>
    <w:rsid w:val="00926F39"/>
    <w:rsid w:val="00927BEF"/>
    <w:rsid w:val="0093043E"/>
    <w:rsid w:val="0093126D"/>
    <w:rsid w:val="00931DFE"/>
    <w:rsid w:val="00933D06"/>
    <w:rsid w:val="009345EE"/>
    <w:rsid w:val="00934B54"/>
    <w:rsid w:val="00935CE8"/>
    <w:rsid w:val="00936D55"/>
    <w:rsid w:val="0094128E"/>
    <w:rsid w:val="00941ED3"/>
    <w:rsid w:val="0094363A"/>
    <w:rsid w:val="00943677"/>
    <w:rsid w:val="00943C3E"/>
    <w:rsid w:val="00945F75"/>
    <w:rsid w:val="00946595"/>
    <w:rsid w:val="009479D5"/>
    <w:rsid w:val="00947D42"/>
    <w:rsid w:val="00947E77"/>
    <w:rsid w:val="00954779"/>
    <w:rsid w:val="00957488"/>
    <w:rsid w:val="009605E4"/>
    <w:rsid w:val="009623D2"/>
    <w:rsid w:val="00962649"/>
    <w:rsid w:val="0096287E"/>
    <w:rsid w:val="00964711"/>
    <w:rsid w:val="00965D95"/>
    <w:rsid w:val="00965DC1"/>
    <w:rsid w:val="00966DED"/>
    <w:rsid w:val="009704C4"/>
    <w:rsid w:val="0097140A"/>
    <w:rsid w:val="00971642"/>
    <w:rsid w:val="00972DA3"/>
    <w:rsid w:val="0097363E"/>
    <w:rsid w:val="00974A10"/>
    <w:rsid w:val="009752B4"/>
    <w:rsid w:val="00975644"/>
    <w:rsid w:val="00975B84"/>
    <w:rsid w:val="009760B4"/>
    <w:rsid w:val="00976A3A"/>
    <w:rsid w:val="00977A2C"/>
    <w:rsid w:val="00980152"/>
    <w:rsid w:val="0098170A"/>
    <w:rsid w:val="00981F07"/>
    <w:rsid w:val="00982AA7"/>
    <w:rsid w:val="00984168"/>
    <w:rsid w:val="00984866"/>
    <w:rsid w:val="00984E62"/>
    <w:rsid w:val="00985CB1"/>
    <w:rsid w:val="00986724"/>
    <w:rsid w:val="00986C69"/>
    <w:rsid w:val="00990803"/>
    <w:rsid w:val="00991095"/>
    <w:rsid w:val="009915B4"/>
    <w:rsid w:val="00994173"/>
    <w:rsid w:val="00994986"/>
    <w:rsid w:val="00995482"/>
    <w:rsid w:val="00995916"/>
    <w:rsid w:val="0099645E"/>
    <w:rsid w:val="009966E6"/>
    <w:rsid w:val="009A1DD9"/>
    <w:rsid w:val="009A225A"/>
    <w:rsid w:val="009A2C5B"/>
    <w:rsid w:val="009A3AD4"/>
    <w:rsid w:val="009A46C3"/>
    <w:rsid w:val="009A5360"/>
    <w:rsid w:val="009A5BC4"/>
    <w:rsid w:val="009A7F20"/>
    <w:rsid w:val="009B0F9E"/>
    <w:rsid w:val="009B1897"/>
    <w:rsid w:val="009B2B61"/>
    <w:rsid w:val="009B2D4E"/>
    <w:rsid w:val="009B30C0"/>
    <w:rsid w:val="009B4C77"/>
    <w:rsid w:val="009B5F6B"/>
    <w:rsid w:val="009B6544"/>
    <w:rsid w:val="009B6AA2"/>
    <w:rsid w:val="009B6EB7"/>
    <w:rsid w:val="009C0211"/>
    <w:rsid w:val="009C0A26"/>
    <w:rsid w:val="009C12AD"/>
    <w:rsid w:val="009C1DEF"/>
    <w:rsid w:val="009C359C"/>
    <w:rsid w:val="009C3B38"/>
    <w:rsid w:val="009C62C5"/>
    <w:rsid w:val="009C6AB6"/>
    <w:rsid w:val="009C6B73"/>
    <w:rsid w:val="009C7A02"/>
    <w:rsid w:val="009C7A87"/>
    <w:rsid w:val="009D0312"/>
    <w:rsid w:val="009D1768"/>
    <w:rsid w:val="009D19F1"/>
    <w:rsid w:val="009D2063"/>
    <w:rsid w:val="009D39B3"/>
    <w:rsid w:val="009D3C28"/>
    <w:rsid w:val="009D4536"/>
    <w:rsid w:val="009D4838"/>
    <w:rsid w:val="009D4C5B"/>
    <w:rsid w:val="009D5C59"/>
    <w:rsid w:val="009E0C4B"/>
    <w:rsid w:val="009E12C1"/>
    <w:rsid w:val="009E2468"/>
    <w:rsid w:val="009E270B"/>
    <w:rsid w:val="009E4BA9"/>
    <w:rsid w:val="009E4CFE"/>
    <w:rsid w:val="009E569A"/>
    <w:rsid w:val="009E5E8B"/>
    <w:rsid w:val="009E7436"/>
    <w:rsid w:val="009E7570"/>
    <w:rsid w:val="009F0446"/>
    <w:rsid w:val="009F07B5"/>
    <w:rsid w:val="009F1284"/>
    <w:rsid w:val="009F162F"/>
    <w:rsid w:val="009F2A5E"/>
    <w:rsid w:val="009F5450"/>
    <w:rsid w:val="009F605E"/>
    <w:rsid w:val="009F7F59"/>
    <w:rsid w:val="00A03BA8"/>
    <w:rsid w:val="00A03C9D"/>
    <w:rsid w:val="00A046C9"/>
    <w:rsid w:val="00A048C4"/>
    <w:rsid w:val="00A04DD1"/>
    <w:rsid w:val="00A052C2"/>
    <w:rsid w:val="00A05C8D"/>
    <w:rsid w:val="00A06199"/>
    <w:rsid w:val="00A06767"/>
    <w:rsid w:val="00A06C31"/>
    <w:rsid w:val="00A077BD"/>
    <w:rsid w:val="00A12087"/>
    <w:rsid w:val="00A136A9"/>
    <w:rsid w:val="00A14120"/>
    <w:rsid w:val="00A144C5"/>
    <w:rsid w:val="00A14674"/>
    <w:rsid w:val="00A16858"/>
    <w:rsid w:val="00A170F5"/>
    <w:rsid w:val="00A17587"/>
    <w:rsid w:val="00A179F0"/>
    <w:rsid w:val="00A21C0C"/>
    <w:rsid w:val="00A249D0"/>
    <w:rsid w:val="00A26898"/>
    <w:rsid w:val="00A2736A"/>
    <w:rsid w:val="00A30F7E"/>
    <w:rsid w:val="00A318FB"/>
    <w:rsid w:val="00A31D41"/>
    <w:rsid w:val="00A33240"/>
    <w:rsid w:val="00A33B53"/>
    <w:rsid w:val="00A4003E"/>
    <w:rsid w:val="00A4011E"/>
    <w:rsid w:val="00A403AA"/>
    <w:rsid w:val="00A4088F"/>
    <w:rsid w:val="00A44B78"/>
    <w:rsid w:val="00A4651A"/>
    <w:rsid w:val="00A4675A"/>
    <w:rsid w:val="00A4734F"/>
    <w:rsid w:val="00A47D38"/>
    <w:rsid w:val="00A513DA"/>
    <w:rsid w:val="00A55EF8"/>
    <w:rsid w:val="00A56EE4"/>
    <w:rsid w:val="00A57EA9"/>
    <w:rsid w:val="00A6025A"/>
    <w:rsid w:val="00A604E2"/>
    <w:rsid w:val="00A6099A"/>
    <w:rsid w:val="00A62A49"/>
    <w:rsid w:val="00A63B93"/>
    <w:rsid w:val="00A64A0A"/>
    <w:rsid w:val="00A6556C"/>
    <w:rsid w:val="00A657DB"/>
    <w:rsid w:val="00A66678"/>
    <w:rsid w:val="00A66C14"/>
    <w:rsid w:val="00A71FA0"/>
    <w:rsid w:val="00A7271E"/>
    <w:rsid w:val="00A74817"/>
    <w:rsid w:val="00A74AA3"/>
    <w:rsid w:val="00A74FDD"/>
    <w:rsid w:val="00A756B3"/>
    <w:rsid w:val="00A75960"/>
    <w:rsid w:val="00A76BE5"/>
    <w:rsid w:val="00A774DF"/>
    <w:rsid w:val="00A81919"/>
    <w:rsid w:val="00A81EC8"/>
    <w:rsid w:val="00A81F51"/>
    <w:rsid w:val="00A83F35"/>
    <w:rsid w:val="00A90772"/>
    <w:rsid w:val="00A91AA0"/>
    <w:rsid w:val="00A91FB3"/>
    <w:rsid w:val="00A925E9"/>
    <w:rsid w:val="00A92A1C"/>
    <w:rsid w:val="00A95C22"/>
    <w:rsid w:val="00A95F39"/>
    <w:rsid w:val="00A9607F"/>
    <w:rsid w:val="00A96D96"/>
    <w:rsid w:val="00A97936"/>
    <w:rsid w:val="00AA02D7"/>
    <w:rsid w:val="00AA113B"/>
    <w:rsid w:val="00AA13E9"/>
    <w:rsid w:val="00AA154E"/>
    <w:rsid w:val="00AA18B8"/>
    <w:rsid w:val="00AA1CDD"/>
    <w:rsid w:val="00AA4906"/>
    <w:rsid w:val="00AA49E0"/>
    <w:rsid w:val="00AA5B70"/>
    <w:rsid w:val="00AA5E63"/>
    <w:rsid w:val="00AB182B"/>
    <w:rsid w:val="00AB3629"/>
    <w:rsid w:val="00AB364A"/>
    <w:rsid w:val="00AB3A0F"/>
    <w:rsid w:val="00AB3A5C"/>
    <w:rsid w:val="00AB6331"/>
    <w:rsid w:val="00AB6FEE"/>
    <w:rsid w:val="00AB7B2B"/>
    <w:rsid w:val="00AC08A2"/>
    <w:rsid w:val="00AC0A8B"/>
    <w:rsid w:val="00AC10EF"/>
    <w:rsid w:val="00AC11B8"/>
    <w:rsid w:val="00AC2A5E"/>
    <w:rsid w:val="00AC4613"/>
    <w:rsid w:val="00AC6E6A"/>
    <w:rsid w:val="00AC6F3A"/>
    <w:rsid w:val="00AC7955"/>
    <w:rsid w:val="00AD1A79"/>
    <w:rsid w:val="00AD28D0"/>
    <w:rsid w:val="00AD2938"/>
    <w:rsid w:val="00AD32D9"/>
    <w:rsid w:val="00AD36E4"/>
    <w:rsid w:val="00AD426B"/>
    <w:rsid w:val="00AE01C4"/>
    <w:rsid w:val="00AE0205"/>
    <w:rsid w:val="00AE043E"/>
    <w:rsid w:val="00AE05ED"/>
    <w:rsid w:val="00AE1DB8"/>
    <w:rsid w:val="00AE3797"/>
    <w:rsid w:val="00AE38D6"/>
    <w:rsid w:val="00AE3E2C"/>
    <w:rsid w:val="00AE4BD8"/>
    <w:rsid w:val="00AE55C4"/>
    <w:rsid w:val="00AE697B"/>
    <w:rsid w:val="00AE7628"/>
    <w:rsid w:val="00AE7FF2"/>
    <w:rsid w:val="00AF1743"/>
    <w:rsid w:val="00AF29DE"/>
    <w:rsid w:val="00AF380A"/>
    <w:rsid w:val="00AF3E0D"/>
    <w:rsid w:val="00AF61E0"/>
    <w:rsid w:val="00AF7624"/>
    <w:rsid w:val="00B00684"/>
    <w:rsid w:val="00B014BA"/>
    <w:rsid w:val="00B0168A"/>
    <w:rsid w:val="00B022AB"/>
    <w:rsid w:val="00B02A33"/>
    <w:rsid w:val="00B03A42"/>
    <w:rsid w:val="00B03E0C"/>
    <w:rsid w:val="00B04A95"/>
    <w:rsid w:val="00B055F8"/>
    <w:rsid w:val="00B0590D"/>
    <w:rsid w:val="00B071AE"/>
    <w:rsid w:val="00B0775A"/>
    <w:rsid w:val="00B078DB"/>
    <w:rsid w:val="00B105CE"/>
    <w:rsid w:val="00B114F8"/>
    <w:rsid w:val="00B12515"/>
    <w:rsid w:val="00B157FE"/>
    <w:rsid w:val="00B205D6"/>
    <w:rsid w:val="00B22F63"/>
    <w:rsid w:val="00B24A18"/>
    <w:rsid w:val="00B2508A"/>
    <w:rsid w:val="00B2528F"/>
    <w:rsid w:val="00B25562"/>
    <w:rsid w:val="00B25A0B"/>
    <w:rsid w:val="00B25CC2"/>
    <w:rsid w:val="00B269D6"/>
    <w:rsid w:val="00B32CEB"/>
    <w:rsid w:val="00B347FC"/>
    <w:rsid w:val="00B357BF"/>
    <w:rsid w:val="00B35A7E"/>
    <w:rsid w:val="00B42147"/>
    <w:rsid w:val="00B428EE"/>
    <w:rsid w:val="00B42E4F"/>
    <w:rsid w:val="00B4301B"/>
    <w:rsid w:val="00B438E9"/>
    <w:rsid w:val="00B44D71"/>
    <w:rsid w:val="00B46C16"/>
    <w:rsid w:val="00B50291"/>
    <w:rsid w:val="00B506F0"/>
    <w:rsid w:val="00B51287"/>
    <w:rsid w:val="00B545A8"/>
    <w:rsid w:val="00B54DA1"/>
    <w:rsid w:val="00B56075"/>
    <w:rsid w:val="00B57864"/>
    <w:rsid w:val="00B57D09"/>
    <w:rsid w:val="00B57EF1"/>
    <w:rsid w:val="00B60A55"/>
    <w:rsid w:val="00B61BAA"/>
    <w:rsid w:val="00B62321"/>
    <w:rsid w:val="00B632D6"/>
    <w:rsid w:val="00B6491E"/>
    <w:rsid w:val="00B65864"/>
    <w:rsid w:val="00B7027A"/>
    <w:rsid w:val="00B73176"/>
    <w:rsid w:val="00B749C8"/>
    <w:rsid w:val="00B74F2D"/>
    <w:rsid w:val="00B762AA"/>
    <w:rsid w:val="00B76507"/>
    <w:rsid w:val="00B76C4D"/>
    <w:rsid w:val="00B808F1"/>
    <w:rsid w:val="00B81F91"/>
    <w:rsid w:val="00B82A1B"/>
    <w:rsid w:val="00B834D6"/>
    <w:rsid w:val="00B84BC1"/>
    <w:rsid w:val="00B86F75"/>
    <w:rsid w:val="00B87152"/>
    <w:rsid w:val="00B8771D"/>
    <w:rsid w:val="00B87B1D"/>
    <w:rsid w:val="00B91278"/>
    <w:rsid w:val="00B92543"/>
    <w:rsid w:val="00B9337B"/>
    <w:rsid w:val="00B93906"/>
    <w:rsid w:val="00B94476"/>
    <w:rsid w:val="00B95481"/>
    <w:rsid w:val="00B971C2"/>
    <w:rsid w:val="00BA0388"/>
    <w:rsid w:val="00BA0E73"/>
    <w:rsid w:val="00BA0FE4"/>
    <w:rsid w:val="00BA158B"/>
    <w:rsid w:val="00BA1BFF"/>
    <w:rsid w:val="00BA343F"/>
    <w:rsid w:val="00BA5318"/>
    <w:rsid w:val="00BA5476"/>
    <w:rsid w:val="00BA5D92"/>
    <w:rsid w:val="00BA6A2A"/>
    <w:rsid w:val="00BA723E"/>
    <w:rsid w:val="00BA7FD7"/>
    <w:rsid w:val="00BB0A8B"/>
    <w:rsid w:val="00BB287E"/>
    <w:rsid w:val="00BB2A9F"/>
    <w:rsid w:val="00BB2B50"/>
    <w:rsid w:val="00BB2C68"/>
    <w:rsid w:val="00BB33C2"/>
    <w:rsid w:val="00BB3878"/>
    <w:rsid w:val="00BB44CD"/>
    <w:rsid w:val="00BB64AB"/>
    <w:rsid w:val="00BB729F"/>
    <w:rsid w:val="00BB7346"/>
    <w:rsid w:val="00BB7BF8"/>
    <w:rsid w:val="00BC0073"/>
    <w:rsid w:val="00BC0E9C"/>
    <w:rsid w:val="00BC1127"/>
    <w:rsid w:val="00BC1739"/>
    <w:rsid w:val="00BC24E5"/>
    <w:rsid w:val="00BC4E30"/>
    <w:rsid w:val="00BC54A5"/>
    <w:rsid w:val="00BC57C0"/>
    <w:rsid w:val="00BC5E41"/>
    <w:rsid w:val="00BD1237"/>
    <w:rsid w:val="00BD2450"/>
    <w:rsid w:val="00BD36B3"/>
    <w:rsid w:val="00BD40AE"/>
    <w:rsid w:val="00BD4441"/>
    <w:rsid w:val="00BD4B4F"/>
    <w:rsid w:val="00BD583E"/>
    <w:rsid w:val="00BD5AA7"/>
    <w:rsid w:val="00BD6680"/>
    <w:rsid w:val="00BD6D13"/>
    <w:rsid w:val="00BD704A"/>
    <w:rsid w:val="00BD7961"/>
    <w:rsid w:val="00BD7DB5"/>
    <w:rsid w:val="00BE054E"/>
    <w:rsid w:val="00BE107B"/>
    <w:rsid w:val="00BE12D0"/>
    <w:rsid w:val="00BE1BF5"/>
    <w:rsid w:val="00BE333F"/>
    <w:rsid w:val="00BE34B4"/>
    <w:rsid w:val="00BE413D"/>
    <w:rsid w:val="00BE469D"/>
    <w:rsid w:val="00BE6BD0"/>
    <w:rsid w:val="00BF00A7"/>
    <w:rsid w:val="00BF00DF"/>
    <w:rsid w:val="00BF0140"/>
    <w:rsid w:val="00BF1A8A"/>
    <w:rsid w:val="00BF262E"/>
    <w:rsid w:val="00BF2C6F"/>
    <w:rsid w:val="00BF3DD8"/>
    <w:rsid w:val="00BF3E10"/>
    <w:rsid w:val="00BF43ED"/>
    <w:rsid w:val="00BF5076"/>
    <w:rsid w:val="00BF7545"/>
    <w:rsid w:val="00C00634"/>
    <w:rsid w:val="00C01357"/>
    <w:rsid w:val="00C03934"/>
    <w:rsid w:val="00C03D21"/>
    <w:rsid w:val="00C066D4"/>
    <w:rsid w:val="00C1004D"/>
    <w:rsid w:val="00C103D0"/>
    <w:rsid w:val="00C10D0F"/>
    <w:rsid w:val="00C10D29"/>
    <w:rsid w:val="00C13480"/>
    <w:rsid w:val="00C137FB"/>
    <w:rsid w:val="00C13EED"/>
    <w:rsid w:val="00C14EB9"/>
    <w:rsid w:val="00C1568A"/>
    <w:rsid w:val="00C158DB"/>
    <w:rsid w:val="00C17DB4"/>
    <w:rsid w:val="00C17ED2"/>
    <w:rsid w:val="00C2027E"/>
    <w:rsid w:val="00C20EA8"/>
    <w:rsid w:val="00C210EC"/>
    <w:rsid w:val="00C2117D"/>
    <w:rsid w:val="00C21666"/>
    <w:rsid w:val="00C216B8"/>
    <w:rsid w:val="00C245BF"/>
    <w:rsid w:val="00C25677"/>
    <w:rsid w:val="00C25EB1"/>
    <w:rsid w:val="00C2623F"/>
    <w:rsid w:val="00C26C02"/>
    <w:rsid w:val="00C26F54"/>
    <w:rsid w:val="00C308E8"/>
    <w:rsid w:val="00C312A8"/>
    <w:rsid w:val="00C32DA3"/>
    <w:rsid w:val="00C33247"/>
    <w:rsid w:val="00C34CDA"/>
    <w:rsid w:val="00C35054"/>
    <w:rsid w:val="00C36095"/>
    <w:rsid w:val="00C362F7"/>
    <w:rsid w:val="00C3690F"/>
    <w:rsid w:val="00C373EB"/>
    <w:rsid w:val="00C404D7"/>
    <w:rsid w:val="00C4106F"/>
    <w:rsid w:val="00C41692"/>
    <w:rsid w:val="00C42BE8"/>
    <w:rsid w:val="00C44969"/>
    <w:rsid w:val="00C45749"/>
    <w:rsid w:val="00C46634"/>
    <w:rsid w:val="00C511A8"/>
    <w:rsid w:val="00C51C4B"/>
    <w:rsid w:val="00C52690"/>
    <w:rsid w:val="00C53308"/>
    <w:rsid w:val="00C536C2"/>
    <w:rsid w:val="00C536F4"/>
    <w:rsid w:val="00C53CB7"/>
    <w:rsid w:val="00C53FC1"/>
    <w:rsid w:val="00C55D4C"/>
    <w:rsid w:val="00C55E8F"/>
    <w:rsid w:val="00C5765B"/>
    <w:rsid w:val="00C60FD9"/>
    <w:rsid w:val="00C615D0"/>
    <w:rsid w:val="00C61718"/>
    <w:rsid w:val="00C62CE2"/>
    <w:rsid w:val="00C62D5D"/>
    <w:rsid w:val="00C63B11"/>
    <w:rsid w:val="00C640AB"/>
    <w:rsid w:val="00C64502"/>
    <w:rsid w:val="00C6492A"/>
    <w:rsid w:val="00C66041"/>
    <w:rsid w:val="00C663AC"/>
    <w:rsid w:val="00C66574"/>
    <w:rsid w:val="00C673FB"/>
    <w:rsid w:val="00C70C32"/>
    <w:rsid w:val="00C713AE"/>
    <w:rsid w:val="00C72EA1"/>
    <w:rsid w:val="00C73357"/>
    <w:rsid w:val="00C739F7"/>
    <w:rsid w:val="00C75108"/>
    <w:rsid w:val="00C758D2"/>
    <w:rsid w:val="00C75DBA"/>
    <w:rsid w:val="00C768A6"/>
    <w:rsid w:val="00C779F2"/>
    <w:rsid w:val="00C8065A"/>
    <w:rsid w:val="00C811DB"/>
    <w:rsid w:val="00C8186E"/>
    <w:rsid w:val="00C818B1"/>
    <w:rsid w:val="00C83F22"/>
    <w:rsid w:val="00C842C0"/>
    <w:rsid w:val="00C85B27"/>
    <w:rsid w:val="00C85BEC"/>
    <w:rsid w:val="00C867BE"/>
    <w:rsid w:val="00C87027"/>
    <w:rsid w:val="00C8703E"/>
    <w:rsid w:val="00C87135"/>
    <w:rsid w:val="00C90698"/>
    <w:rsid w:val="00C91590"/>
    <w:rsid w:val="00C91648"/>
    <w:rsid w:val="00C9175F"/>
    <w:rsid w:val="00C92A37"/>
    <w:rsid w:val="00C92C82"/>
    <w:rsid w:val="00C92DF9"/>
    <w:rsid w:val="00C93C37"/>
    <w:rsid w:val="00C94925"/>
    <w:rsid w:val="00C952C9"/>
    <w:rsid w:val="00C96946"/>
    <w:rsid w:val="00C97086"/>
    <w:rsid w:val="00C97709"/>
    <w:rsid w:val="00CA030A"/>
    <w:rsid w:val="00CA1F76"/>
    <w:rsid w:val="00CA304D"/>
    <w:rsid w:val="00CA3635"/>
    <w:rsid w:val="00CA4299"/>
    <w:rsid w:val="00CA611E"/>
    <w:rsid w:val="00CA7E2C"/>
    <w:rsid w:val="00CB0966"/>
    <w:rsid w:val="00CB1969"/>
    <w:rsid w:val="00CB3436"/>
    <w:rsid w:val="00CB3CDB"/>
    <w:rsid w:val="00CB6359"/>
    <w:rsid w:val="00CB69D5"/>
    <w:rsid w:val="00CB6B63"/>
    <w:rsid w:val="00CC07DB"/>
    <w:rsid w:val="00CC09CC"/>
    <w:rsid w:val="00CC2292"/>
    <w:rsid w:val="00CC2B57"/>
    <w:rsid w:val="00CC2C12"/>
    <w:rsid w:val="00CC4367"/>
    <w:rsid w:val="00CC5FE3"/>
    <w:rsid w:val="00CC7C34"/>
    <w:rsid w:val="00CD0BC1"/>
    <w:rsid w:val="00CD1515"/>
    <w:rsid w:val="00CD3AA3"/>
    <w:rsid w:val="00CD4EBB"/>
    <w:rsid w:val="00CD5F38"/>
    <w:rsid w:val="00CD629A"/>
    <w:rsid w:val="00CD63CF"/>
    <w:rsid w:val="00CD75E5"/>
    <w:rsid w:val="00CD7DC5"/>
    <w:rsid w:val="00CE1107"/>
    <w:rsid w:val="00CE1210"/>
    <w:rsid w:val="00CE1399"/>
    <w:rsid w:val="00CE1608"/>
    <w:rsid w:val="00CE2121"/>
    <w:rsid w:val="00CE4260"/>
    <w:rsid w:val="00CE59FE"/>
    <w:rsid w:val="00CE66CC"/>
    <w:rsid w:val="00CE6918"/>
    <w:rsid w:val="00CF0E06"/>
    <w:rsid w:val="00CF0E39"/>
    <w:rsid w:val="00CF2111"/>
    <w:rsid w:val="00CF3025"/>
    <w:rsid w:val="00CF382E"/>
    <w:rsid w:val="00CF5C51"/>
    <w:rsid w:val="00CF6AFE"/>
    <w:rsid w:val="00D001EB"/>
    <w:rsid w:val="00D00A5B"/>
    <w:rsid w:val="00D03B67"/>
    <w:rsid w:val="00D0480F"/>
    <w:rsid w:val="00D05756"/>
    <w:rsid w:val="00D05773"/>
    <w:rsid w:val="00D0577B"/>
    <w:rsid w:val="00D05BD0"/>
    <w:rsid w:val="00D06326"/>
    <w:rsid w:val="00D06B7B"/>
    <w:rsid w:val="00D07493"/>
    <w:rsid w:val="00D0759D"/>
    <w:rsid w:val="00D10B42"/>
    <w:rsid w:val="00D12339"/>
    <w:rsid w:val="00D12C5E"/>
    <w:rsid w:val="00D13CE7"/>
    <w:rsid w:val="00D16549"/>
    <w:rsid w:val="00D2089A"/>
    <w:rsid w:val="00D21C99"/>
    <w:rsid w:val="00D22EA4"/>
    <w:rsid w:val="00D23873"/>
    <w:rsid w:val="00D239C4"/>
    <w:rsid w:val="00D23E07"/>
    <w:rsid w:val="00D25170"/>
    <w:rsid w:val="00D25D84"/>
    <w:rsid w:val="00D278BE"/>
    <w:rsid w:val="00D31813"/>
    <w:rsid w:val="00D32424"/>
    <w:rsid w:val="00D32443"/>
    <w:rsid w:val="00D32EDC"/>
    <w:rsid w:val="00D332A8"/>
    <w:rsid w:val="00D34BFC"/>
    <w:rsid w:val="00D36B07"/>
    <w:rsid w:val="00D378C6"/>
    <w:rsid w:val="00D37BE4"/>
    <w:rsid w:val="00D40770"/>
    <w:rsid w:val="00D41DE7"/>
    <w:rsid w:val="00D42A4D"/>
    <w:rsid w:val="00D42F51"/>
    <w:rsid w:val="00D43E11"/>
    <w:rsid w:val="00D44A3F"/>
    <w:rsid w:val="00D508AF"/>
    <w:rsid w:val="00D50B71"/>
    <w:rsid w:val="00D51138"/>
    <w:rsid w:val="00D51325"/>
    <w:rsid w:val="00D51668"/>
    <w:rsid w:val="00D51ECC"/>
    <w:rsid w:val="00D52DAC"/>
    <w:rsid w:val="00D53190"/>
    <w:rsid w:val="00D53391"/>
    <w:rsid w:val="00D534EC"/>
    <w:rsid w:val="00D53A87"/>
    <w:rsid w:val="00D53D5A"/>
    <w:rsid w:val="00D55198"/>
    <w:rsid w:val="00D57890"/>
    <w:rsid w:val="00D6156B"/>
    <w:rsid w:val="00D61AE7"/>
    <w:rsid w:val="00D63900"/>
    <w:rsid w:val="00D66932"/>
    <w:rsid w:val="00D66B56"/>
    <w:rsid w:val="00D66D84"/>
    <w:rsid w:val="00D71105"/>
    <w:rsid w:val="00D7211A"/>
    <w:rsid w:val="00D74E7E"/>
    <w:rsid w:val="00D75324"/>
    <w:rsid w:val="00D75384"/>
    <w:rsid w:val="00D761CE"/>
    <w:rsid w:val="00D7655E"/>
    <w:rsid w:val="00D76D3C"/>
    <w:rsid w:val="00D807AE"/>
    <w:rsid w:val="00D82939"/>
    <w:rsid w:val="00D82C8E"/>
    <w:rsid w:val="00D8386C"/>
    <w:rsid w:val="00D83D6C"/>
    <w:rsid w:val="00D86B2B"/>
    <w:rsid w:val="00D87C95"/>
    <w:rsid w:val="00D94EF5"/>
    <w:rsid w:val="00D967E6"/>
    <w:rsid w:val="00D975E0"/>
    <w:rsid w:val="00DA0AD2"/>
    <w:rsid w:val="00DA10D7"/>
    <w:rsid w:val="00DA17B2"/>
    <w:rsid w:val="00DA1882"/>
    <w:rsid w:val="00DA2311"/>
    <w:rsid w:val="00DA2503"/>
    <w:rsid w:val="00DA366F"/>
    <w:rsid w:val="00DA380F"/>
    <w:rsid w:val="00DA4070"/>
    <w:rsid w:val="00DA67CF"/>
    <w:rsid w:val="00DA6966"/>
    <w:rsid w:val="00DA6AD3"/>
    <w:rsid w:val="00DB044C"/>
    <w:rsid w:val="00DB2334"/>
    <w:rsid w:val="00DB35E4"/>
    <w:rsid w:val="00DB3CD0"/>
    <w:rsid w:val="00DB4766"/>
    <w:rsid w:val="00DB5B91"/>
    <w:rsid w:val="00DB601D"/>
    <w:rsid w:val="00DB7A25"/>
    <w:rsid w:val="00DB7C42"/>
    <w:rsid w:val="00DC05E6"/>
    <w:rsid w:val="00DC134D"/>
    <w:rsid w:val="00DC15EC"/>
    <w:rsid w:val="00DC1DBA"/>
    <w:rsid w:val="00DC22AE"/>
    <w:rsid w:val="00DC28F2"/>
    <w:rsid w:val="00DC2ACA"/>
    <w:rsid w:val="00DC40D6"/>
    <w:rsid w:val="00DC491E"/>
    <w:rsid w:val="00DC4D4D"/>
    <w:rsid w:val="00DC5289"/>
    <w:rsid w:val="00DC5713"/>
    <w:rsid w:val="00DC7616"/>
    <w:rsid w:val="00DD03C3"/>
    <w:rsid w:val="00DD0C38"/>
    <w:rsid w:val="00DD2146"/>
    <w:rsid w:val="00DD2DD5"/>
    <w:rsid w:val="00DD3802"/>
    <w:rsid w:val="00DD564A"/>
    <w:rsid w:val="00DD756F"/>
    <w:rsid w:val="00DE1C11"/>
    <w:rsid w:val="00DE2025"/>
    <w:rsid w:val="00DE2034"/>
    <w:rsid w:val="00DE2157"/>
    <w:rsid w:val="00DE24C7"/>
    <w:rsid w:val="00DE4040"/>
    <w:rsid w:val="00DE55E6"/>
    <w:rsid w:val="00DF0DFB"/>
    <w:rsid w:val="00DF1773"/>
    <w:rsid w:val="00DF19F5"/>
    <w:rsid w:val="00DF6835"/>
    <w:rsid w:val="00DF791F"/>
    <w:rsid w:val="00E01D41"/>
    <w:rsid w:val="00E03226"/>
    <w:rsid w:val="00E03404"/>
    <w:rsid w:val="00E0381B"/>
    <w:rsid w:val="00E03F7C"/>
    <w:rsid w:val="00E04071"/>
    <w:rsid w:val="00E0477C"/>
    <w:rsid w:val="00E06EEE"/>
    <w:rsid w:val="00E071D6"/>
    <w:rsid w:val="00E07215"/>
    <w:rsid w:val="00E078B4"/>
    <w:rsid w:val="00E10780"/>
    <w:rsid w:val="00E115F3"/>
    <w:rsid w:val="00E120E4"/>
    <w:rsid w:val="00E12663"/>
    <w:rsid w:val="00E12DFC"/>
    <w:rsid w:val="00E13321"/>
    <w:rsid w:val="00E14DAA"/>
    <w:rsid w:val="00E16C3D"/>
    <w:rsid w:val="00E17253"/>
    <w:rsid w:val="00E17F63"/>
    <w:rsid w:val="00E20361"/>
    <w:rsid w:val="00E2091C"/>
    <w:rsid w:val="00E21D08"/>
    <w:rsid w:val="00E236BC"/>
    <w:rsid w:val="00E24DC2"/>
    <w:rsid w:val="00E25175"/>
    <w:rsid w:val="00E26612"/>
    <w:rsid w:val="00E27F71"/>
    <w:rsid w:val="00E30D24"/>
    <w:rsid w:val="00E30E8E"/>
    <w:rsid w:val="00E3268E"/>
    <w:rsid w:val="00E33A18"/>
    <w:rsid w:val="00E3514A"/>
    <w:rsid w:val="00E375D0"/>
    <w:rsid w:val="00E4006E"/>
    <w:rsid w:val="00E406AA"/>
    <w:rsid w:val="00E40CA2"/>
    <w:rsid w:val="00E41C6C"/>
    <w:rsid w:val="00E4210C"/>
    <w:rsid w:val="00E42120"/>
    <w:rsid w:val="00E421AC"/>
    <w:rsid w:val="00E42EF6"/>
    <w:rsid w:val="00E43491"/>
    <w:rsid w:val="00E4435D"/>
    <w:rsid w:val="00E46507"/>
    <w:rsid w:val="00E478AF"/>
    <w:rsid w:val="00E47D88"/>
    <w:rsid w:val="00E50FF6"/>
    <w:rsid w:val="00E53121"/>
    <w:rsid w:val="00E53619"/>
    <w:rsid w:val="00E536DA"/>
    <w:rsid w:val="00E54394"/>
    <w:rsid w:val="00E55741"/>
    <w:rsid w:val="00E560F5"/>
    <w:rsid w:val="00E5658A"/>
    <w:rsid w:val="00E56998"/>
    <w:rsid w:val="00E57014"/>
    <w:rsid w:val="00E5757F"/>
    <w:rsid w:val="00E6030D"/>
    <w:rsid w:val="00E60ADE"/>
    <w:rsid w:val="00E62E57"/>
    <w:rsid w:val="00E650AC"/>
    <w:rsid w:val="00E66651"/>
    <w:rsid w:val="00E6728A"/>
    <w:rsid w:val="00E706ED"/>
    <w:rsid w:val="00E720D2"/>
    <w:rsid w:val="00E72603"/>
    <w:rsid w:val="00E72CC3"/>
    <w:rsid w:val="00E74311"/>
    <w:rsid w:val="00E75363"/>
    <w:rsid w:val="00E75C21"/>
    <w:rsid w:val="00E803C1"/>
    <w:rsid w:val="00E80436"/>
    <w:rsid w:val="00E83A70"/>
    <w:rsid w:val="00E87207"/>
    <w:rsid w:val="00E87C14"/>
    <w:rsid w:val="00E90163"/>
    <w:rsid w:val="00E9047F"/>
    <w:rsid w:val="00E905EC"/>
    <w:rsid w:val="00E90E51"/>
    <w:rsid w:val="00E923D9"/>
    <w:rsid w:val="00E926C6"/>
    <w:rsid w:val="00E939FA"/>
    <w:rsid w:val="00E93A3B"/>
    <w:rsid w:val="00E93C6A"/>
    <w:rsid w:val="00E94495"/>
    <w:rsid w:val="00E94A2C"/>
    <w:rsid w:val="00E94B47"/>
    <w:rsid w:val="00E9666B"/>
    <w:rsid w:val="00E97B54"/>
    <w:rsid w:val="00EA13CA"/>
    <w:rsid w:val="00EA18D0"/>
    <w:rsid w:val="00EA1C32"/>
    <w:rsid w:val="00EA22F5"/>
    <w:rsid w:val="00EA612F"/>
    <w:rsid w:val="00EA6E82"/>
    <w:rsid w:val="00EB1C50"/>
    <w:rsid w:val="00EB20A5"/>
    <w:rsid w:val="00EB4425"/>
    <w:rsid w:val="00EB485F"/>
    <w:rsid w:val="00EB708C"/>
    <w:rsid w:val="00EC1DF9"/>
    <w:rsid w:val="00EC2753"/>
    <w:rsid w:val="00EC2830"/>
    <w:rsid w:val="00EC3426"/>
    <w:rsid w:val="00EC3FD7"/>
    <w:rsid w:val="00EC4087"/>
    <w:rsid w:val="00EC4AAF"/>
    <w:rsid w:val="00EC4BF2"/>
    <w:rsid w:val="00EC4C94"/>
    <w:rsid w:val="00EC589C"/>
    <w:rsid w:val="00EC72A6"/>
    <w:rsid w:val="00EC7537"/>
    <w:rsid w:val="00ED0CE7"/>
    <w:rsid w:val="00ED0DC8"/>
    <w:rsid w:val="00ED50E0"/>
    <w:rsid w:val="00ED52BE"/>
    <w:rsid w:val="00ED54A9"/>
    <w:rsid w:val="00ED63F5"/>
    <w:rsid w:val="00ED68AF"/>
    <w:rsid w:val="00ED720C"/>
    <w:rsid w:val="00EE0C54"/>
    <w:rsid w:val="00EE24EF"/>
    <w:rsid w:val="00EE2F26"/>
    <w:rsid w:val="00EE31FC"/>
    <w:rsid w:val="00EE3355"/>
    <w:rsid w:val="00EE4627"/>
    <w:rsid w:val="00EE5A34"/>
    <w:rsid w:val="00EE5B81"/>
    <w:rsid w:val="00EF039B"/>
    <w:rsid w:val="00EF0484"/>
    <w:rsid w:val="00EF1047"/>
    <w:rsid w:val="00EF4FA3"/>
    <w:rsid w:val="00EF51BA"/>
    <w:rsid w:val="00EF5AAC"/>
    <w:rsid w:val="00EF622D"/>
    <w:rsid w:val="00EF64D7"/>
    <w:rsid w:val="00EF6AD2"/>
    <w:rsid w:val="00F002A4"/>
    <w:rsid w:val="00F00535"/>
    <w:rsid w:val="00F00952"/>
    <w:rsid w:val="00F0223B"/>
    <w:rsid w:val="00F02779"/>
    <w:rsid w:val="00F03649"/>
    <w:rsid w:val="00F043A6"/>
    <w:rsid w:val="00F04560"/>
    <w:rsid w:val="00F04963"/>
    <w:rsid w:val="00F05EB7"/>
    <w:rsid w:val="00F07976"/>
    <w:rsid w:val="00F1066D"/>
    <w:rsid w:val="00F10F62"/>
    <w:rsid w:val="00F121DD"/>
    <w:rsid w:val="00F12306"/>
    <w:rsid w:val="00F124EC"/>
    <w:rsid w:val="00F12B6D"/>
    <w:rsid w:val="00F13125"/>
    <w:rsid w:val="00F14BC8"/>
    <w:rsid w:val="00F15406"/>
    <w:rsid w:val="00F15AE8"/>
    <w:rsid w:val="00F15D20"/>
    <w:rsid w:val="00F16831"/>
    <w:rsid w:val="00F176CE"/>
    <w:rsid w:val="00F17720"/>
    <w:rsid w:val="00F179A7"/>
    <w:rsid w:val="00F17F78"/>
    <w:rsid w:val="00F2080E"/>
    <w:rsid w:val="00F20F43"/>
    <w:rsid w:val="00F2202E"/>
    <w:rsid w:val="00F228BF"/>
    <w:rsid w:val="00F229DE"/>
    <w:rsid w:val="00F23608"/>
    <w:rsid w:val="00F24DC7"/>
    <w:rsid w:val="00F256E7"/>
    <w:rsid w:val="00F30549"/>
    <w:rsid w:val="00F30A42"/>
    <w:rsid w:val="00F311C1"/>
    <w:rsid w:val="00F36593"/>
    <w:rsid w:val="00F36FEF"/>
    <w:rsid w:val="00F40FAF"/>
    <w:rsid w:val="00F41E16"/>
    <w:rsid w:val="00F41E65"/>
    <w:rsid w:val="00F41EC0"/>
    <w:rsid w:val="00F42FCD"/>
    <w:rsid w:val="00F447C9"/>
    <w:rsid w:val="00F45C64"/>
    <w:rsid w:val="00F4656F"/>
    <w:rsid w:val="00F466C6"/>
    <w:rsid w:val="00F46899"/>
    <w:rsid w:val="00F46CA1"/>
    <w:rsid w:val="00F47FE4"/>
    <w:rsid w:val="00F51625"/>
    <w:rsid w:val="00F51F35"/>
    <w:rsid w:val="00F53F8E"/>
    <w:rsid w:val="00F54266"/>
    <w:rsid w:val="00F55AC1"/>
    <w:rsid w:val="00F55C39"/>
    <w:rsid w:val="00F561EA"/>
    <w:rsid w:val="00F5625F"/>
    <w:rsid w:val="00F56E56"/>
    <w:rsid w:val="00F57DF4"/>
    <w:rsid w:val="00F61E89"/>
    <w:rsid w:val="00F628FD"/>
    <w:rsid w:val="00F62C77"/>
    <w:rsid w:val="00F62FDE"/>
    <w:rsid w:val="00F63877"/>
    <w:rsid w:val="00F63AE0"/>
    <w:rsid w:val="00F641F8"/>
    <w:rsid w:val="00F6474D"/>
    <w:rsid w:val="00F64C7D"/>
    <w:rsid w:val="00F65D2B"/>
    <w:rsid w:val="00F66DD5"/>
    <w:rsid w:val="00F67DC6"/>
    <w:rsid w:val="00F70879"/>
    <w:rsid w:val="00F709F4"/>
    <w:rsid w:val="00F70A8D"/>
    <w:rsid w:val="00F71E9B"/>
    <w:rsid w:val="00F73767"/>
    <w:rsid w:val="00F73B61"/>
    <w:rsid w:val="00F74F32"/>
    <w:rsid w:val="00F77311"/>
    <w:rsid w:val="00F8108D"/>
    <w:rsid w:val="00F8199F"/>
    <w:rsid w:val="00F82FAC"/>
    <w:rsid w:val="00F836FF"/>
    <w:rsid w:val="00F84032"/>
    <w:rsid w:val="00F85C59"/>
    <w:rsid w:val="00F86ED3"/>
    <w:rsid w:val="00F87162"/>
    <w:rsid w:val="00F90109"/>
    <w:rsid w:val="00F91935"/>
    <w:rsid w:val="00F928FA"/>
    <w:rsid w:val="00F92F7E"/>
    <w:rsid w:val="00F93FC8"/>
    <w:rsid w:val="00F94595"/>
    <w:rsid w:val="00F94AC6"/>
    <w:rsid w:val="00FA5ACC"/>
    <w:rsid w:val="00FA5DED"/>
    <w:rsid w:val="00FA697A"/>
    <w:rsid w:val="00FA6BF8"/>
    <w:rsid w:val="00FA6D0A"/>
    <w:rsid w:val="00FA6F6F"/>
    <w:rsid w:val="00FA77C0"/>
    <w:rsid w:val="00FB110D"/>
    <w:rsid w:val="00FB4ED6"/>
    <w:rsid w:val="00FB53BA"/>
    <w:rsid w:val="00FB652A"/>
    <w:rsid w:val="00FB66B5"/>
    <w:rsid w:val="00FC0067"/>
    <w:rsid w:val="00FC03B9"/>
    <w:rsid w:val="00FC0413"/>
    <w:rsid w:val="00FC0663"/>
    <w:rsid w:val="00FC13AF"/>
    <w:rsid w:val="00FC274F"/>
    <w:rsid w:val="00FC2B6C"/>
    <w:rsid w:val="00FC2F49"/>
    <w:rsid w:val="00FC3D48"/>
    <w:rsid w:val="00FC4019"/>
    <w:rsid w:val="00FC452F"/>
    <w:rsid w:val="00FC49C3"/>
    <w:rsid w:val="00FC770A"/>
    <w:rsid w:val="00FD0BC0"/>
    <w:rsid w:val="00FD2909"/>
    <w:rsid w:val="00FD2AA6"/>
    <w:rsid w:val="00FD3D11"/>
    <w:rsid w:val="00FD3D3B"/>
    <w:rsid w:val="00FD3EE5"/>
    <w:rsid w:val="00FD4C9B"/>
    <w:rsid w:val="00FD6539"/>
    <w:rsid w:val="00FD7763"/>
    <w:rsid w:val="00FD78D8"/>
    <w:rsid w:val="00FE0A71"/>
    <w:rsid w:val="00FE1697"/>
    <w:rsid w:val="00FE1BF1"/>
    <w:rsid w:val="00FE1F37"/>
    <w:rsid w:val="00FE2FEE"/>
    <w:rsid w:val="00FE434E"/>
    <w:rsid w:val="00FE4B25"/>
    <w:rsid w:val="00FE4C68"/>
    <w:rsid w:val="00FE545D"/>
    <w:rsid w:val="00FE695F"/>
    <w:rsid w:val="00FE7382"/>
    <w:rsid w:val="00FF0610"/>
    <w:rsid w:val="00FF0763"/>
    <w:rsid w:val="00FF16A7"/>
    <w:rsid w:val="00FF33C8"/>
    <w:rsid w:val="00FF5000"/>
    <w:rsid w:val="00FF509E"/>
    <w:rsid w:val="00FF5D83"/>
    <w:rsid w:val="010924E4"/>
    <w:rsid w:val="01460F78"/>
    <w:rsid w:val="01A34E70"/>
    <w:rsid w:val="01D53313"/>
    <w:rsid w:val="02D125FC"/>
    <w:rsid w:val="036F03DE"/>
    <w:rsid w:val="04634ECE"/>
    <w:rsid w:val="0636523F"/>
    <w:rsid w:val="069A67AD"/>
    <w:rsid w:val="06C54805"/>
    <w:rsid w:val="06DB7CB8"/>
    <w:rsid w:val="078B3E8B"/>
    <w:rsid w:val="08165662"/>
    <w:rsid w:val="089106ED"/>
    <w:rsid w:val="08C97388"/>
    <w:rsid w:val="08E85490"/>
    <w:rsid w:val="090A43CD"/>
    <w:rsid w:val="09AF5454"/>
    <w:rsid w:val="0A410AF1"/>
    <w:rsid w:val="0B352B75"/>
    <w:rsid w:val="0B7A1EB7"/>
    <w:rsid w:val="0B971D01"/>
    <w:rsid w:val="0BE94648"/>
    <w:rsid w:val="0C102BF8"/>
    <w:rsid w:val="0C9738A0"/>
    <w:rsid w:val="0CB260DC"/>
    <w:rsid w:val="0D0C3A27"/>
    <w:rsid w:val="0D6E5EDC"/>
    <w:rsid w:val="0DC00287"/>
    <w:rsid w:val="0E43133C"/>
    <w:rsid w:val="0E9753B8"/>
    <w:rsid w:val="0EB379DA"/>
    <w:rsid w:val="0FC02AA9"/>
    <w:rsid w:val="10235414"/>
    <w:rsid w:val="105D51B8"/>
    <w:rsid w:val="10E8216D"/>
    <w:rsid w:val="111C2B4E"/>
    <w:rsid w:val="11CC3396"/>
    <w:rsid w:val="11F550C8"/>
    <w:rsid w:val="12023877"/>
    <w:rsid w:val="12BA7726"/>
    <w:rsid w:val="131D1E14"/>
    <w:rsid w:val="13840C41"/>
    <w:rsid w:val="139C4F26"/>
    <w:rsid w:val="146B158C"/>
    <w:rsid w:val="1486003C"/>
    <w:rsid w:val="14906491"/>
    <w:rsid w:val="14991084"/>
    <w:rsid w:val="15231AB9"/>
    <w:rsid w:val="157109DE"/>
    <w:rsid w:val="157C72DE"/>
    <w:rsid w:val="159E7FCB"/>
    <w:rsid w:val="163E53F6"/>
    <w:rsid w:val="1643203C"/>
    <w:rsid w:val="16695221"/>
    <w:rsid w:val="16BE63FB"/>
    <w:rsid w:val="17C457B9"/>
    <w:rsid w:val="18687310"/>
    <w:rsid w:val="19450A3B"/>
    <w:rsid w:val="19AB7F3C"/>
    <w:rsid w:val="19EF6DEE"/>
    <w:rsid w:val="1A357D43"/>
    <w:rsid w:val="1A49562F"/>
    <w:rsid w:val="1A82053B"/>
    <w:rsid w:val="1A91592C"/>
    <w:rsid w:val="1B132036"/>
    <w:rsid w:val="1B5572B6"/>
    <w:rsid w:val="1C895FA9"/>
    <w:rsid w:val="1CC11BF6"/>
    <w:rsid w:val="1D7F3029"/>
    <w:rsid w:val="1E72416F"/>
    <w:rsid w:val="1E9E4184"/>
    <w:rsid w:val="1EB02F65"/>
    <w:rsid w:val="1EB57822"/>
    <w:rsid w:val="1EF03D4E"/>
    <w:rsid w:val="2009158A"/>
    <w:rsid w:val="204E03C5"/>
    <w:rsid w:val="207109C7"/>
    <w:rsid w:val="218548A1"/>
    <w:rsid w:val="228E06EF"/>
    <w:rsid w:val="22911E4E"/>
    <w:rsid w:val="22D8603F"/>
    <w:rsid w:val="237B3B2D"/>
    <w:rsid w:val="23C27505"/>
    <w:rsid w:val="245C2B17"/>
    <w:rsid w:val="247A42CE"/>
    <w:rsid w:val="25003BD5"/>
    <w:rsid w:val="254061B4"/>
    <w:rsid w:val="25940F08"/>
    <w:rsid w:val="25946C25"/>
    <w:rsid w:val="25D059BE"/>
    <w:rsid w:val="266C66C6"/>
    <w:rsid w:val="26DE0256"/>
    <w:rsid w:val="273B5675"/>
    <w:rsid w:val="2771409D"/>
    <w:rsid w:val="277E6454"/>
    <w:rsid w:val="27AB5378"/>
    <w:rsid w:val="2815674B"/>
    <w:rsid w:val="292412F1"/>
    <w:rsid w:val="2930458B"/>
    <w:rsid w:val="2AB603B6"/>
    <w:rsid w:val="2ADC2F12"/>
    <w:rsid w:val="2B0E68A7"/>
    <w:rsid w:val="2B4260E3"/>
    <w:rsid w:val="2BDE6D16"/>
    <w:rsid w:val="2C8E05B9"/>
    <w:rsid w:val="2C943557"/>
    <w:rsid w:val="2D865769"/>
    <w:rsid w:val="2E2B796A"/>
    <w:rsid w:val="2E9474C2"/>
    <w:rsid w:val="2F8B4CAA"/>
    <w:rsid w:val="30170689"/>
    <w:rsid w:val="303F27C2"/>
    <w:rsid w:val="30D277EE"/>
    <w:rsid w:val="31507423"/>
    <w:rsid w:val="31DC7664"/>
    <w:rsid w:val="321C7428"/>
    <w:rsid w:val="334B5914"/>
    <w:rsid w:val="336030B6"/>
    <w:rsid w:val="341745C7"/>
    <w:rsid w:val="34206C69"/>
    <w:rsid w:val="34985173"/>
    <w:rsid w:val="34CD2097"/>
    <w:rsid w:val="34D11DE9"/>
    <w:rsid w:val="34E82CCA"/>
    <w:rsid w:val="35774F88"/>
    <w:rsid w:val="37550FFA"/>
    <w:rsid w:val="37741339"/>
    <w:rsid w:val="39432B7F"/>
    <w:rsid w:val="39C27BB7"/>
    <w:rsid w:val="3A5C2FAF"/>
    <w:rsid w:val="3AD60C5E"/>
    <w:rsid w:val="3B1E279F"/>
    <w:rsid w:val="3C3737F8"/>
    <w:rsid w:val="3C575E7D"/>
    <w:rsid w:val="3C6A23AF"/>
    <w:rsid w:val="3CBD79E2"/>
    <w:rsid w:val="3D0C1243"/>
    <w:rsid w:val="3D1C7F49"/>
    <w:rsid w:val="3DA74E70"/>
    <w:rsid w:val="3DD243EB"/>
    <w:rsid w:val="3DDD67A7"/>
    <w:rsid w:val="3EC91D08"/>
    <w:rsid w:val="3F7756A4"/>
    <w:rsid w:val="3F823162"/>
    <w:rsid w:val="3FA13801"/>
    <w:rsid w:val="40252E3F"/>
    <w:rsid w:val="40253A14"/>
    <w:rsid w:val="404725BE"/>
    <w:rsid w:val="40716E72"/>
    <w:rsid w:val="410D0BA3"/>
    <w:rsid w:val="4177481D"/>
    <w:rsid w:val="41A74C51"/>
    <w:rsid w:val="42166D2A"/>
    <w:rsid w:val="4229742D"/>
    <w:rsid w:val="45096AE5"/>
    <w:rsid w:val="46334964"/>
    <w:rsid w:val="46CD46C0"/>
    <w:rsid w:val="47661C59"/>
    <w:rsid w:val="478D6046"/>
    <w:rsid w:val="479C6E67"/>
    <w:rsid w:val="47D73B5B"/>
    <w:rsid w:val="48804BCB"/>
    <w:rsid w:val="48864BBD"/>
    <w:rsid w:val="495A6EFE"/>
    <w:rsid w:val="496B7B60"/>
    <w:rsid w:val="4A2158BB"/>
    <w:rsid w:val="4A470231"/>
    <w:rsid w:val="4BAF6BB4"/>
    <w:rsid w:val="4BB07A82"/>
    <w:rsid w:val="4C0F7302"/>
    <w:rsid w:val="4C5107A1"/>
    <w:rsid w:val="4C602F31"/>
    <w:rsid w:val="4E0741D5"/>
    <w:rsid w:val="4E3E7F5E"/>
    <w:rsid w:val="4F4F3717"/>
    <w:rsid w:val="4F9547EC"/>
    <w:rsid w:val="50142E9E"/>
    <w:rsid w:val="50351EA3"/>
    <w:rsid w:val="508E2B75"/>
    <w:rsid w:val="50BB15F8"/>
    <w:rsid w:val="51041427"/>
    <w:rsid w:val="51587524"/>
    <w:rsid w:val="51D370D4"/>
    <w:rsid w:val="51E60FB9"/>
    <w:rsid w:val="53C862F1"/>
    <w:rsid w:val="543E30AE"/>
    <w:rsid w:val="543F1FF6"/>
    <w:rsid w:val="545831C0"/>
    <w:rsid w:val="54693E7E"/>
    <w:rsid w:val="54EB0520"/>
    <w:rsid w:val="560366FF"/>
    <w:rsid w:val="56826AF0"/>
    <w:rsid w:val="56B85912"/>
    <w:rsid w:val="56B92944"/>
    <w:rsid w:val="570707C5"/>
    <w:rsid w:val="58020E8D"/>
    <w:rsid w:val="585F55D4"/>
    <w:rsid w:val="58AE4B70"/>
    <w:rsid w:val="59E84AC2"/>
    <w:rsid w:val="5A2B1EB7"/>
    <w:rsid w:val="5A3F08E5"/>
    <w:rsid w:val="5B543403"/>
    <w:rsid w:val="5B7737C6"/>
    <w:rsid w:val="5C713285"/>
    <w:rsid w:val="5D1D2E6A"/>
    <w:rsid w:val="5D5757D7"/>
    <w:rsid w:val="5D643E37"/>
    <w:rsid w:val="5D673613"/>
    <w:rsid w:val="5D842963"/>
    <w:rsid w:val="5DAB78D0"/>
    <w:rsid w:val="5DB96DC0"/>
    <w:rsid w:val="5E45698F"/>
    <w:rsid w:val="5F03619A"/>
    <w:rsid w:val="5FF7353E"/>
    <w:rsid w:val="603A003B"/>
    <w:rsid w:val="60843198"/>
    <w:rsid w:val="60C13A75"/>
    <w:rsid w:val="60C5742A"/>
    <w:rsid w:val="61085D60"/>
    <w:rsid w:val="616F2B36"/>
    <w:rsid w:val="622F28BC"/>
    <w:rsid w:val="62A0195F"/>
    <w:rsid w:val="63D86F45"/>
    <w:rsid w:val="64094A8E"/>
    <w:rsid w:val="6461518D"/>
    <w:rsid w:val="65001340"/>
    <w:rsid w:val="655578CE"/>
    <w:rsid w:val="658F0578"/>
    <w:rsid w:val="662933E7"/>
    <w:rsid w:val="66742966"/>
    <w:rsid w:val="66854D92"/>
    <w:rsid w:val="67DF646C"/>
    <w:rsid w:val="67E10276"/>
    <w:rsid w:val="68517350"/>
    <w:rsid w:val="68864288"/>
    <w:rsid w:val="68EB1521"/>
    <w:rsid w:val="694F25ED"/>
    <w:rsid w:val="69A314D6"/>
    <w:rsid w:val="69D74EB4"/>
    <w:rsid w:val="6A610BB9"/>
    <w:rsid w:val="6A69549F"/>
    <w:rsid w:val="6B6F5138"/>
    <w:rsid w:val="6BA4092C"/>
    <w:rsid w:val="6BFE341E"/>
    <w:rsid w:val="6C3135A6"/>
    <w:rsid w:val="6C5974E4"/>
    <w:rsid w:val="6D2800D2"/>
    <w:rsid w:val="6D857995"/>
    <w:rsid w:val="6D8F403D"/>
    <w:rsid w:val="6D954863"/>
    <w:rsid w:val="6E177A21"/>
    <w:rsid w:val="6E3E738E"/>
    <w:rsid w:val="6E596E7D"/>
    <w:rsid w:val="6E7745F3"/>
    <w:rsid w:val="6EB6149A"/>
    <w:rsid w:val="6F0E69B3"/>
    <w:rsid w:val="6F7C6476"/>
    <w:rsid w:val="705D342B"/>
    <w:rsid w:val="70B73215"/>
    <w:rsid w:val="70D45369"/>
    <w:rsid w:val="70D747B6"/>
    <w:rsid w:val="70FE623D"/>
    <w:rsid w:val="711A4230"/>
    <w:rsid w:val="713E488C"/>
    <w:rsid w:val="715D6303"/>
    <w:rsid w:val="72111029"/>
    <w:rsid w:val="72493BAB"/>
    <w:rsid w:val="728527DA"/>
    <w:rsid w:val="731477FC"/>
    <w:rsid w:val="736F6A0D"/>
    <w:rsid w:val="7397013D"/>
    <w:rsid w:val="73AB5B8E"/>
    <w:rsid w:val="73DC6F23"/>
    <w:rsid w:val="744B67C4"/>
    <w:rsid w:val="745E1D29"/>
    <w:rsid w:val="74874441"/>
    <w:rsid w:val="75804991"/>
    <w:rsid w:val="759277D2"/>
    <w:rsid w:val="76B32D55"/>
    <w:rsid w:val="76B80C2F"/>
    <w:rsid w:val="76CF6854"/>
    <w:rsid w:val="770821F4"/>
    <w:rsid w:val="77507711"/>
    <w:rsid w:val="77B66332"/>
    <w:rsid w:val="77F876F4"/>
    <w:rsid w:val="78202B31"/>
    <w:rsid w:val="787C020C"/>
    <w:rsid w:val="78A26888"/>
    <w:rsid w:val="7A1B1BDC"/>
    <w:rsid w:val="7A4F3AF8"/>
    <w:rsid w:val="7AA62C8D"/>
    <w:rsid w:val="7B3A1173"/>
    <w:rsid w:val="7C6F7D29"/>
    <w:rsid w:val="7C744F93"/>
    <w:rsid w:val="7C7D4E77"/>
    <w:rsid w:val="7C84732E"/>
    <w:rsid w:val="7CA659DB"/>
    <w:rsid w:val="7D2615F8"/>
    <w:rsid w:val="7EAF746D"/>
    <w:rsid w:val="7EF47F2A"/>
    <w:rsid w:val="7F6408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ahoma" w:hAnsi="Tahoma" w:eastAsia="宋体" w:cs="Tahoma"/>
      <w:kern w:val="2"/>
      <w:sz w:val="24"/>
      <w:szCs w:val="24"/>
      <w:lang w:val="en-US" w:eastAsia="zh-CN" w:bidi="ar-SA"/>
    </w:rPr>
  </w:style>
  <w:style w:type="paragraph" w:styleId="3">
    <w:name w:val="heading 1"/>
    <w:basedOn w:val="1"/>
    <w:link w:val="54"/>
    <w:autoRedefine/>
    <w:qFormat/>
    <w:uiPriority w:val="99"/>
    <w:pPr>
      <w:keepNext/>
      <w:keepLines/>
      <w:spacing w:before="340" w:after="330" w:line="576" w:lineRule="auto"/>
      <w:outlineLvl w:val="0"/>
    </w:pPr>
    <w:rPr>
      <w:kern w:val="44"/>
      <w:sz w:val="44"/>
      <w:szCs w:val="44"/>
    </w:rPr>
  </w:style>
  <w:style w:type="paragraph" w:styleId="4">
    <w:name w:val="heading 2"/>
    <w:basedOn w:val="1"/>
    <w:next w:val="1"/>
    <w:link w:val="55"/>
    <w:autoRedefine/>
    <w:qFormat/>
    <w:uiPriority w:val="99"/>
    <w:pPr>
      <w:keepNext/>
      <w:keepLines/>
      <w:spacing w:before="260" w:after="260" w:line="408" w:lineRule="auto"/>
      <w:outlineLvl w:val="1"/>
    </w:pPr>
    <w:rPr>
      <w:rFonts w:ascii="仿宋_GB2312" w:hAnsi="仿宋_GB2312" w:eastAsia="黑体" w:cs="仿宋_GB2312"/>
      <w:b/>
      <w:bCs/>
      <w:kern w:val="44"/>
      <w:sz w:val="28"/>
      <w:szCs w:val="28"/>
    </w:rPr>
  </w:style>
  <w:style w:type="paragraph" w:styleId="5">
    <w:name w:val="heading 3"/>
    <w:basedOn w:val="1"/>
    <w:next w:val="1"/>
    <w:link w:val="56"/>
    <w:autoRedefine/>
    <w:qFormat/>
    <w:uiPriority w:val="99"/>
    <w:pPr>
      <w:keepNext/>
      <w:keepLines/>
      <w:spacing w:before="260" w:after="260" w:line="413" w:lineRule="auto"/>
      <w:outlineLvl w:val="2"/>
    </w:pPr>
    <w:rPr>
      <w:rFonts w:ascii="Times New Roman" w:hAnsi="Times New Roman" w:eastAsia="黑体" w:cs="Times New Roman"/>
      <w:sz w:val="30"/>
      <w:szCs w:val="30"/>
    </w:rPr>
  </w:style>
  <w:style w:type="paragraph" w:styleId="6">
    <w:name w:val="heading 4"/>
    <w:basedOn w:val="1"/>
    <w:next w:val="1"/>
    <w:link w:val="57"/>
    <w:autoRedefine/>
    <w:qFormat/>
    <w:uiPriority w:val="99"/>
    <w:pPr>
      <w:keepNext/>
      <w:spacing w:line="360" w:lineRule="auto"/>
      <w:jc w:val="center"/>
      <w:outlineLvl w:val="3"/>
    </w:pPr>
    <w:rPr>
      <w:rFonts w:ascii="Times New Roman" w:hAnsi="Times New Roman" w:cs="Times New Roman"/>
      <w:sz w:val="28"/>
      <w:szCs w:val="28"/>
    </w:rPr>
  </w:style>
  <w:style w:type="paragraph" w:styleId="7">
    <w:name w:val="heading 5"/>
    <w:basedOn w:val="1"/>
    <w:next w:val="1"/>
    <w:link w:val="58"/>
    <w:autoRedefine/>
    <w:qFormat/>
    <w:uiPriority w:val="99"/>
    <w:pPr>
      <w:keepNext/>
      <w:keepLines/>
      <w:spacing w:before="280" w:after="290" w:line="372" w:lineRule="auto"/>
      <w:outlineLvl w:val="4"/>
    </w:pPr>
    <w:rPr>
      <w:rFonts w:ascii="Times New Roman" w:hAnsi="Times New Roman" w:cs="Times New Roman"/>
      <w:b/>
      <w:bCs/>
    </w:rPr>
  </w:style>
  <w:style w:type="paragraph" w:styleId="8">
    <w:name w:val="heading 6"/>
    <w:basedOn w:val="1"/>
    <w:next w:val="1"/>
    <w:link w:val="59"/>
    <w:autoRedefine/>
    <w:qFormat/>
    <w:uiPriority w:val="99"/>
    <w:pPr>
      <w:keepNext/>
      <w:keepLines/>
      <w:spacing w:before="240" w:after="64" w:line="317" w:lineRule="auto"/>
      <w:outlineLvl w:val="5"/>
    </w:pPr>
    <w:rPr>
      <w:rFonts w:ascii="Arial" w:hAnsi="Arial" w:eastAsia="黑体" w:cs="Arial"/>
      <w:b/>
      <w:bCs/>
    </w:rPr>
  </w:style>
  <w:style w:type="paragraph" w:styleId="9">
    <w:name w:val="heading 7"/>
    <w:basedOn w:val="1"/>
    <w:next w:val="1"/>
    <w:link w:val="60"/>
    <w:autoRedefine/>
    <w:qFormat/>
    <w:uiPriority w:val="99"/>
    <w:pPr>
      <w:keepNext/>
      <w:keepLines/>
      <w:spacing w:before="240" w:after="64" w:line="317" w:lineRule="auto"/>
      <w:outlineLvl w:val="6"/>
    </w:pPr>
    <w:rPr>
      <w:rFonts w:ascii="Times New Roman" w:hAnsi="Times New Roman" w:cs="Times New Roman"/>
      <w:b/>
      <w:bCs/>
    </w:rPr>
  </w:style>
  <w:style w:type="paragraph" w:styleId="10">
    <w:name w:val="heading 8"/>
    <w:basedOn w:val="1"/>
    <w:next w:val="1"/>
    <w:link w:val="61"/>
    <w:autoRedefine/>
    <w:qFormat/>
    <w:uiPriority w:val="99"/>
    <w:pPr>
      <w:keepNext/>
      <w:keepLines/>
      <w:spacing w:before="240" w:after="64" w:line="317" w:lineRule="auto"/>
      <w:outlineLvl w:val="7"/>
    </w:pPr>
    <w:rPr>
      <w:rFonts w:ascii="Arial" w:hAnsi="Arial" w:eastAsia="黑体" w:cs="Arial"/>
    </w:rPr>
  </w:style>
  <w:style w:type="paragraph" w:styleId="11">
    <w:name w:val="heading 9"/>
    <w:basedOn w:val="1"/>
    <w:next w:val="1"/>
    <w:link w:val="62"/>
    <w:autoRedefine/>
    <w:qFormat/>
    <w:uiPriority w:val="99"/>
    <w:pPr>
      <w:keepNext/>
      <w:keepLines/>
      <w:spacing w:before="240" w:after="64" w:line="317" w:lineRule="auto"/>
      <w:outlineLvl w:val="8"/>
    </w:pPr>
    <w:rPr>
      <w:rFonts w:ascii="Arial" w:hAnsi="Arial" w:eastAsia="黑体" w:cs="Arial"/>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autoRedefine/>
    <w:qFormat/>
    <w:uiPriority w:val="99"/>
    <w:pPr>
      <w:widowControl/>
      <w:spacing w:before="100" w:beforeAutospacing="1" w:after="100" w:afterAutospacing="1"/>
      <w:jc w:val="left"/>
    </w:pPr>
    <w:rPr>
      <w:rFonts w:ascii="宋体" w:hAnsi="宋体" w:cs="宋体"/>
      <w:kern w:val="0"/>
    </w:rPr>
  </w:style>
  <w:style w:type="paragraph" w:styleId="12">
    <w:name w:val="toc 7"/>
    <w:basedOn w:val="1"/>
    <w:next w:val="1"/>
    <w:autoRedefine/>
    <w:semiHidden/>
    <w:qFormat/>
    <w:uiPriority w:val="99"/>
    <w:pPr>
      <w:ind w:left="1440"/>
      <w:jc w:val="left"/>
    </w:pPr>
    <w:rPr>
      <w:rFonts w:ascii="Times New Roman" w:hAnsi="Times New Roman" w:cs="Times New Roman"/>
      <w:sz w:val="18"/>
      <w:szCs w:val="18"/>
    </w:rPr>
  </w:style>
  <w:style w:type="paragraph" w:styleId="13">
    <w:name w:val="Normal Indent"/>
    <w:basedOn w:val="1"/>
    <w:next w:val="14"/>
    <w:link w:val="82"/>
    <w:autoRedefine/>
    <w:qFormat/>
    <w:uiPriority w:val="99"/>
    <w:pPr>
      <w:autoSpaceDE w:val="0"/>
      <w:autoSpaceDN w:val="0"/>
      <w:spacing w:line="360" w:lineRule="auto"/>
      <w:ind w:left="181" w:firstLine="420"/>
    </w:pPr>
    <w:rPr>
      <w:rFonts w:ascii="Times New Roman" w:hAnsi="Times New Roman" w:cs="Times New Roman"/>
    </w:rPr>
  </w:style>
  <w:style w:type="paragraph" w:styleId="14">
    <w:name w:val="Plain Text"/>
    <w:basedOn w:val="1"/>
    <w:link w:val="63"/>
    <w:autoRedefine/>
    <w:qFormat/>
    <w:uiPriority w:val="99"/>
    <w:pPr>
      <w:spacing w:line="360" w:lineRule="auto"/>
    </w:pPr>
    <w:rPr>
      <w:rFonts w:ascii="宋体" w:hAnsi="Courier New" w:cs="宋体"/>
    </w:rPr>
  </w:style>
  <w:style w:type="paragraph" w:styleId="15">
    <w:name w:val="Document Map"/>
    <w:basedOn w:val="1"/>
    <w:link w:val="64"/>
    <w:autoRedefine/>
    <w:semiHidden/>
    <w:qFormat/>
    <w:uiPriority w:val="99"/>
    <w:pPr>
      <w:shd w:val="clear" w:color="auto" w:fill="000080"/>
    </w:pPr>
  </w:style>
  <w:style w:type="paragraph" w:styleId="16">
    <w:name w:val="annotation text"/>
    <w:basedOn w:val="1"/>
    <w:link w:val="65"/>
    <w:autoRedefine/>
    <w:semiHidden/>
    <w:qFormat/>
    <w:uiPriority w:val="99"/>
    <w:pPr>
      <w:jc w:val="left"/>
    </w:pPr>
    <w:rPr>
      <w:rFonts w:ascii="Times New Roman" w:hAnsi="Times New Roman" w:cs="Times New Roman"/>
      <w:sz w:val="21"/>
      <w:szCs w:val="21"/>
    </w:rPr>
  </w:style>
  <w:style w:type="paragraph" w:styleId="17">
    <w:name w:val="Body Text 3"/>
    <w:basedOn w:val="1"/>
    <w:link w:val="66"/>
    <w:autoRedefine/>
    <w:qFormat/>
    <w:uiPriority w:val="99"/>
    <w:pPr>
      <w:spacing w:after="120"/>
    </w:pPr>
    <w:rPr>
      <w:sz w:val="16"/>
      <w:szCs w:val="16"/>
    </w:rPr>
  </w:style>
  <w:style w:type="paragraph" w:styleId="18">
    <w:name w:val="Body Text Indent"/>
    <w:basedOn w:val="1"/>
    <w:link w:val="68"/>
    <w:autoRedefine/>
    <w:qFormat/>
    <w:uiPriority w:val="99"/>
    <w:pPr>
      <w:widowControl/>
      <w:spacing w:before="100" w:beforeAutospacing="1" w:after="100" w:afterAutospacing="1"/>
      <w:jc w:val="left"/>
    </w:pPr>
    <w:rPr>
      <w:rFonts w:ascii="宋体" w:hAnsi="宋体" w:cs="宋体"/>
      <w:kern w:val="0"/>
    </w:rPr>
  </w:style>
  <w:style w:type="paragraph" w:styleId="19">
    <w:name w:val="Block Text"/>
    <w:basedOn w:val="1"/>
    <w:autoRedefine/>
    <w:qFormat/>
    <w:uiPriority w:val="99"/>
    <w:pPr>
      <w:ind w:left="718" w:leftChars="342" w:right="25" w:rightChars="12" w:firstLine="2" w:firstLineChars="1"/>
    </w:pPr>
    <w:rPr>
      <w:rFonts w:ascii="Times New Roman" w:hAnsi="Times New Roman" w:cs="Times New Roman"/>
      <w:sz w:val="21"/>
      <w:szCs w:val="21"/>
    </w:rPr>
  </w:style>
  <w:style w:type="paragraph" w:styleId="20">
    <w:name w:val="toc 5"/>
    <w:basedOn w:val="1"/>
    <w:next w:val="1"/>
    <w:autoRedefine/>
    <w:semiHidden/>
    <w:qFormat/>
    <w:uiPriority w:val="99"/>
    <w:pPr>
      <w:ind w:left="960"/>
      <w:jc w:val="left"/>
    </w:pPr>
    <w:rPr>
      <w:rFonts w:ascii="Times New Roman" w:hAnsi="Times New Roman" w:cs="Times New Roman"/>
      <w:sz w:val="18"/>
      <w:szCs w:val="18"/>
    </w:rPr>
  </w:style>
  <w:style w:type="paragraph" w:styleId="21">
    <w:name w:val="toc 3"/>
    <w:basedOn w:val="1"/>
    <w:next w:val="1"/>
    <w:autoRedefine/>
    <w:semiHidden/>
    <w:qFormat/>
    <w:uiPriority w:val="99"/>
    <w:pPr>
      <w:ind w:left="480"/>
      <w:jc w:val="left"/>
    </w:pPr>
    <w:rPr>
      <w:rFonts w:ascii="Times New Roman" w:hAnsi="Times New Roman" w:cs="Times New Roman"/>
      <w:i/>
      <w:iCs/>
      <w:sz w:val="20"/>
      <w:szCs w:val="20"/>
    </w:rPr>
  </w:style>
  <w:style w:type="paragraph" w:styleId="22">
    <w:name w:val="toc 8"/>
    <w:basedOn w:val="1"/>
    <w:next w:val="1"/>
    <w:autoRedefine/>
    <w:semiHidden/>
    <w:qFormat/>
    <w:uiPriority w:val="99"/>
    <w:pPr>
      <w:ind w:left="1680"/>
      <w:jc w:val="left"/>
    </w:pPr>
    <w:rPr>
      <w:rFonts w:ascii="Times New Roman" w:hAnsi="Times New Roman" w:cs="Times New Roman"/>
      <w:sz w:val="18"/>
      <w:szCs w:val="18"/>
    </w:rPr>
  </w:style>
  <w:style w:type="paragraph" w:styleId="23">
    <w:name w:val="Date"/>
    <w:basedOn w:val="1"/>
    <w:next w:val="1"/>
    <w:link w:val="69"/>
    <w:autoRedefine/>
    <w:qFormat/>
    <w:uiPriority w:val="99"/>
    <w:rPr>
      <w:rFonts w:ascii="Times New Roman" w:hAnsi="Times New Roman" w:cs="Times New Roman"/>
      <w:sz w:val="28"/>
      <w:szCs w:val="28"/>
    </w:rPr>
  </w:style>
  <w:style w:type="paragraph" w:styleId="24">
    <w:name w:val="Body Text Indent 2"/>
    <w:basedOn w:val="1"/>
    <w:link w:val="70"/>
    <w:autoRedefine/>
    <w:qFormat/>
    <w:uiPriority w:val="99"/>
    <w:pPr>
      <w:ind w:left="718" w:leftChars="342"/>
    </w:pPr>
    <w:rPr>
      <w:rFonts w:ascii="Times New Roman" w:hAnsi="Times New Roman" w:cs="Times New Roman"/>
      <w:sz w:val="28"/>
      <w:szCs w:val="28"/>
    </w:rPr>
  </w:style>
  <w:style w:type="paragraph" w:styleId="25">
    <w:name w:val="Balloon Text"/>
    <w:basedOn w:val="1"/>
    <w:link w:val="71"/>
    <w:autoRedefine/>
    <w:semiHidden/>
    <w:qFormat/>
    <w:uiPriority w:val="99"/>
    <w:rPr>
      <w:sz w:val="18"/>
      <w:szCs w:val="18"/>
    </w:rPr>
  </w:style>
  <w:style w:type="paragraph" w:styleId="26">
    <w:name w:val="footer"/>
    <w:basedOn w:val="1"/>
    <w:link w:val="72"/>
    <w:autoRedefine/>
    <w:qFormat/>
    <w:uiPriority w:val="99"/>
    <w:pPr>
      <w:tabs>
        <w:tab w:val="center" w:pos="4153"/>
        <w:tab w:val="right" w:pos="8306"/>
      </w:tabs>
      <w:snapToGrid w:val="0"/>
      <w:jc w:val="left"/>
    </w:pPr>
    <w:rPr>
      <w:sz w:val="18"/>
      <w:szCs w:val="18"/>
    </w:rPr>
  </w:style>
  <w:style w:type="paragraph" w:styleId="27">
    <w:name w:val="header"/>
    <w:basedOn w:val="1"/>
    <w:link w:val="73"/>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semiHidden/>
    <w:qFormat/>
    <w:uiPriority w:val="99"/>
    <w:pPr>
      <w:tabs>
        <w:tab w:val="right" w:leader="dot" w:pos="9540"/>
      </w:tabs>
      <w:spacing w:before="120" w:after="120"/>
      <w:ind w:left="180" w:leftChars="75" w:right="-82" w:rightChars="-34"/>
      <w:jc w:val="left"/>
    </w:pPr>
    <w:rPr>
      <w:rFonts w:ascii="宋体" w:hAnsi="宋体" w:cs="宋体"/>
      <w:b/>
      <w:bCs/>
      <w:caps/>
      <w:sz w:val="21"/>
      <w:szCs w:val="21"/>
    </w:rPr>
  </w:style>
  <w:style w:type="paragraph" w:styleId="29">
    <w:name w:val="toc 4"/>
    <w:basedOn w:val="1"/>
    <w:next w:val="1"/>
    <w:autoRedefine/>
    <w:semiHidden/>
    <w:qFormat/>
    <w:uiPriority w:val="99"/>
    <w:pPr>
      <w:ind w:left="720"/>
      <w:jc w:val="left"/>
    </w:pPr>
    <w:rPr>
      <w:rFonts w:ascii="Times New Roman" w:hAnsi="Times New Roman" w:cs="Times New Roman"/>
      <w:sz w:val="18"/>
      <w:szCs w:val="18"/>
    </w:rPr>
  </w:style>
  <w:style w:type="paragraph" w:styleId="30">
    <w:name w:val="index heading"/>
    <w:basedOn w:val="1"/>
    <w:next w:val="31"/>
    <w:autoRedefine/>
    <w:semiHidden/>
    <w:qFormat/>
    <w:uiPriority w:val="99"/>
    <w:rPr>
      <w:rFonts w:ascii="Times New Roman" w:hAnsi="Times New Roman" w:cs="Times New Roman"/>
      <w:sz w:val="21"/>
      <w:szCs w:val="21"/>
    </w:rPr>
  </w:style>
  <w:style w:type="paragraph" w:styleId="31">
    <w:name w:val="index 1"/>
    <w:basedOn w:val="1"/>
    <w:next w:val="1"/>
    <w:autoRedefine/>
    <w:semiHidden/>
    <w:qFormat/>
    <w:uiPriority w:val="99"/>
    <w:rPr>
      <w:rFonts w:ascii="宋体" w:hAnsi="宋体" w:cs="宋体"/>
    </w:rPr>
  </w:style>
  <w:style w:type="paragraph" w:styleId="32">
    <w:name w:val="List"/>
    <w:basedOn w:val="1"/>
    <w:autoRedefine/>
    <w:qFormat/>
    <w:uiPriority w:val="99"/>
    <w:pPr>
      <w:ind w:left="200" w:hanging="200" w:hangingChars="200"/>
    </w:pPr>
    <w:rPr>
      <w:rFonts w:ascii="Times New Roman" w:hAnsi="Times New Roman" w:cs="Times New Roman"/>
      <w:sz w:val="21"/>
      <w:szCs w:val="21"/>
    </w:rPr>
  </w:style>
  <w:style w:type="paragraph" w:styleId="33">
    <w:name w:val="toc 6"/>
    <w:basedOn w:val="1"/>
    <w:next w:val="1"/>
    <w:autoRedefine/>
    <w:semiHidden/>
    <w:qFormat/>
    <w:uiPriority w:val="99"/>
    <w:pPr>
      <w:ind w:left="1200"/>
      <w:jc w:val="left"/>
    </w:pPr>
    <w:rPr>
      <w:rFonts w:ascii="Times New Roman" w:hAnsi="Times New Roman" w:cs="Times New Roman"/>
      <w:sz w:val="18"/>
      <w:szCs w:val="18"/>
    </w:rPr>
  </w:style>
  <w:style w:type="paragraph" w:styleId="34">
    <w:name w:val="Body Text Indent 3"/>
    <w:basedOn w:val="1"/>
    <w:link w:val="74"/>
    <w:autoRedefine/>
    <w:qFormat/>
    <w:uiPriority w:val="99"/>
    <w:pPr>
      <w:spacing w:after="120"/>
      <w:ind w:left="420" w:leftChars="200"/>
    </w:pPr>
    <w:rPr>
      <w:sz w:val="16"/>
      <w:szCs w:val="16"/>
    </w:rPr>
  </w:style>
  <w:style w:type="paragraph" w:styleId="35">
    <w:name w:val="toc 2"/>
    <w:basedOn w:val="1"/>
    <w:next w:val="1"/>
    <w:autoRedefine/>
    <w:semiHidden/>
    <w:qFormat/>
    <w:uiPriority w:val="99"/>
    <w:pPr>
      <w:tabs>
        <w:tab w:val="left" w:pos="1080"/>
        <w:tab w:val="right" w:leader="dot" w:pos="9540"/>
        <w:tab w:val="right" w:leader="dot" w:pos="9628"/>
      </w:tabs>
      <w:ind w:left="150" w:leftChars="150" w:right="-34" w:rightChars="-34"/>
      <w:jc w:val="left"/>
    </w:pPr>
    <w:rPr>
      <w:rFonts w:ascii="Times New Roman" w:hAnsi="Times New Roman" w:cs="Times New Roman"/>
      <w:smallCaps/>
      <w:sz w:val="20"/>
      <w:szCs w:val="20"/>
    </w:rPr>
  </w:style>
  <w:style w:type="paragraph" w:styleId="36">
    <w:name w:val="toc 9"/>
    <w:basedOn w:val="1"/>
    <w:next w:val="1"/>
    <w:autoRedefine/>
    <w:semiHidden/>
    <w:qFormat/>
    <w:uiPriority w:val="99"/>
    <w:pPr>
      <w:ind w:left="1920"/>
      <w:jc w:val="left"/>
    </w:pPr>
    <w:rPr>
      <w:rFonts w:ascii="Times New Roman" w:hAnsi="Times New Roman" w:cs="Times New Roman"/>
      <w:sz w:val="18"/>
      <w:szCs w:val="18"/>
    </w:rPr>
  </w:style>
  <w:style w:type="paragraph" w:styleId="37">
    <w:name w:val="Body Text 2"/>
    <w:basedOn w:val="1"/>
    <w:link w:val="75"/>
    <w:autoRedefine/>
    <w:qFormat/>
    <w:uiPriority w:val="99"/>
    <w:rPr>
      <w:rFonts w:ascii="宋体" w:hAnsi="宋体" w:cs="宋体"/>
      <w:b/>
      <w:bCs/>
      <w:sz w:val="28"/>
      <w:szCs w:val="28"/>
    </w:rPr>
  </w:style>
  <w:style w:type="paragraph" w:styleId="38">
    <w:name w:val="HTML Preformatted"/>
    <w:basedOn w:val="1"/>
    <w:link w:val="7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 w:val="21"/>
      <w:szCs w:val="21"/>
    </w:rPr>
  </w:style>
  <w:style w:type="paragraph" w:styleId="39">
    <w:name w:val="Normal (Web)"/>
    <w:basedOn w:val="1"/>
    <w:autoRedefine/>
    <w:qFormat/>
    <w:uiPriority w:val="99"/>
    <w:pPr>
      <w:widowControl/>
      <w:spacing w:before="100" w:beforeAutospacing="1" w:after="100" w:afterAutospacing="1"/>
      <w:jc w:val="left"/>
    </w:pPr>
    <w:rPr>
      <w:rFonts w:ascii="Arial Unicode MS" w:hAnsi="Arial Unicode MS" w:cs="Arial Unicode MS"/>
      <w:kern w:val="0"/>
    </w:rPr>
  </w:style>
  <w:style w:type="paragraph" w:styleId="40">
    <w:name w:val="Title"/>
    <w:basedOn w:val="1"/>
    <w:link w:val="77"/>
    <w:autoRedefine/>
    <w:qFormat/>
    <w:uiPriority w:val="99"/>
    <w:pPr>
      <w:spacing w:before="240" w:after="60"/>
      <w:jc w:val="center"/>
      <w:outlineLvl w:val="0"/>
    </w:pPr>
    <w:rPr>
      <w:rFonts w:ascii="Cambria" w:hAnsi="Cambria" w:cs="Cambria"/>
      <w:b/>
      <w:bCs/>
      <w:kern w:val="0"/>
      <w:sz w:val="32"/>
      <w:szCs w:val="32"/>
    </w:rPr>
  </w:style>
  <w:style w:type="paragraph" w:styleId="41">
    <w:name w:val="annotation subject"/>
    <w:basedOn w:val="16"/>
    <w:next w:val="16"/>
    <w:link w:val="78"/>
    <w:autoRedefine/>
    <w:semiHidden/>
    <w:qFormat/>
    <w:uiPriority w:val="99"/>
    <w:rPr>
      <w:rFonts w:ascii="Tahoma" w:hAnsi="Tahoma" w:cs="Tahoma"/>
      <w:b/>
      <w:bCs/>
      <w:sz w:val="24"/>
      <w:szCs w:val="24"/>
    </w:rPr>
  </w:style>
  <w:style w:type="paragraph" w:styleId="42">
    <w:name w:val="Body Text First Indent"/>
    <w:basedOn w:val="2"/>
    <w:next w:val="43"/>
    <w:link w:val="79"/>
    <w:autoRedefine/>
    <w:qFormat/>
    <w:uiPriority w:val="99"/>
    <w:pPr>
      <w:widowControl w:val="0"/>
      <w:spacing w:before="0" w:beforeAutospacing="0" w:after="120" w:afterAutospacing="0"/>
      <w:ind w:firstLine="420" w:firstLineChars="100"/>
      <w:jc w:val="both"/>
    </w:pPr>
    <w:rPr>
      <w:rFonts w:ascii="Tahoma" w:hAnsi="Tahoma" w:cs="Tahoma"/>
      <w:kern w:val="2"/>
    </w:rPr>
  </w:style>
  <w:style w:type="paragraph" w:customStyle="1" w:styleId="43">
    <w:name w:val="样式 正文首行缩进 + 宋体 小四 首行缩进:  1 字符"/>
    <w:next w:val="1"/>
    <w:autoRedefine/>
    <w:qFormat/>
    <w:uiPriority w:val="99"/>
    <w:pPr>
      <w:widowControl w:val="0"/>
      <w:spacing w:after="120" w:line="360" w:lineRule="auto"/>
      <w:ind w:firstLine="150" w:firstLineChars="150"/>
      <w:jc w:val="both"/>
    </w:pPr>
    <w:rPr>
      <w:rFonts w:ascii="宋体" w:hAnsi="宋体" w:eastAsia="宋体" w:cs="宋体"/>
      <w:kern w:val="2"/>
      <w:sz w:val="24"/>
      <w:szCs w:val="24"/>
      <w:lang w:val="en-US" w:eastAsia="zh-CN" w:bidi="ar-SA"/>
    </w:rPr>
  </w:style>
  <w:style w:type="paragraph" w:styleId="44">
    <w:name w:val="Body Text First Indent 2"/>
    <w:basedOn w:val="18"/>
    <w:link w:val="80"/>
    <w:autoRedefine/>
    <w:qFormat/>
    <w:uiPriority w:val="99"/>
    <w:pPr>
      <w:widowControl w:val="0"/>
      <w:snapToGrid w:val="0"/>
      <w:spacing w:before="0" w:beforeAutospacing="0" w:after="120" w:afterAutospacing="0" w:line="360" w:lineRule="auto"/>
      <w:ind w:left="420" w:firstLine="420" w:firstLineChars="200"/>
      <w:jc w:val="both"/>
    </w:pPr>
    <w:rPr>
      <w:rFonts w:ascii="Tahoma" w:hAnsi="Tahoma" w:cs="Tahoma"/>
      <w:kern w:val="2"/>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8">
    <w:name w:val="Strong"/>
    <w:basedOn w:val="47"/>
    <w:qFormat/>
    <w:uiPriority w:val="99"/>
    <w:rPr>
      <w:b/>
      <w:bCs/>
    </w:rPr>
  </w:style>
  <w:style w:type="character" w:styleId="49">
    <w:name w:val="page number"/>
    <w:basedOn w:val="47"/>
    <w:qFormat/>
    <w:uiPriority w:val="99"/>
  </w:style>
  <w:style w:type="character" w:styleId="50">
    <w:name w:val="FollowedHyperlink"/>
    <w:basedOn w:val="47"/>
    <w:qFormat/>
    <w:uiPriority w:val="99"/>
    <w:rPr>
      <w:rFonts w:ascii="宋体" w:hAnsi="宋体" w:eastAsia="宋体" w:cs="宋体"/>
      <w:color w:val="auto"/>
      <w:sz w:val="18"/>
      <w:szCs w:val="18"/>
      <w:u w:val="none"/>
    </w:rPr>
  </w:style>
  <w:style w:type="character" w:styleId="51">
    <w:name w:val="line number"/>
    <w:basedOn w:val="47"/>
    <w:qFormat/>
    <w:uiPriority w:val="99"/>
  </w:style>
  <w:style w:type="character" w:styleId="52">
    <w:name w:val="Hyperlink"/>
    <w:basedOn w:val="47"/>
    <w:qFormat/>
    <w:uiPriority w:val="99"/>
    <w:rPr>
      <w:rFonts w:ascii="宋体" w:hAnsi="宋体" w:eastAsia="宋体" w:cs="宋体"/>
      <w:color w:val="auto"/>
      <w:sz w:val="18"/>
      <w:szCs w:val="18"/>
      <w:u w:val="none"/>
    </w:rPr>
  </w:style>
  <w:style w:type="character" w:styleId="53">
    <w:name w:val="annotation reference"/>
    <w:basedOn w:val="47"/>
    <w:semiHidden/>
    <w:qFormat/>
    <w:uiPriority w:val="99"/>
    <w:rPr>
      <w:sz w:val="21"/>
      <w:szCs w:val="21"/>
    </w:rPr>
  </w:style>
  <w:style w:type="character" w:customStyle="1" w:styleId="54">
    <w:name w:val="标题 1 字符"/>
    <w:basedOn w:val="47"/>
    <w:link w:val="3"/>
    <w:qFormat/>
    <w:locked/>
    <w:uiPriority w:val="99"/>
    <w:rPr>
      <w:rFonts w:ascii="Tahoma" w:hAnsi="Tahoma" w:eastAsia="宋体" w:cs="Tahoma"/>
      <w:kern w:val="44"/>
      <w:sz w:val="44"/>
      <w:szCs w:val="44"/>
      <w:lang w:val="en-US" w:eastAsia="zh-CN"/>
    </w:rPr>
  </w:style>
  <w:style w:type="character" w:customStyle="1" w:styleId="55">
    <w:name w:val="标题 2 字符"/>
    <w:basedOn w:val="47"/>
    <w:link w:val="4"/>
    <w:qFormat/>
    <w:locked/>
    <w:uiPriority w:val="99"/>
    <w:rPr>
      <w:rFonts w:ascii="仿宋_GB2312" w:hAnsi="仿宋_GB2312" w:eastAsia="黑体" w:cs="仿宋_GB2312"/>
      <w:b/>
      <w:bCs/>
      <w:kern w:val="44"/>
      <w:sz w:val="28"/>
      <w:szCs w:val="28"/>
      <w:lang w:val="en-US" w:eastAsia="zh-CN"/>
    </w:rPr>
  </w:style>
  <w:style w:type="character" w:customStyle="1" w:styleId="56">
    <w:name w:val="标题 3 字符"/>
    <w:basedOn w:val="47"/>
    <w:link w:val="5"/>
    <w:qFormat/>
    <w:locked/>
    <w:uiPriority w:val="99"/>
    <w:rPr>
      <w:rFonts w:eastAsia="黑体"/>
      <w:kern w:val="2"/>
      <w:sz w:val="32"/>
      <w:szCs w:val="32"/>
      <w:lang w:val="en-US" w:eastAsia="zh-CN"/>
    </w:rPr>
  </w:style>
  <w:style w:type="character" w:customStyle="1" w:styleId="57">
    <w:name w:val="标题 4 字符"/>
    <w:basedOn w:val="47"/>
    <w:link w:val="6"/>
    <w:qFormat/>
    <w:locked/>
    <w:uiPriority w:val="99"/>
    <w:rPr>
      <w:rFonts w:eastAsia="宋体"/>
      <w:kern w:val="2"/>
      <w:sz w:val="28"/>
      <w:szCs w:val="28"/>
      <w:lang w:val="en-US" w:eastAsia="zh-CN"/>
    </w:rPr>
  </w:style>
  <w:style w:type="character" w:customStyle="1" w:styleId="58">
    <w:name w:val="标题 5 字符"/>
    <w:basedOn w:val="47"/>
    <w:link w:val="7"/>
    <w:qFormat/>
    <w:locked/>
    <w:uiPriority w:val="99"/>
    <w:rPr>
      <w:rFonts w:eastAsia="宋体"/>
      <w:b/>
      <w:bCs/>
      <w:kern w:val="2"/>
      <w:sz w:val="28"/>
      <w:szCs w:val="28"/>
      <w:lang w:val="en-US" w:eastAsia="zh-CN"/>
    </w:rPr>
  </w:style>
  <w:style w:type="character" w:customStyle="1" w:styleId="59">
    <w:name w:val="标题 6 字符"/>
    <w:basedOn w:val="47"/>
    <w:link w:val="8"/>
    <w:qFormat/>
    <w:locked/>
    <w:uiPriority w:val="99"/>
    <w:rPr>
      <w:rFonts w:ascii="Arial" w:hAnsi="Arial" w:eastAsia="黑体" w:cs="Arial"/>
      <w:b/>
      <w:bCs/>
      <w:kern w:val="2"/>
      <w:sz w:val="24"/>
      <w:szCs w:val="24"/>
      <w:lang w:val="en-US" w:eastAsia="zh-CN"/>
    </w:rPr>
  </w:style>
  <w:style w:type="character" w:customStyle="1" w:styleId="60">
    <w:name w:val="标题 7 字符"/>
    <w:basedOn w:val="47"/>
    <w:link w:val="9"/>
    <w:qFormat/>
    <w:locked/>
    <w:uiPriority w:val="99"/>
    <w:rPr>
      <w:rFonts w:eastAsia="宋体"/>
      <w:b/>
      <w:bCs/>
      <w:kern w:val="2"/>
      <w:sz w:val="24"/>
      <w:szCs w:val="24"/>
      <w:lang w:val="en-US" w:eastAsia="zh-CN"/>
    </w:rPr>
  </w:style>
  <w:style w:type="character" w:customStyle="1" w:styleId="61">
    <w:name w:val="标题 8 字符"/>
    <w:basedOn w:val="47"/>
    <w:link w:val="10"/>
    <w:qFormat/>
    <w:locked/>
    <w:uiPriority w:val="99"/>
    <w:rPr>
      <w:rFonts w:ascii="Arial" w:hAnsi="Arial" w:eastAsia="黑体" w:cs="Arial"/>
      <w:kern w:val="2"/>
      <w:sz w:val="24"/>
      <w:szCs w:val="24"/>
      <w:lang w:val="en-US" w:eastAsia="zh-CN"/>
    </w:rPr>
  </w:style>
  <w:style w:type="character" w:customStyle="1" w:styleId="62">
    <w:name w:val="标题 9 字符"/>
    <w:basedOn w:val="47"/>
    <w:link w:val="11"/>
    <w:qFormat/>
    <w:locked/>
    <w:uiPriority w:val="99"/>
    <w:rPr>
      <w:rFonts w:ascii="Arial" w:hAnsi="Arial" w:eastAsia="黑体" w:cs="Arial"/>
      <w:kern w:val="2"/>
      <w:sz w:val="21"/>
      <w:szCs w:val="21"/>
      <w:lang w:val="en-US" w:eastAsia="zh-CN"/>
    </w:rPr>
  </w:style>
  <w:style w:type="character" w:customStyle="1" w:styleId="63">
    <w:name w:val="纯文本 字符"/>
    <w:basedOn w:val="47"/>
    <w:link w:val="14"/>
    <w:qFormat/>
    <w:locked/>
    <w:uiPriority w:val="99"/>
    <w:rPr>
      <w:rFonts w:ascii="宋体" w:hAnsi="Courier New" w:eastAsia="宋体" w:cs="宋体"/>
      <w:kern w:val="2"/>
      <w:sz w:val="21"/>
      <w:szCs w:val="21"/>
      <w:lang w:val="en-US" w:eastAsia="zh-CN"/>
    </w:rPr>
  </w:style>
  <w:style w:type="character" w:customStyle="1" w:styleId="64">
    <w:name w:val="文档结构图 字符"/>
    <w:basedOn w:val="47"/>
    <w:link w:val="15"/>
    <w:qFormat/>
    <w:locked/>
    <w:uiPriority w:val="99"/>
    <w:rPr>
      <w:rFonts w:ascii="Tahoma" w:hAnsi="Tahoma" w:eastAsia="宋体" w:cs="Tahoma"/>
      <w:kern w:val="2"/>
      <w:sz w:val="24"/>
      <w:szCs w:val="24"/>
      <w:lang w:val="en-US" w:eastAsia="zh-CN"/>
    </w:rPr>
  </w:style>
  <w:style w:type="character" w:customStyle="1" w:styleId="65">
    <w:name w:val="批注文字 字符"/>
    <w:basedOn w:val="47"/>
    <w:link w:val="16"/>
    <w:qFormat/>
    <w:locked/>
    <w:uiPriority w:val="99"/>
    <w:rPr>
      <w:kern w:val="2"/>
      <w:sz w:val="24"/>
      <w:szCs w:val="24"/>
    </w:rPr>
  </w:style>
  <w:style w:type="character" w:customStyle="1" w:styleId="66">
    <w:name w:val="正文文本 3 字符"/>
    <w:basedOn w:val="47"/>
    <w:link w:val="17"/>
    <w:qFormat/>
    <w:locked/>
    <w:uiPriority w:val="99"/>
    <w:rPr>
      <w:rFonts w:ascii="Tahoma" w:hAnsi="Tahoma" w:cs="Tahoma"/>
      <w:kern w:val="2"/>
      <w:sz w:val="16"/>
      <w:szCs w:val="16"/>
    </w:rPr>
  </w:style>
  <w:style w:type="character" w:customStyle="1" w:styleId="67">
    <w:name w:val="正文文本 字符"/>
    <w:basedOn w:val="47"/>
    <w:link w:val="2"/>
    <w:qFormat/>
    <w:locked/>
    <w:uiPriority w:val="99"/>
    <w:rPr>
      <w:rFonts w:ascii="宋体" w:hAnsi="宋体" w:eastAsia="宋体" w:cs="宋体"/>
      <w:sz w:val="24"/>
      <w:szCs w:val="24"/>
      <w:lang w:val="en-US" w:eastAsia="zh-CN"/>
    </w:rPr>
  </w:style>
  <w:style w:type="character" w:customStyle="1" w:styleId="68">
    <w:name w:val="正文文本缩进 字符"/>
    <w:basedOn w:val="47"/>
    <w:link w:val="18"/>
    <w:qFormat/>
    <w:locked/>
    <w:uiPriority w:val="99"/>
    <w:rPr>
      <w:rFonts w:ascii="宋体" w:hAnsi="宋体" w:eastAsia="宋体" w:cs="宋体"/>
      <w:sz w:val="24"/>
      <w:szCs w:val="24"/>
      <w:lang w:val="en-US" w:eastAsia="zh-CN"/>
    </w:rPr>
  </w:style>
  <w:style w:type="character" w:customStyle="1" w:styleId="69">
    <w:name w:val="日期 字符"/>
    <w:basedOn w:val="47"/>
    <w:link w:val="23"/>
    <w:qFormat/>
    <w:locked/>
    <w:uiPriority w:val="99"/>
    <w:rPr>
      <w:rFonts w:eastAsia="宋体"/>
      <w:kern w:val="2"/>
      <w:sz w:val="28"/>
      <w:szCs w:val="28"/>
      <w:lang w:val="en-US" w:eastAsia="zh-CN"/>
    </w:rPr>
  </w:style>
  <w:style w:type="character" w:customStyle="1" w:styleId="70">
    <w:name w:val="正文文本缩进 2 字符"/>
    <w:basedOn w:val="47"/>
    <w:link w:val="24"/>
    <w:qFormat/>
    <w:locked/>
    <w:uiPriority w:val="99"/>
    <w:rPr>
      <w:rFonts w:eastAsia="宋体"/>
      <w:kern w:val="2"/>
      <w:sz w:val="24"/>
      <w:szCs w:val="24"/>
      <w:lang w:val="en-US" w:eastAsia="zh-CN"/>
    </w:rPr>
  </w:style>
  <w:style w:type="character" w:customStyle="1" w:styleId="71">
    <w:name w:val="批注框文本 字符"/>
    <w:basedOn w:val="47"/>
    <w:link w:val="25"/>
    <w:qFormat/>
    <w:locked/>
    <w:uiPriority w:val="99"/>
    <w:rPr>
      <w:rFonts w:ascii="Tahoma" w:hAnsi="Tahoma" w:cs="Tahoma"/>
      <w:kern w:val="2"/>
      <w:sz w:val="18"/>
      <w:szCs w:val="18"/>
    </w:rPr>
  </w:style>
  <w:style w:type="character" w:customStyle="1" w:styleId="72">
    <w:name w:val="页脚 字符"/>
    <w:basedOn w:val="47"/>
    <w:link w:val="26"/>
    <w:semiHidden/>
    <w:qFormat/>
    <w:uiPriority w:val="99"/>
    <w:rPr>
      <w:rFonts w:ascii="Tahoma" w:hAnsi="Tahoma" w:cs="Tahoma"/>
      <w:sz w:val="18"/>
      <w:szCs w:val="18"/>
    </w:rPr>
  </w:style>
  <w:style w:type="character" w:customStyle="1" w:styleId="73">
    <w:name w:val="页眉 字符"/>
    <w:basedOn w:val="47"/>
    <w:link w:val="27"/>
    <w:qFormat/>
    <w:locked/>
    <w:uiPriority w:val="99"/>
    <w:rPr>
      <w:rFonts w:ascii="Tahoma" w:hAnsi="Tahoma" w:eastAsia="宋体" w:cs="Tahoma"/>
      <w:kern w:val="2"/>
      <w:sz w:val="18"/>
      <w:szCs w:val="18"/>
      <w:lang w:val="en-US" w:eastAsia="zh-CN"/>
    </w:rPr>
  </w:style>
  <w:style w:type="character" w:customStyle="1" w:styleId="74">
    <w:name w:val="正文文本缩进 3 字符"/>
    <w:basedOn w:val="47"/>
    <w:link w:val="34"/>
    <w:qFormat/>
    <w:locked/>
    <w:uiPriority w:val="99"/>
    <w:rPr>
      <w:rFonts w:ascii="Tahoma" w:hAnsi="Tahoma" w:eastAsia="宋体" w:cs="Tahoma"/>
      <w:kern w:val="2"/>
      <w:sz w:val="16"/>
      <w:szCs w:val="16"/>
      <w:lang w:val="en-US" w:eastAsia="zh-CN"/>
    </w:rPr>
  </w:style>
  <w:style w:type="character" w:customStyle="1" w:styleId="75">
    <w:name w:val="正文文本 2 字符"/>
    <w:basedOn w:val="47"/>
    <w:link w:val="37"/>
    <w:qFormat/>
    <w:locked/>
    <w:uiPriority w:val="99"/>
    <w:rPr>
      <w:rFonts w:ascii="宋体" w:hAnsi="宋体" w:eastAsia="宋体" w:cs="宋体"/>
      <w:b/>
      <w:bCs/>
      <w:kern w:val="2"/>
      <w:sz w:val="24"/>
      <w:szCs w:val="24"/>
      <w:lang w:val="en-US" w:eastAsia="zh-CN"/>
    </w:rPr>
  </w:style>
  <w:style w:type="character" w:customStyle="1" w:styleId="76">
    <w:name w:val="HTML 预设格式 字符"/>
    <w:basedOn w:val="47"/>
    <w:link w:val="38"/>
    <w:qFormat/>
    <w:locked/>
    <w:uiPriority w:val="99"/>
    <w:rPr>
      <w:rFonts w:ascii="Arial" w:hAnsi="Arial" w:cs="Arial"/>
      <w:sz w:val="21"/>
      <w:szCs w:val="21"/>
    </w:rPr>
  </w:style>
  <w:style w:type="character" w:customStyle="1" w:styleId="77">
    <w:name w:val="标题 字符"/>
    <w:basedOn w:val="47"/>
    <w:link w:val="40"/>
    <w:qFormat/>
    <w:locked/>
    <w:uiPriority w:val="99"/>
    <w:rPr>
      <w:rFonts w:ascii="Cambria" w:hAnsi="Cambria" w:eastAsia="宋体" w:cs="Cambria"/>
      <w:b/>
      <w:bCs/>
      <w:sz w:val="32"/>
      <w:szCs w:val="32"/>
    </w:rPr>
  </w:style>
  <w:style w:type="character" w:customStyle="1" w:styleId="78">
    <w:name w:val="批注主题 字符"/>
    <w:basedOn w:val="65"/>
    <w:link w:val="41"/>
    <w:qFormat/>
    <w:locked/>
    <w:uiPriority w:val="99"/>
    <w:rPr>
      <w:rFonts w:ascii="Tahoma" w:hAnsi="Tahoma" w:cs="Tahoma"/>
      <w:b/>
      <w:bCs/>
      <w:kern w:val="2"/>
      <w:sz w:val="24"/>
      <w:szCs w:val="24"/>
    </w:rPr>
  </w:style>
  <w:style w:type="character" w:customStyle="1" w:styleId="79">
    <w:name w:val="正文文本首行缩进 字符"/>
    <w:basedOn w:val="67"/>
    <w:link w:val="42"/>
    <w:qFormat/>
    <w:locked/>
    <w:uiPriority w:val="99"/>
    <w:rPr>
      <w:rFonts w:ascii="Tahoma" w:hAnsi="Tahoma" w:eastAsia="宋体" w:cs="Tahoma"/>
      <w:kern w:val="2"/>
      <w:sz w:val="24"/>
      <w:szCs w:val="24"/>
      <w:lang w:val="en-US" w:eastAsia="zh-CN"/>
    </w:rPr>
  </w:style>
  <w:style w:type="character" w:customStyle="1" w:styleId="80">
    <w:name w:val="正文文本首行缩进 2 字符"/>
    <w:basedOn w:val="68"/>
    <w:link w:val="44"/>
    <w:qFormat/>
    <w:locked/>
    <w:uiPriority w:val="99"/>
    <w:rPr>
      <w:rFonts w:ascii="Tahoma" w:hAnsi="Tahoma" w:eastAsia="宋体" w:cs="Tahoma"/>
      <w:kern w:val="2"/>
      <w:sz w:val="24"/>
      <w:szCs w:val="24"/>
      <w:lang w:val="en-US" w:eastAsia="zh-CN"/>
    </w:rPr>
  </w:style>
  <w:style w:type="paragraph" w:customStyle="1" w:styleId="8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2">
    <w:name w:val="正文缩进 字符"/>
    <w:link w:val="13"/>
    <w:qFormat/>
    <w:locked/>
    <w:uiPriority w:val="99"/>
    <w:rPr>
      <w:rFonts w:eastAsia="宋体"/>
      <w:kern w:val="2"/>
      <w:sz w:val="24"/>
      <w:szCs w:val="24"/>
      <w:lang w:val="en-US" w:eastAsia="zh-CN"/>
    </w:rPr>
  </w:style>
  <w:style w:type="character" w:customStyle="1" w:styleId="83">
    <w:name w:val="fielderror"/>
    <w:qFormat/>
    <w:uiPriority w:val="99"/>
    <w:rPr>
      <w:color w:val="800000"/>
    </w:rPr>
  </w:style>
  <w:style w:type="character" w:customStyle="1" w:styleId="84">
    <w:name w:val="标题 3.1 Char Char"/>
    <w:link w:val="85"/>
    <w:qFormat/>
    <w:locked/>
    <w:uiPriority w:val="99"/>
    <w:rPr>
      <w:rFonts w:ascii="华文仿宋" w:hAnsi="华文仿宋" w:eastAsia="华文仿宋" w:cs="华文仿宋"/>
      <w:b/>
      <w:bCs/>
      <w:kern w:val="2"/>
      <w:sz w:val="28"/>
      <w:szCs w:val="28"/>
      <w:lang w:val="en-US" w:eastAsia="zh-CN"/>
    </w:rPr>
  </w:style>
  <w:style w:type="paragraph" w:customStyle="1" w:styleId="85">
    <w:name w:val="标题 3.1"/>
    <w:basedOn w:val="5"/>
    <w:link w:val="84"/>
    <w:autoRedefine/>
    <w:qFormat/>
    <w:uiPriority w:val="99"/>
    <w:pPr>
      <w:tabs>
        <w:tab w:val="left" w:pos="1440"/>
        <w:tab w:val="left" w:pos="1620"/>
      </w:tabs>
      <w:spacing w:line="600" w:lineRule="exact"/>
    </w:pPr>
    <w:rPr>
      <w:rFonts w:ascii="华文仿宋" w:hAnsi="华文仿宋" w:eastAsia="华文仿宋" w:cs="华文仿宋"/>
      <w:b/>
      <w:bCs/>
      <w:sz w:val="28"/>
      <w:szCs w:val="28"/>
    </w:rPr>
  </w:style>
  <w:style w:type="character" w:customStyle="1" w:styleId="86">
    <w:name w:val="apple-style-span"/>
    <w:qFormat/>
    <w:uiPriority w:val="99"/>
  </w:style>
  <w:style w:type="character" w:customStyle="1" w:styleId="87">
    <w:name w:val="reg"/>
    <w:qFormat/>
    <w:uiPriority w:val="99"/>
  </w:style>
  <w:style w:type="character" w:customStyle="1" w:styleId="88">
    <w:name w:val="正文文本缩进 Char1"/>
    <w:qFormat/>
    <w:uiPriority w:val="99"/>
    <w:rPr>
      <w:rFonts w:ascii="Tahoma" w:hAnsi="Tahoma" w:eastAsia="宋体" w:cs="Tahoma"/>
      <w:sz w:val="24"/>
      <w:szCs w:val="24"/>
    </w:rPr>
  </w:style>
  <w:style w:type="character" w:customStyle="1" w:styleId="89">
    <w:name w:val="表格样式居左 Char Char"/>
    <w:link w:val="90"/>
    <w:qFormat/>
    <w:locked/>
    <w:uiPriority w:val="99"/>
    <w:rPr>
      <w:rFonts w:eastAsia="仿宋_GB2312"/>
      <w:sz w:val="44"/>
      <w:szCs w:val="44"/>
      <w:lang w:val="en-US" w:eastAsia="zh-CN"/>
    </w:rPr>
  </w:style>
  <w:style w:type="paragraph" w:customStyle="1" w:styleId="90">
    <w:name w:val="表格样式居左"/>
    <w:link w:val="89"/>
    <w:autoRedefine/>
    <w:qFormat/>
    <w:uiPriority w:val="99"/>
    <w:pPr>
      <w:adjustRightInd w:val="0"/>
      <w:snapToGrid w:val="0"/>
    </w:pPr>
    <w:rPr>
      <w:rFonts w:ascii="Times New Roman" w:hAnsi="Times New Roman" w:eastAsia="仿宋_GB2312" w:cs="Times New Roman"/>
      <w:sz w:val="21"/>
      <w:szCs w:val="21"/>
      <w:lang w:val="en-US" w:eastAsia="zh-CN" w:bidi="ar-SA"/>
    </w:rPr>
  </w:style>
  <w:style w:type="character" w:customStyle="1" w:styleId="91">
    <w:name w:val="norm10pt1"/>
    <w:qFormat/>
    <w:uiPriority w:val="99"/>
    <w:rPr>
      <w:sz w:val="20"/>
      <w:szCs w:val="20"/>
    </w:rPr>
  </w:style>
  <w:style w:type="character" w:customStyle="1" w:styleId="92">
    <w:name w:val="￥正文 Char Char"/>
    <w:link w:val="93"/>
    <w:qFormat/>
    <w:locked/>
    <w:uiPriority w:val="99"/>
    <w:rPr>
      <w:rFonts w:ascii="Calibri" w:hAnsi="Calibri" w:cs="Calibri"/>
      <w:kern w:val="2"/>
      <w:sz w:val="22"/>
      <w:szCs w:val="22"/>
    </w:rPr>
  </w:style>
  <w:style w:type="paragraph" w:customStyle="1" w:styleId="93">
    <w:name w:val="￥正文"/>
    <w:basedOn w:val="1"/>
    <w:link w:val="92"/>
    <w:autoRedefine/>
    <w:qFormat/>
    <w:uiPriority w:val="99"/>
    <w:pPr>
      <w:spacing w:line="360" w:lineRule="auto"/>
      <w:ind w:firstLine="200" w:firstLineChars="200"/>
    </w:pPr>
    <w:rPr>
      <w:rFonts w:ascii="Calibri" w:hAnsi="Calibri" w:cs="Calibri"/>
    </w:rPr>
  </w:style>
  <w:style w:type="character" w:customStyle="1" w:styleId="94">
    <w:name w:val="正文文本缩进 2 Char Char"/>
    <w:qFormat/>
    <w:uiPriority w:val="99"/>
    <w:rPr>
      <w:rFonts w:ascii="Times" w:hAnsi="Times" w:eastAsia="宋体" w:cs="Times"/>
      <w:kern w:val="2"/>
      <w:sz w:val="24"/>
      <w:szCs w:val="24"/>
      <w:lang w:val="en-US" w:eastAsia="zh-CN"/>
    </w:rPr>
  </w:style>
  <w:style w:type="character" w:customStyle="1" w:styleId="95">
    <w:name w:val="HTML 预设格式 Char1"/>
    <w:qFormat/>
    <w:uiPriority w:val="99"/>
    <w:rPr>
      <w:rFonts w:ascii="Courier New" w:hAnsi="Courier New" w:eastAsia="宋体" w:cs="Courier New"/>
      <w:sz w:val="20"/>
      <w:szCs w:val="20"/>
    </w:rPr>
  </w:style>
  <w:style w:type="character" w:customStyle="1" w:styleId="96">
    <w:name w:val="纯文本 Char1"/>
    <w:qFormat/>
    <w:uiPriority w:val="99"/>
    <w:rPr>
      <w:rFonts w:ascii="宋体" w:hAnsi="Courier New" w:eastAsia="宋体" w:cs="宋体"/>
      <w:kern w:val="2"/>
      <w:sz w:val="21"/>
      <w:szCs w:val="21"/>
      <w:lang w:val="en-US" w:eastAsia="zh-CN"/>
    </w:rPr>
  </w:style>
  <w:style w:type="character" w:customStyle="1" w:styleId="97">
    <w:name w:val="标题 3 Char Char"/>
    <w:qFormat/>
    <w:uiPriority w:val="99"/>
    <w:rPr>
      <w:rFonts w:eastAsia="黑体"/>
      <w:kern w:val="2"/>
      <w:sz w:val="32"/>
      <w:szCs w:val="32"/>
      <w:lang w:val="en-US" w:eastAsia="zh-CN"/>
    </w:rPr>
  </w:style>
  <w:style w:type="character" w:customStyle="1" w:styleId="98">
    <w:name w:val="标题2 Char Char"/>
    <w:link w:val="99"/>
    <w:qFormat/>
    <w:locked/>
    <w:uiPriority w:val="99"/>
    <w:rPr>
      <w:rFonts w:ascii="Arial" w:hAnsi="Arial" w:eastAsia="黑体" w:cs="Arial"/>
      <w:b/>
      <w:bCs/>
      <w:spacing w:val="20"/>
      <w:kern w:val="28"/>
      <w:sz w:val="28"/>
      <w:szCs w:val="28"/>
      <w:lang w:eastAsia="en-US"/>
    </w:rPr>
  </w:style>
  <w:style w:type="paragraph" w:customStyle="1" w:styleId="99">
    <w:name w:val="标题2"/>
    <w:basedOn w:val="4"/>
    <w:link w:val="98"/>
    <w:autoRedefine/>
    <w:qFormat/>
    <w:uiPriority w:val="99"/>
    <w:pPr>
      <w:keepLines w:val="0"/>
      <w:widowControl/>
      <w:tabs>
        <w:tab w:val="left" w:pos="1247"/>
      </w:tabs>
      <w:spacing w:before="320" w:after="160" w:line="240" w:lineRule="auto"/>
      <w:ind w:left="1247" w:hanging="1247"/>
      <w:jc w:val="left"/>
    </w:pPr>
    <w:rPr>
      <w:rFonts w:ascii="Arial" w:hAnsi="Arial" w:cs="Arial"/>
      <w:spacing w:val="20"/>
      <w:kern w:val="28"/>
      <w:lang w:eastAsia="en-US"/>
    </w:rPr>
  </w:style>
  <w:style w:type="character" w:customStyle="1" w:styleId="100">
    <w:name w:val="纯文本 Char Char"/>
    <w:link w:val="101"/>
    <w:qFormat/>
    <w:locked/>
    <w:uiPriority w:val="99"/>
    <w:rPr>
      <w:rFonts w:ascii="宋体" w:hAnsi="Courier New" w:cs="宋体"/>
      <w:kern w:val="2"/>
      <w:sz w:val="21"/>
      <w:szCs w:val="21"/>
    </w:rPr>
  </w:style>
  <w:style w:type="paragraph" w:customStyle="1" w:styleId="101">
    <w:name w:val="纯文本1"/>
    <w:basedOn w:val="1"/>
    <w:link w:val="100"/>
    <w:autoRedefine/>
    <w:qFormat/>
    <w:uiPriority w:val="99"/>
    <w:pPr>
      <w:spacing w:line="360" w:lineRule="auto"/>
    </w:pPr>
    <w:rPr>
      <w:rFonts w:ascii="宋体" w:hAnsi="Courier New" w:cs="宋体"/>
    </w:rPr>
  </w:style>
  <w:style w:type="character" w:customStyle="1" w:styleId="102">
    <w:name w:val="样式3 Char Char"/>
    <w:link w:val="103"/>
    <w:qFormat/>
    <w:locked/>
    <w:uiPriority w:val="99"/>
    <w:rPr>
      <w:lang w:val="en-US" w:eastAsia="zh-CN"/>
    </w:rPr>
  </w:style>
  <w:style w:type="paragraph" w:customStyle="1" w:styleId="103">
    <w:name w:val="样式3"/>
    <w:basedOn w:val="27"/>
    <w:link w:val="102"/>
    <w:autoRedefine/>
    <w:qFormat/>
    <w:uiPriority w:val="99"/>
    <w:pPr>
      <w:pBdr>
        <w:bottom w:val="none" w:color="auto" w:sz="0" w:space="0"/>
      </w:pBdr>
    </w:pPr>
    <w:rPr>
      <w:rFonts w:ascii="Times New Roman" w:hAnsi="Times New Roman" w:cs="Times New Roman"/>
      <w:kern w:val="0"/>
      <w:sz w:val="20"/>
      <w:szCs w:val="20"/>
    </w:rPr>
  </w:style>
  <w:style w:type="character" w:customStyle="1" w:styleId="104">
    <w:name w:val="批注引用1"/>
    <w:qFormat/>
    <w:uiPriority w:val="99"/>
    <w:rPr>
      <w:sz w:val="21"/>
      <w:szCs w:val="21"/>
    </w:rPr>
  </w:style>
  <w:style w:type="character" w:customStyle="1" w:styleId="105">
    <w:name w:val="hilite6"/>
    <w:qFormat/>
    <w:uiPriority w:val="99"/>
    <w:rPr>
      <w:color w:val="000000"/>
    </w:rPr>
  </w:style>
  <w:style w:type="character" w:customStyle="1" w:styleId="106">
    <w:name w:val="ZGSM"/>
    <w:qFormat/>
    <w:uiPriority w:val="99"/>
  </w:style>
  <w:style w:type="character" w:customStyle="1" w:styleId="107">
    <w:name w:val="表正文 Char"/>
    <w:qFormat/>
    <w:uiPriority w:val="99"/>
    <w:rPr>
      <w:rFonts w:eastAsia="宋体"/>
      <w:sz w:val="21"/>
      <w:szCs w:val="21"/>
      <w:lang w:val="en-US" w:eastAsia="zh-CN"/>
    </w:rPr>
  </w:style>
  <w:style w:type="character" w:customStyle="1" w:styleId="108">
    <w:name w:val="ca-41"/>
    <w:qFormat/>
    <w:uiPriority w:val="99"/>
    <w:rPr>
      <w:rFonts w:ascii="宋体" w:hAnsi="宋体" w:eastAsia="宋体" w:cs="宋体"/>
      <w:color w:val="000000"/>
      <w:sz w:val="20"/>
      <w:szCs w:val="20"/>
      <w:lang w:val="en-US" w:eastAsia="en-US"/>
    </w:rPr>
  </w:style>
  <w:style w:type="character" w:customStyle="1" w:styleId="109">
    <w:name w:val="Char Char14"/>
    <w:qFormat/>
    <w:uiPriority w:val="99"/>
    <w:rPr>
      <w:rFonts w:ascii="Tahoma" w:hAnsi="Tahoma" w:eastAsia="宋体" w:cs="Tahoma"/>
      <w:sz w:val="18"/>
      <w:szCs w:val="18"/>
    </w:rPr>
  </w:style>
  <w:style w:type="character" w:customStyle="1" w:styleId="110">
    <w:name w:val="标题 Char2"/>
    <w:qFormat/>
    <w:uiPriority w:val="99"/>
    <w:rPr>
      <w:rFonts w:ascii="Cambria" w:hAnsi="Cambria" w:eastAsia="宋体" w:cs="Cambria"/>
      <w:b/>
      <w:bCs/>
      <w:sz w:val="32"/>
      <w:szCs w:val="32"/>
    </w:rPr>
  </w:style>
  <w:style w:type="character" w:customStyle="1" w:styleId="111">
    <w:name w:val="正文1[858D7CFB-ED40-4347-BF05-701D383B685F]"/>
    <w:link w:val="112"/>
    <w:qFormat/>
    <w:locked/>
    <w:uiPriority w:val="99"/>
    <w:rPr>
      <w:rFonts w:ascii="宋体" w:cs="宋体"/>
      <w:kern w:val="2"/>
      <w:sz w:val="24"/>
      <w:szCs w:val="24"/>
    </w:rPr>
  </w:style>
  <w:style w:type="paragraph" w:customStyle="1" w:styleId="112">
    <w:name w:val="正文1"/>
    <w:basedOn w:val="1"/>
    <w:link w:val="111"/>
    <w:autoRedefine/>
    <w:qFormat/>
    <w:uiPriority w:val="99"/>
    <w:pPr>
      <w:tabs>
        <w:tab w:val="center" w:pos="1440"/>
        <w:tab w:val="left" w:pos="5720"/>
      </w:tabs>
      <w:spacing w:line="360" w:lineRule="auto"/>
      <w:ind w:firstLine="480" w:firstLineChars="200"/>
      <w:jc w:val="left"/>
    </w:pPr>
    <w:rPr>
      <w:rFonts w:ascii="宋体" w:hAnsi="Times New Roman" w:cs="宋体"/>
    </w:rPr>
  </w:style>
  <w:style w:type="character" w:customStyle="1" w:styleId="113">
    <w:name w:val="cjn1"/>
    <w:qFormat/>
    <w:uiPriority w:val="99"/>
    <w:rPr>
      <w:rFonts w:ascii="宋体" w:hAnsi="宋体" w:eastAsia="宋体" w:cs="宋体"/>
      <w:sz w:val="22"/>
      <w:szCs w:val="22"/>
      <w:u w:val="none"/>
    </w:rPr>
  </w:style>
  <w:style w:type="character" w:customStyle="1" w:styleId="114">
    <w:name w:val="font10"/>
    <w:qFormat/>
    <w:uiPriority w:val="99"/>
  </w:style>
  <w:style w:type="character" w:customStyle="1" w:styleId="115">
    <w:name w:val="正文缩进2格 Char Char"/>
    <w:link w:val="116"/>
    <w:qFormat/>
    <w:locked/>
    <w:uiPriority w:val="99"/>
    <w:rPr>
      <w:rFonts w:ascii="仿宋_GB2312" w:hAnsi="宋体" w:eastAsia="仿宋_GB2312" w:cs="仿宋_GB2312"/>
      <w:kern w:val="2"/>
      <w:sz w:val="28"/>
      <w:szCs w:val="28"/>
      <w:lang w:val="en-US" w:eastAsia="zh-CN"/>
    </w:rPr>
  </w:style>
  <w:style w:type="paragraph" w:customStyle="1" w:styleId="116">
    <w:name w:val="正文缩进2格"/>
    <w:basedOn w:val="112"/>
    <w:link w:val="115"/>
    <w:autoRedefine/>
    <w:qFormat/>
    <w:uiPriority w:val="99"/>
    <w:pPr>
      <w:spacing w:line="600" w:lineRule="exact"/>
      <w:ind w:firstLine="639" w:firstLineChars="206"/>
    </w:pPr>
    <w:rPr>
      <w:rFonts w:ascii="仿宋_GB2312" w:hAnsi="宋体" w:eastAsia="仿宋_GB2312" w:cs="仿宋_GB2312"/>
      <w:sz w:val="31"/>
      <w:szCs w:val="31"/>
    </w:rPr>
  </w:style>
  <w:style w:type="character" w:customStyle="1" w:styleId="117">
    <w:name w:val="样式 正文首行缩进 + 宋体 Char"/>
    <w:qFormat/>
    <w:uiPriority w:val="99"/>
    <w:rPr>
      <w:rFonts w:eastAsia="宋体"/>
      <w:kern w:val="2"/>
      <w:sz w:val="28"/>
      <w:szCs w:val="28"/>
      <w:lang w:val="en-US" w:eastAsia="zh-CN"/>
    </w:rPr>
  </w:style>
  <w:style w:type="character" w:customStyle="1" w:styleId="118">
    <w:name w:val="font14"/>
    <w:qFormat/>
    <w:uiPriority w:val="99"/>
  </w:style>
  <w:style w:type="character" w:customStyle="1" w:styleId="119">
    <w:name w:val="a0"/>
    <w:qFormat/>
    <w:uiPriority w:val="99"/>
  </w:style>
  <w:style w:type="character" w:customStyle="1" w:styleId="120">
    <w:name w:val="正文文本 2 Char1"/>
    <w:qFormat/>
    <w:uiPriority w:val="99"/>
    <w:rPr>
      <w:rFonts w:ascii="Tahoma" w:hAnsi="Tahoma" w:eastAsia="宋体" w:cs="Tahoma"/>
      <w:sz w:val="24"/>
      <w:szCs w:val="24"/>
    </w:rPr>
  </w:style>
  <w:style w:type="character" w:customStyle="1" w:styleId="121">
    <w:name w:val="文档结构图 Char1"/>
    <w:qFormat/>
    <w:uiPriority w:val="99"/>
    <w:rPr>
      <w:rFonts w:ascii="宋体" w:hAnsi="Tahoma" w:eastAsia="宋体" w:cs="宋体"/>
      <w:sz w:val="18"/>
      <w:szCs w:val="18"/>
    </w:rPr>
  </w:style>
  <w:style w:type="character" w:customStyle="1" w:styleId="122">
    <w:name w:val="批注文字 Char1"/>
    <w:qFormat/>
    <w:uiPriority w:val="99"/>
    <w:rPr>
      <w:rFonts w:ascii="Tahoma" w:hAnsi="Tahoma" w:eastAsia="宋体" w:cs="Tahoma"/>
      <w:sz w:val="24"/>
      <w:szCs w:val="24"/>
    </w:rPr>
  </w:style>
  <w:style w:type="character" w:customStyle="1" w:styleId="123">
    <w:name w:val="正文首行缩进 2 Char1"/>
    <w:qFormat/>
    <w:uiPriority w:val="99"/>
  </w:style>
  <w:style w:type="character" w:customStyle="1" w:styleId="124">
    <w:name w:val="页码1"/>
    <w:qFormat/>
    <w:uiPriority w:val="99"/>
  </w:style>
  <w:style w:type="character" w:customStyle="1" w:styleId="125">
    <w:name w:val="copy1"/>
    <w:qFormat/>
    <w:uiPriority w:val="99"/>
    <w:rPr>
      <w:rFonts w:ascii="Arial" w:hAnsi="Arial" w:cs="Arial"/>
      <w:color w:val="auto"/>
      <w:sz w:val="22"/>
      <w:szCs w:val="22"/>
    </w:rPr>
  </w:style>
  <w:style w:type="character" w:customStyle="1" w:styleId="126">
    <w:name w:val="apple-converted-space"/>
    <w:qFormat/>
    <w:uiPriority w:val="99"/>
  </w:style>
  <w:style w:type="character" w:customStyle="1" w:styleId="127">
    <w:name w:val="required"/>
    <w:qFormat/>
    <w:uiPriority w:val="99"/>
    <w:rPr>
      <w:color w:val="FF0000"/>
    </w:rPr>
  </w:style>
  <w:style w:type="character" w:customStyle="1" w:styleId="128">
    <w:name w:val="small"/>
    <w:qFormat/>
    <w:uiPriority w:val="99"/>
  </w:style>
  <w:style w:type="character" w:customStyle="1" w:styleId="129">
    <w:name w:val="p141"/>
    <w:qFormat/>
    <w:uiPriority w:val="99"/>
    <w:rPr>
      <w:sz w:val="21"/>
      <w:szCs w:val="21"/>
    </w:rPr>
  </w:style>
  <w:style w:type="character" w:customStyle="1" w:styleId="130">
    <w:name w:val="hps"/>
    <w:qFormat/>
    <w:uiPriority w:val="99"/>
  </w:style>
  <w:style w:type="character" w:customStyle="1" w:styleId="131">
    <w:name w:val="active"/>
    <w:qFormat/>
    <w:uiPriority w:val="99"/>
    <w:rPr>
      <w:color w:val="FFFFFF"/>
    </w:rPr>
  </w:style>
  <w:style w:type="character" w:customStyle="1" w:styleId="132">
    <w:name w:val="表格非标题文字 Char Char"/>
    <w:link w:val="133"/>
    <w:qFormat/>
    <w:locked/>
    <w:uiPriority w:val="99"/>
    <w:rPr>
      <w:rFonts w:ascii="Futura Bk" w:hAnsi="Futura Bk" w:cs="Futura Bk"/>
      <w:kern w:val="2"/>
      <w:sz w:val="21"/>
      <w:szCs w:val="21"/>
      <w:lang w:val="en-US" w:eastAsia="zh-CN"/>
    </w:rPr>
  </w:style>
  <w:style w:type="paragraph" w:customStyle="1" w:styleId="133">
    <w:name w:val="表格非标题文字"/>
    <w:link w:val="132"/>
    <w:autoRedefine/>
    <w:qFormat/>
    <w:uiPriority w:val="99"/>
    <w:pPr>
      <w:snapToGrid w:val="0"/>
      <w:spacing w:before="80" w:after="40"/>
    </w:pPr>
    <w:rPr>
      <w:rFonts w:ascii="Futura Bk" w:hAnsi="Futura Bk" w:eastAsia="宋体" w:cs="Futura Bk"/>
      <w:kern w:val="2"/>
      <w:sz w:val="18"/>
      <w:szCs w:val="18"/>
      <w:lang w:val="en-US" w:eastAsia="zh-CN" w:bidi="ar-SA"/>
    </w:rPr>
  </w:style>
  <w:style w:type="character" w:customStyle="1" w:styleId="134">
    <w:name w:val="Indent 1 Char1"/>
    <w:qFormat/>
    <w:uiPriority w:val="99"/>
    <w:rPr>
      <w:rFonts w:ascii="Times New Roman" w:hAnsi="Times New Roman" w:eastAsia="宋体" w:cs="Times New Roman"/>
      <w:sz w:val="20"/>
      <w:szCs w:val="20"/>
    </w:rPr>
  </w:style>
  <w:style w:type="character" w:customStyle="1" w:styleId="135">
    <w:name w:val="正文文本缩进 2 Char1"/>
    <w:qFormat/>
    <w:uiPriority w:val="99"/>
    <w:rPr>
      <w:rFonts w:ascii="Tahoma" w:hAnsi="Tahoma" w:eastAsia="宋体" w:cs="Tahoma"/>
      <w:sz w:val="24"/>
      <w:szCs w:val="24"/>
    </w:rPr>
  </w:style>
  <w:style w:type="character" w:customStyle="1" w:styleId="136">
    <w:name w:val="tab1"/>
    <w:qFormat/>
    <w:uiPriority w:val="99"/>
  </w:style>
  <w:style w:type="character" w:customStyle="1" w:styleId="137">
    <w:name w:val="Bullet Char Char"/>
    <w:link w:val="138"/>
    <w:qFormat/>
    <w:locked/>
    <w:uiPriority w:val="99"/>
    <w:rPr>
      <w:rFonts w:ascii="Arial" w:hAnsi="Arial" w:cs="Arial"/>
      <w:kern w:val="2"/>
      <w:sz w:val="22"/>
      <w:szCs w:val="22"/>
      <w:lang w:eastAsia="en-US"/>
    </w:rPr>
  </w:style>
  <w:style w:type="paragraph" w:customStyle="1" w:styleId="138">
    <w:name w:val="Bullet"/>
    <w:basedOn w:val="1"/>
    <w:link w:val="137"/>
    <w:autoRedefine/>
    <w:qFormat/>
    <w:uiPriority w:val="99"/>
    <w:pPr>
      <w:widowControl/>
      <w:tabs>
        <w:tab w:val="left" w:pos="1667"/>
      </w:tabs>
      <w:adjustRightInd w:val="0"/>
      <w:spacing w:before="60" w:after="60" w:line="288" w:lineRule="auto"/>
      <w:ind w:left="1667" w:hanging="420"/>
    </w:pPr>
    <w:rPr>
      <w:rFonts w:ascii="Arial" w:hAnsi="Arial" w:cs="Arial"/>
      <w:sz w:val="21"/>
      <w:szCs w:val="21"/>
      <w:lang w:eastAsia="en-US"/>
    </w:rPr>
  </w:style>
  <w:style w:type="character" w:customStyle="1" w:styleId="139">
    <w:name w:val="样式1 Char Char"/>
    <w:link w:val="140"/>
    <w:qFormat/>
    <w:locked/>
    <w:uiPriority w:val="99"/>
    <w:rPr>
      <w:rFonts w:ascii="Tahoma" w:hAnsi="Tahoma" w:eastAsia="宋体" w:cs="Tahoma"/>
      <w:kern w:val="2"/>
      <w:sz w:val="18"/>
      <w:szCs w:val="18"/>
      <w:lang w:val="en-US" w:eastAsia="zh-CN"/>
    </w:rPr>
  </w:style>
  <w:style w:type="paragraph" w:customStyle="1" w:styleId="140">
    <w:name w:val="样式1"/>
    <w:basedOn w:val="1"/>
    <w:link w:val="139"/>
    <w:autoRedefine/>
    <w:qFormat/>
    <w:uiPriority w:val="99"/>
    <w:pPr>
      <w:widowControl/>
      <w:overflowPunct w:val="0"/>
      <w:autoSpaceDE w:val="0"/>
      <w:autoSpaceDN w:val="0"/>
      <w:adjustRightInd w:val="0"/>
      <w:spacing w:after="80" w:line="360" w:lineRule="auto"/>
      <w:ind w:firstLine="618"/>
      <w:textAlignment w:val="baseline"/>
    </w:pPr>
    <w:rPr>
      <w:sz w:val="28"/>
      <w:szCs w:val="28"/>
    </w:rPr>
  </w:style>
  <w:style w:type="character" w:customStyle="1" w:styleId="141">
    <w:name w:val="正文缩进 Char1"/>
    <w:qFormat/>
    <w:uiPriority w:val="99"/>
    <w:rPr>
      <w:rFonts w:eastAsia="宋体"/>
      <w:kern w:val="2"/>
      <w:sz w:val="24"/>
      <w:szCs w:val="24"/>
      <w:lang w:val="en-US" w:eastAsia="zh-CN"/>
    </w:rPr>
  </w:style>
  <w:style w:type="character" w:customStyle="1" w:styleId="142">
    <w:name w:val="页脚 Char Char"/>
    <w:qFormat/>
    <w:uiPriority w:val="99"/>
    <w:rPr>
      <w:rFonts w:ascii="Tahoma" w:hAnsi="Tahoma" w:cs="Tahoma"/>
      <w:kern w:val="2"/>
      <w:sz w:val="18"/>
      <w:szCs w:val="18"/>
    </w:rPr>
  </w:style>
  <w:style w:type="character" w:customStyle="1" w:styleId="143">
    <w:name w:val="a011"/>
    <w:qFormat/>
    <w:uiPriority w:val="99"/>
    <w:rPr>
      <w:rFonts w:ascii="宋体" w:hAnsi="宋体" w:eastAsia="宋体" w:cs="宋体"/>
      <w:sz w:val="24"/>
      <w:szCs w:val="24"/>
      <w:u w:val="none"/>
    </w:rPr>
  </w:style>
  <w:style w:type="character" w:customStyle="1" w:styleId="144">
    <w:name w:val="Plain Text Char1"/>
    <w:qFormat/>
    <w:uiPriority w:val="99"/>
    <w:rPr>
      <w:rFonts w:ascii="宋体" w:hAnsi="Courier New" w:eastAsia="宋体" w:cs="宋体"/>
      <w:sz w:val="24"/>
      <w:szCs w:val="24"/>
    </w:rPr>
  </w:style>
  <w:style w:type="character" w:customStyle="1" w:styleId="145">
    <w:name w:val="bodytext1"/>
    <w:qFormat/>
    <w:uiPriority w:val="99"/>
    <w:rPr>
      <w:rFonts w:ascii="Arial" w:hAnsi="Arial" w:cs="Arial"/>
      <w:color w:val="000000"/>
      <w:spacing w:val="240"/>
      <w:sz w:val="20"/>
      <w:szCs w:val="20"/>
    </w:rPr>
  </w:style>
  <w:style w:type="character" w:customStyle="1" w:styleId="146">
    <w:name w:val="正文首行缩进 Char1"/>
    <w:qFormat/>
    <w:uiPriority w:val="99"/>
  </w:style>
  <w:style w:type="character" w:customStyle="1" w:styleId="147">
    <w:name w:val="正文文本 Char1"/>
    <w:qFormat/>
    <w:uiPriority w:val="99"/>
    <w:rPr>
      <w:rFonts w:ascii="Tahoma" w:hAnsi="Tahoma" w:eastAsia="宋体" w:cs="Tahoma"/>
      <w:sz w:val="24"/>
      <w:szCs w:val="24"/>
    </w:rPr>
  </w:style>
  <w:style w:type="character" w:customStyle="1" w:styleId="148">
    <w:name w:val="font1"/>
    <w:qFormat/>
    <w:uiPriority w:val="99"/>
    <w:rPr>
      <w:rFonts w:ascii="Arial" w:hAnsi="Arial" w:cs="Arial"/>
      <w:color w:val="auto"/>
      <w:sz w:val="17"/>
      <w:szCs w:val="17"/>
    </w:rPr>
  </w:style>
  <w:style w:type="character" w:customStyle="1" w:styleId="149">
    <w:name w:val="Char Char13"/>
    <w:qFormat/>
    <w:uiPriority w:val="99"/>
    <w:rPr>
      <w:rFonts w:ascii="Tahoma" w:hAnsi="Tahoma" w:eastAsia="宋体" w:cs="Tahoma"/>
      <w:sz w:val="18"/>
      <w:szCs w:val="18"/>
    </w:rPr>
  </w:style>
  <w:style w:type="character" w:customStyle="1" w:styleId="150">
    <w:name w:val="样式2 Char Char"/>
    <w:link w:val="151"/>
    <w:qFormat/>
    <w:locked/>
    <w:uiPriority w:val="99"/>
    <w:rPr>
      <w:rFonts w:ascii="宋体" w:hAnsi="宋体" w:eastAsia="宋体" w:cs="宋体"/>
      <w:kern w:val="2"/>
      <w:sz w:val="28"/>
      <w:szCs w:val="28"/>
      <w:lang w:val="en-US" w:eastAsia="zh-CN"/>
    </w:rPr>
  </w:style>
  <w:style w:type="paragraph" w:customStyle="1" w:styleId="151">
    <w:name w:val="样式2"/>
    <w:basedOn w:val="1"/>
    <w:link w:val="150"/>
    <w:autoRedefine/>
    <w:qFormat/>
    <w:uiPriority w:val="99"/>
    <w:pPr>
      <w:tabs>
        <w:tab w:val="left" w:pos="-720"/>
        <w:tab w:val="left" w:pos="-180"/>
        <w:tab w:val="left" w:pos="2160"/>
        <w:tab w:val="left" w:pos="4800"/>
        <w:tab w:val="left" w:pos="6600"/>
        <w:tab w:val="left" w:pos="7800"/>
      </w:tabs>
      <w:adjustRightInd w:val="0"/>
      <w:snapToGrid w:val="0"/>
      <w:spacing w:line="288" w:lineRule="auto"/>
      <w:ind w:firstLine="599" w:firstLineChars="200"/>
      <w:jc w:val="left"/>
      <w:outlineLvl w:val="8"/>
    </w:pPr>
    <w:rPr>
      <w:rFonts w:ascii="宋体" w:hAnsi="宋体" w:cs="宋体"/>
      <w:sz w:val="28"/>
      <w:szCs w:val="28"/>
    </w:rPr>
  </w:style>
  <w:style w:type="character" w:customStyle="1" w:styleId="152">
    <w:name w:val="Bullet2 Char Char"/>
    <w:link w:val="153"/>
    <w:qFormat/>
    <w:locked/>
    <w:uiPriority w:val="99"/>
    <w:rPr>
      <w:rFonts w:ascii="Arial" w:hAnsi="Arial" w:cs="Arial"/>
      <w:kern w:val="2"/>
      <w:sz w:val="21"/>
      <w:szCs w:val="21"/>
    </w:rPr>
  </w:style>
  <w:style w:type="paragraph" w:customStyle="1" w:styleId="153">
    <w:name w:val="Bullet2"/>
    <w:basedOn w:val="1"/>
    <w:link w:val="152"/>
    <w:autoRedefine/>
    <w:qFormat/>
    <w:uiPriority w:val="99"/>
    <w:pPr>
      <w:widowControl/>
      <w:tabs>
        <w:tab w:val="left" w:pos="1247"/>
      </w:tabs>
      <w:spacing w:before="120" w:line="288" w:lineRule="auto"/>
      <w:ind w:left="2013" w:hanging="346"/>
    </w:pPr>
    <w:rPr>
      <w:rFonts w:ascii="Arial" w:hAnsi="Arial" w:cs="Arial"/>
      <w:sz w:val="21"/>
      <w:szCs w:val="21"/>
    </w:rPr>
  </w:style>
  <w:style w:type="character" w:customStyle="1" w:styleId="154">
    <w:name w:val="段落 Char1"/>
    <w:link w:val="155"/>
    <w:qFormat/>
    <w:locked/>
    <w:uiPriority w:val="99"/>
    <w:rPr>
      <w:rFonts w:eastAsia="仿宋_GB2312"/>
      <w:kern w:val="2"/>
      <w:sz w:val="24"/>
      <w:szCs w:val="24"/>
      <w:lang w:val="en-US" w:eastAsia="zh-CN"/>
    </w:rPr>
  </w:style>
  <w:style w:type="paragraph" w:customStyle="1" w:styleId="155">
    <w:name w:val="段落"/>
    <w:link w:val="154"/>
    <w:autoRedefine/>
    <w:qFormat/>
    <w:uiPriority w:val="99"/>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156">
    <w:name w:val="纯文本 Char2"/>
    <w:qFormat/>
    <w:uiPriority w:val="99"/>
    <w:rPr>
      <w:rFonts w:ascii="宋体" w:hAnsi="Courier New" w:eastAsia="宋体" w:cs="宋体"/>
      <w:sz w:val="21"/>
      <w:szCs w:val="21"/>
    </w:rPr>
  </w:style>
  <w:style w:type="character" w:customStyle="1" w:styleId="157">
    <w:name w:val="表格样式居左 Char Char Char"/>
    <w:qFormat/>
    <w:uiPriority w:val="99"/>
    <w:rPr>
      <w:rFonts w:eastAsia="仿宋_GB2312"/>
      <w:sz w:val="44"/>
      <w:szCs w:val="44"/>
      <w:lang w:val="en-US" w:eastAsia="zh-CN"/>
    </w:rPr>
  </w:style>
  <w:style w:type="character" w:customStyle="1" w:styleId="158">
    <w:name w:val="Char Char1"/>
    <w:qFormat/>
    <w:uiPriority w:val="99"/>
    <w:rPr>
      <w:rFonts w:ascii="Tahoma" w:hAnsi="Tahoma" w:eastAsia="宋体" w:cs="Tahoma"/>
      <w:kern w:val="2"/>
      <w:sz w:val="18"/>
      <w:szCs w:val="18"/>
      <w:lang w:val="en-US" w:eastAsia="zh-CN"/>
    </w:rPr>
  </w:style>
  <w:style w:type="character" w:customStyle="1" w:styleId="159">
    <w:name w:val="tab2"/>
    <w:qFormat/>
    <w:uiPriority w:val="99"/>
    <w:rPr>
      <w:color w:val="auto"/>
    </w:rPr>
  </w:style>
  <w:style w:type="character" w:customStyle="1" w:styleId="160">
    <w:name w:val="日期 Char1"/>
    <w:qFormat/>
    <w:uiPriority w:val="99"/>
    <w:rPr>
      <w:rFonts w:ascii="Tahoma" w:hAnsi="Tahoma" w:eastAsia="宋体" w:cs="Tahoma"/>
      <w:sz w:val="24"/>
      <w:szCs w:val="24"/>
    </w:rPr>
  </w:style>
  <w:style w:type="character" w:customStyle="1" w:styleId="161">
    <w:name w:val="0正文 Char Char"/>
    <w:link w:val="162"/>
    <w:qFormat/>
    <w:locked/>
    <w:uiPriority w:val="99"/>
    <w:rPr>
      <w:rFonts w:ascii="Verdana" w:hAnsi="Verdana" w:cs="Verdana"/>
      <w:color w:val="000080"/>
      <w:kern w:val="2"/>
      <w:sz w:val="21"/>
      <w:szCs w:val="21"/>
    </w:rPr>
  </w:style>
  <w:style w:type="paragraph" w:customStyle="1" w:styleId="162">
    <w:name w:val="0正文"/>
    <w:basedOn w:val="1"/>
    <w:link w:val="161"/>
    <w:autoRedefine/>
    <w:qFormat/>
    <w:uiPriority w:val="99"/>
    <w:pPr>
      <w:adjustRightInd w:val="0"/>
      <w:spacing w:line="360" w:lineRule="auto"/>
      <w:ind w:left="50" w:leftChars="50" w:right="50" w:rightChars="50" w:firstLine="200" w:firstLineChars="200"/>
      <w:textAlignment w:val="baseline"/>
    </w:pPr>
    <w:rPr>
      <w:rFonts w:ascii="Verdana" w:hAnsi="Verdana" w:cs="Verdana"/>
      <w:color w:val="000080"/>
      <w:sz w:val="21"/>
      <w:szCs w:val="21"/>
    </w:rPr>
  </w:style>
  <w:style w:type="character" w:customStyle="1" w:styleId="163">
    <w:name w:val="正文文本缩进 3 Char1"/>
    <w:qFormat/>
    <w:uiPriority w:val="99"/>
    <w:rPr>
      <w:rFonts w:ascii="Tahoma" w:hAnsi="Tahoma" w:eastAsia="宋体" w:cs="Tahoma"/>
      <w:sz w:val="16"/>
      <w:szCs w:val="16"/>
    </w:rPr>
  </w:style>
  <w:style w:type="character" w:customStyle="1" w:styleId="164">
    <w:name w:val="标题1 Char Char"/>
    <w:link w:val="165"/>
    <w:qFormat/>
    <w:locked/>
    <w:uiPriority w:val="99"/>
    <w:rPr>
      <w:rFonts w:ascii="Arial" w:hAnsi="Arial" w:cs="Arial"/>
      <w:b/>
      <w:bCs/>
      <w:spacing w:val="20"/>
      <w:kern w:val="20"/>
      <w:sz w:val="44"/>
      <w:szCs w:val="44"/>
    </w:rPr>
  </w:style>
  <w:style w:type="paragraph" w:customStyle="1" w:styleId="165">
    <w:name w:val="标题1"/>
    <w:basedOn w:val="3"/>
    <w:link w:val="164"/>
    <w:autoRedefine/>
    <w:qFormat/>
    <w:uiPriority w:val="99"/>
    <w:pPr>
      <w:keepLines w:val="0"/>
      <w:widowControl/>
      <w:tabs>
        <w:tab w:val="left" w:pos="1247"/>
      </w:tabs>
      <w:spacing w:before="720" w:after="240" w:line="240" w:lineRule="auto"/>
      <w:ind w:left="1247" w:hanging="1247"/>
      <w:jc w:val="left"/>
    </w:pPr>
    <w:rPr>
      <w:rFonts w:ascii="Arial" w:hAnsi="Arial" w:cs="Arial"/>
      <w:b/>
      <w:bCs/>
      <w:spacing w:val="20"/>
      <w:kern w:val="20"/>
      <w:sz w:val="36"/>
      <w:szCs w:val="36"/>
    </w:rPr>
  </w:style>
  <w:style w:type="paragraph" w:customStyle="1" w:styleId="166">
    <w:name w:val="索引 11"/>
    <w:basedOn w:val="1"/>
    <w:next w:val="1"/>
    <w:autoRedefine/>
    <w:qFormat/>
    <w:uiPriority w:val="99"/>
    <w:rPr>
      <w:rFonts w:ascii="宋体" w:hAnsi="宋体" w:cs="宋体"/>
    </w:rPr>
  </w:style>
  <w:style w:type="paragraph" w:customStyle="1" w:styleId="167">
    <w:name w:val="tabletext"/>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168">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rPr>
  </w:style>
  <w:style w:type="paragraph" w:customStyle="1" w:styleId="169">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rPr>
  </w:style>
  <w:style w:type="paragraph" w:customStyle="1" w:styleId="170">
    <w:name w:val="Char1"/>
    <w:basedOn w:val="1"/>
    <w:autoRedefine/>
    <w:qFormat/>
    <w:uiPriority w:val="99"/>
    <w:pPr>
      <w:widowControl/>
      <w:tabs>
        <w:tab w:val="left" w:pos="509"/>
      </w:tabs>
      <w:spacing w:after="160" w:line="240" w:lineRule="exact"/>
      <w:ind w:left="252"/>
      <w:jc w:val="left"/>
    </w:pPr>
    <w:rPr>
      <w:rFonts w:ascii="Verdana" w:hAnsi="Verdana" w:eastAsia="仿宋_GB2312" w:cs="Verdana"/>
      <w:kern w:val="0"/>
      <w:lang w:eastAsia="en-US"/>
    </w:rPr>
  </w:style>
  <w:style w:type="paragraph" w:customStyle="1" w:styleId="171">
    <w:name w:val="正文首行缩进1"/>
    <w:basedOn w:val="2"/>
    <w:autoRedefine/>
    <w:qFormat/>
    <w:uiPriority w:val="99"/>
    <w:pPr>
      <w:widowControl w:val="0"/>
      <w:spacing w:before="0" w:beforeAutospacing="0" w:after="120" w:afterAutospacing="0"/>
      <w:ind w:firstLine="420" w:firstLineChars="100"/>
      <w:jc w:val="both"/>
    </w:pPr>
    <w:rPr>
      <w:rFonts w:ascii="Tahoma" w:hAnsi="Tahoma" w:cs="Tahoma"/>
      <w:kern w:val="2"/>
    </w:rPr>
  </w:style>
  <w:style w:type="paragraph" w:customStyle="1" w:styleId="172">
    <w:name w:val="标题四"/>
    <w:basedOn w:val="6"/>
    <w:autoRedefine/>
    <w:qFormat/>
    <w:uiPriority w:val="99"/>
    <w:pPr>
      <w:keepLines/>
      <w:spacing w:before="280" w:after="290"/>
      <w:ind w:left="845"/>
      <w:jc w:val="both"/>
    </w:pPr>
    <w:rPr>
      <w:rFonts w:ascii="Arial" w:hAnsi="Arial" w:eastAsia="黑体" w:cs="Arial"/>
      <w:sz w:val="24"/>
      <w:szCs w:val="24"/>
    </w:rPr>
  </w:style>
  <w:style w:type="paragraph" w:customStyle="1" w:styleId="173">
    <w:name w:val="编号1"/>
    <w:basedOn w:val="1"/>
    <w:autoRedefine/>
    <w:qFormat/>
    <w:uiPriority w:val="99"/>
    <w:pPr>
      <w:tabs>
        <w:tab w:val="left" w:pos="1260"/>
      </w:tabs>
      <w:ind w:left="1260" w:hanging="420"/>
    </w:pPr>
    <w:rPr>
      <w:rFonts w:ascii="Times New Roman" w:hAnsi="Times New Roman" w:cs="Times New Roman"/>
      <w:sz w:val="21"/>
      <w:szCs w:val="21"/>
    </w:rPr>
  </w:style>
  <w:style w:type="paragraph" w:customStyle="1" w:styleId="174">
    <w:name w:val="Char"/>
    <w:basedOn w:val="1"/>
    <w:autoRedefine/>
    <w:qFormat/>
    <w:uiPriority w:val="99"/>
    <w:pPr>
      <w:widowControl/>
      <w:spacing w:after="160" w:line="240" w:lineRule="exact"/>
      <w:jc w:val="left"/>
    </w:pPr>
    <w:rPr>
      <w:rFonts w:ascii="Verdana" w:hAnsi="Verdana" w:eastAsia="MS Mincho" w:cs="Verdana"/>
      <w:kern w:val="0"/>
      <w:sz w:val="20"/>
      <w:szCs w:val="20"/>
      <w:lang w:eastAsia="en-US"/>
    </w:rPr>
  </w:style>
  <w:style w:type="paragraph" w:customStyle="1" w:styleId="175">
    <w:name w:val="标题3"/>
    <w:basedOn w:val="5"/>
    <w:autoRedefine/>
    <w:qFormat/>
    <w:uiPriority w:val="99"/>
    <w:pPr>
      <w:keepLines w:val="0"/>
      <w:widowControl/>
      <w:tabs>
        <w:tab w:val="left" w:pos="1247"/>
      </w:tabs>
      <w:spacing w:before="240" w:after="120" w:line="240" w:lineRule="auto"/>
      <w:ind w:left="1247" w:hanging="1247"/>
      <w:jc w:val="left"/>
    </w:pPr>
    <w:rPr>
      <w:rFonts w:ascii="Arial" w:hAnsi="Arial" w:cs="Arial"/>
      <w:spacing w:val="20"/>
      <w:kern w:val="0"/>
      <w:sz w:val="24"/>
      <w:szCs w:val="24"/>
      <w:lang w:val="pt-BR"/>
    </w:rPr>
  </w:style>
  <w:style w:type="paragraph" w:customStyle="1" w:styleId="176">
    <w:name w:val="默认段落字体 Para Char Char Char Char Char Char Char Char Char1 Char"/>
    <w:basedOn w:val="1"/>
    <w:autoRedefine/>
    <w:qFormat/>
    <w:uiPriority w:val="99"/>
  </w:style>
  <w:style w:type="paragraph" w:customStyle="1" w:styleId="177">
    <w:name w:val="批注主题1"/>
    <w:basedOn w:val="16"/>
    <w:next w:val="16"/>
    <w:autoRedefine/>
    <w:qFormat/>
    <w:uiPriority w:val="99"/>
    <w:rPr>
      <w:b/>
      <w:bCs/>
      <w:sz w:val="24"/>
      <w:szCs w:val="24"/>
    </w:rPr>
  </w:style>
  <w:style w:type="paragraph" w:customStyle="1" w:styleId="178">
    <w:name w:val="Char Char1 Char Char Char Char Char Char Char Char Char Char Char Char Char Char"/>
    <w:basedOn w:val="1"/>
    <w:autoRedefine/>
    <w:qFormat/>
    <w:uiPriority w:val="99"/>
    <w:pPr>
      <w:widowControl/>
      <w:spacing w:after="160" w:line="240" w:lineRule="exact"/>
      <w:jc w:val="left"/>
    </w:pPr>
    <w:rPr>
      <w:rFonts w:ascii="Times New Roman" w:hAnsi="Times New Roman" w:cs="Times New Roman"/>
      <w:sz w:val="21"/>
      <w:szCs w:val="21"/>
    </w:rPr>
  </w:style>
  <w:style w:type="paragraph" w:customStyle="1" w:styleId="179">
    <w:name w:val="xl91"/>
    <w:basedOn w:val="1"/>
    <w:autoRedefine/>
    <w:qFormat/>
    <w:uiPriority w:val="99"/>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80">
    <w:name w:val="Char Char Char Char"/>
    <w:basedOn w:val="1"/>
    <w:autoRedefine/>
    <w:qFormat/>
    <w:uiPriority w:val="99"/>
    <w:pPr>
      <w:widowControl/>
      <w:spacing w:after="160" w:line="240" w:lineRule="exact"/>
      <w:jc w:val="left"/>
    </w:pPr>
    <w:rPr>
      <w:rFonts w:ascii="Arial" w:hAnsi="Arial" w:cs="Arial"/>
      <w:b/>
      <w:bCs/>
      <w:kern w:val="0"/>
      <w:lang w:eastAsia="en-US"/>
    </w:rPr>
  </w:style>
  <w:style w:type="paragraph" w:customStyle="1" w:styleId="181">
    <w:name w:val="font0"/>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182">
    <w:name w:val="xl9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2"/>
      <w:szCs w:val="22"/>
    </w:rPr>
  </w:style>
  <w:style w:type="paragraph" w:customStyle="1" w:styleId="183">
    <w:name w:val="修订1"/>
    <w:autoRedefine/>
    <w:qFormat/>
    <w:uiPriority w:val="99"/>
    <w:rPr>
      <w:rFonts w:ascii="Tahoma" w:hAnsi="Tahoma" w:eastAsia="宋体" w:cs="Tahoma"/>
      <w:kern w:val="2"/>
      <w:sz w:val="24"/>
      <w:szCs w:val="24"/>
      <w:lang w:val="en-US" w:eastAsia="zh-CN" w:bidi="ar-SA"/>
    </w:rPr>
  </w:style>
  <w:style w:type="paragraph" w:customStyle="1" w:styleId="184">
    <w:name w:val="xl76"/>
    <w:basedOn w:val="1"/>
    <w:autoRedefine/>
    <w:qFormat/>
    <w:uiPriority w:val="99"/>
    <w:pPr>
      <w:widowControl/>
      <w:spacing w:before="100" w:beforeAutospacing="1" w:after="100" w:afterAutospacing="1"/>
      <w:jc w:val="left"/>
      <w:textAlignment w:val="center"/>
    </w:pPr>
    <w:rPr>
      <w:rFonts w:ascii="宋体" w:hAnsi="宋体" w:cs="宋体"/>
      <w:kern w:val="0"/>
    </w:rPr>
  </w:style>
  <w:style w:type="paragraph" w:customStyle="1" w:styleId="185">
    <w:name w:val="xl8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表中"/>
    <w:basedOn w:val="162"/>
    <w:autoRedefine/>
    <w:qFormat/>
    <w:uiPriority w:val="99"/>
    <w:pPr>
      <w:ind w:firstLine="0" w:firstLineChars="0"/>
      <w:jc w:val="center"/>
    </w:pPr>
    <w:rPr>
      <w:rFonts w:ascii="宋体" w:hAnsi="宋体" w:cs="宋体"/>
    </w:rPr>
  </w:style>
  <w:style w:type="paragraph" w:customStyle="1" w:styleId="187">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8">
    <w:name w:val="文本块1"/>
    <w:basedOn w:val="1"/>
    <w:autoRedefine/>
    <w:qFormat/>
    <w:uiPriority w:val="99"/>
    <w:pPr>
      <w:ind w:left="718" w:leftChars="342" w:right="25" w:rightChars="12" w:firstLine="2" w:firstLineChars="1"/>
    </w:pPr>
    <w:rPr>
      <w:rFonts w:ascii="Times New Roman" w:hAnsi="Times New Roman" w:cs="Times New Roman"/>
      <w:sz w:val="21"/>
      <w:szCs w:val="21"/>
    </w:rPr>
  </w:style>
  <w:style w:type="paragraph" w:customStyle="1" w:styleId="189">
    <w:name w:val="xl9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90">
    <w:name w:val="Char3"/>
    <w:basedOn w:val="1"/>
    <w:autoRedefine/>
    <w:qFormat/>
    <w:uiPriority w:val="99"/>
    <w:pPr>
      <w:widowControl/>
      <w:spacing w:after="160" w:line="240" w:lineRule="exact"/>
      <w:jc w:val="left"/>
    </w:pPr>
    <w:rPr>
      <w:rFonts w:ascii="Verdana" w:hAnsi="Verdana" w:cs="Verdana"/>
      <w:kern w:val="0"/>
      <w:sz w:val="21"/>
      <w:szCs w:val="21"/>
      <w:lang w:eastAsia="en-US"/>
    </w:rPr>
  </w:style>
  <w:style w:type="paragraph" w:customStyle="1" w:styleId="191">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192">
    <w:name w:val="标题 四 ＋ 宋体"/>
    <w:basedOn w:val="1"/>
    <w:autoRedefine/>
    <w:qFormat/>
    <w:uiPriority w:val="99"/>
    <w:pPr>
      <w:tabs>
        <w:tab w:val="left" w:pos="360"/>
      </w:tabs>
      <w:spacing w:line="360" w:lineRule="auto"/>
    </w:pPr>
    <w:rPr>
      <w:rFonts w:ascii="Times New Roman" w:hAnsi="Times New Roman" w:cs="Times New Roman"/>
      <w:i/>
      <w:iCs/>
    </w:rPr>
  </w:style>
  <w:style w:type="paragraph" w:customStyle="1" w:styleId="193">
    <w:name w:val="Char Char Char"/>
    <w:basedOn w:val="1"/>
    <w:autoRedefine/>
    <w:qFormat/>
    <w:uiPriority w:val="99"/>
  </w:style>
  <w:style w:type="paragraph" w:customStyle="1" w:styleId="194">
    <w:name w:val="D标3"/>
    <w:basedOn w:val="5"/>
    <w:autoRedefine/>
    <w:qFormat/>
    <w:uiPriority w:val="99"/>
    <w:pPr>
      <w:keepNext w:val="0"/>
      <w:keepLines w:val="0"/>
      <w:tabs>
        <w:tab w:val="left" w:pos="720"/>
      </w:tabs>
      <w:autoSpaceDE w:val="0"/>
      <w:autoSpaceDN w:val="0"/>
      <w:adjustRightInd w:val="0"/>
      <w:spacing w:before="120" w:after="0" w:line="480" w:lineRule="atLeast"/>
      <w:ind w:left="720" w:hanging="720"/>
    </w:pPr>
    <w:rPr>
      <w:rFonts w:ascii="宋体" w:cs="宋体"/>
      <w:b/>
      <w:bCs/>
      <w:kern w:val="0"/>
      <w:sz w:val="24"/>
      <w:szCs w:val="24"/>
    </w:rPr>
  </w:style>
  <w:style w:type="paragraph" w:customStyle="1" w:styleId="195">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xl98"/>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2"/>
      <w:szCs w:val="22"/>
    </w:rPr>
  </w:style>
  <w:style w:type="paragraph" w:customStyle="1" w:styleId="197">
    <w:name w:val="纯文本2"/>
    <w:basedOn w:val="1"/>
    <w:autoRedefine/>
    <w:qFormat/>
    <w:uiPriority w:val="99"/>
    <w:pPr>
      <w:spacing w:line="360" w:lineRule="auto"/>
    </w:pPr>
    <w:rPr>
      <w:rFonts w:ascii="宋体" w:hAnsi="Courier New" w:cs="宋体"/>
    </w:rPr>
  </w:style>
  <w:style w:type="paragraph" w:customStyle="1" w:styleId="198">
    <w:name w:val="font6"/>
    <w:basedOn w:val="1"/>
    <w:autoRedefine/>
    <w:qFormat/>
    <w:uiPriority w:val="99"/>
    <w:pPr>
      <w:widowControl/>
      <w:spacing w:before="100" w:beforeAutospacing="1" w:after="100" w:afterAutospacing="1"/>
      <w:jc w:val="left"/>
    </w:pPr>
    <w:rPr>
      <w:kern w:val="0"/>
      <w:sz w:val="20"/>
      <w:szCs w:val="20"/>
    </w:rPr>
  </w:style>
  <w:style w:type="paragraph" w:customStyle="1" w:styleId="199">
    <w:name w:val="BodyText"/>
    <w:autoRedefine/>
    <w:qFormat/>
    <w:uiPriority w:val="99"/>
    <w:pPr>
      <w:spacing w:after="120"/>
      <w:jc w:val="both"/>
      <w:textAlignment w:val="baseline"/>
    </w:pPr>
    <w:rPr>
      <w:rFonts w:ascii="Times New Roman" w:hAnsi="Times New Roman" w:eastAsia="宋体" w:cs="Times New Roman"/>
      <w:kern w:val="2"/>
      <w:sz w:val="21"/>
      <w:szCs w:val="21"/>
      <w:lang w:val="en-US" w:eastAsia="zh-CN" w:bidi="ar-SA"/>
    </w:rPr>
  </w:style>
  <w:style w:type="paragraph" w:customStyle="1" w:styleId="200">
    <w:name w:val="msoacetate"/>
    <w:basedOn w:val="1"/>
    <w:autoRedefine/>
    <w:qFormat/>
    <w:uiPriority w:val="99"/>
    <w:rPr>
      <w:sz w:val="18"/>
      <w:szCs w:val="18"/>
    </w:rPr>
  </w:style>
  <w:style w:type="paragraph" w:customStyle="1" w:styleId="201">
    <w:name w:val="样式 2级标题 + 宋体 五号"/>
    <w:basedOn w:val="1"/>
    <w:autoRedefine/>
    <w:qFormat/>
    <w:uiPriority w:val="99"/>
    <w:pPr>
      <w:spacing w:line="360" w:lineRule="auto"/>
      <w:jc w:val="left"/>
      <w:outlineLvl w:val="3"/>
    </w:pPr>
    <w:rPr>
      <w:rFonts w:ascii="宋体" w:hAnsi="宋体" w:cs="宋体"/>
      <w:b/>
      <w:bCs/>
      <w:sz w:val="21"/>
      <w:szCs w:val="21"/>
    </w:rPr>
  </w:style>
  <w:style w:type="paragraph" w:customStyle="1" w:styleId="202">
    <w:name w:val="xl90"/>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203">
    <w:name w:val="xl7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4">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5">
    <w:name w:val="a2"/>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206">
    <w:name w:val="样式 小四 首行缩进:  0.74 厘米"/>
    <w:basedOn w:val="1"/>
    <w:autoRedefine/>
    <w:qFormat/>
    <w:uiPriority w:val="99"/>
    <w:pPr>
      <w:spacing w:line="360" w:lineRule="auto"/>
      <w:ind w:firstLine="420"/>
    </w:pPr>
    <w:rPr>
      <w:rFonts w:ascii="Times New Roman" w:hAnsi="Times New Roman" w:cs="Times New Roman"/>
    </w:rPr>
  </w:style>
  <w:style w:type="paragraph" w:customStyle="1" w:styleId="207">
    <w:name w:val="段"/>
    <w:next w:val="1"/>
    <w:autoRedefine/>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08">
    <w:name w:val="修订2"/>
    <w:autoRedefine/>
    <w:qFormat/>
    <w:uiPriority w:val="99"/>
    <w:rPr>
      <w:rFonts w:ascii="Tahoma" w:hAnsi="Tahoma" w:eastAsia="宋体" w:cs="Tahoma"/>
      <w:kern w:val="2"/>
      <w:sz w:val="24"/>
      <w:szCs w:val="24"/>
      <w:lang w:val="en-US" w:eastAsia="zh-CN" w:bidi="ar-SA"/>
    </w:rPr>
  </w:style>
  <w:style w:type="paragraph" w:customStyle="1" w:styleId="209">
    <w:name w:val="日期1"/>
    <w:basedOn w:val="1"/>
    <w:next w:val="1"/>
    <w:autoRedefine/>
    <w:qFormat/>
    <w:uiPriority w:val="99"/>
    <w:rPr>
      <w:rFonts w:ascii="Times New Roman" w:hAnsi="Times New Roman" w:cs="Times New Roman"/>
      <w:sz w:val="28"/>
      <w:szCs w:val="28"/>
    </w:rPr>
  </w:style>
  <w:style w:type="paragraph" w:customStyle="1" w:styleId="21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styleId="211">
    <w:name w:val="No Spacing"/>
    <w:autoRedefine/>
    <w:qFormat/>
    <w:uiPriority w:val="99"/>
    <w:rPr>
      <w:rFonts w:ascii="Calibri" w:hAnsi="Calibri" w:eastAsia="宋体" w:cs="Calibri"/>
      <w:lang w:val="en-US" w:eastAsia="zh-CN" w:bidi="ar-SA"/>
    </w:rPr>
  </w:style>
  <w:style w:type="paragraph" w:customStyle="1" w:styleId="212">
    <w:name w:val="列出段落1"/>
    <w:basedOn w:val="1"/>
    <w:autoRedefine/>
    <w:qFormat/>
    <w:uiPriority w:val="99"/>
    <w:pPr>
      <w:ind w:firstLine="420" w:firstLineChars="200"/>
    </w:pPr>
    <w:rPr>
      <w:rFonts w:ascii="Calibri" w:hAnsi="Calibri" w:cs="Calibri"/>
      <w:sz w:val="21"/>
      <w:szCs w:val="21"/>
    </w:rPr>
  </w:style>
  <w:style w:type="paragraph" w:customStyle="1" w:styleId="213">
    <w:name w:val="a正文"/>
    <w:basedOn w:val="1"/>
    <w:autoRedefine/>
    <w:qFormat/>
    <w:uiPriority w:val="99"/>
    <w:pPr>
      <w:spacing w:line="480" w:lineRule="auto"/>
      <w:ind w:firstLine="560" w:firstLineChars="200"/>
      <w:jc w:val="left"/>
    </w:pPr>
    <w:rPr>
      <w:rFonts w:ascii="Times New Roman" w:hAnsi="Times New Roman" w:eastAsia="仿宋_GB2312" w:cs="Times New Roman"/>
      <w:color w:val="000000"/>
      <w:sz w:val="28"/>
      <w:szCs w:val="28"/>
    </w:rPr>
  </w:style>
  <w:style w:type="paragraph" w:customStyle="1" w:styleId="214">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5">
    <w:name w:val="正文首行缩进 21"/>
    <w:basedOn w:val="216"/>
    <w:autoRedefine/>
    <w:qFormat/>
    <w:uiPriority w:val="99"/>
    <w:pPr>
      <w:widowControl w:val="0"/>
      <w:snapToGrid w:val="0"/>
      <w:spacing w:before="0" w:beforeAutospacing="0" w:after="120" w:afterAutospacing="0" w:line="360" w:lineRule="auto"/>
      <w:ind w:left="420" w:firstLine="420" w:firstLineChars="200"/>
      <w:jc w:val="both"/>
    </w:pPr>
    <w:rPr>
      <w:rFonts w:ascii="Tahoma" w:hAnsi="Tahoma" w:cs="Tahoma"/>
      <w:kern w:val="2"/>
      <w:sz w:val="28"/>
      <w:szCs w:val="28"/>
    </w:rPr>
  </w:style>
  <w:style w:type="paragraph" w:customStyle="1" w:styleId="216">
    <w:name w:val="正文文本缩进1"/>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217">
    <w:name w:val="D文1"/>
    <w:basedOn w:val="1"/>
    <w:autoRedefine/>
    <w:qFormat/>
    <w:uiPriority w:val="99"/>
    <w:pPr>
      <w:tabs>
        <w:tab w:val="left" w:pos="720"/>
      </w:tabs>
      <w:autoSpaceDE w:val="0"/>
      <w:autoSpaceDN w:val="0"/>
      <w:adjustRightInd w:val="0"/>
      <w:spacing w:after="120" w:line="480" w:lineRule="atLeast"/>
      <w:ind w:left="680" w:firstLine="510"/>
    </w:pPr>
    <w:rPr>
      <w:rFonts w:ascii="宋体" w:hAnsi="Times New Roman" w:cs="宋体"/>
      <w:kern w:val="0"/>
    </w:rPr>
  </w:style>
  <w:style w:type="paragraph" w:customStyle="1" w:styleId="218">
    <w:name w:val="1级标题"/>
    <w:basedOn w:val="1"/>
    <w:next w:val="219"/>
    <w:autoRedefine/>
    <w:qFormat/>
    <w:uiPriority w:val="99"/>
    <w:pPr>
      <w:spacing w:beforeLines="50" w:afterLines="50" w:line="480" w:lineRule="auto"/>
      <w:jc w:val="left"/>
      <w:outlineLvl w:val="0"/>
    </w:pPr>
    <w:rPr>
      <w:rFonts w:ascii="Calibri" w:hAnsi="Calibri" w:cs="Calibri"/>
      <w:b/>
      <w:bCs/>
      <w:sz w:val="44"/>
      <w:szCs w:val="44"/>
    </w:rPr>
  </w:style>
  <w:style w:type="paragraph" w:customStyle="1" w:styleId="219">
    <w:name w:val="文档正文"/>
    <w:basedOn w:val="1"/>
    <w:autoRedefine/>
    <w:qFormat/>
    <w:uiPriority w:val="99"/>
    <w:pPr>
      <w:spacing w:line="360" w:lineRule="auto"/>
    </w:pPr>
    <w:rPr>
      <w:rFonts w:ascii="Arial" w:hAnsi="Arial" w:cs="Arial"/>
    </w:rPr>
  </w:style>
  <w:style w:type="paragraph" w:customStyle="1" w:styleId="220">
    <w:name w:val="普通(网站)1"/>
    <w:basedOn w:val="1"/>
    <w:autoRedefine/>
    <w:qFormat/>
    <w:uiPriority w:val="99"/>
    <w:pPr>
      <w:widowControl/>
      <w:spacing w:before="100" w:beforeAutospacing="1" w:after="100" w:afterAutospacing="1"/>
      <w:jc w:val="left"/>
    </w:pPr>
    <w:rPr>
      <w:rFonts w:ascii="宋体" w:hAnsi="宋体" w:cs="宋体"/>
      <w:color w:val="000000"/>
      <w:kern w:val="0"/>
    </w:rPr>
  </w:style>
  <w:style w:type="paragraph" w:customStyle="1" w:styleId="221">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22">
    <w:name w:val="Table Description"/>
    <w:basedOn w:val="1"/>
    <w:autoRedefine/>
    <w:qFormat/>
    <w:uiPriority w:val="99"/>
    <w:pPr>
      <w:ind w:left="1701"/>
    </w:pPr>
    <w:rPr>
      <w:rFonts w:ascii="Times New Roman" w:hAnsi="Times New Roman" w:cs="Times New Roman"/>
      <w:sz w:val="21"/>
      <w:szCs w:val="21"/>
    </w:rPr>
  </w:style>
  <w:style w:type="paragraph" w:customStyle="1" w:styleId="223">
    <w:name w:val="xl92"/>
    <w:basedOn w:val="1"/>
    <w:autoRedefine/>
    <w:qFormat/>
    <w:uiPriority w:val="99"/>
    <w:pPr>
      <w:widowControl/>
      <w:pBdr>
        <w:top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224">
    <w:name w:val="xl86"/>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5">
    <w:name w:val="xl97"/>
    <w:basedOn w:val="1"/>
    <w:autoRedefine/>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2"/>
      <w:szCs w:val="22"/>
    </w:rPr>
  </w:style>
  <w:style w:type="paragraph" w:customStyle="1" w:styleId="226">
    <w:name w:val="样式 标题 1 + 右侧:  1 字符 段前: 0.5 行 段后: 0.5 行"/>
    <w:basedOn w:val="3"/>
    <w:autoRedefine/>
    <w:qFormat/>
    <w:uiPriority w:val="99"/>
    <w:pPr>
      <w:spacing w:before="0" w:after="0" w:line="360" w:lineRule="auto"/>
      <w:ind w:right="210" w:rightChars="100"/>
      <w:jc w:val="left"/>
    </w:pPr>
    <w:rPr>
      <w:rFonts w:ascii="仿宋_GB2312" w:hAnsi="仿宋_GB2312" w:eastAsia="黑体" w:cs="仿宋_GB2312"/>
      <w:sz w:val="32"/>
      <w:szCs w:val="32"/>
    </w:rPr>
  </w:style>
  <w:style w:type="paragraph" w:customStyle="1" w:styleId="227">
    <w:name w:val="Char Char Char1"/>
    <w:basedOn w:val="1"/>
    <w:autoRedefine/>
    <w:qFormat/>
    <w:uiPriority w:val="99"/>
  </w:style>
  <w:style w:type="paragraph" w:customStyle="1" w:styleId="228">
    <w:name w:val="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229">
    <w:name w:val="正文文本缩进 31"/>
    <w:basedOn w:val="1"/>
    <w:autoRedefine/>
    <w:qFormat/>
    <w:uiPriority w:val="99"/>
    <w:pPr>
      <w:spacing w:after="120"/>
      <w:ind w:left="420" w:leftChars="200"/>
    </w:pPr>
    <w:rPr>
      <w:sz w:val="16"/>
      <w:szCs w:val="16"/>
    </w:rPr>
  </w:style>
  <w:style w:type="paragraph" w:customStyle="1" w:styleId="230">
    <w:name w:val="默认段落字体 Para Char"/>
    <w:basedOn w:val="1"/>
    <w:autoRedefine/>
    <w:qFormat/>
    <w:uiPriority w:val="99"/>
  </w:style>
  <w:style w:type="paragraph" w:customStyle="1" w:styleId="231">
    <w:name w:val="font7"/>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232">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33">
    <w:name w:val="正文文本缩进 21"/>
    <w:basedOn w:val="1"/>
    <w:autoRedefine/>
    <w:qFormat/>
    <w:uiPriority w:val="99"/>
    <w:pPr>
      <w:ind w:left="718" w:leftChars="342"/>
    </w:pPr>
    <w:rPr>
      <w:rFonts w:ascii="Times New Roman" w:hAnsi="Times New Roman" w:cs="Times New Roman"/>
      <w:sz w:val="28"/>
      <w:szCs w:val="28"/>
    </w:rPr>
  </w:style>
  <w:style w:type="paragraph" w:customStyle="1" w:styleId="234">
    <w:name w:val="xl74"/>
    <w:basedOn w:val="1"/>
    <w:autoRedefine/>
    <w:qFormat/>
    <w:uiPriority w:val="99"/>
    <w:pPr>
      <w:widowControl/>
      <w:spacing w:before="100" w:beforeAutospacing="1" w:after="100" w:afterAutospacing="1"/>
      <w:jc w:val="left"/>
    </w:pPr>
    <w:rPr>
      <w:rFonts w:ascii="宋体" w:hAnsi="宋体" w:cs="宋体"/>
      <w:kern w:val="0"/>
      <w:sz w:val="22"/>
      <w:szCs w:val="22"/>
    </w:rPr>
  </w:style>
  <w:style w:type="paragraph" w:customStyle="1" w:styleId="235">
    <w:name w:val="样式 正文首行缩进 2 + 首行缩进:  2 字符"/>
    <w:basedOn w:val="44"/>
    <w:autoRedefine/>
    <w:qFormat/>
    <w:uiPriority w:val="99"/>
    <w:pPr>
      <w:snapToGrid/>
      <w:spacing w:line="240" w:lineRule="auto"/>
      <w:ind w:left="0" w:leftChars="200" w:firstLine="357" w:firstLineChars="170"/>
    </w:pPr>
    <w:rPr>
      <w:rFonts w:ascii="Times New Roman" w:hAnsi="Times New Roman" w:cs="Times New Roman"/>
      <w:sz w:val="21"/>
      <w:szCs w:val="21"/>
    </w:rPr>
  </w:style>
  <w:style w:type="paragraph" w:customStyle="1" w:styleId="236">
    <w:name w:val="Char Char1 Char"/>
    <w:basedOn w:val="1"/>
    <w:autoRedefine/>
    <w:qFormat/>
    <w:uiPriority w:val="99"/>
    <w:rPr>
      <w:rFonts w:ascii="Times New Roman" w:hAnsi="Times New Roman" w:cs="Times New Roman"/>
      <w:sz w:val="21"/>
      <w:szCs w:val="21"/>
    </w:rPr>
  </w:style>
  <w:style w:type="paragraph" w:customStyle="1" w:styleId="237">
    <w:name w:val="首行缩进"/>
    <w:basedOn w:val="1"/>
    <w:autoRedefine/>
    <w:qFormat/>
    <w:uiPriority w:val="99"/>
    <w:pPr>
      <w:ind w:firstLine="480" w:firstLineChars="200"/>
    </w:pPr>
    <w:rPr>
      <w:lang w:val="zh-CN"/>
    </w:rPr>
  </w:style>
  <w:style w:type="paragraph" w:customStyle="1" w:styleId="238">
    <w:name w:val="4级标题"/>
    <w:basedOn w:val="1"/>
    <w:next w:val="219"/>
    <w:autoRedefine/>
    <w:qFormat/>
    <w:uiPriority w:val="99"/>
    <w:pPr>
      <w:spacing w:line="360" w:lineRule="auto"/>
      <w:jc w:val="left"/>
      <w:outlineLvl w:val="3"/>
    </w:pPr>
    <w:rPr>
      <w:rFonts w:ascii="Calibri" w:hAnsi="Calibri" w:cs="Calibri"/>
      <w:b/>
      <w:bCs/>
      <w:sz w:val="28"/>
      <w:szCs w:val="28"/>
    </w:rPr>
  </w:style>
  <w:style w:type="paragraph" w:customStyle="1" w:styleId="239">
    <w:name w:val="D标2"/>
    <w:basedOn w:val="4"/>
    <w:autoRedefine/>
    <w:qFormat/>
    <w:uiPriority w:val="99"/>
    <w:pPr>
      <w:keepLines w:val="0"/>
      <w:widowControl/>
      <w:tabs>
        <w:tab w:val="left" w:pos="720"/>
      </w:tabs>
      <w:autoSpaceDE w:val="0"/>
      <w:autoSpaceDN w:val="0"/>
      <w:adjustRightInd w:val="0"/>
      <w:spacing w:before="360" w:after="0" w:line="480" w:lineRule="exact"/>
      <w:ind w:left="720" w:hanging="720"/>
      <w:jc w:val="left"/>
    </w:pPr>
    <w:rPr>
      <w:rFonts w:ascii="黑体" w:hAnsi="宋体" w:cs="黑体"/>
      <w:kern w:val="0"/>
      <w:sz w:val="24"/>
      <w:szCs w:val="24"/>
    </w:rPr>
  </w:style>
  <w:style w:type="paragraph" w:customStyle="1" w:styleId="240">
    <w:name w:val="Char1 Char Char Char Char Char Char1 Char Char Char"/>
    <w:basedOn w:val="1"/>
    <w:autoRedefine/>
    <w:qFormat/>
    <w:uiPriority w:val="99"/>
    <w:pPr>
      <w:widowControl/>
      <w:spacing w:after="160" w:line="240" w:lineRule="exact"/>
      <w:jc w:val="left"/>
    </w:pPr>
    <w:rPr>
      <w:rFonts w:ascii="Verdana" w:hAnsi="Verdana" w:cs="Verdana"/>
      <w:kern w:val="0"/>
      <w:sz w:val="21"/>
      <w:szCs w:val="21"/>
      <w:lang w:eastAsia="en-US"/>
    </w:rPr>
  </w:style>
  <w:style w:type="paragraph" w:customStyle="1" w:styleId="241">
    <w:name w:val="xl9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2"/>
      <w:szCs w:val="22"/>
    </w:rPr>
  </w:style>
  <w:style w:type="paragraph" w:customStyle="1" w:styleId="242">
    <w:name w:val="xl8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43">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4">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5">
    <w:name w:val="正文缩进1"/>
    <w:basedOn w:val="1"/>
    <w:autoRedefine/>
    <w:qFormat/>
    <w:uiPriority w:val="99"/>
    <w:pPr>
      <w:autoSpaceDE w:val="0"/>
      <w:autoSpaceDN w:val="0"/>
      <w:spacing w:line="360" w:lineRule="auto"/>
      <w:ind w:left="181" w:firstLine="420"/>
    </w:pPr>
  </w:style>
  <w:style w:type="paragraph" w:customStyle="1" w:styleId="246">
    <w:name w:val="Figure Description"/>
    <w:basedOn w:val="1"/>
    <w:autoRedefine/>
    <w:qFormat/>
    <w:uiPriority w:val="99"/>
    <w:pPr>
      <w:ind w:left="1701"/>
    </w:pPr>
    <w:rPr>
      <w:rFonts w:ascii="Times New Roman" w:hAnsi="Times New Roman" w:cs="Times New Roman"/>
      <w:sz w:val="21"/>
      <w:szCs w:val="21"/>
    </w:rPr>
  </w:style>
  <w:style w:type="paragraph" w:customStyle="1" w:styleId="247">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0"/>
      <w:szCs w:val="20"/>
    </w:rPr>
  </w:style>
  <w:style w:type="paragraph" w:customStyle="1" w:styleId="248">
    <w:name w:val="图"/>
    <w:basedOn w:val="1"/>
    <w:autoRedefine/>
    <w:qFormat/>
    <w:uiPriority w:val="99"/>
    <w:pPr>
      <w:keepNext/>
      <w:adjustRightInd w:val="0"/>
      <w:spacing w:before="60" w:after="60" w:line="300" w:lineRule="auto"/>
      <w:jc w:val="center"/>
      <w:textAlignment w:val="center"/>
    </w:pPr>
    <w:rPr>
      <w:rFonts w:ascii="Times New Roman" w:hAnsi="Times New Roman" w:cs="Times New Roman"/>
      <w:spacing w:val="20"/>
      <w:kern w:val="0"/>
    </w:rPr>
  </w:style>
  <w:style w:type="paragraph" w:customStyle="1" w:styleId="249">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0"/>
      <w:szCs w:val="20"/>
    </w:rPr>
  </w:style>
  <w:style w:type="paragraph" w:customStyle="1" w:styleId="250">
    <w:name w:val="05-F3-标题一"/>
    <w:basedOn w:val="3"/>
    <w:autoRedefine/>
    <w:qFormat/>
    <w:uiPriority w:val="99"/>
    <w:pPr>
      <w:tabs>
        <w:tab w:val="left" w:pos="980"/>
      </w:tabs>
      <w:ind w:left="980" w:hanging="420"/>
      <w:jc w:val="center"/>
    </w:pPr>
    <w:rPr>
      <w:rFonts w:ascii="Times New Roman" w:hAnsi="Times New Roman" w:eastAsia="黑体" w:cs="Times New Roman"/>
      <w:b/>
      <w:bCs/>
      <w:sz w:val="30"/>
      <w:szCs w:val="30"/>
    </w:rPr>
  </w:style>
  <w:style w:type="paragraph" w:customStyle="1" w:styleId="251">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252">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rPr>
  </w:style>
  <w:style w:type="paragraph" w:customStyle="1" w:styleId="253">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xl99"/>
    <w:basedOn w:val="1"/>
    <w:autoRedefine/>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56">
    <w:name w:val="标书正文1"/>
    <w:basedOn w:val="1"/>
    <w:autoRedefine/>
    <w:qFormat/>
    <w:uiPriority w:val="99"/>
    <w:pPr>
      <w:tabs>
        <w:tab w:val="left" w:pos="5730"/>
        <w:tab w:val="left" w:pos="8280"/>
      </w:tabs>
      <w:adjustRightInd w:val="0"/>
      <w:snapToGrid w:val="0"/>
      <w:spacing w:line="360" w:lineRule="auto"/>
      <w:ind w:firstLine="480" w:firstLineChars="200"/>
      <w:jc w:val="left"/>
    </w:pPr>
    <w:rPr>
      <w:rFonts w:ascii="仿宋" w:hAnsi="仿宋" w:eastAsia="仿宋" w:cs="仿宋"/>
    </w:rPr>
  </w:style>
  <w:style w:type="paragraph" w:customStyle="1" w:styleId="257">
    <w:name w:val="Fließtext"/>
    <w:basedOn w:val="1"/>
    <w:autoRedefine/>
    <w:qFormat/>
    <w:uiPriority w:val="99"/>
    <w:pPr>
      <w:overflowPunct w:val="0"/>
      <w:autoSpaceDE w:val="0"/>
      <w:autoSpaceDN w:val="0"/>
      <w:adjustRightInd w:val="0"/>
      <w:textAlignment w:val="baseline"/>
    </w:pPr>
    <w:rPr>
      <w:kern w:val="28"/>
      <w:sz w:val="21"/>
      <w:szCs w:val="21"/>
    </w:rPr>
  </w:style>
  <w:style w:type="paragraph" w:customStyle="1" w:styleId="258">
    <w:name w:val="表格内容"/>
    <w:basedOn w:val="2"/>
    <w:autoRedefine/>
    <w:qFormat/>
    <w:uiPriority w:val="99"/>
    <w:pPr>
      <w:widowControl w:val="0"/>
      <w:suppressLineNumbers/>
      <w:suppressAutoHyphens/>
      <w:spacing w:before="0" w:beforeAutospacing="0" w:after="120" w:afterAutospacing="0"/>
    </w:pPr>
    <w:rPr>
      <w:rFonts w:ascii="Times New Roman" w:hAnsi="Times New Roman" w:cs="Times New Roman"/>
    </w:rPr>
  </w:style>
  <w:style w:type="paragraph" w:customStyle="1" w:styleId="259">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rPr>
  </w:style>
  <w:style w:type="paragraph" w:customStyle="1" w:styleId="260">
    <w:name w:val="Char Char Char1 Char"/>
    <w:basedOn w:val="1"/>
    <w:autoRedefine/>
    <w:qFormat/>
    <w:uiPriority w:val="99"/>
  </w:style>
  <w:style w:type="paragraph" w:customStyle="1" w:styleId="261">
    <w:name w:val="xl42"/>
    <w:basedOn w:val="1"/>
    <w:autoRedefine/>
    <w:qFormat/>
    <w:uiPriority w:val="99"/>
    <w:pPr>
      <w:widowControl/>
      <w:pBdr>
        <w:top w:val="single" w:color="auto" w:sz="4" w:space="0"/>
        <w:left w:val="single" w:color="auto" w:sz="4" w:space="0"/>
        <w:bottom w:val="single" w:color="auto" w:sz="4" w:space="0"/>
      </w:pBdr>
      <w:tabs>
        <w:tab w:val="left" w:pos="900"/>
      </w:tabs>
      <w:spacing w:before="100" w:beforeAutospacing="1" w:after="100" w:afterAutospacing="1"/>
      <w:jc w:val="left"/>
    </w:pPr>
    <w:rPr>
      <w:rFonts w:ascii="Arial Unicode MS" w:hAnsi="Arial Unicode MS" w:cs="Arial Unicode MS"/>
      <w:kern w:val="0"/>
      <w:sz w:val="18"/>
      <w:szCs w:val="18"/>
    </w:rPr>
  </w:style>
  <w:style w:type="paragraph" w:customStyle="1" w:styleId="262">
    <w:name w:val="5"/>
    <w:basedOn w:val="1"/>
    <w:next w:val="14"/>
    <w:autoRedefine/>
    <w:qFormat/>
    <w:uiPriority w:val="99"/>
    <w:pPr>
      <w:spacing w:line="360" w:lineRule="auto"/>
    </w:pPr>
    <w:rPr>
      <w:rFonts w:ascii="宋体" w:hAnsi="Courier New" w:cs="宋体"/>
      <w:spacing w:val="-8"/>
    </w:rPr>
  </w:style>
  <w:style w:type="paragraph" w:customStyle="1" w:styleId="263">
    <w:name w:val="D标1"/>
    <w:basedOn w:val="3"/>
    <w:next w:val="1"/>
    <w:autoRedefine/>
    <w:qFormat/>
    <w:uiPriority w:val="99"/>
    <w:pPr>
      <w:keepLines w:val="0"/>
      <w:pageBreakBefore/>
      <w:widowControl/>
      <w:tabs>
        <w:tab w:val="left" w:pos="432"/>
      </w:tabs>
      <w:autoSpaceDE w:val="0"/>
      <w:autoSpaceDN w:val="0"/>
      <w:adjustRightInd w:val="0"/>
      <w:spacing w:before="360" w:after="240" w:line="315" w:lineRule="atLeast"/>
      <w:ind w:left="432"/>
      <w:jc w:val="center"/>
    </w:pPr>
    <w:rPr>
      <w:rFonts w:ascii="黑体" w:hAnsi="Times New Roman" w:eastAsia="黑体" w:cs="黑体"/>
      <w:kern w:val="0"/>
      <w:sz w:val="36"/>
      <w:szCs w:val="36"/>
    </w:rPr>
  </w:style>
  <w:style w:type="paragraph" w:customStyle="1" w:styleId="264">
    <w:name w:val="±í??"/>
    <w:basedOn w:val="1"/>
    <w:autoRedefine/>
    <w:qFormat/>
    <w:uiPriority w:val="99"/>
    <w:pPr>
      <w:widowControl/>
      <w:overflowPunct w:val="0"/>
      <w:autoSpaceDE w:val="0"/>
      <w:autoSpaceDN w:val="0"/>
      <w:adjustRightInd w:val="0"/>
      <w:spacing w:line="300" w:lineRule="auto"/>
      <w:jc w:val="center"/>
      <w:textAlignment w:val="baseline"/>
    </w:pPr>
    <w:rPr>
      <w:rFonts w:ascii="Times New Roman" w:hAnsi="Times New Roman" w:cs="Times New Roman"/>
      <w:kern w:val="0"/>
      <w:sz w:val="18"/>
      <w:szCs w:val="18"/>
    </w:rPr>
  </w:style>
  <w:style w:type="paragraph" w:customStyle="1" w:styleId="265">
    <w:name w:val="3级标题"/>
    <w:basedOn w:val="1"/>
    <w:next w:val="219"/>
    <w:autoRedefine/>
    <w:qFormat/>
    <w:uiPriority w:val="99"/>
    <w:pPr>
      <w:spacing w:line="360" w:lineRule="auto"/>
      <w:jc w:val="left"/>
      <w:outlineLvl w:val="2"/>
    </w:pPr>
    <w:rPr>
      <w:rFonts w:ascii="Calibri" w:hAnsi="Calibri" w:cs="Calibri"/>
      <w:b/>
      <w:bCs/>
      <w:sz w:val="32"/>
      <w:szCs w:val="32"/>
    </w:rPr>
  </w:style>
  <w:style w:type="paragraph" w:customStyle="1" w:styleId="266">
    <w:name w:val="正文表标题"/>
    <w:next w:val="1"/>
    <w:autoRedefine/>
    <w:qFormat/>
    <w:uiPriority w:val="99"/>
    <w:pPr>
      <w:ind w:left="3300"/>
      <w:jc w:val="center"/>
    </w:pPr>
    <w:rPr>
      <w:rFonts w:ascii="黑体" w:hAnsi="Times New Roman" w:eastAsia="黑体" w:cs="黑体"/>
      <w:sz w:val="21"/>
      <w:szCs w:val="21"/>
      <w:lang w:val="en-US" w:eastAsia="zh-CN" w:bidi="ar-SA"/>
    </w:rPr>
  </w:style>
  <w:style w:type="paragraph" w:customStyle="1" w:styleId="267">
    <w:name w:val="列出段落11"/>
    <w:basedOn w:val="1"/>
    <w:autoRedefine/>
    <w:qFormat/>
    <w:uiPriority w:val="99"/>
    <w:pPr>
      <w:spacing w:line="360" w:lineRule="auto"/>
      <w:ind w:firstLine="420" w:firstLineChars="200"/>
    </w:pPr>
  </w:style>
  <w:style w:type="paragraph" w:customStyle="1" w:styleId="268">
    <w:name w:val="_Style 2"/>
    <w:basedOn w:val="1"/>
    <w:autoRedefine/>
    <w:qFormat/>
    <w:uiPriority w:val="99"/>
    <w:pPr>
      <w:spacing w:line="360" w:lineRule="auto"/>
      <w:ind w:firstLine="420" w:firstLineChars="200"/>
    </w:pPr>
  </w:style>
  <w:style w:type="paragraph" w:customStyle="1" w:styleId="269">
    <w:name w:val="文档结构图1"/>
    <w:basedOn w:val="1"/>
    <w:autoRedefine/>
    <w:qFormat/>
    <w:uiPriority w:val="99"/>
    <w:pPr>
      <w:shd w:val="clear" w:color="auto" w:fill="000080"/>
    </w:pPr>
  </w:style>
  <w:style w:type="paragraph" w:customStyle="1" w:styleId="270">
    <w:name w:val="Char Char2"/>
    <w:basedOn w:val="1"/>
    <w:autoRedefine/>
    <w:qFormat/>
    <w:uiPriority w:val="99"/>
    <w:rPr>
      <w:rFonts w:ascii="宋体" w:hAnsi="宋体" w:cs="宋体"/>
      <w:b/>
      <w:bCs/>
      <w:sz w:val="28"/>
      <w:szCs w:val="28"/>
    </w:rPr>
  </w:style>
  <w:style w:type="paragraph" w:customStyle="1" w:styleId="27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xl9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273">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74">
    <w:name w:val="样式 宋体 五号 加粗 段前: 7.8 磅 段后: 7.8 磅 行距: 1.5 倍行距"/>
    <w:basedOn w:val="1"/>
    <w:autoRedefine/>
    <w:qFormat/>
    <w:uiPriority w:val="99"/>
    <w:pPr>
      <w:spacing w:before="156" w:after="156" w:line="360" w:lineRule="auto"/>
      <w:outlineLvl w:val="0"/>
    </w:pPr>
    <w:rPr>
      <w:rFonts w:ascii="宋体" w:hAnsi="宋体" w:cs="宋体"/>
      <w:b/>
      <w:bCs/>
      <w:sz w:val="21"/>
      <w:szCs w:val="21"/>
    </w:rPr>
  </w:style>
  <w:style w:type="paragraph" w:customStyle="1" w:styleId="275">
    <w:name w:val="Char1 Char Char Char Char Char Char"/>
    <w:basedOn w:val="1"/>
    <w:autoRedefine/>
    <w:qFormat/>
    <w:uiPriority w:val="99"/>
  </w:style>
  <w:style w:type="paragraph" w:customStyle="1" w:styleId="276">
    <w:name w:val="正文文本 21"/>
    <w:basedOn w:val="1"/>
    <w:autoRedefine/>
    <w:qFormat/>
    <w:uiPriority w:val="99"/>
    <w:pPr>
      <w:adjustRightInd w:val="0"/>
      <w:spacing w:line="400" w:lineRule="exact"/>
      <w:ind w:firstLine="425"/>
      <w:jc w:val="left"/>
    </w:pPr>
    <w:rPr>
      <w:rFonts w:ascii="Times New Roman" w:hAnsi="Times New Roman" w:cs="Times New Roman"/>
      <w:sz w:val="28"/>
      <w:szCs w:val="28"/>
    </w:rPr>
  </w:style>
  <w:style w:type="paragraph" w:customStyle="1" w:styleId="277">
    <w:name w:val="dash6b63_65871"/>
    <w:basedOn w:val="1"/>
    <w:autoRedefine/>
    <w:qFormat/>
    <w:uiPriority w:val="99"/>
    <w:pPr>
      <w:widowControl/>
      <w:jc w:val="left"/>
    </w:pPr>
    <w:rPr>
      <w:rFonts w:ascii="宋体" w:hAnsi="宋体" w:cs="宋体"/>
      <w:kern w:val="0"/>
    </w:rPr>
  </w:style>
  <w:style w:type="paragraph" w:customStyle="1" w:styleId="278">
    <w:name w:val="Char Char Char1 Char Char Char2 Char Char Char Char Char Char"/>
    <w:basedOn w:val="15"/>
    <w:autoRedefine/>
    <w:qFormat/>
    <w:uiPriority w:val="99"/>
    <w:rPr>
      <w:kern w:val="0"/>
      <w:sz w:val="18"/>
      <w:szCs w:val="18"/>
    </w:rPr>
  </w:style>
  <w:style w:type="paragraph" w:customStyle="1" w:styleId="279">
    <w:name w:val="默认段落字体 Para Char Char Char Char Char Char Char"/>
    <w:basedOn w:val="1"/>
    <w:autoRedefine/>
    <w:qFormat/>
    <w:uiPriority w:val="99"/>
  </w:style>
  <w:style w:type="paragraph" w:customStyle="1" w:styleId="280">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1">
    <w:name w:val="xl69"/>
    <w:basedOn w:val="1"/>
    <w:autoRedefine/>
    <w:qFormat/>
    <w:uiPriority w:val="99"/>
    <w:pPr>
      <w:widowControl/>
      <w:spacing w:before="100" w:beforeAutospacing="1" w:after="100" w:afterAutospacing="1"/>
      <w:jc w:val="center"/>
      <w:textAlignment w:val="center"/>
    </w:pPr>
    <w:rPr>
      <w:rFonts w:ascii="宋体" w:hAnsi="宋体" w:cs="宋体"/>
      <w:kern w:val="0"/>
    </w:rPr>
  </w:style>
  <w:style w:type="paragraph" w:customStyle="1" w:styleId="282">
    <w:name w:val="标题4"/>
    <w:basedOn w:val="6"/>
    <w:autoRedefine/>
    <w:qFormat/>
    <w:uiPriority w:val="99"/>
    <w:pPr>
      <w:keepNext w:val="0"/>
      <w:widowControl/>
      <w:tabs>
        <w:tab w:val="left" w:pos="1247"/>
      </w:tabs>
      <w:spacing w:before="120" w:line="240" w:lineRule="auto"/>
      <w:ind w:left="1247" w:hanging="1247"/>
      <w:jc w:val="left"/>
    </w:pPr>
    <w:rPr>
      <w:rFonts w:ascii="Arial" w:hAnsi="Arial" w:cs="Arial"/>
      <w:b/>
      <w:bCs/>
      <w:kern w:val="0"/>
      <w:sz w:val="21"/>
      <w:szCs w:val="21"/>
      <w:lang w:val="pt-BR" w:eastAsia="en-US"/>
    </w:rPr>
  </w:style>
  <w:style w:type="paragraph" w:customStyle="1" w:styleId="283">
    <w:name w:val="2级标题"/>
    <w:basedOn w:val="1"/>
    <w:next w:val="219"/>
    <w:autoRedefine/>
    <w:qFormat/>
    <w:uiPriority w:val="99"/>
    <w:pPr>
      <w:spacing w:line="360" w:lineRule="auto"/>
      <w:jc w:val="left"/>
      <w:outlineLvl w:val="1"/>
    </w:pPr>
    <w:rPr>
      <w:rFonts w:ascii="Calibri" w:hAnsi="Calibri" w:cs="Calibri"/>
      <w:b/>
      <w:bCs/>
      <w:sz w:val="36"/>
      <w:szCs w:val="36"/>
    </w:rPr>
  </w:style>
  <w:style w:type="paragraph" w:customStyle="1" w:styleId="284">
    <w:name w:val="列出段落2"/>
    <w:basedOn w:val="1"/>
    <w:autoRedefine/>
    <w:qFormat/>
    <w:uiPriority w:val="99"/>
    <w:pPr>
      <w:ind w:firstLine="420" w:firstLineChars="200"/>
    </w:pPr>
  </w:style>
  <w:style w:type="paragraph" w:customStyle="1" w:styleId="285">
    <w:name w:val="xl88"/>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286">
    <w:name w:val="xl39"/>
    <w:basedOn w:val="1"/>
    <w:autoRedefine/>
    <w:qFormat/>
    <w:uiPriority w:val="99"/>
    <w:pPr>
      <w:widowControl/>
      <w:spacing w:before="100" w:beforeAutospacing="1" w:after="100" w:afterAutospacing="1"/>
      <w:jc w:val="center"/>
    </w:pPr>
    <w:rPr>
      <w:rFonts w:ascii="宋体" w:hAnsi="宋体" w:cs="宋体"/>
      <w:kern w:val="0"/>
    </w:rPr>
  </w:style>
  <w:style w:type="paragraph" w:customStyle="1" w:styleId="287">
    <w:name w:val="D标4"/>
    <w:basedOn w:val="1"/>
    <w:next w:val="217"/>
    <w:autoRedefine/>
    <w:qFormat/>
    <w:uiPriority w:val="99"/>
    <w:pPr>
      <w:tabs>
        <w:tab w:val="left" w:pos="390"/>
      </w:tabs>
      <w:autoSpaceDE w:val="0"/>
      <w:autoSpaceDN w:val="0"/>
      <w:adjustRightInd w:val="0"/>
      <w:spacing w:before="120" w:line="480" w:lineRule="atLeast"/>
      <w:ind w:left="390" w:hanging="390"/>
    </w:pPr>
    <w:rPr>
      <w:rFonts w:ascii="宋体" w:hAnsi="Times New Roman" w:cs="宋体"/>
      <w:kern w:val="0"/>
    </w:rPr>
  </w:style>
  <w:style w:type="paragraph" w:customStyle="1" w:styleId="288">
    <w:name w:val="样式 标题 2H2h2Underrubrik1prop2标题 1.1Heading 2 HiddenHeading..."/>
    <w:basedOn w:val="4"/>
    <w:autoRedefine/>
    <w:qFormat/>
    <w:uiPriority w:val="99"/>
    <w:pPr>
      <w:spacing w:line="300" w:lineRule="auto"/>
    </w:pPr>
    <w:rPr>
      <w:rFonts w:eastAsia="宋体"/>
    </w:rPr>
  </w:style>
  <w:style w:type="paragraph" w:customStyle="1" w:styleId="289">
    <w:name w:val="kuan3"/>
    <w:basedOn w:val="1"/>
    <w:autoRedefine/>
    <w:qFormat/>
    <w:uiPriority w:val="99"/>
    <w:pPr>
      <w:widowControl/>
      <w:pBdr>
        <w:top w:val="single" w:color="8B8A8A" w:sz="4" w:space="0"/>
        <w:left w:val="single" w:color="8B8A8A" w:sz="4" w:space="0"/>
        <w:bottom w:val="single" w:color="8B8A8A" w:sz="4" w:space="0"/>
        <w:right w:val="single" w:color="8B8A8A" w:sz="4" w:space="0"/>
      </w:pBdr>
      <w:spacing w:before="100" w:beforeAutospacing="1" w:after="100" w:afterAutospacing="1"/>
      <w:jc w:val="left"/>
    </w:pPr>
    <w:rPr>
      <w:rFonts w:ascii="宋体" w:hAnsi="宋体" w:cs="宋体"/>
      <w:kern w:val="0"/>
    </w:rPr>
  </w:style>
  <w:style w:type="paragraph" w:customStyle="1" w:styleId="290">
    <w:name w:val="xl65"/>
    <w:basedOn w:val="1"/>
    <w:autoRedefine/>
    <w:qFormat/>
    <w:uiPriority w:val="99"/>
    <w:pPr>
      <w:widowControl/>
      <w:spacing w:before="100" w:beforeAutospacing="1" w:after="100" w:afterAutospacing="1"/>
      <w:jc w:val="center"/>
      <w:textAlignment w:val="center"/>
    </w:pPr>
    <w:rPr>
      <w:rFonts w:ascii="Arial Unicode MS" w:hAnsi="Arial Unicode MS" w:cs="Arial Unicode MS"/>
      <w:b/>
      <w:bCs/>
      <w:kern w:val="0"/>
      <w:sz w:val="32"/>
      <w:szCs w:val="32"/>
    </w:rPr>
  </w:style>
  <w:style w:type="paragraph" w:customStyle="1" w:styleId="291">
    <w:name w:val="xl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292">
    <w:name w:val="样式4"/>
    <w:basedOn w:val="1"/>
    <w:autoRedefine/>
    <w:qFormat/>
    <w:uiPriority w:val="99"/>
    <w:pPr>
      <w:tabs>
        <w:tab w:val="left" w:pos="1984"/>
      </w:tabs>
      <w:ind w:left="1984" w:hanging="708"/>
    </w:pPr>
    <w:rPr>
      <w:rFonts w:ascii="Times New Roman" w:hAnsi="Times New Roman" w:cs="Times New Roman"/>
      <w:sz w:val="21"/>
      <w:szCs w:val="21"/>
    </w:rPr>
  </w:style>
  <w:style w:type="paragraph" w:customStyle="1" w:styleId="293">
    <w:name w:val="Char Char Char Char Char Char1 Char"/>
    <w:basedOn w:val="1"/>
    <w:autoRedefine/>
    <w:qFormat/>
    <w:uiPriority w:val="99"/>
    <w:pPr>
      <w:widowControl/>
      <w:spacing w:after="160" w:line="240" w:lineRule="exact"/>
      <w:jc w:val="left"/>
    </w:pPr>
    <w:rPr>
      <w:rFonts w:ascii="Arial" w:hAnsi="Arial" w:cs="Arial"/>
      <w:b/>
      <w:bCs/>
      <w:kern w:val="0"/>
      <w:lang w:eastAsia="en-US"/>
    </w:rPr>
  </w:style>
  <w:style w:type="paragraph" w:customStyle="1" w:styleId="294">
    <w:name w:val="P标3"/>
    <w:basedOn w:val="5"/>
    <w:autoRedefine/>
    <w:qFormat/>
    <w:uiPriority w:val="99"/>
    <w:pPr>
      <w:keepNext w:val="0"/>
      <w:keepLines w:val="0"/>
      <w:tabs>
        <w:tab w:val="left" w:pos="432"/>
      </w:tabs>
      <w:autoSpaceDE w:val="0"/>
      <w:autoSpaceDN w:val="0"/>
      <w:adjustRightInd w:val="0"/>
      <w:spacing w:before="120" w:after="120" w:line="480" w:lineRule="atLeast"/>
      <w:ind w:left="432" w:hanging="432"/>
    </w:pPr>
    <w:rPr>
      <w:rFonts w:ascii="宋体" w:cs="宋体"/>
      <w:b/>
      <w:bCs/>
      <w:kern w:val="0"/>
      <w:sz w:val="24"/>
      <w:szCs w:val="24"/>
    </w:rPr>
  </w:style>
  <w:style w:type="paragraph" w:customStyle="1" w:styleId="295">
    <w:name w:val="Char Char Char Char Char Char Char Char Char Char"/>
    <w:basedOn w:val="1"/>
    <w:autoRedefine/>
    <w:qFormat/>
    <w:uiPriority w:val="99"/>
  </w:style>
  <w:style w:type="paragraph" w:customStyle="1" w:styleId="296">
    <w:name w:val="正文文本 31"/>
    <w:basedOn w:val="1"/>
    <w:autoRedefine/>
    <w:qFormat/>
    <w:uiPriority w:val="99"/>
    <w:pPr>
      <w:adjustRightInd w:val="0"/>
      <w:spacing w:line="320" w:lineRule="exact"/>
      <w:jc w:val="left"/>
    </w:pPr>
    <w:rPr>
      <w:rFonts w:ascii="Times New Roman" w:hAnsi="Times New Roman" w:cs="Times New Roman"/>
    </w:rPr>
  </w:style>
  <w:style w:type="paragraph" w:customStyle="1" w:styleId="297">
    <w:name w:val="表中文字"/>
    <w:basedOn w:val="1"/>
    <w:autoRedefine/>
    <w:qFormat/>
    <w:uiPriority w:val="99"/>
    <w:pPr>
      <w:jc w:val="center"/>
    </w:pPr>
    <w:rPr>
      <w:rFonts w:ascii="仿宋_GB2312" w:hAnsi="Times New Roman" w:cs="仿宋_GB2312"/>
      <w:sz w:val="21"/>
      <w:szCs w:val="21"/>
    </w:rPr>
  </w:style>
  <w:style w:type="paragraph" w:customStyle="1" w:styleId="298">
    <w:name w:val="表格文字"/>
    <w:basedOn w:val="1"/>
    <w:autoRedefine/>
    <w:qFormat/>
    <w:uiPriority w:val="99"/>
    <w:pPr>
      <w:spacing w:before="25" w:after="25" w:line="300" w:lineRule="auto"/>
    </w:pPr>
    <w:rPr>
      <w:rFonts w:ascii="Times" w:hAnsi="Times" w:cs="Times"/>
      <w:spacing w:val="10"/>
      <w:kern w:val="0"/>
    </w:rPr>
  </w:style>
  <w:style w:type="paragraph" w:customStyle="1" w:styleId="299">
    <w:name w:val="CSS1级正文 Char"/>
    <w:basedOn w:val="2"/>
    <w:autoRedefine/>
    <w:qFormat/>
    <w:uiPriority w:val="99"/>
    <w:pPr>
      <w:widowControl w:val="0"/>
      <w:adjustRightInd w:val="0"/>
      <w:snapToGrid w:val="0"/>
      <w:spacing w:before="0" w:beforeAutospacing="0" w:after="0" w:afterAutospacing="0" w:line="360" w:lineRule="auto"/>
      <w:ind w:firstLine="480"/>
      <w:jc w:val="both"/>
    </w:pPr>
    <w:rPr>
      <w:rFonts w:ascii="Times New Roman" w:hAnsi="Times New Roman" w:cs="Times New Roman"/>
      <w:kern w:val="2"/>
    </w:rPr>
  </w:style>
  <w:style w:type="paragraph" w:customStyle="1" w:styleId="300">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301">
    <w:name w:val="Char Char Char Char Char Char1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lang w:eastAsia="en-US"/>
    </w:rPr>
  </w:style>
  <w:style w:type="paragraph" w:customStyle="1" w:styleId="302">
    <w:name w:val="xl43"/>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303">
    <w:name w:val="Char1 Char Char Char"/>
    <w:basedOn w:val="1"/>
    <w:autoRedefine/>
    <w:qFormat/>
    <w:uiPriority w:val="99"/>
  </w:style>
  <w:style w:type="paragraph" w:customStyle="1" w:styleId="304">
    <w:name w:val="xl25"/>
    <w:basedOn w:val="1"/>
    <w:autoRedefine/>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305">
    <w:name w:val="Char Char Char Char Char Char Char Char Char Char Char Char"/>
    <w:basedOn w:val="1"/>
    <w:autoRedefine/>
    <w:qFormat/>
    <w:uiPriority w:val="99"/>
    <w:pPr>
      <w:widowControl/>
      <w:spacing w:after="160" w:line="240" w:lineRule="exact"/>
      <w:jc w:val="left"/>
    </w:pPr>
    <w:rPr>
      <w:rFonts w:ascii="Arial" w:hAnsi="Arial" w:cs="Arial"/>
      <w:b/>
      <w:bCs/>
      <w:kern w:val="0"/>
      <w:lang w:eastAsia="en-US"/>
    </w:rPr>
  </w:style>
  <w:style w:type="paragraph" w:customStyle="1" w:styleId="306">
    <w:name w:val="xl100"/>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styleId="307">
    <w:name w:val="List Paragraph"/>
    <w:basedOn w:val="1"/>
    <w:autoRedefine/>
    <w:qFormat/>
    <w:uiPriority w:val="99"/>
    <w:pPr>
      <w:ind w:firstLine="420" w:firstLineChars="200"/>
    </w:pPr>
  </w:style>
  <w:style w:type="paragraph" w:customStyle="1" w:styleId="308">
    <w:name w:val="xl89"/>
    <w:basedOn w:val="1"/>
    <w:autoRedefine/>
    <w:qFormat/>
    <w:uiPriority w:val="99"/>
    <w:pPr>
      <w:widowControl/>
      <w:pBdr>
        <w:top w:val="single" w:color="auto" w:sz="4" w:space="0"/>
        <w:bottom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09">
    <w:name w:val="正文文本 22"/>
    <w:basedOn w:val="1"/>
    <w:autoRedefine/>
    <w:qFormat/>
    <w:uiPriority w:val="99"/>
    <w:rPr>
      <w:rFonts w:ascii="宋体" w:hAnsi="宋体" w:cs="宋体"/>
      <w:b/>
      <w:bCs/>
      <w:sz w:val="28"/>
      <w:szCs w:val="28"/>
    </w:rPr>
  </w:style>
  <w:style w:type="paragraph" w:customStyle="1" w:styleId="310">
    <w:name w:val="标准文本"/>
    <w:basedOn w:val="1"/>
    <w:autoRedefine/>
    <w:qFormat/>
    <w:uiPriority w:val="99"/>
    <w:pPr>
      <w:spacing w:line="360" w:lineRule="auto"/>
      <w:ind w:firstLine="480" w:firstLineChars="200"/>
    </w:pPr>
    <w:rPr>
      <w:rFonts w:ascii="宋体" w:hAnsi="宋体" w:cs="宋体"/>
    </w:rPr>
  </w:style>
  <w:style w:type="paragraph" w:customStyle="1" w:styleId="311">
    <w:name w:val="Char Char Char1 Char Char Char Char Char Char Char Char Char Char"/>
    <w:basedOn w:val="1"/>
    <w:autoRedefine/>
    <w:qFormat/>
    <w:uiPriority w:val="99"/>
  </w:style>
  <w:style w:type="paragraph" w:customStyle="1" w:styleId="312">
    <w:name w:val="Paragraph"/>
    <w:basedOn w:val="1"/>
    <w:autoRedefine/>
    <w:qFormat/>
    <w:uiPriority w:val="99"/>
    <w:pPr>
      <w:keepNext/>
      <w:keepLines/>
      <w:tabs>
        <w:tab w:val="left" w:pos="0"/>
      </w:tabs>
      <w:spacing w:after="200"/>
      <w:jc w:val="left"/>
    </w:pPr>
    <w:rPr>
      <w:rFonts w:ascii="Book Antiqua" w:hAnsi="Book Antiqua" w:cs="Book Antiqua"/>
      <w:kern w:val="0"/>
      <w:sz w:val="20"/>
      <w:szCs w:val="20"/>
      <w:lang w:eastAsia="en-US"/>
    </w:rPr>
  </w:style>
  <w:style w:type="paragraph" w:customStyle="1" w:styleId="313">
    <w:name w:val="标准段落"/>
    <w:basedOn w:val="1"/>
    <w:autoRedefine/>
    <w:qFormat/>
    <w:uiPriority w:val="99"/>
    <w:pPr>
      <w:topLinePunct/>
      <w:autoSpaceDE w:val="0"/>
      <w:autoSpaceDN w:val="0"/>
      <w:spacing w:line="240" w:lineRule="atLeast"/>
      <w:ind w:firstLine="562" w:firstLineChars="200"/>
    </w:pPr>
    <w:rPr>
      <w:rFonts w:ascii="Times New Roman" w:hAnsi="Times New Roman" w:eastAsia="仿宋_GB2312" w:cs="Times New Roman"/>
      <w:b/>
      <w:bCs/>
      <w:sz w:val="28"/>
      <w:szCs w:val="28"/>
    </w:rPr>
  </w:style>
  <w:style w:type="paragraph" w:customStyle="1" w:styleId="314">
    <w:name w:val="_Style 3"/>
    <w:basedOn w:val="1"/>
    <w:autoRedefine/>
    <w:qFormat/>
    <w:uiPriority w:val="99"/>
    <w:pPr>
      <w:widowControl/>
      <w:spacing w:line="360" w:lineRule="auto"/>
      <w:ind w:firstLine="420"/>
      <w:jc w:val="left"/>
    </w:pPr>
    <w:rPr>
      <w:rFonts w:ascii="Times New Roman" w:hAnsi="Times New Roman" w:cs="Times New Roman"/>
      <w:kern w:val="0"/>
      <w:sz w:val="20"/>
      <w:szCs w:val="20"/>
    </w:rPr>
  </w:style>
  <w:style w:type="paragraph" w:customStyle="1" w:styleId="315">
    <w:name w:val="无间隔1"/>
    <w:basedOn w:val="1"/>
    <w:autoRedefine/>
    <w:qFormat/>
    <w:uiPriority w:val="99"/>
    <w:rPr>
      <w:rFonts w:ascii="Times New Roman" w:hAnsi="Times New Roman" w:cs="Times New Roman"/>
      <w:sz w:val="21"/>
      <w:szCs w:val="21"/>
    </w:rPr>
  </w:style>
  <w:style w:type="paragraph" w:customStyle="1" w:styleId="316">
    <w:name w:val="Table Paragraph"/>
    <w:autoRedefine/>
    <w:qFormat/>
    <w:uiPriority w:val="99"/>
    <w:pPr>
      <w:widowControl w:val="0"/>
      <w:autoSpaceDE w:val="0"/>
      <w:autoSpaceDN w:val="0"/>
    </w:pPr>
    <w:rPr>
      <w:rFonts w:ascii="宋体" w:hAnsi="宋体" w:eastAsia="宋体" w:cs="宋体"/>
      <w:sz w:val="22"/>
      <w:szCs w:val="22"/>
      <w:lang w:val="en-US" w:eastAsia="en-US" w:bidi="ar-SA"/>
    </w:rPr>
  </w:style>
  <w:style w:type="table" w:customStyle="1" w:styleId="317">
    <w:name w:val="Table Normal1"/>
    <w:qFormat/>
    <w:uiPriority w:val="99"/>
    <w:tblPr>
      <w:tblCellMar>
        <w:top w:w="0" w:type="dxa"/>
        <w:left w:w="0" w:type="dxa"/>
        <w:bottom w:w="0" w:type="dxa"/>
        <w:right w:w="0" w:type="dxa"/>
      </w:tblCellMar>
    </w:tblPr>
  </w:style>
  <w:style w:type="table" w:customStyle="1" w:styleId="318">
    <w:name w:val="网格型1"/>
    <w:qFormat/>
    <w:uiPriority w:val="99"/>
    <w:rPr>
      <w:rFonts w:ascii="Calibri" w:hAnsi="Calibri"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319">
    <w:name w:val="Revision1"/>
    <w:autoRedefine/>
    <w:hidden/>
    <w:qFormat/>
    <w:uiPriority w:val="99"/>
    <w:rPr>
      <w:rFonts w:ascii="Tahoma" w:hAnsi="Tahoma" w:eastAsia="宋体" w:cs="Tahoma"/>
      <w:kern w:val="2"/>
      <w:sz w:val="24"/>
      <w:szCs w:val="24"/>
      <w:lang w:val="en-US" w:eastAsia="zh-CN" w:bidi="ar-SA"/>
    </w:rPr>
  </w:style>
  <w:style w:type="paragraph" w:customStyle="1" w:styleId="320">
    <w:name w:val="null3"/>
    <w:hidden/>
    <w:qFormat/>
    <w:uiPriority w:val="0"/>
    <w:rPr>
      <w:rFonts w:hint="eastAsia" w:asciiTheme="minorHAnsi" w:hAnsiTheme="minorHAnsi" w:eastAsiaTheme="minorEastAsia" w:cstheme="minorBidi"/>
      <w:lang w:val="en-US" w:eastAsia="zh-Hans" w:bidi="ar-SA"/>
    </w:rPr>
  </w:style>
  <w:style w:type="paragraph" w:customStyle="1" w:styleId="321">
    <w:name w:val="正文2"/>
    <w:qFormat/>
    <w:uiPriority w:val="0"/>
    <w:pPr>
      <w:jc w:val="both"/>
    </w:pPr>
    <w:rPr>
      <w:rFonts w:ascii="Calibri" w:hAnsi="Calibri" w:eastAsia="宋体" w:cs="Calibri"/>
      <w:kern w:val="2"/>
      <w:sz w:val="21"/>
      <w:szCs w:val="21"/>
      <w:lang w:val="en-US" w:eastAsia="zh-CN" w:bidi="ar-SA"/>
    </w:rPr>
  </w:style>
  <w:style w:type="paragraph" w:customStyle="1" w:styleId="322">
    <w:name w:val="Revision"/>
    <w:hidden/>
    <w:unhideWhenUsed/>
    <w:qFormat/>
    <w:uiPriority w:val="99"/>
    <w:rPr>
      <w:rFonts w:ascii="Tahoma" w:hAnsi="Tahoma" w:eastAsia="宋体" w:cs="Tahoma"/>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file:///C:\Users\liuha\Documents\Tencent%25252525252525252525252525252525252525252525252525252525252525252525252525252525252525252525252525252525252525252525252525252525252525252525252525252525252525252525252525252525252525252525252525252525252525252525252520Files\2397997079\Image\R%25252525252525252525252525252525252525252525252525252525252525252525252525252525252525252525252525252525252525252525252525252525252525252525252525252525252525252525252525252525252525252525252525252525252525252525252525ZODK%2525252525252525252525252525252525252525252525252525252525252525252525252525252525252525252525252525252525252525252525252525252525252525252525252525252525252525252525252525252525252525252525252525252525252525252525257bK8CLEP%25252525252525252525252525252525252525252525252525252525252525252525252525252525252525252525252525252525252525252525252525252525252525252525252525252525252525252525252525252525252525252525252525252525252525252525252525ULO%25252525252525252525252525252525252525252525252525252525252525252525252525252525252525252525252525252525252525252525252525252525252525252525252525252525252525252525252525252525252525252525252525252525252525252525252560(X104.jpg" TargetMode="Externa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46464</Words>
  <Characters>48480</Characters>
  <Lines>396</Lines>
  <Paragraphs>111</Paragraphs>
  <TotalTime>4</TotalTime>
  <ScaleCrop>false</ScaleCrop>
  <LinksUpToDate>false</LinksUpToDate>
  <CharactersWithSpaces>50831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2024-10-24T02:23:00Z</dcterms:created>
  <cp:lastPrinted>2026-03-27T07:19:00Z</cp:lastPrinted>
  <dcterms:modified xsi:type="dcterms:W3CDTF">2026-03-27T08:33:22Z</dcterms:modified>
  <dc:title>广东医科大学超声成像实验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22B22FF2732F4CD5B9EBE2D73ED6BB73_13</vt:lpwstr>
  </property>
  <property fmtid="{D5CDD505-2E9C-101B-9397-08002B2CF9AE}" pid="4" name="commondata">
    <vt:lpwstr>eyJoZGlkIjoiOGU3NmM4OTIzZTIyOWM4YWNiNzg5NjlmNWJmNGY2ZTUifQ==</vt:lpwstr>
  </property>
  <property fmtid="{D5CDD505-2E9C-101B-9397-08002B2CF9AE}" pid="5" name="KSOTemplateDocerSaveRecord">
    <vt:lpwstr>eyJoZGlkIjoiMjM2ODFkNzM3YjFmM2ZkNTQzZjVjOWMwMzE4N2JlYTEiLCJ1c2VySWQiOiIyNDY2MzMwNzIifQ==</vt:lpwstr>
  </property>
</Properties>
</file>