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90F36">
      <w:pPr>
        <w:jc w:val="right"/>
        <w:rPr>
          <w:rFonts w:hint="eastAsia" w:ascii="宋体" w:hAnsi="宋体" w:eastAsia="宋体" w:cs="宋体"/>
          <w:color w:val="auto"/>
          <w:szCs w:val="21"/>
          <w:highlight w:val="none"/>
        </w:rPr>
      </w:pPr>
    </w:p>
    <w:p w14:paraId="33947719">
      <w:pPr>
        <w:pStyle w:val="44"/>
        <w:ind w:firstLine="400"/>
        <w:rPr>
          <w:rFonts w:hint="eastAsia" w:ascii="宋体" w:hAnsi="宋体" w:eastAsia="宋体" w:cs="宋体"/>
          <w:color w:val="auto"/>
          <w:highlight w:val="none"/>
        </w:rPr>
      </w:pPr>
    </w:p>
    <w:p w14:paraId="3F011991">
      <w:pPr>
        <w:rPr>
          <w:rFonts w:hint="eastAsia" w:ascii="宋体" w:hAnsi="宋体" w:eastAsia="宋体" w:cs="宋体"/>
          <w:color w:val="auto"/>
          <w:highlight w:val="none"/>
        </w:rPr>
      </w:pPr>
    </w:p>
    <w:p w14:paraId="66CCEE77">
      <w:pPr>
        <w:rPr>
          <w:rFonts w:hint="eastAsia" w:ascii="宋体" w:hAnsi="宋体" w:eastAsia="宋体" w:cs="宋体"/>
          <w:color w:val="auto"/>
          <w:highlight w:val="none"/>
        </w:rPr>
      </w:pPr>
    </w:p>
    <w:p w14:paraId="70F16947">
      <w:pPr>
        <w:rPr>
          <w:rFonts w:hint="eastAsia" w:ascii="宋体" w:hAnsi="宋体" w:eastAsia="宋体" w:cs="宋体"/>
          <w:color w:val="auto"/>
          <w:highlight w:val="none"/>
        </w:rPr>
      </w:pPr>
    </w:p>
    <w:p w14:paraId="5A3C94CB">
      <w:pPr>
        <w:ind w:right="-28"/>
        <w:jc w:val="center"/>
        <w:textAlignment w:val="bottom"/>
        <w:rPr>
          <w:rFonts w:hint="eastAsia" w:ascii="宋体" w:hAnsi="宋体" w:eastAsia="宋体" w:cs="宋体"/>
          <w:bCs/>
          <w:color w:val="auto"/>
          <w:spacing w:val="57"/>
          <w:sz w:val="96"/>
          <w:szCs w:val="96"/>
          <w:highlight w:val="none"/>
        </w:rPr>
      </w:pPr>
      <w:r>
        <w:rPr>
          <w:rFonts w:hint="eastAsia" w:ascii="宋体" w:hAnsi="宋体" w:eastAsia="宋体" w:cs="宋体"/>
          <w:bCs/>
          <w:color w:val="auto"/>
          <w:spacing w:val="57"/>
          <w:sz w:val="96"/>
          <w:szCs w:val="96"/>
          <w:highlight w:val="none"/>
        </w:rPr>
        <w:t>公开采购文件</w:t>
      </w:r>
    </w:p>
    <w:p w14:paraId="116D767D">
      <w:pPr>
        <w:rPr>
          <w:rFonts w:hint="eastAsia" w:ascii="宋体" w:hAnsi="宋体" w:eastAsia="宋体" w:cs="宋体"/>
          <w:color w:val="auto"/>
          <w:highlight w:val="none"/>
        </w:rPr>
      </w:pPr>
    </w:p>
    <w:p w14:paraId="50852344">
      <w:pPr>
        <w:pStyle w:val="13"/>
        <w:rPr>
          <w:rFonts w:hint="eastAsia" w:ascii="宋体" w:hAnsi="宋体" w:eastAsia="宋体" w:cs="宋体"/>
          <w:color w:val="auto"/>
          <w:highlight w:val="none"/>
        </w:rPr>
      </w:pPr>
    </w:p>
    <w:tbl>
      <w:tblPr>
        <w:tblStyle w:val="35"/>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58DD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vAlign w:val="center"/>
          </w:tcPr>
          <w:p w14:paraId="50F03E1D">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项目名称：</w:t>
            </w:r>
          </w:p>
        </w:tc>
        <w:tc>
          <w:tcPr>
            <w:tcW w:w="6203" w:type="dxa"/>
            <w:vAlign w:val="center"/>
          </w:tcPr>
          <w:p w14:paraId="45E4B5B5">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u w:val="single"/>
                <w:lang w:eastAsia="zh-CN"/>
              </w:rPr>
              <w:t>东实·莞和苑项目全过程驻场造价咨询服务</w:t>
            </w:r>
          </w:p>
        </w:tc>
      </w:tr>
      <w:tr w14:paraId="1056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vAlign w:val="center"/>
          </w:tcPr>
          <w:p w14:paraId="033B6A62">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项目采购编号：</w:t>
            </w:r>
          </w:p>
        </w:tc>
        <w:tc>
          <w:tcPr>
            <w:tcW w:w="6203" w:type="dxa"/>
            <w:vAlign w:val="center"/>
          </w:tcPr>
          <w:p w14:paraId="041ED020">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u w:val="single"/>
                <w:lang w:eastAsia="zh-CN"/>
              </w:rPr>
              <w:t>DGQS-WJB-03-012-014（2024）</w:t>
            </w:r>
          </w:p>
        </w:tc>
      </w:tr>
      <w:tr w14:paraId="61CD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23EE8927">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采购人：</w:t>
            </w:r>
          </w:p>
        </w:tc>
        <w:tc>
          <w:tcPr>
            <w:tcW w:w="6203" w:type="dxa"/>
            <w:vAlign w:val="center"/>
          </w:tcPr>
          <w:p w14:paraId="0598E38A">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u w:val="single"/>
                <w:lang w:eastAsia="zh-CN"/>
              </w:rPr>
              <w:t>东莞市旗万安居建设有限公司</w:t>
            </w:r>
          </w:p>
        </w:tc>
      </w:tr>
      <w:tr w14:paraId="3D3B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04FDA09B">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采购代理：</w:t>
            </w:r>
          </w:p>
        </w:tc>
        <w:tc>
          <w:tcPr>
            <w:tcW w:w="6203" w:type="dxa"/>
            <w:vAlign w:val="center"/>
          </w:tcPr>
          <w:p w14:paraId="65E8CAB6">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u w:val="single"/>
                <w:lang w:eastAsia="zh-CN"/>
              </w:rPr>
              <w:t>广东志正招标有限公司东莞分公司</w:t>
            </w:r>
          </w:p>
        </w:tc>
      </w:tr>
    </w:tbl>
    <w:p w14:paraId="460223FD">
      <w:pPr>
        <w:jc w:val="center"/>
        <w:rPr>
          <w:rFonts w:hint="eastAsia" w:ascii="宋体" w:hAnsi="宋体" w:eastAsia="宋体" w:cs="宋体"/>
          <w:color w:val="auto"/>
          <w:szCs w:val="21"/>
          <w:highlight w:val="none"/>
        </w:rPr>
      </w:pPr>
    </w:p>
    <w:p w14:paraId="4B73AC75">
      <w:pPr>
        <w:jc w:val="center"/>
        <w:rPr>
          <w:rFonts w:hint="eastAsia" w:ascii="宋体" w:hAnsi="宋体" w:eastAsia="宋体" w:cs="宋体"/>
          <w:color w:val="auto"/>
          <w:szCs w:val="21"/>
          <w:highlight w:val="none"/>
        </w:rPr>
      </w:pPr>
    </w:p>
    <w:p w14:paraId="2E8B27BB">
      <w:pPr>
        <w:jc w:val="center"/>
        <w:rPr>
          <w:rFonts w:hint="eastAsia" w:ascii="宋体" w:hAnsi="宋体" w:eastAsia="宋体" w:cs="宋体"/>
          <w:color w:val="auto"/>
          <w:szCs w:val="21"/>
          <w:highlight w:val="none"/>
        </w:rPr>
      </w:pPr>
    </w:p>
    <w:p w14:paraId="38CB747D">
      <w:pPr>
        <w:pStyle w:val="44"/>
        <w:ind w:firstLine="400"/>
        <w:rPr>
          <w:rFonts w:hint="eastAsia" w:ascii="宋体" w:hAnsi="宋体" w:eastAsia="宋体" w:cs="宋体"/>
          <w:color w:val="auto"/>
          <w:highlight w:val="none"/>
        </w:rPr>
      </w:pPr>
    </w:p>
    <w:p w14:paraId="1FCC6559">
      <w:pPr>
        <w:jc w:val="center"/>
        <w:rPr>
          <w:rFonts w:hint="eastAsia" w:ascii="宋体" w:hAnsi="宋体" w:eastAsia="宋体" w:cs="宋体"/>
          <w:color w:val="auto"/>
          <w:szCs w:val="21"/>
          <w:highlight w:val="none"/>
        </w:rPr>
      </w:pPr>
    </w:p>
    <w:p w14:paraId="5C1E1C42">
      <w:pPr>
        <w:jc w:val="center"/>
        <w:rPr>
          <w:rFonts w:hint="eastAsia" w:ascii="宋体" w:hAnsi="宋体" w:eastAsia="宋体" w:cs="宋体"/>
          <w:color w:val="auto"/>
          <w:szCs w:val="21"/>
          <w:highlight w:val="none"/>
        </w:rPr>
      </w:pPr>
    </w:p>
    <w:p w14:paraId="3A17FD05">
      <w:pPr>
        <w:spacing w:before="200"/>
        <w:jc w:val="center"/>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202</w:t>
      </w:r>
      <w:r>
        <w:rPr>
          <w:rFonts w:hint="eastAsia" w:ascii="宋体" w:hAnsi="宋体" w:eastAsia="宋体" w:cs="宋体"/>
          <w:bCs/>
          <w:color w:val="auto"/>
          <w:sz w:val="32"/>
          <w:szCs w:val="24"/>
          <w:highlight w:val="none"/>
          <w:lang w:val="en-US" w:eastAsia="zh-CN"/>
        </w:rPr>
        <w:t>4</w:t>
      </w:r>
      <w:r>
        <w:rPr>
          <w:rFonts w:hint="eastAsia" w:ascii="宋体" w:hAnsi="宋体" w:eastAsia="宋体" w:cs="宋体"/>
          <w:bCs/>
          <w:color w:val="auto"/>
          <w:sz w:val="32"/>
          <w:szCs w:val="24"/>
          <w:highlight w:val="none"/>
        </w:rPr>
        <w:t>年</w:t>
      </w:r>
      <w:r>
        <w:rPr>
          <w:rFonts w:hint="eastAsia" w:ascii="宋体" w:hAnsi="宋体" w:cs="宋体"/>
          <w:bCs/>
          <w:color w:val="auto"/>
          <w:sz w:val="32"/>
          <w:szCs w:val="24"/>
          <w:highlight w:val="none"/>
          <w:lang w:val="en-US" w:eastAsia="zh-CN"/>
        </w:rPr>
        <w:t>10</w:t>
      </w:r>
      <w:r>
        <w:rPr>
          <w:rFonts w:hint="eastAsia" w:ascii="宋体" w:hAnsi="宋体" w:eastAsia="宋体" w:cs="宋体"/>
          <w:bCs/>
          <w:color w:val="auto"/>
          <w:sz w:val="32"/>
          <w:szCs w:val="24"/>
          <w:highlight w:val="none"/>
        </w:rPr>
        <w:t>月</w:t>
      </w:r>
    </w:p>
    <w:p w14:paraId="56B3D93D">
      <w:pPr>
        <w:rPr>
          <w:rFonts w:hint="eastAsia" w:ascii="宋体" w:hAnsi="宋体" w:eastAsia="宋体" w:cs="宋体"/>
          <w:color w:val="auto"/>
          <w:highlight w:val="none"/>
        </w:rPr>
        <w:sectPr>
          <w:footerReference r:id="rId8" w:type="first"/>
          <w:footerReference r:id="rId6" w:type="defaul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14:paraId="3FE316A2">
      <w:pPr>
        <w:pStyle w:val="29"/>
        <w:ind w:left="0" w:leftChars="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目录</w:t>
      </w:r>
    </w:p>
    <w:p w14:paraId="671A34B1">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"_Toc21044"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第一部分投标邀请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_Toc21044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C17688">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"_Toc8950"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投标邀请书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C8A2C8">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"_Toc20564"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第二部分相关资料表格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_Toc20564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F542F2">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"_Toc14333"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附表一：投标资料表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_Toc14333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2AEAF36">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附表二：商务技术评分及价格权重表（满分100分）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6401B54">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"_Toc21237"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第三部分用户需求书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E546DF">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"_Toc31595"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第四部分投标人须知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_Toc31595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B49F32">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"_Toc25201"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一、 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_Toc25201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9EBE08">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"_Toc18690"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 适用范围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C82382">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"_Toc28435"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 定义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C49DF9">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"_Toc10625"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 货物和服务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2A2808">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4. 投标费用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171B53">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"_Toc21477"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5. 知识产权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_Toc21477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F906674">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"_Toc25122"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6. 关于联合体投标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_Toc25122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B4A4AE">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"_Toc10603"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7. 关于分支机构投标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D4F3ED">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"_Toc16068"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8. 踏勘现场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8BAED1">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"_Toc14732"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二、 采购文件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FC3F462">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9. 采购文件的组成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84F9BC1">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"_Toc30490"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10. 采购文件的澄清或修改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_Toc30490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8506F3">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"_Toc10333"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三、 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_Toc10333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7D002A">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"_Toc12048"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11. 投标文件的语言及度量衡单位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_Toc12048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A8D07E">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"_Toc27953"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12.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96964B">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"_Toc5904"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13. 投标文件编制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_Toc5904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B6F009">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"_Toc7134"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14. 投标报价说明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088AC9">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15. 投标人所提供的服务或货物的证明文件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A03015">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FEA136B">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"_Toc26564"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17.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_Toc26564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710A8D">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"_Toc18672"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四、 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A8EB02">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"_Toc9759"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18. 投标文件的装订，签署，密封和标记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67E1E4">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"_Toc27686"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19.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AB87A3">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"_Toc8776"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20. 投标样品（如需提交）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5EE04F">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"_Toc17522"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21. 投标截止期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32C9695">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"_Toc14518"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22. 投标文件的补充、修改与撤回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606EBD">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"_Toc4693"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五、 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31F7002">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"_Toc20009"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23.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_Toc20009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BA33A0">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"_Toc15560"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24. 评标委员会及评标方法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38A126">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"_Toc22022"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25. 评审原则及评标过程的保密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24F3DB">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26. 评标程序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B487E0">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"_Toc11415"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27. 商务、技术、价格评审（具体评审项目详见投标资料表）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_Toc11415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1289B3">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"_Toc18550"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28. 纪律和保密事项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211FD1">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"_Toc27738"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六、 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6D7B3D">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"_Toc16090"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29. 合同授予标准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A062321">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"_Toc24261"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30. 发布中标结果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5905B45">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31. 资格后审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6B6DE9F">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"_Toc27689"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32. 合同的签订与履行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E1D205">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33. 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C33745">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"_Toc19347"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34. 预付款保函（适用于预付款支付）</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_Toc19347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FDDD9C">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"_Toc27556"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七、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996FAE5">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"_Toc31457"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35.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0A4A2CF">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"_Toc16776"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八、 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86B7E71">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36. 采购文件的解释权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CE46ACE">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第五部分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C2789C">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第六部分附件－投标文件格式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_Toc17124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F9F4E4">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"_Toc25786"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投标文件目录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FC93C7">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"_Toc18792"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附件1.评分标准索引表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673E70">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"_Toc9213"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价格文件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5CFD42">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附件2.开标一览表格式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3410416">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"_Toc7358"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商务文件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_Toc7358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6647A27">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"_Toc11732"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附件4.投标书格式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193C57B">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"_Toc19972"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附件5. 法定代表人证明书格式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410072">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"_Toc19149"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附件6.法定代表人授权书格式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_Toc19149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BCA80F9">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"_Toc30038"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附件7.资格申明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_Toc30038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ABADA76">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"_Toc10305"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附件8.营业执照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B61A10">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"_Toc30816"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附件9.相关资质证明文件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193F78C">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附件10.在经营活动中没有重大违法记录的书面声明格式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5D659F">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"_Toc18616"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附件11.承诺书格式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0A2A5C0">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"_Toc24507"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附件12.商务需求条款偏离表格式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5CA99E">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"_Toc22347"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附件13.业绩表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_Toc22347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38BA829">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"_Toc4222"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附件14.联合体协议书（如有）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_Toc4222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B4421A">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"_Toc17454"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技术文件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637C7E">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"_Toc3704"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附件15. 技术规格偏离表格式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_Toc3704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23B13FC">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"_Toc13819"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附件16.项目实施方案格式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2F30B6">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"_Toc23846"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附件17.实施本项目的有关人员资料表格式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_Toc23846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8B63023">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"_Toc15162"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附件18.投标保证金汇入情况说明格式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F0AB86">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附件19.不可撤销履约保函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00D8FF">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"_Toc29098"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附件20.预付款保函（适用于预付款支付）</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384FC2">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"_Toc16601"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唱标信封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5B91991">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"_Toc31340"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附件21.唱标信封内装（内容务必与投标文件正本一致）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3925800">
      <w:pPr>
        <w:pStyle w:val="29"/>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p w14:paraId="7D3658E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9AED073">
      <w:pPr>
        <w:pStyle w:val="3"/>
        <w:spacing w:before="0" w:after="0" w:line="240" w:lineRule="auto"/>
        <w:rPr>
          <w:rFonts w:hint="eastAsia" w:ascii="宋体" w:hAnsi="宋体" w:eastAsia="宋体" w:cs="宋体"/>
          <w:color w:val="auto"/>
          <w:sz w:val="28"/>
          <w:szCs w:val="28"/>
          <w:highlight w:val="none"/>
        </w:rPr>
      </w:pPr>
      <w:bookmarkStart w:id="0" w:name="_Toc21044"/>
      <w:r>
        <w:rPr>
          <w:rFonts w:hint="eastAsia" w:ascii="宋体" w:hAnsi="宋体" w:eastAsia="宋体" w:cs="宋体"/>
          <w:color w:val="auto"/>
          <w:sz w:val="28"/>
          <w:szCs w:val="28"/>
          <w:highlight w:val="none"/>
        </w:rPr>
        <w:t>第一部分投标邀请</w:t>
      </w:r>
      <w:bookmarkEnd w:id="0"/>
    </w:p>
    <w:p w14:paraId="759658DB">
      <w:pPr>
        <w:pStyle w:val="4"/>
        <w:spacing w:before="0" w:after="0" w:line="336" w:lineRule="auto"/>
        <w:jc w:val="center"/>
        <w:rPr>
          <w:rFonts w:hint="eastAsia" w:ascii="宋体" w:hAnsi="宋体" w:eastAsia="宋体" w:cs="宋体"/>
          <w:color w:val="auto"/>
          <w:highlight w:val="none"/>
        </w:rPr>
      </w:pPr>
      <w:bookmarkStart w:id="1" w:name="_Toc8950"/>
      <w:r>
        <w:rPr>
          <w:rFonts w:hint="eastAsia" w:ascii="宋体" w:hAnsi="宋体" w:eastAsia="宋体" w:cs="宋体"/>
          <w:color w:val="auto"/>
          <w:highlight w:val="none"/>
        </w:rPr>
        <w:t>投标邀请书</w:t>
      </w:r>
      <w:bookmarkEnd w:id="1"/>
    </w:p>
    <w:p w14:paraId="1611388B">
      <w:pPr>
        <w:spacing w:line="336" w:lineRule="auto"/>
        <w:ind w:firstLine="422" w:firstLineChars="200"/>
        <w:rPr>
          <w:rFonts w:hint="eastAsia" w:ascii="宋体" w:hAnsi="宋体" w:eastAsia="宋体" w:cs="宋体"/>
          <w:color w:val="auto"/>
          <w:szCs w:val="21"/>
          <w:highlight w:val="none"/>
        </w:rPr>
      </w:pPr>
      <w:r>
        <w:rPr>
          <w:rFonts w:hint="eastAsia" w:ascii="宋体" w:hAnsi="宋体" w:cs="宋体"/>
          <w:b/>
          <w:bCs/>
          <w:color w:val="auto"/>
          <w:szCs w:val="21"/>
          <w:highlight w:val="none"/>
          <w:u w:val="single"/>
          <w:lang w:eastAsia="zh-CN"/>
        </w:rPr>
        <w:t>广东志正招标有限公司东莞分公司</w:t>
      </w:r>
      <w:r>
        <w:rPr>
          <w:rFonts w:hint="eastAsia" w:ascii="宋体" w:hAnsi="宋体" w:eastAsia="宋体" w:cs="宋体"/>
          <w:color w:val="auto"/>
          <w:szCs w:val="21"/>
          <w:highlight w:val="none"/>
        </w:rPr>
        <w:t>（以下简称“采购代理机构”）受</w:t>
      </w:r>
      <w:r>
        <w:rPr>
          <w:rFonts w:hint="eastAsia" w:ascii="宋体" w:hAnsi="宋体" w:cs="宋体"/>
          <w:b/>
          <w:color w:val="auto"/>
          <w:szCs w:val="21"/>
          <w:highlight w:val="none"/>
          <w:u w:val="single"/>
          <w:lang w:eastAsia="zh-CN"/>
        </w:rPr>
        <w:t>东莞市旗万安居建设有限公司</w:t>
      </w:r>
      <w:r>
        <w:rPr>
          <w:rFonts w:hint="eastAsia" w:ascii="宋体" w:hAnsi="宋体" w:eastAsia="宋体" w:cs="宋体"/>
          <w:color w:val="auto"/>
          <w:szCs w:val="21"/>
          <w:highlight w:val="none"/>
        </w:rPr>
        <w:t>（以下简称“采购人”）委托，现就</w:t>
      </w:r>
      <w:r>
        <w:rPr>
          <w:rFonts w:hint="eastAsia" w:ascii="宋体" w:hAnsi="宋体" w:cs="宋体"/>
          <w:b/>
          <w:color w:val="auto"/>
          <w:szCs w:val="21"/>
          <w:highlight w:val="none"/>
          <w:u w:val="single"/>
          <w:lang w:eastAsia="zh-CN"/>
        </w:rPr>
        <w:t>东实·莞和苑项目全过程驻场造价咨询服务</w:t>
      </w:r>
      <w:r>
        <w:rPr>
          <w:rFonts w:hint="eastAsia" w:ascii="宋体" w:hAnsi="宋体" w:eastAsia="宋体" w:cs="宋体"/>
          <w:color w:val="auto"/>
          <w:szCs w:val="21"/>
          <w:highlight w:val="none"/>
        </w:rPr>
        <w:t>（项目编号：</w:t>
      </w:r>
      <w:r>
        <w:rPr>
          <w:rFonts w:hint="eastAsia" w:ascii="宋体" w:hAnsi="宋体" w:cs="宋体"/>
          <w:b/>
          <w:bCs/>
          <w:color w:val="auto"/>
          <w:szCs w:val="21"/>
          <w:highlight w:val="none"/>
          <w:lang w:val="en-US" w:eastAsia="zh-CN"/>
        </w:rPr>
        <w:t>DGQS-WJB-03-012-014（2024）</w:t>
      </w:r>
      <w:r>
        <w:rPr>
          <w:rFonts w:hint="eastAsia" w:ascii="宋体" w:hAnsi="宋体" w:eastAsia="宋体" w:cs="宋体"/>
          <w:color w:val="auto"/>
          <w:szCs w:val="21"/>
          <w:highlight w:val="none"/>
        </w:rPr>
        <w:t>）进行国内公开采购，欢迎符合采购文件要求的国内投标人参加投标。有关事项如下：</w:t>
      </w:r>
    </w:p>
    <w:p w14:paraId="7AA26846">
      <w:pPr>
        <w:spacing w:line="336" w:lineRule="auto"/>
        <w:ind w:firstLine="413" w:firstLineChars="196"/>
        <w:rPr>
          <w:rFonts w:hint="eastAsia" w:ascii="宋体" w:hAnsi="宋体" w:eastAsia="宋体" w:cs="宋体"/>
          <w:b/>
          <w:color w:val="auto"/>
          <w:szCs w:val="21"/>
          <w:highlight w:val="none"/>
        </w:rPr>
      </w:pPr>
    </w:p>
    <w:p w14:paraId="2D6169BF">
      <w:pPr>
        <w:spacing w:line="336" w:lineRule="auto"/>
        <w:ind w:firstLine="413"/>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一、采购项目概况</w:t>
      </w:r>
    </w:p>
    <w:p w14:paraId="1EEF3CB9">
      <w:pPr>
        <w:spacing w:line="336" w:lineRule="auto"/>
        <w:ind w:firstLine="420" w:firstLineChars="200"/>
        <w:jc w:val="both"/>
        <w:outlineLvl w:val="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1、采购项目名称：</w:t>
      </w:r>
      <w:r>
        <w:rPr>
          <w:rFonts w:hint="eastAsia" w:ascii="宋体" w:hAnsi="宋体" w:cs="宋体"/>
          <w:b/>
          <w:color w:val="auto"/>
          <w:szCs w:val="21"/>
          <w:highlight w:val="none"/>
          <w:u w:val="single"/>
          <w:lang w:eastAsia="zh-CN"/>
        </w:rPr>
        <w:t>东实·莞和苑项目全过程驻场造价咨询服务</w:t>
      </w:r>
    </w:p>
    <w:p w14:paraId="2FA08837">
      <w:pPr>
        <w:spacing w:line="336" w:lineRule="auto"/>
        <w:ind w:firstLine="420" w:firstLineChars="200"/>
        <w:jc w:val="both"/>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采购控制价：</w:t>
      </w:r>
      <w:r>
        <w:rPr>
          <w:rFonts w:hint="eastAsia" w:ascii="宋体" w:hAnsi="宋体" w:cs="宋体"/>
          <w:b w:val="0"/>
          <w:bCs w:val="0"/>
          <w:color w:val="auto"/>
          <w:szCs w:val="21"/>
          <w:highlight w:val="none"/>
          <w:lang w:val="en-US" w:eastAsia="zh-CN"/>
        </w:rPr>
        <w:t>¥</w:t>
      </w:r>
      <w:r>
        <w:rPr>
          <w:rFonts w:hint="eastAsia" w:ascii="宋体" w:hAnsi="宋体" w:cs="宋体"/>
          <w:color w:val="auto"/>
          <w:sz w:val="21"/>
          <w:szCs w:val="21"/>
          <w:highlight w:val="none"/>
          <w:u w:val="single"/>
          <w:lang w:val="en-US" w:eastAsia="zh-CN"/>
        </w:rPr>
        <w:t>2,495,314.46</w:t>
      </w:r>
      <w:r>
        <w:rPr>
          <w:rFonts w:hint="eastAsia" w:ascii="宋体" w:hAnsi="宋体" w:eastAsia="宋体" w:cs="宋体"/>
          <w:b w:val="0"/>
          <w:bCs w:val="0"/>
          <w:color w:val="auto"/>
          <w:szCs w:val="21"/>
          <w:highlight w:val="none"/>
          <w:lang w:val="en-US" w:eastAsia="zh-CN"/>
        </w:rPr>
        <w:t>元</w:t>
      </w:r>
      <w:r>
        <w:rPr>
          <w:rFonts w:hint="eastAsia" w:ascii="宋体" w:hAnsi="宋体" w:cs="宋体"/>
          <w:color w:val="auto"/>
          <w:szCs w:val="21"/>
          <w:highlight w:val="none"/>
          <w:lang w:val="en-US" w:eastAsia="zh-CN"/>
        </w:rPr>
        <w:t>（大写：人民币贰佰肆拾玖万伍仟叁佰壹拾肆元肆角陆分）</w:t>
      </w:r>
    </w:p>
    <w:p w14:paraId="67853B71">
      <w:pPr>
        <w:spacing w:line="336" w:lineRule="auto"/>
        <w:ind w:firstLine="420" w:firstLineChars="200"/>
        <w:jc w:val="both"/>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、项目需求</w:t>
      </w:r>
    </w:p>
    <w:p w14:paraId="49356837">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详细内容请参阅采购文件第三部分《用户需求书》。</w:t>
      </w:r>
    </w:p>
    <w:p w14:paraId="62B60FAE">
      <w:pPr>
        <w:spacing w:line="336" w:lineRule="auto"/>
        <w:ind w:firstLine="413" w:firstLineChars="196"/>
        <w:rPr>
          <w:rFonts w:hint="eastAsia" w:ascii="宋体" w:hAnsi="宋体" w:eastAsia="宋体" w:cs="宋体"/>
          <w:b/>
          <w:color w:val="auto"/>
          <w:szCs w:val="21"/>
          <w:highlight w:val="none"/>
        </w:rPr>
      </w:pPr>
    </w:p>
    <w:p w14:paraId="6C6E4E0C">
      <w:pPr>
        <w:spacing w:line="336" w:lineRule="auto"/>
        <w:ind w:firstLine="413" w:firstLineChars="196"/>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二、投标人资格要求</w:t>
      </w:r>
    </w:p>
    <w:p w14:paraId="6D74E7C2">
      <w:pPr>
        <w:spacing w:line="336" w:lineRule="auto"/>
        <w:ind w:firstLine="411" w:firstLineChars="196"/>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1、一般要求：</w:t>
      </w:r>
    </w:p>
    <w:p w14:paraId="42B8CB79">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2E0996BD">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（2）参加采购活动前三年内，在经营活动中没有重大违法记录（须提供书面声明）。重大违法记录，是指</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343A916C">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（3）投标人的单位负责人为同一人或者存在直接控股、管理关系的不同投标人，不得参加同一合同项下的采购活动。</w:t>
      </w:r>
    </w:p>
    <w:p w14:paraId="0A8D35A8">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（4）未被列入“信用中国”网站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www.creditchina.gov.cn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“记录失信被执行人或</w:t>
      </w:r>
      <w:r>
        <w:rPr>
          <w:rFonts w:hint="eastAsia" w:ascii="宋体" w:hAnsi="宋体" w:eastAsia="宋体" w:cs="宋体"/>
          <w:color w:val="auto"/>
          <w:highlight w:val="none"/>
        </w:rPr>
        <w:t>重大税收违法失信主体</w:t>
      </w:r>
      <w:r>
        <w:rPr>
          <w:rFonts w:hint="eastAsia" w:ascii="宋体" w:hAnsi="宋体" w:eastAsia="宋体" w:cs="宋体"/>
          <w:color w:val="auto"/>
          <w:szCs w:val="21"/>
          <w:highlight w:val="none"/>
        </w:rPr>
        <w:t>或政府采购严重违法失信行为”记录名单。以代理机构于投标截止日当天在“信用中国”网站查询结果为准，如相关失信记录已失效，投标人需提供相关证明资料。</w:t>
      </w:r>
    </w:p>
    <w:p w14:paraId="31CE51B3">
      <w:pPr>
        <w:spacing w:line="336"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投标人未被列入东实集团及下属企业工程建设领域黑名单【以东莞实业投资控股集团有限公司发文（东实通〔2021〕44号）、（东实通〔2021〕98号）、（东实通〔2022〕75号）、（东实通〔2023〕37号）为准，如有最新发文通知，按最新文件执行】。</w:t>
      </w:r>
    </w:p>
    <w:p w14:paraId="30A7F320">
      <w:pPr>
        <w:spacing w:line="336" w:lineRule="auto"/>
        <w:ind w:firstLine="420" w:firstLineChars="200"/>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2、其他要求</w:t>
      </w:r>
    </w:p>
    <w:p w14:paraId="0C5BAFDC">
      <w:pPr>
        <w:numPr>
          <w:ilvl w:val="-1"/>
          <w:numId w:val="0"/>
        </w:numPr>
        <w:adjustRightInd/>
        <w:spacing w:line="360" w:lineRule="auto"/>
        <w:ind w:right="53" w:firstLine="420" w:firstLineChars="200"/>
        <w:textAlignment w:val="bottom"/>
        <w:rPr>
          <w:rFonts w:hint="eastAsia" w:ascii="宋体" w:hAnsi="宋体" w:eastAsia="宋体" w:cs="宋体"/>
          <w:color w:val="auto"/>
          <w:highlight w:val="none"/>
        </w:rPr>
      </w:pPr>
      <w:r>
        <w:rPr>
          <w:rFonts w:hint="eastAsia" w:hAnsi="宋体"/>
          <w:color w:val="auto"/>
          <w:kern w:val="2"/>
          <w:sz w:val="21"/>
          <w:szCs w:val="21"/>
          <w:highlight w:val="none"/>
        </w:rPr>
        <w:t>本项目不接受</w:t>
      </w:r>
      <w:r>
        <w:rPr>
          <w:rFonts w:hint="eastAsia" w:ascii="宋体" w:hAnsi="宋体" w:eastAsia="宋体" w:cs="宋体"/>
          <w:color w:val="auto"/>
          <w:szCs w:val="21"/>
          <w:highlight w:val="none"/>
        </w:rPr>
        <w:t>联合体投标。</w:t>
      </w:r>
    </w:p>
    <w:p w14:paraId="488A043A">
      <w:pPr>
        <w:spacing w:line="336" w:lineRule="auto"/>
        <w:ind w:firstLine="413" w:firstLineChars="196"/>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三、获取采购文件方式及要求：</w:t>
      </w:r>
    </w:p>
    <w:p w14:paraId="6D299706">
      <w:pPr>
        <w:wordWrap w:val="0"/>
        <w:spacing w:line="336" w:lineRule="auto"/>
        <w:ind w:firstLine="420" w:firstLineChars="200"/>
        <w:rPr>
          <w:rFonts w:hint="eastAsia" w:hAnsi="宋体" w:eastAsia="宋体"/>
          <w:color w:val="auto"/>
          <w:kern w:val="2"/>
          <w:sz w:val="21"/>
          <w:szCs w:val="21"/>
        </w:rPr>
      </w:pPr>
      <w:r>
        <w:rPr>
          <w:rFonts w:hint="eastAsia" w:hAnsi="宋体" w:eastAsia="宋体"/>
          <w:color w:val="auto"/>
          <w:kern w:val="2"/>
          <w:sz w:val="21"/>
          <w:szCs w:val="21"/>
        </w:rPr>
        <w:t>本项目不进行实名登记报名，拟参加投标的投标人可于投标截止时间前自行网上下载采购文件。采购文件下载地址：中国招标投标公共服务平台（http://www.cebpubservice.com/）、东莞实业投资控股集团有限公司-招标采购栏目（http://www.dgsy.com.cn/）、广东志正招标有限公司东莞分公司官网（http://www.zztender.com/）。</w:t>
      </w:r>
    </w:p>
    <w:p w14:paraId="6AA1155C">
      <w:pPr>
        <w:spacing w:line="336" w:lineRule="auto"/>
        <w:rPr>
          <w:rFonts w:hint="eastAsia" w:ascii="宋体" w:hAnsi="宋体" w:eastAsia="宋体" w:cs="宋体"/>
          <w:color w:val="auto"/>
          <w:highlight w:val="none"/>
        </w:rPr>
      </w:pPr>
    </w:p>
    <w:p w14:paraId="34EBC303">
      <w:pPr>
        <w:spacing w:line="336" w:lineRule="auto"/>
        <w:ind w:firstLine="413" w:firstLineChars="196"/>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四、投标文件的递交</w:t>
      </w:r>
    </w:p>
    <w:p w14:paraId="06637FF5">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1、递交投标文件时间：</w:t>
      </w:r>
      <w:r>
        <w:rPr>
          <w:rFonts w:hint="eastAsia" w:ascii="宋体" w:hAnsi="宋体" w:eastAsia="宋体" w:cs="宋体"/>
          <w:color w:val="auto"/>
          <w:szCs w:val="21"/>
          <w:highlight w:val="none"/>
          <w:u w:val="single"/>
        </w:rPr>
        <w:t>20</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22</w:t>
      </w:r>
      <w:r>
        <w:rPr>
          <w:rFonts w:hint="eastAsia" w:ascii="宋体" w:hAnsi="宋体" w:eastAsia="宋体" w:cs="宋体"/>
          <w:color w:val="auto"/>
          <w:szCs w:val="21"/>
          <w:highlight w:val="none"/>
        </w:rPr>
        <w:t>日（北京时间）</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w:t>
      </w:r>
    </w:p>
    <w:p w14:paraId="5AF8E50B">
      <w:pPr>
        <w:spacing w:line="336"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2、递交投标文件截止及开标时间：</w:t>
      </w:r>
      <w:r>
        <w:rPr>
          <w:rFonts w:hint="eastAsia" w:ascii="宋体" w:hAnsi="宋体" w:eastAsia="宋体" w:cs="宋体"/>
          <w:color w:val="auto"/>
          <w:szCs w:val="21"/>
          <w:highlight w:val="none"/>
          <w:u w:val="single"/>
        </w:rPr>
        <w:t>20</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22</w:t>
      </w:r>
      <w:r>
        <w:rPr>
          <w:rFonts w:hint="eastAsia" w:ascii="宋体" w:hAnsi="宋体" w:eastAsia="宋体" w:cs="宋体"/>
          <w:color w:val="auto"/>
          <w:szCs w:val="21"/>
          <w:highlight w:val="none"/>
        </w:rPr>
        <w:t>日</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（北京时间），所有投标文件应于截止时间之前递交，迟交或以电报、传真形式的投标文件将拒绝接收。</w:t>
      </w:r>
    </w:p>
    <w:p w14:paraId="3B36A6F6">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3、开标地点：</w:t>
      </w:r>
      <w:r>
        <w:rPr>
          <w:rFonts w:hint="eastAsia" w:ascii="宋体" w:hAnsi="宋体" w:cs="宋体"/>
          <w:color w:val="auto"/>
          <w:szCs w:val="21"/>
          <w:highlight w:val="none"/>
          <w:u w:val="single"/>
          <w:lang w:eastAsia="zh-CN"/>
        </w:rPr>
        <w:t>广东省东莞市旗峰路190号城市花园商贸中心903室</w:t>
      </w:r>
      <w:r>
        <w:rPr>
          <w:rFonts w:hint="eastAsia" w:ascii="宋体" w:hAnsi="宋体" w:eastAsia="宋体" w:cs="宋体"/>
          <w:color w:val="auto"/>
          <w:szCs w:val="21"/>
          <w:highlight w:val="none"/>
          <w:u w:val="single"/>
        </w:rPr>
        <w:t>。</w:t>
      </w:r>
    </w:p>
    <w:p w14:paraId="23ADF0D4">
      <w:pPr>
        <w:spacing w:line="336" w:lineRule="auto"/>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4、开标事宜：</w:t>
      </w:r>
      <w:r>
        <w:rPr>
          <w:rFonts w:hint="eastAsia" w:ascii="宋体" w:hAnsi="宋体" w:eastAsia="宋体" w:cs="宋体"/>
          <w:b/>
          <w:bCs/>
          <w:color w:val="auto"/>
          <w:szCs w:val="21"/>
          <w:highlight w:val="none"/>
        </w:rPr>
        <w:t>届时请投标人的法定代表人或其授权代表务必携带有效身份证明出席开标会</w:t>
      </w:r>
      <w:r>
        <w:rPr>
          <w:rFonts w:hint="eastAsia" w:ascii="宋体" w:hAnsi="宋体" w:eastAsia="宋体" w:cs="宋体"/>
          <w:bCs/>
          <w:color w:val="auto"/>
          <w:szCs w:val="21"/>
          <w:highlight w:val="none"/>
        </w:rPr>
        <w:t>。</w:t>
      </w:r>
    </w:p>
    <w:p w14:paraId="57719835">
      <w:pPr>
        <w:pStyle w:val="44"/>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2706DC46">
      <w:pPr>
        <w:pStyle w:val="44"/>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35D8F936">
      <w:pPr>
        <w:pStyle w:val="44"/>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1FAE3640">
      <w:pPr>
        <w:pStyle w:val="44"/>
        <w:spacing w:line="336" w:lineRule="auto"/>
        <w:ind w:firstLine="400"/>
        <w:rPr>
          <w:rFonts w:hint="eastAsia" w:ascii="宋体" w:hAnsi="宋体" w:eastAsia="宋体" w:cs="宋体"/>
          <w:color w:val="auto"/>
          <w:highlight w:val="none"/>
        </w:rPr>
      </w:pPr>
    </w:p>
    <w:p w14:paraId="3D7A175B">
      <w:pPr>
        <w:pStyle w:val="44"/>
        <w:spacing w:line="336" w:lineRule="auto"/>
        <w:ind w:firstLine="422"/>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707A5312">
      <w:pPr>
        <w:pStyle w:val="44"/>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1E5909BE">
      <w:pPr>
        <w:pStyle w:val="44"/>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中国招标投标公共服务平台（http://www.cebpubservice.com/）、东莞实业投资控股集团有限公司-招标采购栏目（http://www.dgsy.com.cn/）、广东志正招标有限公司东莞分公司官网（http://www.zztender.com/）。</w:t>
      </w:r>
    </w:p>
    <w:p w14:paraId="25D522E6">
      <w:pPr>
        <w:pStyle w:val="44"/>
        <w:shd w:val="clea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48229629">
      <w:pPr>
        <w:pStyle w:val="44"/>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2ED97C39">
      <w:pPr>
        <w:spacing w:line="336" w:lineRule="auto"/>
        <w:ind w:firstLine="413" w:firstLineChars="196"/>
        <w:outlineLvl w:val="9"/>
        <w:rPr>
          <w:rFonts w:hint="eastAsia" w:ascii="宋体" w:hAnsi="宋体" w:eastAsia="宋体" w:cs="宋体"/>
          <w:b/>
          <w:color w:val="auto"/>
          <w:szCs w:val="21"/>
          <w:highlight w:val="none"/>
        </w:rPr>
      </w:pPr>
    </w:p>
    <w:p w14:paraId="72615895">
      <w:pPr>
        <w:spacing w:line="336" w:lineRule="auto"/>
        <w:ind w:firstLine="413" w:firstLineChars="196"/>
        <w:outlineLvl w:val="1"/>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六、采购人及采购代理机构的名称、地址和联系方法：</w:t>
      </w:r>
    </w:p>
    <w:p w14:paraId="401AD110">
      <w:pPr>
        <w:spacing w:line="336"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采购人名称：</w:t>
      </w:r>
      <w:r>
        <w:rPr>
          <w:rFonts w:hint="eastAsia" w:ascii="宋体" w:hAnsi="宋体" w:eastAsia="宋体" w:cs="宋体"/>
          <w:bCs/>
          <w:color w:val="auto"/>
          <w:szCs w:val="21"/>
          <w:highlight w:val="none"/>
          <w:lang w:eastAsia="zh-CN"/>
        </w:rPr>
        <w:t>东莞市旗万安居建设有限公司</w:t>
      </w:r>
    </w:p>
    <w:p w14:paraId="0A6D819D">
      <w:pPr>
        <w:spacing w:line="336"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采购人联系人：</w:t>
      </w:r>
      <w:r>
        <w:rPr>
          <w:rFonts w:hint="eastAsia" w:ascii="宋体" w:hAnsi="宋体" w:eastAsia="宋体" w:cs="宋体"/>
          <w:bCs/>
          <w:color w:val="auto"/>
          <w:szCs w:val="21"/>
          <w:highlight w:val="none"/>
          <w:lang w:eastAsia="zh-CN"/>
        </w:rPr>
        <w:t>曾小姐</w:t>
      </w:r>
    </w:p>
    <w:p w14:paraId="141E1E8C">
      <w:pPr>
        <w:spacing w:line="336"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采购人地址：广东省东莞市万江街道万江沿江路1号301室</w:t>
      </w:r>
    </w:p>
    <w:p w14:paraId="0E2F15E8">
      <w:pPr>
        <w:spacing w:line="336"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采购人联系电话：0769-28681293</w:t>
      </w:r>
    </w:p>
    <w:p w14:paraId="20C5A16B">
      <w:pPr>
        <w:spacing w:line="336" w:lineRule="auto"/>
        <w:ind w:firstLine="420" w:firstLineChars="200"/>
        <w:rPr>
          <w:rFonts w:hint="eastAsia" w:ascii="宋体" w:hAnsi="宋体" w:eastAsia="宋体" w:cs="宋体"/>
          <w:color w:val="auto"/>
          <w:szCs w:val="21"/>
          <w:highlight w:val="none"/>
        </w:rPr>
      </w:pPr>
    </w:p>
    <w:p w14:paraId="54CF92E4">
      <w:pPr>
        <w:spacing w:line="336"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采购代理机构名称：</w:t>
      </w:r>
      <w:r>
        <w:rPr>
          <w:rFonts w:hint="eastAsia" w:ascii="宋体" w:hAnsi="宋体" w:eastAsia="宋体" w:cs="宋体"/>
          <w:color w:val="auto"/>
          <w:szCs w:val="21"/>
          <w:highlight w:val="none"/>
          <w:lang w:eastAsia="zh-CN"/>
        </w:rPr>
        <w:t>广东志正招标有限公司东莞分公司</w:t>
      </w:r>
    </w:p>
    <w:p w14:paraId="1986B47F">
      <w:pPr>
        <w:spacing w:line="336"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采购代理机构地址：</w:t>
      </w:r>
      <w:r>
        <w:rPr>
          <w:rFonts w:hint="eastAsia" w:ascii="宋体" w:hAnsi="宋体" w:eastAsia="宋体" w:cs="宋体"/>
          <w:color w:val="auto"/>
          <w:szCs w:val="21"/>
          <w:highlight w:val="none"/>
          <w:lang w:eastAsia="zh-CN"/>
        </w:rPr>
        <w:t>广东省东莞市旗峰路190号城市花园商贸中心903室</w:t>
      </w:r>
    </w:p>
    <w:p w14:paraId="19FB41A5">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采购代理机构联系人：黄小姐</w:t>
      </w:r>
    </w:p>
    <w:p w14:paraId="7964E3B1">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采购代理机构联系电话： 0769-22306832</w:t>
      </w:r>
    </w:p>
    <w:p w14:paraId="5975DE27">
      <w:pPr>
        <w:spacing w:line="33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采购代理机构邮箱： 546797358@qq.com</w:t>
      </w:r>
    </w:p>
    <w:p w14:paraId="22399FCE">
      <w:pPr>
        <w:spacing w:line="336" w:lineRule="auto"/>
        <w:ind w:firstLine="420" w:firstLineChars="200"/>
        <w:rPr>
          <w:rFonts w:hint="eastAsia" w:ascii="宋体" w:hAnsi="宋体" w:eastAsia="宋体" w:cs="宋体"/>
          <w:color w:val="auto"/>
          <w:highlight w:val="none"/>
        </w:rPr>
      </w:pPr>
    </w:p>
    <w:p w14:paraId="2EE6B1C2">
      <w:pPr>
        <w:spacing w:line="336" w:lineRule="auto"/>
        <w:ind w:right="752" w:rightChars="358"/>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东莞市旗万安居建设有限公司</w:t>
      </w:r>
    </w:p>
    <w:p w14:paraId="0D6B4172">
      <w:pPr>
        <w:spacing w:line="336" w:lineRule="auto"/>
        <w:ind w:right="752" w:rightChars="358"/>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广东志正招标有限公司东莞分公司</w:t>
      </w:r>
    </w:p>
    <w:p w14:paraId="1D4DE356">
      <w:pPr>
        <w:spacing w:line="336" w:lineRule="auto"/>
        <w:ind w:right="752" w:rightChars="358"/>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日</w:t>
      </w:r>
    </w:p>
    <w:p w14:paraId="10D47961">
      <w:pPr>
        <w:ind w:left="6205" w:leftChars="2755"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4AC7A4AC">
      <w:pPr>
        <w:pStyle w:val="3"/>
        <w:spacing w:before="0" w:after="0" w:line="240" w:lineRule="auto"/>
        <w:rPr>
          <w:rFonts w:hint="eastAsia" w:ascii="宋体" w:hAnsi="宋体" w:eastAsia="宋体" w:cs="宋体"/>
          <w:color w:val="auto"/>
          <w:sz w:val="28"/>
          <w:szCs w:val="28"/>
          <w:highlight w:val="none"/>
        </w:rPr>
      </w:pPr>
      <w:bookmarkStart w:id="2" w:name="_Toc20564"/>
      <w:r>
        <w:rPr>
          <w:rFonts w:hint="eastAsia" w:ascii="宋体" w:hAnsi="宋体" w:eastAsia="宋体" w:cs="宋体"/>
          <w:color w:val="auto"/>
          <w:sz w:val="28"/>
          <w:szCs w:val="28"/>
          <w:highlight w:val="none"/>
        </w:rPr>
        <w:t>第二部分相关资料表格</w:t>
      </w:r>
      <w:bookmarkEnd w:id="2"/>
    </w:p>
    <w:p w14:paraId="0DDDE35B">
      <w:pPr>
        <w:pStyle w:val="4"/>
        <w:spacing w:before="0" w:after="0" w:line="240" w:lineRule="auto"/>
        <w:jc w:val="center"/>
        <w:rPr>
          <w:rFonts w:hint="eastAsia" w:ascii="宋体" w:hAnsi="宋体" w:eastAsia="宋体" w:cs="宋体"/>
          <w:color w:val="auto"/>
          <w:sz w:val="24"/>
          <w:szCs w:val="24"/>
          <w:highlight w:val="none"/>
        </w:rPr>
      </w:pPr>
      <w:bookmarkStart w:id="3" w:name="_Toc14333"/>
      <w:r>
        <w:rPr>
          <w:rFonts w:hint="eastAsia" w:ascii="宋体" w:hAnsi="宋体" w:eastAsia="宋体" w:cs="宋体"/>
          <w:color w:val="auto"/>
          <w:sz w:val="24"/>
          <w:szCs w:val="24"/>
          <w:highlight w:val="none"/>
        </w:rPr>
        <w:t>附表一：投标资料表</w:t>
      </w:r>
      <w:bookmarkEnd w:id="3"/>
    </w:p>
    <w:tbl>
      <w:tblPr>
        <w:tblStyle w:val="34"/>
        <w:tblW w:w="84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1B11A9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878" w:type="dxa"/>
            <w:tcBorders>
              <w:tl2br w:val="nil"/>
              <w:tr2bl w:val="nil"/>
            </w:tcBorders>
            <w:vAlign w:val="center"/>
          </w:tcPr>
          <w:p w14:paraId="6B793D4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532" w:type="dxa"/>
            <w:gridSpan w:val="2"/>
            <w:tcBorders>
              <w:tl2br w:val="nil"/>
              <w:tr2bl w:val="nil"/>
            </w:tcBorders>
            <w:vAlign w:val="center"/>
          </w:tcPr>
          <w:p w14:paraId="2CEB721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r>
      <w:tr w14:paraId="08972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8410" w:type="dxa"/>
            <w:gridSpan w:val="3"/>
            <w:tcBorders>
              <w:tl2br w:val="nil"/>
              <w:tr2bl w:val="nil"/>
            </w:tcBorders>
            <w:vAlign w:val="center"/>
          </w:tcPr>
          <w:p w14:paraId="3311437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一、说明</w:t>
            </w:r>
          </w:p>
        </w:tc>
      </w:tr>
      <w:tr w14:paraId="63284D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483BE1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532" w:type="dxa"/>
            <w:gridSpan w:val="2"/>
            <w:tcBorders>
              <w:tl2br w:val="nil"/>
              <w:tr2bl w:val="nil"/>
            </w:tcBorders>
            <w:vAlign w:val="center"/>
          </w:tcPr>
          <w:p w14:paraId="395045A6">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项目最高限价（</w:t>
            </w:r>
            <w:r>
              <w:rPr>
                <w:rFonts w:hint="eastAsia" w:ascii="宋体" w:hAnsi="宋体" w:eastAsia="宋体" w:cs="宋体"/>
                <w:b/>
                <w:bCs/>
                <w:color w:val="auto"/>
                <w:szCs w:val="21"/>
                <w:highlight w:val="none"/>
                <w:u w:val="single"/>
              </w:rPr>
              <w:t>单位：元</w:t>
            </w:r>
            <w:r>
              <w:rPr>
                <w:rFonts w:hint="eastAsia" w:ascii="宋体" w:hAnsi="宋体" w:eastAsia="宋体" w:cs="宋体"/>
                <w:b/>
                <w:bCs/>
                <w:color w:val="auto"/>
                <w:szCs w:val="21"/>
                <w:highlight w:val="none"/>
              </w:rPr>
              <w:t>）</w:t>
            </w:r>
          </w:p>
        </w:tc>
      </w:tr>
      <w:tr w14:paraId="7D4D5D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2AC6BAD1">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7A87049D">
            <w:pPr>
              <w:rPr>
                <w:rFonts w:hint="eastAsia" w:ascii="宋体" w:hAnsi="宋体" w:eastAsia="宋体" w:cs="宋体"/>
                <w:b/>
                <w:bCs/>
                <w:color w:val="auto"/>
                <w:szCs w:val="21"/>
                <w:highlight w:val="none"/>
                <w:lang w:eastAsia="zh-CN"/>
              </w:rPr>
            </w:pPr>
            <w:r>
              <w:rPr>
                <w:rFonts w:hint="eastAsia" w:ascii="宋体" w:hAnsi="宋体" w:cs="宋体"/>
                <w:b w:val="0"/>
                <w:bCs w:val="0"/>
                <w:color w:val="auto"/>
                <w:szCs w:val="21"/>
                <w:highlight w:val="none"/>
                <w:lang w:val="en-US" w:eastAsia="zh-CN"/>
              </w:rPr>
              <w:t>¥</w:t>
            </w:r>
            <w:r>
              <w:rPr>
                <w:rFonts w:hint="eastAsia" w:ascii="宋体" w:hAnsi="宋体" w:cs="宋体"/>
                <w:color w:val="auto"/>
                <w:sz w:val="21"/>
                <w:szCs w:val="21"/>
                <w:highlight w:val="none"/>
                <w:u w:val="single"/>
                <w:lang w:val="en-US" w:eastAsia="zh-CN"/>
              </w:rPr>
              <w:t>2,495,314.46</w:t>
            </w:r>
            <w:r>
              <w:rPr>
                <w:rFonts w:hint="eastAsia" w:ascii="宋体" w:hAnsi="宋体" w:eastAsia="宋体" w:cs="宋体"/>
                <w:b w:val="0"/>
                <w:bCs w:val="0"/>
                <w:color w:val="auto"/>
                <w:szCs w:val="21"/>
                <w:highlight w:val="none"/>
                <w:lang w:val="en-US" w:eastAsia="zh-CN"/>
              </w:rPr>
              <w:t>元</w:t>
            </w:r>
            <w:r>
              <w:rPr>
                <w:rFonts w:hint="eastAsia" w:ascii="宋体" w:hAnsi="宋体" w:cs="宋体"/>
                <w:color w:val="auto"/>
                <w:szCs w:val="21"/>
                <w:highlight w:val="none"/>
                <w:lang w:val="en-US" w:eastAsia="zh-CN"/>
              </w:rPr>
              <w:t>（大写：人民币贰佰肆拾玖万伍仟叁佰壹拾肆元肆角陆分）</w:t>
            </w:r>
            <w:r>
              <w:rPr>
                <w:rFonts w:hint="eastAsia" w:ascii="宋体" w:hAnsi="宋体" w:cs="宋体"/>
                <w:b/>
                <w:bCs/>
                <w:color w:val="auto"/>
                <w:szCs w:val="21"/>
                <w:highlight w:val="none"/>
                <w:lang w:eastAsia="zh-CN"/>
              </w:rPr>
              <w:t>。</w:t>
            </w:r>
          </w:p>
        </w:tc>
      </w:tr>
      <w:tr w14:paraId="7765DE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restart"/>
            <w:tcBorders>
              <w:tl2br w:val="nil"/>
              <w:tr2bl w:val="nil"/>
            </w:tcBorders>
            <w:vAlign w:val="center"/>
          </w:tcPr>
          <w:p w14:paraId="3E39A3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532" w:type="dxa"/>
            <w:gridSpan w:val="2"/>
            <w:tcBorders>
              <w:tl2br w:val="nil"/>
              <w:tr2bl w:val="nil"/>
            </w:tcBorders>
            <w:vAlign w:val="center"/>
          </w:tcPr>
          <w:p w14:paraId="09065D49">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发包方式</w:t>
            </w:r>
          </w:p>
        </w:tc>
      </w:tr>
      <w:tr w14:paraId="545817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258C9CD0">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2EC11848">
            <w:pPr>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
                <w:bCs/>
                <w:color w:val="auto"/>
                <w:szCs w:val="21"/>
                <w:highlight w:val="none"/>
              </w:rPr>
              <w:t>固定总价包干；</w:t>
            </w:r>
          </w:p>
          <w:p w14:paraId="28A0CA2B">
            <w:pPr>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
                <w:bCs/>
                <w:color w:val="auto"/>
                <w:szCs w:val="21"/>
                <w:highlight w:val="none"/>
              </w:rPr>
              <w:t>固定单价暂定总价包干；</w:t>
            </w:r>
          </w:p>
          <w:p w14:paraId="661532F2">
            <w:pPr>
              <w:rPr>
                <w:rFonts w:hint="eastAsia" w:ascii="宋体" w:hAnsi="宋体" w:eastAsia="宋体" w:cs="宋体"/>
                <w:b/>
                <w:bCs/>
                <w:color w:val="auto"/>
                <w:szCs w:val="21"/>
                <w:highlight w:val="none"/>
                <w:u w:val="single"/>
              </w:rPr>
            </w:pPr>
            <w:r>
              <w:rPr>
                <w:rFonts w:hint="eastAsia" w:ascii="宋体" w:hAnsi="宋体" w:eastAsia="宋体" w:cs="宋体"/>
                <w:bCs/>
                <w:color w:val="auto"/>
                <w:szCs w:val="21"/>
                <w:highlight w:val="none"/>
                <w:lang w:eastAsia="zh-CN"/>
              </w:rPr>
              <w:t>☑</w:t>
            </w:r>
            <w:r>
              <w:rPr>
                <w:rFonts w:hint="eastAsia" w:ascii="宋体" w:hAnsi="宋体" w:eastAsia="宋体" w:cs="宋体"/>
                <w:b/>
                <w:bCs/>
                <w:color w:val="auto"/>
                <w:szCs w:val="21"/>
                <w:highlight w:val="none"/>
              </w:rPr>
              <w:t>费率</w:t>
            </w:r>
            <w:r>
              <w:rPr>
                <w:rFonts w:hint="eastAsia" w:ascii="宋体" w:hAnsi="宋体" w:eastAsia="宋体" w:cs="宋体"/>
                <w:b/>
                <w:bCs/>
                <w:color w:val="auto"/>
                <w:szCs w:val="21"/>
                <w:highlight w:val="none"/>
                <w:u w:val="single"/>
              </w:rPr>
              <w:t>；</w:t>
            </w:r>
          </w:p>
          <w:p w14:paraId="249320AC">
            <w:pPr>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
                <w:bCs/>
                <w:color w:val="auto"/>
                <w:szCs w:val="21"/>
                <w:highlight w:val="none"/>
              </w:rPr>
              <w:t>其他</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p>
        </w:tc>
      </w:tr>
      <w:tr w14:paraId="53AD61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restart"/>
            <w:tcBorders>
              <w:tl2br w:val="nil"/>
              <w:tr2bl w:val="nil"/>
            </w:tcBorders>
            <w:vAlign w:val="center"/>
          </w:tcPr>
          <w:p w14:paraId="3E354F3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532" w:type="dxa"/>
            <w:gridSpan w:val="2"/>
            <w:tcBorders>
              <w:tl2br w:val="nil"/>
              <w:tr2bl w:val="nil"/>
            </w:tcBorders>
            <w:vAlign w:val="center"/>
          </w:tcPr>
          <w:p w14:paraId="4F277FC4">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是否接受联合体投标</w:t>
            </w:r>
          </w:p>
        </w:tc>
      </w:tr>
      <w:tr w14:paraId="134828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262899B4">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48DA7ABC">
            <w:pPr>
              <w:pStyle w:val="47"/>
              <w:ind w:firstLine="0" w:firstLineChars="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是，联合体投标的，应满足下列要求：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8387144">
            <w:pPr>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color w:val="auto"/>
                <w:szCs w:val="21"/>
                <w:highlight w:val="none"/>
              </w:rPr>
              <w:t>否；</w:t>
            </w:r>
          </w:p>
        </w:tc>
      </w:tr>
      <w:tr w14:paraId="09EA7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5B813CA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532" w:type="dxa"/>
            <w:gridSpan w:val="2"/>
            <w:tcBorders>
              <w:tl2br w:val="nil"/>
              <w:tr2bl w:val="nil"/>
            </w:tcBorders>
            <w:vAlign w:val="center"/>
          </w:tcPr>
          <w:p w14:paraId="520CDCF2">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资金来源</w:t>
            </w:r>
          </w:p>
        </w:tc>
      </w:tr>
      <w:tr w14:paraId="44021A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3D5F5B53">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75CC10F3">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u w:val="single"/>
              </w:rPr>
              <w:t>自筹资金。</w:t>
            </w:r>
          </w:p>
        </w:tc>
      </w:tr>
      <w:tr w14:paraId="167627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00C113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532" w:type="dxa"/>
            <w:gridSpan w:val="2"/>
            <w:tcBorders>
              <w:tl2br w:val="nil"/>
              <w:tr2bl w:val="nil"/>
            </w:tcBorders>
            <w:vAlign w:val="center"/>
          </w:tcPr>
          <w:p w14:paraId="44355A61">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踏勘现场</w:t>
            </w:r>
          </w:p>
        </w:tc>
      </w:tr>
      <w:tr w14:paraId="2D913C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28D3AB17">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0DF0F4AC">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不组织 。</w:t>
            </w:r>
          </w:p>
          <w:p w14:paraId="4EC01E16">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□组织，踏勘现场时间、地点：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tc>
      </w:tr>
      <w:tr w14:paraId="257509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jc w:val="center"/>
        </w:trPr>
        <w:tc>
          <w:tcPr>
            <w:tcW w:w="8410" w:type="dxa"/>
            <w:gridSpan w:val="3"/>
            <w:tcBorders>
              <w:tl2br w:val="nil"/>
              <w:tr2bl w:val="nil"/>
            </w:tcBorders>
            <w:vAlign w:val="center"/>
          </w:tcPr>
          <w:p w14:paraId="5350927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二、投标文件的编制</w:t>
            </w:r>
          </w:p>
        </w:tc>
      </w:tr>
      <w:tr w14:paraId="2D3179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786511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532" w:type="dxa"/>
            <w:gridSpan w:val="2"/>
            <w:tcBorders>
              <w:tl2br w:val="nil"/>
              <w:tr2bl w:val="nil"/>
            </w:tcBorders>
            <w:vAlign w:val="center"/>
          </w:tcPr>
          <w:p w14:paraId="5A040A0A">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投标语言</w:t>
            </w:r>
          </w:p>
        </w:tc>
      </w:tr>
      <w:tr w14:paraId="074A15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547444F0">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07398E52">
            <w:pP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中文。</w:t>
            </w:r>
          </w:p>
        </w:tc>
      </w:tr>
      <w:tr w14:paraId="48127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4C3F61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532" w:type="dxa"/>
            <w:gridSpan w:val="2"/>
            <w:tcBorders>
              <w:tl2br w:val="nil"/>
              <w:tr2bl w:val="nil"/>
            </w:tcBorders>
            <w:vAlign w:val="center"/>
          </w:tcPr>
          <w:p w14:paraId="094D63AF">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投标报价</w:t>
            </w:r>
          </w:p>
        </w:tc>
      </w:tr>
      <w:tr w14:paraId="618DA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78EEEB08">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29EA70E6">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详见投标人须知。</w:t>
            </w:r>
          </w:p>
        </w:tc>
      </w:tr>
      <w:tr w14:paraId="11C07D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878" w:type="dxa"/>
            <w:vMerge w:val="restart"/>
            <w:tcBorders>
              <w:tl2br w:val="nil"/>
              <w:tr2bl w:val="nil"/>
            </w:tcBorders>
            <w:vAlign w:val="center"/>
          </w:tcPr>
          <w:p w14:paraId="41D102C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532" w:type="dxa"/>
            <w:gridSpan w:val="2"/>
            <w:tcBorders>
              <w:tl2br w:val="nil"/>
              <w:tr2bl w:val="nil"/>
            </w:tcBorders>
            <w:vAlign w:val="center"/>
          </w:tcPr>
          <w:p w14:paraId="1C50287F">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投标保证金</w:t>
            </w:r>
          </w:p>
        </w:tc>
      </w:tr>
      <w:tr w14:paraId="485E3E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878" w:type="dxa"/>
            <w:vMerge w:val="continue"/>
            <w:tcBorders>
              <w:tl2br w:val="nil"/>
              <w:tr2bl w:val="nil"/>
            </w:tcBorders>
            <w:vAlign w:val="center"/>
          </w:tcPr>
          <w:p w14:paraId="29D5CEF3">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63D06A1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（1）投标保证金金额：人民币</w:t>
            </w:r>
            <w:r>
              <w:rPr>
                <w:rFonts w:hint="eastAsia" w:ascii="宋体" w:hAnsi="宋体" w:eastAsia="宋体" w:cs="宋体"/>
                <w:b/>
                <w:color w:val="auto"/>
                <w:szCs w:val="21"/>
                <w:highlight w:val="none"/>
              </w:rPr>
              <w:t>（大写）</w:t>
            </w:r>
            <w:r>
              <w:rPr>
                <w:rFonts w:hint="eastAsia" w:ascii="宋体" w:hAnsi="宋体" w:cs="宋体"/>
                <w:b/>
                <w:color w:val="auto"/>
                <w:szCs w:val="21"/>
                <w:highlight w:val="none"/>
                <w:u w:val="single"/>
                <w:lang w:val="en-US" w:eastAsia="zh-CN"/>
              </w:rPr>
              <w:t>肆</w:t>
            </w:r>
            <w:r>
              <w:rPr>
                <w:rFonts w:hint="eastAsia" w:ascii="宋体" w:hAnsi="宋体" w:eastAsia="宋体" w:cs="宋体"/>
                <w:b/>
                <w:color w:val="auto"/>
                <w:szCs w:val="21"/>
                <w:highlight w:val="none"/>
                <w:u w:val="single"/>
                <w:lang w:val="en-US" w:eastAsia="zh-CN"/>
              </w:rPr>
              <w:t>万元整</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cs="宋体"/>
                <w:b/>
                <w:color w:val="auto"/>
                <w:szCs w:val="21"/>
                <w:highlight w:val="none"/>
                <w:u w:val="single"/>
                <w:lang w:val="en-US" w:eastAsia="zh-CN"/>
              </w:rPr>
              <w:t>4</w:t>
            </w:r>
            <w:r>
              <w:rPr>
                <w:rFonts w:hint="eastAsia" w:ascii="宋体" w:hAnsi="宋体" w:eastAsia="宋体" w:cs="宋体"/>
                <w:b/>
                <w:color w:val="auto"/>
                <w:szCs w:val="21"/>
                <w:highlight w:val="none"/>
                <w:u w:val="single"/>
                <w:lang w:val="en-US" w:eastAsia="zh-CN"/>
              </w:rPr>
              <w:t>0,000.00</w:t>
            </w:r>
            <w:r>
              <w:rPr>
                <w:rFonts w:hint="eastAsia" w:ascii="宋体" w:hAnsi="宋体" w:eastAsia="宋体" w:cs="宋体"/>
                <w:b/>
                <w:color w:val="auto"/>
                <w:szCs w:val="21"/>
                <w:highlight w:val="none"/>
                <w:u w:val="single"/>
              </w:rPr>
              <w:t>元</w:t>
            </w:r>
            <w:r>
              <w:rPr>
                <w:rFonts w:hint="eastAsia" w:ascii="宋体" w:hAnsi="宋体" w:eastAsia="宋体" w:cs="宋体"/>
                <w:color w:val="auto"/>
                <w:szCs w:val="21"/>
                <w:highlight w:val="none"/>
              </w:rPr>
              <w:t>）。</w:t>
            </w:r>
          </w:p>
        </w:tc>
      </w:tr>
      <w:tr w14:paraId="3C420B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878" w:type="dxa"/>
            <w:vMerge w:val="continue"/>
            <w:tcBorders>
              <w:tl2br w:val="nil"/>
              <w:tr2bl w:val="nil"/>
            </w:tcBorders>
            <w:vAlign w:val="center"/>
          </w:tcPr>
          <w:p w14:paraId="599FFC36">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74EB27FD">
            <w:pPr>
              <w:tabs>
                <w:tab w:val="left" w:pos="567"/>
              </w:tabs>
              <w:jc w:val="both"/>
              <w:rPr>
                <w:rFonts w:hint="eastAsia" w:ascii="宋体" w:hAnsi="宋体" w:eastAsia="宋体" w:cs="宋体"/>
                <w:color w:val="auto"/>
                <w:kern w:val="2"/>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41E3A8B8">
            <w:pPr>
              <w:tabs>
                <w:tab w:val="left" w:pos="567"/>
              </w:tabs>
              <w:ind w:left="567" w:hanging="567"/>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投标保证金专用账户如下：</w:t>
            </w:r>
          </w:p>
          <w:p w14:paraId="5C64AA7E">
            <w:pPr>
              <w:tabs>
                <w:tab w:val="left" w:pos="567"/>
              </w:tabs>
              <w:ind w:firstLine="422" w:firstLineChars="200"/>
              <w:jc w:val="both"/>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账户名称：广东志正招标有限公司东莞分公司</w:t>
            </w:r>
          </w:p>
          <w:p w14:paraId="6E5B081D">
            <w:pPr>
              <w:tabs>
                <w:tab w:val="left" w:pos="567"/>
              </w:tabs>
              <w:ind w:firstLine="422" w:firstLineChars="200"/>
              <w:jc w:val="both"/>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账  号：7699 0427 1810 788</w:t>
            </w:r>
          </w:p>
          <w:p w14:paraId="715E7E1E">
            <w:pPr>
              <w:tabs>
                <w:tab w:val="left" w:pos="567"/>
              </w:tabs>
              <w:ind w:firstLine="422" w:firstLineChars="200"/>
              <w:jc w:val="both"/>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开户行：招商银行东莞分行东城支行</w:t>
            </w:r>
          </w:p>
          <w:p w14:paraId="7EF16F0F">
            <w:pPr>
              <w:tabs>
                <w:tab w:val="left" w:pos="567"/>
              </w:tabs>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（注：各投标人在转帐或电汇时须在用途栏上备注项目编号，及项目名称，如有字数限制项目名称可简写。）</w:t>
            </w:r>
          </w:p>
        </w:tc>
      </w:tr>
      <w:tr w14:paraId="64E4EB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878" w:type="dxa"/>
            <w:vMerge w:val="restart"/>
            <w:tcBorders>
              <w:tl2br w:val="nil"/>
              <w:tr2bl w:val="nil"/>
            </w:tcBorders>
            <w:vAlign w:val="center"/>
          </w:tcPr>
          <w:p w14:paraId="39D9FF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7532" w:type="dxa"/>
            <w:gridSpan w:val="2"/>
            <w:tcBorders>
              <w:tl2br w:val="nil"/>
              <w:tr2bl w:val="nil"/>
            </w:tcBorders>
            <w:vAlign w:val="center"/>
          </w:tcPr>
          <w:p w14:paraId="6DDF3832">
            <w:pPr>
              <w:jc w:val="both"/>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投标保证金退还</w:t>
            </w:r>
          </w:p>
        </w:tc>
      </w:tr>
      <w:tr w14:paraId="0DB600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jc w:val="center"/>
        </w:trPr>
        <w:tc>
          <w:tcPr>
            <w:tcW w:w="878" w:type="dxa"/>
            <w:vMerge w:val="continue"/>
            <w:tcBorders>
              <w:tl2br w:val="nil"/>
              <w:tr2bl w:val="nil"/>
            </w:tcBorders>
            <w:vAlign w:val="center"/>
          </w:tcPr>
          <w:p w14:paraId="59D8F4D0">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0409B6F8">
            <w:pPr>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）未中标的投标人的保证金应当在中标通知书发出后退还，中标</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投标人的保证金应当在采购合同签订</w:t>
            </w:r>
            <w:r>
              <w:rPr>
                <w:rFonts w:hint="eastAsia" w:ascii="宋体" w:hAnsi="宋体" w:eastAsia="宋体" w:cs="宋体"/>
                <w:color w:val="auto"/>
                <w:szCs w:val="21"/>
                <w:highlight w:val="none"/>
              </w:rPr>
              <w:t>并缴纳履约保证金</w:t>
            </w:r>
            <w:r>
              <w:rPr>
                <w:rFonts w:hint="eastAsia" w:ascii="宋体" w:hAnsi="宋体" w:eastAsia="宋体" w:cs="宋体"/>
                <w:color w:val="auto"/>
                <w:szCs w:val="21"/>
                <w:highlight w:val="none"/>
                <w:lang w:val="zh-CN"/>
              </w:rPr>
              <w:t>后退还。</w:t>
            </w:r>
          </w:p>
          <w:p w14:paraId="410A9938">
            <w:pPr>
              <w:jc w:val="both"/>
              <w:rPr>
                <w:rFonts w:hint="eastAsia" w:ascii="宋体" w:hAnsi="宋体" w:eastAsia="宋体" w:cs="宋体"/>
                <w:color w:val="auto"/>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）为方便退还未中标的投标人的保证金，投标人应制作《投标保证金汇入情况说明》随唱标信封一并递交。</w:t>
            </w:r>
          </w:p>
        </w:tc>
      </w:tr>
      <w:tr w14:paraId="20F6CF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2A96E5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532" w:type="dxa"/>
            <w:gridSpan w:val="2"/>
            <w:tcBorders>
              <w:tl2br w:val="nil"/>
              <w:tr2bl w:val="nil"/>
            </w:tcBorders>
            <w:vAlign w:val="center"/>
          </w:tcPr>
          <w:p w14:paraId="407B27FD">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投标有效期</w:t>
            </w:r>
          </w:p>
        </w:tc>
      </w:tr>
      <w:tr w14:paraId="2286D5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1D1736CE">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09C108AB">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九十天。</w:t>
            </w:r>
          </w:p>
        </w:tc>
      </w:tr>
      <w:tr w14:paraId="52E0FF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restart"/>
            <w:tcBorders>
              <w:tl2br w:val="nil"/>
              <w:tr2bl w:val="nil"/>
            </w:tcBorders>
            <w:vAlign w:val="center"/>
          </w:tcPr>
          <w:p w14:paraId="7DB138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532" w:type="dxa"/>
            <w:gridSpan w:val="2"/>
            <w:tcBorders>
              <w:tl2br w:val="nil"/>
              <w:tr2bl w:val="nil"/>
            </w:tcBorders>
            <w:vAlign w:val="center"/>
          </w:tcPr>
          <w:p w14:paraId="6CFE217A">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7D6F75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76339549">
            <w:pPr>
              <w:jc w:val="center"/>
              <w:rPr>
                <w:rFonts w:hint="eastAsia" w:ascii="宋体" w:hAnsi="宋体" w:eastAsia="宋体" w:cs="宋体"/>
                <w:color w:val="auto"/>
                <w:szCs w:val="21"/>
                <w:highlight w:val="none"/>
              </w:rPr>
            </w:pPr>
          </w:p>
        </w:tc>
        <w:tc>
          <w:tcPr>
            <w:tcW w:w="2608" w:type="dxa"/>
            <w:tcBorders>
              <w:tl2br w:val="nil"/>
              <w:tr2bl w:val="nil"/>
            </w:tcBorders>
            <w:vAlign w:val="center"/>
          </w:tcPr>
          <w:p w14:paraId="64DF9E0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投标文件类型</w:t>
            </w:r>
          </w:p>
        </w:tc>
        <w:tc>
          <w:tcPr>
            <w:tcW w:w="4924" w:type="dxa"/>
            <w:tcBorders>
              <w:tl2br w:val="nil"/>
              <w:tr2bl w:val="nil"/>
            </w:tcBorders>
            <w:vAlign w:val="center"/>
          </w:tcPr>
          <w:p w14:paraId="11F6F47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份数</w:t>
            </w:r>
          </w:p>
        </w:tc>
      </w:tr>
      <w:tr w14:paraId="0EED0F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0561B27F">
            <w:pPr>
              <w:jc w:val="center"/>
              <w:rPr>
                <w:rFonts w:hint="eastAsia" w:ascii="宋体" w:hAnsi="宋体" w:eastAsia="宋体" w:cs="宋体"/>
                <w:color w:val="auto"/>
                <w:szCs w:val="21"/>
                <w:highlight w:val="none"/>
              </w:rPr>
            </w:pPr>
          </w:p>
        </w:tc>
        <w:tc>
          <w:tcPr>
            <w:tcW w:w="2608" w:type="dxa"/>
            <w:tcBorders>
              <w:tl2br w:val="nil"/>
              <w:tr2bl w:val="nil"/>
            </w:tcBorders>
            <w:vAlign w:val="center"/>
          </w:tcPr>
          <w:p w14:paraId="191DDDB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唱标信封</w:t>
            </w:r>
          </w:p>
        </w:tc>
        <w:tc>
          <w:tcPr>
            <w:tcW w:w="4924" w:type="dxa"/>
            <w:tcBorders>
              <w:tl2br w:val="nil"/>
              <w:tr2bl w:val="nil"/>
            </w:tcBorders>
            <w:vAlign w:val="center"/>
          </w:tcPr>
          <w:p w14:paraId="057933E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14:paraId="462CA1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22C71F2C">
            <w:pPr>
              <w:jc w:val="center"/>
              <w:rPr>
                <w:rFonts w:hint="eastAsia" w:ascii="宋体" w:hAnsi="宋体" w:eastAsia="宋体" w:cs="宋体"/>
                <w:color w:val="auto"/>
                <w:szCs w:val="21"/>
                <w:highlight w:val="none"/>
              </w:rPr>
            </w:pPr>
          </w:p>
        </w:tc>
        <w:tc>
          <w:tcPr>
            <w:tcW w:w="2608" w:type="dxa"/>
            <w:tcBorders>
              <w:tl2br w:val="nil"/>
              <w:tr2bl w:val="nil"/>
            </w:tcBorders>
            <w:vAlign w:val="center"/>
          </w:tcPr>
          <w:p w14:paraId="133E82A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投标文件正本</w:t>
            </w:r>
          </w:p>
        </w:tc>
        <w:tc>
          <w:tcPr>
            <w:tcW w:w="4924" w:type="dxa"/>
            <w:tcBorders>
              <w:tl2br w:val="nil"/>
              <w:tr2bl w:val="nil"/>
            </w:tcBorders>
            <w:vAlign w:val="center"/>
          </w:tcPr>
          <w:p w14:paraId="51BB84E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14:paraId="157673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878" w:type="dxa"/>
            <w:vMerge w:val="continue"/>
            <w:tcBorders>
              <w:tl2br w:val="nil"/>
              <w:tr2bl w:val="nil"/>
            </w:tcBorders>
            <w:vAlign w:val="center"/>
          </w:tcPr>
          <w:p w14:paraId="300A0B93">
            <w:pPr>
              <w:jc w:val="center"/>
              <w:rPr>
                <w:rFonts w:hint="eastAsia" w:ascii="宋体" w:hAnsi="宋体" w:eastAsia="宋体" w:cs="宋体"/>
                <w:color w:val="auto"/>
                <w:szCs w:val="21"/>
                <w:highlight w:val="none"/>
              </w:rPr>
            </w:pPr>
          </w:p>
        </w:tc>
        <w:tc>
          <w:tcPr>
            <w:tcW w:w="2608" w:type="dxa"/>
            <w:tcBorders>
              <w:tl2br w:val="nil"/>
              <w:tr2bl w:val="nil"/>
            </w:tcBorders>
            <w:vAlign w:val="center"/>
          </w:tcPr>
          <w:p w14:paraId="12B3773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投标文件副本</w:t>
            </w:r>
          </w:p>
        </w:tc>
        <w:tc>
          <w:tcPr>
            <w:tcW w:w="4924" w:type="dxa"/>
            <w:tcBorders>
              <w:tl2br w:val="nil"/>
              <w:tr2bl w:val="nil"/>
            </w:tcBorders>
            <w:vAlign w:val="center"/>
          </w:tcPr>
          <w:p w14:paraId="7673C22B">
            <w:pPr>
              <w:jc w:val="center"/>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sym w:font="Wingdings 2" w:char="0052"/>
            </w:r>
            <w:r>
              <w:rPr>
                <w:rFonts w:hint="eastAsia" w:ascii="宋体" w:hAnsi="宋体" w:eastAsia="宋体" w:cs="宋体"/>
                <w:b/>
                <w:color w:val="auto"/>
                <w:szCs w:val="21"/>
                <w:highlight w:val="none"/>
              </w:rPr>
              <w:t xml:space="preserve">5  </w:t>
            </w:r>
            <w:r>
              <w:rPr>
                <w:rFonts w:hint="eastAsia" w:ascii="宋体" w:hAnsi="宋体" w:cs="宋体"/>
                <w:b/>
                <w:color w:val="auto"/>
                <w:szCs w:val="21"/>
                <w:highlight w:val="none"/>
                <w:lang w:eastAsia="zh-CN"/>
              </w:rPr>
              <w:sym w:font="Wingdings 2" w:char="00A3"/>
            </w:r>
            <w:r>
              <w:rPr>
                <w:rFonts w:hint="eastAsia" w:ascii="宋体" w:hAnsi="宋体" w:eastAsia="宋体" w:cs="宋体"/>
                <w:b/>
                <w:color w:val="auto"/>
                <w:szCs w:val="21"/>
                <w:highlight w:val="none"/>
              </w:rPr>
              <w:t>7</w:t>
            </w:r>
          </w:p>
        </w:tc>
      </w:tr>
      <w:tr w14:paraId="3336E9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0F13D6CC">
            <w:pPr>
              <w:jc w:val="center"/>
              <w:rPr>
                <w:rFonts w:hint="eastAsia" w:ascii="宋体" w:hAnsi="宋体" w:eastAsia="宋体" w:cs="宋体"/>
                <w:color w:val="auto"/>
                <w:szCs w:val="21"/>
                <w:highlight w:val="none"/>
              </w:rPr>
            </w:pPr>
          </w:p>
        </w:tc>
        <w:tc>
          <w:tcPr>
            <w:tcW w:w="2608" w:type="dxa"/>
            <w:vMerge w:val="restart"/>
            <w:tcBorders>
              <w:tl2br w:val="nil"/>
              <w:tr2bl w:val="nil"/>
            </w:tcBorders>
            <w:vAlign w:val="center"/>
          </w:tcPr>
          <w:p w14:paraId="3A1655E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电子文档</w:t>
            </w:r>
          </w:p>
        </w:tc>
        <w:tc>
          <w:tcPr>
            <w:tcW w:w="4924" w:type="dxa"/>
            <w:tcBorders>
              <w:tl2br w:val="nil"/>
              <w:tr2bl w:val="nil"/>
            </w:tcBorders>
            <w:vAlign w:val="center"/>
          </w:tcPr>
          <w:p w14:paraId="41A9B36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14:paraId="5FAD46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5F68A14E">
            <w:pPr>
              <w:jc w:val="center"/>
              <w:rPr>
                <w:rFonts w:hint="eastAsia" w:ascii="宋体" w:hAnsi="宋体" w:eastAsia="宋体" w:cs="宋体"/>
                <w:color w:val="auto"/>
                <w:szCs w:val="21"/>
                <w:highlight w:val="none"/>
              </w:rPr>
            </w:pPr>
          </w:p>
        </w:tc>
        <w:tc>
          <w:tcPr>
            <w:tcW w:w="2608" w:type="dxa"/>
            <w:vMerge w:val="continue"/>
            <w:tcBorders>
              <w:tl2br w:val="nil"/>
              <w:tr2bl w:val="nil"/>
            </w:tcBorders>
            <w:vAlign w:val="center"/>
          </w:tcPr>
          <w:p w14:paraId="27395433">
            <w:pPr>
              <w:jc w:val="center"/>
              <w:rPr>
                <w:rFonts w:hint="eastAsia" w:ascii="宋体" w:hAnsi="宋体" w:eastAsia="宋体" w:cs="宋体"/>
                <w:b/>
                <w:color w:val="auto"/>
                <w:szCs w:val="21"/>
                <w:highlight w:val="none"/>
              </w:rPr>
            </w:pPr>
          </w:p>
        </w:tc>
        <w:tc>
          <w:tcPr>
            <w:tcW w:w="4924" w:type="dxa"/>
            <w:tcBorders>
              <w:tl2br w:val="nil"/>
              <w:tr2bl w:val="nil"/>
            </w:tcBorders>
            <w:vAlign w:val="center"/>
          </w:tcPr>
          <w:p w14:paraId="4E21BCC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U盘，须含盖章版PDF投标文件和WORD版投标文件各一版，文字采用WORD文档，计算表格采用 EXCEL文档。</w:t>
            </w:r>
          </w:p>
        </w:tc>
      </w:tr>
      <w:tr w14:paraId="0B7E92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jc w:val="center"/>
        </w:trPr>
        <w:tc>
          <w:tcPr>
            <w:tcW w:w="8410" w:type="dxa"/>
            <w:gridSpan w:val="3"/>
            <w:tcBorders>
              <w:tl2br w:val="nil"/>
              <w:tr2bl w:val="nil"/>
            </w:tcBorders>
            <w:vAlign w:val="center"/>
          </w:tcPr>
          <w:p w14:paraId="50BAC6F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三、开标与评标</w:t>
            </w:r>
          </w:p>
        </w:tc>
      </w:tr>
      <w:tr w14:paraId="08C87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5AA10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7532" w:type="dxa"/>
            <w:gridSpan w:val="2"/>
            <w:tcBorders>
              <w:tl2br w:val="nil"/>
              <w:tr2bl w:val="nil"/>
            </w:tcBorders>
            <w:vAlign w:val="center"/>
          </w:tcPr>
          <w:p w14:paraId="512B2626">
            <w:pP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本项目评标方法</w:t>
            </w:r>
          </w:p>
        </w:tc>
      </w:tr>
      <w:tr w14:paraId="67534F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358EB4F0">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10924EAA">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综合评分法。</w:t>
            </w:r>
          </w:p>
        </w:tc>
      </w:tr>
      <w:tr w14:paraId="3D73F6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01373B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532" w:type="dxa"/>
            <w:gridSpan w:val="2"/>
            <w:tcBorders>
              <w:tl2br w:val="nil"/>
              <w:tr2bl w:val="nil"/>
            </w:tcBorders>
            <w:vAlign w:val="center"/>
          </w:tcPr>
          <w:p w14:paraId="7042B0AE">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综合评分法评分因素和权重分值</w:t>
            </w:r>
          </w:p>
        </w:tc>
      </w:tr>
      <w:tr w14:paraId="32436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6D89C807">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3F23FF7E">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见附表二。</w:t>
            </w:r>
          </w:p>
        </w:tc>
      </w:tr>
      <w:tr w14:paraId="20C333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restart"/>
            <w:tcBorders>
              <w:tl2br w:val="nil"/>
              <w:tr2bl w:val="nil"/>
            </w:tcBorders>
            <w:vAlign w:val="center"/>
          </w:tcPr>
          <w:p w14:paraId="529C745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532" w:type="dxa"/>
            <w:gridSpan w:val="2"/>
            <w:tcBorders>
              <w:tl2br w:val="nil"/>
              <w:tr2bl w:val="nil"/>
            </w:tcBorders>
            <w:vAlign w:val="center"/>
          </w:tcPr>
          <w:p w14:paraId="4993B88A">
            <w:pP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评标委员会</w:t>
            </w:r>
          </w:p>
        </w:tc>
      </w:tr>
      <w:tr w14:paraId="0F126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72E84D10">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3C6A99A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评标委员会成员共</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评标委员会由采购人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代表和</w:t>
            </w:r>
            <w:r>
              <w:rPr>
                <w:rFonts w:hint="eastAsia" w:ascii="宋体" w:hAnsi="宋体" w:eastAsia="宋体" w:cs="宋体"/>
                <w:color w:val="auto"/>
                <w:szCs w:val="21"/>
                <w:highlight w:val="none"/>
              </w:rPr>
              <w:t>有关方面的</w:t>
            </w:r>
            <w:r>
              <w:rPr>
                <w:rFonts w:hint="eastAsia" w:ascii="宋体" w:hAnsi="宋体" w:eastAsia="宋体" w:cs="宋体"/>
                <w:color w:val="auto"/>
                <w:szCs w:val="21"/>
                <w:highlight w:val="none"/>
                <w:lang w:val="zh-CN"/>
              </w:rPr>
              <w:t>专家组成，</w:t>
            </w:r>
            <w:r>
              <w:rPr>
                <w:rFonts w:hint="eastAsia" w:ascii="宋体" w:hAnsi="宋体" w:eastAsia="宋体" w:cs="宋体"/>
                <w:color w:val="auto"/>
                <w:szCs w:val="21"/>
                <w:highlight w:val="none"/>
              </w:rPr>
              <w:t>成员人数为五人或五人以上单数</w:t>
            </w:r>
            <w:r>
              <w:rPr>
                <w:rFonts w:hint="eastAsia" w:ascii="宋体" w:hAnsi="宋体" w:eastAsia="宋体" w:cs="宋体"/>
                <w:color w:val="auto"/>
                <w:szCs w:val="21"/>
                <w:highlight w:val="none"/>
                <w:lang w:val="zh-CN"/>
              </w:rPr>
              <w:t>，其中专家不得少于成员总数的三分之二。</w:t>
            </w:r>
          </w:p>
        </w:tc>
      </w:tr>
      <w:tr w14:paraId="68B12C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jc w:val="center"/>
        </w:trPr>
        <w:tc>
          <w:tcPr>
            <w:tcW w:w="8410" w:type="dxa"/>
            <w:gridSpan w:val="3"/>
            <w:tcBorders>
              <w:tl2br w:val="nil"/>
              <w:tr2bl w:val="nil"/>
            </w:tcBorders>
            <w:vAlign w:val="center"/>
          </w:tcPr>
          <w:p w14:paraId="78702D8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四、授予合同</w:t>
            </w:r>
          </w:p>
        </w:tc>
      </w:tr>
      <w:tr w14:paraId="6AEB14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878" w:type="dxa"/>
            <w:vMerge w:val="restart"/>
            <w:tcBorders>
              <w:tl2br w:val="nil"/>
              <w:tr2bl w:val="nil"/>
            </w:tcBorders>
            <w:vAlign w:val="center"/>
          </w:tcPr>
          <w:p w14:paraId="367347B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532" w:type="dxa"/>
            <w:gridSpan w:val="2"/>
            <w:tcBorders>
              <w:tl2br w:val="nil"/>
              <w:tr2bl w:val="nil"/>
            </w:tcBorders>
            <w:shd w:val="clear" w:color="auto" w:fill="auto"/>
            <w:vAlign w:val="center"/>
          </w:tcPr>
          <w:p w14:paraId="5BB134F4">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履约担保</w:t>
            </w:r>
          </w:p>
        </w:tc>
      </w:tr>
      <w:tr w14:paraId="128FA6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878" w:type="dxa"/>
            <w:vMerge w:val="continue"/>
            <w:tcBorders>
              <w:tl2br w:val="nil"/>
              <w:tr2bl w:val="nil"/>
            </w:tcBorders>
            <w:vAlign w:val="center"/>
          </w:tcPr>
          <w:p w14:paraId="31024A81">
            <w:pPr>
              <w:jc w:val="center"/>
              <w:rPr>
                <w:rFonts w:hint="eastAsia" w:ascii="宋体" w:hAnsi="宋体" w:eastAsia="宋体" w:cs="宋体"/>
                <w:color w:val="auto"/>
                <w:szCs w:val="21"/>
                <w:highlight w:val="none"/>
              </w:rPr>
            </w:pPr>
          </w:p>
        </w:tc>
        <w:tc>
          <w:tcPr>
            <w:tcW w:w="7532" w:type="dxa"/>
            <w:gridSpan w:val="2"/>
            <w:tcBorders>
              <w:tl2br w:val="nil"/>
              <w:tr2bl w:val="nil"/>
            </w:tcBorders>
            <w:shd w:val="clear" w:color="auto" w:fill="auto"/>
            <w:vAlign w:val="center"/>
          </w:tcPr>
          <w:p w14:paraId="204696B0">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1.履约担保金额为：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暂定合同</w:t>
            </w:r>
            <w:r>
              <w:rPr>
                <w:rFonts w:hint="eastAsia" w:ascii="宋体" w:hAnsi="宋体" w:eastAsia="宋体" w:cs="宋体"/>
                <w:color w:val="auto"/>
                <w:szCs w:val="21"/>
                <w:highlight w:val="none"/>
                <w:u w:val="single"/>
              </w:rPr>
              <w:t>金额的10%    。</w:t>
            </w:r>
          </w:p>
          <w:p w14:paraId="3F7A2BCD">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2.履约保证金账户信息：</w:t>
            </w:r>
          </w:p>
          <w:p w14:paraId="39CDF3A2">
            <w:pPr>
              <w:ind w:firstLine="420" w:firstLineChars="200"/>
              <w:jc w:val="both"/>
              <w:rPr>
                <w:rFonts w:hint="eastAsia"/>
                <w:color w:val="auto"/>
              </w:rPr>
            </w:pPr>
            <w:r>
              <w:rPr>
                <w:rFonts w:hint="eastAsia"/>
                <w:color w:val="auto"/>
              </w:rPr>
              <w:t xml:space="preserve">账户名称：东莞市旗万安居建设有限公司 </w:t>
            </w:r>
          </w:p>
          <w:p w14:paraId="6666E1CD">
            <w:pPr>
              <w:ind w:firstLine="420" w:firstLineChars="200"/>
              <w:jc w:val="both"/>
              <w:rPr>
                <w:rFonts w:hint="eastAsia"/>
                <w:color w:val="auto"/>
              </w:rPr>
            </w:pPr>
            <w:r>
              <w:rPr>
                <w:rFonts w:hint="eastAsia"/>
                <w:color w:val="auto"/>
              </w:rPr>
              <w:t xml:space="preserve">银行账号： 944190013000115502 </w:t>
            </w:r>
          </w:p>
          <w:p w14:paraId="46ACF728">
            <w:pPr>
              <w:ind w:firstLine="420" w:firstLineChars="200"/>
              <w:jc w:val="both"/>
              <w:rPr>
                <w:rFonts w:hint="eastAsia"/>
                <w:color w:val="auto"/>
              </w:rPr>
            </w:pPr>
            <w:r>
              <w:rPr>
                <w:rFonts w:hint="eastAsia"/>
                <w:color w:val="auto"/>
              </w:rPr>
              <w:t>开户银行：中国邮政储蓄银行股份有限公司东莞市万江支行</w:t>
            </w:r>
          </w:p>
          <w:p w14:paraId="5E1564CD">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3.中标人在采购（合同签署）时提交履约担保，履约担保金额不超过成交</w:t>
            </w:r>
            <w:r>
              <w:rPr>
                <w:rFonts w:hint="eastAsia" w:ascii="宋体" w:hAnsi="宋体" w:cs="宋体"/>
                <w:color w:val="auto"/>
                <w:szCs w:val="21"/>
                <w:highlight w:val="none"/>
                <w:u w:val="single"/>
                <w:lang w:eastAsia="zh-CN"/>
              </w:rPr>
              <w:t>合同</w:t>
            </w:r>
            <w:r>
              <w:rPr>
                <w:rFonts w:hint="eastAsia" w:ascii="宋体" w:hAnsi="宋体" w:eastAsia="宋体" w:cs="宋体"/>
                <w:color w:val="auto"/>
                <w:szCs w:val="21"/>
                <w:highlight w:val="none"/>
              </w:rPr>
              <w:t>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48B5494D">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4.履约担保期限从合同签订之日起至项目完工验收合格并结算完毕后，经双方签字</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天内保持有效。</w:t>
            </w:r>
          </w:p>
          <w:p w14:paraId="0A7C2AAE">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5、履约担保要求：</w:t>
            </w:r>
          </w:p>
          <w:p w14:paraId="031F83EF">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w:t>
            </w:r>
          </w:p>
          <w:p w14:paraId="6453E557">
            <w:pPr>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如果中标人的履约担保是以</w:t>
            </w:r>
            <w:r>
              <w:rPr>
                <w:rFonts w:hint="eastAsia" w:ascii="宋体" w:hAnsi="宋体" w:eastAsia="宋体" w:cs="宋体"/>
                <w:b/>
                <w:bCs/>
                <w:color w:val="auto"/>
                <w:szCs w:val="21"/>
                <w:highlight w:val="none"/>
              </w:rPr>
              <w:t>银行保函</w:t>
            </w:r>
            <w:r>
              <w:rPr>
                <w:rFonts w:hint="eastAsia" w:ascii="宋体" w:hAnsi="宋体" w:eastAsia="宋体" w:cs="宋体"/>
                <w:color w:val="auto"/>
                <w:szCs w:val="21"/>
                <w:highlight w:val="none"/>
              </w:rPr>
              <w:t>形式提供的，则该银行保函应：</w:t>
            </w:r>
          </w:p>
          <w:p w14:paraId="1E5801B4">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w:t>
            </w:r>
          </w:p>
          <w:p w14:paraId="5B52ED8F">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25B48DF0">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14:paraId="7660F52F">
            <w:pPr>
              <w:numPr>
                <w:ilvl w:val="0"/>
                <w:numId w:val="1"/>
              </w:num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p w14:paraId="3F943F22">
            <w:pPr>
              <w:numPr>
                <w:ilvl w:val="0"/>
                <w:numId w:val="0"/>
              </w:numPr>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可采用电汇、银行汇票等银行转帐方式提交，但不可以采用现金方式提交。中标人必须保证履约保证金以中标人名称在签订合同前提交至采购人指定账户。</w:t>
            </w:r>
          </w:p>
          <w:p w14:paraId="1B12F284">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0BE3A5BE">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（4）为取得履约担保所需的费用，由中标人承担；若工期延误，履约担保时间延长，延长费用由中标人承担。</w:t>
            </w:r>
          </w:p>
          <w:p w14:paraId="762024BE">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54C6E13B">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（6）下列任何情况发生时，采购人有权行使享有的担保权利：</w:t>
            </w:r>
          </w:p>
          <w:p w14:paraId="6025B2DD">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①中标人将本项目转让给他人，或者在投标文件中未说明，且未经采购人同意，将中标项目分包给他人的；</w:t>
            </w:r>
          </w:p>
          <w:p w14:paraId="1029A29D">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②中标人在履行采购合同期间，违反有关法律法规的规定及合同约定的条款，损害了采购人的利益。</w:t>
            </w:r>
          </w:p>
          <w:p w14:paraId="643C9393">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（7）在整个项目验收合格后，中标人向采购人提交退回履约担保的申请，采购人办理履约担保退还手续。</w:t>
            </w:r>
          </w:p>
        </w:tc>
      </w:tr>
      <w:tr w14:paraId="743147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878" w:type="dxa"/>
            <w:vMerge w:val="restart"/>
            <w:tcBorders>
              <w:tl2br w:val="nil"/>
              <w:tr2bl w:val="nil"/>
            </w:tcBorders>
            <w:vAlign w:val="center"/>
          </w:tcPr>
          <w:p w14:paraId="46AC16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7532" w:type="dxa"/>
            <w:gridSpan w:val="2"/>
            <w:tcBorders>
              <w:tl2br w:val="nil"/>
              <w:tr2bl w:val="nil"/>
            </w:tcBorders>
            <w:vAlign w:val="center"/>
          </w:tcPr>
          <w:p w14:paraId="6610770E">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tc>
      </w:tr>
      <w:tr w14:paraId="604513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878" w:type="dxa"/>
            <w:vMerge w:val="continue"/>
            <w:tcBorders>
              <w:tl2br w:val="nil"/>
              <w:tr2bl w:val="nil"/>
            </w:tcBorders>
            <w:vAlign w:val="center"/>
          </w:tcPr>
          <w:p w14:paraId="0B6C6C27">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14:paraId="11591B65">
            <w:pPr>
              <w:widowControl w:val="0"/>
              <w:tabs>
                <w:tab w:val="left" w:pos="907"/>
              </w:tabs>
              <w:adjustRightInd/>
              <w:snapToGrid/>
              <w:spacing w:line="360" w:lineRule="exact"/>
              <w:jc w:val="both"/>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中标服务费</w:t>
            </w:r>
            <w:r>
              <w:rPr>
                <w:rFonts w:hint="eastAsia" w:ascii="宋体" w:hAnsi="宋体" w:eastAsia="宋体" w:cs="宋体"/>
                <w:b/>
                <w:color w:val="auto"/>
                <w:szCs w:val="21"/>
                <w:highlight w:val="none"/>
                <w:lang w:val="en-US" w:eastAsia="zh-CN"/>
              </w:rPr>
              <w:t>由采购人支付。</w:t>
            </w:r>
          </w:p>
        </w:tc>
      </w:tr>
      <w:tr w14:paraId="3B280E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jc w:val="center"/>
        </w:trPr>
        <w:tc>
          <w:tcPr>
            <w:tcW w:w="8410" w:type="dxa"/>
            <w:gridSpan w:val="3"/>
            <w:tcBorders>
              <w:tl2br w:val="nil"/>
              <w:tr2bl w:val="nil"/>
            </w:tcBorders>
            <w:vAlign w:val="center"/>
          </w:tcPr>
          <w:p w14:paraId="6587D0C3">
            <w:pPr>
              <w:widowControl w:val="0"/>
              <w:tabs>
                <w:tab w:val="left" w:pos="907"/>
              </w:tabs>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7405E6DB">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6844C4">
      <w:pPr>
        <w:pStyle w:val="4"/>
        <w:spacing w:before="0" w:after="0" w:line="240" w:lineRule="auto"/>
        <w:jc w:val="center"/>
        <w:rPr>
          <w:rFonts w:hint="eastAsia" w:ascii="宋体" w:hAnsi="宋体" w:eastAsia="宋体" w:cs="宋体"/>
          <w:color w:val="auto"/>
          <w:sz w:val="21"/>
          <w:szCs w:val="21"/>
          <w:highlight w:val="none"/>
        </w:rPr>
      </w:pPr>
      <w:bookmarkStart w:id="4" w:name="_Toc1445"/>
      <w:r>
        <w:rPr>
          <w:rFonts w:hint="eastAsia" w:ascii="宋体" w:hAnsi="宋体" w:eastAsia="宋体" w:cs="宋体"/>
          <w:color w:val="auto"/>
          <w:sz w:val="24"/>
          <w:szCs w:val="24"/>
          <w:highlight w:val="none"/>
        </w:rPr>
        <w:t>附表二：商务技术评分及价格权重表（满分100分）</w:t>
      </w:r>
      <w:bookmarkEnd w:id="4"/>
    </w:p>
    <w:tbl>
      <w:tblPr>
        <w:tblStyle w:val="3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9"/>
        <w:gridCol w:w="900"/>
        <w:gridCol w:w="73"/>
        <w:gridCol w:w="5250"/>
      </w:tblGrid>
      <w:tr w14:paraId="156B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72FC43C">
            <w:pPr>
              <w:pStyle w:val="50"/>
              <w:spacing w:line="360" w:lineRule="auto"/>
              <w:ind w:firstLine="0" w:firstLineChars="0"/>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序号</w:t>
            </w:r>
          </w:p>
        </w:tc>
        <w:tc>
          <w:tcPr>
            <w:tcW w:w="1609" w:type="dxa"/>
            <w:tcBorders>
              <w:top w:val="single" w:color="auto" w:sz="4" w:space="0"/>
              <w:left w:val="single" w:color="auto" w:sz="4" w:space="0"/>
              <w:bottom w:val="single" w:color="auto" w:sz="4" w:space="0"/>
              <w:right w:val="single" w:color="auto" w:sz="4" w:space="0"/>
            </w:tcBorders>
            <w:vAlign w:val="center"/>
          </w:tcPr>
          <w:p w14:paraId="717975B5">
            <w:pPr>
              <w:pStyle w:val="50"/>
              <w:spacing w:line="360" w:lineRule="auto"/>
              <w:ind w:firstLine="0" w:firstLineChars="0"/>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14:paraId="4CE0281A">
            <w:pPr>
              <w:pStyle w:val="50"/>
              <w:spacing w:line="360" w:lineRule="auto"/>
              <w:ind w:firstLine="0" w:firstLineChars="0"/>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分值</w:t>
            </w:r>
          </w:p>
        </w:tc>
        <w:tc>
          <w:tcPr>
            <w:tcW w:w="5323" w:type="dxa"/>
            <w:gridSpan w:val="2"/>
            <w:tcBorders>
              <w:top w:val="single" w:color="auto" w:sz="4" w:space="0"/>
              <w:left w:val="single" w:color="auto" w:sz="4" w:space="0"/>
              <w:bottom w:val="single" w:color="auto" w:sz="4" w:space="0"/>
              <w:right w:val="single" w:color="auto" w:sz="4" w:space="0"/>
            </w:tcBorders>
            <w:vAlign w:val="center"/>
          </w:tcPr>
          <w:p w14:paraId="379AC351">
            <w:pPr>
              <w:pStyle w:val="50"/>
              <w:spacing w:line="360" w:lineRule="auto"/>
              <w:ind w:firstLine="0" w:firstLineChars="0"/>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评审细则</w:t>
            </w:r>
          </w:p>
        </w:tc>
      </w:tr>
      <w:tr w14:paraId="29E7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6E38C20A">
            <w:pPr>
              <w:pStyle w:val="50"/>
              <w:spacing w:line="360" w:lineRule="auto"/>
              <w:ind w:firstLine="0" w:firstLineChars="0"/>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商务评审（</w:t>
            </w:r>
            <w:r>
              <w:rPr>
                <w:rFonts w:hint="eastAsia" w:ascii="宋体" w:eastAsia="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rPr>
              <w:t>分）</w:t>
            </w:r>
          </w:p>
        </w:tc>
      </w:tr>
      <w:tr w14:paraId="4AE4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14:paraId="57AF7125">
            <w:pPr>
              <w:pStyle w:val="50"/>
              <w:spacing w:line="360" w:lineRule="auto"/>
              <w:ind w:firstLine="0" w:firstLineChars="0"/>
              <w:jc w:val="center"/>
              <w:rPr>
                <w:rFonts w:hint="default"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1</w:t>
            </w:r>
          </w:p>
        </w:tc>
        <w:tc>
          <w:tcPr>
            <w:tcW w:w="1609" w:type="dxa"/>
            <w:tcBorders>
              <w:top w:val="single" w:color="auto" w:sz="4" w:space="0"/>
              <w:left w:val="single" w:color="auto" w:sz="4" w:space="0"/>
              <w:right w:val="single" w:color="auto" w:sz="4" w:space="0"/>
            </w:tcBorders>
            <w:vAlign w:val="center"/>
          </w:tcPr>
          <w:p w14:paraId="03EB649A">
            <w:pPr>
              <w:spacing w:line="360" w:lineRule="auto"/>
              <w:jc w:val="center"/>
              <w:rPr>
                <w:rFonts w:hint="eastAsia" w:ascii="Tahoma" w:hAnsi="宋体" w:eastAsia="宋体" w:cstheme="minorBidi"/>
                <w:color w:val="auto"/>
                <w:sz w:val="21"/>
                <w:szCs w:val="21"/>
                <w:highlight w:val="none"/>
                <w:lang w:val="en-US" w:eastAsia="zh-CN" w:bidi="ar-SA"/>
              </w:rPr>
            </w:pPr>
            <w:r>
              <w:rPr>
                <w:rFonts w:hint="eastAsia" w:hAnsi="宋体" w:cs="宋体"/>
                <w:color w:val="auto"/>
                <w:sz w:val="21"/>
                <w:szCs w:val="21"/>
                <w:highlight w:val="none"/>
              </w:rPr>
              <w:t>企业业绩</w:t>
            </w:r>
          </w:p>
        </w:tc>
        <w:tc>
          <w:tcPr>
            <w:tcW w:w="900" w:type="dxa"/>
            <w:tcBorders>
              <w:top w:val="single" w:color="auto" w:sz="4" w:space="0"/>
              <w:left w:val="single" w:color="auto" w:sz="4" w:space="0"/>
              <w:bottom w:val="single" w:color="auto" w:sz="4" w:space="0"/>
              <w:right w:val="single" w:color="auto" w:sz="4" w:space="0"/>
            </w:tcBorders>
            <w:vAlign w:val="center"/>
          </w:tcPr>
          <w:p w14:paraId="399C2268">
            <w:pPr>
              <w:spacing w:line="360" w:lineRule="auto"/>
              <w:jc w:val="center"/>
              <w:rPr>
                <w:rFonts w:hint="eastAsia" w:ascii="Tahoma" w:hAnsi="宋体" w:eastAsia="宋体" w:cstheme="minorBidi"/>
                <w:color w:val="auto"/>
                <w:sz w:val="21"/>
                <w:szCs w:val="21"/>
                <w:highlight w:val="none"/>
                <w:lang w:val="en-US" w:eastAsia="zh-CN" w:bidi="ar-SA"/>
              </w:rPr>
            </w:pPr>
            <w:r>
              <w:rPr>
                <w:rFonts w:hint="eastAsia" w:hAnsi="宋体" w:cs="仿宋"/>
                <w:color w:val="auto"/>
                <w:sz w:val="21"/>
                <w:szCs w:val="21"/>
                <w:highlight w:val="none"/>
                <w:lang w:val="en-US" w:eastAsia="zh-CN"/>
              </w:rPr>
              <w:t>3</w:t>
            </w:r>
            <w:r>
              <w:rPr>
                <w:rFonts w:hint="eastAsia" w:hAnsi="宋体" w:cs="仿宋"/>
                <w:color w:val="auto"/>
                <w:sz w:val="21"/>
                <w:szCs w:val="21"/>
                <w:highlight w:val="none"/>
              </w:rPr>
              <w:t>分</w:t>
            </w:r>
          </w:p>
        </w:tc>
        <w:tc>
          <w:tcPr>
            <w:tcW w:w="5323" w:type="dxa"/>
            <w:gridSpan w:val="2"/>
            <w:tcBorders>
              <w:top w:val="single" w:color="auto" w:sz="4" w:space="0"/>
              <w:left w:val="single" w:color="auto" w:sz="4" w:space="0"/>
              <w:bottom w:val="single" w:color="auto" w:sz="4" w:space="0"/>
              <w:right w:val="single" w:color="auto" w:sz="4" w:space="0"/>
            </w:tcBorders>
            <w:vAlign w:val="center"/>
          </w:tcPr>
          <w:p w14:paraId="0BCF7905">
            <w:pPr>
              <w:rPr>
                <w:rFonts w:hAnsi="宋体"/>
                <w:color w:val="auto"/>
                <w:sz w:val="21"/>
                <w:szCs w:val="21"/>
                <w:highlight w:val="none"/>
              </w:rPr>
            </w:pPr>
            <w:r>
              <w:rPr>
                <w:rFonts w:hAnsi="宋体"/>
                <w:color w:val="auto"/>
                <w:sz w:val="21"/>
                <w:szCs w:val="21"/>
                <w:highlight w:val="none"/>
              </w:rPr>
              <w:t>投标单位自</w:t>
            </w:r>
            <w:r>
              <w:rPr>
                <w:rFonts w:hint="eastAsia" w:hAnsi="宋体"/>
                <w:color w:val="auto"/>
                <w:sz w:val="21"/>
                <w:szCs w:val="21"/>
                <w:highlight w:val="none"/>
              </w:rPr>
              <w:t>201</w:t>
            </w:r>
            <w:r>
              <w:rPr>
                <w:rFonts w:hint="eastAsia" w:hAnsi="宋体"/>
                <w:color w:val="auto"/>
                <w:sz w:val="21"/>
                <w:szCs w:val="21"/>
                <w:highlight w:val="none"/>
                <w:lang w:val="en-US" w:eastAsia="zh-CN"/>
              </w:rPr>
              <w:t>9</w:t>
            </w:r>
            <w:r>
              <w:rPr>
                <w:rFonts w:hint="eastAsia" w:hAnsi="宋体"/>
                <w:color w:val="auto"/>
                <w:sz w:val="21"/>
                <w:szCs w:val="21"/>
                <w:highlight w:val="none"/>
              </w:rPr>
              <w:t>年</w:t>
            </w:r>
            <w:r>
              <w:rPr>
                <w:rFonts w:hint="eastAsia" w:hAnsi="宋体"/>
                <w:color w:val="auto"/>
                <w:sz w:val="21"/>
                <w:szCs w:val="21"/>
                <w:highlight w:val="none"/>
                <w:lang w:val="en-US" w:eastAsia="zh-CN"/>
              </w:rPr>
              <w:t>10</w:t>
            </w:r>
            <w:r>
              <w:rPr>
                <w:rFonts w:hAnsi="宋体"/>
                <w:color w:val="auto"/>
                <w:sz w:val="21"/>
                <w:szCs w:val="21"/>
                <w:highlight w:val="none"/>
              </w:rPr>
              <w:t>月01日至</w:t>
            </w:r>
            <w:r>
              <w:rPr>
                <w:rFonts w:hint="eastAsia" w:hAnsi="宋体"/>
                <w:color w:val="auto"/>
                <w:sz w:val="21"/>
                <w:szCs w:val="21"/>
                <w:highlight w:val="none"/>
              </w:rPr>
              <w:t>投标截止日前</w:t>
            </w:r>
            <w:r>
              <w:rPr>
                <w:rFonts w:hAnsi="宋体"/>
                <w:color w:val="auto"/>
                <w:sz w:val="21"/>
                <w:szCs w:val="21"/>
                <w:highlight w:val="none"/>
              </w:rPr>
              <w:t>承接过</w:t>
            </w:r>
            <w:r>
              <w:rPr>
                <w:rFonts w:hint="eastAsia" w:hAnsi="宋体"/>
                <w:color w:val="auto"/>
                <w:sz w:val="21"/>
                <w:szCs w:val="21"/>
                <w:highlight w:val="none"/>
              </w:rPr>
              <w:t>合同金额</w:t>
            </w:r>
            <w:r>
              <w:rPr>
                <w:rFonts w:hint="eastAsia" w:hAnsi="宋体"/>
                <w:color w:val="auto"/>
                <w:sz w:val="21"/>
                <w:szCs w:val="21"/>
                <w:highlight w:val="none"/>
                <w:lang w:val="en-US" w:eastAsia="zh-CN"/>
              </w:rPr>
              <w:t>166</w:t>
            </w:r>
            <w:r>
              <w:rPr>
                <w:rFonts w:hint="eastAsia" w:hAnsi="宋体"/>
                <w:color w:val="auto"/>
                <w:sz w:val="21"/>
                <w:szCs w:val="21"/>
                <w:highlight w:val="none"/>
              </w:rPr>
              <w:t>万元或以上</w:t>
            </w:r>
            <w:r>
              <w:rPr>
                <w:rFonts w:hAnsi="宋体"/>
                <w:color w:val="auto"/>
                <w:sz w:val="21"/>
                <w:szCs w:val="21"/>
                <w:highlight w:val="none"/>
              </w:rPr>
              <w:t>的</w:t>
            </w:r>
            <w:r>
              <w:rPr>
                <w:rFonts w:hint="eastAsia" w:hAnsi="宋体"/>
                <w:color w:val="auto"/>
                <w:sz w:val="21"/>
                <w:szCs w:val="21"/>
                <w:highlight w:val="none"/>
              </w:rPr>
              <w:t>房屋建筑工程</w:t>
            </w:r>
            <w:r>
              <w:rPr>
                <w:rFonts w:hAnsi="宋体"/>
                <w:color w:val="auto"/>
                <w:sz w:val="21"/>
                <w:szCs w:val="21"/>
                <w:highlight w:val="none"/>
              </w:rPr>
              <w:t>造价咨询服务的每个得</w:t>
            </w:r>
            <w:r>
              <w:rPr>
                <w:rFonts w:hint="eastAsia" w:hAnsi="宋体"/>
                <w:color w:val="auto"/>
                <w:sz w:val="21"/>
                <w:szCs w:val="21"/>
                <w:highlight w:val="none"/>
                <w:lang w:val="en-US" w:eastAsia="zh-CN"/>
              </w:rPr>
              <w:t>0.5</w:t>
            </w:r>
            <w:r>
              <w:rPr>
                <w:rFonts w:hAnsi="宋体"/>
                <w:color w:val="auto"/>
                <w:sz w:val="21"/>
                <w:szCs w:val="21"/>
                <w:highlight w:val="none"/>
              </w:rPr>
              <w:t>分，本项满分</w:t>
            </w:r>
            <w:r>
              <w:rPr>
                <w:rFonts w:hint="eastAsia" w:hAnsi="宋体"/>
                <w:color w:val="auto"/>
                <w:sz w:val="21"/>
                <w:szCs w:val="21"/>
                <w:highlight w:val="none"/>
                <w:lang w:val="en-US" w:eastAsia="zh-CN"/>
              </w:rPr>
              <w:t>3</w:t>
            </w:r>
            <w:r>
              <w:rPr>
                <w:rFonts w:hAnsi="宋体"/>
                <w:color w:val="auto"/>
                <w:sz w:val="21"/>
                <w:szCs w:val="21"/>
                <w:highlight w:val="none"/>
              </w:rPr>
              <w:t>分。</w:t>
            </w:r>
          </w:p>
          <w:p w14:paraId="2B023798">
            <w:pPr>
              <w:rPr>
                <w:rFonts w:hint="eastAsia" w:ascii="Tahoma" w:hAnsi="宋体" w:eastAsia="宋体" w:cstheme="minorBidi"/>
                <w:color w:val="auto"/>
                <w:sz w:val="21"/>
                <w:szCs w:val="21"/>
                <w:highlight w:val="none"/>
                <w:lang w:val="zh-CN" w:eastAsia="zh-CN" w:bidi="ar-SA"/>
              </w:rPr>
            </w:pPr>
            <w:r>
              <w:rPr>
                <w:rFonts w:hAnsi="宋体"/>
                <w:color w:val="auto"/>
                <w:sz w:val="21"/>
                <w:szCs w:val="21"/>
                <w:highlight w:val="none"/>
              </w:rPr>
              <w:t>注：①</w:t>
            </w:r>
            <w:r>
              <w:rPr>
                <w:rFonts w:hint="eastAsia" w:hAnsi="宋体"/>
                <w:color w:val="auto"/>
                <w:sz w:val="21"/>
                <w:szCs w:val="21"/>
                <w:highlight w:val="none"/>
              </w:rPr>
              <w:t>造价咨询业绩证明</w:t>
            </w:r>
            <w:r>
              <w:rPr>
                <w:rFonts w:hAnsi="宋体"/>
                <w:color w:val="auto"/>
                <w:sz w:val="21"/>
                <w:szCs w:val="21"/>
                <w:highlight w:val="none"/>
              </w:rPr>
              <w:t>资料须提供</w:t>
            </w:r>
            <w:r>
              <w:rPr>
                <w:rFonts w:hint="eastAsia" w:hAnsi="宋体"/>
                <w:color w:val="auto"/>
                <w:sz w:val="21"/>
                <w:szCs w:val="21"/>
                <w:highlight w:val="none"/>
              </w:rPr>
              <w:t>咨询合同（或协议书）关键页复印件，及与项目相关的发票等材料（张数不限）。</w:t>
            </w:r>
            <w:r>
              <w:rPr>
                <w:rFonts w:hAnsi="宋体"/>
                <w:color w:val="auto"/>
                <w:sz w:val="21"/>
                <w:szCs w:val="21"/>
                <w:highlight w:val="none"/>
              </w:rPr>
              <w:t>②</w:t>
            </w:r>
            <w:r>
              <w:rPr>
                <w:rFonts w:hint="eastAsia" w:hAnsi="宋体"/>
                <w:color w:val="auto"/>
                <w:sz w:val="21"/>
                <w:szCs w:val="21"/>
                <w:highlight w:val="none"/>
              </w:rPr>
              <w:t>咨询业绩以咨询合同（或协议书）签订时间为准。③如</w:t>
            </w:r>
            <w:r>
              <w:rPr>
                <w:rFonts w:hAnsi="宋体"/>
                <w:color w:val="auto"/>
                <w:sz w:val="21"/>
                <w:szCs w:val="21"/>
                <w:highlight w:val="none"/>
              </w:rPr>
              <w:t>提供的</w:t>
            </w:r>
            <w:r>
              <w:rPr>
                <w:rFonts w:hint="eastAsia" w:hAnsi="宋体"/>
                <w:color w:val="auto"/>
                <w:sz w:val="21"/>
                <w:szCs w:val="21"/>
                <w:highlight w:val="none"/>
              </w:rPr>
              <w:t>咨询合同（或协议书）无法体现合同金额指标的，可提供投标人另行出具的</w:t>
            </w:r>
            <w:r>
              <w:rPr>
                <w:rFonts w:hAnsi="宋体"/>
                <w:color w:val="auto"/>
                <w:sz w:val="21"/>
                <w:szCs w:val="21"/>
                <w:highlight w:val="none"/>
              </w:rPr>
              <w:t>有效证明材料复印件</w:t>
            </w:r>
            <w:r>
              <w:rPr>
                <w:rFonts w:hint="eastAsia" w:hAnsi="宋体"/>
                <w:color w:val="auto"/>
                <w:sz w:val="21"/>
                <w:szCs w:val="21"/>
                <w:highlight w:val="none"/>
              </w:rPr>
              <w:t>。④同一项目的业绩不能重复计分，如重复时按高分值计取。</w:t>
            </w:r>
          </w:p>
        </w:tc>
      </w:tr>
      <w:tr w14:paraId="100F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E5B1B8E">
            <w:pPr>
              <w:pStyle w:val="50"/>
              <w:spacing w:line="360" w:lineRule="auto"/>
              <w:ind w:firstLine="0" w:firstLineChars="0"/>
              <w:jc w:val="center"/>
              <w:rPr>
                <w:rFonts w:hint="eastAsia" w:ascii="宋体" w:hAnsi="宋体" w:eastAsia="宋体" w:cs="宋体"/>
                <w:color w:val="auto"/>
                <w:sz w:val="21"/>
                <w:szCs w:val="21"/>
                <w:highlight w:val="none"/>
                <w:u w:val="none"/>
                <w:lang w:eastAsia="zh-CN"/>
              </w:rPr>
            </w:pPr>
            <w:r>
              <w:rPr>
                <w:rFonts w:hint="eastAsia" w:ascii="宋体" w:eastAsia="宋体" w:cs="宋体"/>
                <w:color w:val="auto"/>
                <w:sz w:val="21"/>
                <w:szCs w:val="21"/>
                <w:highlight w:val="none"/>
                <w:u w:val="none"/>
                <w:lang w:val="en-US" w:eastAsia="zh-CN"/>
              </w:rPr>
              <w:t>2</w:t>
            </w:r>
          </w:p>
        </w:tc>
        <w:tc>
          <w:tcPr>
            <w:tcW w:w="1609" w:type="dxa"/>
            <w:tcBorders>
              <w:top w:val="single" w:color="auto" w:sz="4" w:space="0"/>
              <w:left w:val="single" w:color="auto" w:sz="4" w:space="0"/>
              <w:bottom w:val="single" w:color="auto" w:sz="4" w:space="0"/>
              <w:right w:val="single" w:color="auto" w:sz="4" w:space="0"/>
            </w:tcBorders>
            <w:vAlign w:val="center"/>
          </w:tcPr>
          <w:p w14:paraId="6DECCF13">
            <w:pPr>
              <w:spacing w:line="360" w:lineRule="auto"/>
              <w:jc w:val="center"/>
              <w:rPr>
                <w:rFonts w:hint="eastAsia" w:ascii="Tahoma" w:hAnsi="宋体" w:eastAsia="宋体" w:cstheme="minorBidi"/>
                <w:color w:val="auto"/>
                <w:sz w:val="21"/>
                <w:szCs w:val="21"/>
                <w:highlight w:val="none"/>
                <w:lang w:val="en-US" w:eastAsia="zh-CN" w:bidi="ar-SA"/>
              </w:rPr>
            </w:pPr>
            <w:r>
              <w:rPr>
                <w:rFonts w:hint="eastAsia" w:hAnsi="宋体"/>
                <w:color w:val="auto"/>
                <w:sz w:val="21"/>
                <w:szCs w:val="21"/>
                <w:highlight w:val="none"/>
              </w:rPr>
              <w:t>拟派从事本项目服务人员情况</w:t>
            </w:r>
          </w:p>
        </w:tc>
        <w:tc>
          <w:tcPr>
            <w:tcW w:w="900" w:type="dxa"/>
            <w:tcBorders>
              <w:top w:val="single" w:color="auto" w:sz="4" w:space="0"/>
              <w:left w:val="single" w:color="auto" w:sz="4" w:space="0"/>
              <w:bottom w:val="single" w:color="auto" w:sz="4" w:space="0"/>
              <w:right w:val="single" w:color="auto" w:sz="4" w:space="0"/>
            </w:tcBorders>
            <w:vAlign w:val="center"/>
          </w:tcPr>
          <w:p w14:paraId="721671E9">
            <w:pPr>
              <w:spacing w:line="360" w:lineRule="auto"/>
              <w:jc w:val="center"/>
              <w:rPr>
                <w:rFonts w:hint="eastAsia" w:ascii="Tahoma" w:hAnsi="宋体" w:eastAsia="宋体" w:cstheme="minorBidi"/>
                <w:color w:val="auto"/>
                <w:sz w:val="21"/>
                <w:szCs w:val="21"/>
                <w:highlight w:val="none"/>
                <w:lang w:val="en-US" w:eastAsia="zh-CN" w:bidi="ar-SA"/>
              </w:rPr>
            </w:pPr>
            <w:r>
              <w:rPr>
                <w:rFonts w:hint="eastAsia" w:hAnsi="宋体"/>
                <w:color w:val="auto"/>
                <w:sz w:val="21"/>
                <w:szCs w:val="21"/>
                <w:highlight w:val="none"/>
                <w:lang w:val="en-US" w:eastAsia="zh-CN"/>
              </w:rPr>
              <w:t>7</w:t>
            </w:r>
            <w:r>
              <w:rPr>
                <w:rFonts w:hint="eastAsia" w:hAnsi="宋体"/>
                <w:color w:val="auto"/>
                <w:sz w:val="21"/>
                <w:szCs w:val="21"/>
                <w:highlight w:val="none"/>
              </w:rPr>
              <w:t>分</w:t>
            </w:r>
          </w:p>
        </w:tc>
        <w:tc>
          <w:tcPr>
            <w:tcW w:w="5323" w:type="dxa"/>
            <w:gridSpan w:val="2"/>
            <w:tcBorders>
              <w:top w:val="single" w:color="auto" w:sz="4" w:space="0"/>
              <w:left w:val="single" w:color="auto" w:sz="4" w:space="0"/>
              <w:bottom w:val="single" w:color="auto" w:sz="4" w:space="0"/>
              <w:right w:val="single" w:color="auto" w:sz="4" w:space="0"/>
            </w:tcBorders>
            <w:vAlign w:val="center"/>
          </w:tcPr>
          <w:p w14:paraId="09A29482">
            <w:pPr>
              <w:rPr>
                <w:rFonts w:hAnsi="宋体"/>
                <w:color w:val="auto"/>
                <w:sz w:val="21"/>
                <w:szCs w:val="21"/>
                <w:highlight w:val="none"/>
              </w:rPr>
            </w:pPr>
            <w:r>
              <w:rPr>
                <w:rFonts w:hAnsi="宋体"/>
                <w:color w:val="auto"/>
                <w:sz w:val="21"/>
                <w:szCs w:val="21"/>
                <w:highlight w:val="none"/>
              </w:rPr>
              <w:t>（1）拟派项目负责人：</w:t>
            </w:r>
          </w:p>
          <w:p w14:paraId="4F825094">
            <w:pPr>
              <w:rPr>
                <w:rFonts w:hAnsi="宋体"/>
                <w:color w:val="auto"/>
                <w:sz w:val="21"/>
                <w:szCs w:val="21"/>
                <w:highlight w:val="none"/>
              </w:rPr>
            </w:pPr>
            <w:r>
              <w:rPr>
                <w:rFonts w:hAnsi="宋体"/>
                <w:color w:val="auto"/>
                <w:sz w:val="21"/>
                <w:szCs w:val="21"/>
                <w:highlight w:val="none"/>
              </w:rPr>
              <w:t>①具备高级（或以上）职称的得</w:t>
            </w:r>
            <w:r>
              <w:rPr>
                <w:rFonts w:hint="eastAsia" w:hAnsi="宋体"/>
                <w:color w:val="auto"/>
                <w:sz w:val="21"/>
                <w:szCs w:val="21"/>
                <w:highlight w:val="none"/>
                <w:lang w:val="en-US" w:eastAsia="zh-CN"/>
              </w:rPr>
              <w:t>2</w:t>
            </w:r>
            <w:r>
              <w:rPr>
                <w:rFonts w:hAnsi="宋体"/>
                <w:color w:val="auto"/>
                <w:sz w:val="21"/>
                <w:szCs w:val="21"/>
                <w:highlight w:val="none"/>
              </w:rPr>
              <w:t>分；</w:t>
            </w:r>
          </w:p>
          <w:p w14:paraId="42D57576">
            <w:pPr>
              <w:rPr>
                <w:rFonts w:hint="eastAsia" w:hAnsi="宋体" w:eastAsia="宋体"/>
                <w:color w:val="auto"/>
                <w:sz w:val="21"/>
                <w:szCs w:val="21"/>
                <w:highlight w:val="none"/>
                <w:lang w:eastAsia="zh-CN"/>
              </w:rPr>
            </w:pPr>
            <w:r>
              <w:rPr>
                <w:rFonts w:hAnsi="宋体"/>
                <w:color w:val="auto"/>
                <w:sz w:val="21"/>
                <w:szCs w:val="21"/>
                <w:highlight w:val="none"/>
              </w:rPr>
              <w:t>②</w:t>
            </w:r>
            <w:r>
              <w:rPr>
                <w:rFonts w:hint="eastAsia" w:hAnsi="宋体"/>
                <w:color w:val="auto"/>
                <w:sz w:val="21"/>
                <w:szCs w:val="21"/>
                <w:highlight w:val="none"/>
                <w:lang w:eastAsia="zh-CN"/>
              </w:rPr>
              <w:t>拟派项目负责人</w:t>
            </w:r>
            <w:r>
              <w:rPr>
                <w:rFonts w:hAnsi="宋体"/>
                <w:color w:val="auto"/>
                <w:sz w:val="21"/>
                <w:szCs w:val="21"/>
                <w:highlight w:val="none"/>
              </w:rPr>
              <w:t>自</w:t>
            </w:r>
            <w:r>
              <w:rPr>
                <w:rFonts w:hint="eastAsia" w:hAnsi="宋体"/>
                <w:color w:val="auto"/>
                <w:sz w:val="21"/>
                <w:szCs w:val="21"/>
                <w:highlight w:val="none"/>
              </w:rPr>
              <w:t>201</w:t>
            </w:r>
            <w:r>
              <w:rPr>
                <w:rFonts w:hint="eastAsia" w:hAnsi="宋体"/>
                <w:color w:val="auto"/>
                <w:sz w:val="21"/>
                <w:szCs w:val="21"/>
                <w:highlight w:val="none"/>
                <w:lang w:val="en-US" w:eastAsia="zh-CN"/>
              </w:rPr>
              <w:t>9</w:t>
            </w:r>
            <w:r>
              <w:rPr>
                <w:rFonts w:hint="eastAsia" w:hAnsi="宋体"/>
                <w:color w:val="auto"/>
                <w:sz w:val="21"/>
                <w:szCs w:val="21"/>
                <w:highlight w:val="none"/>
              </w:rPr>
              <w:t>年</w:t>
            </w:r>
            <w:r>
              <w:rPr>
                <w:rFonts w:hint="eastAsia" w:hAnsi="宋体"/>
                <w:color w:val="auto"/>
                <w:sz w:val="21"/>
                <w:szCs w:val="21"/>
                <w:highlight w:val="none"/>
                <w:lang w:val="en-US" w:eastAsia="zh-CN"/>
              </w:rPr>
              <w:t>10</w:t>
            </w:r>
            <w:r>
              <w:rPr>
                <w:rFonts w:hAnsi="宋体"/>
                <w:color w:val="auto"/>
                <w:sz w:val="21"/>
                <w:szCs w:val="21"/>
                <w:highlight w:val="none"/>
              </w:rPr>
              <w:t>月01日至</w:t>
            </w:r>
            <w:r>
              <w:rPr>
                <w:rFonts w:hint="eastAsia" w:hAnsi="宋体"/>
                <w:color w:val="auto"/>
                <w:sz w:val="21"/>
                <w:szCs w:val="21"/>
                <w:highlight w:val="none"/>
              </w:rPr>
              <w:t>投标截止日前</w:t>
            </w:r>
            <w:r>
              <w:rPr>
                <w:rFonts w:hint="eastAsia" w:hAnsi="宋体"/>
                <w:color w:val="auto"/>
                <w:sz w:val="21"/>
                <w:szCs w:val="21"/>
                <w:highlight w:val="none"/>
                <w:lang w:eastAsia="zh-CN"/>
              </w:rPr>
              <w:t>作为项目负责人承接过</w:t>
            </w:r>
            <w:r>
              <w:rPr>
                <w:rFonts w:hint="eastAsia" w:hAnsi="宋体"/>
                <w:color w:val="auto"/>
                <w:sz w:val="21"/>
                <w:szCs w:val="21"/>
                <w:highlight w:val="none"/>
              </w:rPr>
              <w:t>合同金额</w:t>
            </w:r>
            <w:r>
              <w:rPr>
                <w:rFonts w:hint="eastAsia" w:hAnsi="宋体"/>
                <w:color w:val="auto"/>
                <w:sz w:val="21"/>
                <w:szCs w:val="21"/>
                <w:highlight w:val="none"/>
                <w:lang w:val="en-US" w:eastAsia="zh-CN"/>
              </w:rPr>
              <w:t>166</w:t>
            </w:r>
            <w:r>
              <w:rPr>
                <w:rFonts w:hint="eastAsia" w:hAnsi="宋体"/>
                <w:color w:val="auto"/>
                <w:sz w:val="21"/>
                <w:szCs w:val="21"/>
                <w:highlight w:val="none"/>
              </w:rPr>
              <w:t>万元或以上房屋建筑工程</w:t>
            </w:r>
            <w:r>
              <w:rPr>
                <w:rFonts w:hAnsi="宋体"/>
                <w:color w:val="auto"/>
                <w:sz w:val="21"/>
                <w:szCs w:val="21"/>
                <w:highlight w:val="none"/>
              </w:rPr>
              <w:t>造价咨询服务</w:t>
            </w:r>
            <w:r>
              <w:rPr>
                <w:rFonts w:hint="eastAsia" w:hAnsi="宋体"/>
                <w:color w:val="auto"/>
                <w:sz w:val="21"/>
                <w:szCs w:val="21"/>
                <w:highlight w:val="none"/>
                <w:lang w:eastAsia="zh-CN"/>
              </w:rPr>
              <w:t>经验的，每个</w:t>
            </w:r>
            <w:r>
              <w:rPr>
                <w:rFonts w:hAnsi="宋体"/>
                <w:color w:val="auto"/>
                <w:sz w:val="21"/>
                <w:szCs w:val="21"/>
                <w:highlight w:val="none"/>
              </w:rPr>
              <w:t>得</w:t>
            </w:r>
            <w:r>
              <w:rPr>
                <w:rFonts w:hint="eastAsia" w:hAnsi="宋体"/>
                <w:color w:val="auto"/>
                <w:sz w:val="21"/>
                <w:szCs w:val="21"/>
                <w:highlight w:val="none"/>
                <w:lang w:val="en-US" w:eastAsia="zh-CN"/>
              </w:rPr>
              <w:t>0.5</w:t>
            </w:r>
            <w:r>
              <w:rPr>
                <w:rFonts w:hAnsi="宋体"/>
                <w:color w:val="auto"/>
                <w:sz w:val="21"/>
                <w:szCs w:val="21"/>
                <w:highlight w:val="none"/>
              </w:rPr>
              <w:t>分；</w:t>
            </w:r>
            <w:r>
              <w:rPr>
                <w:rFonts w:hint="eastAsia" w:hAnsi="宋体"/>
                <w:color w:val="auto"/>
                <w:sz w:val="21"/>
                <w:szCs w:val="21"/>
                <w:highlight w:val="none"/>
                <w:lang w:eastAsia="zh-CN"/>
              </w:rPr>
              <w:t>本项最高得</w:t>
            </w:r>
            <w:r>
              <w:rPr>
                <w:rFonts w:hint="eastAsia" w:hAnsi="宋体"/>
                <w:color w:val="auto"/>
                <w:sz w:val="21"/>
                <w:szCs w:val="21"/>
                <w:highlight w:val="none"/>
                <w:lang w:val="en-US" w:eastAsia="zh-CN"/>
              </w:rPr>
              <w:t>1</w:t>
            </w:r>
            <w:r>
              <w:rPr>
                <w:rFonts w:hint="eastAsia" w:hAnsi="宋体"/>
                <w:color w:val="auto"/>
                <w:sz w:val="21"/>
                <w:szCs w:val="21"/>
                <w:highlight w:val="none"/>
                <w:lang w:eastAsia="zh-CN"/>
              </w:rPr>
              <w:t>分；</w:t>
            </w:r>
          </w:p>
          <w:p w14:paraId="089942C8">
            <w:pPr>
              <w:rPr>
                <w:rFonts w:hAnsi="宋体"/>
                <w:color w:val="auto"/>
                <w:sz w:val="21"/>
                <w:szCs w:val="21"/>
                <w:highlight w:val="none"/>
              </w:rPr>
            </w:pPr>
            <w:r>
              <w:rPr>
                <w:rFonts w:hAnsi="宋体"/>
                <w:color w:val="auto"/>
                <w:sz w:val="21"/>
                <w:szCs w:val="21"/>
                <w:highlight w:val="none"/>
              </w:rPr>
              <w:t>本分项最高得</w:t>
            </w:r>
            <w:r>
              <w:rPr>
                <w:rFonts w:hint="eastAsia" w:hAnsi="宋体"/>
                <w:color w:val="auto"/>
                <w:sz w:val="21"/>
                <w:szCs w:val="21"/>
                <w:highlight w:val="none"/>
                <w:lang w:val="en-US" w:eastAsia="zh-CN"/>
              </w:rPr>
              <w:t>3</w:t>
            </w:r>
            <w:r>
              <w:rPr>
                <w:rFonts w:hAnsi="宋体"/>
                <w:color w:val="auto"/>
                <w:sz w:val="21"/>
                <w:szCs w:val="21"/>
                <w:highlight w:val="none"/>
              </w:rPr>
              <w:t>分。</w:t>
            </w:r>
          </w:p>
          <w:p w14:paraId="2FAB9B6C">
            <w:pPr>
              <w:rPr>
                <w:rFonts w:hAnsi="宋体"/>
                <w:color w:val="auto"/>
                <w:sz w:val="21"/>
                <w:szCs w:val="21"/>
                <w:highlight w:val="none"/>
              </w:rPr>
            </w:pPr>
            <w:r>
              <w:rPr>
                <w:rFonts w:hAnsi="宋体"/>
                <w:color w:val="auto"/>
                <w:sz w:val="21"/>
                <w:szCs w:val="21"/>
                <w:highlight w:val="none"/>
              </w:rPr>
              <w:t>（2）拟派专业负责人</w:t>
            </w:r>
            <w:r>
              <w:rPr>
                <w:rFonts w:hint="eastAsia" w:hAnsi="宋体"/>
                <w:color w:val="auto"/>
                <w:sz w:val="21"/>
                <w:szCs w:val="21"/>
                <w:highlight w:val="none"/>
              </w:rPr>
              <w:t>具备</w:t>
            </w:r>
            <w:r>
              <w:rPr>
                <w:rFonts w:hAnsi="宋体"/>
                <w:color w:val="auto"/>
                <w:sz w:val="21"/>
                <w:szCs w:val="21"/>
                <w:highlight w:val="none"/>
              </w:rPr>
              <w:t>高级（或以上）职称的每人得</w:t>
            </w:r>
            <w:r>
              <w:rPr>
                <w:rFonts w:hint="eastAsia" w:hAnsi="宋体"/>
                <w:color w:val="auto"/>
                <w:sz w:val="21"/>
                <w:szCs w:val="21"/>
                <w:highlight w:val="none"/>
                <w:lang w:val="en-US" w:eastAsia="zh-CN"/>
              </w:rPr>
              <w:t>1</w:t>
            </w:r>
            <w:r>
              <w:rPr>
                <w:rFonts w:hAnsi="宋体"/>
                <w:color w:val="auto"/>
                <w:sz w:val="21"/>
                <w:szCs w:val="21"/>
                <w:highlight w:val="none"/>
              </w:rPr>
              <w:t>分，本分项最高得</w:t>
            </w:r>
            <w:r>
              <w:rPr>
                <w:rFonts w:hint="eastAsia" w:hAnsi="宋体"/>
                <w:color w:val="auto"/>
                <w:sz w:val="21"/>
                <w:szCs w:val="21"/>
                <w:highlight w:val="none"/>
                <w:lang w:val="en-US" w:eastAsia="zh-CN"/>
              </w:rPr>
              <w:t>2</w:t>
            </w:r>
            <w:r>
              <w:rPr>
                <w:rFonts w:hAnsi="宋体"/>
                <w:color w:val="auto"/>
                <w:sz w:val="21"/>
                <w:szCs w:val="21"/>
                <w:highlight w:val="none"/>
              </w:rPr>
              <w:t>分。</w:t>
            </w:r>
          </w:p>
          <w:p w14:paraId="68A19207">
            <w:pPr>
              <w:rPr>
                <w:rFonts w:hAnsi="宋体"/>
                <w:color w:val="auto"/>
                <w:sz w:val="21"/>
                <w:szCs w:val="21"/>
                <w:highlight w:val="none"/>
              </w:rPr>
            </w:pPr>
            <w:r>
              <w:rPr>
                <w:rFonts w:hAnsi="宋体"/>
                <w:color w:val="auto"/>
                <w:sz w:val="21"/>
                <w:szCs w:val="21"/>
                <w:highlight w:val="none"/>
              </w:rPr>
              <w:t>（3）拟派造价人员具有</w:t>
            </w:r>
            <w:r>
              <w:rPr>
                <w:rFonts w:hint="eastAsia"/>
                <w:color w:val="auto"/>
                <w:szCs w:val="21"/>
                <w:highlight w:val="none"/>
              </w:rPr>
              <w:t>《中华人民共和国二级造价工程师注册证书》或以上</w:t>
            </w:r>
            <w:r>
              <w:rPr>
                <w:rFonts w:hint="eastAsia" w:hAnsi="宋体"/>
                <w:color w:val="auto"/>
                <w:sz w:val="21"/>
                <w:szCs w:val="21"/>
                <w:highlight w:val="none"/>
              </w:rPr>
              <w:t>并注册在投标人本单位</w:t>
            </w:r>
            <w:r>
              <w:rPr>
                <w:rFonts w:hAnsi="宋体"/>
                <w:color w:val="auto"/>
                <w:sz w:val="21"/>
                <w:szCs w:val="21"/>
                <w:highlight w:val="none"/>
              </w:rPr>
              <w:t>的，每人得</w:t>
            </w:r>
            <w:r>
              <w:rPr>
                <w:rFonts w:hint="eastAsia" w:hAnsi="宋体"/>
                <w:color w:val="auto"/>
                <w:sz w:val="21"/>
                <w:szCs w:val="21"/>
                <w:highlight w:val="none"/>
                <w:lang w:val="en-US" w:eastAsia="zh-CN"/>
              </w:rPr>
              <w:t>0.5</w:t>
            </w:r>
            <w:r>
              <w:rPr>
                <w:rFonts w:hAnsi="宋体"/>
                <w:color w:val="auto"/>
                <w:sz w:val="21"/>
                <w:szCs w:val="21"/>
                <w:highlight w:val="none"/>
              </w:rPr>
              <w:t>分，本分项最高得</w:t>
            </w:r>
            <w:r>
              <w:rPr>
                <w:rFonts w:hint="eastAsia" w:hAnsi="宋体"/>
                <w:color w:val="auto"/>
                <w:sz w:val="21"/>
                <w:szCs w:val="21"/>
                <w:highlight w:val="none"/>
                <w:lang w:val="en-US" w:eastAsia="zh-CN"/>
              </w:rPr>
              <w:t>2</w:t>
            </w:r>
            <w:r>
              <w:rPr>
                <w:rFonts w:hAnsi="宋体"/>
                <w:color w:val="auto"/>
                <w:sz w:val="21"/>
                <w:szCs w:val="21"/>
                <w:highlight w:val="none"/>
              </w:rPr>
              <w:t>分。</w:t>
            </w:r>
          </w:p>
          <w:p w14:paraId="2F1A6209">
            <w:pPr>
              <w:rPr>
                <w:rFonts w:hint="eastAsia" w:ascii="Tahoma" w:hAnsi="宋体" w:eastAsia="宋体" w:cstheme="minorBidi"/>
                <w:color w:val="auto"/>
                <w:sz w:val="21"/>
                <w:szCs w:val="21"/>
                <w:highlight w:val="none"/>
                <w:lang w:val="en-US" w:eastAsia="zh-CN" w:bidi="ar-SA"/>
              </w:rPr>
            </w:pPr>
            <w:r>
              <w:rPr>
                <w:rFonts w:hint="eastAsia" w:hAnsi="宋体"/>
                <w:color w:val="auto"/>
                <w:sz w:val="21"/>
                <w:szCs w:val="21"/>
                <w:highlight w:val="none"/>
                <w:lang w:eastAsia="zh-CN"/>
              </w:rPr>
              <w:t>注：①上述人员须提供相关证件复印件、社保证明（社保证明应为投标文件递交截止日前半年时间内连续不少于三个月的有效证明材料，可以是在投标人总公司或分公司的社保缴纳证明文件，可以是原件或复印件但均需加盖投标人公章）等。②</w:t>
            </w:r>
            <w:r>
              <w:rPr>
                <w:rFonts w:hint="eastAsia" w:hAnsi="宋体"/>
                <w:color w:val="auto"/>
                <w:sz w:val="21"/>
                <w:szCs w:val="21"/>
                <w:highlight w:val="none"/>
              </w:rPr>
              <w:t>造价咨询业绩证明</w:t>
            </w:r>
            <w:r>
              <w:rPr>
                <w:rFonts w:hAnsi="宋体"/>
                <w:color w:val="auto"/>
                <w:sz w:val="21"/>
                <w:szCs w:val="21"/>
                <w:highlight w:val="none"/>
              </w:rPr>
              <w:t>资料须提供</w:t>
            </w:r>
            <w:r>
              <w:rPr>
                <w:rFonts w:hint="eastAsia" w:hAnsi="宋体"/>
                <w:color w:val="auto"/>
                <w:sz w:val="21"/>
                <w:szCs w:val="21"/>
                <w:highlight w:val="none"/>
              </w:rPr>
              <w:t>咨询合同（或协议书）关键页复印件，及与项目相关的发票等材料（张数不限）</w:t>
            </w:r>
            <w:r>
              <w:rPr>
                <w:rFonts w:hint="eastAsia" w:hAnsi="宋体"/>
                <w:color w:val="auto"/>
                <w:sz w:val="21"/>
                <w:szCs w:val="21"/>
                <w:highlight w:val="none"/>
                <w:lang w:eastAsia="zh-CN"/>
              </w:rPr>
              <w:t>，咨询业绩以咨询合同（或协议书）签订时间为准。③如提供的咨询合同（或协议书）无法体现合同金额指标的，可提供投标人另行出具的有效证明材料复印件。④若合同复印件中不能体现项目负责人姓名的，还需提供担任项目负责人职位的相关证明文件，否则不得分。</w:t>
            </w:r>
          </w:p>
        </w:tc>
      </w:tr>
      <w:tr w14:paraId="693A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2DC6BBA9">
            <w:pPr>
              <w:pStyle w:val="50"/>
              <w:spacing w:line="360" w:lineRule="auto"/>
              <w:ind w:firstLine="0" w:firstLineChars="0"/>
              <w:jc w:val="center"/>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技术评审（</w:t>
            </w:r>
            <w:r>
              <w:rPr>
                <w:rFonts w:hint="eastAsia" w:ascii="宋体" w:eastAsia="宋体" w:cs="宋体"/>
                <w:b/>
                <w:bCs/>
                <w:color w:val="auto"/>
                <w:sz w:val="21"/>
                <w:szCs w:val="21"/>
                <w:highlight w:val="none"/>
                <w:u w:val="none"/>
                <w:lang w:val="en-US" w:eastAsia="zh-CN"/>
              </w:rPr>
              <w:t>50</w:t>
            </w:r>
            <w:r>
              <w:rPr>
                <w:rFonts w:hint="eastAsia" w:ascii="宋体" w:hAnsi="宋体" w:eastAsia="宋体" w:cs="宋体"/>
                <w:b/>
                <w:bCs/>
                <w:color w:val="auto"/>
                <w:sz w:val="21"/>
                <w:szCs w:val="21"/>
                <w:highlight w:val="none"/>
                <w:u w:val="none"/>
              </w:rPr>
              <w:t>分）</w:t>
            </w:r>
          </w:p>
        </w:tc>
      </w:tr>
      <w:tr w14:paraId="0424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EA2B267">
            <w:pPr>
              <w:pStyle w:val="50"/>
              <w:spacing w:line="360" w:lineRule="auto"/>
              <w:ind w:firstLine="0" w:firstLineChars="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p>
        </w:tc>
        <w:tc>
          <w:tcPr>
            <w:tcW w:w="1609" w:type="dxa"/>
            <w:tcBorders>
              <w:top w:val="single" w:color="auto" w:sz="4" w:space="0"/>
              <w:left w:val="single" w:color="auto" w:sz="4" w:space="0"/>
              <w:bottom w:val="single" w:color="auto" w:sz="4" w:space="0"/>
              <w:right w:val="single" w:color="auto" w:sz="4" w:space="0"/>
            </w:tcBorders>
            <w:vAlign w:val="center"/>
          </w:tcPr>
          <w:p w14:paraId="2DFD3E25">
            <w:pPr>
              <w:jc w:val="center"/>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color w:val="auto"/>
                <w:sz w:val="21"/>
                <w:szCs w:val="21"/>
                <w:highlight w:val="none"/>
              </w:rPr>
              <w:t>组织与管理</w:t>
            </w:r>
          </w:p>
        </w:tc>
        <w:tc>
          <w:tcPr>
            <w:tcW w:w="900" w:type="dxa"/>
            <w:tcBorders>
              <w:top w:val="single" w:color="auto" w:sz="4" w:space="0"/>
              <w:left w:val="single" w:color="auto" w:sz="4" w:space="0"/>
              <w:bottom w:val="single" w:color="auto" w:sz="4" w:space="0"/>
              <w:right w:val="single" w:color="auto" w:sz="4" w:space="0"/>
            </w:tcBorders>
            <w:vAlign w:val="center"/>
          </w:tcPr>
          <w:p w14:paraId="254D2042">
            <w:pPr>
              <w:jc w:val="center"/>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323" w:type="dxa"/>
            <w:gridSpan w:val="2"/>
            <w:tcBorders>
              <w:top w:val="single" w:color="auto" w:sz="4" w:space="0"/>
              <w:left w:val="single" w:color="auto" w:sz="4" w:space="0"/>
              <w:bottom w:val="single" w:color="auto" w:sz="4" w:space="0"/>
              <w:right w:val="single" w:color="auto" w:sz="4" w:space="0"/>
            </w:tcBorders>
            <w:vAlign w:val="center"/>
          </w:tcPr>
          <w:p w14:paraId="4A006FAA">
            <w:pPr>
              <w:rPr>
                <w:rFonts w:hint="eastAsia" w:ascii="Tahoma" w:hAnsi="宋体" w:eastAsia="宋体" w:cstheme="minorBidi"/>
                <w:color w:val="auto"/>
                <w:sz w:val="21"/>
                <w:szCs w:val="21"/>
                <w:highlight w:val="none"/>
                <w:lang w:eastAsia="zh-CN"/>
              </w:rPr>
            </w:pPr>
            <w:r>
              <w:rPr>
                <w:rFonts w:hint="eastAsia" w:ascii="Tahoma" w:hAnsi="宋体" w:eastAsia="宋体" w:cstheme="minorBidi"/>
                <w:color w:val="auto"/>
                <w:sz w:val="21"/>
                <w:szCs w:val="21"/>
                <w:highlight w:val="none"/>
              </w:rPr>
              <w:t>依据投标人所提供的方案中组织</w:t>
            </w:r>
            <w:r>
              <w:rPr>
                <w:rFonts w:hint="eastAsia" w:ascii="Tahoma" w:hAnsi="宋体" w:eastAsia="宋体" w:cstheme="minorBidi"/>
                <w:color w:val="auto"/>
                <w:sz w:val="21"/>
                <w:szCs w:val="21"/>
                <w:highlight w:val="none"/>
                <w:lang w:eastAsia="zh-CN"/>
              </w:rPr>
              <w:t>与管理的</w:t>
            </w:r>
            <w:r>
              <w:rPr>
                <w:rFonts w:hint="eastAsia" w:ascii="Tahoma" w:hAnsi="宋体" w:eastAsia="宋体" w:cstheme="minorBidi"/>
                <w:color w:val="auto"/>
                <w:sz w:val="21"/>
                <w:szCs w:val="21"/>
                <w:highlight w:val="none"/>
              </w:rPr>
              <w:t>情况等进行综合评</w:t>
            </w:r>
            <w:r>
              <w:rPr>
                <w:rFonts w:hint="eastAsia" w:hAnsi="宋体" w:eastAsia="宋体" w:cstheme="minorBidi"/>
                <w:color w:val="auto"/>
                <w:sz w:val="21"/>
                <w:szCs w:val="21"/>
                <w:highlight w:val="none"/>
                <w:lang w:eastAsia="zh-CN"/>
              </w:rPr>
              <w:t>价：</w:t>
            </w:r>
          </w:p>
          <w:p w14:paraId="46E954FA">
            <w:pPr>
              <w:widowControl/>
              <w:snapToGrid w:val="0"/>
              <w:rPr>
                <w:rFonts w:hint="eastAsia" w:hAnsi="宋体" w:eastAsia="宋体"/>
                <w:color w:val="auto"/>
                <w:szCs w:val="21"/>
                <w:highlight w:val="none"/>
                <w:lang w:val="en-US" w:eastAsia="zh-CN"/>
              </w:rPr>
            </w:pPr>
            <w:r>
              <w:rPr>
                <w:rFonts w:hint="eastAsia" w:hAnsi="宋体" w:eastAsia="宋体"/>
                <w:color w:val="auto"/>
                <w:szCs w:val="21"/>
                <w:highlight w:val="none"/>
                <w:lang w:val="en-US" w:eastAsia="zh-CN"/>
              </w:rPr>
              <w:t>优：组织结构的层次非常清晰、明确，组织职责划分明确，</w:t>
            </w:r>
            <w:r>
              <w:rPr>
                <w:rFonts w:hint="eastAsia" w:ascii="Tahoma" w:hAnsi="宋体" w:eastAsia="宋体" w:cstheme="minorBidi"/>
                <w:i w:val="0"/>
                <w:iCs w:val="0"/>
                <w:caps w:val="0"/>
                <w:color w:val="auto"/>
                <w:spacing w:val="0"/>
                <w:sz w:val="21"/>
                <w:szCs w:val="21"/>
                <w:highlight w:val="none"/>
                <w:shd w:val="clear"/>
              </w:rPr>
              <w:t>项目管理与协调</w:t>
            </w:r>
            <w:r>
              <w:rPr>
                <w:rFonts w:hint="eastAsia" w:ascii="Tahoma" w:hAnsi="宋体" w:eastAsia="宋体" w:cstheme="minorBidi"/>
                <w:i w:val="0"/>
                <w:iCs w:val="0"/>
                <w:caps w:val="0"/>
                <w:color w:val="auto"/>
                <w:spacing w:val="0"/>
                <w:sz w:val="21"/>
                <w:szCs w:val="21"/>
                <w:highlight w:val="none"/>
                <w:shd w:val="clear"/>
                <w:lang w:eastAsia="zh-CN"/>
              </w:rPr>
              <w:t>能力强，</w:t>
            </w:r>
            <w:r>
              <w:rPr>
                <w:rFonts w:hint="eastAsia" w:hAnsi="宋体" w:eastAsia="宋体"/>
                <w:color w:val="auto"/>
                <w:szCs w:val="21"/>
                <w:highlight w:val="none"/>
                <w:lang w:val="en-US" w:eastAsia="zh-CN"/>
              </w:rPr>
              <w:t>有利于支持项目目标的实现，得10分；</w:t>
            </w:r>
          </w:p>
          <w:p w14:paraId="3B1AD4FE">
            <w:pPr>
              <w:widowControl/>
              <w:snapToGrid w:val="0"/>
              <w:rPr>
                <w:rFonts w:hint="eastAsia" w:hAnsi="宋体" w:eastAsia="宋体"/>
                <w:color w:val="auto"/>
                <w:szCs w:val="21"/>
                <w:highlight w:val="none"/>
                <w:lang w:val="en-US" w:eastAsia="zh-CN"/>
              </w:rPr>
            </w:pPr>
            <w:r>
              <w:rPr>
                <w:rFonts w:hint="eastAsia" w:hAnsi="宋体" w:eastAsia="宋体"/>
                <w:color w:val="auto"/>
                <w:szCs w:val="21"/>
                <w:highlight w:val="none"/>
                <w:lang w:val="en-US" w:eastAsia="zh-CN"/>
              </w:rPr>
              <w:t>良：组织结构的层次清晰，有组织职责划分，</w:t>
            </w:r>
            <w:r>
              <w:rPr>
                <w:rFonts w:hint="eastAsia" w:ascii="Tahoma" w:hAnsi="宋体" w:eastAsia="宋体" w:cstheme="minorBidi"/>
                <w:i w:val="0"/>
                <w:iCs w:val="0"/>
                <w:caps w:val="0"/>
                <w:color w:val="auto"/>
                <w:spacing w:val="0"/>
                <w:sz w:val="21"/>
                <w:szCs w:val="21"/>
                <w:highlight w:val="none"/>
                <w:shd w:val="clear"/>
              </w:rPr>
              <w:t>项目管理与协调</w:t>
            </w:r>
            <w:r>
              <w:rPr>
                <w:rFonts w:hint="eastAsia" w:ascii="Tahoma" w:hAnsi="宋体" w:eastAsia="宋体" w:cstheme="minorBidi"/>
                <w:i w:val="0"/>
                <w:iCs w:val="0"/>
                <w:caps w:val="0"/>
                <w:color w:val="auto"/>
                <w:spacing w:val="0"/>
                <w:sz w:val="21"/>
                <w:szCs w:val="21"/>
                <w:highlight w:val="none"/>
                <w:shd w:val="clear"/>
                <w:lang w:eastAsia="zh-CN"/>
              </w:rPr>
              <w:t>能力较强，</w:t>
            </w:r>
            <w:r>
              <w:rPr>
                <w:rFonts w:hint="eastAsia" w:hAnsi="宋体" w:eastAsia="宋体"/>
                <w:color w:val="auto"/>
                <w:szCs w:val="21"/>
                <w:highlight w:val="none"/>
                <w:lang w:val="en-US" w:eastAsia="zh-CN"/>
              </w:rPr>
              <w:t>有利于支持项目目标的实现，得7分；</w:t>
            </w:r>
          </w:p>
          <w:p w14:paraId="631CCC47">
            <w:pPr>
              <w:widowControl/>
              <w:snapToGrid w:val="0"/>
              <w:rPr>
                <w:rFonts w:hint="eastAsia" w:hAnsi="宋体" w:eastAsia="宋体"/>
                <w:color w:val="auto"/>
                <w:szCs w:val="21"/>
                <w:highlight w:val="none"/>
                <w:lang w:val="en-US" w:eastAsia="zh-CN"/>
              </w:rPr>
            </w:pPr>
            <w:r>
              <w:rPr>
                <w:rFonts w:hint="eastAsia" w:hAnsi="宋体" w:eastAsia="宋体"/>
                <w:color w:val="auto"/>
                <w:szCs w:val="21"/>
                <w:highlight w:val="none"/>
                <w:lang w:val="en-US" w:eastAsia="zh-CN"/>
              </w:rPr>
              <w:t>中：组织结构的层次较为清晰，有组织职责划分，有</w:t>
            </w:r>
            <w:r>
              <w:rPr>
                <w:rFonts w:hint="eastAsia" w:ascii="Tahoma" w:hAnsi="宋体" w:eastAsia="宋体" w:cstheme="minorBidi"/>
                <w:i w:val="0"/>
                <w:iCs w:val="0"/>
                <w:caps w:val="0"/>
                <w:color w:val="auto"/>
                <w:spacing w:val="0"/>
                <w:sz w:val="21"/>
                <w:szCs w:val="21"/>
                <w:highlight w:val="none"/>
                <w:shd w:val="clear"/>
              </w:rPr>
              <w:t>项目管理与协调</w:t>
            </w:r>
            <w:r>
              <w:rPr>
                <w:rFonts w:hint="eastAsia" w:ascii="Tahoma" w:hAnsi="宋体" w:eastAsia="宋体" w:cstheme="minorBidi"/>
                <w:i w:val="0"/>
                <w:iCs w:val="0"/>
                <w:caps w:val="0"/>
                <w:color w:val="auto"/>
                <w:spacing w:val="0"/>
                <w:sz w:val="21"/>
                <w:szCs w:val="21"/>
                <w:highlight w:val="none"/>
                <w:shd w:val="clear"/>
                <w:lang w:eastAsia="zh-CN"/>
              </w:rPr>
              <w:t>力，</w:t>
            </w:r>
            <w:r>
              <w:rPr>
                <w:rFonts w:hint="eastAsia" w:hAnsi="宋体" w:eastAsia="宋体"/>
                <w:color w:val="auto"/>
                <w:szCs w:val="21"/>
                <w:highlight w:val="none"/>
                <w:lang w:val="en-US" w:eastAsia="zh-CN"/>
              </w:rPr>
              <w:t>有利于支持项目目标的实现，得4分；</w:t>
            </w:r>
          </w:p>
          <w:p w14:paraId="4C808B24">
            <w:pPr>
              <w:widowControl/>
              <w:snapToGrid w:val="0"/>
              <w:rPr>
                <w:rFonts w:hint="eastAsia" w:hAnsi="宋体" w:eastAsia="宋体"/>
                <w:color w:val="auto"/>
                <w:szCs w:val="21"/>
                <w:highlight w:val="none"/>
                <w:lang w:val="en-US" w:eastAsia="zh-CN"/>
              </w:rPr>
            </w:pPr>
            <w:r>
              <w:rPr>
                <w:rFonts w:hint="eastAsia" w:hAnsi="宋体" w:eastAsia="宋体"/>
                <w:color w:val="auto"/>
                <w:szCs w:val="21"/>
                <w:highlight w:val="none"/>
                <w:lang w:val="en-US" w:eastAsia="zh-CN"/>
              </w:rPr>
              <w:t>差：组织结构的层次、组织职责划分不清晰，</w:t>
            </w:r>
            <w:r>
              <w:rPr>
                <w:rFonts w:hint="eastAsia" w:ascii="Tahoma" w:hAnsi="宋体" w:eastAsia="宋体" w:cstheme="minorBidi"/>
                <w:i w:val="0"/>
                <w:iCs w:val="0"/>
                <w:caps w:val="0"/>
                <w:color w:val="auto"/>
                <w:spacing w:val="0"/>
                <w:sz w:val="21"/>
                <w:szCs w:val="21"/>
                <w:highlight w:val="none"/>
                <w:shd w:val="clear"/>
              </w:rPr>
              <w:t>项目管理与协调</w:t>
            </w:r>
            <w:r>
              <w:rPr>
                <w:rFonts w:hint="eastAsia" w:ascii="Tahoma" w:hAnsi="宋体" w:eastAsia="宋体" w:cstheme="minorBidi"/>
                <w:i w:val="0"/>
                <w:iCs w:val="0"/>
                <w:caps w:val="0"/>
                <w:color w:val="auto"/>
                <w:spacing w:val="0"/>
                <w:sz w:val="21"/>
                <w:szCs w:val="21"/>
                <w:highlight w:val="none"/>
                <w:shd w:val="clear"/>
                <w:lang w:eastAsia="zh-CN"/>
              </w:rPr>
              <w:t>力较弱，</w:t>
            </w:r>
            <w:r>
              <w:rPr>
                <w:rFonts w:hint="eastAsia" w:hAnsi="宋体" w:eastAsia="宋体"/>
                <w:color w:val="auto"/>
                <w:szCs w:val="21"/>
                <w:highlight w:val="none"/>
                <w:lang w:val="en-US" w:eastAsia="zh-CN"/>
              </w:rPr>
              <w:t>不利于支持项目目标的实现，得1分；</w:t>
            </w:r>
          </w:p>
          <w:p w14:paraId="43AD26C8">
            <w:pPr>
              <w:widowControl/>
              <w:snapToGrid w:val="0"/>
              <w:rPr>
                <w:rFonts w:hint="default"/>
                <w:color w:val="auto"/>
                <w:lang w:val="en-US" w:eastAsia="zh-CN"/>
              </w:rPr>
            </w:pPr>
            <w:r>
              <w:rPr>
                <w:rFonts w:hint="eastAsia" w:hAnsi="宋体" w:eastAsia="宋体"/>
                <w:color w:val="auto"/>
                <w:szCs w:val="21"/>
                <w:highlight w:val="none"/>
                <w:lang w:val="en-US" w:eastAsia="zh-CN"/>
              </w:rPr>
              <w:t>未提供对应内容不得分。</w:t>
            </w:r>
          </w:p>
        </w:tc>
      </w:tr>
      <w:tr w14:paraId="6536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28A2131">
            <w:pPr>
              <w:pStyle w:val="50"/>
              <w:spacing w:line="360" w:lineRule="auto"/>
              <w:ind w:firstLine="0" w:firstLineChars="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p>
        </w:tc>
        <w:tc>
          <w:tcPr>
            <w:tcW w:w="1609" w:type="dxa"/>
            <w:tcBorders>
              <w:top w:val="single" w:color="auto" w:sz="4" w:space="0"/>
              <w:left w:val="single" w:color="auto" w:sz="4" w:space="0"/>
              <w:bottom w:val="single" w:color="auto" w:sz="4" w:space="0"/>
              <w:right w:val="single" w:color="auto" w:sz="4" w:space="0"/>
            </w:tcBorders>
            <w:vAlign w:val="center"/>
          </w:tcPr>
          <w:p w14:paraId="4B283EDE">
            <w:pPr>
              <w:jc w:val="center"/>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rPr>
              <w:t>项目重点、难点分析及解决方案</w:t>
            </w:r>
          </w:p>
        </w:tc>
        <w:tc>
          <w:tcPr>
            <w:tcW w:w="900" w:type="dxa"/>
            <w:tcBorders>
              <w:top w:val="single" w:color="auto" w:sz="4" w:space="0"/>
              <w:left w:val="single" w:color="auto" w:sz="4" w:space="0"/>
              <w:bottom w:val="single" w:color="auto" w:sz="4" w:space="0"/>
              <w:right w:val="single" w:color="auto" w:sz="4" w:space="0"/>
            </w:tcBorders>
            <w:vAlign w:val="center"/>
          </w:tcPr>
          <w:p w14:paraId="3BDD1707">
            <w:pPr>
              <w:spacing w:line="360" w:lineRule="auto"/>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323" w:type="dxa"/>
            <w:gridSpan w:val="2"/>
            <w:tcBorders>
              <w:top w:val="single" w:color="auto" w:sz="4" w:space="0"/>
              <w:left w:val="single" w:color="auto" w:sz="4" w:space="0"/>
              <w:bottom w:val="single" w:color="auto" w:sz="4" w:space="0"/>
              <w:right w:val="single" w:color="auto" w:sz="4" w:space="0"/>
            </w:tcBorders>
            <w:vAlign w:val="center"/>
          </w:tcPr>
          <w:p w14:paraId="78DE151B">
            <w:pPr>
              <w:keepNext w:val="0"/>
              <w:keepLines w:val="0"/>
              <w:pageBreakBefore w:val="0"/>
              <w:widowControl/>
              <w:kinsoku/>
              <w:wordWrap/>
              <w:overflowPunct/>
              <w:topLinePunct w:val="0"/>
              <w:bidi w:val="0"/>
              <w:snapToGrid w:val="0"/>
              <w:spacing w:line="360" w:lineRule="auto"/>
              <w:textAlignment w:val="auto"/>
              <w:rPr>
                <w:rFonts w:hAnsi="宋体"/>
                <w:color w:val="auto"/>
                <w:sz w:val="21"/>
                <w:szCs w:val="21"/>
                <w:highlight w:val="none"/>
              </w:rPr>
            </w:pPr>
            <w:r>
              <w:rPr>
                <w:rFonts w:hint="eastAsia" w:hAnsi="宋体"/>
                <w:color w:val="auto"/>
                <w:sz w:val="21"/>
                <w:szCs w:val="21"/>
                <w:highlight w:val="none"/>
              </w:rPr>
              <w:t>根据对项目重点难点分析、应对措施及</w:t>
            </w:r>
            <w:r>
              <w:rPr>
                <w:rFonts w:hint="eastAsia" w:hAnsi="宋体"/>
                <w:color w:val="auto"/>
                <w:sz w:val="21"/>
                <w:szCs w:val="21"/>
                <w:highlight w:val="none"/>
                <w:lang w:eastAsia="zh-CN"/>
              </w:rPr>
              <w:t>解决方案</w:t>
            </w:r>
            <w:r>
              <w:rPr>
                <w:rFonts w:hint="eastAsia" w:hAnsi="宋体"/>
                <w:color w:val="auto"/>
                <w:sz w:val="21"/>
                <w:szCs w:val="21"/>
                <w:highlight w:val="none"/>
              </w:rPr>
              <w:t>等方面进行评</w:t>
            </w:r>
            <w:r>
              <w:rPr>
                <w:rFonts w:hint="eastAsia" w:hAnsi="宋体"/>
                <w:color w:val="auto"/>
                <w:sz w:val="21"/>
                <w:szCs w:val="21"/>
                <w:highlight w:val="none"/>
                <w:lang w:eastAsia="zh-CN"/>
              </w:rPr>
              <w:t>价：</w:t>
            </w:r>
          </w:p>
          <w:p w14:paraId="5C915B09">
            <w:pPr>
              <w:keepNext w:val="0"/>
              <w:keepLines w:val="0"/>
              <w:pageBreakBefore w:val="0"/>
              <w:widowControl/>
              <w:kinsoku/>
              <w:wordWrap/>
              <w:overflowPunct/>
              <w:topLinePunct w:val="0"/>
              <w:bidi w:val="0"/>
              <w:snapToGrid w:val="0"/>
              <w:spacing w:line="360" w:lineRule="auto"/>
              <w:textAlignment w:val="auto"/>
              <w:rPr>
                <w:rFonts w:hAnsi="宋体"/>
                <w:color w:val="auto"/>
                <w:sz w:val="21"/>
                <w:szCs w:val="21"/>
                <w:highlight w:val="none"/>
              </w:rPr>
            </w:pPr>
            <w:r>
              <w:rPr>
                <w:rFonts w:hint="eastAsia" w:hAnsi="宋体"/>
                <w:color w:val="auto"/>
                <w:sz w:val="21"/>
                <w:szCs w:val="21"/>
                <w:highlight w:val="none"/>
              </w:rPr>
              <w:t>优：项目重点难点分析、应对措施及</w:t>
            </w:r>
            <w:r>
              <w:rPr>
                <w:rFonts w:hint="eastAsia" w:hAnsi="宋体"/>
                <w:color w:val="auto"/>
                <w:sz w:val="21"/>
                <w:szCs w:val="21"/>
                <w:highlight w:val="none"/>
                <w:lang w:eastAsia="zh-CN"/>
              </w:rPr>
              <w:t>解决方案</w:t>
            </w:r>
            <w:r>
              <w:rPr>
                <w:rFonts w:hint="eastAsia" w:hAnsi="宋体"/>
                <w:color w:val="auto"/>
                <w:sz w:val="21"/>
                <w:szCs w:val="21"/>
                <w:highlight w:val="none"/>
              </w:rPr>
              <w:t>非常具体、合理、细致，重点非常突出，得</w:t>
            </w:r>
            <w:r>
              <w:rPr>
                <w:rFonts w:hint="eastAsia" w:hAnsi="宋体"/>
                <w:color w:val="auto"/>
                <w:sz w:val="21"/>
                <w:szCs w:val="21"/>
                <w:highlight w:val="none"/>
                <w:lang w:val="en-US" w:eastAsia="zh-CN"/>
              </w:rPr>
              <w:t>10</w:t>
            </w:r>
            <w:r>
              <w:rPr>
                <w:rFonts w:hint="eastAsia" w:hAnsi="宋体"/>
                <w:color w:val="auto"/>
                <w:sz w:val="21"/>
                <w:szCs w:val="21"/>
                <w:highlight w:val="none"/>
              </w:rPr>
              <w:t>分；</w:t>
            </w:r>
          </w:p>
          <w:p w14:paraId="01C6ECA9">
            <w:pPr>
              <w:keepNext w:val="0"/>
              <w:keepLines w:val="0"/>
              <w:pageBreakBefore w:val="0"/>
              <w:widowControl/>
              <w:kinsoku/>
              <w:wordWrap/>
              <w:overflowPunct/>
              <w:topLinePunct w:val="0"/>
              <w:bidi w:val="0"/>
              <w:snapToGrid w:val="0"/>
              <w:spacing w:line="360" w:lineRule="auto"/>
              <w:textAlignment w:val="auto"/>
              <w:rPr>
                <w:rFonts w:hAnsi="宋体"/>
                <w:color w:val="auto"/>
                <w:sz w:val="21"/>
                <w:szCs w:val="21"/>
                <w:highlight w:val="none"/>
              </w:rPr>
            </w:pPr>
            <w:r>
              <w:rPr>
                <w:rFonts w:hint="eastAsia" w:hAnsi="宋体"/>
                <w:color w:val="auto"/>
                <w:sz w:val="21"/>
                <w:szCs w:val="21"/>
                <w:highlight w:val="none"/>
              </w:rPr>
              <w:t>良：项目重点难点分析、应对措施及</w:t>
            </w:r>
            <w:r>
              <w:rPr>
                <w:rFonts w:hint="eastAsia" w:hAnsi="宋体"/>
                <w:color w:val="auto"/>
                <w:sz w:val="21"/>
                <w:szCs w:val="21"/>
                <w:highlight w:val="none"/>
                <w:lang w:eastAsia="zh-CN"/>
              </w:rPr>
              <w:t>解决方案</w:t>
            </w:r>
            <w:r>
              <w:rPr>
                <w:rFonts w:hint="eastAsia" w:hAnsi="宋体"/>
                <w:color w:val="auto"/>
                <w:sz w:val="21"/>
                <w:szCs w:val="21"/>
                <w:highlight w:val="none"/>
              </w:rPr>
              <w:t>具体、合理、细致，重点突出，得</w:t>
            </w:r>
            <w:r>
              <w:rPr>
                <w:rFonts w:hint="eastAsia" w:hAnsi="宋体"/>
                <w:color w:val="auto"/>
                <w:sz w:val="21"/>
                <w:szCs w:val="21"/>
                <w:highlight w:val="none"/>
                <w:lang w:val="en-US" w:eastAsia="zh-CN"/>
              </w:rPr>
              <w:t>7</w:t>
            </w:r>
            <w:r>
              <w:rPr>
                <w:rFonts w:hint="eastAsia" w:hAnsi="宋体"/>
                <w:color w:val="auto"/>
                <w:sz w:val="21"/>
                <w:szCs w:val="21"/>
                <w:highlight w:val="none"/>
              </w:rPr>
              <w:t>分；</w:t>
            </w:r>
          </w:p>
          <w:p w14:paraId="71D30F81">
            <w:pPr>
              <w:keepNext w:val="0"/>
              <w:keepLines w:val="0"/>
              <w:pageBreakBefore w:val="0"/>
              <w:widowControl/>
              <w:kinsoku/>
              <w:wordWrap/>
              <w:overflowPunct/>
              <w:topLinePunct w:val="0"/>
              <w:bidi w:val="0"/>
              <w:snapToGrid w:val="0"/>
              <w:spacing w:line="360" w:lineRule="auto"/>
              <w:textAlignment w:val="auto"/>
              <w:rPr>
                <w:rFonts w:hAnsi="宋体"/>
                <w:color w:val="auto"/>
                <w:sz w:val="21"/>
                <w:szCs w:val="21"/>
                <w:highlight w:val="none"/>
              </w:rPr>
            </w:pPr>
            <w:r>
              <w:rPr>
                <w:rFonts w:hint="eastAsia" w:hAnsi="宋体"/>
                <w:color w:val="auto"/>
                <w:sz w:val="21"/>
                <w:szCs w:val="21"/>
                <w:highlight w:val="none"/>
              </w:rPr>
              <w:t>中：项目重点难点分析、应对措施及</w:t>
            </w:r>
            <w:r>
              <w:rPr>
                <w:rFonts w:hint="eastAsia" w:hAnsi="宋体"/>
                <w:color w:val="auto"/>
                <w:sz w:val="21"/>
                <w:szCs w:val="21"/>
                <w:highlight w:val="none"/>
                <w:lang w:eastAsia="zh-CN"/>
              </w:rPr>
              <w:t>解决方案</w:t>
            </w:r>
            <w:r>
              <w:rPr>
                <w:rFonts w:hint="eastAsia" w:hAnsi="宋体"/>
                <w:color w:val="auto"/>
                <w:sz w:val="21"/>
                <w:szCs w:val="21"/>
                <w:highlight w:val="none"/>
              </w:rPr>
              <w:t>基本具体、合理，重点</w:t>
            </w:r>
            <w:r>
              <w:rPr>
                <w:rFonts w:hint="eastAsia" w:hAnsi="宋体"/>
                <w:color w:val="auto"/>
                <w:sz w:val="21"/>
                <w:szCs w:val="21"/>
                <w:highlight w:val="none"/>
                <w:lang w:eastAsia="zh-CN"/>
              </w:rPr>
              <w:t>不</w:t>
            </w:r>
            <w:r>
              <w:rPr>
                <w:rFonts w:hint="eastAsia" w:hAnsi="宋体"/>
                <w:color w:val="auto"/>
                <w:sz w:val="21"/>
                <w:szCs w:val="21"/>
                <w:highlight w:val="none"/>
              </w:rPr>
              <w:t>突出，得</w:t>
            </w:r>
            <w:r>
              <w:rPr>
                <w:rFonts w:hint="eastAsia" w:hAnsi="宋体"/>
                <w:color w:val="auto"/>
                <w:sz w:val="21"/>
                <w:szCs w:val="21"/>
                <w:highlight w:val="none"/>
                <w:lang w:val="en-US" w:eastAsia="zh-CN"/>
              </w:rPr>
              <w:t>4</w:t>
            </w:r>
            <w:r>
              <w:rPr>
                <w:rFonts w:hint="eastAsia" w:hAnsi="宋体"/>
                <w:color w:val="auto"/>
                <w:sz w:val="21"/>
                <w:szCs w:val="21"/>
                <w:highlight w:val="none"/>
              </w:rPr>
              <w:t>分；</w:t>
            </w:r>
          </w:p>
          <w:p w14:paraId="79B43140">
            <w:pPr>
              <w:keepNext w:val="0"/>
              <w:keepLines w:val="0"/>
              <w:pageBreakBefore w:val="0"/>
              <w:kinsoku/>
              <w:wordWrap/>
              <w:overflowPunct/>
              <w:topLinePunct w:val="0"/>
              <w:bidi w:val="0"/>
              <w:spacing w:line="360" w:lineRule="auto"/>
              <w:jc w:val="left"/>
              <w:textAlignment w:val="auto"/>
              <w:rPr>
                <w:rFonts w:hint="eastAsia" w:hAnsi="宋体"/>
                <w:color w:val="auto"/>
                <w:sz w:val="21"/>
                <w:szCs w:val="21"/>
                <w:highlight w:val="none"/>
              </w:rPr>
            </w:pPr>
            <w:r>
              <w:rPr>
                <w:rFonts w:hint="eastAsia" w:hAnsi="宋体"/>
                <w:color w:val="auto"/>
                <w:sz w:val="21"/>
                <w:szCs w:val="21"/>
                <w:highlight w:val="none"/>
              </w:rPr>
              <w:t>差：项目重点难点分析、应对措施及</w:t>
            </w:r>
            <w:r>
              <w:rPr>
                <w:rFonts w:hint="eastAsia" w:hAnsi="宋体"/>
                <w:color w:val="auto"/>
                <w:sz w:val="21"/>
                <w:szCs w:val="21"/>
                <w:highlight w:val="none"/>
                <w:lang w:eastAsia="zh-CN"/>
              </w:rPr>
              <w:t>解决方案不</w:t>
            </w:r>
            <w:r>
              <w:rPr>
                <w:rFonts w:hint="eastAsia" w:hAnsi="宋体"/>
                <w:color w:val="auto"/>
                <w:sz w:val="21"/>
                <w:szCs w:val="21"/>
                <w:highlight w:val="none"/>
              </w:rPr>
              <w:t>具体，重点</w:t>
            </w:r>
            <w:r>
              <w:rPr>
                <w:rFonts w:hint="eastAsia" w:hAnsi="宋体"/>
                <w:color w:val="auto"/>
                <w:sz w:val="21"/>
                <w:szCs w:val="21"/>
                <w:highlight w:val="none"/>
                <w:lang w:eastAsia="zh-CN"/>
              </w:rPr>
              <w:t>不</w:t>
            </w:r>
            <w:r>
              <w:rPr>
                <w:rFonts w:hint="eastAsia" w:hAnsi="宋体"/>
                <w:color w:val="auto"/>
                <w:sz w:val="21"/>
                <w:szCs w:val="21"/>
                <w:highlight w:val="none"/>
              </w:rPr>
              <w:t>突出，得</w:t>
            </w:r>
            <w:r>
              <w:rPr>
                <w:rFonts w:hint="eastAsia" w:hAnsi="宋体"/>
                <w:color w:val="auto"/>
                <w:sz w:val="21"/>
                <w:szCs w:val="21"/>
                <w:highlight w:val="none"/>
                <w:lang w:val="en-US" w:eastAsia="zh-CN"/>
              </w:rPr>
              <w:t>1</w:t>
            </w:r>
            <w:r>
              <w:rPr>
                <w:rFonts w:hint="eastAsia" w:hAnsi="宋体"/>
                <w:color w:val="auto"/>
                <w:sz w:val="21"/>
                <w:szCs w:val="21"/>
                <w:highlight w:val="none"/>
              </w:rPr>
              <w:t>分；</w:t>
            </w:r>
          </w:p>
          <w:p w14:paraId="7F16A3C3">
            <w:pPr>
              <w:rPr>
                <w:rFonts w:hint="eastAsia" w:ascii="宋体" w:hAnsi="宋体" w:eastAsia="宋体" w:cs="宋体"/>
                <w:color w:val="auto"/>
                <w:sz w:val="21"/>
                <w:szCs w:val="21"/>
                <w:highlight w:val="none"/>
                <w:u w:val="none"/>
                <w:lang w:val="zh-CN" w:eastAsia="zh-CN" w:bidi="ar-SA"/>
              </w:rPr>
            </w:pPr>
            <w:r>
              <w:rPr>
                <w:rFonts w:hint="eastAsia" w:hAnsi="宋体" w:eastAsia="宋体"/>
                <w:color w:val="auto"/>
                <w:szCs w:val="21"/>
                <w:highlight w:val="none"/>
                <w:lang w:val="en-US" w:eastAsia="zh-CN"/>
              </w:rPr>
              <w:t>未提供对应内容不得分。</w:t>
            </w:r>
          </w:p>
        </w:tc>
      </w:tr>
      <w:tr w14:paraId="67C6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F496BCD">
            <w:pPr>
              <w:pStyle w:val="50"/>
              <w:spacing w:line="360" w:lineRule="auto"/>
              <w:ind w:firstLine="0" w:firstLineChars="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p>
        </w:tc>
        <w:tc>
          <w:tcPr>
            <w:tcW w:w="1609" w:type="dxa"/>
            <w:tcBorders>
              <w:top w:val="single" w:color="auto" w:sz="4" w:space="0"/>
              <w:left w:val="single" w:color="auto" w:sz="4" w:space="0"/>
              <w:bottom w:val="single" w:color="auto" w:sz="4" w:space="0"/>
              <w:right w:val="single" w:color="auto" w:sz="4" w:space="0"/>
            </w:tcBorders>
            <w:vAlign w:val="center"/>
          </w:tcPr>
          <w:p w14:paraId="7628E5FB">
            <w:pPr>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rPr>
              <w:t>工程造价编制进度控制方案</w:t>
            </w:r>
          </w:p>
        </w:tc>
        <w:tc>
          <w:tcPr>
            <w:tcW w:w="900" w:type="dxa"/>
            <w:tcBorders>
              <w:top w:val="single" w:color="auto" w:sz="4" w:space="0"/>
              <w:left w:val="single" w:color="auto" w:sz="4" w:space="0"/>
              <w:bottom w:val="single" w:color="auto" w:sz="4" w:space="0"/>
              <w:right w:val="single" w:color="auto" w:sz="4" w:space="0"/>
            </w:tcBorders>
            <w:vAlign w:val="center"/>
          </w:tcPr>
          <w:p w14:paraId="26707E7D">
            <w:pPr>
              <w:spacing w:line="360" w:lineRule="auto"/>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323" w:type="dxa"/>
            <w:gridSpan w:val="2"/>
            <w:tcBorders>
              <w:top w:val="single" w:color="auto" w:sz="4" w:space="0"/>
              <w:left w:val="single" w:color="auto" w:sz="4" w:space="0"/>
              <w:bottom w:val="single" w:color="auto" w:sz="4" w:space="0"/>
              <w:right w:val="single" w:color="auto" w:sz="4" w:space="0"/>
            </w:tcBorders>
            <w:vAlign w:val="center"/>
          </w:tcPr>
          <w:p w14:paraId="4E584ABA">
            <w:pPr>
              <w:keepNext w:val="0"/>
              <w:keepLines w:val="0"/>
              <w:pageBreakBefore w:val="0"/>
              <w:kinsoku/>
              <w:wordWrap/>
              <w:overflowPunct/>
              <w:topLinePunct w:val="0"/>
              <w:bidi w:val="0"/>
              <w:adjustRightInd w:val="0"/>
              <w:snapToGrid w:val="0"/>
              <w:spacing w:after="60" w:line="360" w:lineRule="auto"/>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根据</w:t>
            </w:r>
            <w:r>
              <w:rPr>
                <w:rFonts w:hint="eastAsia" w:hAnsi="宋体" w:cs="宋体"/>
                <w:bCs/>
                <w:color w:val="auto"/>
                <w:sz w:val="21"/>
                <w:szCs w:val="21"/>
                <w:lang w:eastAsia="zh-CN"/>
              </w:rPr>
              <w:t>投标人</w:t>
            </w:r>
            <w:r>
              <w:rPr>
                <w:rFonts w:hint="eastAsia" w:ascii="宋体" w:hAnsi="宋体" w:eastAsia="宋体" w:cs="宋体"/>
                <w:bCs/>
                <w:color w:val="auto"/>
                <w:sz w:val="21"/>
                <w:szCs w:val="21"/>
                <w:lang w:eastAsia="zh-CN"/>
              </w:rPr>
              <w:t>提供的</w:t>
            </w:r>
            <w:r>
              <w:rPr>
                <w:rFonts w:hint="eastAsia" w:ascii="宋体" w:hAnsi="宋体" w:cs="宋体"/>
                <w:bCs/>
                <w:color w:val="auto"/>
                <w:sz w:val="21"/>
                <w:szCs w:val="21"/>
                <w:lang w:eastAsia="zh-CN"/>
              </w:rPr>
              <w:t>工程造价编制进度控制方案</w:t>
            </w:r>
            <w:r>
              <w:rPr>
                <w:rFonts w:hint="eastAsia" w:ascii="宋体" w:hAnsi="宋体" w:eastAsia="宋体" w:cs="宋体"/>
                <w:bCs/>
                <w:color w:val="auto"/>
                <w:sz w:val="21"/>
                <w:szCs w:val="21"/>
                <w:lang w:eastAsia="zh-CN"/>
              </w:rPr>
              <w:t xml:space="preserve">是否详细可行、合理等方面进行综合评价： </w:t>
            </w:r>
          </w:p>
          <w:p w14:paraId="3FA1ED17">
            <w:pPr>
              <w:keepNext w:val="0"/>
              <w:keepLines w:val="0"/>
              <w:pageBreakBefore w:val="0"/>
              <w:kinsoku/>
              <w:wordWrap/>
              <w:overflowPunct/>
              <w:topLinePunct w:val="0"/>
              <w:bidi w:val="0"/>
              <w:adjustRightInd w:val="0"/>
              <w:snapToGrid w:val="0"/>
              <w:spacing w:after="60" w:line="360" w:lineRule="auto"/>
              <w:jc w:val="left"/>
              <w:textAlignment w:val="auto"/>
              <w:rPr>
                <w:rFonts w:hint="eastAsia" w:ascii="宋体" w:hAnsi="宋体" w:eastAsia="宋体" w:cs="宋体"/>
                <w:bCs/>
                <w:color w:val="auto"/>
                <w:sz w:val="21"/>
                <w:szCs w:val="21"/>
                <w:lang w:eastAsia="zh-CN"/>
              </w:rPr>
            </w:pPr>
            <w:r>
              <w:rPr>
                <w:rFonts w:hint="eastAsia" w:hAnsi="宋体" w:cs="宋体"/>
                <w:bCs/>
                <w:color w:val="auto"/>
                <w:sz w:val="21"/>
                <w:szCs w:val="21"/>
                <w:lang w:eastAsia="zh-CN"/>
              </w:rPr>
              <w:t>优：</w:t>
            </w:r>
            <w:r>
              <w:rPr>
                <w:rFonts w:hint="eastAsia" w:ascii="宋体" w:hAnsi="宋体" w:cs="宋体"/>
                <w:bCs/>
                <w:color w:val="auto"/>
                <w:sz w:val="21"/>
                <w:szCs w:val="21"/>
                <w:lang w:eastAsia="zh-CN"/>
              </w:rPr>
              <w:t>工程造价编制进度控制方案</w:t>
            </w:r>
            <w:r>
              <w:rPr>
                <w:rFonts w:hint="eastAsia" w:ascii="宋体" w:hAnsi="宋体" w:eastAsia="宋体" w:cs="宋体"/>
                <w:bCs/>
                <w:color w:val="auto"/>
                <w:sz w:val="21"/>
                <w:szCs w:val="21"/>
                <w:lang w:eastAsia="zh-CN"/>
              </w:rPr>
              <w:t>有针对本项目制定的工作进度计划，进度计划详细可行、合理、以严谨且可执行的保障措施实现本项目对时间的要求的，得</w:t>
            </w:r>
            <w:r>
              <w:rPr>
                <w:rFonts w:hint="eastAsia" w:hAnsi="宋体" w:cs="宋体"/>
                <w:bCs/>
                <w:color w:val="auto"/>
                <w:sz w:val="21"/>
                <w:szCs w:val="21"/>
                <w:lang w:val="en-US" w:eastAsia="zh-CN"/>
              </w:rPr>
              <w:t>10</w:t>
            </w:r>
            <w:r>
              <w:rPr>
                <w:rFonts w:hint="eastAsia" w:ascii="宋体" w:hAnsi="宋体" w:eastAsia="宋体" w:cs="宋体"/>
                <w:bCs/>
                <w:color w:val="auto"/>
                <w:sz w:val="21"/>
                <w:szCs w:val="21"/>
                <w:lang w:eastAsia="zh-CN"/>
              </w:rPr>
              <w:t xml:space="preserve">分； </w:t>
            </w:r>
          </w:p>
          <w:p w14:paraId="449993A0">
            <w:pPr>
              <w:keepNext w:val="0"/>
              <w:keepLines w:val="0"/>
              <w:pageBreakBefore w:val="0"/>
              <w:kinsoku/>
              <w:wordWrap/>
              <w:overflowPunct/>
              <w:topLinePunct w:val="0"/>
              <w:bidi w:val="0"/>
              <w:adjustRightInd w:val="0"/>
              <w:snapToGrid w:val="0"/>
              <w:spacing w:after="60" w:line="360" w:lineRule="auto"/>
              <w:jc w:val="left"/>
              <w:textAlignment w:val="auto"/>
              <w:rPr>
                <w:rFonts w:hint="eastAsia" w:ascii="宋体" w:hAnsi="宋体" w:eastAsia="宋体" w:cs="宋体"/>
                <w:bCs/>
                <w:color w:val="auto"/>
                <w:sz w:val="21"/>
                <w:szCs w:val="21"/>
                <w:lang w:eastAsia="zh-CN"/>
              </w:rPr>
            </w:pPr>
            <w:r>
              <w:rPr>
                <w:rFonts w:hint="eastAsia" w:hAnsi="宋体" w:cs="宋体"/>
                <w:bCs/>
                <w:color w:val="auto"/>
                <w:sz w:val="21"/>
                <w:szCs w:val="21"/>
                <w:lang w:eastAsia="zh-CN"/>
              </w:rPr>
              <w:t>良：</w:t>
            </w:r>
            <w:r>
              <w:rPr>
                <w:rFonts w:hint="eastAsia" w:ascii="宋体" w:hAnsi="宋体" w:cs="宋体"/>
                <w:bCs/>
                <w:color w:val="auto"/>
                <w:sz w:val="21"/>
                <w:szCs w:val="21"/>
                <w:lang w:eastAsia="zh-CN"/>
              </w:rPr>
              <w:t>工程造价编制进度控制方案</w:t>
            </w:r>
            <w:r>
              <w:rPr>
                <w:rFonts w:hint="eastAsia" w:ascii="宋体" w:hAnsi="宋体" w:eastAsia="宋体" w:cs="宋体"/>
                <w:bCs/>
                <w:color w:val="auto"/>
                <w:sz w:val="21"/>
                <w:szCs w:val="21"/>
                <w:lang w:eastAsia="zh-CN"/>
              </w:rPr>
              <w:t>有针对本项目制定的工作进度计划，进度计划较为可行、有保障措施实现本项目对时间的要求的，得</w:t>
            </w:r>
            <w:r>
              <w:rPr>
                <w:rFonts w:hint="eastAsia" w:hAnsi="宋体" w:cs="宋体"/>
                <w:bCs/>
                <w:color w:val="auto"/>
                <w:sz w:val="21"/>
                <w:szCs w:val="21"/>
                <w:lang w:val="en-US" w:eastAsia="zh-CN"/>
              </w:rPr>
              <w:t>7</w:t>
            </w:r>
            <w:r>
              <w:rPr>
                <w:rFonts w:hint="eastAsia" w:ascii="宋体" w:hAnsi="宋体" w:eastAsia="宋体" w:cs="宋体"/>
                <w:bCs/>
                <w:color w:val="auto"/>
                <w:sz w:val="21"/>
                <w:szCs w:val="21"/>
                <w:lang w:eastAsia="zh-CN"/>
              </w:rPr>
              <w:t>分；</w:t>
            </w:r>
          </w:p>
          <w:p w14:paraId="5C4D11BC">
            <w:pPr>
              <w:keepNext w:val="0"/>
              <w:keepLines w:val="0"/>
              <w:pageBreakBefore w:val="0"/>
              <w:kinsoku/>
              <w:wordWrap/>
              <w:overflowPunct/>
              <w:topLinePunct w:val="0"/>
              <w:bidi w:val="0"/>
              <w:adjustRightInd w:val="0"/>
              <w:snapToGrid w:val="0"/>
              <w:spacing w:after="60" w:line="360" w:lineRule="auto"/>
              <w:jc w:val="left"/>
              <w:textAlignment w:val="auto"/>
              <w:rPr>
                <w:rFonts w:hint="eastAsia" w:hAnsi="宋体" w:cs="宋体"/>
                <w:bCs/>
                <w:color w:val="auto"/>
                <w:sz w:val="21"/>
                <w:szCs w:val="21"/>
                <w:lang w:eastAsia="zh-CN"/>
              </w:rPr>
            </w:pPr>
            <w:r>
              <w:rPr>
                <w:rFonts w:hint="eastAsia" w:hAnsi="宋体" w:cs="宋体"/>
                <w:bCs/>
                <w:color w:val="auto"/>
                <w:sz w:val="21"/>
                <w:szCs w:val="21"/>
                <w:lang w:eastAsia="zh-CN"/>
              </w:rPr>
              <w:t>中：</w:t>
            </w:r>
            <w:r>
              <w:rPr>
                <w:rFonts w:hint="eastAsia" w:ascii="宋体" w:hAnsi="宋体" w:cs="宋体"/>
                <w:bCs/>
                <w:color w:val="auto"/>
                <w:sz w:val="21"/>
                <w:szCs w:val="21"/>
                <w:lang w:eastAsia="zh-CN"/>
              </w:rPr>
              <w:t>工程造价编制进度控制方案</w:t>
            </w:r>
            <w:r>
              <w:rPr>
                <w:rFonts w:hint="eastAsia" w:ascii="宋体" w:hAnsi="宋体" w:eastAsia="宋体" w:cs="宋体"/>
                <w:bCs/>
                <w:color w:val="auto"/>
                <w:sz w:val="21"/>
                <w:szCs w:val="21"/>
                <w:lang w:eastAsia="zh-CN"/>
              </w:rPr>
              <w:t>有工作进度计划，进度计划</w:t>
            </w:r>
            <w:r>
              <w:rPr>
                <w:rFonts w:hint="eastAsia" w:hAnsi="宋体" w:cs="宋体"/>
                <w:bCs/>
                <w:color w:val="auto"/>
                <w:sz w:val="21"/>
                <w:szCs w:val="21"/>
                <w:lang w:eastAsia="zh-CN"/>
              </w:rPr>
              <w:t>一般</w:t>
            </w:r>
            <w:r>
              <w:rPr>
                <w:rFonts w:hint="eastAsia" w:ascii="宋体" w:hAnsi="宋体" w:eastAsia="宋体" w:cs="宋体"/>
                <w:bCs/>
                <w:color w:val="auto"/>
                <w:sz w:val="21"/>
                <w:szCs w:val="21"/>
                <w:lang w:eastAsia="zh-CN"/>
              </w:rPr>
              <w:t>、</w:t>
            </w:r>
            <w:r>
              <w:rPr>
                <w:rFonts w:hint="eastAsia" w:hAnsi="宋体" w:cs="宋体"/>
                <w:bCs/>
                <w:color w:val="auto"/>
                <w:sz w:val="21"/>
                <w:szCs w:val="21"/>
                <w:lang w:eastAsia="zh-CN"/>
              </w:rPr>
              <w:t>有</w:t>
            </w:r>
            <w:r>
              <w:rPr>
                <w:rFonts w:hint="eastAsia" w:ascii="宋体" w:hAnsi="宋体" w:eastAsia="宋体" w:cs="宋体"/>
                <w:bCs/>
                <w:color w:val="auto"/>
                <w:sz w:val="21"/>
                <w:szCs w:val="21"/>
                <w:lang w:eastAsia="zh-CN"/>
              </w:rPr>
              <w:t>保障措施实现本项目对时间的要求的，得</w:t>
            </w:r>
            <w:r>
              <w:rPr>
                <w:rFonts w:hint="eastAsia" w:hAnsi="宋体" w:cs="宋体"/>
                <w:bCs/>
                <w:color w:val="auto"/>
                <w:sz w:val="21"/>
                <w:szCs w:val="21"/>
                <w:lang w:val="en-US" w:eastAsia="zh-CN"/>
              </w:rPr>
              <w:t>4</w:t>
            </w:r>
            <w:r>
              <w:rPr>
                <w:rFonts w:hint="eastAsia" w:ascii="宋体" w:hAnsi="宋体" w:eastAsia="宋体" w:cs="宋体"/>
                <w:bCs/>
                <w:color w:val="auto"/>
                <w:sz w:val="21"/>
                <w:szCs w:val="21"/>
                <w:lang w:eastAsia="zh-CN"/>
              </w:rPr>
              <w:t>分</w:t>
            </w:r>
            <w:r>
              <w:rPr>
                <w:rFonts w:hint="eastAsia" w:hAnsi="宋体" w:cs="宋体"/>
                <w:bCs/>
                <w:color w:val="auto"/>
                <w:sz w:val="21"/>
                <w:szCs w:val="21"/>
                <w:lang w:eastAsia="zh-CN"/>
              </w:rPr>
              <w:t>；</w:t>
            </w:r>
          </w:p>
          <w:p w14:paraId="5A4CB9F4">
            <w:pPr>
              <w:keepNext w:val="0"/>
              <w:keepLines w:val="0"/>
              <w:pageBreakBefore w:val="0"/>
              <w:kinsoku/>
              <w:wordWrap/>
              <w:overflowPunct/>
              <w:topLinePunct w:val="0"/>
              <w:bidi w:val="0"/>
              <w:adjustRightInd w:val="0"/>
              <w:snapToGrid w:val="0"/>
              <w:spacing w:after="60" w:line="360" w:lineRule="auto"/>
              <w:jc w:val="left"/>
              <w:textAlignment w:val="auto"/>
              <w:rPr>
                <w:rFonts w:hint="eastAsia" w:ascii="宋体" w:hAnsi="宋体" w:eastAsia="宋体" w:cs="宋体"/>
                <w:bCs/>
                <w:color w:val="auto"/>
                <w:sz w:val="21"/>
                <w:szCs w:val="21"/>
                <w:lang w:eastAsia="zh-CN"/>
              </w:rPr>
            </w:pPr>
            <w:r>
              <w:rPr>
                <w:rFonts w:hint="eastAsia" w:hAnsi="宋体" w:cs="宋体"/>
                <w:bCs/>
                <w:color w:val="auto"/>
                <w:sz w:val="21"/>
                <w:szCs w:val="21"/>
                <w:lang w:eastAsia="zh-CN"/>
              </w:rPr>
              <w:t>差：</w:t>
            </w:r>
            <w:r>
              <w:rPr>
                <w:rFonts w:hint="eastAsia" w:ascii="宋体" w:hAnsi="宋体" w:cs="宋体"/>
                <w:bCs/>
                <w:color w:val="auto"/>
                <w:sz w:val="21"/>
                <w:szCs w:val="21"/>
                <w:lang w:eastAsia="zh-CN"/>
              </w:rPr>
              <w:t>工程造价编制进度控制方案</w:t>
            </w:r>
            <w:r>
              <w:rPr>
                <w:rFonts w:hint="eastAsia" w:ascii="宋体" w:hAnsi="宋体" w:eastAsia="宋体" w:cs="宋体"/>
                <w:bCs/>
                <w:color w:val="auto"/>
                <w:sz w:val="21"/>
                <w:szCs w:val="21"/>
                <w:lang w:eastAsia="zh-CN"/>
              </w:rPr>
              <w:t>有工作进度计划，进度计划较差、无保障措施实现本项目对时间的要求的，得</w:t>
            </w:r>
            <w:r>
              <w:rPr>
                <w:rFonts w:hint="eastAsia" w:hAnsi="宋体" w:cs="宋体"/>
                <w:bCs/>
                <w:color w:val="auto"/>
                <w:sz w:val="21"/>
                <w:szCs w:val="21"/>
                <w:lang w:val="en-US" w:eastAsia="zh-CN"/>
              </w:rPr>
              <w:t>1</w:t>
            </w:r>
            <w:r>
              <w:rPr>
                <w:rFonts w:hint="eastAsia" w:ascii="宋体" w:hAnsi="宋体" w:eastAsia="宋体" w:cs="宋体"/>
                <w:bCs/>
                <w:color w:val="auto"/>
                <w:sz w:val="21"/>
                <w:szCs w:val="21"/>
                <w:lang w:eastAsia="zh-CN"/>
              </w:rPr>
              <w:t>分；</w:t>
            </w:r>
          </w:p>
          <w:p w14:paraId="613B23F7">
            <w:pPr>
              <w:rPr>
                <w:rFonts w:hint="eastAsia" w:ascii="宋体" w:hAnsi="宋体" w:eastAsia="宋体" w:cs="宋体"/>
                <w:bCs/>
                <w:color w:val="auto"/>
                <w:kern w:val="2"/>
                <w:sz w:val="21"/>
                <w:szCs w:val="21"/>
                <w:highlight w:val="none"/>
                <w:u w:val="none"/>
                <w:lang w:val="zh-CN" w:eastAsia="zh-CN" w:bidi="ar-SA"/>
              </w:rPr>
            </w:pPr>
            <w:r>
              <w:rPr>
                <w:rFonts w:hint="eastAsia" w:hAnsi="宋体" w:eastAsia="宋体"/>
                <w:color w:val="auto"/>
                <w:szCs w:val="21"/>
                <w:highlight w:val="none"/>
                <w:lang w:val="en-US" w:eastAsia="zh-CN"/>
              </w:rPr>
              <w:t>未提供对应内容不得分。</w:t>
            </w:r>
          </w:p>
        </w:tc>
      </w:tr>
      <w:tr w14:paraId="7F31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9120A49">
            <w:pPr>
              <w:pStyle w:val="50"/>
              <w:spacing w:line="360" w:lineRule="auto"/>
              <w:ind w:firstLine="0" w:firstLineChars="0"/>
              <w:jc w:val="center"/>
              <w:rPr>
                <w:rFonts w:hint="eastAsia"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4</w:t>
            </w:r>
          </w:p>
        </w:tc>
        <w:tc>
          <w:tcPr>
            <w:tcW w:w="1609" w:type="dxa"/>
            <w:tcBorders>
              <w:top w:val="single" w:color="auto" w:sz="4" w:space="0"/>
              <w:left w:val="single" w:color="auto" w:sz="4" w:space="0"/>
              <w:bottom w:val="single" w:color="auto" w:sz="4" w:space="0"/>
              <w:right w:val="single" w:color="auto" w:sz="4" w:space="0"/>
            </w:tcBorders>
            <w:vAlign w:val="center"/>
          </w:tcPr>
          <w:p w14:paraId="1B9D7271">
            <w:pPr>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工程造价编制质量控制方案</w:t>
            </w:r>
          </w:p>
        </w:tc>
        <w:tc>
          <w:tcPr>
            <w:tcW w:w="900" w:type="dxa"/>
            <w:tcBorders>
              <w:top w:val="single" w:color="auto" w:sz="4" w:space="0"/>
              <w:left w:val="single" w:color="auto" w:sz="4" w:space="0"/>
              <w:bottom w:val="single" w:color="auto" w:sz="4" w:space="0"/>
              <w:right w:val="single" w:color="auto" w:sz="4" w:space="0"/>
            </w:tcBorders>
            <w:vAlign w:val="center"/>
          </w:tcPr>
          <w:p w14:paraId="3C1A15C5">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10分</w:t>
            </w:r>
          </w:p>
        </w:tc>
        <w:tc>
          <w:tcPr>
            <w:tcW w:w="5323" w:type="dxa"/>
            <w:gridSpan w:val="2"/>
            <w:tcBorders>
              <w:top w:val="single" w:color="auto" w:sz="4" w:space="0"/>
              <w:left w:val="single" w:color="auto" w:sz="4" w:space="0"/>
              <w:bottom w:val="single" w:color="auto" w:sz="4" w:space="0"/>
              <w:right w:val="single" w:color="auto" w:sz="4" w:space="0"/>
            </w:tcBorders>
            <w:vAlign w:val="center"/>
          </w:tcPr>
          <w:p w14:paraId="0DBB1DA9">
            <w:pPr>
              <w:jc w:val="left"/>
              <w:rPr>
                <w:color w:val="auto"/>
                <w:highlight w:val="none"/>
              </w:rPr>
            </w:pPr>
            <w:r>
              <w:rPr>
                <w:color w:val="auto"/>
                <w:highlight w:val="none"/>
              </w:rPr>
              <w:t>根据投标人的</w:t>
            </w:r>
            <w:r>
              <w:rPr>
                <w:rFonts w:hint="eastAsia"/>
                <w:color w:val="auto"/>
                <w:highlight w:val="none"/>
                <w:lang w:eastAsia="zh-CN"/>
              </w:rPr>
              <w:t>工程造价编制质量控制方案</w:t>
            </w:r>
            <w:r>
              <w:rPr>
                <w:color w:val="auto"/>
                <w:highlight w:val="none"/>
              </w:rPr>
              <w:t>，人力、物力等资源的投入，</w:t>
            </w:r>
            <w:r>
              <w:rPr>
                <w:rFonts w:hint="eastAsia"/>
                <w:color w:val="auto"/>
                <w:highlight w:val="none"/>
                <w:lang w:eastAsia="zh-CN"/>
              </w:rPr>
              <w:t>工程造价编制质量控制</w:t>
            </w:r>
            <w:r>
              <w:rPr>
                <w:color w:val="auto"/>
                <w:highlight w:val="none"/>
              </w:rPr>
              <w:t xml:space="preserve">保证、服务方案，同时对此作出违约责任的承诺情况进行综合评价： </w:t>
            </w:r>
          </w:p>
          <w:p w14:paraId="6788CEA3">
            <w:pPr>
              <w:jc w:val="left"/>
              <w:rPr>
                <w:color w:val="auto"/>
                <w:highlight w:val="none"/>
              </w:rPr>
            </w:pPr>
            <w:r>
              <w:rPr>
                <w:color w:val="auto"/>
                <w:highlight w:val="none"/>
              </w:rPr>
              <w:t>优：有完善的</w:t>
            </w:r>
            <w:r>
              <w:rPr>
                <w:rFonts w:hint="eastAsia"/>
                <w:color w:val="auto"/>
                <w:highlight w:val="none"/>
                <w:lang w:eastAsia="zh-CN"/>
              </w:rPr>
              <w:t>工程造价编制质量控制方案</w:t>
            </w:r>
            <w:r>
              <w:rPr>
                <w:color w:val="auto"/>
                <w:highlight w:val="none"/>
              </w:rPr>
              <w:t>，投入的人力、物力等资源充足，有利于按时按质按量完成委托的任务，提供优质服务，作出具体详细的违约责任承诺，得</w:t>
            </w:r>
            <w:r>
              <w:rPr>
                <w:rFonts w:hint="eastAsia"/>
                <w:color w:val="auto"/>
                <w:highlight w:val="none"/>
                <w:lang w:val="en-US" w:eastAsia="zh-CN"/>
              </w:rPr>
              <w:t>10</w:t>
            </w:r>
            <w:r>
              <w:rPr>
                <w:color w:val="auto"/>
                <w:highlight w:val="none"/>
              </w:rPr>
              <w:t xml:space="preserve">分； </w:t>
            </w:r>
          </w:p>
          <w:p w14:paraId="0F0BEDAA">
            <w:pPr>
              <w:jc w:val="left"/>
              <w:rPr>
                <w:color w:val="auto"/>
                <w:highlight w:val="none"/>
              </w:rPr>
            </w:pPr>
            <w:r>
              <w:rPr>
                <w:color w:val="auto"/>
                <w:highlight w:val="none"/>
              </w:rPr>
              <w:t>良：有较完善的</w:t>
            </w:r>
            <w:r>
              <w:rPr>
                <w:rFonts w:hint="eastAsia"/>
                <w:color w:val="auto"/>
                <w:highlight w:val="none"/>
                <w:lang w:eastAsia="zh-CN"/>
              </w:rPr>
              <w:t>工程造价编制质量控制方案</w:t>
            </w:r>
            <w:r>
              <w:rPr>
                <w:color w:val="auto"/>
                <w:highlight w:val="none"/>
              </w:rPr>
              <w:t>，投入的人力、物力等资源比较充足，有利于按时按质按量完成委托的任务，提供优质服务，作出比较具体的违约责任承诺，得</w:t>
            </w:r>
            <w:r>
              <w:rPr>
                <w:rFonts w:hint="eastAsia"/>
                <w:color w:val="auto"/>
                <w:highlight w:val="none"/>
                <w:lang w:val="en-US" w:eastAsia="zh-CN"/>
              </w:rPr>
              <w:t>7</w:t>
            </w:r>
            <w:r>
              <w:rPr>
                <w:color w:val="auto"/>
                <w:highlight w:val="none"/>
              </w:rPr>
              <w:t xml:space="preserve">分； </w:t>
            </w:r>
          </w:p>
          <w:p w14:paraId="5AACA2DF">
            <w:pPr>
              <w:jc w:val="left"/>
              <w:rPr>
                <w:color w:val="auto"/>
                <w:highlight w:val="none"/>
              </w:rPr>
            </w:pPr>
            <w:r>
              <w:rPr>
                <w:color w:val="auto"/>
                <w:highlight w:val="none"/>
              </w:rPr>
              <w:t>中：有基本的</w:t>
            </w:r>
            <w:r>
              <w:rPr>
                <w:rFonts w:hint="eastAsia"/>
                <w:color w:val="auto"/>
                <w:highlight w:val="none"/>
                <w:lang w:eastAsia="zh-CN"/>
              </w:rPr>
              <w:t>工程造价编制质量控制方案</w:t>
            </w:r>
            <w:r>
              <w:rPr>
                <w:color w:val="auto"/>
                <w:highlight w:val="none"/>
              </w:rPr>
              <w:t>，投入的人力、物力等资源符合基本要求，作出基本的违约责任承诺，得</w:t>
            </w:r>
            <w:r>
              <w:rPr>
                <w:rFonts w:hint="eastAsia"/>
                <w:color w:val="auto"/>
                <w:highlight w:val="none"/>
                <w:lang w:val="en-US" w:eastAsia="zh-CN"/>
              </w:rPr>
              <w:t>4</w:t>
            </w:r>
            <w:r>
              <w:rPr>
                <w:color w:val="auto"/>
                <w:highlight w:val="none"/>
              </w:rPr>
              <w:t xml:space="preserve">分； </w:t>
            </w:r>
          </w:p>
          <w:p w14:paraId="299D6960">
            <w:pPr>
              <w:jc w:val="left"/>
              <w:rPr>
                <w:color w:val="auto"/>
                <w:highlight w:val="none"/>
              </w:rPr>
            </w:pPr>
            <w:r>
              <w:rPr>
                <w:color w:val="auto"/>
                <w:highlight w:val="none"/>
              </w:rPr>
              <w:t>差：</w:t>
            </w:r>
            <w:r>
              <w:rPr>
                <w:rFonts w:hint="eastAsia"/>
                <w:color w:val="auto"/>
                <w:highlight w:val="none"/>
                <w:lang w:eastAsia="zh-CN"/>
              </w:rPr>
              <w:t>工程造价编制质量控制方案</w:t>
            </w:r>
            <w:r>
              <w:rPr>
                <w:color w:val="auto"/>
                <w:highlight w:val="none"/>
              </w:rPr>
              <w:t xml:space="preserve">简单，投入的人力、物力等资源较少，作出简单的违约责任承诺，得1分。 </w:t>
            </w:r>
          </w:p>
          <w:p w14:paraId="766D3B30">
            <w:pPr>
              <w:rPr>
                <w:rFonts w:hint="eastAsia" w:ascii="宋体" w:hAnsi="宋体" w:eastAsia="宋体" w:cs="宋体"/>
                <w:bCs/>
                <w:color w:val="auto"/>
                <w:sz w:val="21"/>
                <w:szCs w:val="21"/>
                <w:highlight w:val="none"/>
                <w:u w:val="none"/>
              </w:rPr>
            </w:pPr>
            <w:r>
              <w:rPr>
                <w:rFonts w:hint="eastAsia" w:hAnsi="宋体" w:eastAsia="宋体"/>
                <w:color w:val="auto"/>
                <w:szCs w:val="21"/>
                <w:highlight w:val="none"/>
                <w:lang w:val="en-US" w:eastAsia="zh-CN"/>
              </w:rPr>
              <w:t>未提供对应内容不得分。</w:t>
            </w:r>
          </w:p>
        </w:tc>
      </w:tr>
      <w:tr w14:paraId="1F04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8BC3826">
            <w:pPr>
              <w:pStyle w:val="50"/>
              <w:spacing w:line="360" w:lineRule="auto"/>
              <w:ind w:firstLine="0" w:firstLineChars="0"/>
              <w:jc w:val="center"/>
              <w:rPr>
                <w:rFonts w:hint="eastAsia" w:ascii="宋体" w:hAnsi="宋体" w:eastAsia="宋体" w:cs="宋体"/>
                <w:color w:val="auto"/>
                <w:sz w:val="21"/>
                <w:szCs w:val="21"/>
                <w:highlight w:val="none"/>
                <w:u w:val="none"/>
                <w:lang w:eastAsia="zh-CN"/>
              </w:rPr>
            </w:pPr>
            <w:r>
              <w:rPr>
                <w:rFonts w:hint="eastAsia" w:ascii="宋体" w:eastAsia="宋体" w:cs="宋体"/>
                <w:color w:val="auto"/>
                <w:sz w:val="21"/>
                <w:szCs w:val="21"/>
                <w:highlight w:val="none"/>
                <w:u w:val="none"/>
                <w:lang w:val="en-US" w:eastAsia="zh-CN"/>
              </w:rPr>
              <w:t>5</w:t>
            </w:r>
          </w:p>
        </w:tc>
        <w:tc>
          <w:tcPr>
            <w:tcW w:w="1609" w:type="dxa"/>
            <w:tcBorders>
              <w:top w:val="single" w:color="auto" w:sz="4" w:space="0"/>
              <w:left w:val="single" w:color="auto" w:sz="4" w:space="0"/>
              <w:bottom w:val="single" w:color="auto" w:sz="4" w:space="0"/>
              <w:right w:val="single" w:color="auto" w:sz="4" w:space="0"/>
            </w:tcBorders>
            <w:vAlign w:val="center"/>
          </w:tcPr>
          <w:p w14:paraId="6A52A0F3">
            <w:pPr>
              <w:pStyle w:val="96"/>
              <w:spacing w:line="240" w:lineRule="auto"/>
              <w:jc w:val="center"/>
              <w:rPr>
                <w:rFonts w:hint="eastAsia" w:ascii="宋体" w:hAnsi="宋体" w:eastAsia="宋体" w:cs="宋体"/>
                <w:color w:val="auto"/>
                <w:kern w:val="2"/>
                <w:sz w:val="21"/>
                <w:szCs w:val="21"/>
                <w:highlight w:val="none"/>
                <w:u w:val="none"/>
                <w:lang w:val="en-US" w:eastAsia="zh-CN" w:bidi="ar-SA"/>
              </w:rPr>
            </w:pPr>
            <w:r>
              <w:rPr>
                <w:rFonts w:hint="eastAsia" w:ascii="宋体" w:eastAsia="宋体" w:cs="宋体"/>
                <w:color w:val="auto"/>
                <w:sz w:val="21"/>
                <w:szCs w:val="21"/>
                <w:highlight w:val="none"/>
              </w:rPr>
              <w:t>合理化建议</w:t>
            </w:r>
          </w:p>
        </w:tc>
        <w:tc>
          <w:tcPr>
            <w:tcW w:w="900" w:type="dxa"/>
            <w:tcBorders>
              <w:top w:val="single" w:color="auto" w:sz="4" w:space="0"/>
              <w:left w:val="single" w:color="auto" w:sz="4" w:space="0"/>
              <w:bottom w:val="single" w:color="auto" w:sz="4" w:space="0"/>
              <w:right w:val="single" w:color="auto" w:sz="4" w:space="0"/>
            </w:tcBorders>
            <w:vAlign w:val="center"/>
          </w:tcPr>
          <w:p w14:paraId="78D865F4">
            <w:pPr>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323" w:type="dxa"/>
            <w:gridSpan w:val="2"/>
            <w:tcBorders>
              <w:top w:val="single" w:color="auto" w:sz="4" w:space="0"/>
              <w:left w:val="single" w:color="auto" w:sz="4" w:space="0"/>
              <w:bottom w:val="single" w:color="auto" w:sz="4" w:space="0"/>
              <w:right w:val="single" w:color="auto" w:sz="4" w:space="0"/>
            </w:tcBorders>
            <w:vAlign w:val="center"/>
          </w:tcPr>
          <w:p w14:paraId="439F9426">
            <w:pP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依据投标人所提出的合理化建议进行综合评价</w:t>
            </w:r>
            <w:r>
              <w:rPr>
                <w:rFonts w:hint="eastAsia" w:ascii="宋体" w:hAnsi="宋体" w:cs="宋体"/>
                <w:color w:val="auto"/>
                <w:sz w:val="21"/>
                <w:szCs w:val="21"/>
                <w:highlight w:val="none"/>
                <w:lang w:eastAsia="zh-CN"/>
              </w:rPr>
              <w:t>：</w:t>
            </w:r>
          </w:p>
          <w:p w14:paraId="76C13DEB">
            <w:pPr>
              <w:rPr>
                <w:rFonts w:hint="eastAsia" w:ascii="宋体" w:hAnsi="宋体" w:cs="宋体"/>
                <w:color w:val="auto"/>
                <w:szCs w:val="21"/>
                <w:highlight w:val="none"/>
              </w:rPr>
            </w:pPr>
            <w:r>
              <w:rPr>
                <w:rFonts w:hint="eastAsia" w:ascii="宋体" w:hAnsi="宋体" w:cs="宋体"/>
                <w:color w:val="auto"/>
                <w:sz w:val="21"/>
                <w:szCs w:val="21"/>
                <w:highlight w:val="none"/>
                <w:lang w:eastAsia="zh-CN"/>
              </w:rPr>
              <w:t>优：合理</w:t>
            </w:r>
            <w:r>
              <w:rPr>
                <w:rFonts w:hint="eastAsia" w:ascii="宋体" w:hAnsi="宋体" w:cs="宋体"/>
                <w:color w:val="auto"/>
                <w:szCs w:val="21"/>
                <w:highlight w:val="none"/>
              </w:rPr>
              <w:t>建议内容详实、全面，逻辑</w:t>
            </w:r>
            <w:r>
              <w:rPr>
                <w:rFonts w:hint="eastAsia" w:ascii="宋体" w:hAnsi="宋体" w:cs="宋体"/>
                <w:color w:val="auto"/>
                <w:szCs w:val="21"/>
                <w:highlight w:val="none"/>
                <w:lang w:eastAsia="zh-CN"/>
              </w:rPr>
              <w:t>清晰、</w:t>
            </w:r>
            <w:r>
              <w:rPr>
                <w:rFonts w:hint="eastAsia" w:ascii="宋体" w:hAnsi="宋体" w:cs="宋体"/>
                <w:color w:val="auto"/>
                <w:szCs w:val="21"/>
                <w:highlight w:val="none"/>
              </w:rPr>
              <w:t>表达准确</w:t>
            </w:r>
            <w:r>
              <w:rPr>
                <w:rFonts w:hint="eastAsia" w:ascii="宋体" w:hAnsi="宋体" w:cs="宋体"/>
                <w:color w:val="auto"/>
                <w:szCs w:val="21"/>
                <w:highlight w:val="none"/>
                <w:lang w:eastAsia="zh-CN"/>
              </w:rPr>
              <w:t>，</w:t>
            </w:r>
            <w:r>
              <w:rPr>
                <w:rFonts w:hint="eastAsia" w:ascii="宋体" w:hAnsi="宋体" w:cs="宋体"/>
                <w:color w:val="auto"/>
                <w:szCs w:val="21"/>
                <w:highlight w:val="none"/>
              </w:rPr>
              <w:t>紧密结合项目实际，针对关键问题提出有效解决方案，具有</w:t>
            </w:r>
            <w:r>
              <w:rPr>
                <w:rFonts w:hint="eastAsia" w:ascii="宋体" w:hAnsi="宋体" w:cs="宋体"/>
                <w:color w:val="auto"/>
                <w:szCs w:val="21"/>
                <w:highlight w:val="none"/>
                <w:lang w:eastAsia="zh-CN"/>
              </w:rPr>
              <w:t>较强的</w:t>
            </w:r>
            <w:r>
              <w:rPr>
                <w:rFonts w:hint="eastAsia" w:ascii="宋体" w:hAnsi="宋体" w:cs="宋体"/>
                <w:color w:val="auto"/>
                <w:szCs w:val="21"/>
                <w:highlight w:val="none"/>
              </w:rPr>
              <w:t>实用价值</w:t>
            </w:r>
            <w:r>
              <w:rPr>
                <w:rFonts w:hint="eastAsia" w:ascii="宋体" w:hAnsi="宋体" w:cs="宋体"/>
                <w:color w:val="auto"/>
                <w:szCs w:val="21"/>
                <w:highlight w:val="none"/>
                <w:lang w:eastAsia="zh-CN"/>
              </w:rPr>
              <w:t>，得</w:t>
            </w:r>
            <w:r>
              <w:rPr>
                <w:rFonts w:hint="eastAsia" w:ascii="宋体" w:hAnsi="宋体" w:cs="宋体"/>
                <w:color w:val="auto"/>
                <w:szCs w:val="21"/>
                <w:highlight w:val="none"/>
                <w:lang w:val="en-US" w:eastAsia="zh-CN"/>
              </w:rPr>
              <w:t>10分</w:t>
            </w:r>
            <w:r>
              <w:rPr>
                <w:rFonts w:hint="eastAsia" w:ascii="宋体" w:hAnsi="宋体" w:cs="宋体"/>
                <w:color w:val="auto"/>
                <w:szCs w:val="21"/>
                <w:highlight w:val="none"/>
              </w:rPr>
              <w:t>。</w:t>
            </w:r>
          </w:p>
          <w:p w14:paraId="2034CA34">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良：合理化建议内容基本完整，逻辑较为清晰，表达较为准确，能够针对项目中的一些问题提出较为有效的改进措施，具有一定的实用价值，得</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分。</w:t>
            </w:r>
          </w:p>
          <w:p w14:paraId="0CBE9A96">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中：建议内容基本完整，但逻辑不够清晰，表达较为平淡，针对性不强，得</w:t>
            </w:r>
            <w:r>
              <w:rPr>
                <w:rFonts w:hint="eastAsia" w:ascii="宋体" w:hAnsi="宋体" w:cs="宋体"/>
                <w:color w:val="auto"/>
                <w:sz w:val="21"/>
                <w:szCs w:val="21"/>
                <w:highlight w:val="none"/>
                <w:lang w:val="en-US" w:eastAsia="zh-CN"/>
              </w:rPr>
              <w:t>4分</w:t>
            </w:r>
            <w:r>
              <w:rPr>
                <w:rFonts w:hint="eastAsia" w:ascii="宋体" w:hAnsi="宋体" w:cs="宋体"/>
                <w:color w:val="auto"/>
                <w:sz w:val="21"/>
                <w:szCs w:val="21"/>
                <w:highlight w:val="none"/>
                <w:lang w:eastAsia="zh-CN"/>
              </w:rPr>
              <w:t>。</w:t>
            </w:r>
          </w:p>
          <w:p w14:paraId="0FCEEC9A">
            <w:pPr>
              <w:rPr>
                <w:rFonts w:ascii="Segoe UI" w:hAnsi="Segoe UI" w:eastAsia="Segoe UI" w:cs="Segoe UI"/>
                <w:i w:val="0"/>
                <w:iCs w:val="0"/>
                <w:caps w:val="0"/>
                <w:color w:val="auto"/>
                <w:spacing w:val="0"/>
                <w:sz w:val="22"/>
                <w:szCs w:val="22"/>
                <w:shd w:val="clear" w:fill="FDFDFE"/>
              </w:rPr>
            </w:pPr>
            <w:r>
              <w:rPr>
                <w:rFonts w:hint="eastAsia" w:ascii="宋体" w:hAnsi="宋体" w:cs="宋体"/>
                <w:color w:val="auto"/>
                <w:sz w:val="21"/>
                <w:szCs w:val="21"/>
                <w:highlight w:val="none"/>
                <w:lang w:eastAsia="zh-CN"/>
              </w:rPr>
              <w:t>差：合理化内容不够完整，逻辑混乱，表达不清，存在明显的错误或遗漏，得</w:t>
            </w:r>
            <w:r>
              <w:rPr>
                <w:rFonts w:hint="eastAsia" w:ascii="宋体" w:hAnsi="宋体" w:cs="宋体"/>
                <w:color w:val="auto"/>
                <w:sz w:val="21"/>
                <w:szCs w:val="21"/>
                <w:highlight w:val="none"/>
                <w:lang w:val="en-US" w:eastAsia="zh-CN"/>
              </w:rPr>
              <w:t>1分</w:t>
            </w:r>
            <w:r>
              <w:rPr>
                <w:rFonts w:hint="eastAsia" w:ascii="宋体" w:hAnsi="宋体" w:cs="宋体"/>
                <w:color w:val="auto"/>
                <w:sz w:val="21"/>
                <w:szCs w:val="21"/>
                <w:highlight w:val="none"/>
                <w:lang w:eastAsia="zh-CN"/>
              </w:rPr>
              <w:t>。</w:t>
            </w:r>
          </w:p>
          <w:p w14:paraId="7F48D22C">
            <w:pPr>
              <w:rPr>
                <w:rFonts w:hint="eastAsia" w:ascii="宋体" w:hAnsi="宋体" w:eastAsia="宋体" w:cs="宋体"/>
                <w:bCs/>
                <w:color w:val="auto"/>
                <w:kern w:val="2"/>
                <w:sz w:val="21"/>
                <w:szCs w:val="21"/>
                <w:highlight w:val="none"/>
                <w:u w:val="none"/>
                <w:lang w:val="en-US" w:eastAsia="zh-CN" w:bidi="ar-SA"/>
              </w:rPr>
            </w:pPr>
            <w:r>
              <w:rPr>
                <w:rFonts w:hint="eastAsia" w:hAnsi="宋体" w:eastAsia="宋体"/>
                <w:color w:val="auto"/>
                <w:szCs w:val="21"/>
                <w:highlight w:val="none"/>
                <w:lang w:val="en-US" w:eastAsia="zh-CN"/>
              </w:rPr>
              <w:t>未提供对应内容不得分。</w:t>
            </w:r>
          </w:p>
        </w:tc>
      </w:tr>
      <w:tr w14:paraId="6DC7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140BE45A">
            <w:pPr>
              <w:pStyle w:val="50"/>
              <w:spacing w:line="360" w:lineRule="auto"/>
              <w:ind w:firstLine="0" w:firstLineChars="0"/>
              <w:jc w:val="center"/>
              <w:rPr>
                <w:rFonts w:hint="eastAsia" w:ascii="宋体" w:hAnsi="宋体" w:eastAsia="宋体" w:cs="宋体"/>
                <w:color w:val="auto"/>
                <w:sz w:val="21"/>
                <w:szCs w:val="21"/>
                <w:highlight w:val="none"/>
                <w:u w:val="none"/>
                <w:lang w:val="zh-CN"/>
              </w:rPr>
            </w:pPr>
            <w:r>
              <w:rPr>
                <w:rFonts w:hint="eastAsia" w:ascii="宋体" w:hAnsi="宋体" w:eastAsia="宋体" w:cs="宋体"/>
                <w:b/>
                <w:bCs/>
                <w:color w:val="auto"/>
                <w:sz w:val="21"/>
                <w:szCs w:val="21"/>
                <w:highlight w:val="none"/>
                <w:u w:val="none"/>
              </w:rPr>
              <w:t>价格评审（</w:t>
            </w:r>
            <w:r>
              <w:rPr>
                <w:rFonts w:hint="eastAsia" w:ascii="宋体" w:eastAsia="宋体" w:cs="宋体"/>
                <w:b/>
                <w:bCs/>
                <w:color w:val="auto"/>
                <w:sz w:val="21"/>
                <w:szCs w:val="21"/>
                <w:highlight w:val="none"/>
                <w:u w:val="none"/>
                <w:lang w:val="en-US" w:eastAsia="zh-CN"/>
              </w:rPr>
              <w:t>40</w:t>
            </w:r>
            <w:r>
              <w:rPr>
                <w:rFonts w:hint="eastAsia" w:ascii="宋体" w:hAnsi="宋体" w:eastAsia="宋体" w:cs="宋体"/>
                <w:b/>
                <w:bCs/>
                <w:color w:val="auto"/>
                <w:sz w:val="21"/>
                <w:szCs w:val="21"/>
                <w:highlight w:val="none"/>
                <w:u w:val="none"/>
              </w:rPr>
              <w:t>分）</w:t>
            </w:r>
          </w:p>
        </w:tc>
      </w:tr>
      <w:tr w14:paraId="70E5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0AAB3B4">
            <w:pPr>
              <w:pStyle w:val="50"/>
              <w:spacing w:line="360" w:lineRule="auto"/>
              <w:ind w:firstLine="0" w:firstLineChars="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p>
        </w:tc>
        <w:tc>
          <w:tcPr>
            <w:tcW w:w="1609" w:type="dxa"/>
            <w:tcBorders>
              <w:top w:val="single" w:color="auto" w:sz="4" w:space="0"/>
              <w:left w:val="single" w:color="auto" w:sz="4" w:space="0"/>
              <w:bottom w:val="single" w:color="auto" w:sz="4" w:space="0"/>
              <w:right w:val="single" w:color="auto" w:sz="4" w:space="0"/>
            </w:tcBorders>
            <w:vAlign w:val="center"/>
          </w:tcPr>
          <w:p w14:paraId="22038082">
            <w:pPr>
              <w:widowControl w:val="0"/>
              <w:adjustRightInd/>
              <w:snapToGrid/>
              <w:jc w:val="center"/>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投标总价</w:t>
            </w:r>
          </w:p>
        </w:tc>
        <w:tc>
          <w:tcPr>
            <w:tcW w:w="973" w:type="dxa"/>
            <w:gridSpan w:val="2"/>
            <w:tcBorders>
              <w:top w:val="single" w:color="auto" w:sz="4" w:space="0"/>
              <w:left w:val="single" w:color="auto" w:sz="4" w:space="0"/>
              <w:bottom w:val="single" w:color="auto" w:sz="4" w:space="0"/>
              <w:right w:val="single" w:color="auto" w:sz="4" w:space="0"/>
            </w:tcBorders>
            <w:vAlign w:val="center"/>
          </w:tcPr>
          <w:p w14:paraId="4C968BFF">
            <w:pPr>
              <w:widowControl w:val="0"/>
              <w:adjustRightInd/>
              <w:snapToGrid/>
              <w:jc w:val="center"/>
              <w:rPr>
                <w:rFonts w:hint="eastAsia" w:ascii="宋体" w:hAnsi="宋体" w:eastAsia="宋体" w:cs="宋体"/>
                <w:color w:val="auto"/>
                <w:kern w:val="2"/>
                <w:sz w:val="21"/>
                <w:szCs w:val="21"/>
                <w:highlight w:val="none"/>
                <w:u w:val="none"/>
              </w:rPr>
            </w:pPr>
            <w:r>
              <w:rPr>
                <w:rFonts w:hint="eastAsia" w:ascii="宋体" w:hAnsi="宋体" w:cs="宋体"/>
                <w:color w:val="auto"/>
                <w:kern w:val="2"/>
                <w:sz w:val="21"/>
                <w:szCs w:val="21"/>
                <w:highlight w:val="none"/>
                <w:u w:val="none"/>
                <w:lang w:val="en-US" w:eastAsia="zh-CN"/>
              </w:rPr>
              <w:t>4</w:t>
            </w:r>
            <w:r>
              <w:rPr>
                <w:rFonts w:hint="eastAsia" w:ascii="宋体" w:hAnsi="宋体" w:eastAsia="宋体" w:cs="宋体"/>
                <w:color w:val="auto"/>
                <w:kern w:val="2"/>
                <w:sz w:val="21"/>
                <w:szCs w:val="21"/>
                <w:highlight w:val="none"/>
                <w:u w:val="none"/>
                <w:lang w:val="en-US" w:eastAsia="zh-CN"/>
              </w:rPr>
              <w:t>0</w:t>
            </w:r>
            <w:r>
              <w:rPr>
                <w:rFonts w:hint="eastAsia" w:ascii="宋体" w:hAnsi="宋体" w:eastAsia="宋体" w:cs="宋体"/>
                <w:color w:val="auto"/>
                <w:kern w:val="2"/>
                <w:sz w:val="21"/>
                <w:szCs w:val="21"/>
                <w:highlight w:val="none"/>
                <w:u w:val="none"/>
              </w:rPr>
              <w:t>分</w:t>
            </w:r>
          </w:p>
        </w:tc>
        <w:tc>
          <w:tcPr>
            <w:tcW w:w="5250" w:type="dxa"/>
            <w:tcBorders>
              <w:top w:val="single" w:color="auto" w:sz="4" w:space="0"/>
              <w:left w:val="single" w:color="auto" w:sz="4" w:space="0"/>
              <w:bottom w:val="single" w:color="auto" w:sz="4" w:space="0"/>
              <w:right w:val="single" w:color="auto" w:sz="4" w:space="0"/>
            </w:tcBorders>
            <w:vAlign w:val="center"/>
          </w:tcPr>
          <w:p w14:paraId="21A7556D">
            <w:pPr>
              <w:widowControl w:val="0"/>
              <w:adjustRightInd/>
              <w:snapToGrid/>
              <w:ind w:firstLine="420" w:firstLineChars="200"/>
              <w:rPr>
                <w:rFonts w:hint="eastAsia" w:ascii="宋体" w:hAnsi="宋体" w:eastAsia="宋体" w:cs="宋体"/>
                <w:color w:val="auto"/>
                <w:kern w:val="2"/>
                <w:sz w:val="21"/>
                <w:szCs w:val="21"/>
                <w:highlight w:val="none"/>
                <w:u w:val="none"/>
                <w:lang w:eastAsia="zh-CN"/>
              </w:rPr>
            </w:pPr>
            <w:r>
              <w:rPr>
                <w:rFonts w:hint="eastAsia" w:ascii="宋体" w:hAnsi="宋体" w:eastAsia="宋体" w:cs="宋体"/>
                <w:color w:val="auto"/>
                <w:sz w:val="21"/>
                <w:szCs w:val="21"/>
                <w:highlight w:val="none"/>
                <w:u w:val="none"/>
              </w:rPr>
              <w:t>价格分计算方法：满足投标文件要求且投标价格（含税报价）最低的投标报价为评标基准价，其价格分为满分。其他投标人的价格分统一按照下列公式计算：投标报价得分=</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评标基准价／投标报价</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×价格权重×100。</w:t>
            </w:r>
          </w:p>
        </w:tc>
      </w:tr>
    </w:tbl>
    <w:p w14:paraId="365B2EA0">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ascii="宋体" w:hAnsi="宋体" w:eastAsia="宋体" w:cs="宋体"/>
          <w:color w:val="auto"/>
          <w:highlight w:val="none"/>
        </w:rPr>
        <w:br w:type="page"/>
      </w:r>
    </w:p>
    <w:p w14:paraId="0B0D41CD">
      <w:pPr>
        <w:pStyle w:val="3"/>
        <w:spacing w:before="0" w:after="0" w:line="240" w:lineRule="auto"/>
        <w:rPr>
          <w:rFonts w:hint="eastAsia" w:ascii="宋体" w:hAnsi="宋体" w:eastAsia="宋体" w:cs="宋体"/>
          <w:color w:val="auto"/>
          <w:sz w:val="36"/>
          <w:szCs w:val="36"/>
          <w:highlight w:val="none"/>
        </w:rPr>
      </w:pPr>
      <w:bookmarkStart w:id="5" w:name="_Toc21237"/>
      <w:r>
        <w:rPr>
          <w:rFonts w:hint="eastAsia" w:ascii="宋体" w:hAnsi="宋体" w:eastAsia="宋体" w:cs="宋体"/>
          <w:color w:val="auto"/>
          <w:sz w:val="28"/>
          <w:szCs w:val="28"/>
          <w:highlight w:val="none"/>
        </w:rPr>
        <w:t>第三部分用户需求书</w:t>
      </w:r>
      <w:bookmarkEnd w:id="5"/>
    </w:p>
    <w:p w14:paraId="57290949">
      <w:pPr>
        <w:keepNext/>
        <w:keepLines/>
        <w:spacing w:line="360" w:lineRule="auto"/>
        <w:outlineLvl w:val="9"/>
        <w:rPr>
          <w:rFonts w:hint="eastAsia" w:hAnsi="宋体"/>
          <w:b/>
          <w:bCs/>
          <w:color w:val="auto"/>
          <w:sz w:val="21"/>
          <w:szCs w:val="21"/>
          <w:highlight w:val="none"/>
        </w:rPr>
      </w:pPr>
      <w:bookmarkStart w:id="6" w:name="_Toc388458956"/>
      <w:bookmarkStart w:id="7" w:name="_Toc22599"/>
      <w:bookmarkStart w:id="8" w:name="_Toc60995813"/>
      <w:bookmarkStart w:id="9" w:name="_Toc26545"/>
      <w:bookmarkStart w:id="10" w:name="_Toc308786493"/>
      <w:bookmarkStart w:id="11" w:name="_Toc16069"/>
      <w:bookmarkStart w:id="12" w:name="_Toc27540"/>
      <w:bookmarkStart w:id="13" w:name="_Toc24679"/>
      <w:bookmarkStart w:id="14" w:name="_Toc13112"/>
      <w:bookmarkStart w:id="15" w:name="_Toc308786492"/>
      <w:bookmarkStart w:id="16" w:name="_Toc1593"/>
      <w:bookmarkStart w:id="17" w:name="_Toc31278"/>
      <w:bookmarkStart w:id="18" w:name="_Toc15266"/>
      <w:bookmarkStart w:id="19" w:name="_Toc14462"/>
    </w:p>
    <w:bookmarkEnd w:id="6"/>
    <w:bookmarkEnd w:id="7"/>
    <w:bookmarkEnd w:id="8"/>
    <w:bookmarkEnd w:id="9"/>
    <w:bookmarkEnd w:id="10"/>
    <w:bookmarkEnd w:id="11"/>
    <w:bookmarkEnd w:id="12"/>
    <w:p w14:paraId="7670348A">
      <w:pPr>
        <w:keepNext/>
        <w:keepLines/>
        <w:spacing w:line="360" w:lineRule="auto"/>
        <w:outlineLvl w:val="2"/>
        <w:rPr>
          <w:rFonts w:hAnsi="宋体"/>
          <w:b/>
          <w:bCs/>
          <w:color w:val="auto"/>
          <w:sz w:val="21"/>
          <w:szCs w:val="21"/>
          <w:highlight w:val="none"/>
        </w:rPr>
      </w:pPr>
      <w:r>
        <w:rPr>
          <w:rFonts w:hint="eastAsia" w:hAnsi="宋体"/>
          <w:b/>
          <w:bCs/>
          <w:color w:val="auto"/>
          <w:sz w:val="21"/>
          <w:szCs w:val="21"/>
          <w:highlight w:val="none"/>
        </w:rPr>
        <w:t>一、项目概况</w:t>
      </w:r>
    </w:p>
    <w:p w14:paraId="42001E62">
      <w:pPr>
        <w:tabs>
          <w:tab w:val="left" w:pos="9100"/>
        </w:tabs>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工程名称：</w:t>
      </w:r>
      <w:r>
        <w:rPr>
          <w:rFonts w:hint="eastAsia" w:hAnsi="宋体" w:cs="宋体"/>
          <w:color w:val="auto"/>
          <w:sz w:val="21"/>
          <w:szCs w:val="21"/>
          <w:highlight w:val="none"/>
          <w:u w:val="single"/>
          <w:lang w:val="en-US" w:eastAsia="zh-CN"/>
        </w:rPr>
        <w:t>东实·莞和苑项目全过程驻场造价咨询服务</w:t>
      </w:r>
    </w:p>
    <w:p w14:paraId="256B0060">
      <w:pPr>
        <w:tabs>
          <w:tab w:val="left" w:pos="9100"/>
        </w:tabs>
        <w:spacing w:line="360" w:lineRule="auto"/>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rPr>
        <w:t>工程地点：</w:t>
      </w:r>
      <w:r>
        <w:rPr>
          <w:rFonts w:hint="eastAsia" w:hAnsi="宋体" w:cs="宋体"/>
          <w:color w:val="auto"/>
          <w:sz w:val="21"/>
          <w:szCs w:val="21"/>
          <w:highlight w:val="none"/>
          <w:u w:val="single"/>
          <w:lang w:eastAsia="zh-CN"/>
        </w:rPr>
        <w:t>东莞市万江</w:t>
      </w:r>
    </w:p>
    <w:p w14:paraId="10E16737">
      <w:pPr>
        <w:tabs>
          <w:tab w:val="left" w:pos="9100"/>
        </w:tabs>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资金来源：</w:t>
      </w:r>
      <w:r>
        <w:rPr>
          <w:rFonts w:hint="eastAsia" w:hAnsi="宋体" w:cs="宋体"/>
          <w:color w:val="auto"/>
          <w:sz w:val="21"/>
          <w:szCs w:val="21"/>
          <w:highlight w:val="none"/>
          <w:u w:val="single"/>
        </w:rPr>
        <w:t>企业自筹资金</w:t>
      </w:r>
    </w:p>
    <w:p w14:paraId="293D6779">
      <w:pPr>
        <w:spacing w:line="360" w:lineRule="auto"/>
        <w:ind w:firstLine="420" w:firstLineChars="200"/>
        <w:rPr>
          <w:rFonts w:hint="eastAsia" w:hAnsi="宋体"/>
          <w:color w:val="auto"/>
          <w:sz w:val="21"/>
          <w:szCs w:val="21"/>
          <w:highlight w:val="none"/>
          <w:u w:val="single"/>
        </w:rPr>
      </w:pPr>
      <w:r>
        <w:rPr>
          <w:rFonts w:hint="eastAsia" w:hAnsi="宋体"/>
          <w:color w:val="auto"/>
          <w:sz w:val="21"/>
          <w:szCs w:val="21"/>
          <w:highlight w:val="none"/>
        </w:rPr>
        <w:t>工程规模：</w:t>
      </w:r>
      <w:r>
        <w:rPr>
          <w:rFonts w:hint="eastAsia" w:hAnsi="宋体"/>
          <w:color w:val="auto"/>
          <w:sz w:val="21"/>
          <w:szCs w:val="21"/>
          <w:highlight w:val="none"/>
          <w:u w:val="single"/>
        </w:rPr>
        <w:t xml:space="preserve">总规划用地面积24500.15平方米，二类居住用地（R2），建筑密度≤30%，容积率≤3.5，绿地率≥30%，最大建筑层数32层，最大建筑高度小于 100 米，总建筑面积约125949.75㎡，其中总计容建筑面积约85750.53㎡，含住宅、商铺、公共配套用房和公共配套设施等。（具体建设规模及内容以批复的文件为准）。 </w:t>
      </w:r>
    </w:p>
    <w:p w14:paraId="6D4DC175">
      <w:pPr>
        <w:spacing w:line="360" w:lineRule="auto"/>
        <w:ind w:firstLine="420" w:firstLineChars="200"/>
        <w:rPr>
          <w:rFonts w:hint="eastAsia" w:hAnsi="宋体"/>
          <w:color w:val="auto"/>
          <w:sz w:val="21"/>
          <w:szCs w:val="21"/>
          <w:highlight w:val="none"/>
          <w:u w:val="single"/>
        </w:rPr>
      </w:pPr>
      <w:r>
        <w:rPr>
          <w:rFonts w:hint="eastAsia" w:hAnsi="宋体"/>
          <w:color w:val="auto"/>
          <w:sz w:val="21"/>
          <w:szCs w:val="21"/>
          <w:highlight w:val="none"/>
          <w:u w:val="single"/>
        </w:rPr>
        <w:t>上部结构:详见施工图设计文件</w:t>
      </w:r>
    </w:p>
    <w:p w14:paraId="77037E71">
      <w:pPr>
        <w:spacing w:line="360" w:lineRule="auto"/>
        <w:ind w:firstLine="420" w:firstLineChars="200"/>
        <w:rPr>
          <w:rFonts w:hint="eastAsia" w:hAnsi="宋体"/>
          <w:color w:val="auto"/>
          <w:sz w:val="21"/>
          <w:szCs w:val="21"/>
          <w:highlight w:val="none"/>
          <w:u w:val="single"/>
        </w:rPr>
      </w:pPr>
      <w:r>
        <w:rPr>
          <w:rFonts w:hint="eastAsia" w:hAnsi="宋体"/>
          <w:color w:val="auto"/>
          <w:sz w:val="21"/>
          <w:szCs w:val="21"/>
          <w:highlight w:val="none"/>
          <w:u w:val="single"/>
        </w:rPr>
        <w:t>基础结构:详见施工图设计文件</w:t>
      </w:r>
    </w:p>
    <w:p w14:paraId="3092F2B6">
      <w:pPr>
        <w:spacing w:line="360" w:lineRule="auto"/>
        <w:ind w:firstLine="420" w:firstLineChars="200"/>
        <w:rPr>
          <w:rFonts w:hint="eastAsia" w:hAnsi="宋体"/>
          <w:color w:val="auto"/>
          <w:sz w:val="21"/>
          <w:szCs w:val="21"/>
          <w:highlight w:val="none"/>
          <w:u w:val="single"/>
        </w:rPr>
      </w:pPr>
      <w:r>
        <w:rPr>
          <w:rFonts w:hint="eastAsia" w:hAnsi="宋体"/>
          <w:color w:val="auto"/>
          <w:sz w:val="21"/>
          <w:szCs w:val="21"/>
          <w:highlight w:val="none"/>
          <w:u w:val="single"/>
        </w:rPr>
        <w:t>结构形式:详见施工图设计文件</w:t>
      </w:r>
    </w:p>
    <w:p w14:paraId="375F11A5">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本项目估算总投资为62738.3万元，其中建安工程费为53327.56万元（投资金额以最终批复的文件为准）。</w:t>
      </w:r>
    </w:p>
    <w:p w14:paraId="0BDF27CF">
      <w:pPr>
        <w:spacing w:line="360" w:lineRule="auto"/>
        <w:ind w:firstLine="420" w:firstLineChars="200"/>
        <w:rPr>
          <w:rFonts w:hint="eastAsia" w:hAnsi="宋体"/>
          <w:color w:val="auto"/>
          <w:sz w:val="21"/>
          <w:szCs w:val="21"/>
          <w:highlight w:val="none"/>
          <w:u w:val="single"/>
        </w:rPr>
      </w:pPr>
      <w:r>
        <w:rPr>
          <w:rFonts w:hint="eastAsia" w:hAnsi="宋体"/>
          <w:color w:val="auto"/>
          <w:sz w:val="21"/>
          <w:szCs w:val="21"/>
          <w:highlight w:val="none"/>
        </w:rPr>
        <w:t>服务期限：</w:t>
      </w:r>
      <w:r>
        <w:rPr>
          <w:rFonts w:hint="eastAsia" w:hAnsi="宋体"/>
          <w:color w:val="auto"/>
          <w:sz w:val="21"/>
          <w:szCs w:val="21"/>
          <w:highlight w:val="none"/>
          <w:u w:val="single"/>
        </w:rPr>
        <w:t xml:space="preserve">从合同签订之日起至咨询合同结算完毕经双方确认后结束。 </w:t>
      </w:r>
    </w:p>
    <w:p w14:paraId="753A93D6">
      <w:pPr>
        <w:keepNext/>
        <w:keepLines/>
        <w:spacing w:line="360" w:lineRule="auto"/>
        <w:outlineLvl w:val="2"/>
        <w:rPr>
          <w:rFonts w:hAnsi="宋体"/>
          <w:b/>
          <w:bCs/>
          <w:color w:val="auto"/>
          <w:sz w:val="21"/>
          <w:szCs w:val="21"/>
          <w:highlight w:val="none"/>
        </w:rPr>
      </w:pPr>
      <w:bookmarkStart w:id="20" w:name="_Toc60995814"/>
      <w:bookmarkStart w:id="21" w:name="_Toc2022"/>
      <w:bookmarkStart w:id="22" w:name="_Toc21262"/>
      <w:bookmarkStart w:id="23" w:name="_Toc5059"/>
      <w:bookmarkStart w:id="24" w:name="_Toc17618"/>
      <w:bookmarkStart w:id="25" w:name="_Toc388458957"/>
      <w:r>
        <w:rPr>
          <w:rFonts w:hint="eastAsia" w:hAnsi="宋体"/>
          <w:b/>
          <w:bCs/>
          <w:color w:val="auto"/>
          <w:sz w:val="21"/>
          <w:szCs w:val="21"/>
          <w:highlight w:val="none"/>
        </w:rPr>
        <w:t>二、服务内容</w:t>
      </w:r>
      <w:bookmarkEnd w:id="20"/>
      <w:bookmarkEnd w:id="21"/>
      <w:bookmarkEnd w:id="22"/>
      <w:bookmarkEnd w:id="23"/>
      <w:bookmarkEnd w:id="24"/>
      <w:bookmarkEnd w:id="25"/>
    </w:p>
    <w:p w14:paraId="780CE408">
      <w:pPr>
        <w:tabs>
          <w:tab w:val="left" w:pos="9100"/>
        </w:tabs>
        <w:spacing w:line="360" w:lineRule="auto"/>
        <w:ind w:firstLine="420" w:firstLineChars="200"/>
        <w:rPr>
          <w:rFonts w:hint="eastAsia" w:hAnsi="宋体"/>
          <w:color w:val="auto"/>
          <w:sz w:val="21"/>
          <w:szCs w:val="21"/>
          <w:highlight w:val="none"/>
        </w:rPr>
      </w:pPr>
      <w:r>
        <w:rPr>
          <w:rFonts w:hint="eastAsia" w:hAnsi="宋体" w:cs="宋体"/>
          <w:color w:val="auto"/>
          <w:sz w:val="21"/>
          <w:szCs w:val="21"/>
          <w:highlight w:val="none"/>
          <w:lang w:eastAsia="zh-CN"/>
        </w:rPr>
        <w:t>东实·莞和苑项目全过程驻场造价咨询服务</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包括但不限于以下内容：设计阶段、发承包阶段、实施阶段、竣工阶段、财务决算阶段、审计阶段（如有）</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年度或工程竣工后的审计工作。⑬按实际需要派驻造价人员到招标人场地进行造价咨询服务（</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保留调整工作范围和内容的权利）。⑭</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委托的其他造价咨询服务工作（包含且不限于进行经济技术指标分析、对标分析、商务询价、参与各方组织的关于工程造价控制的工作会议、信息化管理、项目合约管理、各类台账管理等）</w:t>
      </w:r>
    </w:p>
    <w:p w14:paraId="2DEF4B7C">
      <w:pPr>
        <w:keepNext/>
        <w:keepLines/>
        <w:spacing w:line="360" w:lineRule="auto"/>
        <w:outlineLvl w:val="2"/>
        <w:rPr>
          <w:rFonts w:hAnsi="宋体"/>
          <w:b/>
          <w:bCs/>
          <w:color w:val="auto"/>
          <w:sz w:val="21"/>
          <w:szCs w:val="21"/>
          <w:highlight w:val="none"/>
        </w:rPr>
      </w:pPr>
      <w:bookmarkStart w:id="26" w:name="_Toc60995815"/>
      <w:bookmarkStart w:id="27" w:name="_Toc254966654"/>
      <w:bookmarkStart w:id="28" w:name="_Toc388458958"/>
      <w:bookmarkStart w:id="29" w:name="_Toc245784931"/>
      <w:bookmarkStart w:id="30" w:name="_Toc21926"/>
      <w:bookmarkStart w:id="31" w:name="_Toc28757"/>
      <w:bookmarkStart w:id="32" w:name="_Toc16372"/>
      <w:bookmarkStart w:id="33" w:name="_Toc16681"/>
      <w:r>
        <w:rPr>
          <w:rFonts w:hint="eastAsia" w:hAnsi="宋体"/>
          <w:b/>
          <w:bCs/>
          <w:color w:val="auto"/>
          <w:sz w:val="21"/>
          <w:szCs w:val="21"/>
          <w:highlight w:val="none"/>
        </w:rPr>
        <w:t>三、对造价咨询单位（中标后）</w:t>
      </w:r>
      <w:r>
        <w:rPr>
          <w:rFonts w:hAnsi="宋体"/>
          <w:b/>
          <w:bCs/>
          <w:color w:val="auto"/>
          <w:sz w:val="21"/>
          <w:szCs w:val="21"/>
          <w:highlight w:val="none"/>
        </w:rPr>
        <w:t>要求</w:t>
      </w:r>
      <w:bookmarkEnd w:id="26"/>
      <w:bookmarkEnd w:id="27"/>
      <w:bookmarkEnd w:id="28"/>
      <w:bookmarkEnd w:id="29"/>
      <w:bookmarkEnd w:id="30"/>
      <w:bookmarkEnd w:id="31"/>
      <w:bookmarkEnd w:id="32"/>
      <w:bookmarkEnd w:id="33"/>
    </w:p>
    <w:p w14:paraId="36A400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应严格按照国家和省、市有关财政、财务、基建管理、工程造价的法规、政策文件的有关规定、以及</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有关投资管控与造价管理的相关规定和对审核成果文件的要求，本着合理、合规节约投资的原则，客观、公正地开展投资项目编制工作， 按时保质保量提供编制服务，对编制成果的真实性、准确性、完整性、合法性、合理性负责，并负有保密责任。</w:t>
      </w:r>
    </w:p>
    <w:p w14:paraId="444BE19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造价咨询单位应</w:t>
      </w:r>
      <w:r>
        <w:rPr>
          <w:rFonts w:hint="eastAsia" w:ascii="宋体" w:hAnsi="宋体" w:eastAsia="宋体" w:cs="宋体"/>
          <w:color w:val="auto"/>
          <w:sz w:val="21"/>
          <w:szCs w:val="21"/>
          <w:highlight w:val="none"/>
          <w:lang w:val="en-US" w:eastAsia="zh-CN"/>
        </w:rPr>
        <w:t>充分</w:t>
      </w:r>
      <w:r>
        <w:rPr>
          <w:rFonts w:hint="eastAsia" w:ascii="宋体" w:hAnsi="宋体" w:eastAsia="宋体" w:cs="宋体"/>
          <w:color w:val="auto"/>
          <w:sz w:val="21"/>
          <w:szCs w:val="21"/>
          <w:highlight w:val="none"/>
        </w:rPr>
        <w:t>带动公司后台资源服务项目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在项目各阶段提出成本优化建议。</w:t>
      </w:r>
    </w:p>
    <w:p w14:paraId="41A615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）中标后，造价咨询单位必须按投标时提交的人员配置表配置本项目造价咨询服务人员。</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有权根据项目实际情况要求</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增加专业造价工程师的投入，保证项目按</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规定的进度完成。</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必须在东莞市设有固定的办公场所、资料档案保管场所；配备专业造价管理软件和交通工具等。</w:t>
      </w:r>
    </w:p>
    <w:p w14:paraId="221F92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人员连续二次不参加工作例会、有关专题会议等，</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代表将记录缺位人员情况，必要时</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提出更换人员要求，或书面告诫，直到经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认可的人员到位。</w:t>
      </w:r>
    </w:p>
    <w:p w14:paraId="12E45A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）如果</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人员渎职、拒不执行</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意见、服务态度恶劣，影响工作的，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认为有必要更换</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人员时，将出具书面通知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勿需说明理由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应立即撤换，并重新委派经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认可的人员到位。</w:t>
      </w:r>
    </w:p>
    <w:p w14:paraId="4F123F1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p>
    <w:p w14:paraId="671BC57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hAnsi="宋体"/>
          <w:bCs/>
          <w:color w:val="auto"/>
          <w:sz w:val="21"/>
          <w:szCs w:val="21"/>
          <w:highlight w:val="none"/>
        </w:rPr>
        <w:t>中标咨询单位</w:t>
      </w:r>
      <w:r>
        <w:rPr>
          <w:rFonts w:hint="eastAsia" w:ascii="宋体" w:hAnsi="宋体" w:eastAsia="宋体" w:cs="宋体"/>
          <w:color w:val="auto"/>
          <w:sz w:val="21"/>
          <w:szCs w:val="21"/>
          <w:highlight w:val="none"/>
        </w:rPr>
        <w:t>须承诺服从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的有关规定。合同执行过程中，</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颁布新的管理办法、细则或操作手册的，按最新制度执行。</w:t>
      </w:r>
    </w:p>
    <w:p w14:paraId="560950CC">
      <w:pPr>
        <w:pStyle w:val="8"/>
        <w:spacing w:line="360" w:lineRule="auto"/>
        <w:rPr>
          <w:rFonts w:hint="eastAsia" w:ascii="宋体" w:hAnsi="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须独立完成</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委托的编制业务，不得将编制任务转让第三方完成，保证项目资料的完整，不得遗失、损坏项目资料，并按</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的要求按期做好已完项目的相关资料移交和归档工作。未经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同意，不得以任何形式向任何单位或个人披露编制项目有关的信息，不得对外提供、泄露编制有关情况。</w:t>
      </w:r>
    </w:p>
    <w:p w14:paraId="55F1F175">
      <w:pPr>
        <w:pStyle w:val="8"/>
        <w:ind w:firstLine="400"/>
        <w:rPr>
          <w:rFonts w:hint="eastAsia" w:ascii="宋体" w:hAnsi="宋体"/>
          <w:color w:val="auto"/>
          <w:highlight w:val="none"/>
        </w:rPr>
      </w:pPr>
    </w:p>
    <w:p w14:paraId="66BFF20D">
      <w:pPr>
        <w:keepNext/>
        <w:keepLines/>
        <w:spacing w:line="360" w:lineRule="auto"/>
        <w:outlineLvl w:val="2"/>
        <w:rPr>
          <w:rFonts w:hint="eastAsia" w:hAnsi="宋体"/>
          <w:b/>
          <w:bCs/>
          <w:color w:val="auto"/>
          <w:sz w:val="21"/>
          <w:szCs w:val="21"/>
          <w:highlight w:val="none"/>
        </w:rPr>
      </w:pPr>
      <w:bookmarkStart w:id="34" w:name="_Toc32579"/>
      <w:r>
        <w:rPr>
          <w:rFonts w:hint="eastAsia" w:hAnsi="宋体"/>
          <w:b/>
          <w:bCs/>
          <w:color w:val="auto"/>
          <w:sz w:val="21"/>
          <w:szCs w:val="21"/>
          <w:highlight w:val="none"/>
        </w:rPr>
        <w:t>四、主要工作要求</w:t>
      </w:r>
      <w:bookmarkEnd w:id="34"/>
    </w:p>
    <w:p w14:paraId="705E9EE2">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项目组织与实施</w:t>
      </w:r>
    </w:p>
    <w:p w14:paraId="644B350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承担工程造价管理咨询项目后应编制工程造价管理咨询项目工作大纲，完善</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承担咨询项目本身的管理内容。工作大纲的内容应包括项目概况、咨询服务范围、工作组织、工作进度、人员安排、实施方案、质量管理等内容。</w:t>
      </w:r>
    </w:p>
    <w:p w14:paraId="5201193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通知，</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需要及时安排人员去现场考察以及了解施工情况并及时处理。</w:t>
      </w:r>
    </w:p>
    <w:p w14:paraId="207E88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应按工程造价咨询合同的要求制订工作进度计划，进度计划应服从整个建设项目的总体进度要求，各类工程造价咨询成果文件的提交时间与总体进度相协调，各类咨询成果的编制应有合理的工作周期，并须满足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要求。</w:t>
      </w:r>
    </w:p>
    <w:p w14:paraId="247A2C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14:paraId="0C82E2E2">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风险管理</w:t>
      </w:r>
    </w:p>
    <w:p w14:paraId="511A051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在项目实施中应进行正确的风险分析与风险评估，风险评估应包括对建设项目工程造价的影响和整个建设项目经济评价指标的影响。</w:t>
      </w:r>
    </w:p>
    <w:p w14:paraId="2F11DC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对于已经发生的风险事件应进行风险的分析与评估，为处理风险事件、工程索赔等问题提出合理建议，降低风险损失，避免风险带来的损失扩大。</w:t>
      </w:r>
    </w:p>
    <w:p w14:paraId="53140596">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信息管理</w:t>
      </w:r>
    </w:p>
    <w:p w14:paraId="28443B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信息管理应包括工程造价信息数据库建立、工程造价软件使用及咨询单位管理系统的建设，利用计算机及网络通信技术为工程造价信息化管理服务。</w:t>
      </w:r>
    </w:p>
    <w:p w14:paraId="744F75C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信息管理应服务本建设工程项目的全过程，对所收集的工程造价信息资料应及时处理，并应用于工程造价的确定及成本分析等环节。</w:t>
      </w:r>
    </w:p>
    <w:p w14:paraId="470CC34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通过现场和非现场两种渠道，建立可靠的信息来源途径，随时掌握工程计价在不同阶段和不同时期的人工、材料、机械、设备等价格信息的变化，利用编码体系，做好信息获取、分析整理、信息利用、信息更新及信息淘汰。</w:t>
      </w:r>
    </w:p>
    <w:p w14:paraId="069D53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应遵循统一化、标准化、网络化的原则，应有效地应用工程项目工程造价软件，主要包括基础数据管理软件，工程项目预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算编审软件等。 </w:t>
      </w:r>
    </w:p>
    <w:p w14:paraId="2897CADE">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质量管理</w:t>
      </w:r>
    </w:p>
    <w:p w14:paraId="4D4DD6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应建立相应的质量管理体系。对其承担阶段工程造价咨询的基础资料的收集、归纳和整理，成果文件的提交、报审和归档等，都要有具体的规定。</w:t>
      </w:r>
    </w:p>
    <w:p w14:paraId="10C5FD7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应对</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提供的书面资料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提供的书面资料应加盖公章或有效合法的签名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进行有效性和合理性核对，应保证自身收集的或已有的造价基础资料和编制依据全面、现行、有效。</w:t>
      </w:r>
    </w:p>
    <w:p w14:paraId="4657E4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14:paraId="03B3055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4.4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出具的工程造价咨询成果文件质量应符合国家或行业工程计价的有关规定、标准、规范的要求，并须满足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要求。工程造价咨询合同应约定具体的工程咨询质量精度标准。</w:t>
      </w:r>
    </w:p>
    <w:p w14:paraId="001BFB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4.5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在工程造价咨询服务完成后，项目负责人应组织有关人员对</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进行回访，听取</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对服务质量的评价意见，及时总结咨询服务的优、缺点和经验教训， 将存在的问题纳入质量改进计划，提出相应的改进措施。</w:t>
      </w:r>
    </w:p>
    <w:p w14:paraId="3C96E38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档案管理</w:t>
      </w:r>
    </w:p>
    <w:p w14:paraId="644C8F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应依照《中华人民共和国档案法》的有关规定，建立、健全档案管理的各项规章制度，包括：档案收集制度、统计制度、保密制度、借阅制度和库房管理制度，以及档案管理人员守则等。</w:t>
      </w:r>
    </w:p>
    <w:p w14:paraId="595A51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确认的材料、设备价款、甲供材料、设备清单，承包人的营业执照及资质等级证书等。成果文件包括：工程计量支付文件、工程索赔处理报告、工程结算等。</w:t>
      </w:r>
    </w:p>
    <w:p w14:paraId="109E37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5.3工程造价技术档案应按委托服务合同建立，按服务项目分类整理归纳。</w:t>
      </w:r>
    </w:p>
    <w:p w14:paraId="3C9A16ED">
      <w:pPr>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5.4工程造价技术档案过程文件保存期应遵照执行</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档案管理办法和相关规定。</w:t>
      </w:r>
    </w:p>
    <w:p w14:paraId="20561A38">
      <w:pPr>
        <w:pStyle w:val="9"/>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（六）全过程驻场造价咨询服务人员要求</w:t>
      </w:r>
    </w:p>
    <w:p w14:paraId="22C34536">
      <w:pPr>
        <w:pStyle w:val="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 咨询专业人员要求：满足采购文件中“全过程造价管理服务人员配备要求表”的要求。</w:t>
      </w:r>
    </w:p>
    <w:p w14:paraId="296A507E">
      <w:pPr>
        <w:pStyle w:val="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 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14:paraId="6DDC68B8">
      <w:pPr>
        <w:pStyle w:val="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 咨询人必须在拟派人员名单中按</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要求安排足够的技术人员开展工作，并明确各个项目的咨询专业人员，如</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认为造价咨询单位派出的咨询人员不足以按期完成咨询任务，造价咨询单位应按</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要求增派符合专业资格要求的咨询专业人员。如</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认为造价咨询单位派出的咨询专业人员不能胜任工作，</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有权要求造价咨询单位更换。</w:t>
      </w:r>
    </w:p>
    <w:p w14:paraId="2589DCB4">
      <w:pPr>
        <w:pStyle w:val="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 在合同服务期限内，咨询人根据</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工作需要，应派出固定造价人员参与进度款现场核量、工程变更现场审核、工程例会等现场工作，被派出造价人员应有类似工程的工作经历，所产生的费用已包含在投标报价中。</w:t>
      </w:r>
    </w:p>
    <w:p w14:paraId="4ED675B3">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 咨询人的项目人员不得随意更换。如需更换，须提前征得</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的书面同意。项目负责人必须是经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书面认可。且必须做到，完全了解工程造价控制情况，按时参加工程例会，不得随意缺席。</w:t>
      </w:r>
    </w:p>
    <w:p w14:paraId="258391E4">
      <w:pPr>
        <w:pStyle w:val="9"/>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驻场人员</w:t>
      </w:r>
      <w:r>
        <w:rPr>
          <w:rFonts w:hint="eastAsia" w:ascii="宋体" w:hAnsi="宋体" w:eastAsia="宋体" w:cs="宋体"/>
          <w:color w:val="auto"/>
          <w:sz w:val="21"/>
          <w:szCs w:val="21"/>
          <w:highlight w:val="none"/>
        </w:rPr>
        <w:t>管理</w:t>
      </w:r>
    </w:p>
    <w:p w14:paraId="170BC7F9">
      <w:pPr>
        <w:pStyle w:val="9"/>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7.1 </w:t>
      </w:r>
      <w:r>
        <w:rPr>
          <w:rFonts w:hint="eastAsia" w:ascii="宋体" w:hAnsi="宋体" w:cs="宋体"/>
          <w:b w:val="0"/>
          <w:bCs w:val="0"/>
          <w:color w:val="auto"/>
          <w:sz w:val="21"/>
          <w:szCs w:val="21"/>
          <w:highlight w:val="none"/>
          <w:lang w:val="en-US" w:eastAsia="zh-CN"/>
        </w:rPr>
        <w:t>造价咨询单位</w:t>
      </w:r>
      <w:r>
        <w:rPr>
          <w:rFonts w:hint="eastAsia" w:ascii="宋体" w:hAnsi="宋体" w:eastAsia="宋体" w:cs="宋体"/>
          <w:b w:val="0"/>
          <w:bCs w:val="0"/>
          <w:color w:val="auto"/>
          <w:sz w:val="21"/>
          <w:szCs w:val="21"/>
          <w:highlight w:val="none"/>
          <w:lang w:val="en-US" w:eastAsia="zh-CN"/>
        </w:rPr>
        <w:t>应选派一名驻场造价咨询人员，该人员驻场服务期暂定为自2024年12月20日起至项目竣工验收完成之日止，具体以</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要求为准。</w:t>
      </w:r>
    </w:p>
    <w:p w14:paraId="76DC3378">
      <w:pPr>
        <w:pStyle w:val="9"/>
        <w:ind w:firstLine="420" w:firstLineChars="200"/>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7.2 选派的驻场人员须经</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面试合格后方可进场。</w:t>
      </w:r>
    </w:p>
    <w:p w14:paraId="7A7F4259">
      <w:pPr>
        <w:pStyle w:val="9"/>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7.3 驻场人员在驻场期间接受</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管理，遵循</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的劳动时间及劳动纪律，根据</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的安排在项目驻场办公。每月驻场时间不少于20个工作日，签到时间不晚于上午9点，签退时间不早于下午6点，如无理由缺勤，</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有权要求</w:t>
      </w:r>
      <w:r>
        <w:rPr>
          <w:rFonts w:hint="eastAsia" w:ascii="宋体" w:hAnsi="宋体" w:cs="宋体"/>
          <w:b w:val="0"/>
          <w:bCs w:val="0"/>
          <w:color w:val="auto"/>
          <w:sz w:val="21"/>
          <w:szCs w:val="21"/>
          <w:highlight w:val="none"/>
          <w:lang w:val="en-US" w:eastAsia="zh-CN"/>
        </w:rPr>
        <w:t>造价咨询单位</w:t>
      </w:r>
      <w:r>
        <w:rPr>
          <w:rFonts w:hint="eastAsia" w:ascii="宋体" w:hAnsi="宋体" w:eastAsia="宋体" w:cs="宋体"/>
          <w:b w:val="0"/>
          <w:bCs w:val="0"/>
          <w:color w:val="auto"/>
          <w:sz w:val="21"/>
          <w:szCs w:val="21"/>
          <w:highlight w:val="none"/>
          <w:lang w:val="en-US" w:eastAsia="zh-CN"/>
        </w:rPr>
        <w:t>按200元/天支付违约金。如派驻现场技术人员每月请假日数累计超过6日，</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有权要求</w:t>
      </w:r>
      <w:r>
        <w:rPr>
          <w:rFonts w:hint="eastAsia" w:ascii="宋体" w:hAnsi="宋体" w:cs="宋体"/>
          <w:b w:val="0"/>
          <w:bCs w:val="0"/>
          <w:color w:val="auto"/>
          <w:sz w:val="21"/>
          <w:szCs w:val="21"/>
          <w:highlight w:val="none"/>
          <w:lang w:val="en-US" w:eastAsia="zh-CN"/>
        </w:rPr>
        <w:t>造价咨询单位</w:t>
      </w:r>
      <w:r>
        <w:rPr>
          <w:rFonts w:hint="eastAsia" w:ascii="宋体" w:hAnsi="宋体" w:eastAsia="宋体" w:cs="宋体"/>
          <w:b w:val="0"/>
          <w:bCs w:val="0"/>
          <w:color w:val="auto"/>
          <w:sz w:val="21"/>
          <w:szCs w:val="21"/>
          <w:highlight w:val="none"/>
          <w:lang w:val="en-US" w:eastAsia="zh-CN"/>
        </w:rPr>
        <w:t>支付违约金2000元/次。</w:t>
      </w:r>
    </w:p>
    <w:p w14:paraId="5382C84E">
      <w:pPr>
        <w:pStyle w:val="9"/>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7.4 造价咨询单位应保证驻场人员的相对固定，并保证其工作时间和工作连贯性，更换人员需书面告知</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，未经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同意不得更换人员。对于未达到</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工作要求的派遣人员，</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必须在10个工作日内进行更换，更换的派遣人员应符合工作要求。</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更换驻场人员，</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支付违约金10000元/人/次</w:t>
      </w:r>
      <w:r>
        <w:rPr>
          <w:rFonts w:hint="eastAsia" w:ascii="宋体" w:hAnsi="宋体" w:eastAsia="宋体" w:cs="宋体"/>
          <w:b w:val="0"/>
          <w:bCs w:val="0"/>
          <w:color w:val="auto"/>
          <w:sz w:val="21"/>
          <w:szCs w:val="21"/>
          <w:highlight w:val="none"/>
          <w:lang w:val="en-US" w:eastAsia="zh-CN"/>
        </w:rPr>
        <w:t>。</w:t>
      </w:r>
    </w:p>
    <w:p w14:paraId="2539A634">
      <w:pPr>
        <w:pStyle w:val="9"/>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7.5 派驻现场技术人员离开施工现场1日以上需报</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批准，在其请假离开的时间段内应委托咨询人其他相当职称资格技术人员驻场，全权代表其行使相应职权；否则，每违约一次，咨询人承担违约金1000元。</w:t>
      </w:r>
    </w:p>
    <w:p w14:paraId="0CAA9A6C">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7.6 驻场人员须每月22日提交更新合同台账、变更台账、进度款台账、动态成本台账、结算台账等，若台账信息缺失或者描述与实际情况不符的，出现1次，处500元违约金。</w:t>
      </w:r>
    </w:p>
    <w:p w14:paraId="37D1DE53">
      <w:pPr>
        <w:numPr>
          <w:ilvl w:val="0"/>
          <w:numId w:val="0"/>
        </w:numPr>
        <w:spacing w:line="360" w:lineRule="auto"/>
        <w:ind w:firstLine="210" w:firstLineChars="1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（八）成本实测实量</w:t>
      </w:r>
      <w:r>
        <w:rPr>
          <w:rFonts w:hint="eastAsia" w:ascii="宋体" w:hAnsi="宋体" w:eastAsia="宋体" w:cs="宋体"/>
          <w:color w:val="auto"/>
          <w:sz w:val="21"/>
          <w:szCs w:val="21"/>
          <w:highlight w:val="none"/>
        </w:rPr>
        <w:t>管理</w:t>
      </w:r>
    </w:p>
    <w:p w14:paraId="4C8C9614">
      <w:pPr>
        <w:pStyle w:val="9"/>
        <w:ind w:firstLine="420" w:firstLineChars="200"/>
        <w:rPr>
          <w:rFonts w:hint="eastAsia" w:ascii="Arial" w:hAnsi="Arial" w:eastAsia="宋体" w:cs="Times New Roman"/>
          <w:color w:val="auto"/>
          <w:sz w:val="21"/>
          <w:szCs w:val="20"/>
          <w:highlight w:val="none"/>
        </w:rPr>
      </w:pPr>
      <w:r>
        <w:rPr>
          <w:rFonts w:hint="eastAsia" w:ascii="宋体" w:hAnsi="宋体" w:eastAsia="宋体" w:cs="宋体"/>
          <w:color w:val="auto"/>
          <w:sz w:val="21"/>
          <w:szCs w:val="21"/>
          <w:highlight w:val="none"/>
          <w:lang w:val="en-US" w:eastAsia="zh-CN"/>
        </w:rPr>
        <w:t>8.1 驻场人员</w:t>
      </w:r>
      <w:r>
        <w:rPr>
          <w:rFonts w:hint="eastAsia" w:ascii="宋体" w:hAnsi="宋体" w:eastAsia="宋体" w:cs="宋体"/>
          <w:color w:val="auto"/>
          <w:sz w:val="21"/>
          <w:szCs w:val="21"/>
          <w:highlight w:val="none"/>
        </w:rPr>
        <w:t>按要求和要点每周在工地现场进行至少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ascii="宋体" w:hAnsi="宋体" w:eastAsia="宋体" w:cs="宋体"/>
          <w:color w:val="auto"/>
          <w:sz w:val="21"/>
          <w:szCs w:val="21"/>
          <w:highlight w:val="none"/>
          <w:lang w:eastAsia="zh-CN"/>
        </w:rPr>
        <w:t>，巡查过程发现异常问题须及时向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eastAsia="zh-CN"/>
        </w:rPr>
        <w:t>反馈。</w:t>
      </w:r>
    </w:p>
    <w:p w14:paraId="4AB436CC">
      <w:pPr>
        <w:pStyle w:val="9"/>
        <w:rPr>
          <w:rFonts w:hint="default" w:eastAsia="宋体"/>
          <w:color w:val="auto"/>
          <w:highlight w:val="none"/>
          <w:lang w:val="en-US" w:eastAsia="zh-CN"/>
        </w:rPr>
      </w:pPr>
    </w:p>
    <w:p w14:paraId="288F1448">
      <w:pPr>
        <w:keepNext/>
        <w:keepLines/>
        <w:spacing w:line="360" w:lineRule="auto"/>
        <w:outlineLvl w:val="2"/>
        <w:rPr>
          <w:rFonts w:hAnsi="宋体"/>
          <w:b/>
          <w:bCs/>
          <w:color w:val="auto"/>
          <w:sz w:val="21"/>
          <w:szCs w:val="21"/>
          <w:highlight w:val="none"/>
        </w:rPr>
      </w:pPr>
      <w:bookmarkStart w:id="35" w:name="_Toc32436"/>
      <w:r>
        <w:rPr>
          <w:rFonts w:hAnsi="宋体"/>
          <w:b/>
          <w:bCs/>
          <w:color w:val="auto"/>
          <w:sz w:val="21"/>
          <w:szCs w:val="21"/>
          <w:highlight w:val="none"/>
        </w:rPr>
        <w:t>五、造价咨询服务进度和质量要求</w:t>
      </w:r>
      <w:bookmarkEnd w:id="35"/>
    </w:p>
    <w:p w14:paraId="393BDD1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w:t>
      </w:r>
      <w:r>
        <w:rPr>
          <w:rFonts w:hint="eastAsia" w:ascii="宋体" w:hAnsi="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应对</w:t>
      </w:r>
      <w:r>
        <w:rPr>
          <w:rFonts w:hint="eastAsia" w:ascii="宋体" w:hAnsi="宋体" w:cs="宋体"/>
          <w:color w:val="auto"/>
          <w:sz w:val="21"/>
          <w:szCs w:val="21"/>
          <w:highlight w:val="none"/>
          <w:lang w:eastAsia="zh-CN"/>
        </w:rPr>
        <w:t>采购人</w:t>
      </w:r>
      <w:r>
        <w:rPr>
          <w:rFonts w:hint="eastAsia" w:ascii="宋体" w:hAnsi="宋体" w:eastAsia="宋体" w:cs="宋体"/>
          <w:bCs/>
          <w:color w:val="auto"/>
          <w:sz w:val="21"/>
          <w:szCs w:val="21"/>
          <w:highlight w:val="none"/>
        </w:rPr>
        <w:t>委托的项目资料的完整性、严谨性把关，对因采购范围不清晰、图纸不详导致基本工程量难以计算等情况，应在收到资料2个日历天内向</w:t>
      </w:r>
      <w:r>
        <w:rPr>
          <w:rFonts w:hint="eastAsia" w:ascii="宋体" w:hAnsi="宋体" w:cs="宋体"/>
          <w:color w:val="auto"/>
          <w:sz w:val="21"/>
          <w:szCs w:val="21"/>
          <w:highlight w:val="none"/>
          <w:lang w:eastAsia="zh-CN"/>
        </w:rPr>
        <w:t>采购人</w:t>
      </w:r>
      <w:r>
        <w:rPr>
          <w:rFonts w:hint="eastAsia" w:ascii="宋体" w:hAnsi="宋体" w:eastAsia="宋体" w:cs="宋体"/>
          <w:bCs/>
          <w:color w:val="auto"/>
          <w:sz w:val="21"/>
          <w:szCs w:val="21"/>
          <w:highlight w:val="none"/>
        </w:rPr>
        <w:t>提出资料补充要求。因资料不完整而</w:t>
      </w:r>
      <w:r>
        <w:rPr>
          <w:rFonts w:hint="eastAsia" w:ascii="宋体" w:hAnsi="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未能及时提出而造成编审进度延误，应由</w:t>
      </w:r>
      <w:r>
        <w:rPr>
          <w:rFonts w:hint="eastAsia" w:ascii="宋体" w:hAnsi="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负责。</w:t>
      </w:r>
    </w:p>
    <w:p w14:paraId="28CFF7B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w:t>
      </w:r>
      <w:r>
        <w:rPr>
          <w:rFonts w:hint="eastAsia" w:ascii="宋体" w:hAnsi="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必须在规定的时限内完成工程造价咨询服务的编审工作及配合各项工作的进度需求，若有需要，</w:t>
      </w:r>
      <w:r>
        <w:rPr>
          <w:rFonts w:hint="eastAsia" w:ascii="宋体" w:hAnsi="宋体" w:cs="宋体"/>
          <w:color w:val="auto"/>
          <w:sz w:val="21"/>
          <w:szCs w:val="21"/>
          <w:highlight w:val="none"/>
          <w:lang w:eastAsia="zh-CN"/>
        </w:rPr>
        <w:t>采购人</w:t>
      </w:r>
      <w:r>
        <w:rPr>
          <w:rFonts w:hint="eastAsia" w:ascii="宋体" w:hAnsi="宋体" w:eastAsia="宋体" w:cs="宋体"/>
          <w:bCs/>
          <w:color w:val="auto"/>
          <w:sz w:val="21"/>
          <w:szCs w:val="21"/>
          <w:highlight w:val="none"/>
        </w:rPr>
        <w:t>有可能要求提前，咨询单位需要无条件执行。</w:t>
      </w:r>
    </w:p>
    <w:p w14:paraId="3B157A17">
      <w:pPr>
        <w:spacing w:line="360" w:lineRule="auto"/>
        <w:ind w:firstLine="420" w:firstLineChars="200"/>
        <w:outlineLvl w:val="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（三）造价工程师考核标准</w:t>
      </w:r>
    </w:p>
    <w:p w14:paraId="7493C73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为提高全过程</w:t>
      </w:r>
      <w:r>
        <w:rPr>
          <w:rFonts w:hint="eastAsia" w:ascii="宋体" w:hAnsi="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人员工作积极性,引进考核机制，</w:t>
      </w:r>
      <w:r>
        <w:rPr>
          <w:rFonts w:hint="eastAsia" w:ascii="宋体" w:hAnsi="宋体" w:cs="宋体"/>
          <w:bCs/>
          <w:color w:val="auto"/>
          <w:sz w:val="21"/>
          <w:szCs w:val="21"/>
          <w:highlight w:val="none"/>
          <w:lang w:eastAsia="zh-CN"/>
        </w:rPr>
        <w:t>采购人</w:t>
      </w:r>
      <w:r>
        <w:rPr>
          <w:rFonts w:hint="eastAsia" w:ascii="宋体" w:hAnsi="宋体" w:eastAsia="宋体" w:cs="宋体"/>
          <w:bCs/>
          <w:color w:val="auto"/>
          <w:sz w:val="21"/>
          <w:szCs w:val="21"/>
          <w:highlight w:val="none"/>
        </w:rPr>
        <w:t>根据</w:t>
      </w:r>
      <w:r>
        <w:rPr>
          <w:rFonts w:hint="eastAsia" w:ascii="宋体" w:hAnsi="宋体" w:cs="宋体"/>
          <w:bCs/>
          <w:color w:val="auto"/>
          <w:sz w:val="21"/>
          <w:szCs w:val="21"/>
          <w:highlight w:val="none"/>
          <w:lang w:eastAsia="zh-CN"/>
        </w:rPr>
        <w:t>合同</w:t>
      </w:r>
      <w:r>
        <w:rPr>
          <w:rFonts w:hint="eastAsia" w:ascii="宋体" w:hAnsi="宋体" w:eastAsia="宋体" w:cs="宋体"/>
          <w:bCs/>
          <w:color w:val="auto"/>
          <w:sz w:val="21"/>
          <w:szCs w:val="21"/>
          <w:highlight w:val="none"/>
        </w:rPr>
        <w:t>附件6中的《中介咨询机构评价意见表》、《咨询单位驻场人员考核表》要求的考核机制对</w:t>
      </w:r>
      <w:r>
        <w:rPr>
          <w:rFonts w:hint="eastAsia" w:ascii="宋体" w:hAnsi="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进行考核，并以《中介咨询机构评价意见表》、《咨询单位驻场人员考核表》作为</w:t>
      </w:r>
      <w:r>
        <w:rPr>
          <w:rFonts w:hint="eastAsia" w:ascii="宋体" w:hAnsi="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浮动酬金（咨询服务费的20%）发放的依据。</w:t>
      </w:r>
    </w:p>
    <w:p w14:paraId="41ADCAF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（四）清单设置及工程量计算执行《建设工程工程量清单计价规范》（GB 50500--2013）、《房屋建筑与装饰工程工程量计算规范》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GB 50854--2013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、《通用安装工程工程量计算规范》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GB 50856--2013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、《市政工程工程量计算规范》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GB 50857--2013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、《园林绿化工程工程量计算规范》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GB 50858--2013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及《广东省工程量清单计价指引（2013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》、《广东省安装工程工程量清单计价指引</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4E913C73">
      <w:pPr>
        <w:spacing w:line="360" w:lineRule="auto"/>
        <w:ind w:firstLine="420" w:firstLineChars="200"/>
        <w:rPr>
          <w:rFonts w:hint="eastAsia" w:hAnsi="宋体"/>
          <w:color w:val="auto"/>
          <w:highlight w:val="none"/>
        </w:rPr>
      </w:pPr>
      <w:r>
        <w:rPr>
          <w:rFonts w:hint="eastAsia" w:ascii="宋体" w:hAnsi="宋体" w:eastAsia="宋体" w:cs="宋体"/>
          <w:bCs/>
          <w:color w:val="auto"/>
          <w:sz w:val="21"/>
          <w:szCs w:val="21"/>
          <w:highlight w:val="none"/>
        </w:rPr>
        <w:t>（五）现行最新的工程造价规范性文件与第（四）点不一致的，按最新的规定执行。</w:t>
      </w:r>
    </w:p>
    <w:p w14:paraId="20AC8EFB">
      <w:pPr>
        <w:keepNext/>
        <w:keepLines/>
        <w:spacing w:line="360" w:lineRule="auto"/>
        <w:outlineLvl w:val="2"/>
        <w:rPr>
          <w:rFonts w:hAnsi="宋体"/>
          <w:b/>
          <w:bCs/>
          <w:color w:val="auto"/>
          <w:sz w:val="21"/>
          <w:szCs w:val="21"/>
          <w:highlight w:val="none"/>
        </w:rPr>
      </w:pPr>
      <w:bookmarkStart w:id="36" w:name="_Toc11489"/>
      <w:r>
        <w:rPr>
          <w:rFonts w:hint="eastAsia" w:hAnsi="宋体"/>
          <w:b/>
          <w:bCs/>
          <w:color w:val="auto"/>
          <w:sz w:val="21"/>
          <w:szCs w:val="21"/>
          <w:highlight w:val="none"/>
        </w:rPr>
        <w:t>六</w:t>
      </w:r>
      <w:r>
        <w:rPr>
          <w:rFonts w:hAnsi="宋体"/>
          <w:b/>
          <w:bCs/>
          <w:color w:val="auto"/>
          <w:sz w:val="21"/>
          <w:szCs w:val="21"/>
          <w:highlight w:val="none"/>
        </w:rPr>
        <w:t>、</w:t>
      </w:r>
      <w:r>
        <w:rPr>
          <w:rFonts w:hint="eastAsia" w:hAnsi="宋体"/>
          <w:b/>
          <w:bCs/>
          <w:color w:val="auto"/>
          <w:sz w:val="21"/>
          <w:szCs w:val="21"/>
          <w:highlight w:val="none"/>
        </w:rPr>
        <w:t>设计</w:t>
      </w:r>
      <w:r>
        <w:rPr>
          <w:rFonts w:hAnsi="宋体"/>
          <w:b/>
          <w:bCs/>
          <w:color w:val="auto"/>
          <w:sz w:val="21"/>
          <w:szCs w:val="21"/>
          <w:highlight w:val="none"/>
        </w:rPr>
        <w:t>图纸</w:t>
      </w:r>
      <w:bookmarkEnd w:id="36"/>
    </w:p>
    <w:p w14:paraId="1C633F03">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本项目工程暂无设计图纸，中标后由采购人提供给中标单位。</w:t>
      </w:r>
    </w:p>
    <w:p w14:paraId="53154679">
      <w:pPr>
        <w:keepNext/>
        <w:keepLines/>
        <w:spacing w:line="360" w:lineRule="auto"/>
        <w:outlineLvl w:val="2"/>
        <w:rPr>
          <w:rFonts w:hint="eastAsia" w:hAnsi="宋体"/>
          <w:b/>
          <w:bCs/>
          <w:color w:val="auto"/>
          <w:sz w:val="21"/>
          <w:szCs w:val="21"/>
          <w:highlight w:val="none"/>
        </w:rPr>
      </w:pPr>
      <w:bookmarkStart w:id="37" w:name="_Toc18761"/>
      <w:r>
        <w:rPr>
          <w:rFonts w:hint="eastAsia" w:hAnsi="宋体"/>
          <w:b/>
          <w:bCs/>
          <w:color w:val="auto"/>
          <w:sz w:val="21"/>
          <w:szCs w:val="21"/>
          <w:highlight w:val="none"/>
        </w:rPr>
        <w:t>七、工程造价咨询服务费估算</w:t>
      </w:r>
      <w:bookmarkEnd w:id="37"/>
    </w:p>
    <w:p w14:paraId="005E6C5B">
      <w:pPr>
        <w:spacing w:line="360" w:lineRule="auto"/>
        <w:ind w:firstLine="420" w:firstLineChars="200"/>
        <w:rPr>
          <w:rFonts w:hint="eastAsia" w:hAnsi="宋体"/>
          <w:bCs/>
          <w:color w:val="auto"/>
          <w:sz w:val="21"/>
          <w:szCs w:val="21"/>
          <w:highlight w:val="none"/>
        </w:rPr>
      </w:pPr>
      <w:r>
        <w:rPr>
          <w:rFonts w:hint="eastAsia" w:hAnsi="宋体"/>
          <w:color w:val="auto"/>
          <w:sz w:val="21"/>
          <w:szCs w:val="21"/>
          <w:highlight w:val="none"/>
        </w:rPr>
        <w:t>本</w:t>
      </w:r>
      <w:r>
        <w:rPr>
          <w:rFonts w:hint="eastAsia" w:hAnsi="宋体"/>
          <w:bCs/>
          <w:color w:val="auto"/>
          <w:sz w:val="21"/>
          <w:szCs w:val="21"/>
          <w:highlight w:val="none"/>
        </w:rPr>
        <w:t>项目的工程造价咨询服务费估算详见本篇附件一《</w:t>
      </w:r>
      <w:r>
        <w:rPr>
          <w:rFonts w:hint="eastAsia" w:hAnsi="宋体"/>
          <w:bCs/>
          <w:color w:val="auto"/>
          <w:sz w:val="21"/>
          <w:szCs w:val="21"/>
          <w:highlight w:val="none"/>
          <w:lang w:eastAsia="zh-CN"/>
        </w:rPr>
        <w:t>东实·莞和苑项目全过程驻场造价咨询服务</w:t>
      </w:r>
      <w:r>
        <w:rPr>
          <w:rFonts w:hint="eastAsia" w:hAnsi="宋体" w:cs="宋体"/>
          <w:bCs/>
          <w:color w:val="auto"/>
          <w:sz w:val="21"/>
          <w:szCs w:val="21"/>
          <w:highlight w:val="none"/>
          <w:lang w:bidi="ar"/>
        </w:rPr>
        <w:t>收费计算表</w:t>
      </w:r>
      <w:r>
        <w:rPr>
          <w:rFonts w:hint="eastAsia" w:hAnsi="宋体"/>
          <w:bCs/>
          <w:color w:val="auto"/>
          <w:sz w:val="21"/>
          <w:szCs w:val="21"/>
          <w:highlight w:val="none"/>
          <w:lang w:val="zh-CN"/>
        </w:rPr>
        <w:t>》。</w:t>
      </w:r>
    </w:p>
    <w:p w14:paraId="2DF7924A">
      <w:pPr>
        <w:keepNext/>
        <w:keepLines/>
        <w:spacing w:line="360" w:lineRule="auto"/>
        <w:outlineLvl w:val="2"/>
        <w:rPr>
          <w:rFonts w:hAnsi="宋体"/>
          <w:b/>
          <w:bCs/>
          <w:color w:val="auto"/>
          <w:sz w:val="21"/>
          <w:szCs w:val="21"/>
          <w:highlight w:val="none"/>
        </w:rPr>
      </w:pPr>
      <w:bookmarkStart w:id="38" w:name="_Toc325102316"/>
      <w:bookmarkStart w:id="39" w:name="_Toc14838"/>
      <w:r>
        <w:rPr>
          <w:rFonts w:hint="eastAsia" w:hAnsi="宋体"/>
          <w:b/>
          <w:bCs/>
          <w:color w:val="auto"/>
          <w:sz w:val="21"/>
          <w:szCs w:val="21"/>
          <w:highlight w:val="none"/>
        </w:rPr>
        <w:t>八、人员要求</w:t>
      </w:r>
      <w:bookmarkEnd w:id="38"/>
      <w:bookmarkEnd w:id="39"/>
    </w:p>
    <w:p w14:paraId="7692EB9D">
      <w:pPr>
        <w:spacing w:line="360" w:lineRule="auto"/>
        <w:ind w:firstLine="420" w:firstLineChars="200"/>
        <w:rPr>
          <w:rFonts w:hAnsi="宋体" w:cs="宋体"/>
          <w:color w:val="auto"/>
          <w:sz w:val="21"/>
          <w:szCs w:val="21"/>
          <w:highlight w:val="none"/>
        </w:rPr>
      </w:pPr>
      <w:r>
        <w:rPr>
          <w:rFonts w:hint="eastAsia" w:hAnsi="宋体"/>
          <w:color w:val="auto"/>
          <w:sz w:val="21"/>
          <w:szCs w:val="21"/>
          <w:highlight w:val="none"/>
        </w:rPr>
        <w:t>拟投入项目组成员配置合理、专业齐全、经验丰富，人员配置的最低要求须满足本篇附件二《造价</w:t>
      </w:r>
      <w:r>
        <w:rPr>
          <w:rFonts w:hint="eastAsia" w:hAnsi="宋体" w:cs="宋体"/>
          <w:color w:val="auto"/>
          <w:sz w:val="21"/>
          <w:szCs w:val="21"/>
          <w:highlight w:val="none"/>
        </w:rPr>
        <w:t>咨询服务人员配备要求表》，采购人有权根据项目实际情况要求中标单位增加专业造价工程师的投入，保证项目按采购人规定的进度完成。</w:t>
      </w:r>
    </w:p>
    <w:p w14:paraId="0535800C">
      <w:pPr>
        <w:keepNext/>
        <w:keepLines/>
        <w:spacing w:line="360" w:lineRule="auto"/>
        <w:outlineLvl w:val="2"/>
        <w:rPr>
          <w:rFonts w:hint="eastAsia" w:hAnsi="宋体"/>
          <w:b/>
          <w:bCs/>
          <w:color w:val="auto"/>
          <w:sz w:val="21"/>
          <w:szCs w:val="21"/>
          <w:highlight w:val="none"/>
        </w:rPr>
      </w:pPr>
      <w:bookmarkStart w:id="40" w:name="_Toc9780"/>
      <w:r>
        <w:rPr>
          <w:rFonts w:hint="eastAsia" w:hAnsi="宋体"/>
          <w:b/>
          <w:bCs/>
          <w:color w:val="auto"/>
          <w:sz w:val="21"/>
          <w:szCs w:val="21"/>
          <w:highlight w:val="none"/>
        </w:rPr>
        <w:t>九、付款方式</w:t>
      </w:r>
      <w:bookmarkEnd w:id="40"/>
    </w:p>
    <w:p w14:paraId="1349F73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（一）估算审核阶段：</w:t>
      </w:r>
      <w:r>
        <w:rPr>
          <w:rFonts w:hint="eastAsia" w:ascii="宋体" w:hAnsi="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按合同约定提交约定的工程估算审核报告等成果文件，该阶段不另外计费。</w:t>
      </w:r>
    </w:p>
    <w:p w14:paraId="0EADBCF9">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（二）概算审核</w:t>
      </w:r>
      <w:r>
        <w:rPr>
          <w:rFonts w:hint="eastAsia" w:ascii="宋体" w:hAnsi="宋体" w:eastAsia="宋体" w:cs="宋体"/>
          <w:bCs/>
          <w:color w:val="auto"/>
          <w:sz w:val="21"/>
          <w:szCs w:val="21"/>
          <w:highlight w:val="none"/>
          <w:lang w:val="en-US" w:eastAsia="zh-CN"/>
        </w:rPr>
        <w:t>阶段：</w:t>
      </w:r>
      <w:r>
        <w:rPr>
          <w:rFonts w:hint="eastAsia" w:ascii="宋体" w:hAnsi="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按合同约定提交约定的初步概算审核报告</w:t>
      </w:r>
      <w:r>
        <w:rPr>
          <w:rFonts w:hint="eastAsia" w:ascii="宋体" w:hAnsi="宋体" w:eastAsia="宋体" w:cs="宋体"/>
          <w:bCs/>
          <w:color w:val="auto"/>
          <w:sz w:val="21"/>
          <w:szCs w:val="21"/>
          <w:highlight w:val="none"/>
          <w:lang w:val="en-US" w:eastAsia="zh-CN"/>
        </w:rPr>
        <w:t>等成果文件，</w:t>
      </w:r>
      <w:r>
        <w:rPr>
          <w:rFonts w:hint="eastAsia" w:ascii="宋体" w:hAnsi="宋体" w:eastAsia="宋体" w:cs="宋体"/>
          <w:bCs/>
          <w:color w:val="auto"/>
          <w:sz w:val="21"/>
          <w:szCs w:val="21"/>
          <w:highlight w:val="none"/>
        </w:rPr>
        <w:t>该阶段不另外计费。</w:t>
      </w:r>
    </w:p>
    <w:p w14:paraId="68C89BD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预算编制阶段：</w:t>
      </w:r>
      <w:r>
        <w:rPr>
          <w:rFonts w:hint="eastAsia" w:ascii="宋体" w:hAnsi="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按合同约定提交约定的</w:t>
      </w:r>
      <w:r>
        <w:rPr>
          <w:rFonts w:hint="eastAsia" w:ascii="宋体" w:hAnsi="宋体" w:eastAsia="宋体" w:cs="宋体"/>
          <w:bCs/>
          <w:color w:val="auto"/>
          <w:sz w:val="21"/>
          <w:szCs w:val="21"/>
          <w:highlight w:val="none"/>
          <w:lang w:eastAsia="zh-CN"/>
        </w:rPr>
        <w:t>初步</w:t>
      </w:r>
      <w:r>
        <w:rPr>
          <w:rFonts w:hint="eastAsia" w:ascii="宋体" w:hAnsi="宋体" w:eastAsia="宋体" w:cs="宋体"/>
          <w:bCs/>
          <w:color w:val="auto"/>
          <w:sz w:val="21"/>
          <w:szCs w:val="21"/>
          <w:highlight w:val="none"/>
        </w:rPr>
        <w:t>施工图预算、工程量清单等成果文件，经</w:t>
      </w:r>
      <w:r>
        <w:rPr>
          <w:rFonts w:hint="eastAsia" w:ascii="宋体" w:hAnsi="宋体" w:cs="宋体"/>
          <w:bCs/>
          <w:color w:val="auto"/>
          <w:sz w:val="21"/>
          <w:szCs w:val="21"/>
          <w:highlight w:val="none"/>
          <w:lang w:eastAsia="zh-CN"/>
        </w:rPr>
        <w:t>采购人</w:t>
      </w:r>
      <w:r>
        <w:rPr>
          <w:rFonts w:hint="eastAsia" w:ascii="宋体" w:hAnsi="宋体" w:eastAsia="宋体" w:cs="宋体"/>
          <w:bCs/>
          <w:color w:val="auto"/>
          <w:sz w:val="21"/>
          <w:szCs w:val="21"/>
          <w:highlight w:val="none"/>
        </w:rPr>
        <w:t>确认后30个日历天内，</w:t>
      </w:r>
      <w:r>
        <w:rPr>
          <w:rFonts w:hint="eastAsia" w:ascii="宋体" w:hAnsi="宋体" w:cs="宋体"/>
          <w:bCs/>
          <w:color w:val="auto"/>
          <w:sz w:val="21"/>
          <w:szCs w:val="21"/>
          <w:highlight w:val="none"/>
          <w:lang w:eastAsia="zh-CN"/>
        </w:rPr>
        <w:t>采购人</w:t>
      </w:r>
      <w:r>
        <w:rPr>
          <w:rFonts w:hint="eastAsia" w:ascii="宋体" w:hAnsi="宋体" w:eastAsia="宋体" w:cs="宋体"/>
          <w:bCs/>
          <w:color w:val="auto"/>
          <w:sz w:val="21"/>
          <w:szCs w:val="21"/>
          <w:highlight w:val="none"/>
        </w:rPr>
        <w:t>支付</w:t>
      </w:r>
      <w:r>
        <w:rPr>
          <w:rFonts w:hint="eastAsia" w:ascii="宋体" w:hAnsi="宋体" w:cs="宋体"/>
          <w:bCs/>
          <w:color w:val="auto"/>
          <w:sz w:val="21"/>
          <w:szCs w:val="21"/>
          <w:highlight w:val="none"/>
          <w:lang w:eastAsia="zh-CN"/>
        </w:rPr>
        <w:t>造价咨询单位</w:t>
      </w:r>
      <w:r>
        <w:rPr>
          <w:rFonts w:hint="eastAsia" w:ascii="宋体" w:hAnsi="宋体" w:eastAsia="宋体" w:cs="宋体"/>
          <w:bCs/>
          <w:color w:val="auto"/>
          <w:sz w:val="21"/>
          <w:szCs w:val="21"/>
          <w:highlight w:val="none"/>
        </w:rPr>
        <w:t>基本酬金（以初步施工图预算作为收费基数计算的咨询服务费总价*</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%的80%）+浮动酬金（以初步施工图预算作为收费基数计算的咨询服务费总价*</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%的20%为基数计算*咨询考核表评价分数对应的计费系数</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浮动酬金包含</w:t>
      </w:r>
      <w:r>
        <w:rPr>
          <w:rFonts w:hint="eastAsia" w:ascii="宋体" w:hAnsi="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lang w:val="en-US" w:eastAsia="zh-CN"/>
        </w:rPr>
        <w:t>已签批的支付给驻场咨询人员的奖励金</w:t>
      </w:r>
      <w:r>
        <w:rPr>
          <w:rFonts w:hint="eastAsia" w:ascii="宋体" w:hAnsi="宋体" w:eastAsia="宋体" w:cs="宋体"/>
          <w:bCs/>
          <w:color w:val="auto"/>
          <w:sz w:val="21"/>
          <w:szCs w:val="21"/>
          <w:highlight w:val="none"/>
        </w:rPr>
        <w:t>）；</w:t>
      </w:r>
    </w:p>
    <w:p w14:paraId="4737ED29">
      <w:pPr>
        <w:pStyle w:val="74"/>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（四）施工阶段：</w:t>
      </w:r>
    </w:p>
    <w:p w14:paraId="064E70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初步施工图预算确认后，从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支付预算编制阶段费用后按季向咨询单位支付咨询服务酬金，本项目每季酬金=【基本酬金（以初步施工图预算作为收费基数计算的咨询服务费总价*6%的80%）+浮动酬金（以初步施工图预算作为收费基数计算的咨询服务费总价*6%的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val="en-US" w:eastAsia="zh-CN"/>
        </w:rPr>
        <w:t>浮动酬金包含</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已签批的支付给驻场咨询人员的奖励金</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】，累计支付至以经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审核确定的累计工程预算价计算的咨询服务费总价的70%后，不再支付。</w:t>
      </w:r>
    </w:p>
    <w:p w14:paraId="22F711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工程竣工验收合格且最终施工图预算确认，并经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确认后30个日历天内，</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支付基本酬金（以累计工程预算价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下浮前</w:t>
      </w:r>
      <w:r>
        <w:rPr>
          <w:rFonts w:hint="eastAsia" w:ascii="宋体" w:hAnsi="宋体" w:eastAsia="宋体" w:cs="宋体"/>
          <w:color w:val="auto"/>
          <w:sz w:val="21"/>
          <w:szCs w:val="21"/>
          <w:highlight w:val="none"/>
          <w:lang w:eastAsia="zh-CN"/>
        </w:rPr>
        <w:t>）为收费基数计算的咨询服务费总价</w:t>
      </w:r>
      <w:r>
        <w:rPr>
          <w:rFonts w:hint="eastAsia" w:ascii="宋体" w:hAnsi="宋体" w:eastAsia="宋体" w:cs="宋体"/>
          <w:color w:val="auto"/>
          <w:sz w:val="21"/>
          <w:szCs w:val="21"/>
          <w:highlight w:val="none"/>
        </w:rPr>
        <w:t>*15%的80%）+浮动酬金（以累计工程预算价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下浮前</w:t>
      </w:r>
      <w:r>
        <w:rPr>
          <w:rFonts w:hint="eastAsia" w:ascii="宋体" w:hAnsi="宋体" w:eastAsia="宋体" w:cs="宋体"/>
          <w:color w:val="auto"/>
          <w:sz w:val="21"/>
          <w:szCs w:val="21"/>
          <w:highlight w:val="none"/>
          <w:lang w:eastAsia="zh-CN"/>
        </w:rPr>
        <w:t>）为收费基数计算的咨询服务费总价</w:t>
      </w:r>
      <w:r>
        <w:rPr>
          <w:rFonts w:hint="eastAsia" w:ascii="宋体" w:hAnsi="宋体" w:eastAsia="宋体" w:cs="宋体"/>
          <w:color w:val="auto"/>
          <w:sz w:val="21"/>
          <w:szCs w:val="21"/>
          <w:highlight w:val="none"/>
        </w:rPr>
        <w:t>*15%的20%为基数计算*咨询考核表评价分数对应的计费系数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val="en-US" w:eastAsia="zh-CN"/>
        </w:rPr>
        <w:t>浮动酬金包含</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已签批的支付给驻场咨询人员的奖励金</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w:t>
      </w:r>
    </w:p>
    <w:p w14:paraId="35CC41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（五）结算阶段：本合同约定的全部服务内容完成，</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提交完整合格结算资料及后评估资料并经甲乙双方确认结算金额且</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提供发票金额至结算金额后30个日历天内，</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支付至咨询服务费结算价的95%。</w:t>
      </w:r>
    </w:p>
    <w:p w14:paraId="350BAB9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（六）本咨询合同结算满一年后，若无合同约定的扣除违约金、赔偿金等情形的，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造价咨询单位</w:t>
      </w:r>
      <w:r>
        <w:rPr>
          <w:rFonts w:hint="eastAsia" w:ascii="宋体" w:hAnsi="宋体" w:eastAsia="宋体" w:cs="宋体"/>
          <w:color w:val="auto"/>
          <w:sz w:val="21"/>
          <w:szCs w:val="21"/>
          <w:highlight w:val="none"/>
        </w:rPr>
        <w:t>支付咨询服务费结算价剩余5%，否则支付扣除相应违约金、赔偿金等金额后的剩余金额，结算价剩余金额不计息</w:t>
      </w:r>
      <w:r>
        <w:rPr>
          <w:rFonts w:hint="eastAsia" w:ascii="宋体" w:hAnsi="宋体" w:eastAsia="宋体" w:cs="宋体"/>
          <w:color w:val="auto"/>
          <w:sz w:val="21"/>
          <w:szCs w:val="21"/>
          <w:highlight w:val="none"/>
          <w:lang w:val="en-US" w:eastAsia="zh-CN"/>
        </w:rPr>
        <w:t>。</w:t>
      </w:r>
    </w:p>
    <w:p w14:paraId="48F06B41">
      <w:pPr>
        <w:pStyle w:val="74"/>
        <w:spacing w:line="360" w:lineRule="auto"/>
        <w:ind w:firstLine="420" w:firstLineChars="200"/>
        <w:rPr>
          <w:rFonts w:hint="eastAsia" w:hAnsi="宋体" w:cs="宋体"/>
          <w:color w:val="auto"/>
          <w:kern w:val="2"/>
          <w:highlight w:val="none"/>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）按照现行税收政策规定，每次付款前，</w:t>
      </w:r>
      <w:r>
        <w:rPr>
          <w:rFonts w:hint="eastAsia" w:ascii="宋体" w:hAnsi="宋体" w:cs="宋体"/>
          <w:color w:val="auto"/>
          <w:sz w:val="21"/>
          <w:szCs w:val="21"/>
          <w:lang w:eastAsia="zh-CN"/>
        </w:rPr>
        <w:t>造价咨询单位</w:t>
      </w:r>
      <w:r>
        <w:rPr>
          <w:rFonts w:hint="eastAsia" w:ascii="宋体" w:hAnsi="宋体" w:eastAsia="宋体" w:cs="宋体"/>
          <w:color w:val="auto"/>
          <w:sz w:val="21"/>
          <w:szCs w:val="21"/>
        </w:rPr>
        <w:t>必须提供合法、有效、与本合同总价款条款中增值税税率一致的增值税专用发票给</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，否则</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有权拒绝付款且不构成违约。若合同执行期间，遇国家税务政策调整所引起的合同价格变化，按照不含税价格调整结算价格。</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收到发票和其他请款资料并核对无误后，30个日历天内以银行转账方式付款。</w:t>
      </w:r>
    </w:p>
    <w:p w14:paraId="796DD5FE">
      <w:pPr>
        <w:pStyle w:val="74"/>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（八）履约担保</w:t>
      </w:r>
    </w:p>
    <w:p w14:paraId="61AFFA74">
      <w:pPr>
        <w:numPr>
          <w:ilvl w:val="0"/>
          <w:numId w:val="0"/>
        </w:numPr>
        <w:spacing w:line="360" w:lineRule="auto"/>
        <w:ind w:left="418" w:leftChars="199"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eastAsia="zh-CN"/>
        </w:rPr>
        <w:t>造价咨询单位</w:t>
      </w:r>
      <w:r>
        <w:rPr>
          <w:rFonts w:hint="eastAsia" w:ascii="宋体" w:hAnsi="宋体" w:eastAsia="宋体" w:cs="宋体"/>
          <w:color w:val="auto"/>
          <w:sz w:val="21"/>
          <w:szCs w:val="21"/>
        </w:rPr>
        <w:t>领取中标通知书后，应向</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提交履约担保，履约担保金额为本合同咨询酬金暂定价款的10%</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造价咨询单位</w:t>
      </w:r>
      <w:r>
        <w:rPr>
          <w:rFonts w:hint="eastAsia" w:ascii="宋体" w:hAnsi="宋体" w:eastAsia="宋体" w:cs="宋体"/>
          <w:color w:val="auto"/>
          <w:sz w:val="21"/>
          <w:szCs w:val="21"/>
          <w:lang w:val="en-US" w:eastAsia="zh-CN"/>
        </w:rPr>
        <w:t>可采用直接支付履约担保金或开具履约保函的形式提供履约担保。</w:t>
      </w:r>
      <w:r>
        <w:rPr>
          <w:rFonts w:hint="eastAsia" w:ascii="宋体" w:hAnsi="宋体" w:eastAsia="宋体" w:cs="宋体"/>
          <w:color w:val="auto"/>
          <w:sz w:val="21"/>
          <w:szCs w:val="21"/>
        </w:rPr>
        <w:t>如果</w:t>
      </w:r>
      <w:r>
        <w:rPr>
          <w:rFonts w:hint="eastAsia" w:ascii="宋体" w:hAnsi="宋体" w:cs="宋体"/>
          <w:color w:val="auto"/>
          <w:sz w:val="21"/>
          <w:szCs w:val="21"/>
          <w:lang w:eastAsia="zh-CN"/>
        </w:rPr>
        <w:t>造价咨询单位</w:t>
      </w:r>
      <w:r>
        <w:rPr>
          <w:rFonts w:hint="eastAsia" w:ascii="宋体" w:hAnsi="宋体" w:eastAsia="宋体" w:cs="宋体"/>
          <w:color w:val="auto"/>
          <w:sz w:val="21"/>
          <w:szCs w:val="21"/>
        </w:rPr>
        <w:t>提交的履约保函的有效期先于合同要求的履约保函有效期到达，</w:t>
      </w:r>
      <w:r>
        <w:rPr>
          <w:rFonts w:hint="eastAsia" w:ascii="宋体" w:hAnsi="宋体" w:cs="宋体"/>
          <w:color w:val="auto"/>
          <w:sz w:val="21"/>
          <w:szCs w:val="21"/>
          <w:lang w:eastAsia="zh-CN"/>
        </w:rPr>
        <w:t>造价咨询单位</w:t>
      </w:r>
      <w:r>
        <w:rPr>
          <w:rFonts w:hint="eastAsia" w:ascii="宋体" w:hAnsi="宋体" w:eastAsia="宋体" w:cs="宋体"/>
          <w:color w:val="auto"/>
          <w:sz w:val="21"/>
          <w:szCs w:val="21"/>
        </w:rPr>
        <w:t>应在原提交的履约保函有效期满前15天，无条件办理保函延期手续。否则，视</w:t>
      </w:r>
      <w:r>
        <w:rPr>
          <w:rFonts w:hint="eastAsia" w:ascii="宋体" w:hAnsi="宋体" w:cs="宋体"/>
          <w:color w:val="auto"/>
          <w:sz w:val="21"/>
          <w:szCs w:val="21"/>
          <w:lang w:eastAsia="zh-CN"/>
        </w:rPr>
        <w:t>造价咨询单位</w:t>
      </w:r>
      <w:r>
        <w:rPr>
          <w:rFonts w:hint="eastAsia" w:ascii="宋体" w:hAnsi="宋体" w:eastAsia="宋体" w:cs="宋体"/>
          <w:color w:val="auto"/>
          <w:sz w:val="21"/>
          <w:szCs w:val="21"/>
        </w:rPr>
        <w:t>违约，</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可在保函到期前将保函金额转为现金存入履约保证金账户。</w:t>
      </w:r>
    </w:p>
    <w:p w14:paraId="35B53B24">
      <w:pPr>
        <w:spacing w:line="360" w:lineRule="auto"/>
        <w:ind w:left="59" w:leftChars="28"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lang w:val="en-US" w:eastAsia="zh-CN"/>
        </w:rPr>
        <w:t>2、</w:t>
      </w:r>
      <w:r>
        <w:rPr>
          <w:rFonts w:hint="eastAsia" w:ascii="宋体" w:hAnsi="宋体" w:eastAsia="宋体" w:cs="宋体"/>
          <w:bCs/>
          <w:color w:val="auto"/>
          <w:kern w:val="2"/>
          <w:sz w:val="21"/>
          <w:szCs w:val="21"/>
        </w:rPr>
        <w:t>履约担保期限从合同签订之日起至项目结算完毕后，经双方签字</w:t>
      </w:r>
      <w:r>
        <w:rPr>
          <w:rFonts w:hint="eastAsia" w:ascii="宋体" w:hAnsi="宋体" w:eastAsia="宋体" w:cs="宋体"/>
          <w:bCs/>
          <w:color w:val="auto"/>
          <w:kern w:val="2"/>
          <w:sz w:val="21"/>
          <w:szCs w:val="21"/>
          <w:lang w:val="en-US" w:eastAsia="zh-CN"/>
        </w:rPr>
        <w:t>30</w:t>
      </w:r>
      <w:r>
        <w:rPr>
          <w:rFonts w:hint="eastAsia" w:ascii="宋体" w:hAnsi="宋体" w:eastAsia="宋体" w:cs="宋体"/>
          <w:bCs/>
          <w:color w:val="auto"/>
          <w:kern w:val="2"/>
          <w:sz w:val="21"/>
          <w:szCs w:val="21"/>
        </w:rPr>
        <w:t>天内保持有效。</w:t>
      </w:r>
    </w:p>
    <w:p w14:paraId="229808DF">
      <w:pPr>
        <w:spacing w:line="360" w:lineRule="auto"/>
        <w:ind w:firstLine="630" w:firstLineChars="300"/>
        <w:rPr>
          <w:rFonts w:hint="eastAsia" w:hAnsi="宋体" w:cs="宋体"/>
          <w:color w:val="auto"/>
          <w:sz w:val="21"/>
          <w:szCs w:val="21"/>
          <w:highlight w:val="none"/>
        </w:rPr>
      </w:pPr>
      <w:r>
        <w:rPr>
          <w:rFonts w:hint="eastAsia" w:hAnsi="宋体" w:cs="宋体"/>
          <w:color w:val="auto"/>
          <w:sz w:val="21"/>
          <w:szCs w:val="21"/>
          <w:highlight w:val="none"/>
        </w:rPr>
        <w:t>注：</w:t>
      </w:r>
      <w:r>
        <w:rPr>
          <w:rFonts w:hint="eastAsia" w:ascii="宋体" w:hAnsi="宋体" w:eastAsia="宋体" w:cs="宋体"/>
          <w:color w:val="auto"/>
          <w:sz w:val="21"/>
          <w:szCs w:val="21"/>
          <w:highlight w:val="none"/>
        </w:rPr>
        <w:t>成果文件包含但不限于：</w:t>
      </w:r>
      <w:r>
        <w:rPr>
          <w:rFonts w:hint="eastAsia" w:ascii="宋体" w:hAnsi="宋体" w:eastAsia="宋体" w:cs="宋体"/>
          <w:bCs/>
          <w:color w:val="auto"/>
          <w:sz w:val="21"/>
          <w:szCs w:val="21"/>
          <w:highlight w:val="none"/>
          <w:u w:val="single"/>
        </w:rPr>
        <w:t>纸质成果文件一式3份、电子光盘2份</w:t>
      </w:r>
      <w:r>
        <w:rPr>
          <w:rFonts w:hint="eastAsia" w:ascii="宋体" w:hAnsi="宋体" w:eastAsia="宋体" w:cs="宋体"/>
          <w:color w:val="auto"/>
          <w:sz w:val="21"/>
          <w:szCs w:val="21"/>
          <w:highlight w:val="none"/>
        </w:rPr>
        <w:t>。咨询过程中均需以书面形式移交各委托分项所需资料。纸质成果文件应包含工程概算审核报告、初步及最终施工图预算、工程量清单、经济指标分析报告、主要材料含量分析表（</w:t>
      </w:r>
      <w:bookmarkStart w:id="238" w:name="_GoBack"/>
      <w:r>
        <w:rPr>
          <w:rFonts w:hint="eastAsia" w:ascii="宋体" w:hAnsi="宋体" w:eastAsia="宋体" w:cs="宋体"/>
          <w:color w:val="auto"/>
          <w:sz w:val="21"/>
          <w:szCs w:val="21"/>
          <w:highlight w:val="none"/>
        </w:rPr>
        <w:t>见</w:t>
      </w:r>
      <w:r>
        <w:rPr>
          <w:rFonts w:hint="eastAsia" w:hAnsi="宋体" w:cs="宋体"/>
          <w:color w:val="auto"/>
          <w:sz w:val="21"/>
          <w:szCs w:val="21"/>
          <w:highlight w:val="none"/>
        </w:rPr>
        <w:t>合同</w:t>
      </w:r>
      <w:r>
        <w:rPr>
          <w:rFonts w:hint="eastAsia" w:ascii="宋体" w:hAnsi="宋体" w:eastAsia="宋体" w:cs="宋体"/>
          <w:color w:val="auto"/>
          <w:sz w:val="21"/>
          <w:szCs w:val="21"/>
          <w:highlight w:val="none"/>
        </w:rPr>
        <w:t>附表</w:t>
      </w:r>
      <w:bookmarkEnd w:id="238"/>
      <w:r>
        <w:rPr>
          <w:rFonts w:hint="eastAsia" w:ascii="宋体" w:hAnsi="宋体" w:eastAsia="宋体" w:cs="宋体"/>
          <w:color w:val="auto"/>
          <w:sz w:val="21"/>
          <w:szCs w:val="21"/>
          <w:highlight w:val="none"/>
        </w:rPr>
        <w:t>）等；电子光盘应包含软件格式及excel格式的套价文件、软件格式及excel格式的算量文件，excel格式的零星工程量计算底稿等。本工程计价及算量采用软件为：</w:t>
      </w:r>
      <w:r>
        <w:rPr>
          <w:rFonts w:hint="eastAsia" w:ascii="宋体" w:hAnsi="宋体" w:eastAsia="宋体" w:cs="宋体"/>
          <w:bCs/>
          <w:color w:val="auto"/>
          <w:sz w:val="21"/>
          <w:szCs w:val="21"/>
          <w:highlight w:val="none"/>
          <w:u w:val="single"/>
        </w:rPr>
        <w:t>广联达</w:t>
      </w:r>
      <w:r>
        <w:rPr>
          <w:rFonts w:hint="eastAsia" w:ascii="宋体" w:hAnsi="宋体" w:eastAsia="宋体" w:cs="宋体"/>
          <w:color w:val="auto"/>
          <w:sz w:val="21"/>
          <w:szCs w:val="21"/>
          <w:highlight w:val="none"/>
        </w:rPr>
        <w:t>，如确需采用其它算量软件，需征得</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的确认</w:t>
      </w:r>
      <w:r>
        <w:rPr>
          <w:rFonts w:hint="eastAsia" w:hAnsi="宋体" w:cs="宋体"/>
          <w:color w:val="auto"/>
          <w:sz w:val="21"/>
          <w:szCs w:val="21"/>
          <w:highlight w:val="none"/>
        </w:rPr>
        <w:t>。</w:t>
      </w:r>
    </w:p>
    <w:p w14:paraId="262E8D1A">
      <w:pPr>
        <w:keepNext/>
        <w:keepLines/>
        <w:outlineLvl w:val="2"/>
        <w:rPr>
          <w:rFonts w:hint="eastAsia" w:hAnsi="宋体" w:cstheme="minorBidi"/>
          <w:b/>
          <w:bCs/>
          <w:color w:val="auto"/>
          <w:szCs w:val="21"/>
          <w:highlight w:val="none"/>
        </w:rPr>
      </w:pPr>
      <w:r>
        <w:rPr>
          <w:rFonts w:hint="eastAsia" w:hAnsi="宋体"/>
          <w:b/>
          <w:bCs/>
          <w:color w:val="auto"/>
          <w:szCs w:val="21"/>
          <w:highlight w:val="none"/>
          <w:lang w:eastAsia="zh-CN"/>
        </w:rPr>
        <w:t>十、</w:t>
      </w:r>
      <w:r>
        <w:rPr>
          <w:rFonts w:hint="eastAsia" w:hAnsi="宋体"/>
          <w:b/>
          <w:bCs/>
          <w:color w:val="auto"/>
          <w:szCs w:val="21"/>
          <w:highlight w:val="none"/>
        </w:rPr>
        <w:t>投标报价</w:t>
      </w:r>
      <w:r>
        <w:rPr>
          <w:rFonts w:hint="eastAsia" w:hAnsi="宋体"/>
          <w:b/>
          <w:bCs/>
          <w:color w:val="auto"/>
          <w:szCs w:val="21"/>
          <w:highlight w:val="none"/>
        </w:rPr>
        <w:tab/>
      </w:r>
    </w:p>
    <w:p w14:paraId="78AB394F">
      <w:pPr>
        <w:pStyle w:val="9"/>
        <w:numPr>
          <w:ilvl w:val="-1"/>
          <w:numId w:val="0"/>
        </w:numPr>
        <w:ind w:firstLine="420" w:firstLineChars="200"/>
        <w:rPr>
          <w:rFonts w:hint="eastAsia" w:hAnsi="宋体" w:cs="宋体"/>
          <w:color w:val="auto"/>
          <w:szCs w:val="21"/>
          <w:highlight w:val="none"/>
        </w:rPr>
      </w:pPr>
      <w:r>
        <w:rPr>
          <w:rFonts w:hint="eastAsia" w:hAnsi="宋体" w:cs="宋体"/>
          <w:color w:val="auto"/>
          <w:szCs w:val="21"/>
          <w:highlight w:val="none"/>
        </w:rPr>
        <w:t>1、采用填报工程造价咨询服务收费系数的方式。</w:t>
      </w:r>
    </w:p>
    <w:p w14:paraId="312DFBA5">
      <w:pPr>
        <w:pStyle w:val="9"/>
        <w:ind w:firstLine="420" w:firstLineChars="200"/>
        <w:rPr>
          <w:rFonts w:hint="eastAsia" w:hAnsi="宋体" w:cs="宋体"/>
          <w:color w:val="auto"/>
          <w:szCs w:val="21"/>
          <w:highlight w:val="none"/>
        </w:rPr>
      </w:pPr>
      <w:r>
        <w:rPr>
          <w:rFonts w:hint="eastAsia" w:hAnsi="宋体" w:cs="宋体"/>
          <w:color w:val="auto"/>
          <w:szCs w:val="21"/>
          <w:highlight w:val="none"/>
        </w:rPr>
        <w:t>2、工程造价咨询服务收费系数的有效区间：工程造价咨询服务收费系数≤0.</w:t>
      </w:r>
      <w:r>
        <w:rPr>
          <w:rFonts w:hint="eastAsia" w:hAnsi="宋体" w:cs="宋体"/>
          <w:color w:val="auto"/>
          <w:szCs w:val="21"/>
          <w:highlight w:val="none"/>
          <w:lang w:eastAsia="zh-CN"/>
        </w:rPr>
        <w:t>64</w:t>
      </w:r>
      <w:r>
        <w:rPr>
          <w:rFonts w:hint="eastAsia" w:hAnsi="宋体" w:cs="宋体"/>
          <w:color w:val="auto"/>
          <w:szCs w:val="21"/>
          <w:highlight w:val="none"/>
        </w:rPr>
        <w:t>，投标人在投标函填报的工程造价咨询服务收费系数必须在上述有效区间内，否则其投标文件作无效投标文件处理。</w:t>
      </w:r>
    </w:p>
    <w:p w14:paraId="1C18EA3E">
      <w:pPr>
        <w:pStyle w:val="9"/>
        <w:ind w:firstLine="420" w:firstLineChars="200"/>
        <w:rPr>
          <w:rFonts w:hint="eastAsia" w:eastAsia="宋体"/>
          <w:color w:val="auto"/>
          <w:highlight w:val="none"/>
          <w:lang w:eastAsia="zh-CN"/>
        </w:rPr>
        <w:sectPr>
          <w:headerReference r:id="rId11" w:type="first"/>
          <w:headerReference r:id="rId9" w:type="default"/>
          <w:footerReference r:id="rId12" w:type="default"/>
          <w:headerReference r:id="rId10" w:type="even"/>
          <w:pgSz w:w="11907" w:h="16840"/>
          <w:pgMar w:top="1247" w:right="992" w:bottom="1247" w:left="1191" w:header="851" w:footer="992" w:gutter="0"/>
          <w:cols w:space="720" w:num="1"/>
          <w:docGrid w:linePitch="312" w:charSpace="0"/>
        </w:sectPr>
      </w:pPr>
      <w:r>
        <w:rPr>
          <w:rFonts w:hint="eastAsia" w:hAnsi="宋体" w:cs="宋体"/>
          <w:color w:val="auto"/>
          <w:szCs w:val="21"/>
          <w:highlight w:val="none"/>
        </w:rPr>
        <w:t>3、本项目工程造价咨询服务费最高限价为人民币</w:t>
      </w:r>
      <w:r>
        <w:rPr>
          <w:rFonts w:hint="eastAsia" w:ascii="Arial" w:hAnsi="宋体" w:eastAsia="宋体" w:cs="宋体"/>
          <w:b w:val="0"/>
          <w:bCs w:val="0"/>
          <w:color w:val="auto"/>
          <w:sz w:val="21"/>
          <w:szCs w:val="21"/>
          <w:highlight w:val="none"/>
        </w:rPr>
        <w:t>2,495,314.46</w:t>
      </w:r>
      <w:r>
        <w:rPr>
          <w:rFonts w:hint="eastAsia" w:hAnsi="宋体" w:cs="宋体"/>
          <w:color w:val="auto"/>
          <w:szCs w:val="21"/>
          <w:highlight w:val="none"/>
        </w:rPr>
        <w:t>元</w:t>
      </w:r>
      <w:r>
        <w:rPr>
          <w:rFonts w:hint="eastAsia" w:hAnsi="宋体" w:cs="宋体"/>
          <w:color w:val="auto"/>
          <w:szCs w:val="21"/>
          <w:highlight w:val="none"/>
          <w:lang w:eastAsia="zh-CN"/>
        </w:rPr>
        <w:t>（</w:t>
      </w:r>
      <w:r>
        <w:rPr>
          <w:rFonts w:hint="eastAsia" w:hAnsi="宋体" w:cs="宋体"/>
          <w:color w:val="auto"/>
          <w:szCs w:val="21"/>
          <w:highlight w:val="none"/>
        </w:rPr>
        <w:t>本项目</w:t>
      </w:r>
      <w:r>
        <w:rPr>
          <w:rFonts w:hint="eastAsia" w:hAnsi="宋体" w:cs="宋体"/>
          <w:color w:val="auto"/>
          <w:szCs w:val="21"/>
          <w:highlight w:val="none"/>
          <w:lang w:eastAsia="zh-CN"/>
        </w:rPr>
        <w:t>以</w:t>
      </w:r>
      <w:r>
        <w:rPr>
          <w:rFonts w:hint="eastAsia" w:hAnsi="宋体" w:cs="宋体"/>
          <w:color w:val="auto"/>
          <w:szCs w:val="21"/>
          <w:highlight w:val="none"/>
        </w:rPr>
        <w:t>累计工程预算价</w:t>
      </w:r>
      <w:r>
        <w:rPr>
          <w:rFonts w:hint="eastAsia" w:hAnsi="宋体" w:cs="宋体"/>
          <w:color w:val="auto"/>
          <w:szCs w:val="21"/>
          <w:highlight w:val="none"/>
          <w:lang w:eastAsia="zh-CN"/>
        </w:rPr>
        <w:t>（下浮前）</w:t>
      </w:r>
      <w:r>
        <w:rPr>
          <w:rFonts w:hint="eastAsia" w:hAnsi="宋体" w:cs="宋体"/>
          <w:color w:val="auto"/>
          <w:szCs w:val="21"/>
          <w:highlight w:val="none"/>
        </w:rPr>
        <w:t>533</w:t>
      </w:r>
      <w:r>
        <w:rPr>
          <w:rFonts w:hint="eastAsia" w:hAnsi="宋体" w:cs="宋体"/>
          <w:color w:val="auto"/>
          <w:szCs w:val="21"/>
          <w:highlight w:val="none"/>
          <w:lang w:val="en-US" w:eastAsia="zh-CN"/>
        </w:rPr>
        <w:t>,</w:t>
      </w:r>
      <w:r>
        <w:rPr>
          <w:rFonts w:hint="eastAsia" w:hAnsi="宋体" w:cs="宋体"/>
          <w:color w:val="auto"/>
          <w:szCs w:val="21"/>
          <w:highlight w:val="none"/>
        </w:rPr>
        <w:t>275</w:t>
      </w:r>
      <w:r>
        <w:rPr>
          <w:rFonts w:hint="eastAsia" w:hAnsi="宋体" w:cs="宋体"/>
          <w:color w:val="auto"/>
          <w:szCs w:val="21"/>
          <w:highlight w:val="none"/>
          <w:lang w:val="en-US" w:eastAsia="zh-CN"/>
        </w:rPr>
        <w:t>,</w:t>
      </w:r>
      <w:r>
        <w:rPr>
          <w:rFonts w:hint="eastAsia" w:hAnsi="宋体" w:cs="宋体"/>
          <w:color w:val="auto"/>
          <w:szCs w:val="21"/>
          <w:highlight w:val="none"/>
        </w:rPr>
        <w:t>550</w:t>
      </w:r>
      <w:r>
        <w:rPr>
          <w:rFonts w:hint="eastAsia" w:hAnsi="宋体" w:cs="宋体"/>
          <w:color w:val="auto"/>
          <w:szCs w:val="21"/>
          <w:highlight w:val="none"/>
          <w:lang w:val="en-US" w:eastAsia="zh-CN"/>
        </w:rPr>
        <w:t>.00</w:t>
      </w:r>
      <w:r>
        <w:rPr>
          <w:rFonts w:hint="eastAsia" w:hAnsi="宋体" w:cs="宋体"/>
          <w:color w:val="auto"/>
          <w:szCs w:val="21"/>
          <w:highlight w:val="none"/>
        </w:rPr>
        <w:t>元</w:t>
      </w:r>
      <w:r>
        <w:rPr>
          <w:rFonts w:hint="eastAsia" w:hAnsi="宋体" w:cs="宋体"/>
          <w:color w:val="auto"/>
          <w:szCs w:val="21"/>
          <w:highlight w:val="none"/>
          <w:lang w:eastAsia="zh-CN"/>
        </w:rPr>
        <w:t>为暂定收费基数</w:t>
      </w:r>
      <w:r>
        <w:rPr>
          <w:rFonts w:hint="eastAsia" w:hAnsi="宋体" w:cs="宋体"/>
          <w:color w:val="auto"/>
          <w:szCs w:val="21"/>
          <w:highlight w:val="none"/>
        </w:rPr>
        <w:t>，根据</w:t>
      </w:r>
      <w:r>
        <w:rPr>
          <w:rFonts w:hint="eastAsia" w:hAnsi="宋体" w:cs="宋体"/>
          <w:color w:val="auto"/>
          <w:sz w:val="21"/>
          <w:szCs w:val="21"/>
          <w:highlight w:val="none"/>
        </w:rPr>
        <w:t>采购文件第五</w:t>
      </w:r>
      <w:r>
        <w:rPr>
          <w:rFonts w:hint="eastAsia" w:hAnsi="宋体" w:cs="宋体"/>
          <w:color w:val="auto"/>
          <w:sz w:val="21"/>
          <w:szCs w:val="21"/>
          <w:highlight w:val="none"/>
          <w:lang w:eastAsia="zh-CN"/>
        </w:rPr>
        <w:t>部分</w:t>
      </w:r>
      <w:r>
        <w:rPr>
          <w:rFonts w:hint="eastAsia" w:hAnsi="宋体" w:cs="宋体"/>
          <w:color w:val="auto"/>
          <w:sz w:val="21"/>
          <w:szCs w:val="21"/>
          <w:highlight w:val="none"/>
        </w:rPr>
        <w:t>“合同条款格式”附件4《</w:t>
      </w:r>
      <w:r>
        <w:rPr>
          <w:rFonts w:hint="eastAsia" w:hAnsi="宋体" w:cs="宋体"/>
          <w:color w:val="auto"/>
          <w:sz w:val="21"/>
          <w:szCs w:val="21"/>
          <w:highlight w:val="none"/>
          <w:lang w:eastAsia="zh-CN"/>
        </w:rPr>
        <w:t>广东省建设工程造价咨询服务收费项目和收费标准表</w:t>
      </w:r>
      <w:r>
        <w:rPr>
          <w:rFonts w:hint="eastAsia" w:hAnsi="宋体" w:cs="宋体"/>
          <w:color w:val="auto"/>
          <w:sz w:val="21"/>
          <w:szCs w:val="21"/>
          <w:highlight w:val="none"/>
        </w:rPr>
        <w:t>》中序号6”施工阶段全过程造价控制“计算并乘以中标服务收费系数。</w:t>
      </w:r>
    </w:p>
    <w:tbl>
      <w:tblPr>
        <w:tblStyle w:val="34"/>
        <w:tblW w:w="5000" w:type="pct"/>
        <w:tblInd w:w="0" w:type="dxa"/>
        <w:tblLayout w:type="autofit"/>
        <w:tblCellMar>
          <w:top w:w="0" w:type="dxa"/>
          <w:left w:w="0" w:type="dxa"/>
          <w:bottom w:w="0" w:type="dxa"/>
          <w:right w:w="0" w:type="dxa"/>
        </w:tblCellMar>
      </w:tblPr>
      <w:tblGrid>
        <w:gridCol w:w="14716"/>
      </w:tblGrid>
      <w:tr w14:paraId="3B69C924">
        <w:tblPrEx>
          <w:tblCellMar>
            <w:top w:w="0" w:type="dxa"/>
            <w:left w:w="0" w:type="dxa"/>
            <w:bottom w:w="0" w:type="dxa"/>
            <w:right w:w="0" w:type="dxa"/>
          </w:tblCellMar>
        </w:tblPrEx>
        <w:trPr>
          <w:trHeight w:val="397" w:hRule="atLeast"/>
        </w:trPr>
        <w:tc>
          <w:tcPr>
            <w:tcW w:w="5000" w:type="pct"/>
            <w:tcBorders>
              <w:top w:val="nil"/>
              <w:left w:val="nil"/>
              <w:bottom w:val="nil"/>
              <w:right w:val="nil"/>
            </w:tcBorders>
            <w:noWrap w:val="0"/>
            <w:tcMar>
              <w:top w:w="15" w:type="dxa"/>
              <w:left w:w="15" w:type="dxa"/>
              <w:right w:w="15" w:type="dxa"/>
            </w:tcMar>
            <w:vAlign w:val="bottom"/>
          </w:tcPr>
          <w:p w14:paraId="25926A78">
            <w:pPr>
              <w:pStyle w:val="95"/>
              <w:rPr>
                <w:rFonts w:hint="eastAsia" w:hAnsi="宋体" w:eastAsia="宋体"/>
                <w:bCs/>
                <w:color w:val="auto"/>
                <w:sz w:val="21"/>
                <w:szCs w:val="21"/>
                <w:highlight w:val="none"/>
                <w:lang w:bidi="ar"/>
              </w:rPr>
            </w:pPr>
            <w:bookmarkStart w:id="41" w:name="_Toc14039"/>
            <w:r>
              <w:rPr>
                <w:rFonts w:hint="eastAsia" w:hAnsi="宋体" w:eastAsia="宋体"/>
                <w:color w:val="auto"/>
                <w:sz w:val="21"/>
                <w:szCs w:val="21"/>
                <w:highlight w:val="none"/>
                <w:lang w:bidi="ar"/>
              </w:rPr>
              <w:t>附件一：</w:t>
            </w:r>
            <w:r>
              <w:rPr>
                <w:rFonts w:hint="eastAsia" w:hAnsi="宋体" w:eastAsia="宋体"/>
                <w:color w:val="auto"/>
                <w:sz w:val="21"/>
                <w:szCs w:val="21"/>
                <w:highlight w:val="none"/>
                <w:lang w:eastAsia="zh-CN" w:bidi="ar"/>
              </w:rPr>
              <w:t>东实·莞和苑项目全过程驻场造价咨询服务</w:t>
            </w:r>
            <w:r>
              <w:rPr>
                <w:rFonts w:hint="eastAsia" w:hAnsi="宋体" w:eastAsia="宋体"/>
                <w:color w:val="auto"/>
                <w:sz w:val="21"/>
                <w:szCs w:val="21"/>
                <w:highlight w:val="none"/>
                <w:lang w:bidi="ar"/>
              </w:rPr>
              <w:t>收费计算表</w:t>
            </w:r>
            <w:bookmarkEnd w:id="41"/>
          </w:p>
        </w:tc>
      </w:tr>
    </w:tbl>
    <w:p w14:paraId="1F2CACBF">
      <w:pPr>
        <w:rPr>
          <w:rFonts w:hAnsi="宋体"/>
          <w:color w:val="auto"/>
          <w:highlight w:val="none"/>
        </w:rPr>
      </w:pPr>
    </w:p>
    <w:tbl>
      <w:tblPr>
        <w:tblStyle w:val="34"/>
        <w:tblW w:w="12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11"/>
        <w:gridCol w:w="2603"/>
        <w:gridCol w:w="2603"/>
        <w:gridCol w:w="2662"/>
      </w:tblGrid>
      <w:tr w14:paraId="3C55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1D247121">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b/>
                <w:bCs/>
                <w:color w:val="auto"/>
                <w:sz w:val="21"/>
                <w:szCs w:val="21"/>
              </w:rPr>
              <w:t>名称</w:t>
            </w:r>
          </w:p>
        </w:tc>
        <w:tc>
          <w:tcPr>
            <w:tcW w:w="7868" w:type="dxa"/>
            <w:gridSpan w:val="3"/>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44D47564">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b/>
                <w:bCs/>
                <w:color w:val="auto"/>
                <w:sz w:val="21"/>
                <w:szCs w:val="21"/>
              </w:rPr>
              <w:t>东实·莞和苑项目全过程驻场造价咨询服务费</w:t>
            </w:r>
          </w:p>
        </w:tc>
      </w:tr>
      <w:tr w14:paraId="3381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58A6E520">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b/>
                <w:bCs/>
                <w:color w:val="auto"/>
                <w:sz w:val="21"/>
                <w:szCs w:val="21"/>
              </w:rPr>
              <w:t>累计工程预算价（下浮前）(元)</w:t>
            </w:r>
          </w:p>
        </w:tc>
        <w:tc>
          <w:tcPr>
            <w:tcW w:w="7868" w:type="dxa"/>
            <w:gridSpan w:val="3"/>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453AC6A5">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533275550 </w:t>
            </w:r>
          </w:p>
        </w:tc>
      </w:tr>
      <w:tr w14:paraId="14E9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22E84C9B">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b/>
                <w:bCs/>
                <w:color w:val="auto"/>
                <w:sz w:val="21"/>
                <w:szCs w:val="21"/>
              </w:rPr>
              <w:t>收费标准</w:t>
            </w:r>
          </w:p>
        </w:tc>
        <w:tc>
          <w:tcPr>
            <w:tcW w:w="7868" w:type="dxa"/>
            <w:gridSpan w:val="3"/>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03E61B1C">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粤价函[2011]742号</w:t>
            </w:r>
          </w:p>
        </w:tc>
      </w:tr>
      <w:tr w14:paraId="55E3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2AFB258F">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b/>
                <w:bCs/>
                <w:color w:val="auto"/>
                <w:sz w:val="21"/>
                <w:szCs w:val="21"/>
              </w:rPr>
              <w:t>其它说明</w:t>
            </w:r>
          </w:p>
        </w:tc>
        <w:tc>
          <w:tcPr>
            <w:tcW w:w="7868" w:type="dxa"/>
            <w:gridSpan w:val="3"/>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0AAE68B1">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广东省建设工程造价咨询服务收费项目和收费标准表</w:t>
            </w:r>
          </w:p>
        </w:tc>
      </w:tr>
      <w:tr w14:paraId="74E3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0603F868">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收费基数(万元)</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09826C97">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分档预算价(元)</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212B02E1">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全过程费率</w:t>
            </w:r>
          </w:p>
        </w:tc>
        <w:tc>
          <w:tcPr>
            <w:tcW w:w="2662"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077BF5CF">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全过程收费</w:t>
            </w:r>
          </w:p>
        </w:tc>
      </w:tr>
      <w:tr w14:paraId="6021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6FD21114">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100万以下</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0E369B9D">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1000000</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2232E1F5">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2662"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6ABCF34B">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 xml:space="preserve">12000.00 </w:t>
            </w:r>
          </w:p>
        </w:tc>
      </w:tr>
      <w:tr w14:paraId="4BAF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21A0D2DA">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100万-500万</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17321019">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4000000</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3D507035">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662"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50A3FF48">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 xml:space="preserve">44000.00 </w:t>
            </w:r>
          </w:p>
        </w:tc>
      </w:tr>
      <w:tr w14:paraId="3667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568FD117">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500万-1000万</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63104636">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5000000</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68950B9D">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2662"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7100DA1E">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 xml:space="preserve">50000.00 </w:t>
            </w:r>
          </w:p>
        </w:tc>
      </w:tr>
      <w:tr w14:paraId="475F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6F43DDDA">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1000万-5000万</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1D912CC2">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40000000</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04B96AEC">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0.9%</w:t>
            </w:r>
          </w:p>
        </w:tc>
        <w:tc>
          <w:tcPr>
            <w:tcW w:w="2662"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5F073327">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 xml:space="preserve">360000.00 </w:t>
            </w:r>
          </w:p>
        </w:tc>
      </w:tr>
      <w:tr w14:paraId="0D5B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1694316C">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5000万-10000万</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5079DE2A">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50000000</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4B778B1A">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0.8%</w:t>
            </w:r>
          </w:p>
        </w:tc>
        <w:tc>
          <w:tcPr>
            <w:tcW w:w="2662"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1F51B51D">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 xml:space="preserve">400000.00 </w:t>
            </w:r>
          </w:p>
        </w:tc>
      </w:tr>
      <w:tr w14:paraId="45F6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05DDDF0B">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10000万-100000万</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124C1BDF">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433275550</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3530709C">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0.7%</w:t>
            </w:r>
          </w:p>
        </w:tc>
        <w:tc>
          <w:tcPr>
            <w:tcW w:w="2662"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483D08FF">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3032928.85</w:t>
            </w:r>
          </w:p>
        </w:tc>
      </w:tr>
      <w:tr w14:paraId="4319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6CA3C0E1">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100000万以上</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5FC92A83">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 xml:space="preserve">0.00 </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1684E12C">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0.7%</w:t>
            </w:r>
          </w:p>
        </w:tc>
        <w:tc>
          <w:tcPr>
            <w:tcW w:w="2662"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577CC761">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 xml:space="preserve">0.00 </w:t>
            </w:r>
          </w:p>
        </w:tc>
      </w:tr>
      <w:tr w14:paraId="71DC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66FBF0AF">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0987EC3A">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533275550</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6FA5A85A">
            <w:pPr>
              <w:pStyle w:val="31"/>
              <w:keepNext w:val="0"/>
              <w:keepLines w:val="0"/>
              <w:widowControl/>
              <w:suppressLineNumbers w:val="0"/>
              <w:spacing w:beforeAutospacing="1" w:afterAutospacing="1"/>
              <w:rPr>
                <w:rFonts w:hint="eastAsia" w:ascii="宋体" w:hAnsi="宋体" w:eastAsia="宋体" w:cs="宋体"/>
                <w:color w:val="auto"/>
                <w:sz w:val="21"/>
                <w:szCs w:val="21"/>
              </w:rPr>
            </w:pPr>
          </w:p>
        </w:tc>
        <w:tc>
          <w:tcPr>
            <w:tcW w:w="2662"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2C437A64">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3898928.85</w:t>
            </w:r>
          </w:p>
        </w:tc>
      </w:tr>
      <w:tr w14:paraId="46DC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744A10D4">
            <w:pPr>
              <w:pStyle w:val="31"/>
              <w:keepNext w:val="0"/>
              <w:keepLines w:val="0"/>
              <w:widowControl/>
              <w:suppressLineNumbers w:val="0"/>
              <w:spacing w:beforeAutospacing="1" w:afterAutospacing="1"/>
              <w:rPr>
                <w:rFonts w:hint="eastAsia" w:ascii="宋体" w:hAnsi="宋体" w:eastAsia="宋体" w:cs="宋体"/>
                <w:color w:val="auto"/>
                <w:sz w:val="21"/>
                <w:szCs w:val="21"/>
              </w:rPr>
            </w:pP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7EF86D90">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标准收费</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4AEED712">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限价服务系数</w:t>
            </w:r>
          </w:p>
        </w:tc>
        <w:tc>
          <w:tcPr>
            <w:tcW w:w="2662"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76F59B7E">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金额(元)</w:t>
            </w:r>
          </w:p>
        </w:tc>
      </w:tr>
      <w:tr w14:paraId="4BD6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811"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7320D190">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全过程驻场造价咨询服务费用</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47C950B8">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color w:val="auto"/>
                <w:sz w:val="21"/>
                <w:szCs w:val="21"/>
              </w:rPr>
              <w:t xml:space="preserve">3898928.85 </w:t>
            </w:r>
          </w:p>
        </w:tc>
        <w:tc>
          <w:tcPr>
            <w:tcW w:w="2603"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0DC7E506">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b/>
                <w:bCs/>
                <w:color w:val="auto"/>
                <w:sz w:val="21"/>
                <w:szCs w:val="21"/>
              </w:rPr>
              <w:t>0.64</w:t>
            </w:r>
          </w:p>
        </w:tc>
        <w:tc>
          <w:tcPr>
            <w:tcW w:w="2662" w:type="dxa"/>
            <w:tcBorders>
              <w:top w:val="single" w:color="000000" w:sz="6" w:space="0"/>
              <w:left w:val="single" w:color="000000" w:sz="6" w:space="0"/>
              <w:bottom w:val="single" w:color="000000" w:sz="6" w:space="0"/>
              <w:right w:val="single" w:color="000000" w:sz="6" w:space="0"/>
            </w:tcBorders>
            <w:shd w:val="clear" w:color="auto" w:fill="FFFFFF"/>
            <w:tcMar>
              <w:top w:w="20" w:type="dxa"/>
              <w:left w:w="20" w:type="dxa"/>
              <w:bottom w:w="72" w:type="dxa"/>
              <w:right w:w="20" w:type="dxa"/>
            </w:tcMar>
            <w:vAlign w:val="center"/>
          </w:tcPr>
          <w:p w14:paraId="01AC85DD">
            <w:pPr>
              <w:pStyle w:val="31"/>
              <w:keepNext w:val="0"/>
              <w:keepLines w:val="0"/>
              <w:widowControl/>
              <w:suppressLineNumbers w:val="0"/>
              <w:spacing w:beforeAutospacing="1" w:afterAutospacing="1"/>
              <w:rPr>
                <w:rFonts w:hint="eastAsia" w:ascii="宋体" w:hAnsi="宋体" w:eastAsia="宋体" w:cs="宋体"/>
                <w:color w:val="auto"/>
                <w:sz w:val="21"/>
                <w:szCs w:val="21"/>
              </w:rPr>
            </w:pPr>
            <w:r>
              <w:rPr>
                <w:rFonts w:hint="eastAsia" w:ascii="宋体" w:hAnsi="宋体" w:eastAsia="宋体" w:cs="宋体"/>
                <w:b/>
                <w:bCs/>
                <w:color w:val="auto"/>
                <w:sz w:val="21"/>
                <w:szCs w:val="21"/>
              </w:rPr>
              <w:t>2495314.46</w:t>
            </w:r>
          </w:p>
        </w:tc>
      </w:tr>
    </w:tbl>
    <w:p w14:paraId="73464CD3">
      <w:pPr>
        <w:rPr>
          <w:rFonts w:hint="eastAsia" w:hAnsi="宋体"/>
          <w:color w:val="auto"/>
          <w:highlight w:val="none"/>
        </w:rPr>
      </w:pPr>
    </w:p>
    <w:p w14:paraId="2AFB67F5">
      <w:pPr>
        <w:tabs>
          <w:tab w:val="left" w:pos="0"/>
          <w:tab w:val="left" w:pos="900"/>
          <w:tab w:val="left" w:pos="1080"/>
        </w:tabs>
        <w:spacing w:line="4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注：</w:t>
      </w:r>
    </w:p>
    <w:p w14:paraId="78AB567F">
      <w:pPr>
        <w:numPr>
          <w:ilvl w:val="0"/>
          <w:numId w:val="0"/>
        </w:numPr>
        <w:tabs>
          <w:tab w:val="left" w:pos="0"/>
          <w:tab w:val="left" w:pos="900"/>
          <w:tab w:val="left" w:pos="1080"/>
        </w:tabs>
        <w:spacing w:line="400" w:lineRule="exact"/>
        <w:ind w:firstLine="0" w:firstLineChars="0"/>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上表中的造价咨询工作内容及收费基数均为暂定。</w:t>
      </w:r>
    </w:p>
    <w:p w14:paraId="021C7769">
      <w:pPr>
        <w:numPr>
          <w:ilvl w:val="0"/>
          <w:numId w:val="0"/>
        </w:numPr>
        <w:tabs>
          <w:tab w:val="left" w:pos="0"/>
          <w:tab w:val="left" w:pos="900"/>
          <w:tab w:val="left" w:pos="1080"/>
        </w:tabs>
        <w:spacing w:line="400" w:lineRule="exact"/>
        <w:ind w:firstLine="0" w:firstLineChars="0"/>
        <w:rPr>
          <w:rFonts w:hint="eastAsia" w:hAnsi="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最终咨询酬金由基本酬金和浮动酬金组成，其中基本酬金=总酬金×80%，浮动酬金=总酬金×20%×咨询考核表评价分数对应的计费系数</w:t>
      </w:r>
      <w:r>
        <w:rPr>
          <w:rFonts w:hint="eastAsia" w:hAnsi="宋体" w:cs="宋体"/>
          <w:color w:val="auto"/>
          <w:sz w:val="21"/>
          <w:szCs w:val="21"/>
        </w:rPr>
        <w:t>（详见</w:t>
      </w:r>
      <w:r>
        <w:rPr>
          <w:rFonts w:hint="eastAsia" w:hAnsi="宋体"/>
          <w:bCs/>
          <w:color w:val="auto"/>
          <w:sz w:val="21"/>
          <w:szCs w:val="21"/>
          <w:lang w:val="en-US" w:eastAsia="zh-CN"/>
        </w:rPr>
        <w:t>《中介咨询机构评价意见表》</w:t>
      </w:r>
      <w:r>
        <w:rPr>
          <w:rFonts w:hint="eastAsia" w:hAnsi="宋体" w:cs="宋体"/>
          <w:color w:val="auto"/>
          <w:sz w:val="21"/>
          <w:szCs w:val="21"/>
        </w:rPr>
        <w:t>）</w:t>
      </w:r>
      <w:r>
        <w:rPr>
          <w:rFonts w:hint="eastAsia" w:hAnsi="宋体" w:cs="宋体"/>
          <w:color w:val="auto"/>
          <w:sz w:val="21"/>
          <w:szCs w:val="21"/>
          <w:highlight w:val="none"/>
        </w:rPr>
        <w:t>。总酬金按采购文件第五</w:t>
      </w:r>
      <w:r>
        <w:rPr>
          <w:rFonts w:hint="eastAsia" w:hAnsi="宋体" w:cs="宋体"/>
          <w:color w:val="auto"/>
          <w:sz w:val="21"/>
          <w:szCs w:val="21"/>
          <w:highlight w:val="none"/>
          <w:lang w:eastAsia="zh-CN"/>
        </w:rPr>
        <w:t>部分</w:t>
      </w:r>
      <w:r>
        <w:rPr>
          <w:rFonts w:hint="eastAsia" w:hAnsi="宋体" w:cs="宋体"/>
          <w:color w:val="auto"/>
          <w:sz w:val="21"/>
          <w:szCs w:val="21"/>
          <w:highlight w:val="none"/>
        </w:rPr>
        <w:t>“合同条款格式”附件4《</w:t>
      </w:r>
      <w:r>
        <w:rPr>
          <w:rFonts w:hint="eastAsia" w:hAnsi="宋体" w:cs="宋体"/>
          <w:color w:val="auto"/>
          <w:sz w:val="21"/>
          <w:szCs w:val="21"/>
          <w:highlight w:val="none"/>
          <w:lang w:eastAsia="zh-CN"/>
        </w:rPr>
        <w:t>广东省建设工程造价咨询服务收费项目和收费标准表</w:t>
      </w:r>
      <w:r>
        <w:rPr>
          <w:rFonts w:hint="eastAsia" w:hAnsi="宋体" w:cs="宋体"/>
          <w:color w:val="auto"/>
          <w:sz w:val="21"/>
          <w:szCs w:val="21"/>
          <w:highlight w:val="none"/>
        </w:rPr>
        <w:t>》中序号6”施工阶段全过程造价控制“计算并乘以中标服务收费系数。</w:t>
      </w:r>
    </w:p>
    <w:p w14:paraId="767001B9">
      <w:pPr>
        <w:numPr>
          <w:ilvl w:val="0"/>
          <w:numId w:val="0"/>
        </w:numPr>
        <w:tabs>
          <w:tab w:val="left" w:pos="0"/>
          <w:tab w:val="left" w:pos="900"/>
          <w:tab w:val="left" w:pos="1080"/>
        </w:tabs>
        <w:spacing w:line="400" w:lineRule="exact"/>
        <w:ind w:firstLine="0" w:firstLineChars="0"/>
        <w:rPr>
          <w:rFonts w:hint="eastAsia" w:hAnsi="宋体"/>
          <w:color w:val="auto"/>
          <w:sz w:val="21"/>
          <w:szCs w:val="21"/>
          <w:highlight w:val="none"/>
          <w:lang w:eastAsia="zh-CN"/>
        </w:rPr>
      </w:pPr>
      <w:r>
        <w:rPr>
          <w:rFonts w:hint="eastAsia" w:hAnsi="宋体"/>
          <w:color w:val="auto"/>
          <w:sz w:val="21"/>
          <w:szCs w:val="21"/>
          <w:highlight w:val="none"/>
          <w:lang w:val="en-US" w:eastAsia="zh-CN"/>
        </w:rPr>
        <w:t>3、</w:t>
      </w:r>
      <w:r>
        <w:rPr>
          <w:rFonts w:hint="eastAsia" w:hAnsi="宋体"/>
          <w:color w:val="auto"/>
          <w:sz w:val="21"/>
          <w:szCs w:val="21"/>
          <w:highlight w:val="none"/>
        </w:rPr>
        <w:t>驻场人员工资、办公、食宿、交通、差旅等所有费用包含在合同总价中，除合同另有约定外，驻场人员费用不进行调整</w:t>
      </w:r>
      <w:r>
        <w:rPr>
          <w:rFonts w:hint="eastAsia" w:hAnsi="宋体"/>
          <w:color w:val="auto"/>
          <w:sz w:val="21"/>
          <w:szCs w:val="21"/>
          <w:highlight w:val="none"/>
          <w:lang w:eastAsia="zh-CN"/>
        </w:rPr>
        <w:t>。</w:t>
      </w:r>
    </w:p>
    <w:p w14:paraId="2F0F1E8D">
      <w:pPr>
        <w:bidi w:val="0"/>
        <w:rPr>
          <w:rFonts w:hint="eastAsia"/>
          <w:color w:val="auto"/>
          <w:lang w:val="en-US" w:eastAsia="zh-CN"/>
        </w:rPr>
      </w:pPr>
    </w:p>
    <w:p w14:paraId="4D55727C">
      <w:pPr>
        <w:pStyle w:val="22"/>
        <w:rPr>
          <w:rFonts w:hint="eastAsia" w:hAnsi="宋体"/>
          <w:color w:val="auto"/>
          <w:sz w:val="21"/>
          <w:szCs w:val="21"/>
          <w:highlight w:val="none"/>
        </w:rPr>
      </w:pPr>
    </w:p>
    <w:p w14:paraId="1AF95478">
      <w:pPr>
        <w:pStyle w:val="22"/>
        <w:rPr>
          <w:rFonts w:hint="eastAsia" w:hAnsi="宋体"/>
          <w:color w:val="auto"/>
          <w:sz w:val="21"/>
          <w:szCs w:val="21"/>
          <w:highlight w:val="none"/>
        </w:rPr>
      </w:pPr>
    </w:p>
    <w:p w14:paraId="787DE4EE">
      <w:pPr>
        <w:pStyle w:val="22"/>
        <w:rPr>
          <w:rFonts w:hint="eastAsia" w:hAnsi="宋体"/>
          <w:color w:val="auto"/>
          <w:sz w:val="21"/>
          <w:szCs w:val="21"/>
          <w:highlight w:val="none"/>
        </w:rPr>
        <w:sectPr>
          <w:headerReference r:id="rId13" w:type="default"/>
          <w:footerReference r:id="rId14" w:type="default"/>
          <w:pgSz w:w="16840" w:h="11907" w:orient="landscape"/>
          <w:pgMar w:top="1191" w:right="1247" w:bottom="1191" w:left="907" w:header="851" w:footer="992" w:gutter="0"/>
          <w:cols w:space="720" w:num="1"/>
          <w:docGrid w:linePitch="312" w:charSpace="0"/>
        </w:sectPr>
      </w:pPr>
    </w:p>
    <w:p w14:paraId="3C16B8A1">
      <w:pPr>
        <w:pStyle w:val="95"/>
        <w:rPr>
          <w:rFonts w:hint="eastAsia" w:hAnsi="宋体" w:eastAsia="宋体"/>
          <w:b/>
          <w:bCs/>
          <w:color w:val="auto"/>
          <w:sz w:val="21"/>
          <w:szCs w:val="21"/>
          <w:highlight w:val="none"/>
        </w:rPr>
      </w:pPr>
      <w:bookmarkStart w:id="42" w:name="_Toc28386"/>
      <w:bookmarkStart w:id="43" w:name="_Toc14875"/>
      <w:bookmarkStart w:id="44" w:name="_Toc5191"/>
      <w:r>
        <w:rPr>
          <w:rFonts w:hint="eastAsia" w:hAnsi="宋体" w:eastAsia="宋体"/>
          <w:bCs/>
          <w:color w:val="auto"/>
          <w:sz w:val="21"/>
          <w:szCs w:val="21"/>
          <w:highlight w:val="none"/>
          <w:lang w:bidi="ar"/>
        </w:rPr>
        <w:t>★</w:t>
      </w:r>
      <w:r>
        <w:rPr>
          <w:rFonts w:hint="eastAsia" w:hAnsi="宋体" w:eastAsia="宋体"/>
          <w:color w:val="auto"/>
          <w:sz w:val="21"/>
          <w:szCs w:val="21"/>
          <w:highlight w:val="none"/>
        </w:rPr>
        <w:t>附件二：造价咨询服务人员配备要求表</w:t>
      </w:r>
      <w:bookmarkEnd w:id="42"/>
      <w:bookmarkEnd w:id="43"/>
      <w:bookmarkEnd w:id="44"/>
    </w:p>
    <w:p w14:paraId="705990E7">
      <w:pPr>
        <w:spacing w:line="360" w:lineRule="auto"/>
        <w:jc w:val="center"/>
        <w:rPr>
          <w:rFonts w:hint="eastAsia" w:hAnsi="宋体" w:cs="宋体"/>
          <w:b/>
          <w:bCs/>
          <w:color w:val="auto"/>
          <w:sz w:val="21"/>
          <w:szCs w:val="21"/>
          <w:highlight w:val="none"/>
        </w:rPr>
      </w:pPr>
    </w:p>
    <w:p w14:paraId="2EBF5FFC">
      <w:pPr>
        <w:spacing w:line="360" w:lineRule="auto"/>
        <w:jc w:val="center"/>
        <w:rPr>
          <w:rFonts w:hint="eastAsia" w:hAnsi="宋体" w:cs="宋体"/>
          <w:b/>
          <w:bCs/>
          <w:color w:val="auto"/>
          <w:sz w:val="28"/>
          <w:szCs w:val="28"/>
          <w:highlight w:val="none"/>
        </w:rPr>
      </w:pPr>
      <w:r>
        <w:rPr>
          <w:rFonts w:hint="eastAsia" w:hAnsi="宋体" w:cs="宋体"/>
          <w:b/>
          <w:bCs/>
          <w:color w:val="auto"/>
          <w:sz w:val="28"/>
          <w:szCs w:val="28"/>
          <w:highlight w:val="none"/>
        </w:rPr>
        <w:t>造价咨询服务人员</w:t>
      </w:r>
      <w:r>
        <w:rPr>
          <w:rFonts w:hint="eastAsia" w:hAnsi="宋体" w:cs="宋体"/>
          <w:b/>
          <w:bCs/>
          <w:color w:val="auto"/>
          <w:sz w:val="28"/>
          <w:szCs w:val="28"/>
          <w:highlight w:val="none"/>
          <w:lang w:val="zh-CN"/>
        </w:rPr>
        <w:t>配备要求表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1383"/>
        <w:gridCol w:w="3660"/>
        <w:gridCol w:w="765"/>
        <w:gridCol w:w="2132"/>
      </w:tblGrid>
      <w:tr w14:paraId="42A76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26B55F61">
            <w:pPr>
              <w:spacing w:line="360" w:lineRule="exact"/>
              <w:jc w:val="center"/>
              <w:rPr>
                <w:rFonts w:hint="eastAsia" w:hAnsi="宋体" w:cs="宋体"/>
                <w:b/>
                <w:color w:val="auto"/>
                <w:sz w:val="21"/>
                <w:szCs w:val="21"/>
                <w:highlight w:val="none"/>
              </w:rPr>
            </w:pPr>
            <w:r>
              <w:rPr>
                <w:rFonts w:hint="eastAsia" w:hAnsi="宋体" w:cs="宋体"/>
                <w:b/>
                <w:color w:val="auto"/>
                <w:sz w:val="21"/>
                <w:szCs w:val="21"/>
                <w:highlight w:val="none"/>
              </w:rPr>
              <w:t>序号</w:t>
            </w:r>
          </w:p>
        </w:tc>
        <w:tc>
          <w:tcPr>
            <w:tcW w:w="1383" w:type="dxa"/>
            <w:noWrap w:val="0"/>
            <w:vAlign w:val="center"/>
          </w:tcPr>
          <w:p w14:paraId="1AF2E028">
            <w:pPr>
              <w:spacing w:line="360" w:lineRule="exact"/>
              <w:jc w:val="center"/>
              <w:rPr>
                <w:rFonts w:hint="eastAsia" w:hAnsi="宋体" w:cs="宋体"/>
                <w:b/>
                <w:color w:val="auto"/>
                <w:sz w:val="21"/>
                <w:szCs w:val="21"/>
                <w:highlight w:val="none"/>
              </w:rPr>
            </w:pPr>
            <w:r>
              <w:rPr>
                <w:rFonts w:hint="eastAsia" w:hAnsi="宋体" w:cs="宋体"/>
                <w:b/>
                <w:color w:val="auto"/>
                <w:sz w:val="21"/>
                <w:szCs w:val="21"/>
                <w:highlight w:val="none"/>
              </w:rPr>
              <w:t>职务/专业</w:t>
            </w:r>
          </w:p>
        </w:tc>
        <w:tc>
          <w:tcPr>
            <w:tcW w:w="3660" w:type="dxa"/>
            <w:noWrap w:val="0"/>
            <w:vAlign w:val="center"/>
          </w:tcPr>
          <w:p w14:paraId="6B2AC03F">
            <w:pPr>
              <w:spacing w:line="360" w:lineRule="exact"/>
              <w:jc w:val="center"/>
              <w:rPr>
                <w:rFonts w:hint="eastAsia" w:hAnsi="宋体" w:cs="宋体"/>
                <w:b/>
                <w:color w:val="auto"/>
                <w:sz w:val="21"/>
                <w:szCs w:val="21"/>
                <w:highlight w:val="none"/>
              </w:rPr>
            </w:pPr>
            <w:r>
              <w:rPr>
                <w:rFonts w:hint="eastAsia" w:hAnsi="宋体" w:cs="宋体"/>
                <w:b/>
                <w:color w:val="auto"/>
                <w:sz w:val="21"/>
                <w:szCs w:val="21"/>
                <w:highlight w:val="none"/>
              </w:rPr>
              <w:t>资格要求</w:t>
            </w:r>
          </w:p>
        </w:tc>
        <w:tc>
          <w:tcPr>
            <w:tcW w:w="765" w:type="dxa"/>
            <w:noWrap w:val="0"/>
            <w:vAlign w:val="center"/>
          </w:tcPr>
          <w:p w14:paraId="0D1C806D">
            <w:pPr>
              <w:spacing w:line="360" w:lineRule="exact"/>
              <w:jc w:val="center"/>
              <w:rPr>
                <w:rFonts w:hint="eastAsia" w:hAnsi="宋体" w:cs="宋体"/>
                <w:b/>
                <w:color w:val="auto"/>
                <w:sz w:val="21"/>
                <w:szCs w:val="21"/>
                <w:highlight w:val="none"/>
              </w:rPr>
            </w:pPr>
            <w:r>
              <w:rPr>
                <w:rFonts w:hint="eastAsia" w:hAnsi="宋体" w:cs="宋体"/>
                <w:b/>
                <w:color w:val="auto"/>
                <w:sz w:val="21"/>
                <w:szCs w:val="21"/>
                <w:highlight w:val="none"/>
              </w:rPr>
              <w:t>人数</w:t>
            </w:r>
          </w:p>
        </w:tc>
        <w:tc>
          <w:tcPr>
            <w:tcW w:w="2132" w:type="dxa"/>
            <w:noWrap w:val="0"/>
            <w:vAlign w:val="center"/>
          </w:tcPr>
          <w:p w14:paraId="70CB9E94">
            <w:pPr>
              <w:spacing w:line="360" w:lineRule="exact"/>
              <w:jc w:val="center"/>
              <w:rPr>
                <w:rFonts w:hint="eastAsia" w:hAnsi="宋体" w:cs="宋体"/>
                <w:b/>
                <w:color w:val="auto"/>
                <w:sz w:val="21"/>
                <w:szCs w:val="21"/>
                <w:highlight w:val="none"/>
              </w:rPr>
            </w:pPr>
            <w:r>
              <w:rPr>
                <w:rFonts w:hint="eastAsia" w:hAnsi="宋体" w:cs="宋体"/>
                <w:b/>
                <w:color w:val="auto"/>
                <w:sz w:val="21"/>
                <w:szCs w:val="21"/>
                <w:highlight w:val="none"/>
              </w:rPr>
              <w:t>备注</w:t>
            </w:r>
          </w:p>
        </w:tc>
      </w:tr>
      <w:tr w14:paraId="262F2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04B6A8EC">
            <w:pPr>
              <w:widowControl/>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1383" w:type="dxa"/>
            <w:noWrap w:val="0"/>
            <w:vAlign w:val="center"/>
          </w:tcPr>
          <w:p w14:paraId="567DC8C7">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造价咨询项目负责人</w:t>
            </w:r>
          </w:p>
        </w:tc>
        <w:tc>
          <w:tcPr>
            <w:tcW w:w="3660" w:type="dxa"/>
            <w:noWrap w:val="0"/>
            <w:vAlign w:val="center"/>
          </w:tcPr>
          <w:p w14:paraId="41839236">
            <w:pPr>
              <w:spacing w:line="360" w:lineRule="exact"/>
              <w:rPr>
                <w:rFonts w:hint="eastAsia" w:hAnsi="宋体" w:cs="宋体"/>
                <w:color w:val="auto"/>
                <w:sz w:val="21"/>
                <w:szCs w:val="21"/>
                <w:highlight w:val="none"/>
              </w:rPr>
            </w:pPr>
            <w:r>
              <w:rPr>
                <w:rFonts w:hint="eastAsia" w:hAnsi="宋体" w:cs="宋体"/>
                <w:color w:val="auto"/>
                <w:sz w:val="21"/>
                <w:szCs w:val="21"/>
                <w:highlight w:val="none"/>
              </w:rPr>
              <w:t>具备住建部核发的</w:t>
            </w:r>
            <w:r>
              <w:rPr>
                <w:rFonts w:hint="eastAsia" w:ascii="宋体" w:hAnsi="宋体"/>
                <w:color w:val="auto"/>
                <w:szCs w:val="21"/>
                <w:highlight w:val="none"/>
                <w:u w:val="single"/>
              </w:rPr>
              <w:t>《中华人民共和国造价工程师注册证书》或《中华人民共和国一级造价工程师注册证书》</w:t>
            </w:r>
            <w:r>
              <w:rPr>
                <w:rFonts w:hint="eastAsia" w:hAnsi="宋体" w:cs="宋体"/>
                <w:color w:val="auto"/>
                <w:sz w:val="21"/>
                <w:szCs w:val="21"/>
                <w:highlight w:val="none"/>
              </w:rPr>
              <w:t>，并且注册在投标人本单位。</w:t>
            </w:r>
          </w:p>
        </w:tc>
        <w:tc>
          <w:tcPr>
            <w:tcW w:w="765" w:type="dxa"/>
            <w:noWrap w:val="0"/>
            <w:vAlign w:val="center"/>
          </w:tcPr>
          <w:p w14:paraId="077C4B74">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2132" w:type="dxa"/>
            <w:noWrap w:val="0"/>
            <w:vAlign w:val="center"/>
          </w:tcPr>
          <w:p w14:paraId="212FBE88">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lang w:eastAsia="zh-CN"/>
              </w:rPr>
              <w:t>优先</w:t>
            </w:r>
            <w:r>
              <w:rPr>
                <w:rFonts w:hint="eastAsia" w:hAnsi="宋体" w:cs="宋体"/>
                <w:color w:val="auto"/>
                <w:sz w:val="21"/>
                <w:szCs w:val="21"/>
                <w:highlight w:val="none"/>
              </w:rPr>
              <w:t>服务本项目</w:t>
            </w:r>
          </w:p>
        </w:tc>
      </w:tr>
      <w:tr w14:paraId="02DA7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5B27B5F2">
            <w:pPr>
              <w:widowControl/>
              <w:spacing w:line="360" w:lineRule="exact"/>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1383" w:type="dxa"/>
            <w:noWrap w:val="0"/>
            <w:vAlign w:val="center"/>
          </w:tcPr>
          <w:p w14:paraId="5DE9951D">
            <w:pPr>
              <w:spacing w:line="360" w:lineRule="exact"/>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造价咨询驻场人员</w:t>
            </w:r>
          </w:p>
        </w:tc>
        <w:tc>
          <w:tcPr>
            <w:tcW w:w="3660" w:type="dxa"/>
            <w:noWrap w:val="0"/>
            <w:vAlign w:val="center"/>
          </w:tcPr>
          <w:p w14:paraId="30CA0F7C">
            <w:pPr>
              <w:spacing w:line="360" w:lineRule="exact"/>
              <w:rPr>
                <w:rFonts w:hint="eastAsia" w:hAnsi="宋体" w:cs="宋体"/>
                <w:color w:val="auto"/>
                <w:sz w:val="21"/>
                <w:szCs w:val="21"/>
                <w:highlight w:val="none"/>
              </w:rPr>
            </w:pPr>
            <w:r>
              <w:rPr>
                <w:rFonts w:hint="eastAsia" w:hAnsi="宋体" w:cs="宋体"/>
                <w:color w:val="auto"/>
                <w:sz w:val="21"/>
                <w:szCs w:val="21"/>
                <w:highlight w:val="none"/>
              </w:rPr>
              <w:t>具备住建部核发的</w:t>
            </w:r>
            <w:r>
              <w:rPr>
                <w:rFonts w:hint="eastAsia"/>
                <w:color w:val="auto"/>
                <w:szCs w:val="21"/>
                <w:highlight w:val="none"/>
              </w:rPr>
              <w:t>《中华人民共和国二级造价工程师注册证书》或以上</w:t>
            </w:r>
            <w:r>
              <w:rPr>
                <w:rFonts w:hint="eastAsia" w:hAnsi="宋体" w:cs="宋体"/>
                <w:color w:val="auto"/>
                <w:sz w:val="21"/>
                <w:szCs w:val="21"/>
                <w:highlight w:val="none"/>
              </w:rPr>
              <w:t>，并且注册在投标人本单位</w:t>
            </w:r>
            <w:r>
              <w:rPr>
                <w:rFonts w:hint="eastAsia" w:hAnsi="宋体" w:cs="宋体"/>
                <w:color w:val="auto"/>
                <w:sz w:val="21"/>
                <w:szCs w:val="21"/>
                <w:highlight w:val="none"/>
                <w:lang w:eastAsia="zh-CN"/>
              </w:rPr>
              <w:t>。</w:t>
            </w:r>
          </w:p>
        </w:tc>
        <w:tc>
          <w:tcPr>
            <w:tcW w:w="765" w:type="dxa"/>
            <w:noWrap w:val="0"/>
            <w:vAlign w:val="center"/>
          </w:tcPr>
          <w:p w14:paraId="2E066D5C">
            <w:pPr>
              <w:spacing w:line="360" w:lineRule="exact"/>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p>
        </w:tc>
        <w:tc>
          <w:tcPr>
            <w:tcW w:w="2132" w:type="dxa"/>
            <w:noWrap w:val="0"/>
            <w:vAlign w:val="center"/>
          </w:tcPr>
          <w:p w14:paraId="7F3F045C">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专职服务本项目</w:t>
            </w:r>
          </w:p>
        </w:tc>
      </w:tr>
      <w:tr w14:paraId="0B70A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47B958BF">
            <w:pPr>
              <w:widowControl/>
              <w:spacing w:line="36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3</w:t>
            </w:r>
          </w:p>
        </w:tc>
        <w:tc>
          <w:tcPr>
            <w:tcW w:w="1383" w:type="dxa"/>
            <w:noWrap w:val="0"/>
            <w:vAlign w:val="center"/>
          </w:tcPr>
          <w:p w14:paraId="42CA8FB5">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土建专业负责人</w:t>
            </w:r>
          </w:p>
        </w:tc>
        <w:tc>
          <w:tcPr>
            <w:tcW w:w="3660" w:type="dxa"/>
            <w:noWrap w:val="0"/>
            <w:vAlign w:val="center"/>
          </w:tcPr>
          <w:p w14:paraId="77A15BB2">
            <w:pPr>
              <w:spacing w:line="360" w:lineRule="exact"/>
              <w:rPr>
                <w:rFonts w:hint="eastAsia" w:hAnsi="宋体" w:cs="宋体"/>
                <w:color w:val="auto"/>
                <w:sz w:val="21"/>
                <w:szCs w:val="21"/>
                <w:highlight w:val="none"/>
              </w:rPr>
            </w:pPr>
            <w:r>
              <w:rPr>
                <w:rFonts w:hint="eastAsia" w:hAnsi="宋体" w:cs="宋体"/>
                <w:color w:val="auto"/>
                <w:sz w:val="21"/>
                <w:szCs w:val="21"/>
                <w:highlight w:val="none"/>
              </w:rPr>
              <w:t>具备住建部核发的</w:t>
            </w:r>
            <w:r>
              <w:rPr>
                <w:rFonts w:hint="eastAsia" w:ascii="宋体" w:hAnsi="宋体"/>
                <w:color w:val="auto"/>
                <w:szCs w:val="21"/>
                <w:highlight w:val="none"/>
                <w:u w:val="single"/>
              </w:rPr>
              <w:t>《中华人民共和国造价工程师注册证书》或《中华人民共和国一级造价工程师注册证书》</w:t>
            </w:r>
            <w:r>
              <w:rPr>
                <w:rFonts w:hint="eastAsia" w:hAnsi="宋体" w:cs="宋体"/>
                <w:color w:val="auto"/>
                <w:sz w:val="21"/>
                <w:szCs w:val="21"/>
                <w:highlight w:val="none"/>
              </w:rPr>
              <w:t>，并且注册在投标人本单位。</w:t>
            </w:r>
          </w:p>
        </w:tc>
        <w:tc>
          <w:tcPr>
            <w:tcW w:w="765" w:type="dxa"/>
            <w:noWrap w:val="0"/>
            <w:vAlign w:val="center"/>
          </w:tcPr>
          <w:p w14:paraId="741C9187">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2132" w:type="dxa"/>
            <w:noWrap w:val="0"/>
            <w:vAlign w:val="center"/>
          </w:tcPr>
          <w:p w14:paraId="1FAA7D16">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lang w:eastAsia="zh-CN"/>
              </w:rPr>
              <w:t>优先</w:t>
            </w:r>
            <w:r>
              <w:rPr>
                <w:rFonts w:hint="eastAsia" w:hAnsi="宋体" w:cs="宋体"/>
                <w:color w:val="auto"/>
                <w:sz w:val="21"/>
                <w:szCs w:val="21"/>
                <w:highlight w:val="none"/>
              </w:rPr>
              <w:t>服务本项目</w:t>
            </w:r>
          </w:p>
        </w:tc>
      </w:tr>
      <w:tr w14:paraId="6805E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2D7255E0">
            <w:pPr>
              <w:widowControl/>
              <w:spacing w:line="360" w:lineRule="auto"/>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4</w:t>
            </w:r>
          </w:p>
        </w:tc>
        <w:tc>
          <w:tcPr>
            <w:tcW w:w="1383" w:type="dxa"/>
            <w:noWrap w:val="0"/>
            <w:vAlign w:val="center"/>
          </w:tcPr>
          <w:p w14:paraId="6D4B6464">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安装专业负责人</w:t>
            </w:r>
          </w:p>
        </w:tc>
        <w:tc>
          <w:tcPr>
            <w:tcW w:w="3660" w:type="dxa"/>
            <w:noWrap w:val="0"/>
            <w:vAlign w:val="center"/>
          </w:tcPr>
          <w:p w14:paraId="72863596">
            <w:pPr>
              <w:spacing w:line="360" w:lineRule="exact"/>
              <w:rPr>
                <w:rFonts w:hint="eastAsia" w:hAnsi="宋体" w:cs="宋体"/>
                <w:color w:val="auto"/>
                <w:sz w:val="21"/>
                <w:szCs w:val="21"/>
                <w:highlight w:val="none"/>
              </w:rPr>
            </w:pPr>
            <w:r>
              <w:rPr>
                <w:rFonts w:hint="eastAsia" w:hAnsi="宋体" w:cs="宋体"/>
                <w:color w:val="auto"/>
                <w:sz w:val="21"/>
                <w:szCs w:val="21"/>
                <w:highlight w:val="none"/>
              </w:rPr>
              <w:t>具备住建部核发的</w:t>
            </w:r>
            <w:r>
              <w:rPr>
                <w:rFonts w:hint="eastAsia" w:ascii="宋体" w:hAnsi="宋体"/>
                <w:color w:val="auto"/>
                <w:szCs w:val="21"/>
                <w:highlight w:val="none"/>
                <w:u w:val="single"/>
              </w:rPr>
              <w:t>《中华人民共和国造价工程师注册证书》或《中华人民共和国一级造价工程师注册证书》</w:t>
            </w:r>
            <w:r>
              <w:rPr>
                <w:rFonts w:hint="eastAsia" w:hAnsi="宋体" w:cs="宋体"/>
                <w:color w:val="auto"/>
                <w:sz w:val="21"/>
                <w:szCs w:val="21"/>
                <w:highlight w:val="none"/>
              </w:rPr>
              <w:t>，并且注册在投标人本单位。</w:t>
            </w:r>
          </w:p>
        </w:tc>
        <w:tc>
          <w:tcPr>
            <w:tcW w:w="765" w:type="dxa"/>
            <w:noWrap w:val="0"/>
            <w:vAlign w:val="center"/>
          </w:tcPr>
          <w:p w14:paraId="135C05CF">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2132" w:type="dxa"/>
            <w:noWrap w:val="0"/>
            <w:vAlign w:val="center"/>
          </w:tcPr>
          <w:p w14:paraId="592A35BE">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lang w:eastAsia="zh-CN"/>
              </w:rPr>
              <w:t>优先</w:t>
            </w:r>
            <w:r>
              <w:rPr>
                <w:rFonts w:hint="eastAsia" w:hAnsi="宋体" w:cs="宋体"/>
                <w:color w:val="auto"/>
                <w:sz w:val="21"/>
                <w:szCs w:val="21"/>
                <w:highlight w:val="none"/>
              </w:rPr>
              <w:t>服务本项目</w:t>
            </w:r>
          </w:p>
        </w:tc>
      </w:tr>
      <w:tr w14:paraId="274F4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7BA53DCD">
            <w:pPr>
              <w:widowControl/>
              <w:spacing w:line="36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5</w:t>
            </w:r>
          </w:p>
        </w:tc>
        <w:tc>
          <w:tcPr>
            <w:tcW w:w="1383" w:type="dxa"/>
            <w:noWrap w:val="0"/>
            <w:vAlign w:val="center"/>
          </w:tcPr>
          <w:p w14:paraId="7FA4C00F">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土建专业造价人员</w:t>
            </w:r>
          </w:p>
        </w:tc>
        <w:tc>
          <w:tcPr>
            <w:tcW w:w="3660" w:type="dxa"/>
            <w:noWrap w:val="0"/>
            <w:vAlign w:val="center"/>
          </w:tcPr>
          <w:p w14:paraId="7EFC689B">
            <w:pPr>
              <w:rPr>
                <w:rFonts w:hint="eastAsia" w:hAnsi="宋体" w:cs="宋体"/>
                <w:color w:val="auto"/>
                <w:sz w:val="21"/>
                <w:szCs w:val="21"/>
                <w:highlight w:val="none"/>
              </w:rPr>
            </w:pPr>
            <w:r>
              <w:rPr>
                <w:rFonts w:hint="eastAsia" w:hAnsi="宋体" w:cs="宋体"/>
                <w:color w:val="auto"/>
                <w:sz w:val="21"/>
                <w:szCs w:val="21"/>
                <w:highlight w:val="none"/>
              </w:rPr>
              <w:t>①工程类专业大专及以上学历；</w:t>
            </w:r>
          </w:p>
          <w:p w14:paraId="19215AEB">
            <w:pPr>
              <w:spacing w:line="360" w:lineRule="exact"/>
              <w:rPr>
                <w:rFonts w:hint="eastAsia" w:hAnsi="宋体" w:cs="宋体"/>
                <w:color w:val="auto"/>
                <w:sz w:val="21"/>
                <w:szCs w:val="21"/>
                <w:highlight w:val="none"/>
              </w:rPr>
            </w:pPr>
            <w:r>
              <w:rPr>
                <w:rFonts w:hint="eastAsia" w:hAnsi="宋体" w:cs="宋体"/>
                <w:bCs/>
                <w:color w:val="auto"/>
                <w:sz w:val="21"/>
                <w:szCs w:val="21"/>
                <w:highlight w:val="none"/>
              </w:rPr>
              <w:t>②建设工程类</w:t>
            </w:r>
            <w:r>
              <w:rPr>
                <w:rFonts w:hint="eastAsia" w:hAnsi="宋体" w:cs="宋体"/>
                <w:color w:val="auto"/>
                <w:sz w:val="21"/>
                <w:szCs w:val="21"/>
                <w:highlight w:val="none"/>
              </w:rPr>
              <w:t>初级或以上技术职称。</w:t>
            </w:r>
          </w:p>
          <w:p w14:paraId="119E3D36">
            <w:pPr>
              <w:spacing w:line="360" w:lineRule="exact"/>
              <w:rPr>
                <w:rFonts w:hint="eastAsia" w:hAnsi="宋体" w:cs="宋体"/>
                <w:b/>
                <w:color w:val="auto"/>
                <w:sz w:val="21"/>
                <w:szCs w:val="21"/>
                <w:highlight w:val="none"/>
              </w:rPr>
            </w:pPr>
            <w:r>
              <w:rPr>
                <w:rFonts w:hint="eastAsia" w:hAnsi="宋体" w:cs="宋体"/>
                <w:b/>
                <w:color w:val="auto"/>
                <w:sz w:val="21"/>
                <w:szCs w:val="21"/>
                <w:highlight w:val="none"/>
              </w:rPr>
              <w:t>或</w:t>
            </w:r>
          </w:p>
          <w:p w14:paraId="400D3101">
            <w:pPr>
              <w:spacing w:line="360" w:lineRule="exact"/>
              <w:rPr>
                <w:rFonts w:hint="eastAsia" w:hAnsi="宋体" w:cs="宋体"/>
                <w:color w:val="auto"/>
                <w:sz w:val="21"/>
                <w:szCs w:val="21"/>
                <w:highlight w:val="none"/>
              </w:rPr>
            </w:pPr>
            <w:r>
              <w:rPr>
                <w:rFonts w:hint="eastAsia"/>
                <w:color w:val="auto"/>
                <w:szCs w:val="21"/>
                <w:highlight w:val="none"/>
              </w:rPr>
              <w:t>《中华人民共和国二级造价工程师注册证书》或以上</w:t>
            </w:r>
            <w:r>
              <w:rPr>
                <w:rFonts w:hint="eastAsia" w:hAnsi="宋体" w:cs="宋体"/>
                <w:color w:val="auto"/>
                <w:sz w:val="21"/>
                <w:szCs w:val="21"/>
                <w:highlight w:val="none"/>
              </w:rPr>
              <w:t>，并且注册在投标人本单位。</w:t>
            </w:r>
          </w:p>
        </w:tc>
        <w:tc>
          <w:tcPr>
            <w:tcW w:w="765" w:type="dxa"/>
            <w:noWrap w:val="0"/>
            <w:vAlign w:val="center"/>
          </w:tcPr>
          <w:p w14:paraId="038B4913">
            <w:pPr>
              <w:spacing w:line="36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6</w:t>
            </w:r>
          </w:p>
        </w:tc>
        <w:tc>
          <w:tcPr>
            <w:tcW w:w="2132" w:type="dxa"/>
            <w:noWrap w:val="0"/>
            <w:vAlign w:val="center"/>
          </w:tcPr>
          <w:p w14:paraId="4FB25F40">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lang w:eastAsia="zh-CN"/>
              </w:rPr>
              <w:t>优先</w:t>
            </w:r>
            <w:r>
              <w:rPr>
                <w:rFonts w:hint="eastAsia" w:hAnsi="宋体" w:cs="宋体"/>
                <w:color w:val="auto"/>
                <w:sz w:val="21"/>
                <w:szCs w:val="21"/>
                <w:highlight w:val="none"/>
              </w:rPr>
              <w:t>服务本项目</w:t>
            </w:r>
          </w:p>
        </w:tc>
      </w:tr>
      <w:tr w14:paraId="2CC96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1B640C41">
            <w:pPr>
              <w:widowControl/>
              <w:spacing w:line="36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6</w:t>
            </w:r>
          </w:p>
        </w:tc>
        <w:tc>
          <w:tcPr>
            <w:tcW w:w="1383" w:type="dxa"/>
            <w:noWrap w:val="0"/>
            <w:vAlign w:val="center"/>
          </w:tcPr>
          <w:p w14:paraId="2F23CB03">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安装专业造价人员</w:t>
            </w:r>
          </w:p>
        </w:tc>
        <w:tc>
          <w:tcPr>
            <w:tcW w:w="3660" w:type="dxa"/>
            <w:noWrap w:val="0"/>
            <w:vAlign w:val="center"/>
          </w:tcPr>
          <w:p w14:paraId="456888E7">
            <w:pPr>
              <w:rPr>
                <w:rFonts w:hint="eastAsia" w:hAnsi="宋体" w:cs="宋体"/>
                <w:color w:val="auto"/>
                <w:sz w:val="21"/>
                <w:szCs w:val="21"/>
                <w:highlight w:val="none"/>
              </w:rPr>
            </w:pPr>
            <w:r>
              <w:rPr>
                <w:rFonts w:hint="eastAsia" w:hAnsi="宋体" w:cs="宋体"/>
                <w:color w:val="auto"/>
                <w:sz w:val="21"/>
                <w:szCs w:val="21"/>
                <w:highlight w:val="none"/>
              </w:rPr>
              <w:t>①工程类专业大专及以上学历；</w:t>
            </w:r>
          </w:p>
          <w:p w14:paraId="335DFBD2">
            <w:pPr>
              <w:spacing w:line="360" w:lineRule="exact"/>
              <w:rPr>
                <w:rFonts w:hint="eastAsia" w:hAnsi="宋体" w:cs="宋体"/>
                <w:color w:val="auto"/>
                <w:sz w:val="21"/>
                <w:szCs w:val="21"/>
                <w:highlight w:val="none"/>
              </w:rPr>
            </w:pPr>
            <w:r>
              <w:rPr>
                <w:rFonts w:hint="eastAsia" w:hAnsi="宋体" w:cs="宋体"/>
                <w:bCs/>
                <w:color w:val="auto"/>
                <w:sz w:val="21"/>
                <w:szCs w:val="21"/>
                <w:highlight w:val="none"/>
              </w:rPr>
              <w:t>②建设工程类</w:t>
            </w:r>
            <w:r>
              <w:rPr>
                <w:rFonts w:hint="eastAsia" w:hAnsi="宋体" w:cs="宋体"/>
                <w:color w:val="auto"/>
                <w:sz w:val="21"/>
                <w:szCs w:val="21"/>
                <w:highlight w:val="none"/>
              </w:rPr>
              <w:t>初级或以上技术职称。</w:t>
            </w:r>
          </w:p>
          <w:p w14:paraId="767A572E">
            <w:pPr>
              <w:spacing w:line="360" w:lineRule="exact"/>
              <w:rPr>
                <w:rFonts w:hint="eastAsia" w:hAnsi="宋体" w:cs="宋体"/>
                <w:b/>
                <w:color w:val="auto"/>
                <w:sz w:val="21"/>
                <w:szCs w:val="21"/>
                <w:highlight w:val="none"/>
              </w:rPr>
            </w:pPr>
            <w:r>
              <w:rPr>
                <w:rFonts w:hint="eastAsia" w:hAnsi="宋体" w:cs="宋体"/>
                <w:b/>
                <w:color w:val="auto"/>
                <w:sz w:val="21"/>
                <w:szCs w:val="21"/>
                <w:highlight w:val="none"/>
              </w:rPr>
              <w:t>或</w:t>
            </w:r>
          </w:p>
          <w:p w14:paraId="6EDA2873">
            <w:pPr>
              <w:spacing w:line="360" w:lineRule="exact"/>
              <w:rPr>
                <w:rFonts w:hint="eastAsia" w:hAnsi="宋体" w:cs="宋体"/>
                <w:color w:val="auto"/>
                <w:sz w:val="21"/>
                <w:szCs w:val="21"/>
                <w:highlight w:val="none"/>
              </w:rPr>
            </w:pPr>
            <w:r>
              <w:rPr>
                <w:rFonts w:hint="eastAsia"/>
                <w:color w:val="auto"/>
                <w:szCs w:val="21"/>
                <w:highlight w:val="none"/>
              </w:rPr>
              <w:t>《中华人民共和国二级造价工程师注册证书》或以上</w:t>
            </w:r>
            <w:r>
              <w:rPr>
                <w:rFonts w:hint="eastAsia" w:hAnsi="宋体" w:cs="宋体"/>
                <w:color w:val="auto"/>
                <w:sz w:val="21"/>
                <w:szCs w:val="21"/>
                <w:highlight w:val="none"/>
              </w:rPr>
              <w:t>，并且注册在投标人本单位。</w:t>
            </w:r>
          </w:p>
        </w:tc>
        <w:tc>
          <w:tcPr>
            <w:tcW w:w="765" w:type="dxa"/>
            <w:noWrap w:val="0"/>
            <w:vAlign w:val="center"/>
          </w:tcPr>
          <w:p w14:paraId="6E207D57">
            <w:pPr>
              <w:spacing w:line="360" w:lineRule="exact"/>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p>
        </w:tc>
        <w:tc>
          <w:tcPr>
            <w:tcW w:w="2132" w:type="dxa"/>
            <w:noWrap w:val="0"/>
            <w:vAlign w:val="center"/>
          </w:tcPr>
          <w:p w14:paraId="1B5FBA6A">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lang w:eastAsia="zh-CN"/>
              </w:rPr>
              <w:t>优先</w:t>
            </w:r>
            <w:r>
              <w:rPr>
                <w:rFonts w:hint="eastAsia" w:hAnsi="宋体" w:cs="宋体"/>
                <w:color w:val="auto"/>
                <w:sz w:val="21"/>
                <w:szCs w:val="21"/>
                <w:highlight w:val="none"/>
              </w:rPr>
              <w:t>服务本项目</w:t>
            </w:r>
          </w:p>
        </w:tc>
      </w:tr>
      <w:tr w14:paraId="75E62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4D439885">
            <w:pPr>
              <w:widowControl/>
              <w:spacing w:line="360" w:lineRule="exact"/>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w:t>
            </w:r>
          </w:p>
        </w:tc>
        <w:tc>
          <w:tcPr>
            <w:tcW w:w="1383" w:type="dxa"/>
            <w:noWrap w:val="0"/>
            <w:vAlign w:val="center"/>
          </w:tcPr>
          <w:p w14:paraId="471EE8CC">
            <w:pPr>
              <w:spacing w:line="360" w:lineRule="exact"/>
              <w:jc w:val="center"/>
              <w:rPr>
                <w:rFonts w:hint="eastAsia" w:ascii="宋体" w:hAnsi="宋体" w:cs="宋体"/>
                <w:color w:val="auto"/>
                <w:sz w:val="21"/>
                <w:szCs w:val="21"/>
                <w:highlight w:val="none"/>
                <w:lang w:val="en-US" w:eastAsia="zh-CN" w:bidi="ar-SA"/>
              </w:rPr>
            </w:pPr>
            <w:r>
              <w:rPr>
                <w:rFonts w:hint="eastAsia" w:hAnsi="宋体" w:cs="宋体"/>
                <w:color w:val="auto"/>
                <w:sz w:val="21"/>
                <w:szCs w:val="21"/>
                <w:highlight w:val="none"/>
              </w:rPr>
              <w:t>合同管理及资料员</w:t>
            </w:r>
          </w:p>
        </w:tc>
        <w:tc>
          <w:tcPr>
            <w:tcW w:w="3660" w:type="dxa"/>
            <w:noWrap w:val="0"/>
            <w:vAlign w:val="center"/>
          </w:tcPr>
          <w:p w14:paraId="71AB7472">
            <w:pPr>
              <w:rPr>
                <w:rFonts w:hint="eastAsia" w:hAnsi="宋体" w:cs="宋体"/>
                <w:color w:val="auto"/>
                <w:sz w:val="21"/>
                <w:szCs w:val="21"/>
                <w:highlight w:val="none"/>
              </w:rPr>
            </w:pPr>
            <w:r>
              <w:rPr>
                <w:rFonts w:hint="eastAsia" w:hAnsi="宋体" w:cs="宋体"/>
                <w:color w:val="auto"/>
                <w:sz w:val="21"/>
                <w:szCs w:val="21"/>
                <w:highlight w:val="none"/>
              </w:rPr>
              <w:t>①工程类专业大专及以上学历；</w:t>
            </w:r>
          </w:p>
          <w:p w14:paraId="61D09839">
            <w:pPr>
              <w:spacing w:line="360" w:lineRule="exact"/>
              <w:rPr>
                <w:rFonts w:hint="eastAsia" w:ascii="宋体" w:hAnsi="宋体" w:cs="宋体"/>
                <w:color w:val="auto"/>
                <w:sz w:val="21"/>
                <w:szCs w:val="21"/>
                <w:highlight w:val="none"/>
                <w:lang w:val="en-US" w:eastAsia="zh-CN" w:bidi="ar-SA"/>
              </w:rPr>
            </w:pPr>
            <w:r>
              <w:rPr>
                <w:rFonts w:hint="eastAsia" w:hAnsi="宋体" w:cs="宋体"/>
                <w:bCs/>
                <w:color w:val="auto"/>
                <w:sz w:val="21"/>
                <w:szCs w:val="21"/>
                <w:highlight w:val="none"/>
              </w:rPr>
              <w:t>②建设工程类</w:t>
            </w:r>
            <w:r>
              <w:rPr>
                <w:rFonts w:hint="eastAsia" w:hAnsi="宋体" w:cs="宋体"/>
                <w:color w:val="auto"/>
                <w:sz w:val="21"/>
                <w:szCs w:val="21"/>
                <w:highlight w:val="none"/>
              </w:rPr>
              <w:t>初级或以上技术职称。</w:t>
            </w:r>
          </w:p>
        </w:tc>
        <w:tc>
          <w:tcPr>
            <w:tcW w:w="765" w:type="dxa"/>
            <w:noWrap w:val="0"/>
            <w:vAlign w:val="center"/>
          </w:tcPr>
          <w:p w14:paraId="6E32C993">
            <w:pPr>
              <w:spacing w:line="360" w:lineRule="exact"/>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p>
        </w:tc>
        <w:tc>
          <w:tcPr>
            <w:tcW w:w="2132" w:type="dxa"/>
            <w:noWrap w:val="0"/>
            <w:vAlign w:val="center"/>
          </w:tcPr>
          <w:p w14:paraId="38680D38">
            <w:pPr>
              <w:spacing w:line="360" w:lineRule="exact"/>
              <w:jc w:val="center"/>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优先</w:t>
            </w:r>
            <w:r>
              <w:rPr>
                <w:rFonts w:hint="eastAsia" w:hAnsi="宋体" w:cs="宋体"/>
                <w:color w:val="auto"/>
                <w:sz w:val="21"/>
                <w:szCs w:val="21"/>
                <w:highlight w:val="none"/>
              </w:rPr>
              <w:t>服务本项目</w:t>
            </w:r>
          </w:p>
        </w:tc>
      </w:tr>
      <w:tr w14:paraId="000DF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5809" w:type="dxa"/>
            <w:gridSpan w:val="3"/>
            <w:noWrap w:val="0"/>
            <w:vAlign w:val="center"/>
          </w:tcPr>
          <w:p w14:paraId="69ABF700">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合计</w:t>
            </w:r>
          </w:p>
        </w:tc>
        <w:tc>
          <w:tcPr>
            <w:tcW w:w="765" w:type="dxa"/>
            <w:noWrap w:val="0"/>
            <w:vAlign w:val="center"/>
          </w:tcPr>
          <w:p w14:paraId="33A131B6">
            <w:pPr>
              <w:spacing w:line="360" w:lineRule="exact"/>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15</w:t>
            </w:r>
          </w:p>
        </w:tc>
        <w:tc>
          <w:tcPr>
            <w:tcW w:w="2132" w:type="dxa"/>
            <w:noWrap w:val="0"/>
            <w:vAlign w:val="center"/>
          </w:tcPr>
          <w:p w14:paraId="35117FAB">
            <w:pPr>
              <w:spacing w:line="360" w:lineRule="exact"/>
              <w:jc w:val="center"/>
              <w:rPr>
                <w:rFonts w:hint="eastAsia" w:hAnsi="宋体" w:cs="宋体"/>
                <w:color w:val="auto"/>
                <w:sz w:val="21"/>
                <w:szCs w:val="21"/>
                <w:highlight w:val="none"/>
              </w:rPr>
            </w:pPr>
          </w:p>
        </w:tc>
      </w:tr>
    </w:tbl>
    <w:p w14:paraId="4D55B37B">
      <w:pPr>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注：1、上表所列专业和人员基本要求是投标人通过符合性审查的最低要求且不得兼任，投标人必须满足，否则作废标处理（采购人可要求中标人根据工程进度计划时间无条件调整加派造价工程师（或一级造价工程师）或其他专业造价人员的人数，保证项目按采购人规定的进度完成。加派人员必须两个日历天到位）。</w:t>
      </w:r>
    </w:p>
    <w:p w14:paraId="0F3CAE9E">
      <w:pPr>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2、相关人员资格证明材料为满足基本要求的相关证明资料，包括但不限于：注册造价师资格证（如有）复印件、专业技术职称资格证（如有）复印件、学历证复印件、社保证明复印件等。</w:t>
      </w:r>
    </w:p>
    <w:p w14:paraId="55915EEF">
      <w:pPr>
        <w:spacing w:line="360" w:lineRule="exact"/>
        <w:ind w:firstLine="420" w:firstLineChars="200"/>
        <w:rPr>
          <w:rFonts w:hint="eastAsia" w:hAnsi="宋体"/>
          <w:color w:val="auto"/>
          <w:highlight w:val="none"/>
        </w:rPr>
      </w:pPr>
      <w:r>
        <w:rPr>
          <w:rFonts w:hint="eastAsia" w:hAnsi="宋体" w:cs="宋体"/>
          <w:color w:val="auto"/>
          <w:sz w:val="21"/>
          <w:szCs w:val="21"/>
          <w:highlight w:val="none"/>
        </w:rPr>
        <w:t>3、上述人员必须附上在投标人处缴纳的社保证明文件（社保证明应为投标文件递交截止日前半年时间内连续不少于三个月的有效证明材料，可以是在投标人总公司或分公司的社保缴纳证明文件，可以是原件或复印件但均需加盖投标人公章），社保缴纳证明文件应具备社保管理机构印章。</w:t>
      </w:r>
    </w:p>
    <w:bookmarkEnd w:id="13"/>
    <w:bookmarkEnd w:id="14"/>
    <w:bookmarkEnd w:id="15"/>
    <w:bookmarkEnd w:id="16"/>
    <w:bookmarkEnd w:id="17"/>
    <w:bookmarkEnd w:id="18"/>
    <w:bookmarkEnd w:id="19"/>
    <w:p w14:paraId="48A1E0CC">
      <w:pPr>
        <w:rPr>
          <w:color w:val="auto"/>
        </w:rPr>
      </w:pPr>
      <w:bookmarkStart w:id="45" w:name="_Toc31595"/>
    </w:p>
    <w:p w14:paraId="0F21B167">
      <w:pPr>
        <w:bidi w:val="0"/>
        <w:rPr>
          <w:rFonts w:hint="eastAsia"/>
          <w:color w:val="auto"/>
        </w:rPr>
      </w:pPr>
    </w:p>
    <w:p w14:paraId="3F274EBC">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E92846C">
      <w:pPr>
        <w:pStyle w:val="3"/>
        <w:spacing w:before="0"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第四部分投标人须知</w:t>
      </w:r>
      <w:bookmarkEnd w:id="45"/>
    </w:p>
    <w:p w14:paraId="3F462D10">
      <w:pPr>
        <w:pStyle w:val="4"/>
        <w:numPr>
          <w:ilvl w:val="0"/>
          <w:numId w:val="2"/>
        </w:numPr>
        <w:spacing w:before="0" w:after="0" w:line="480" w:lineRule="auto"/>
        <w:jc w:val="center"/>
        <w:rPr>
          <w:rFonts w:hint="eastAsia" w:ascii="宋体" w:hAnsi="宋体" w:eastAsia="宋体" w:cs="宋体"/>
          <w:color w:val="auto"/>
          <w:highlight w:val="none"/>
        </w:rPr>
      </w:pPr>
      <w:bookmarkStart w:id="46" w:name="_Toc25201"/>
      <w:r>
        <w:rPr>
          <w:rFonts w:hint="eastAsia" w:ascii="宋体" w:hAnsi="宋体" w:eastAsia="宋体" w:cs="宋体"/>
          <w:color w:val="auto"/>
          <w:highlight w:val="none"/>
        </w:rPr>
        <w:t>说明</w:t>
      </w:r>
      <w:bookmarkEnd w:id="46"/>
    </w:p>
    <w:p w14:paraId="41BA18E7">
      <w:pPr>
        <w:pStyle w:val="5"/>
        <w:widowControl w:val="0"/>
        <w:numPr>
          <w:ilvl w:val="0"/>
          <w:numId w:val="3"/>
        </w:numPr>
        <w:overflowPunct w:val="0"/>
        <w:rPr>
          <w:rFonts w:hint="eastAsia" w:ascii="宋体" w:hAnsi="宋体" w:eastAsia="宋体" w:cs="宋体"/>
          <w:color w:val="auto"/>
          <w:sz w:val="21"/>
          <w:szCs w:val="21"/>
          <w:highlight w:val="none"/>
        </w:rPr>
      </w:pPr>
      <w:bookmarkStart w:id="47" w:name="_Toc3534"/>
      <w:bookmarkStart w:id="48" w:name="_Toc18690"/>
      <w:r>
        <w:rPr>
          <w:rFonts w:hint="eastAsia" w:ascii="宋体" w:hAnsi="宋体" w:eastAsia="宋体" w:cs="宋体"/>
          <w:color w:val="auto"/>
          <w:sz w:val="21"/>
          <w:szCs w:val="21"/>
          <w:highlight w:val="none"/>
        </w:rPr>
        <w:t>适用范围</w:t>
      </w:r>
      <w:bookmarkEnd w:id="47"/>
      <w:bookmarkEnd w:id="48"/>
    </w:p>
    <w:p w14:paraId="31BA2EBF">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采购范围：见本文件《用户需求书》</w:t>
      </w:r>
    </w:p>
    <w:p w14:paraId="171B8B6C">
      <w:pPr>
        <w:rPr>
          <w:rFonts w:hint="eastAsia" w:ascii="宋体" w:hAnsi="宋体" w:eastAsia="宋体" w:cs="宋体"/>
          <w:color w:val="auto"/>
          <w:highlight w:val="none"/>
        </w:rPr>
      </w:pPr>
    </w:p>
    <w:p w14:paraId="21F8DCDE">
      <w:pPr>
        <w:pStyle w:val="5"/>
        <w:widowControl w:val="0"/>
        <w:numPr>
          <w:ilvl w:val="0"/>
          <w:numId w:val="3"/>
        </w:numPr>
        <w:overflowPunct w:val="0"/>
        <w:rPr>
          <w:rFonts w:hint="eastAsia" w:ascii="宋体" w:hAnsi="宋体" w:eastAsia="宋体" w:cs="宋体"/>
          <w:color w:val="auto"/>
          <w:sz w:val="21"/>
          <w:szCs w:val="21"/>
          <w:highlight w:val="none"/>
        </w:rPr>
      </w:pPr>
      <w:bookmarkStart w:id="49" w:name="_Toc382049092"/>
      <w:bookmarkStart w:id="50" w:name="_Toc303084246"/>
      <w:bookmarkStart w:id="51" w:name="_Toc298847174"/>
      <w:bookmarkStart w:id="52" w:name="_Toc1530"/>
      <w:bookmarkStart w:id="53" w:name="_Toc28435"/>
      <w:bookmarkStart w:id="54" w:name="_Toc20286"/>
      <w:r>
        <w:rPr>
          <w:rFonts w:hint="eastAsia" w:ascii="宋体" w:hAnsi="宋体" w:eastAsia="宋体" w:cs="宋体"/>
          <w:color w:val="auto"/>
          <w:sz w:val="21"/>
          <w:szCs w:val="21"/>
          <w:highlight w:val="none"/>
        </w:rPr>
        <w:t>定义</w:t>
      </w:r>
      <w:bookmarkEnd w:id="49"/>
      <w:bookmarkEnd w:id="50"/>
      <w:bookmarkEnd w:id="51"/>
      <w:bookmarkEnd w:id="52"/>
      <w:bookmarkEnd w:id="53"/>
      <w:bookmarkEnd w:id="54"/>
    </w:p>
    <w:p w14:paraId="7E2F50A3">
      <w:pPr>
        <w:pStyle w:val="47"/>
        <w:widowControl w:val="0"/>
        <w:adjustRightInd/>
        <w:snapToGrid/>
        <w:ind w:left="425" w:hanging="425" w:firstLineChars="0"/>
        <w:jc w:val="both"/>
        <w:rPr>
          <w:rFonts w:hint="eastAsia" w:ascii="宋体" w:hAnsi="宋体" w:eastAsia="宋体" w:cs="宋体"/>
          <w:vanish/>
          <w:color w:val="auto"/>
          <w:szCs w:val="21"/>
          <w:highlight w:val="none"/>
        </w:rPr>
      </w:pPr>
    </w:p>
    <w:p w14:paraId="0FA90288">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采购人：见投标邀请书。</w:t>
      </w:r>
    </w:p>
    <w:p w14:paraId="66AF4325">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投标人：响应采购并且符合采购文件规定资格条件和参加投标竞争的法人、其他组织或者自然人。</w:t>
      </w:r>
    </w:p>
    <w:p w14:paraId="65834E23">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法人：法人是依法在国内进行注册并具有民事权利能力和民事行为能力，依法独立享有民事权利和承担民事义务的组织。</w:t>
      </w:r>
    </w:p>
    <w:p w14:paraId="1C7BDD05">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中标人：指经评标委员会评审推荐、采购人确认的获得本项目中标资格的投标人。</w:t>
      </w:r>
    </w:p>
    <w:p w14:paraId="0ADD2425">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采购代理机构：见投标邀请书。</w:t>
      </w:r>
    </w:p>
    <w:p w14:paraId="50A58A27">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评标委员会：评标委员会是依据相关规定组建的专门负责本次采购其评标工作的临时性机构。</w:t>
      </w:r>
    </w:p>
    <w:p w14:paraId="793B7949">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合同：指由本次采购所产生的合同或合约文件。</w:t>
      </w:r>
    </w:p>
    <w:p w14:paraId="576418E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07FB370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6212B40C">
      <w:pPr>
        <w:rPr>
          <w:rFonts w:hint="eastAsia" w:ascii="宋体" w:hAnsi="宋体" w:eastAsia="宋体" w:cs="宋体"/>
          <w:color w:val="auto"/>
          <w:highlight w:val="none"/>
        </w:rPr>
      </w:pPr>
    </w:p>
    <w:p w14:paraId="7FCE840D">
      <w:pPr>
        <w:pStyle w:val="5"/>
        <w:widowControl w:val="0"/>
        <w:numPr>
          <w:ilvl w:val="0"/>
          <w:numId w:val="3"/>
        </w:numPr>
        <w:overflowPunct w:val="0"/>
        <w:rPr>
          <w:rFonts w:hint="eastAsia" w:ascii="宋体" w:hAnsi="宋体" w:eastAsia="宋体" w:cs="宋体"/>
          <w:color w:val="auto"/>
          <w:sz w:val="21"/>
          <w:szCs w:val="21"/>
          <w:highlight w:val="none"/>
        </w:rPr>
      </w:pPr>
      <w:bookmarkStart w:id="55" w:name="_Toc11624"/>
      <w:bookmarkStart w:id="56" w:name="_Toc10625"/>
      <w:r>
        <w:rPr>
          <w:rFonts w:hint="eastAsia" w:ascii="宋体" w:hAnsi="宋体" w:eastAsia="宋体" w:cs="宋体"/>
          <w:color w:val="auto"/>
          <w:sz w:val="21"/>
          <w:szCs w:val="21"/>
          <w:highlight w:val="none"/>
        </w:rPr>
        <w:t>货物和服务</w:t>
      </w:r>
      <w:bookmarkEnd w:id="55"/>
      <w:bookmarkEnd w:id="56"/>
    </w:p>
    <w:p w14:paraId="3637973B">
      <w:pPr>
        <w:pStyle w:val="47"/>
        <w:widowControl w:val="0"/>
        <w:adjustRightInd/>
        <w:snapToGrid/>
        <w:ind w:left="425" w:hanging="425" w:firstLineChars="0"/>
        <w:jc w:val="both"/>
        <w:rPr>
          <w:rFonts w:hint="eastAsia" w:ascii="宋体" w:hAnsi="宋体" w:eastAsia="宋体" w:cs="宋体"/>
          <w:vanish/>
          <w:color w:val="auto"/>
          <w:szCs w:val="21"/>
          <w:highlight w:val="none"/>
        </w:rPr>
      </w:pPr>
    </w:p>
    <w:p w14:paraId="7DFB37E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货物是指各种形态和种类的物品，包括原材料、燃料、设备、产品等。</w:t>
      </w:r>
    </w:p>
    <w:p w14:paraId="4EAC1FD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服务是指除货物和工程以外的其他采购对象。</w:t>
      </w:r>
    </w:p>
    <w:p w14:paraId="42C27B9C">
      <w:pPr>
        <w:rPr>
          <w:rFonts w:hint="eastAsia" w:ascii="宋体" w:hAnsi="宋体" w:eastAsia="宋体" w:cs="宋体"/>
          <w:color w:val="auto"/>
          <w:highlight w:val="none"/>
        </w:rPr>
      </w:pPr>
    </w:p>
    <w:p w14:paraId="5E0B44F0">
      <w:pPr>
        <w:pStyle w:val="5"/>
        <w:widowControl w:val="0"/>
        <w:numPr>
          <w:ilvl w:val="0"/>
          <w:numId w:val="3"/>
        </w:numPr>
        <w:overflowPunct w:val="0"/>
        <w:rPr>
          <w:rFonts w:hint="eastAsia" w:ascii="宋体" w:hAnsi="宋体" w:eastAsia="宋体" w:cs="宋体"/>
          <w:color w:val="auto"/>
          <w:sz w:val="21"/>
          <w:szCs w:val="21"/>
          <w:highlight w:val="none"/>
        </w:rPr>
      </w:pPr>
      <w:bookmarkStart w:id="57" w:name="_Toc15719"/>
      <w:bookmarkStart w:id="58" w:name="_Toc1673"/>
      <w:r>
        <w:rPr>
          <w:rFonts w:hint="eastAsia" w:ascii="宋体" w:hAnsi="宋体" w:eastAsia="宋体" w:cs="宋体"/>
          <w:color w:val="auto"/>
          <w:sz w:val="21"/>
          <w:szCs w:val="21"/>
          <w:highlight w:val="none"/>
        </w:rPr>
        <w:t>投标费用</w:t>
      </w:r>
      <w:bookmarkEnd w:id="57"/>
      <w:bookmarkEnd w:id="58"/>
    </w:p>
    <w:p w14:paraId="267E9030">
      <w:pPr>
        <w:pStyle w:val="47"/>
        <w:widowControl w:val="0"/>
        <w:adjustRightInd/>
        <w:snapToGrid/>
        <w:ind w:left="425" w:hanging="425" w:firstLineChars="0"/>
        <w:jc w:val="both"/>
        <w:rPr>
          <w:rFonts w:hint="eastAsia" w:ascii="宋体" w:hAnsi="宋体" w:eastAsia="宋体" w:cs="宋体"/>
          <w:vanish/>
          <w:color w:val="auto"/>
          <w:szCs w:val="21"/>
          <w:highlight w:val="none"/>
        </w:rPr>
      </w:pPr>
    </w:p>
    <w:p w14:paraId="5A5774C0">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2C31EAE8">
      <w:pPr>
        <w:widowControl w:val="0"/>
        <w:adjustRightInd/>
        <w:snapToGrid/>
        <w:jc w:val="both"/>
        <w:rPr>
          <w:rFonts w:hint="eastAsia" w:ascii="宋体" w:hAnsi="宋体" w:eastAsia="宋体" w:cs="宋体"/>
          <w:color w:val="auto"/>
          <w:szCs w:val="21"/>
          <w:highlight w:val="none"/>
        </w:rPr>
      </w:pPr>
    </w:p>
    <w:p w14:paraId="1BA62823">
      <w:pPr>
        <w:pStyle w:val="5"/>
        <w:widowControl w:val="0"/>
        <w:numPr>
          <w:ilvl w:val="0"/>
          <w:numId w:val="3"/>
        </w:numPr>
        <w:overflowPunct w:val="0"/>
        <w:rPr>
          <w:rFonts w:hint="eastAsia" w:ascii="宋体" w:hAnsi="宋体" w:eastAsia="宋体" w:cs="宋体"/>
          <w:color w:val="auto"/>
          <w:sz w:val="21"/>
          <w:szCs w:val="21"/>
          <w:highlight w:val="none"/>
        </w:rPr>
      </w:pPr>
      <w:bookmarkStart w:id="59" w:name="_Toc21477"/>
      <w:bookmarkStart w:id="60" w:name="_Toc6180"/>
      <w:r>
        <w:rPr>
          <w:rFonts w:hint="eastAsia" w:ascii="宋体" w:hAnsi="宋体" w:eastAsia="宋体" w:cs="宋体"/>
          <w:color w:val="auto"/>
          <w:sz w:val="21"/>
          <w:szCs w:val="21"/>
          <w:highlight w:val="none"/>
        </w:rPr>
        <w:t>知识产权</w:t>
      </w:r>
      <w:bookmarkEnd w:id="59"/>
      <w:bookmarkEnd w:id="60"/>
    </w:p>
    <w:p w14:paraId="0C58EE9B">
      <w:pPr>
        <w:pStyle w:val="47"/>
        <w:widowControl w:val="0"/>
        <w:adjustRightInd/>
        <w:snapToGrid/>
        <w:ind w:left="425" w:hanging="425" w:firstLineChars="0"/>
        <w:jc w:val="both"/>
        <w:rPr>
          <w:rFonts w:hint="eastAsia" w:ascii="宋体" w:hAnsi="宋体" w:eastAsia="宋体" w:cs="宋体"/>
          <w:vanish/>
          <w:color w:val="auto"/>
          <w:szCs w:val="21"/>
          <w:highlight w:val="none"/>
        </w:rPr>
      </w:pPr>
    </w:p>
    <w:p w14:paraId="4089EAC3">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57A4C1F">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采购人享有本项目实施过程中产生的知识成果及知识产权。</w:t>
      </w:r>
    </w:p>
    <w:p w14:paraId="11E39CE6">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5DEDB98B">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采购货物为计算机办公设备时，投标人提供的产品必须是预装正版操作系统软件的计算机产品。</w:t>
      </w:r>
    </w:p>
    <w:p w14:paraId="0E98F700">
      <w:pPr>
        <w:widowControl w:val="0"/>
        <w:adjustRightInd/>
        <w:snapToGrid/>
        <w:ind w:left="567"/>
        <w:jc w:val="both"/>
        <w:rPr>
          <w:rFonts w:hint="eastAsia" w:ascii="宋体" w:hAnsi="宋体" w:eastAsia="宋体" w:cs="宋体"/>
          <w:color w:val="auto"/>
          <w:szCs w:val="21"/>
          <w:highlight w:val="none"/>
        </w:rPr>
      </w:pPr>
    </w:p>
    <w:p w14:paraId="6DCE414F">
      <w:pPr>
        <w:pStyle w:val="5"/>
        <w:widowControl w:val="0"/>
        <w:numPr>
          <w:ilvl w:val="0"/>
          <w:numId w:val="3"/>
        </w:numPr>
        <w:overflowPunct w:val="0"/>
        <w:rPr>
          <w:rFonts w:hint="eastAsia" w:ascii="宋体" w:hAnsi="宋体" w:eastAsia="宋体" w:cs="宋体"/>
          <w:color w:val="auto"/>
          <w:sz w:val="21"/>
          <w:szCs w:val="21"/>
          <w:highlight w:val="none"/>
        </w:rPr>
      </w:pPr>
      <w:bookmarkStart w:id="61" w:name="_Toc25122"/>
      <w:bookmarkStart w:id="62" w:name="_Toc2352"/>
      <w:r>
        <w:rPr>
          <w:rFonts w:hint="eastAsia" w:ascii="宋体" w:hAnsi="宋体" w:eastAsia="宋体" w:cs="宋体"/>
          <w:color w:val="auto"/>
          <w:sz w:val="21"/>
          <w:szCs w:val="21"/>
          <w:highlight w:val="none"/>
        </w:rPr>
        <w:t>关于联合体投标</w:t>
      </w:r>
      <w:bookmarkEnd w:id="61"/>
      <w:bookmarkEnd w:id="62"/>
    </w:p>
    <w:p w14:paraId="3282CCE6">
      <w:pPr>
        <w:pStyle w:val="47"/>
        <w:widowControl w:val="0"/>
        <w:adjustRightInd/>
        <w:snapToGrid/>
        <w:ind w:left="425" w:hanging="425" w:firstLineChars="0"/>
        <w:jc w:val="both"/>
        <w:rPr>
          <w:rFonts w:hint="eastAsia" w:ascii="宋体" w:hAnsi="宋体" w:eastAsia="宋体" w:cs="宋体"/>
          <w:vanish/>
          <w:color w:val="auto"/>
          <w:szCs w:val="21"/>
          <w:highlight w:val="none"/>
        </w:rPr>
      </w:pPr>
    </w:p>
    <w:p w14:paraId="73180F21">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对接受联合体投标的项目：两个以上的自然人、法人或者其他组织可以组成一个联合体，以一个投标人的身份共同参加采购活动。</w:t>
      </w:r>
    </w:p>
    <w:p w14:paraId="3329F32A">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以联合体形式参与项目的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在领购采购文件时，应提供所有联合体组成成员的营业执照复印件，并加盖各联合体组成成员的公章。</w:t>
      </w:r>
    </w:p>
    <w:p w14:paraId="1D82114B">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联合体各方均应具有独立承担民事责任能力的法人或其他组织。</w:t>
      </w:r>
    </w:p>
    <w:p w14:paraId="6BC7E821">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的身份共同参加采购活动的，应当对所有联合体成员进行信用记录查询，联合体成员存在不良信用记录的，视同联合体存在不良信用记录。</w:t>
      </w:r>
    </w:p>
    <w:p w14:paraId="6C9C7ABF">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6FABA8C7">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6246757A">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为联合体的，可以由联合体中的任意一方交纳保证金，其交纳的保证金对联合体各方均具有约束力。</w:t>
      </w:r>
    </w:p>
    <w:p w14:paraId="091B7985">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除联合体协议明确授权盖章单位外，联合体投标时投标文件中所有要求盖章的地方均须加盖联合体所有组成成员的公章，否则该处盖章无效。</w:t>
      </w:r>
    </w:p>
    <w:p w14:paraId="5D5CF131">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06A43B52">
      <w:pPr>
        <w:widowControl w:val="0"/>
        <w:adjustRightInd/>
        <w:snapToGrid/>
        <w:ind w:left="567"/>
        <w:jc w:val="both"/>
        <w:rPr>
          <w:rFonts w:hint="eastAsia" w:ascii="宋体" w:hAnsi="宋体" w:eastAsia="宋体" w:cs="宋体"/>
          <w:color w:val="auto"/>
          <w:szCs w:val="21"/>
          <w:highlight w:val="none"/>
        </w:rPr>
      </w:pPr>
    </w:p>
    <w:p w14:paraId="2139B994">
      <w:pPr>
        <w:pStyle w:val="5"/>
        <w:widowControl w:val="0"/>
        <w:numPr>
          <w:ilvl w:val="0"/>
          <w:numId w:val="3"/>
        </w:numPr>
        <w:overflowPunct w:val="0"/>
        <w:rPr>
          <w:rFonts w:hint="eastAsia" w:ascii="宋体" w:hAnsi="宋体" w:eastAsia="宋体" w:cs="宋体"/>
          <w:color w:val="auto"/>
          <w:sz w:val="21"/>
          <w:szCs w:val="21"/>
          <w:highlight w:val="none"/>
        </w:rPr>
      </w:pPr>
      <w:bookmarkStart w:id="63" w:name="_Toc10603"/>
      <w:bookmarkStart w:id="64" w:name="_Toc3572"/>
      <w:r>
        <w:rPr>
          <w:rFonts w:hint="eastAsia" w:ascii="宋体" w:hAnsi="宋体" w:eastAsia="宋体" w:cs="宋体"/>
          <w:color w:val="auto"/>
          <w:sz w:val="21"/>
          <w:szCs w:val="21"/>
          <w:highlight w:val="none"/>
        </w:rPr>
        <w:t>关于分支机构投标</w:t>
      </w:r>
      <w:bookmarkEnd w:id="63"/>
      <w:bookmarkEnd w:id="64"/>
    </w:p>
    <w:p w14:paraId="3CA9F7BB">
      <w:pPr>
        <w:pStyle w:val="47"/>
        <w:widowControl w:val="0"/>
        <w:adjustRightInd/>
        <w:snapToGrid/>
        <w:ind w:left="425" w:hanging="425" w:firstLineChars="0"/>
        <w:jc w:val="both"/>
        <w:rPr>
          <w:rFonts w:hint="eastAsia" w:ascii="宋体" w:hAnsi="宋体" w:eastAsia="宋体" w:cs="宋体"/>
          <w:vanish/>
          <w:color w:val="auto"/>
          <w:szCs w:val="21"/>
          <w:highlight w:val="none"/>
        </w:rPr>
      </w:pPr>
      <w:bookmarkStart w:id="65" w:name="EB389f116341dd4693875bc7987e7327f3"/>
    </w:p>
    <w:p w14:paraId="4C2E180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65"/>
    </w:p>
    <w:p w14:paraId="6736CC52">
      <w:pPr>
        <w:widowControl w:val="0"/>
        <w:adjustRightInd/>
        <w:snapToGrid/>
        <w:ind w:left="567"/>
        <w:jc w:val="both"/>
        <w:rPr>
          <w:rFonts w:hint="eastAsia" w:ascii="宋体" w:hAnsi="宋体" w:eastAsia="宋体" w:cs="宋体"/>
          <w:color w:val="auto"/>
          <w:szCs w:val="21"/>
          <w:highlight w:val="none"/>
        </w:rPr>
      </w:pPr>
    </w:p>
    <w:p w14:paraId="0EB60316">
      <w:pPr>
        <w:pStyle w:val="5"/>
        <w:widowControl w:val="0"/>
        <w:numPr>
          <w:ilvl w:val="0"/>
          <w:numId w:val="3"/>
        </w:numPr>
        <w:overflowPunct w:val="0"/>
        <w:rPr>
          <w:rFonts w:hint="eastAsia" w:ascii="宋体" w:hAnsi="宋体" w:eastAsia="宋体" w:cs="宋体"/>
          <w:color w:val="auto"/>
          <w:sz w:val="21"/>
          <w:szCs w:val="21"/>
          <w:highlight w:val="none"/>
        </w:rPr>
      </w:pPr>
      <w:bookmarkStart w:id="66" w:name="_Toc16068"/>
      <w:r>
        <w:rPr>
          <w:rFonts w:hint="eastAsia" w:ascii="宋体" w:hAnsi="宋体" w:eastAsia="宋体" w:cs="宋体"/>
          <w:color w:val="auto"/>
          <w:sz w:val="21"/>
          <w:szCs w:val="21"/>
          <w:highlight w:val="none"/>
        </w:rPr>
        <w:t>踏勘现场</w:t>
      </w:r>
      <w:bookmarkEnd w:id="66"/>
    </w:p>
    <w:p w14:paraId="291A61BF">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《投标资料表》规定组织踏勘现场的，采购人按《投标资料表》规定的时间、地点组织响应人踏勘项目现场；</w:t>
      </w:r>
    </w:p>
    <w:p w14:paraId="61AF09E2">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响应人踏勘现场发生的费用自理；</w:t>
      </w:r>
    </w:p>
    <w:p w14:paraId="18C530C7">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除采购人的原因外，响应人自行负责在踏勘现场中所发生的人员伤亡和财产损失；</w:t>
      </w:r>
    </w:p>
    <w:p w14:paraId="6FE0B12C">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采购人在踏勘现场中介绍的实施地点和相关的周边环境情况，供响应人在编制响应文件时参考，采购人不对响应人据此作出的判断和决策负责；</w:t>
      </w:r>
    </w:p>
    <w:p w14:paraId="33D530A7">
      <w:pPr>
        <w:rPr>
          <w:rFonts w:hint="eastAsia" w:ascii="宋体" w:hAnsi="宋体" w:eastAsia="宋体" w:cs="宋体"/>
          <w:color w:val="auto"/>
          <w:highlight w:val="none"/>
        </w:rPr>
      </w:pPr>
    </w:p>
    <w:p w14:paraId="6170E10D">
      <w:pPr>
        <w:pStyle w:val="4"/>
        <w:numPr>
          <w:ilvl w:val="0"/>
          <w:numId w:val="2"/>
        </w:numPr>
        <w:spacing w:before="0" w:after="0" w:line="360" w:lineRule="auto"/>
        <w:jc w:val="center"/>
        <w:rPr>
          <w:rFonts w:hint="eastAsia" w:ascii="宋体" w:hAnsi="宋体" w:eastAsia="宋体" w:cs="宋体"/>
          <w:color w:val="auto"/>
          <w:highlight w:val="none"/>
        </w:rPr>
      </w:pPr>
      <w:bookmarkStart w:id="67" w:name="_Toc14732"/>
      <w:bookmarkStart w:id="68" w:name="_Toc9444"/>
      <w:r>
        <w:rPr>
          <w:rFonts w:hint="eastAsia" w:ascii="宋体" w:hAnsi="宋体" w:eastAsia="宋体" w:cs="宋体"/>
          <w:color w:val="auto"/>
          <w:highlight w:val="none"/>
        </w:rPr>
        <w:t>采购文件</w:t>
      </w:r>
      <w:bookmarkEnd w:id="67"/>
      <w:bookmarkEnd w:id="68"/>
    </w:p>
    <w:p w14:paraId="0962098A">
      <w:pPr>
        <w:pStyle w:val="5"/>
        <w:numPr>
          <w:ilvl w:val="0"/>
          <w:numId w:val="3"/>
        </w:numPr>
        <w:overflowPunct w:val="0"/>
        <w:rPr>
          <w:rFonts w:hint="eastAsia" w:ascii="宋体" w:hAnsi="宋体" w:eastAsia="宋体" w:cs="宋体"/>
          <w:vanish/>
          <w:color w:val="auto"/>
          <w:szCs w:val="21"/>
          <w:highlight w:val="none"/>
        </w:rPr>
      </w:pPr>
      <w:bookmarkStart w:id="69" w:name="_Toc10638"/>
      <w:bookmarkStart w:id="70" w:name="_Toc25451"/>
      <w:r>
        <w:rPr>
          <w:rFonts w:hint="eastAsia" w:ascii="宋体" w:hAnsi="宋体" w:eastAsia="宋体" w:cs="宋体"/>
          <w:color w:val="auto"/>
          <w:sz w:val="21"/>
          <w:szCs w:val="21"/>
          <w:highlight w:val="none"/>
        </w:rPr>
        <w:t>采购文件的组成</w:t>
      </w:r>
      <w:bookmarkEnd w:id="69"/>
      <w:bookmarkEnd w:id="70"/>
    </w:p>
    <w:p w14:paraId="1EACB8E8">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采购文件包括：</w:t>
      </w:r>
    </w:p>
    <w:p w14:paraId="70F3E8C3">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（1）投标邀请书；</w:t>
      </w:r>
    </w:p>
    <w:p w14:paraId="025C6DAA">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（2）投标资料表；</w:t>
      </w:r>
    </w:p>
    <w:p w14:paraId="0D9CC091">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（3）用户需求书；</w:t>
      </w:r>
    </w:p>
    <w:p w14:paraId="4C67AA6B">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（4）投标人须知；</w:t>
      </w:r>
    </w:p>
    <w:p w14:paraId="35D00DF7">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（5）拟签订的合同文本；</w:t>
      </w:r>
    </w:p>
    <w:p w14:paraId="7B5E671A">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14339843">
      <w:pPr>
        <w:widowControl w:val="0"/>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（7）在采购过程中由采购代理机构发出的澄清更正文件等。</w:t>
      </w:r>
    </w:p>
    <w:p w14:paraId="1B991A40">
      <w:pPr>
        <w:rPr>
          <w:rFonts w:hint="eastAsia" w:ascii="宋体" w:hAnsi="宋体" w:eastAsia="宋体" w:cs="宋体"/>
          <w:color w:val="auto"/>
          <w:highlight w:val="none"/>
        </w:rPr>
      </w:pPr>
    </w:p>
    <w:p w14:paraId="2F20283E">
      <w:pPr>
        <w:pStyle w:val="5"/>
        <w:widowControl w:val="0"/>
        <w:numPr>
          <w:ilvl w:val="0"/>
          <w:numId w:val="3"/>
        </w:numPr>
        <w:overflowPunct w:val="0"/>
        <w:rPr>
          <w:rFonts w:hint="eastAsia" w:ascii="宋体" w:hAnsi="宋体" w:eastAsia="宋体" w:cs="宋体"/>
          <w:color w:val="auto"/>
          <w:sz w:val="21"/>
          <w:szCs w:val="21"/>
          <w:highlight w:val="none"/>
        </w:rPr>
      </w:pPr>
      <w:bookmarkStart w:id="71" w:name="_Toc21392"/>
      <w:bookmarkStart w:id="72" w:name="_Toc30490"/>
      <w:r>
        <w:rPr>
          <w:rFonts w:hint="eastAsia" w:ascii="宋体" w:hAnsi="宋体" w:eastAsia="宋体" w:cs="宋体"/>
          <w:color w:val="auto"/>
          <w:sz w:val="21"/>
          <w:szCs w:val="21"/>
          <w:highlight w:val="none"/>
        </w:rPr>
        <w:t>采购文件的澄清或修改</w:t>
      </w:r>
      <w:bookmarkEnd w:id="71"/>
      <w:bookmarkEnd w:id="72"/>
    </w:p>
    <w:p w14:paraId="636FCD1F">
      <w:pPr>
        <w:pStyle w:val="47"/>
        <w:widowControl w:val="0"/>
        <w:numPr>
          <w:ilvl w:val="-1"/>
          <w:numId w:val="0"/>
        </w:numPr>
        <w:adjustRightInd/>
        <w:snapToGrid/>
        <w:ind w:left="0" w:firstLine="0" w:firstLineChars="0"/>
        <w:jc w:val="both"/>
        <w:rPr>
          <w:rFonts w:hint="eastAsia" w:ascii="宋体" w:hAnsi="宋体" w:eastAsia="宋体" w:cs="宋体"/>
          <w:vanish/>
          <w:color w:val="auto"/>
          <w:szCs w:val="21"/>
          <w:highlight w:val="none"/>
        </w:rPr>
      </w:pPr>
    </w:p>
    <w:p w14:paraId="1F13749F">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3092E249">
      <w:pPr>
        <w:widowControl w:val="0"/>
        <w:numPr>
          <w:ilvl w:val="1"/>
          <w:numId w:val="3"/>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采购期间，投标人有义务上网查看，公告一经上网发布，即视为送达。因投标人未及时上网查看而造成的所有后果，由投标人自行承担。</w:t>
      </w:r>
    </w:p>
    <w:p w14:paraId="4423BE2E">
      <w:pPr>
        <w:widowControl w:val="0"/>
        <w:adjustRightInd/>
        <w:snapToGrid/>
        <w:ind w:left="567"/>
        <w:jc w:val="both"/>
        <w:rPr>
          <w:rFonts w:hint="eastAsia" w:ascii="宋体" w:hAnsi="宋体" w:eastAsia="宋体" w:cs="宋体"/>
          <w:color w:val="auto"/>
          <w:szCs w:val="21"/>
          <w:highlight w:val="none"/>
        </w:rPr>
      </w:pPr>
    </w:p>
    <w:p w14:paraId="6AD74130">
      <w:pPr>
        <w:pStyle w:val="4"/>
        <w:numPr>
          <w:ilvl w:val="0"/>
          <w:numId w:val="2"/>
        </w:numPr>
        <w:spacing w:before="0" w:after="0" w:line="360" w:lineRule="auto"/>
        <w:jc w:val="center"/>
        <w:rPr>
          <w:rFonts w:hint="eastAsia" w:ascii="宋体" w:hAnsi="宋体" w:eastAsia="宋体" w:cs="宋体"/>
          <w:color w:val="auto"/>
          <w:highlight w:val="none"/>
        </w:rPr>
      </w:pPr>
      <w:bookmarkStart w:id="73" w:name="_Toc12343"/>
      <w:bookmarkStart w:id="74" w:name="_Toc10333"/>
      <w:r>
        <w:rPr>
          <w:rFonts w:hint="eastAsia" w:ascii="宋体" w:hAnsi="宋体" w:eastAsia="宋体" w:cs="宋体"/>
          <w:color w:val="auto"/>
          <w:highlight w:val="none"/>
        </w:rPr>
        <w:t>投标文件的编制</w:t>
      </w:r>
      <w:bookmarkEnd w:id="73"/>
      <w:bookmarkEnd w:id="74"/>
    </w:p>
    <w:p w14:paraId="012FB8E1">
      <w:pPr>
        <w:pStyle w:val="5"/>
        <w:widowControl w:val="0"/>
        <w:numPr>
          <w:ilvl w:val="0"/>
          <w:numId w:val="3"/>
        </w:numPr>
        <w:overflowPunct w:val="0"/>
        <w:rPr>
          <w:rFonts w:hint="eastAsia" w:ascii="宋体" w:hAnsi="宋体" w:eastAsia="宋体" w:cs="宋体"/>
          <w:color w:val="auto"/>
          <w:sz w:val="21"/>
          <w:szCs w:val="21"/>
          <w:highlight w:val="none"/>
        </w:rPr>
      </w:pPr>
      <w:bookmarkStart w:id="75" w:name="_Toc16938"/>
      <w:bookmarkStart w:id="76" w:name="_Toc12048"/>
      <w:r>
        <w:rPr>
          <w:rFonts w:hint="eastAsia" w:ascii="宋体" w:hAnsi="宋体" w:eastAsia="宋体" w:cs="宋体"/>
          <w:color w:val="auto"/>
          <w:sz w:val="21"/>
          <w:szCs w:val="21"/>
          <w:highlight w:val="none"/>
        </w:rPr>
        <w:t>投标文件的语言及度量衡单位</w:t>
      </w:r>
      <w:bookmarkEnd w:id="75"/>
      <w:bookmarkEnd w:id="76"/>
    </w:p>
    <w:p w14:paraId="6BB3620C">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288D3ED0">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55A5B31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328ECCFC">
      <w:pPr>
        <w:widowControl w:val="0"/>
        <w:adjustRightInd/>
        <w:snapToGrid/>
        <w:ind w:left="567"/>
        <w:jc w:val="both"/>
        <w:rPr>
          <w:rFonts w:hint="eastAsia" w:ascii="宋体" w:hAnsi="宋体" w:eastAsia="宋体" w:cs="宋体"/>
          <w:color w:val="auto"/>
          <w:szCs w:val="21"/>
          <w:highlight w:val="none"/>
        </w:rPr>
      </w:pPr>
    </w:p>
    <w:p w14:paraId="747F2E7A">
      <w:pPr>
        <w:pStyle w:val="5"/>
        <w:widowControl w:val="0"/>
        <w:numPr>
          <w:ilvl w:val="0"/>
          <w:numId w:val="3"/>
        </w:numPr>
        <w:overflowPunct w:val="0"/>
        <w:rPr>
          <w:rFonts w:hint="eastAsia" w:ascii="宋体" w:hAnsi="宋体" w:eastAsia="宋体" w:cs="宋体"/>
          <w:color w:val="auto"/>
          <w:sz w:val="21"/>
          <w:szCs w:val="21"/>
          <w:highlight w:val="none"/>
        </w:rPr>
      </w:pPr>
      <w:bookmarkStart w:id="77" w:name="_Toc27953"/>
      <w:bookmarkStart w:id="78" w:name="_Toc303084256"/>
      <w:bookmarkStart w:id="79" w:name="_Toc307934854"/>
      <w:bookmarkStart w:id="80" w:name="_Toc382049103"/>
      <w:bookmarkStart w:id="81" w:name="_Toc28866"/>
      <w:bookmarkStart w:id="82" w:name="_Toc11466"/>
      <w:r>
        <w:rPr>
          <w:rFonts w:hint="eastAsia" w:ascii="宋体" w:hAnsi="宋体" w:eastAsia="宋体" w:cs="宋体"/>
          <w:color w:val="auto"/>
          <w:sz w:val="21"/>
          <w:szCs w:val="21"/>
          <w:highlight w:val="none"/>
        </w:rPr>
        <w:t>投标文件的组成</w:t>
      </w:r>
      <w:bookmarkEnd w:id="77"/>
      <w:bookmarkEnd w:id="78"/>
      <w:bookmarkEnd w:id="79"/>
      <w:bookmarkEnd w:id="80"/>
      <w:bookmarkEnd w:id="81"/>
      <w:bookmarkEnd w:id="82"/>
    </w:p>
    <w:p w14:paraId="548F331F">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70601E7B">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包括但不限于采购文件附件格式中要求提供的表格。</w:t>
      </w:r>
    </w:p>
    <w:p w14:paraId="73DE2122">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73EECC2F">
      <w:pPr>
        <w:rPr>
          <w:rFonts w:hint="eastAsia" w:ascii="宋体" w:hAnsi="宋体" w:eastAsia="宋体" w:cs="宋体"/>
          <w:color w:val="auto"/>
          <w:highlight w:val="none"/>
        </w:rPr>
      </w:pPr>
    </w:p>
    <w:p w14:paraId="5C307B65">
      <w:pPr>
        <w:pStyle w:val="5"/>
        <w:widowControl w:val="0"/>
        <w:numPr>
          <w:ilvl w:val="0"/>
          <w:numId w:val="3"/>
        </w:numPr>
        <w:overflowPunct w:val="0"/>
        <w:rPr>
          <w:rFonts w:hint="eastAsia" w:ascii="宋体" w:hAnsi="宋体" w:eastAsia="宋体" w:cs="宋体"/>
          <w:color w:val="auto"/>
          <w:sz w:val="21"/>
          <w:szCs w:val="21"/>
          <w:highlight w:val="none"/>
        </w:rPr>
      </w:pPr>
      <w:bookmarkStart w:id="83" w:name="_Toc755"/>
      <w:bookmarkStart w:id="84" w:name="_Toc5904"/>
      <w:r>
        <w:rPr>
          <w:rFonts w:hint="eastAsia" w:ascii="宋体" w:hAnsi="宋体" w:eastAsia="宋体" w:cs="宋体"/>
          <w:color w:val="auto"/>
          <w:sz w:val="21"/>
          <w:szCs w:val="21"/>
          <w:highlight w:val="none"/>
        </w:rPr>
        <w:t>投标文件编制</w:t>
      </w:r>
      <w:bookmarkEnd w:id="83"/>
      <w:bookmarkEnd w:id="84"/>
    </w:p>
    <w:p w14:paraId="45BC273C">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bookmarkStart w:id="85" w:name="_Toc303084258"/>
    </w:p>
    <w:p w14:paraId="0CF63A36">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5AF41406">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因投标文件编制存在歧义对投标人产生负面影响的，投标人自行承担后果。</w:t>
      </w:r>
    </w:p>
    <w:p w14:paraId="3CF6617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投标单位名称与投标人公章不一致，若投标单位名称已进行变更，应在投标文件中提供相应的证明材料并加盖公章，否则投标文件无效。</w:t>
      </w:r>
    </w:p>
    <w:p w14:paraId="475B4D88">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投标文件密封、标记及内容与本项目采购信息不符，导致无法分辨所投项目为本项目的，投标文件无效。</w:t>
      </w:r>
    </w:p>
    <w:p w14:paraId="1DF0B83F">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投标人须客观撰写投标人简介（格式自理，并提供相关证明）以及所投的产品或服务说明。</w:t>
      </w:r>
    </w:p>
    <w:p w14:paraId="188A9E4F">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投标文件若出现以下内容，经评标委员会认定有可能间接影响评审秩序，作废标处理。</w:t>
      </w:r>
    </w:p>
    <w:p w14:paraId="1161E347">
      <w:pPr>
        <w:pStyle w:val="47"/>
        <w:widowControl w:val="0"/>
        <w:numPr>
          <w:ilvl w:val="0"/>
          <w:numId w:val="4"/>
        </w:numPr>
        <w:adjustRightInd/>
        <w:snapToGrid/>
        <w:ind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投标文件内出现无官方证明文件的行业地域排名或使用“国家级”、“最高级”、“最佳”等用语字眼的。</w:t>
      </w:r>
    </w:p>
    <w:p w14:paraId="6DAA092D">
      <w:pPr>
        <w:pStyle w:val="47"/>
        <w:widowControl w:val="0"/>
        <w:numPr>
          <w:ilvl w:val="0"/>
          <w:numId w:val="4"/>
        </w:numPr>
        <w:adjustRightInd/>
        <w:snapToGrid/>
        <w:ind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投标文件内出现恶意诋毁、贬低其他生产经营者的商品或者服务的内容。</w:t>
      </w:r>
    </w:p>
    <w:p w14:paraId="6332F4E6">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有下列情形之一的，视为投标人串通投标，其投标无效：</w:t>
      </w:r>
    </w:p>
    <w:p w14:paraId="45604E14">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w:t>
      </w:r>
    </w:p>
    <w:p w14:paraId="394AE632">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26B20DB3">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（3）不同投标人的投标文件载明的项目管理成员或者联系人员为同一人；</w:t>
      </w:r>
    </w:p>
    <w:p w14:paraId="6C633970">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12A726F5">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48331EFE">
      <w:pPr>
        <w:widowControl w:val="0"/>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（6）不同投标人的投标保证金从同一单位或者个人的账户转出。</w:t>
      </w:r>
    </w:p>
    <w:bookmarkEnd w:id="85"/>
    <w:p w14:paraId="4D661F5C">
      <w:pPr>
        <w:rPr>
          <w:rFonts w:hint="eastAsia" w:ascii="宋体" w:hAnsi="宋体" w:eastAsia="宋体" w:cs="宋体"/>
          <w:color w:val="auto"/>
          <w:highlight w:val="none"/>
        </w:rPr>
      </w:pPr>
    </w:p>
    <w:p w14:paraId="4A8A5658">
      <w:pPr>
        <w:pStyle w:val="5"/>
        <w:widowControl w:val="0"/>
        <w:numPr>
          <w:ilvl w:val="0"/>
          <w:numId w:val="3"/>
        </w:numPr>
        <w:overflowPunct w:val="0"/>
        <w:rPr>
          <w:rFonts w:hint="eastAsia" w:ascii="宋体" w:hAnsi="宋体" w:eastAsia="宋体" w:cs="宋体"/>
          <w:color w:val="auto"/>
          <w:sz w:val="21"/>
          <w:szCs w:val="21"/>
          <w:highlight w:val="none"/>
        </w:rPr>
      </w:pPr>
      <w:bookmarkStart w:id="86" w:name="_Toc7134"/>
      <w:bookmarkStart w:id="87" w:name="_Toc6154"/>
      <w:r>
        <w:rPr>
          <w:rFonts w:hint="eastAsia" w:ascii="宋体" w:hAnsi="宋体" w:eastAsia="宋体" w:cs="宋体"/>
          <w:color w:val="auto"/>
          <w:sz w:val="21"/>
          <w:szCs w:val="21"/>
          <w:highlight w:val="none"/>
        </w:rPr>
        <w:t>投标报价说明</w:t>
      </w:r>
      <w:bookmarkEnd w:id="86"/>
      <w:bookmarkEnd w:id="87"/>
    </w:p>
    <w:p w14:paraId="2263E756">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1217C010">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本次采购，投标人应按用户需求中的要求进行投标报价，少报无效。</w:t>
      </w:r>
    </w:p>
    <w:p w14:paraId="1A3EA34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投标人所提供的货物或服务均以人民币（或相关费率）报价。</w:t>
      </w:r>
    </w:p>
    <w:p w14:paraId="0F72AB85">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投标报价应包含完成本次采购所有服务内容的费用，包含各种税务费及合同实施过程中的全部费用和售后服务费等。</w:t>
      </w:r>
    </w:p>
    <w:p w14:paraId="49234947">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02727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中标后开出的所有发票必须与中标人的名称一致。</w:t>
      </w:r>
    </w:p>
    <w:p w14:paraId="59B16C5F">
      <w:pPr>
        <w:rPr>
          <w:rFonts w:hint="eastAsia" w:ascii="宋体" w:hAnsi="宋体" w:eastAsia="宋体" w:cs="宋体"/>
          <w:color w:val="auto"/>
          <w:highlight w:val="none"/>
        </w:rPr>
      </w:pPr>
    </w:p>
    <w:p w14:paraId="7FDCB4F6">
      <w:pPr>
        <w:pStyle w:val="5"/>
        <w:widowControl w:val="0"/>
        <w:numPr>
          <w:ilvl w:val="0"/>
          <w:numId w:val="3"/>
        </w:numPr>
        <w:overflowPunct w:val="0"/>
        <w:rPr>
          <w:rFonts w:hint="eastAsia" w:ascii="宋体" w:hAnsi="宋体" w:eastAsia="宋体" w:cs="宋体"/>
          <w:color w:val="auto"/>
          <w:sz w:val="21"/>
          <w:szCs w:val="21"/>
          <w:highlight w:val="none"/>
        </w:rPr>
      </w:pPr>
      <w:bookmarkStart w:id="88" w:name="_Toc17669"/>
      <w:bookmarkStart w:id="89" w:name="_Toc14501"/>
      <w:r>
        <w:rPr>
          <w:rFonts w:hint="eastAsia" w:ascii="宋体" w:hAnsi="宋体" w:eastAsia="宋体" w:cs="宋体"/>
          <w:color w:val="auto"/>
          <w:sz w:val="21"/>
          <w:szCs w:val="21"/>
          <w:highlight w:val="none"/>
        </w:rPr>
        <w:t>投标人所提供的服务或货物的证明文件</w:t>
      </w:r>
      <w:bookmarkEnd w:id="88"/>
      <w:bookmarkEnd w:id="89"/>
    </w:p>
    <w:p w14:paraId="1EB6B922">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23848C9B">
      <w:pPr>
        <w:widowControl w:val="0"/>
        <w:numPr>
          <w:ilvl w:val="1"/>
          <w:numId w:val="3"/>
        </w:numPr>
        <w:overflowPunct w:val="0"/>
        <w:rPr>
          <w:rFonts w:hint="eastAsia" w:ascii="宋体" w:hAnsi="宋体" w:eastAsia="宋体" w:cs="宋体"/>
          <w:color w:val="auto"/>
          <w:szCs w:val="21"/>
          <w:highlight w:val="none"/>
        </w:rPr>
      </w:pPr>
      <w:bookmarkStart w:id="90" w:name="_Hlt107925638"/>
      <w:bookmarkEnd w:id="90"/>
      <w:bookmarkStart w:id="91" w:name="_Hlt107925668"/>
      <w:bookmarkEnd w:id="91"/>
      <w:r>
        <w:rPr>
          <w:rFonts w:hint="eastAsia" w:ascii="宋体" w:hAnsi="宋体" w:eastAsia="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0140B7A9">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有下列情形之一的，视为投标人弄虚作假，其投标无效：</w:t>
      </w:r>
    </w:p>
    <w:p w14:paraId="0446EFB4">
      <w:pPr>
        <w:pStyle w:val="47"/>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1、使用通过受让或者租借等方式获取的资格、资质证书投标的，属于以他人名义投标。</w:t>
      </w:r>
    </w:p>
    <w:p w14:paraId="1C97F075">
      <w:pPr>
        <w:pStyle w:val="47"/>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2、投标人有下列情形之一的，属于以其他方式弄虚作假的行为：</w:t>
      </w:r>
    </w:p>
    <w:p w14:paraId="0B6B1DB5">
      <w:pPr>
        <w:pStyle w:val="47"/>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（1）使用伪造、变造的许可证件；</w:t>
      </w:r>
    </w:p>
    <w:p w14:paraId="0715804E">
      <w:pPr>
        <w:pStyle w:val="47"/>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（2）提供虚假的财务状况或者业绩；</w:t>
      </w:r>
    </w:p>
    <w:p w14:paraId="740D7323">
      <w:pPr>
        <w:pStyle w:val="47"/>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（3）提供虚假的项目负责人或者主要技术人员简历、劳动关系证明；</w:t>
      </w:r>
    </w:p>
    <w:p w14:paraId="37CA6A94">
      <w:pPr>
        <w:pStyle w:val="47"/>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（4）提供虚假的信用状况；</w:t>
      </w:r>
    </w:p>
    <w:p w14:paraId="43F20B9F">
      <w:pPr>
        <w:pStyle w:val="47"/>
        <w:widowControl w:val="0"/>
        <w:adjustRightInd/>
        <w:snapToGrid/>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（5）其他弄虚作假的行为。</w:t>
      </w:r>
    </w:p>
    <w:p w14:paraId="0E6B4CFE">
      <w:pPr>
        <w:pStyle w:val="5"/>
        <w:widowControl w:val="0"/>
        <w:numPr>
          <w:ilvl w:val="0"/>
          <w:numId w:val="3"/>
        </w:numPr>
        <w:overflowPunct w:val="0"/>
        <w:rPr>
          <w:rFonts w:hint="eastAsia" w:ascii="宋体" w:hAnsi="宋体" w:eastAsia="宋体" w:cs="宋体"/>
          <w:color w:val="auto"/>
          <w:sz w:val="21"/>
          <w:szCs w:val="21"/>
          <w:highlight w:val="none"/>
        </w:rPr>
      </w:pPr>
      <w:bookmarkStart w:id="92" w:name="_Toc8324"/>
      <w:bookmarkStart w:id="93" w:name="_Toc2409"/>
      <w:r>
        <w:rPr>
          <w:rFonts w:hint="eastAsia" w:ascii="宋体" w:hAnsi="宋体" w:eastAsia="宋体" w:cs="宋体"/>
          <w:color w:val="auto"/>
          <w:sz w:val="21"/>
          <w:szCs w:val="21"/>
          <w:highlight w:val="none"/>
        </w:rPr>
        <w:t>投标有效期</w:t>
      </w:r>
      <w:bookmarkEnd w:id="92"/>
      <w:bookmarkEnd w:id="93"/>
    </w:p>
    <w:p w14:paraId="273278F4">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7ECC30C4">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投标文件应根据投标人须知的规定在投标截止日后的90天内保持有效。</w:t>
      </w:r>
    </w:p>
    <w:p w14:paraId="3188AF7A">
      <w:pPr>
        <w:widowControl w:val="0"/>
        <w:adjustRightInd/>
        <w:snapToGrid/>
        <w:ind w:left="567"/>
        <w:jc w:val="both"/>
        <w:rPr>
          <w:rFonts w:hint="eastAsia" w:ascii="宋体" w:hAnsi="宋体" w:eastAsia="宋体" w:cs="宋体"/>
          <w:color w:val="auto"/>
          <w:highlight w:val="none"/>
        </w:rPr>
      </w:pPr>
    </w:p>
    <w:p w14:paraId="309E6665">
      <w:pPr>
        <w:pStyle w:val="5"/>
        <w:widowControl w:val="0"/>
        <w:numPr>
          <w:ilvl w:val="0"/>
          <w:numId w:val="3"/>
        </w:numPr>
        <w:overflowPunct w:val="0"/>
        <w:rPr>
          <w:rFonts w:hint="eastAsia" w:ascii="宋体" w:hAnsi="宋体" w:eastAsia="宋体" w:cs="宋体"/>
          <w:color w:val="auto"/>
          <w:sz w:val="21"/>
          <w:szCs w:val="21"/>
          <w:highlight w:val="none"/>
        </w:rPr>
      </w:pPr>
      <w:bookmarkStart w:id="94" w:name="_Toc12582"/>
      <w:bookmarkStart w:id="95" w:name="_Toc26564"/>
      <w:r>
        <w:rPr>
          <w:rFonts w:hint="eastAsia" w:ascii="宋体" w:hAnsi="宋体" w:eastAsia="宋体" w:cs="宋体"/>
          <w:color w:val="auto"/>
          <w:sz w:val="21"/>
          <w:szCs w:val="21"/>
          <w:highlight w:val="none"/>
        </w:rPr>
        <w:t>投标保证金</w:t>
      </w:r>
      <w:bookmarkEnd w:id="94"/>
      <w:bookmarkEnd w:id="95"/>
    </w:p>
    <w:p w14:paraId="27EC4145">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bookmarkStart w:id="96" w:name="_Ref179619405"/>
    </w:p>
    <w:p w14:paraId="64B24E9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投标人应在投标文件递交截止前提交相应的投标保证金，并作为其投标的一部分。</w:t>
      </w:r>
      <w:bookmarkEnd w:id="96"/>
    </w:p>
    <w:p w14:paraId="261887EB">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1A05565B">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3402DE48">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凡没有根据本须知（17.1和17.3）的规定随附有效的投标保证金的投标，将被视为非响应性投标予以拒绝。</w:t>
      </w:r>
    </w:p>
    <w:p w14:paraId="6A804938">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投标保证金有效期应当与投标有效期一致。采购人如果按照采购文件另外规定延长了投标文件有效期，则投标担保的有效期也相应延长。</w:t>
      </w:r>
    </w:p>
    <w:p w14:paraId="7DE81B6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58E143DA">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下列任何情况发生时，投标保证金将不予退还：</w:t>
      </w:r>
    </w:p>
    <w:p w14:paraId="74BC2624">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（1）投标人在采购文件中规定的投标有效期内撤回其投标；</w:t>
      </w:r>
    </w:p>
    <w:p w14:paraId="475253B7">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（2）中标人无正当理由不与采购人订立合同，在签订合同时向采购人提出附加条件，或者不按照采购文件要求提交履约保证金的；</w:t>
      </w:r>
    </w:p>
    <w:p w14:paraId="61EAAE94">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（3）中标人将本项目转让给他人，或者在投标文件中未说明，且未经采购人同意，将中标项目分包给他人的；</w:t>
      </w:r>
    </w:p>
    <w:p w14:paraId="326033F7">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（4）投标人提供虚假投标文件或虚假补充文件的。</w:t>
      </w:r>
    </w:p>
    <w:p w14:paraId="26E922B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在中标通知书发出后，未中标投标人的投标保证金，由采购人自行返还至投标人的原转出账户。</w:t>
      </w:r>
    </w:p>
    <w:p w14:paraId="56EC9833">
      <w:pPr>
        <w:rPr>
          <w:rFonts w:hint="eastAsia" w:ascii="宋体" w:hAnsi="宋体" w:eastAsia="宋体" w:cs="宋体"/>
          <w:color w:val="auto"/>
          <w:highlight w:val="none"/>
        </w:rPr>
      </w:pPr>
    </w:p>
    <w:p w14:paraId="489821D9">
      <w:pPr>
        <w:pStyle w:val="4"/>
        <w:numPr>
          <w:ilvl w:val="0"/>
          <w:numId w:val="2"/>
        </w:numPr>
        <w:spacing w:before="0" w:after="0" w:line="360" w:lineRule="auto"/>
        <w:jc w:val="center"/>
        <w:rPr>
          <w:rFonts w:hint="eastAsia" w:ascii="宋体" w:hAnsi="宋体" w:eastAsia="宋体" w:cs="宋体"/>
          <w:color w:val="auto"/>
          <w:highlight w:val="none"/>
        </w:rPr>
      </w:pPr>
      <w:bookmarkStart w:id="97" w:name="_Toc30352"/>
      <w:bookmarkStart w:id="98" w:name="_Toc18672"/>
      <w:r>
        <w:rPr>
          <w:rFonts w:hint="eastAsia" w:ascii="宋体" w:hAnsi="宋体" w:eastAsia="宋体" w:cs="宋体"/>
          <w:color w:val="auto"/>
          <w:highlight w:val="none"/>
        </w:rPr>
        <w:t>投标文件的递交</w:t>
      </w:r>
      <w:bookmarkEnd w:id="97"/>
      <w:bookmarkEnd w:id="98"/>
    </w:p>
    <w:p w14:paraId="02D9D03B">
      <w:pPr>
        <w:pStyle w:val="5"/>
        <w:widowControl w:val="0"/>
        <w:numPr>
          <w:ilvl w:val="0"/>
          <w:numId w:val="3"/>
        </w:numPr>
        <w:overflowPunct w:val="0"/>
        <w:rPr>
          <w:rFonts w:hint="eastAsia" w:ascii="宋体" w:hAnsi="宋体" w:eastAsia="宋体" w:cs="宋体"/>
          <w:color w:val="auto"/>
          <w:sz w:val="21"/>
          <w:szCs w:val="21"/>
          <w:highlight w:val="none"/>
        </w:rPr>
      </w:pPr>
      <w:bookmarkStart w:id="99" w:name="_Toc24997"/>
      <w:bookmarkStart w:id="100" w:name="_Toc382049111"/>
      <w:bookmarkStart w:id="101" w:name="_Toc9759"/>
      <w:bookmarkStart w:id="102" w:name="_Toc24150"/>
      <w:bookmarkStart w:id="103" w:name="_Toc303084264"/>
      <w:r>
        <w:rPr>
          <w:rFonts w:hint="eastAsia" w:ascii="宋体" w:hAnsi="宋体" w:eastAsia="宋体" w:cs="宋体"/>
          <w:color w:val="auto"/>
          <w:sz w:val="21"/>
          <w:szCs w:val="21"/>
          <w:highlight w:val="none"/>
        </w:rPr>
        <w:t>投标文件的装订，签署，密封和标记</w:t>
      </w:r>
      <w:bookmarkEnd w:id="99"/>
      <w:bookmarkEnd w:id="100"/>
      <w:bookmarkEnd w:id="101"/>
      <w:bookmarkEnd w:id="102"/>
      <w:bookmarkEnd w:id="103"/>
    </w:p>
    <w:p w14:paraId="5F280D88">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07E70BB8">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投标人应按《投标资料表》的份数准备价格文件、商务文件、技术文件、唱标信封和电子文件（</w:t>
      </w:r>
      <w:r>
        <w:rPr>
          <w:rFonts w:hint="eastAsia" w:ascii="宋体" w:hAnsi="宋体" w:eastAsia="宋体" w:cs="宋体"/>
          <w:b/>
          <w:color w:val="auto"/>
          <w:szCs w:val="21"/>
          <w:highlight w:val="none"/>
        </w:rPr>
        <w:t>价格文件、商务文件、技术文件分别单独装订成册</w:t>
      </w:r>
      <w:r>
        <w:rPr>
          <w:rFonts w:hint="eastAsia" w:ascii="宋体" w:hAnsi="宋体" w:eastAsia="宋体" w:cs="宋体"/>
          <w:color w:val="auto"/>
          <w:szCs w:val="21"/>
          <w:highlight w:val="none"/>
        </w:rPr>
        <w:t>），每一份投标文件均需编上页次，装订成册（不允许使用活页夹，否则由此产生的风险由投标人自行承担）。所有投标文件必须封入密封完好的信封或包装，封口加盖公章。</w:t>
      </w:r>
    </w:p>
    <w:p w14:paraId="4EF57CB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11E09EF1">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联合体投标文件的【正本】及【副本】的封面及骑缝均须加盖所有联合体组成成员的公章。（文件每页盖章等同于盖骑缝章）</w:t>
      </w:r>
    </w:p>
    <w:p w14:paraId="21340B75">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5EA5C034">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除投标人对错误处修改外，全套投标文件应无涂改或行间插字和增删。如有修改，修改处须由法定代表人或其正式授权代表在旁边签字及盖章。</w:t>
      </w:r>
    </w:p>
    <w:p w14:paraId="1A1B87C5">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投标人应将投标文件进行非透明的封装，以防止投标文件内容的泄露。采购代理机构将拒绝接收采用透明包装进行密封的投标文件。</w:t>
      </w:r>
    </w:p>
    <w:p w14:paraId="35D8C77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密封破损导致投标文件内容直接或间接泄露的投标文件，采购代理机构将拒绝接收。</w:t>
      </w:r>
    </w:p>
    <w:p w14:paraId="7B84C488">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4853A8E6">
      <w:pPr>
        <w:widowControl w:val="0"/>
        <w:numPr>
          <w:ilvl w:val="1"/>
          <w:numId w:val="3"/>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未单独提交唱标信封的投标人投标文件不进行唱标，投标文件作无效处理。</w:t>
      </w:r>
    </w:p>
    <w:p w14:paraId="464831C0">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所有的信封均应注明： </w:t>
      </w:r>
    </w:p>
    <w:p w14:paraId="251785FD">
      <w:pPr>
        <w:widowControl w:val="0"/>
        <w:numPr>
          <w:ilvl w:val="0"/>
          <w:numId w:val="5"/>
        </w:numPr>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收件人： </w:t>
      </w:r>
    </w:p>
    <w:p w14:paraId="5D272E16">
      <w:pPr>
        <w:widowControl w:val="0"/>
        <w:numPr>
          <w:ilvl w:val="0"/>
          <w:numId w:val="5"/>
        </w:numPr>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w:t>
      </w:r>
    </w:p>
    <w:p w14:paraId="58240E2A">
      <w:pPr>
        <w:widowControl w:val="0"/>
        <w:numPr>
          <w:ilvl w:val="0"/>
          <w:numId w:val="5"/>
        </w:numPr>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12041301">
      <w:pPr>
        <w:widowControl w:val="0"/>
        <w:numPr>
          <w:ilvl w:val="0"/>
          <w:numId w:val="5"/>
        </w:numPr>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项目采购项目编号：</w:t>
      </w:r>
    </w:p>
    <w:p w14:paraId="105F1E52">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密封信封上的项目编号错误或项目名称出现严重歧义的（包括采购内容不符），采购代理机构将拒绝接收。</w:t>
      </w:r>
    </w:p>
    <w:p w14:paraId="5B267256">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采购代理机构对所有投标文件的误投或提前启封概不负责。</w:t>
      </w:r>
    </w:p>
    <w:p w14:paraId="2EB7E564">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投标人同时参加几个包投标时必须按采购文件要求按包号分别制作投标文件，分别密封递交。</w:t>
      </w:r>
    </w:p>
    <w:p w14:paraId="111E807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传真、电传的投标文件将被拒绝。</w:t>
      </w:r>
    </w:p>
    <w:p w14:paraId="240EF1D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递交的投标文件中所提供的通讯方式应保持联络畅通，因联系不上而导致的所有后果由投标人自行承担。</w:t>
      </w:r>
    </w:p>
    <w:p w14:paraId="1B997004">
      <w:pPr>
        <w:rPr>
          <w:rFonts w:hint="eastAsia" w:ascii="宋体" w:hAnsi="宋体" w:eastAsia="宋体" w:cs="宋体"/>
          <w:color w:val="auto"/>
          <w:highlight w:val="none"/>
        </w:rPr>
      </w:pPr>
    </w:p>
    <w:p w14:paraId="4529DB84">
      <w:pPr>
        <w:pStyle w:val="5"/>
        <w:widowControl w:val="0"/>
        <w:numPr>
          <w:ilvl w:val="0"/>
          <w:numId w:val="3"/>
        </w:numPr>
        <w:overflowPunct w:val="0"/>
        <w:rPr>
          <w:rFonts w:hint="eastAsia" w:ascii="宋体" w:hAnsi="宋体" w:eastAsia="宋体" w:cs="宋体"/>
          <w:color w:val="auto"/>
          <w:sz w:val="21"/>
          <w:szCs w:val="21"/>
          <w:highlight w:val="none"/>
        </w:rPr>
      </w:pPr>
      <w:bookmarkStart w:id="104" w:name="_Toc27686"/>
      <w:bookmarkStart w:id="105" w:name="_Toc25895"/>
      <w:r>
        <w:rPr>
          <w:rFonts w:hint="eastAsia" w:ascii="宋体" w:hAnsi="宋体" w:eastAsia="宋体" w:cs="宋体"/>
          <w:color w:val="auto"/>
          <w:sz w:val="21"/>
          <w:szCs w:val="21"/>
          <w:highlight w:val="none"/>
        </w:rPr>
        <w:t>迟交的投标文件</w:t>
      </w:r>
      <w:bookmarkEnd w:id="104"/>
      <w:bookmarkEnd w:id="105"/>
    </w:p>
    <w:p w14:paraId="40FF88B6">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7AC55BD0">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投标人在投标截止时间之后提交的投标文件，采购代理机构将拒绝接收。</w:t>
      </w:r>
    </w:p>
    <w:p w14:paraId="07DCF3EF">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有违反其他法律规定情形的，采购代理机构将拒绝接收。</w:t>
      </w:r>
    </w:p>
    <w:p w14:paraId="5F9B9DB4">
      <w:pPr>
        <w:rPr>
          <w:rFonts w:hint="eastAsia" w:ascii="宋体" w:hAnsi="宋体" w:eastAsia="宋体" w:cs="宋体"/>
          <w:color w:val="auto"/>
          <w:highlight w:val="none"/>
        </w:rPr>
      </w:pPr>
    </w:p>
    <w:p w14:paraId="32FC30EE">
      <w:pPr>
        <w:pStyle w:val="5"/>
        <w:widowControl w:val="0"/>
        <w:numPr>
          <w:ilvl w:val="0"/>
          <w:numId w:val="3"/>
        </w:numPr>
        <w:overflowPunct w:val="0"/>
        <w:rPr>
          <w:rFonts w:hint="eastAsia" w:ascii="宋体" w:hAnsi="宋体" w:eastAsia="宋体" w:cs="宋体"/>
          <w:color w:val="auto"/>
          <w:sz w:val="21"/>
          <w:szCs w:val="21"/>
          <w:highlight w:val="none"/>
        </w:rPr>
      </w:pPr>
      <w:bookmarkStart w:id="106" w:name="_Toc9143"/>
      <w:bookmarkStart w:id="107" w:name="_Toc8776"/>
      <w:r>
        <w:rPr>
          <w:rFonts w:hint="eastAsia" w:ascii="宋体" w:hAnsi="宋体" w:eastAsia="宋体" w:cs="宋体"/>
          <w:color w:val="auto"/>
          <w:sz w:val="21"/>
          <w:szCs w:val="21"/>
          <w:highlight w:val="none"/>
        </w:rPr>
        <w:t>投标样品（如需提交）</w:t>
      </w:r>
      <w:bookmarkEnd w:id="106"/>
      <w:bookmarkEnd w:id="107"/>
    </w:p>
    <w:p w14:paraId="050BFC89">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2D2F0E87">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如有必要，采购代理机构可以要求投标人提供本服务项目涉及的部分设备或产品样品，投标人在投标时应提交《样品清单》。</w:t>
      </w:r>
    </w:p>
    <w:p w14:paraId="11A15B29">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为方便评标，投标人在提供样品时，应在所提供的样品表面显著位置标注投标人的名称、包号、样品名称、采购文件规定的服务或货物编号。</w:t>
      </w:r>
    </w:p>
    <w:p w14:paraId="6F7EA7A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491916A1">
      <w:pPr>
        <w:rPr>
          <w:rFonts w:hint="eastAsia" w:ascii="宋体" w:hAnsi="宋体" w:eastAsia="宋体" w:cs="宋体"/>
          <w:color w:val="auto"/>
          <w:highlight w:val="none"/>
        </w:rPr>
      </w:pPr>
    </w:p>
    <w:p w14:paraId="703A8F8A">
      <w:pPr>
        <w:pStyle w:val="5"/>
        <w:widowControl w:val="0"/>
        <w:numPr>
          <w:ilvl w:val="0"/>
          <w:numId w:val="3"/>
        </w:numPr>
        <w:overflowPunct w:val="0"/>
        <w:rPr>
          <w:rFonts w:hint="eastAsia" w:ascii="宋体" w:hAnsi="宋体" w:eastAsia="宋体" w:cs="宋体"/>
          <w:color w:val="auto"/>
          <w:sz w:val="21"/>
          <w:szCs w:val="21"/>
          <w:highlight w:val="none"/>
        </w:rPr>
      </w:pPr>
      <w:bookmarkStart w:id="108" w:name="_Toc17522"/>
      <w:bookmarkStart w:id="109" w:name="_Toc382049112"/>
      <w:bookmarkStart w:id="110" w:name="_Toc9777"/>
      <w:bookmarkStart w:id="111" w:name="_Toc1712"/>
      <w:bookmarkStart w:id="112" w:name="_Toc303084265"/>
      <w:r>
        <w:rPr>
          <w:rFonts w:hint="eastAsia" w:ascii="宋体" w:hAnsi="宋体" w:eastAsia="宋体" w:cs="宋体"/>
          <w:color w:val="auto"/>
          <w:sz w:val="21"/>
          <w:szCs w:val="21"/>
          <w:highlight w:val="none"/>
        </w:rPr>
        <w:t>投标截止期</w:t>
      </w:r>
      <w:bookmarkEnd w:id="108"/>
      <w:bookmarkEnd w:id="109"/>
      <w:bookmarkEnd w:id="110"/>
      <w:bookmarkEnd w:id="111"/>
      <w:bookmarkEnd w:id="112"/>
    </w:p>
    <w:p w14:paraId="46A4AE09">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2D7A2E3C">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投标人应在采购文件规定的截止日期和时间内，将投标文件送达到指定地点。</w:t>
      </w:r>
    </w:p>
    <w:p w14:paraId="378C3420">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65758781">
      <w:pPr>
        <w:rPr>
          <w:rFonts w:hint="eastAsia" w:ascii="宋体" w:hAnsi="宋体" w:eastAsia="宋体" w:cs="宋体"/>
          <w:color w:val="auto"/>
          <w:highlight w:val="none"/>
        </w:rPr>
      </w:pPr>
    </w:p>
    <w:p w14:paraId="2CED3FB1">
      <w:pPr>
        <w:pStyle w:val="5"/>
        <w:widowControl w:val="0"/>
        <w:numPr>
          <w:ilvl w:val="0"/>
          <w:numId w:val="3"/>
        </w:numPr>
        <w:overflowPunct w:val="0"/>
        <w:rPr>
          <w:rFonts w:hint="eastAsia" w:ascii="宋体" w:hAnsi="宋体" w:eastAsia="宋体" w:cs="宋体"/>
          <w:color w:val="auto"/>
          <w:sz w:val="21"/>
          <w:szCs w:val="21"/>
          <w:highlight w:val="none"/>
        </w:rPr>
      </w:pPr>
      <w:bookmarkStart w:id="113" w:name="_Toc31417"/>
      <w:bookmarkStart w:id="114" w:name="_Toc14518"/>
      <w:r>
        <w:rPr>
          <w:rFonts w:hint="eastAsia" w:ascii="宋体" w:hAnsi="宋体" w:eastAsia="宋体" w:cs="宋体"/>
          <w:color w:val="auto"/>
          <w:sz w:val="21"/>
          <w:szCs w:val="21"/>
          <w:highlight w:val="none"/>
        </w:rPr>
        <w:t>投标文件的补充、修改与撤回</w:t>
      </w:r>
      <w:bookmarkEnd w:id="113"/>
      <w:bookmarkEnd w:id="114"/>
    </w:p>
    <w:p w14:paraId="3D206995">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16F31C61">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0305FEF2">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5E6F27C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投标文件一经递交不予退还。</w:t>
      </w:r>
    </w:p>
    <w:p w14:paraId="2EAB70E9">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在提交投标文件截止时间至投标有效期满之前，投标人不得撤回其投标，否则其投标保证金将不予退还。</w:t>
      </w:r>
    </w:p>
    <w:p w14:paraId="374537CB">
      <w:pPr>
        <w:pStyle w:val="13"/>
        <w:rPr>
          <w:rFonts w:hint="eastAsia" w:ascii="宋体" w:hAnsi="宋体" w:eastAsia="宋体" w:cs="宋体"/>
          <w:color w:val="auto"/>
          <w:highlight w:val="none"/>
        </w:rPr>
      </w:pPr>
    </w:p>
    <w:p w14:paraId="7D4CFF0C">
      <w:pPr>
        <w:pStyle w:val="4"/>
        <w:numPr>
          <w:ilvl w:val="0"/>
          <w:numId w:val="2"/>
        </w:numPr>
        <w:spacing w:before="0" w:after="0" w:line="360" w:lineRule="auto"/>
        <w:jc w:val="center"/>
        <w:rPr>
          <w:rFonts w:hint="eastAsia" w:ascii="宋体" w:hAnsi="宋体" w:eastAsia="宋体" w:cs="宋体"/>
          <w:color w:val="auto"/>
          <w:highlight w:val="none"/>
        </w:rPr>
      </w:pPr>
      <w:bookmarkStart w:id="115" w:name="_Toc4693"/>
      <w:bookmarkStart w:id="116" w:name="_Toc7410"/>
      <w:r>
        <w:rPr>
          <w:rFonts w:hint="eastAsia" w:ascii="宋体" w:hAnsi="宋体" w:eastAsia="宋体" w:cs="宋体"/>
          <w:color w:val="auto"/>
          <w:highlight w:val="none"/>
        </w:rPr>
        <w:t>开标与评标</w:t>
      </w:r>
      <w:bookmarkEnd w:id="115"/>
      <w:bookmarkEnd w:id="116"/>
    </w:p>
    <w:p w14:paraId="6342C07C">
      <w:pPr>
        <w:pStyle w:val="5"/>
        <w:widowControl w:val="0"/>
        <w:numPr>
          <w:ilvl w:val="0"/>
          <w:numId w:val="3"/>
        </w:numPr>
        <w:overflowPunct w:val="0"/>
        <w:rPr>
          <w:rFonts w:hint="eastAsia" w:ascii="宋体" w:hAnsi="宋体" w:eastAsia="宋体" w:cs="宋体"/>
          <w:color w:val="auto"/>
          <w:sz w:val="21"/>
          <w:szCs w:val="21"/>
          <w:highlight w:val="none"/>
        </w:rPr>
      </w:pPr>
      <w:bookmarkStart w:id="117" w:name="_Toc20009"/>
      <w:bookmarkStart w:id="118" w:name="_Toc31671"/>
      <w:r>
        <w:rPr>
          <w:rFonts w:hint="eastAsia" w:ascii="宋体" w:hAnsi="宋体" w:eastAsia="宋体" w:cs="宋体"/>
          <w:color w:val="auto"/>
          <w:sz w:val="21"/>
          <w:szCs w:val="21"/>
          <w:highlight w:val="none"/>
        </w:rPr>
        <w:t>开标</w:t>
      </w:r>
      <w:bookmarkEnd w:id="117"/>
      <w:bookmarkEnd w:id="118"/>
    </w:p>
    <w:p w14:paraId="160A5424">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3D9B35D4">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采购代理机构按本采购文件所规定的时间和地点公开开标，并邀请所有投标人代表参加。</w:t>
      </w:r>
    </w:p>
    <w:p w14:paraId="28CF2083">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p w14:paraId="738FF0A7">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开标会由采购代理机构主持，投标人的法定代表人或其授权代表携带有效身份证明准时参加开标会并签名报到。</w:t>
      </w:r>
    </w:p>
    <w:p w14:paraId="1E63E9E5">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2AD31A51">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598501B3">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投标人未参加开标的，视同认可开标结果。</w:t>
      </w:r>
    </w:p>
    <w:p w14:paraId="42C8B1CB">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合格投标人不足3家的，不得开标；</w:t>
      </w:r>
    </w:p>
    <w:p w14:paraId="40C00A25">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开标过程应当由采购人或者采购代理机构负责记录，由参加开标的各投标人代表和相关工作人员签字确认。</w:t>
      </w:r>
    </w:p>
    <w:p w14:paraId="216DB66C">
      <w:pPr>
        <w:widowControl w:val="0"/>
        <w:adjustRightInd/>
        <w:snapToGrid/>
        <w:ind w:left="567"/>
        <w:jc w:val="both"/>
        <w:rPr>
          <w:rFonts w:hint="eastAsia" w:ascii="宋体" w:hAnsi="宋体" w:eastAsia="宋体" w:cs="宋体"/>
          <w:color w:val="auto"/>
          <w:highlight w:val="none"/>
        </w:rPr>
      </w:pPr>
    </w:p>
    <w:p w14:paraId="1A78146C">
      <w:pPr>
        <w:pStyle w:val="5"/>
        <w:widowControl w:val="0"/>
        <w:numPr>
          <w:ilvl w:val="0"/>
          <w:numId w:val="3"/>
        </w:numPr>
        <w:overflowPunct w:val="0"/>
        <w:rPr>
          <w:rFonts w:hint="eastAsia" w:ascii="宋体" w:hAnsi="宋体" w:eastAsia="宋体" w:cs="宋体"/>
          <w:color w:val="auto"/>
          <w:sz w:val="21"/>
          <w:szCs w:val="21"/>
          <w:highlight w:val="none"/>
        </w:rPr>
      </w:pPr>
      <w:bookmarkStart w:id="119" w:name="_Toc15560"/>
      <w:bookmarkStart w:id="120" w:name="_Toc3528"/>
      <w:r>
        <w:rPr>
          <w:rFonts w:hint="eastAsia" w:ascii="宋体" w:hAnsi="宋体" w:eastAsia="宋体" w:cs="宋体"/>
          <w:color w:val="auto"/>
          <w:sz w:val="21"/>
          <w:szCs w:val="21"/>
          <w:highlight w:val="none"/>
        </w:rPr>
        <w:t>评标委员会及评标方法</w:t>
      </w:r>
      <w:bookmarkEnd w:id="119"/>
      <w:bookmarkEnd w:id="120"/>
    </w:p>
    <w:p w14:paraId="6CF6E765">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1ACDB4F8">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1D248D40">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评审方法：本次采购的评审方法采用综合评分法。</w:t>
      </w:r>
    </w:p>
    <w:p w14:paraId="52CE7C1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10C8F4B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4BCD95E3">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5911325F">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评标委员会和采购人在评审过程中有权核对投标文件中相关材料的原件，投标人在接到通知后应在评标委员会规定的时间内提交原件核查。</w:t>
      </w:r>
    </w:p>
    <w:p w14:paraId="4E3B035B">
      <w:pPr>
        <w:rPr>
          <w:rFonts w:hint="eastAsia" w:ascii="宋体" w:hAnsi="宋体" w:eastAsia="宋体" w:cs="宋体"/>
          <w:color w:val="auto"/>
          <w:highlight w:val="none"/>
        </w:rPr>
      </w:pPr>
    </w:p>
    <w:p w14:paraId="79FE6DC8">
      <w:pPr>
        <w:pStyle w:val="5"/>
        <w:widowControl w:val="0"/>
        <w:numPr>
          <w:ilvl w:val="0"/>
          <w:numId w:val="3"/>
        </w:numPr>
        <w:overflowPunct w:val="0"/>
        <w:rPr>
          <w:rFonts w:hint="eastAsia" w:ascii="宋体" w:hAnsi="宋体" w:eastAsia="宋体" w:cs="宋体"/>
          <w:color w:val="auto"/>
          <w:sz w:val="21"/>
          <w:szCs w:val="21"/>
          <w:highlight w:val="none"/>
        </w:rPr>
      </w:pPr>
      <w:bookmarkStart w:id="121" w:name="_Toc4198"/>
      <w:bookmarkStart w:id="122" w:name="_Toc22022"/>
      <w:r>
        <w:rPr>
          <w:rFonts w:hint="eastAsia" w:ascii="宋体" w:hAnsi="宋体" w:eastAsia="宋体" w:cs="宋体"/>
          <w:color w:val="auto"/>
          <w:sz w:val="21"/>
          <w:szCs w:val="21"/>
          <w:highlight w:val="none"/>
        </w:rPr>
        <w:t>评审原则及评标过程的保密</w:t>
      </w:r>
      <w:bookmarkEnd w:id="121"/>
      <w:bookmarkEnd w:id="122"/>
    </w:p>
    <w:p w14:paraId="3206DF42">
      <w:pPr>
        <w:pStyle w:val="47"/>
        <w:widowControl w:val="0"/>
        <w:numPr>
          <w:ilvl w:val="0"/>
          <w:numId w:val="0"/>
        </w:numPr>
        <w:adjustRightInd/>
        <w:snapToGrid/>
        <w:ind w:leftChars="0"/>
        <w:jc w:val="both"/>
        <w:rPr>
          <w:rFonts w:hint="eastAsia" w:ascii="宋体" w:hAnsi="宋体" w:eastAsia="宋体" w:cs="宋体"/>
          <w:vanish/>
          <w:color w:val="auto"/>
          <w:szCs w:val="21"/>
          <w:highlight w:val="none"/>
        </w:rPr>
      </w:pPr>
    </w:p>
    <w:p w14:paraId="51C4DC0C">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评审的基本原则：评标委员会将依据采购文件的规定，遵循“公开、公平、公正、择优、信用”的原则进行评审工作。</w:t>
      </w:r>
    </w:p>
    <w:p w14:paraId="4F284BCC">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从公开开标到签订合同，凡与审查、澄清、评审和投标有关的资料以及定标意见相关的事项，均不得向投标人及与评标无关的其他人透露。</w:t>
      </w:r>
    </w:p>
    <w:p w14:paraId="329EF682">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任何单位和个人不得非法干预、影响评标的过程和结果。</w:t>
      </w:r>
    </w:p>
    <w:p w14:paraId="7A6744F7">
      <w:pPr>
        <w:rPr>
          <w:rFonts w:hint="eastAsia" w:ascii="宋体" w:hAnsi="宋体" w:eastAsia="宋体" w:cs="宋体"/>
          <w:color w:val="auto"/>
          <w:highlight w:val="none"/>
        </w:rPr>
      </w:pPr>
    </w:p>
    <w:p w14:paraId="1C825F25">
      <w:pPr>
        <w:pStyle w:val="5"/>
        <w:widowControl w:val="0"/>
        <w:numPr>
          <w:ilvl w:val="0"/>
          <w:numId w:val="3"/>
        </w:numPr>
        <w:overflowPunct w:val="0"/>
        <w:rPr>
          <w:rFonts w:hint="eastAsia" w:ascii="宋体" w:hAnsi="宋体" w:eastAsia="宋体" w:cs="宋体"/>
          <w:color w:val="auto"/>
          <w:sz w:val="21"/>
          <w:szCs w:val="21"/>
          <w:highlight w:val="none"/>
        </w:rPr>
      </w:pPr>
      <w:bookmarkStart w:id="123" w:name="_Toc14506"/>
      <w:r>
        <w:rPr>
          <w:rFonts w:hint="eastAsia" w:ascii="宋体" w:hAnsi="宋体" w:eastAsia="宋体" w:cs="宋体"/>
          <w:color w:val="auto"/>
          <w:sz w:val="21"/>
          <w:szCs w:val="21"/>
          <w:highlight w:val="none"/>
        </w:rPr>
        <w:t>评标程序</w:t>
      </w:r>
      <w:bookmarkEnd w:id="123"/>
    </w:p>
    <w:p w14:paraId="3A5DE1DE">
      <w:pPr>
        <w:widowControl w:val="0"/>
        <w:numPr>
          <w:ilvl w:val="1"/>
          <w:numId w:val="3"/>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资格性、符合性审查</w:t>
      </w:r>
    </w:p>
    <w:p w14:paraId="4018E132">
      <w:pPr>
        <w:widowControl w:val="0"/>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14:paraId="4AEB6810">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《资格性、符合性审查表》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942"/>
      </w:tblGrid>
      <w:tr w14:paraId="0069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18CEC5F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7AAED6E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内 容</w:t>
            </w:r>
          </w:p>
        </w:tc>
      </w:tr>
      <w:tr w14:paraId="21AC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14:paraId="13389E6B">
            <w:pPr>
              <w:numPr>
                <w:ilvl w:val="0"/>
                <w:numId w:val="6"/>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336F69A">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20A6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18EC2164">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937FE27">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（2）参加采购活动前三年内，在经营活动中没有重大违法记录（须提供书面声明）；</w:t>
            </w:r>
          </w:p>
        </w:tc>
      </w:tr>
      <w:tr w14:paraId="0AF8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075E4AE8">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601AF52F">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（3）投标人的单位负责人为同一人或者存在直接控股、管理关系的不同投标人，不得参加同一合同项下的采购活动；</w:t>
            </w:r>
          </w:p>
        </w:tc>
      </w:tr>
      <w:tr w14:paraId="44A4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5B5C9EE1">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6FDF016B">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（4）未被列入“信用中国”网站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www.creditchina.gov.cn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6891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0E08705A">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2FA4E23">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（5）未被列入</w:t>
            </w:r>
            <w:r>
              <w:rPr>
                <w:rFonts w:hint="eastAsia" w:ascii="宋体" w:hAnsi="宋体" w:cs="宋体"/>
                <w:color w:val="auto"/>
                <w:szCs w:val="21"/>
                <w:highlight w:val="none"/>
                <w:lang w:val="en-US" w:eastAsia="zh-CN"/>
              </w:rPr>
              <w:t>采购人及上级</w:t>
            </w:r>
            <w:r>
              <w:rPr>
                <w:rFonts w:hint="eastAsia" w:ascii="宋体" w:hAnsi="宋体" w:eastAsia="宋体" w:cs="宋体"/>
                <w:color w:val="auto"/>
                <w:szCs w:val="21"/>
                <w:highlight w:val="none"/>
              </w:rPr>
              <w:t>企业相关领域黑名单。</w:t>
            </w:r>
          </w:p>
        </w:tc>
      </w:tr>
      <w:tr w14:paraId="7C70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bottom w:val="single" w:color="auto" w:sz="4" w:space="0"/>
              <w:right w:val="single" w:color="auto" w:sz="4" w:space="0"/>
              <w:tl2br w:val="nil"/>
              <w:tr2bl w:val="nil"/>
            </w:tcBorders>
            <w:vAlign w:val="center"/>
          </w:tcPr>
          <w:p w14:paraId="725879C1">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5DF57819">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（6）符合投标人资格要求中其他要求（如有）。（提供《附件</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.相关资质证明文件》中对应证明文件。）</w:t>
            </w:r>
          </w:p>
        </w:tc>
      </w:tr>
      <w:tr w14:paraId="4017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70D01891">
            <w:pPr>
              <w:numPr>
                <w:ilvl w:val="0"/>
                <w:numId w:val="6"/>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0720E83">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投标人按照采购文件要求提交投标保证金；</w:t>
            </w:r>
          </w:p>
        </w:tc>
      </w:tr>
      <w:tr w14:paraId="5661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2234F27B">
            <w:pPr>
              <w:numPr>
                <w:ilvl w:val="0"/>
                <w:numId w:val="6"/>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6E32030E">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投标文件按照采购文件要求签署盖章；</w:t>
            </w:r>
          </w:p>
        </w:tc>
      </w:tr>
      <w:tr w14:paraId="2A0F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189AAEF3">
            <w:pPr>
              <w:numPr>
                <w:ilvl w:val="0"/>
                <w:numId w:val="6"/>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4E13745D">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投标总价未超出采购预算或最高限价；</w:t>
            </w:r>
          </w:p>
        </w:tc>
      </w:tr>
      <w:tr w14:paraId="428D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36B40C8F">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DD7322E">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投标文件未含有采购人不能接受的附加条件；</w:t>
            </w:r>
          </w:p>
        </w:tc>
      </w:tr>
      <w:tr w14:paraId="4B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51585891">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D12F578">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无负偏离标注“★”符号的条款。</w:t>
            </w:r>
          </w:p>
        </w:tc>
      </w:tr>
      <w:tr w14:paraId="339D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1204D967">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E4983C0">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未出现</w:t>
            </w:r>
            <w:r>
              <w:rPr>
                <w:rFonts w:hint="eastAsia" w:ascii="宋体" w:hAnsi="宋体" w:eastAsia="宋体" w:cs="宋体"/>
                <w:color w:val="auto"/>
                <w:szCs w:val="21"/>
                <w:highlight w:val="none"/>
                <w:lang w:bidi="ar"/>
              </w:rPr>
              <w:t>法律、法规和采购文件规定的其他无效情形。</w:t>
            </w:r>
          </w:p>
        </w:tc>
      </w:tr>
    </w:tbl>
    <w:p w14:paraId="0BF9105F">
      <w:pPr>
        <w:widowControl w:val="0"/>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2522ACD9">
      <w:pPr>
        <w:widowControl w:val="0"/>
        <w:numPr>
          <w:ilvl w:val="1"/>
          <w:numId w:val="3"/>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投标文件报价出现前后不一致的，评标委员会按照下列规定修正：</w:t>
      </w:r>
    </w:p>
    <w:p w14:paraId="06BAFFB9">
      <w:pPr>
        <w:widowControl w:val="0"/>
        <w:numPr>
          <w:ilvl w:val="0"/>
          <w:numId w:val="7"/>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投标文件中开标一览表（报价表）内容与投标文件中相应内容不一致的，以开标一览表（报价表）为准；</w:t>
      </w:r>
    </w:p>
    <w:p w14:paraId="634485D7">
      <w:pPr>
        <w:widowControl w:val="0"/>
        <w:numPr>
          <w:ilvl w:val="0"/>
          <w:numId w:val="7"/>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大写金额和小写金额不一致的，以大写金额为准；</w:t>
      </w:r>
    </w:p>
    <w:p w14:paraId="704F4093">
      <w:pPr>
        <w:widowControl w:val="0"/>
        <w:numPr>
          <w:ilvl w:val="0"/>
          <w:numId w:val="7"/>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单价金额小数点或者百分比有明显错位的，以开标一览表的总价为准，并修改单价；</w:t>
      </w:r>
    </w:p>
    <w:p w14:paraId="4A5780D2">
      <w:pPr>
        <w:widowControl w:val="0"/>
        <w:numPr>
          <w:ilvl w:val="0"/>
          <w:numId w:val="7"/>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总价金额与按单价汇总金额不一致的，以单价金额计算结果为准。</w:t>
      </w:r>
    </w:p>
    <w:p w14:paraId="236EDAAE">
      <w:pPr>
        <w:widowControl w:val="0"/>
        <w:numPr>
          <w:ilvl w:val="0"/>
          <w:numId w:val="7"/>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同时出现两种以上不一致的，按照前款规定的顺序修正。修正后的报价按照经投标人确认后产生约束力，投标人不确认的，其投标无效。</w:t>
      </w:r>
    </w:p>
    <w:p w14:paraId="66756D2A">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7C1ABE4E">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  对于投标文件中不构成实质性偏差的不正规、不一致或不规则，评标委员会可以接受，但这种接受不能损害或影响任何投标人的相对排序。</w:t>
      </w:r>
    </w:p>
    <w:p w14:paraId="110FF561">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57EA2DDF">
      <w:pPr>
        <w:pStyle w:val="13"/>
        <w:rPr>
          <w:rFonts w:hint="eastAsia" w:ascii="宋体" w:hAnsi="宋体" w:eastAsia="宋体" w:cs="宋体"/>
          <w:color w:val="auto"/>
          <w:highlight w:val="none"/>
        </w:rPr>
      </w:pPr>
    </w:p>
    <w:p w14:paraId="755D77A2">
      <w:pPr>
        <w:pStyle w:val="5"/>
        <w:widowControl w:val="0"/>
        <w:numPr>
          <w:ilvl w:val="0"/>
          <w:numId w:val="3"/>
        </w:numPr>
        <w:overflowPunct w:val="0"/>
        <w:rPr>
          <w:rFonts w:hint="eastAsia" w:ascii="宋体" w:hAnsi="宋体" w:eastAsia="宋体" w:cs="宋体"/>
          <w:color w:val="auto"/>
          <w:sz w:val="21"/>
          <w:szCs w:val="21"/>
          <w:highlight w:val="none"/>
        </w:rPr>
      </w:pPr>
      <w:bookmarkStart w:id="124" w:name="_Toc4799"/>
      <w:bookmarkStart w:id="125" w:name="_Toc11415"/>
      <w:r>
        <w:rPr>
          <w:rFonts w:hint="eastAsia" w:ascii="宋体" w:hAnsi="宋体" w:eastAsia="宋体" w:cs="宋体"/>
          <w:color w:val="auto"/>
          <w:sz w:val="21"/>
          <w:szCs w:val="21"/>
          <w:highlight w:val="none"/>
        </w:rPr>
        <w:t>商务、技术、价格评审（具体评审项目详见投标资料表）</w:t>
      </w:r>
      <w:bookmarkEnd w:id="124"/>
      <w:bookmarkEnd w:id="125"/>
    </w:p>
    <w:p w14:paraId="3C09B6BC">
      <w:pPr>
        <w:pStyle w:val="47"/>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6E75C96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对通过资格性、符合性审查的有效</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 xml:space="preserve">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0FE40A97">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422346DB">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14:paraId="2EEC5EE0">
      <w:pPr>
        <w:widowControl w:val="0"/>
        <w:tabs>
          <w:tab w:val="left" w:pos="907"/>
        </w:tabs>
        <w:adjustRightInd/>
        <w:snapToGrid/>
        <w:ind w:left="567"/>
        <w:jc w:val="both"/>
        <w:rPr>
          <w:rFonts w:hint="eastAsia" w:ascii="宋体" w:hAnsi="宋体" w:eastAsia="宋体" w:cs="宋体"/>
          <w:color w:val="auto"/>
          <w:szCs w:val="21"/>
          <w:highlight w:val="none"/>
        </w:rPr>
      </w:pPr>
    </w:p>
    <w:p w14:paraId="4F9839EF">
      <w:pPr>
        <w:pStyle w:val="5"/>
        <w:widowControl w:val="0"/>
        <w:numPr>
          <w:ilvl w:val="0"/>
          <w:numId w:val="3"/>
        </w:numPr>
        <w:overflowPunct w:val="0"/>
        <w:rPr>
          <w:rFonts w:hint="eastAsia" w:ascii="宋体" w:hAnsi="宋体" w:eastAsia="宋体" w:cs="宋体"/>
          <w:color w:val="auto"/>
          <w:sz w:val="21"/>
          <w:szCs w:val="21"/>
          <w:highlight w:val="none"/>
        </w:rPr>
      </w:pPr>
      <w:bookmarkStart w:id="126" w:name="_Toc316375620"/>
      <w:bookmarkStart w:id="127" w:name="_Toc382049120"/>
      <w:bookmarkStart w:id="128" w:name="_Toc21663"/>
      <w:bookmarkStart w:id="129" w:name="_Toc20328"/>
      <w:bookmarkStart w:id="130" w:name="_Toc18550"/>
      <w:r>
        <w:rPr>
          <w:rFonts w:hint="eastAsia" w:ascii="宋体" w:hAnsi="宋体" w:eastAsia="宋体" w:cs="宋体"/>
          <w:color w:val="auto"/>
          <w:sz w:val="21"/>
          <w:szCs w:val="21"/>
          <w:highlight w:val="none"/>
        </w:rPr>
        <w:t>纪律和保密</w:t>
      </w:r>
      <w:bookmarkEnd w:id="126"/>
      <w:r>
        <w:rPr>
          <w:rFonts w:hint="eastAsia" w:ascii="宋体" w:hAnsi="宋体" w:eastAsia="宋体" w:cs="宋体"/>
          <w:color w:val="auto"/>
          <w:sz w:val="21"/>
          <w:szCs w:val="21"/>
          <w:highlight w:val="none"/>
        </w:rPr>
        <w:t>事项</w:t>
      </w:r>
      <w:bookmarkEnd w:id="127"/>
      <w:bookmarkEnd w:id="128"/>
      <w:bookmarkEnd w:id="129"/>
      <w:bookmarkEnd w:id="130"/>
    </w:p>
    <w:p w14:paraId="6D7E3444">
      <w:pPr>
        <w:pStyle w:val="47"/>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387D74F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5F553FDC">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投标人不得串通作弊，以不正当的手段妨碍、排挤其他投标人，扰乱采购市场，破坏公平竞争原则。否则将按相关法律规定严肃处理。</w:t>
      </w:r>
    </w:p>
    <w:p w14:paraId="4B587BFC">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获得本采购文件的投标人，应对文件进行保密，不得用作本次投标以外的任何用途。开标后，投标人应归还采购文件中要求保密的文件和资料。</w:t>
      </w:r>
    </w:p>
    <w:p w14:paraId="258FD685">
      <w:pPr>
        <w:rPr>
          <w:rFonts w:hint="eastAsia" w:ascii="宋体" w:hAnsi="宋体" w:eastAsia="宋体" w:cs="宋体"/>
          <w:color w:val="auto"/>
          <w:highlight w:val="none"/>
        </w:rPr>
      </w:pPr>
    </w:p>
    <w:p w14:paraId="14191962">
      <w:pPr>
        <w:pStyle w:val="4"/>
        <w:numPr>
          <w:ilvl w:val="0"/>
          <w:numId w:val="2"/>
        </w:numPr>
        <w:spacing w:before="0" w:after="0" w:line="360" w:lineRule="auto"/>
        <w:jc w:val="center"/>
        <w:rPr>
          <w:rFonts w:hint="eastAsia" w:ascii="宋体" w:hAnsi="宋体" w:eastAsia="宋体" w:cs="宋体"/>
          <w:color w:val="auto"/>
          <w:highlight w:val="none"/>
        </w:rPr>
      </w:pPr>
      <w:bookmarkStart w:id="131" w:name="_Toc27738"/>
      <w:bookmarkStart w:id="132" w:name="_Toc1109"/>
      <w:r>
        <w:rPr>
          <w:rFonts w:hint="eastAsia" w:ascii="宋体" w:hAnsi="宋体" w:eastAsia="宋体" w:cs="宋体"/>
          <w:color w:val="auto"/>
          <w:highlight w:val="none"/>
        </w:rPr>
        <w:t>授予合同</w:t>
      </w:r>
      <w:bookmarkEnd w:id="131"/>
      <w:bookmarkEnd w:id="132"/>
    </w:p>
    <w:p w14:paraId="1E7016B2">
      <w:pPr>
        <w:pStyle w:val="5"/>
        <w:widowControl w:val="0"/>
        <w:numPr>
          <w:ilvl w:val="0"/>
          <w:numId w:val="3"/>
        </w:numPr>
        <w:overflowPunct w:val="0"/>
        <w:rPr>
          <w:rFonts w:hint="eastAsia" w:ascii="宋体" w:hAnsi="宋体" w:eastAsia="宋体" w:cs="宋体"/>
          <w:color w:val="auto"/>
          <w:sz w:val="21"/>
          <w:szCs w:val="21"/>
          <w:highlight w:val="none"/>
        </w:rPr>
      </w:pPr>
      <w:bookmarkStart w:id="133" w:name="_Toc22623"/>
      <w:bookmarkStart w:id="134" w:name="_Toc16090"/>
      <w:bookmarkStart w:id="135" w:name="_Toc508284011"/>
      <w:r>
        <w:rPr>
          <w:rFonts w:hint="eastAsia" w:ascii="宋体" w:hAnsi="宋体" w:eastAsia="宋体" w:cs="宋体"/>
          <w:color w:val="auto"/>
          <w:sz w:val="21"/>
          <w:szCs w:val="21"/>
          <w:highlight w:val="none"/>
        </w:rPr>
        <w:t>合同授予标准</w:t>
      </w:r>
      <w:bookmarkEnd w:id="133"/>
      <w:bookmarkEnd w:id="134"/>
      <w:bookmarkEnd w:id="135"/>
    </w:p>
    <w:p w14:paraId="12553F10">
      <w:pPr>
        <w:pStyle w:val="47"/>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4B85ABD2">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根据评标委员会的评审结果，采购人按照评审报告推荐的中标候选人中按顺序依法确定中标人。</w:t>
      </w:r>
    </w:p>
    <w:p w14:paraId="5AF59453">
      <w:pPr>
        <w:rPr>
          <w:rFonts w:hint="eastAsia" w:ascii="宋体" w:hAnsi="宋体" w:eastAsia="宋体" w:cs="宋体"/>
          <w:color w:val="auto"/>
          <w:highlight w:val="none"/>
        </w:rPr>
      </w:pPr>
    </w:p>
    <w:p w14:paraId="65FAF886">
      <w:pPr>
        <w:pStyle w:val="5"/>
        <w:widowControl w:val="0"/>
        <w:numPr>
          <w:ilvl w:val="0"/>
          <w:numId w:val="3"/>
        </w:numPr>
        <w:overflowPunct w:val="0"/>
        <w:rPr>
          <w:rFonts w:hint="eastAsia" w:ascii="宋体" w:hAnsi="宋体" w:eastAsia="宋体" w:cs="宋体"/>
          <w:color w:val="auto"/>
          <w:sz w:val="21"/>
          <w:szCs w:val="21"/>
          <w:highlight w:val="none"/>
        </w:rPr>
      </w:pPr>
      <w:bookmarkStart w:id="136" w:name="_Toc10545"/>
      <w:bookmarkStart w:id="137" w:name="_Toc24261"/>
      <w:bookmarkStart w:id="138" w:name="_Toc508284013"/>
      <w:r>
        <w:rPr>
          <w:rFonts w:hint="eastAsia" w:ascii="宋体" w:hAnsi="宋体" w:eastAsia="宋体" w:cs="宋体"/>
          <w:color w:val="auto"/>
          <w:sz w:val="21"/>
          <w:szCs w:val="21"/>
          <w:highlight w:val="none"/>
        </w:rPr>
        <w:t>发布中标结果</w:t>
      </w:r>
      <w:bookmarkEnd w:id="136"/>
      <w:bookmarkEnd w:id="137"/>
      <w:bookmarkEnd w:id="138"/>
    </w:p>
    <w:p w14:paraId="2E81D983">
      <w:pPr>
        <w:pStyle w:val="47"/>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1F104BB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评标委员会提出评标书面报告和推荐中标意见报采购人确认后，采购代理机构将在指定的信息发布媒体上发布公告。</w:t>
      </w:r>
    </w:p>
    <w:p w14:paraId="5B49764B">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中标公告期限为3个日历日。</w:t>
      </w:r>
    </w:p>
    <w:p w14:paraId="3C4F8462">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《中标通知书》是合同的一个组成部分，《中标通知书》对采购人和中标人均具有同等法律效力。</w:t>
      </w:r>
    </w:p>
    <w:p w14:paraId="4B255508">
      <w:pPr>
        <w:widowControl w:val="0"/>
        <w:tabs>
          <w:tab w:val="left" w:pos="907"/>
        </w:tabs>
        <w:adjustRightInd/>
        <w:snapToGrid/>
        <w:jc w:val="both"/>
        <w:rPr>
          <w:rFonts w:hint="eastAsia" w:ascii="宋体" w:hAnsi="宋体" w:eastAsia="宋体" w:cs="宋体"/>
          <w:color w:val="auto"/>
          <w:szCs w:val="21"/>
          <w:highlight w:val="none"/>
        </w:rPr>
      </w:pPr>
    </w:p>
    <w:p w14:paraId="2BBA62DE">
      <w:pPr>
        <w:pStyle w:val="5"/>
        <w:widowControl w:val="0"/>
        <w:numPr>
          <w:ilvl w:val="0"/>
          <w:numId w:val="3"/>
        </w:numPr>
        <w:overflowPunct w:val="0"/>
        <w:rPr>
          <w:rFonts w:hint="eastAsia" w:ascii="宋体" w:hAnsi="宋体" w:eastAsia="宋体" w:cs="宋体"/>
          <w:color w:val="auto"/>
          <w:sz w:val="21"/>
          <w:szCs w:val="21"/>
          <w:highlight w:val="none"/>
        </w:rPr>
      </w:pPr>
      <w:bookmarkStart w:id="139" w:name="_Toc11420"/>
      <w:bookmarkStart w:id="140" w:name="_Toc749"/>
      <w:r>
        <w:rPr>
          <w:rFonts w:hint="eastAsia" w:ascii="宋体" w:hAnsi="宋体" w:eastAsia="宋体" w:cs="宋体"/>
          <w:color w:val="auto"/>
          <w:sz w:val="21"/>
          <w:szCs w:val="21"/>
          <w:highlight w:val="none"/>
        </w:rPr>
        <w:t>资格后审</w:t>
      </w:r>
      <w:bookmarkEnd w:id="139"/>
      <w:bookmarkEnd w:id="140"/>
    </w:p>
    <w:p w14:paraId="7DF0047D">
      <w:pPr>
        <w:pStyle w:val="47"/>
        <w:widowControl w:val="0"/>
        <w:numPr>
          <w:ilvl w:val="0"/>
          <w:numId w:val="0"/>
        </w:numPr>
        <w:tabs>
          <w:tab w:val="left" w:pos="567"/>
          <w:tab w:val="left" w:pos="907"/>
        </w:tabs>
        <w:adjustRightInd/>
        <w:snapToGrid/>
        <w:ind w:leftChars="0"/>
        <w:jc w:val="both"/>
        <w:rPr>
          <w:rFonts w:hint="eastAsia" w:ascii="宋体" w:hAnsi="宋体" w:eastAsia="宋体" w:cs="宋体"/>
          <w:vanish/>
          <w:color w:val="auto"/>
          <w:szCs w:val="21"/>
          <w:highlight w:val="none"/>
        </w:rPr>
      </w:pPr>
    </w:p>
    <w:p w14:paraId="62123DDC">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采购人将有权根据本文件中的要求，对评委会推荐的中标候选人进行资格后审。</w:t>
      </w:r>
    </w:p>
    <w:p w14:paraId="36C77608">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中标候选人须无条件配合资格后审，否则采购人有权取消其中标资格，且投标保证金可不予退还。</w:t>
      </w:r>
    </w:p>
    <w:p w14:paraId="46792C88">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3FCE36C9">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28C416E5">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48ABC603">
      <w:pPr>
        <w:rPr>
          <w:rFonts w:hint="eastAsia" w:ascii="宋体" w:hAnsi="宋体" w:eastAsia="宋体" w:cs="宋体"/>
          <w:color w:val="auto"/>
          <w:highlight w:val="none"/>
        </w:rPr>
      </w:pPr>
    </w:p>
    <w:p w14:paraId="652E812C">
      <w:pPr>
        <w:pStyle w:val="5"/>
        <w:widowControl w:val="0"/>
        <w:numPr>
          <w:ilvl w:val="0"/>
          <w:numId w:val="3"/>
        </w:numPr>
        <w:overflowPunct w:val="0"/>
        <w:rPr>
          <w:rFonts w:hint="eastAsia" w:ascii="宋体" w:hAnsi="宋体" w:eastAsia="宋体" w:cs="宋体"/>
          <w:color w:val="auto"/>
          <w:sz w:val="21"/>
          <w:szCs w:val="21"/>
          <w:highlight w:val="none"/>
        </w:rPr>
      </w:pPr>
      <w:bookmarkStart w:id="141" w:name="_Toc27302"/>
      <w:bookmarkStart w:id="142" w:name="_Toc27689"/>
      <w:r>
        <w:rPr>
          <w:rFonts w:hint="eastAsia" w:ascii="宋体" w:hAnsi="宋体" w:eastAsia="宋体" w:cs="宋体"/>
          <w:color w:val="auto"/>
          <w:sz w:val="21"/>
          <w:szCs w:val="21"/>
          <w:highlight w:val="none"/>
        </w:rPr>
        <w:t>合同的签订与履行</w:t>
      </w:r>
      <w:bookmarkEnd w:id="141"/>
      <w:bookmarkEnd w:id="142"/>
    </w:p>
    <w:p w14:paraId="43D24165">
      <w:pPr>
        <w:pStyle w:val="47"/>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4E631C8F">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0EA1F626">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采购人与中标人应当根据合同的约定依法履行合同义务。</w:t>
      </w:r>
    </w:p>
    <w:p w14:paraId="6FA2D619">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采购合同的履行、违约责任和解决争议的方法等适用《中华人民共和国民法典》。</w:t>
      </w:r>
    </w:p>
    <w:p w14:paraId="0FE12925">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77CBE27D">
      <w:pPr>
        <w:widowControl w:val="0"/>
        <w:tabs>
          <w:tab w:val="left" w:pos="907"/>
        </w:tabs>
        <w:adjustRightInd/>
        <w:snapToGrid/>
        <w:jc w:val="both"/>
        <w:rPr>
          <w:rFonts w:hint="eastAsia" w:ascii="宋体" w:hAnsi="宋体" w:eastAsia="宋体" w:cs="宋体"/>
          <w:color w:val="auto"/>
          <w:highlight w:val="none"/>
        </w:rPr>
      </w:pPr>
    </w:p>
    <w:p w14:paraId="465949F7">
      <w:pPr>
        <w:pStyle w:val="5"/>
        <w:widowControl w:val="0"/>
        <w:numPr>
          <w:ilvl w:val="0"/>
          <w:numId w:val="3"/>
        </w:numPr>
        <w:overflowPunct w:val="0"/>
        <w:rPr>
          <w:rFonts w:hint="eastAsia" w:ascii="宋体" w:hAnsi="宋体" w:eastAsia="宋体" w:cs="宋体"/>
          <w:color w:val="auto"/>
          <w:sz w:val="21"/>
          <w:szCs w:val="21"/>
          <w:highlight w:val="none"/>
        </w:rPr>
      </w:pPr>
      <w:bookmarkStart w:id="143" w:name="_Toc29009"/>
      <w:bookmarkStart w:id="144" w:name="_Toc303084277"/>
      <w:bookmarkStart w:id="145" w:name="_Toc382049124"/>
      <w:bookmarkStart w:id="146" w:name="_Toc6617"/>
      <w:bookmarkStart w:id="147" w:name="_Toc19211"/>
      <w:r>
        <w:rPr>
          <w:rFonts w:hint="eastAsia" w:ascii="宋体" w:hAnsi="宋体" w:eastAsia="宋体" w:cs="宋体"/>
          <w:color w:val="auto"/>
          <w:sz w:val="21"/>
          <w:szCs w:val="21"/>
          <w:highlight w:val="none"/>
        </w:rPr>
        <w:t>履约</w:t>
      </w:r>
      <w:bookmarkEnd w:id="143"/>
      <w:bookmarkEnd w:id="144"/>
      <w:bookmarkEnd w:id="145"/>
      <w:r>
        <w:rPr>
          <w:rFonts w:hint="eastAsia" w:ascii="宋体" w:hAnsi="宋体" w:eastAsia="宋体" w:cs="宋体"/>
          <w:color w:val="auto"/>
          <w:sz w:val="21"/>
          <w:szCs w:val="21"/>
          <w:highlight w:val="none"/>
        </w:rPr>
        <w:t>担保</w:t>
      </w:r>
      <w:bookmarkEnd w:id="146"/>
      <w:bookmarkEnd w:id="147"/>
    </w:p>
    <w:p w14:paraId="0FE07B8F">
      <w:pPr>
        <w:pStyle w:val="47"/>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403BF00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1C19BE87">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履约担保期限从合同签订之日起至项目服务期结束验收合格并结算完毕后，经双方签字</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天内保持有效。</w:t>
      </w:r>
    </w:p>
    <w:p w14:paraId="2C1B895C">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履约担保可以采用下列任何一种形式：</w:t>
      </w:r>
    </w:p>
    <w:p w14:paraId="06B59E69">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14:paraId="5FA6A1EC">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①保函应由银行支行或以上银行机构开具，非东莞市行政区内的银行开具的保函要由银行所在地公证部门出具的公证书。</w:t>
      </w:r>
    </w:p>
    <w:p w14:paraId="137A0C71">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10E27492">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14:paraId="1484AA93">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5C939949">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0F68AFB6">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为取得履约担保所需的费用，由中标人承担；若工期延误，履约担保时间延长，延长费用由中标人承担。</w:t>
      </w:r>
    </w:p>
    <w:p w14:paraId="56B773B1">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73F6D170">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下列任何情况发生时，采购人有权行使享有的担保权利：</w:t>
      </w:r>
    </w:p>
    <w:p w14:paraId="14467209">
      <w:pPr>
        <w:widowControl w:val="0"/>
        <w:tabs>
          <w:tab w:val="left" w:pos="907"/>
        </w:tabs>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（1）中标人将本项目转让给他人，或者在投标文件中未说明，且未经采购人同意，将中标项目分包给他人的；</w:t>
      </w:r>
    </w:p>
    <w:p w14:paraId="7D773184">
      <w:pPr>
        <w:widowControl w:val="0"/>
        <w:tabs>
          <w:tab w:val="left" w:pos="907"/>
        </w:tabs>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（2）中标人在履行采购合同期间，违反有关法律法规的规定及合同约定的条款，损害了采购人的利益。</w:t>
      </w:r>
    </w:p>
    <w:p w14:paraId="066B38AA">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在整个项目验收合格后，中标人向采购人提交退回履约担保的申请，采购人办理履约担保退还手续。</w:t>
      </w:r>
    </w:p>
    <w:p w14:paraId="36AC9504">
      <w:pPr>
        <w:widowControl w:val="0"/>
        <w:tabs>
          <w:tab w:val="left" w:pos="907"/>
        </w:tabs>
        <w:adjustRightInd/>
        <w:snapToGrid/>
        <w:jc w:val="both"/>
        <w:rPr>
          <w:rFonts w:hint="eastAsia" w:ascii="宋体" w:hAnsi="宋体" w:eastAsia="宋体" w:cs="宋体"/>
          <w:color w:val="auto"/>
          <w:highlight w:val="none"/>
        </w:rPr>
      </w:pPr>
    </w:p>
    <w:p w14:paraId="1DD202F2">
      <w:pPr>
        <w:pStyle w:val="5"/>
        <w:widowControl w:val="0"/>
        <w:numPr>
          <w:ilvl w:val="0"/>
          <w:numId w:val="3"/>
        </w:numPr>
        <w:overflowPunct w:val="0"/>
        <w:rPr>
          <w:rFonts w:hint="eastAsia" w:ascii="宋体" w:hAnsi="宋体" w:eastAsia="宋体" w:cs="宋体"/>
          <w:color w:val="auto"/>
          <w:sz w:val="21"/>
          <w:szCs w:val="21"/>
          <w:highlight w:val="none"/>
        </w:rPr>
      </w:pPr>
      <w:bookmarkStart w:id="148" w:name="_Toc18880"/>
      <w:bookmarkStart w:id="149" w:name="_Toc19347"/>
      <w:r>
        <w:rPr>
          <w:rFonts w:hint="eastAsia" w:ascii="宋体" w:hAnsi="宋体" w:eastAsia="宋体" w:cs="宋体"/>
          <w:color w:val="auto"/>
          <w:sz w:val="21"/>
          <w:szCs w:val="21"/>
          <w:highlight w:val="none"/>
        </w:rPr>
        <w:t>预付款保函（适用于预付款支付）</w:t>
      </w:r>
      <w:bookmarkEnd w:id="148"/>
      <w:bookmarkEnd w:id="149"/>
    </w:p>
    <w:p w14:paraId="23845C57">
      <w:pPr>
        <w:pStyle w:val="47"/>
        <w:widowControl w:val="0"/>
        <w:numPr>
          <w:ilvl w:val="0"/>
          <w:numId w:val="0"/>
        </w:numPr>
        <w:tabs>
          <w:tab w:val="left" w:pos="567"/>
          <w:tab w:val="left" w:pos="907"/>
        </w:tabs>
        <w:adjustRightInd/>
        <w:snapToGrid/>
        <w:ind w:leftChars="0"/>
        <w:jc w:val="both"/>
        <w:rPr>
          <w:rFonts w:hint="eastAsia" w:ascii="宋体" w:hAnsi="宋体" w:eastAsia="宋体" w:cs="宋体"/>
          <w:vanish/>
          <w:color w:val="auto"/>
          <w:szCs w:val="21"/>
          <w:highlight w:val="none"/>
        </w:rPr>
      </w:pPr>
    </w:p>
    <w:p w14:paraId="22419E52">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4D552EC4">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预付款保函应：</w:t>
      </w:r>
    </w:p>
    <w:p w14:paraId="24D4BCD6">
      <w:pPr>
        <w:widowControl w:val="0"/>
        <w:tabs>
          <w:tab w:val="left" w:pos="907"/>
        </w:tabs>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（1）由东莞市行政区域内的银行支行及以上银行机构开具。非东莞市行政区内的银行开具的保函要由银行所在地公证部门出具的公证书。</w:t>
      </w:r>
    </w:p>
    <w:p w14:paraId="590EAC6E">
      <w:pPr>
        <w:widowControl w:val="0"/>
        <w:tabs>
          <w:tab w:val="left" w:pos="907"/>
        </w:tabs>
        <w:adjustRightInd/>
        <w:snapToGrid/>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（2）必须打印，手写、涂改无效</w:t>
      </w:r>
    </w:p>
    <w:p w14:paraId="4BFB8C2E">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若中标人不能按本须知（34.1至34.2）的规定执行，采购人将不予支付预付款。</w:t>
      </w:r>
    </w:p>
    <w:p w14:paraId="74E15D1D">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477D51D0">
      <w:pPr>
        <w:rPr>
          <w:rFonts w:hint="eastAsia" w:ascii="宋体" w:hAnsi="宋体" w:eastAsia="宋体" w:cs="宋体"/>
          <w:color w:val="auto"/>
          <w:highlight w:val="none"/>
        </w:rPr>
      </w:pPr>
    </w:p>
    <w:p w14:paraId="2FC14386">
      <w:pPr>
        <w:pStyle w:val="4"/>
        <w:numPr>
          <w:ilvl w:val="0"/>
          <w:numId w:val="2"/>
        </w:numPr>
        <w:spacing w:before="0" w:after="0" w:line="360" w:lineRule="auto"/>
        <w:jc w:val="center"/>
        <w:rPr>
          <w:rFonts w:hint="eastAsia" w:ascii="宋体" w:hAnsi="宋体" w:eastAsia="宋体" w:cs="宋体"/>
          <w:color w:val="auto"/>
          <w:highlight w:val="none"/>
        </w:rPr>
      </w:pPr>
      <w:bookmarkStart w:id="150" w:name="_Toc27556"/>
      <w:bookmarkStart w:id="151" w:name="_Toc21814"/>
      <w:r>
        <w:rPr>
          <w:rFonts w:hint="eastAsia" w:ascii="宋体" w:hAnsi="宋体" w:eastAsia="宋体" w:cs="宋体"/>
          <w:color w:val="auto"/>
          <w:highlight w:val="none"/>
        </w:rPr>
        <w:t>异议</w:t>
      </w:r>
      <w:bookmarkEnd w:id="150"/>
      <w:bookmarkEnd w:id="151"/>
    </w:p>
    <w:p w14:paraId="7F0F8D4A">
      <w:pPr>
        <w:pStyle w:val="5"/>
        <w:widowControl w:val="0"/>
        <w:numPr>
          <w:ilvl w:val="0"/>
          <w:numId w:val="3"/>
        </w:numPr>
        <w:overflowPunct w:val="0"/>
        <w:rPr>
          <w:rFonts w:hint="eastAsia" w:ascii="宋体" w:hAnsi="宋体" w:eastAsia="宋体" w:cs="宋体"/>
          <w:color w:val="auto"/>
          <w:sz w:val="21"/>
          <w:szCs w:val="21"/>
          <w:highlight w:val="none"/>
        </w:rPr>
      </w:pPr>
      <w:bookmarkStart w:id="152" w:name="_Toc31457"/>
      <w:bookmarkStart w:id="153" w:name="_Toc9791"/>
      <w:r>
        <w:rPr>
          <w:rFonts w:hint="eastAsia" w:ascii="宋体" w:hAnsi="宋体" w:eastAsia="宋体" w:cs="宋体"/>
          <w:color w:val="auto"/>
          <w:sz w:val="21"/>
          <w:szCs w:val="21"/>
          <w:highlight w:val="none"/>
        </w:rPr>
        <w:t>异议</w:t>
      </w:r>
      <w:bookmarkEnd w:id="152"/>
      <w:bookmarkEnd w:id="153"/>
    </w:p>
    <w:p w14:paraId="20D9F7F6">
      <w:pPr>
        <w:pStyle w:val="47"/>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54EAE477">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采购文件的异议</w:t>
      </w:r>
      <w:r>
        <w:rPr>
          <w:rFonts w:hint="eastAsia" w:ascii="宋体" w:hAnsi="宋体" w:eastAsia="宋体" w:cs="宋体"/>
          <w:color w:val="auto"/>
          <w:szCs w:val="21"/>
          <w:highlight w:val="none"/>
        </w:rPr>
        <w:t xml:space="preserve">  </w:t>
      </w:r>
    </w:p>
    <w:p w14:paraId="1CF1A936">
      <w:pPr>
        <w:widowControl w:val="0"/>
        <w:tabs>
          <w:tab w:val="left" w:pos="907"/>
        </w:tabs>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bCs/>
          <w:color w:val="auto"/>
          <w:kern w:val="2"/>
          <w:szCs w:val="21"/>
          <w:highlight w:val="none"/>
          <w:lang w:val="zh-CN"/>
        </w:rPr>
        <w:t>投标人或者其他利害关系人对采购文件有异议的，应当在投标截止时间10日前</w:t>
      </w:r>
      <w:r>
        <w:rPr>
          <w:rFonts w:hint="eastAsia" w:ascii="宋体" w:hAnsi="宋体" w:eastAsia="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eastAsia="宋体" w:cs="宋体"/>
          <w:bCs/>
          <w:color w:val="auto"/>
          <w:kern w:val="2"/>
          <w:szCs w:val="21"/>
          <w:highlight w:val="none"/>
          <w:lang w:val="zh-CN"/>
        </w:rPr>
        <w:t>异议</w:t>
      </w:r>
      <w:r>
        <w:rPr>
          <w:rFonts w:hint="eastAsia" w:ascii="宋体" w:hAnsi="宋体" w:eastAsia="宋体" w:cs="宋体"/>
          <w:color w:val="auto"/>
          <w:kern w:val="2"/>
          <w:szCs w:val="21"/>
          <w:highlight w:val="none"/>
          <w:lang w:val="zh-CN"/>
        </w:rPr>
        <w:t>书面材料必须加盖投标人法人公章，并注明联系人、联系电话、联系地址。</w:t>
      </w:r>
      <w:r>
        <w:rPr>
          <w:rFonts w:hint="eastAsia" w:ascii="宋体" w:hAnsi="宋体" w:eastAsia="宋体" w:cs="宋体"/>
          <w:bCs/>
          <w:color w:val="auto"/>
          <w:kern w:val="2"/>
          <w:szCs w:val="21"/>
          <w:highlight w:val="none"/>
          <w:lang w:val="zh-CN"/>
        </w:rPr>
        <w:t>超出</w:t>
      </w:r>
      <w:r>
        <w:rPr>
          <w:rFonts w:hint="eastAsia" w:ascii="宋体" w:hAnsi="宋体" w:eastAsia="宋体" w:cs="宋体"/>
          <w:color w:val="auto"/>
          <w:kern w:val="2"/>
          <w:szCs w:val="21"/>
          <w:highlight w:val="none"/>
          <w:lang w:val="zh-CN"/>
        </w:rPr>
        <w:t>提交接收异议截止时间而</w:t>
      </w:r>
      <w:r>
        <w:rPr>
          <w:rFonts w:hint="eastAsia" w:ascii="宋体" w:hAnsi="宋体" w:eastAsia="宋体" w:cs="宋体"/>
          <w:bCs/>
          <w:color w:val="auto"/>
          <w:kern w:val="2"/>
          <w:szCs w:val="21"/>
          <w:highlight w:val="none"/>
          <w:lang w:val="zh-CN"/>
        </w:rPr>
        <w:t>提出的任何疑问，</w:t>
      </w:r>
      <w:r>
        <w:rPr>
          <w:rFonts w:hint="eastAsia" w:ascii="宋体" w:hAnsi="宋体" w:eastAsia="宋体" w:cs="宋体"/>
          <w:bCs/>
          <w:color w:val="auto"/>
          <w:kern w:val="2"/>
          <w:szCs w:val="21"/>
          <w:highlight w:val="none"/>
        </w:rPr>
        <w:t>采购人或</w:t>
      </w:r>
      <w:r>
        <w:rPr>
          <w:rFonts w:hint="eastAsia" w:ascii="宋体" w:hAnsi="宋体" w:eastAsia="宋体" w:cs="宋体"/>
          <w:bCs/>
          <w:color w:val="auto"/>
          <w:kern w:val="2"/>
          <w:szCs w:val="21"/>
          <w:highlight w:val="none"/>
          <w:lang w:val="zh-CN"/>
        </w:rPr>
        <w:t>采购代理机构可不予答复。</w:t>
      </w:r>
    </w:p>
    <w:p w14:paraId="6DAB91EF">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评标结果异议</w:t>
      </w:r>
      <w:r>
        <w:rPr>
          <w:rFonts w:hint="eastAsia" w:ascii="宋体" w:hAnsi="宋体" w:eastAsia="宋体" w:cs="宋体"/>
          <w:color w:val="auto"/>
          <w:szCs w:val="21"/>
          <w:highlight w:val="none"/>
        </w:rPr>
        <w:t xml:space="preserve">   </w:t>
      </w:r>
    </w:p>
    <w:p w14:paraId="2045A177">
      <w:pPr>
        <w:widowControl w:val="0"/>
        <w:tabs>
          <w:tab w:val="left" w:pos="907"/>
        </w:tabs>
        <w:adjustRightInd/>
        <w:snapToGrid/>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11A82D86">
      <w:pPr>
        <w:widowControl w:val="0"/>
        <w:tabs>
          <w:tab w:val="left" w:pos="907"/>
        </w:tabs>
        <w:adjustRightInd/>
        <w:snapToGrid/>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3F084CE9">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以联合体形式参加采购活动的，其异议应当由组成联合体的所有投标人共同提出。</w:t>
      </w:r>
    </w:p>
    <w:p w14:paraId="41AE12B3">
      <w:pPr>
        <w:rPr>
          <w:rFonts w:hint="eastAsia" w:ascii="宋体" w:hAnsi="宋体" w:eastAsia="宋体" w:cs="宋体"/>
          <w:color w:val="auto"/>
          <w:highlight w:val="none"/>
        </w:rPr>
      </w:pPr>
    </w:p>
    <w:p w14:paraId="25488C17">
      <w:pPr>
        <w:pStyle w:val="4"/>
        <w:numPr>
          <w:ilvl w:val="0"/>
          <w:numId w:val="2"/>
        </w:numPr>
        <w:spacing w:before="0" w:after="0" w:line="360" w:lineRule="auto"/>
        <w:jc w:val="center"/>
        <w:rPr>
          <w:rFonts w:hint="eastAsia" w:ascii="宋体" w:hAnsi="宋体" w:eastAsia="宋体" w:cs="宋体"/>
          <w:color w:val="auto"/>
          <w:highlight w:val="none"/>
        </w:rPr>
      </w:pPr>
      <w:bookmarkStart w:id="154" w:name="_Toc18965"/>
      <w:bookmarkStart w:id="155" w:name="_Toc16776"/>
      <w:r>
        <w:rPr>
          <w:rFonts w:hint="eastAsia" w:ascii="宋体" w:hAnsi="宋体" w:eastAsia="宋体" w:cs="宋体"/>
          <w:color w:val="auto"/>
          <w:highlight w:val="none"/>
        </w:rPr>
        <w:t>其他</w:t>
      </w:r>
      <w:bookmarkEnd w:id="154"/>
      <w:bookmarkEnd w:id="155"/>
    </w:p>
    <w:p w14:paraId="3BB43DC5">
      <w:pPr>
        <w:pStyle w:val="5"/>
        <w:widowControl w:val="0"/>
        <w:numPr>
          <w:ilvl w:val="0"/>
          <w:numId w:val="3"/>
        </w:numPr>
        <w:overflowPunct w:val="0"/>
        <w:rPr>
          <w:rFonts w:hint="eastAsia" w:ascii="宋体" w:hAnsi="宋体" w:eastAsia="宋体" w:cs="宋体"/>
          <w:color w:val="auto"/>
          <w:sz w:val="21"/>
          <w:szCs w:val="21"/>
          <w:highlight w:val="none"/>
        </w:rPr>
      </w:pPr>
      <w:bookmarkStart w:id="156" w:name="_Toc2155"/>
      <w:bookmarkStart w:id="157" w:name="_Toc1587"/>
      <w:r>
        <w:rPr>
          <w:rFonts w:hint="eastAsia" w:ascii="宋体" w:hAnsi="宋体" w:eastAsia="宋体" w:cs="宋体"/>
          <w:color w:val="auto"/>
          <w:sz w:val="21"/>
          <w:szCs w:val="21"/>
          <w:highlight w:val="none"/>
        </w:rPr>
        <w:t>采购文件的解释权</w:t>
      </w:r>
      <w:bookmarkEnd w:id="156"/>
      <w:bookmarkEnd w:id="157"/>
    </w:p>
    <w:p w14:paraId="799571F3">
      <w:pPr>
        <w:pStyle w:val="47"/>
        <w:widowControl w:val="0"/>
        <w:numPr>
          <w:ilvl w:val="0"/>
          <w:numId w:val="0"/>
        </w:numPr>
        <w:tabs>
          <w:tab w:val="left" w:pos="907"/>
        </w:tabs>
        <w:adjustRightInd/>
        <w:snapToGrid/>
        <w:ind w:leftChars="0"/>
        <w:jc w:val="both"/>
        <w:rPr>
          <w:rFonts w:hint="eastAsia" w:ascii="宋体" w:hAnsi="宋体" w:eastAsia="宋体" w:cs="宋体"/>
          <w:vanish/>
          <w:color w:val="auto"/>
          <w:szCs w:val="21"/>
          <w:highlight w:val="none"/>
        </w:rPr>
      </w:pPr>
    </w:p>
    <w:p w14:paraId="03EE5E76">
      <w:pPr>
        <w:widowControl w:val="0"/>
        <w:numPr>
          <w:ilvl w:val="1"/>
          <w:numId w:val="3"/>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本采购文件是根据国家有关法律、法规以及采购管理有关规定和参照国际惯例编制，解释权属本采购代理机构。</w:t>
      </w:r>
    </w:p>
    <w:p w14:paraId="755F013E">
      <w:pPr>
        <w:widowControl w:val="0"/>
        <w:numPr>
          <w:ilvl w:val="1"/>
          <w:numId w:val="8"/>
        </w:numPr>
        <w:tabs>
          <w:tab w:val="left" w:pos="907"/>
        </w:tabs>
        <w:adjustRightInd/>
        <w:snapToGrid/>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ABA38D0">
      <w:pPr>
        <w:pStyle w:val="3"/>
        <w:spacing w:before="0" w:after="0" w:line="240" w:lineRule="auto"/>
        <w:rPr>
          <w:rFonts w:hint="eastAsia" w:ascii="宋体" w:hAnsi="宋体" w:eastAsia="宋体" w:cs="宋体"/>
          <w:color w:val="auto"/>
          <w:sz w:val="28"/>
          <w:szCs w:val="28"/>
          <w:highlight w:val="none"/>
        </w:rPr>
      </w:pPr>
      <w:bookmarkStart w:id="158" w:name="_Toc15211"/>
      <w:r>
        <w:rPr>
          <w:rFonts w:hint="eastAsia" w:ascii="宋体" w:hAnsi="宋体" w:eastAsia="宋体" w:cs="宋体"/>
          <w:color w:val="auto"/>
          <w:sz w:val="28"/>
          <w:szCs w:val="28"/>
          <w:highlight w:val="none"/>
        </w:rPr>
        <w:t>第五部分  合同条款格式</w:t>
      </w:r>
      <w:bookmarkEnd w:id="158"/>
      <w:bookmarkStart w:id="159" w:name="_Toc15636"/>
    </w:p>
    <w:bookmarkEnd w:id="159"/>
    <w:p w14:paraId="3AC4B994">
      <w:pPr>
        <w:spacing w:line="360" w:lineRule="auto"/>
        <w:ind w:right="480"/>
        <w:jc w:val="center"/>
        <w:rPr>
          <w:rFonts w:hAnsi="宋体"/>
          <w:color w:val="auto"/>
          <w:highlight w:val="none"/>
        </w:rPr>
      </w:pPr>
      <w:bookmarkStart w:id="160" w:name="_Hlt109815959"/>
      <w:bookmarkEnd w:id="160"/>
      <w:r>
        <w:rPr>
          <w:rFonts w:hint="eastAsia" w:hAnsi="宋体"/>
          <w:color w:val="auto"/>
          <w:highlight w:val="none"/>
          <w:lang w:val="en-US" w:eastAsia="zh-CN"/>
        </w:rPr>
        <w:t xml:space="preserve">                                                                              </w:t>
      </w:r>
      <w:r>
        <w:rPr>
          <w:rFonts w:hint="eastAsia" w:hAnsi="宋体"/>
          <w:color w:val="auto"/>
          <w:highlight w:val="none"/>
        </w:rPr>
        <w:t>合同编号：</w:t>
      </w:r>
    </w:p>
    <w:p w14:paraId="40D1DEA4">
      <w:pPr>
        <w:jc w:val="center"/>
        <w:rPr>
          <w:rFonts w:hAnsi="宋体"/>
          <w:b/>
          <w:color w:val="auto"/>
          <w:sz w:val="72"/>
          <w:szCs w:val="72"/>
          <w:highlight w:val="none"/>
        </w:rPr>
      </w:pPr>
    </w:p>
    <w:p w14:paraId="0AC09D67">
      <w:pPr>
        <w:jc w:val="center"/>
        <w:rPr>
          <w:rFonts w:hAnsi="宋体"/>
          <w:b/>
          <w:color w:val="auto"/>
          <w:sz w:val="72"/>
          <w:szCs w:val="72"/>
          <w:highlight w:val="none"/>
        </w:rPr>
      </w:pPr>
    </w:p>
    <w:p w14:paraId="5C4D0ADC">
      <w:pPr>
        <w:jc w:val="center"/>
        <w:rPr>
          <w:rFonts w:hint="eastAsia" w:hAnsi="宋体" w:eastAsia="宋体"/>
          <w:b/>
          <w:color w:val="auto"/>
          <w:sz w:val="52"/>
          <w:szCs w:val="52"/>
          <w:highlight w:val="none"/>
          <w:lang w:eastAsia="zh-CN"/>
        </w:rPr>
      </w:pPr>
      <w:r>
        <w:rPr>
          <w:rFonts w:hint="eastAsia" w:hAnsi="宋体"/>
          <w:b/>
          <w:color w:val="auto"/>
          <w:sz w:val="52"/>
          <w:szCs w:val="52"/>
          <w:highlight w:val="none"/>
          <w:lang w:eastAsia="zh-CN"/>
        </w:rPr>
        <w:t>东实·莞和苑项目全过程驻场造价咨询服务</w:t>
      </w:r>
    </w:p>
    <w:p w14:paraId="02BD6F17">
      <w:pPr>
        <w:jc w:val="both"/>
        <w:rPr>
          <w:rFonts w:hAnsi="宋体"/>
          <w:b/>
          <w:color w:val="auto"/>
          <w:sz w:val="72"/>
          <w:szCs w:val="72"/>
          <w:highlight w:val="none"/>
        </w:rPr>
      </w:pPr>
    </w:p>
    <w:p w14:paraId="688C9530">
      <w:pPr>
        <w:jc w:val="center"/>
        <w:rPr>
          <w:rFonts w:hAnsi="宋体"/>
          <w:b/>
          <w:color w:val="auto"/>
          <w:sz w:val="72"/>
          <w:szCs w:val="72"/>
          <w:highlight w:val="none"/>
        </w:rPr>
      </w:pPr>
      <w:r>
        <w:rPr>
          <w:rFonts w:hint="eastAsia" w:hAnsi="宋体"/>
          <w:b/>
          <w:color w:val="auto"/>
          <w:sz w:val="72"/>
          <w:szCs w:val="72"/>
          <w:highlight w:val="none"/>
        </w:rPr>
        <w:t>服务合同</w:t>
      </w:r>
    </w:p>
    <w:p w14:paraId="23766134">
      <w:pPr>
        <w:snapToGrid w:val="0"/>
        <w:spacing w:line="360" w:lineRule="auto"/>
        <w:ind w:firstLine="2233" w:firstLineChars="695"/>
        <w:jc w:val="center"/>
        <w:rPr>
          <w:rFonts w:hAnsi="宋体"/>
          <w:b/>
          <w:bCs/>
          <w:snapToGrid w:val="0"/>
          <w:color w:val="auto"/>
          <w:sz w:val="32"/>
          <w:szCs w:val="32"/>
          <w:highlight w:val="none"/>
        </w:rPr>
      </w:pPr>
    </w:p>
    <w:p w14:paraId="55015077">
      <w:pPr>
        <w:snapToGrid w:val="0"/>
        <w:spacing w:line="360" w:lineRule="auto"/>
        <w:rPr>
          <w:rFonts w:hAnsi="宋体"/>
          <w:b/>
          <w:bCs/>
          <w:snapToGrid w:val="0"/>
          <w:color w:val="auto"/>
          <w:sz w:val="32"/>
          <w:szCs w:val="32"/>
          <w:highlight w:val="none"/>
        </w:rPr>
      </w:pPr>
    </w:p>
    <w:p w14:paraId="48B7CAE4">
      <w:pPr>
        <w:snapToGrid w:val="0"/>
        <w:spacing w:line="360" w:lineRule="auto"/>
        <w:rPr>
          <w:rFonts w:hAnsi="宋体"/>
          <w:snapToGrid w:val="0"/>
          <w:color w:val="auto"/>
          <w:highlight w:val="none"/>
        </w:rPr>
      </w:pPr>
    </w:p>
    <w:p w14:paraId="2A00EC31">
      <w:pPr>
        <w:widowControl/>
        <w:wordWrap w:val="0"/>
        <w:spacing w:line="360" w:lineRule="auto"/>
        <w:ind w:firstLine="320" w:firstLineChars="100"/>
        <w:rPr>
          <w:rFonts w:hint="eastAsia" w:hAnsi="宋体" w:eastAsia="宋体" w:cs="黑体"/>
          <w:color w:val="auto"/>
          <w:sz w:val="32"/>
          <w:szCs w:val="32"/>
          <w:highlight w:val="none"/>
          <w:u w:val="single"/>
          <w:lang w:eastAsia="zh-CN"/>
        </w:rPr>
      </w:pPr>
      <w:r>
        <w:rPr>
          <w:rFonts w:hint="eastAsia" w:hAnsi="宋体" w:cs="黑体"/>
          <w:color w:val="auto"/>
          <w:sz w:val="32"/>
          <w:szCs w:val="32"/>
          <w:highlight w:val="none"/>
        </w:rPr>
        <w:t>工程名称：</w:t>
      </w:r>
      <w:r>
        <w:rPr>
          <w:rFonts w:hint="eastAsia" w:hAnsi="宋体" w:cs="黑体"/>
          <w:color w:val="auto"/>
          <w:sz w:val="32"/>
          <w:szCs w:val="32"/>
          <w:highlight w:val="none"/>
          <w:u w:val="single"/>
          <w:lang w:eastAsia="zh-CN"/>
        </w:rPr>
        <w:t>东实·莞和苑项目全过程驻场造价咨询服务</w:t>
      </w:r>
    </w:p>
    <w:p w14:paraId="76EA6B09">
      <w:pPr>
        <w:widowControl/>
        <w:wordWrap w:val="0"/>
        <w:spacing w:line="360" w:lineRule="auto"/>
        <w:ind w:firstLine="320" w:firstLineChars="100"/>
        <w:rPr>
          <w:rFonts w:hint="eastAsia" w:hAnsi="宋体" w:eastAsia="宋体" w:cs="黑体"/>
          <w:color w:val="auto"/>
          <w:sz w:val="32"/>
          <w:szCs w:val="32"/>
          <w:highlight w:val="none"/>
          <w:u w:val="single"/>
          <w:lang w:val="en-US" w:eastAsia="zh-CN"/>
        </w:rPr>
      </w:pPr>
      <w:r>
        <w:rPr>
          <w:rFonts w:hint="eastAsia" w:hAnsi="宋体" w:cs="黑体"/>
          <w:color w:val="auto"/>
          <w:sz w:val="32"/>
          <w:szCs w:val="32"/>
          <w:highlight w:val="none"/>
        </w:rPr>
        <w:t>工程地点：</w:t>
      </w:r>
      <w:r>
        <w:rPr>
          <w:rFonts w:hint="eastAsia" w:hAnsi="宋体" w:cs="黑体"/>
          <w:color w:val="auto"/>
          <w:sz w:val="32"/>
          <w:szCs w:val="32"/>
          <w:highlight w:val="none"/>
          <w:u w:val="single"/>
          <w:lang w:eastAsia="zh-CN"/>
        </w:rPr>
        <w:t>东莞市万江</w:t>
      </w:r>
    </w:p>
    <w:p w14:paraId="3660670E">
      <w:pPr>
        <w:widowControl/>
        <w:wordWrap w:val="0"/>
        <w:spacing w:line="360" w:lineRule="auto"/>
        <w:ind w:firstLine="320" w:firstLineChars="100"/>
        <w:rPr>
          <w:rFonts w:hint="eastAsia" w:hAnsi="宋体" w:eastAsia="宋体" w:cs="黑体"/>
          <w:color w:val="auto"/>
          <w:sz w:val="32"/>
          <w:szCs w:val="32"/>
          <w:highlight w:val="none"/>
          <w:u w:val="single"/>
          <w:lang w:eastAsia="zh-CN"/>
        </w:rPr>
      </w:pPr>
      <w:r>
        <w:rPr>
          <w:rFonts w:hint="eastAsia" w:hAnsi="宋体" w:cs="黑体"/>
          <w:color w:val="auto"/>
          <w:sz w:val="32"/>
          <w:szCs w:val="32"/>
          <w:highlight w:val="none"/>
        </w:rPr>
        <w:t>委托单位：</w:t>
      </w:r>
      <w:r>
        <w:rPr>
          <w:rFonts w:hint="eastAsia" w:hAnsi="宋体" w:cs="黑体"/>
          <w:color w:val="auto"/>
          <w:sz w:val="32"/>
          <w:szCs w:val="32"/>
          <w:highlight w:val="none"/>
          <w:u w:val="single"/>
          <w:lang w:eastAsia="zh-CN"/>
        </w:rPr>
        <w:t>东莞市旗万安居建设有限公司</w:t>
      </w:r>
    </w:p>
    <w:p w14:paraId="15CE1DAF">
      <w:pPr>
        <w:widowControl/>
        <w:wordWrap w:val="0"/>
        <w:spacing w:line="360" w:lineRule="auto"/>
        <w:ind w:firstLine="320" w:firstLineChars="100"/>
        <w:rPr>
          <w:rFonts w:hint="default" w:hAnsi="宋体" w:cs="黑体"/>
          <w:color w:val="auto"/>
          <w:sz w:val="32"/>
          <w:szCs w:val="32"/>
          <w:highlight w:val="none"/>
          <w:u w:val="single"/>
          <w:lang w:val="en-US"/>
        </w:rPr>
      </w:pPr>
      <w:r>
        <w:rPr>
          <w:rFonts w:hint="eastAsia" w:hAnsi="宋体" w:cs="黑体"/>
          <w:color w:val="auto"/>
          <w:sz w:val="32"/>
          <w:szCs w:val="32"/>
          <w:highlight w:val="none"/>
        </w:rPr>
        <w:t>咨询单位：</w:t>
      </w:r>
      <w:r>
        <w:rPr>
          <w:rFonts w:hint="eastAsia" w:hAnsi="宋体" w:cs="黑体"/>
          <w:color w:val="auto"/>
          <w:sz w:val="32"/>
          <w:szCs w:val="32"/>
          <w:highlight w:val="none"/>
          <w:u w:val="single"/>
          <w:lang w:val="en-US" w:eastAsia="zh-CN"/>
        </w:rPr>
        <w:t xml:space="preserve">                         </w:t>
      </w:r>
    </w:p>
    <w:p w14:paraId="7F5604BC">
      <w:pPr>
        <w:widowControl/>
        <w:wordWrap w:val="0"/>
        <w:spacing w:line="360" w:lineRule="auto"/>
        <w:ind w:firstLine="3040" w:firstLineChars="950"/>
        <w:rPr>
          <w:rFonts w:hAnsi="宋体" w:cs="黑体"/>
          <w:color w:val="auto"/>
          <w:sz w:val="32"/>
          <w:szCs w:val="32"/>
          <w:highlight w:val="none"/>
        </w:rPr>
      </w:pPr>
    </w:p>
    <w:p w14:paraId="7A58145A">
      <w:pPr>
        <w:widowControl/>
        <w:wordWrap w:val="0"/>
        <w:spacing w:line="360" w:lineRule="auto"/>
        <w:ind w:firstLine="3520" w:firstLineChars="1100"/>
        <w:rPr>
          <w:rFonts w:hAnsi="宋体" w:cs="黑体"/>
          <w:color w:val="auto"/>
          <w:sz w:val="32"/>
          <w:szCs w:val="32"/>
          <w:highlight w:val="none"/>
        </w:rPr>
      </w:pPr>
    </w:p>
    <w:p w14:paraId="09C60834">
      <w:pPr>
        <w:widowControl/>
        <w:wordWrap w:val="0"/>
        <w:spacing w:line="360" w:lineRule="auto"/>
        <w:ind w:firstLine="3520" w:firstLineChars="1100"/>
        <w:rPr>
          <w:rFonts w:hAnsi="宋体" w:cs="黑体"/>
          <w:color w:val="auto"/>
          <w:sz w:val="32"/>
          <w:szCs w:val="32"/>
          <w:highlight w:val="none"/>
        </w:rPr>
        <w:sectPr>
          <w:headerReference r:id="rId15" w:type="default"/>
          <w:footerReference r:id="rId16" w:type="default"/>
          <w:pgSz w:w="11907" w:h="16840"/>
          <w:pgMar w:top="1247" w:right="1191" w:bottom="1247" w:left="1191" w:header="851" w:footer="850" w:gutter="0"/>
          <w:pgNumType w:fmt="decimal"/>
          <w:cols w:space="720" w:num="1"/>
          <w:docGrid w:linePitch="326" w:charSpace="0"/>
        </w:sectPr>
      </w:pPr>
      <w:r>
        <w:rPr>
          <w:rFonts w:hint="eastAsia" w:hAnsi="宋体" w:cs="黑体"/>
          <w:color w:val="auto"/>
          <w:sz w:val="32"/>
          <w:szCs w:val="32"/>
          <w:highlight w:val="none"/>
        </w:rPr>
        <w:t>年    月    日</w:t>
      </w:r>
    </w:p>
    <w:p w14:paraId="417C6267">
      <w:pPr>
        <w:widowControl/>
        <w:wordWrap w:val="0"/>
        <w:spacing w:line="360" w:lineRule="auto"/>
        <w:rPr>
          <w:rFonts w:hint="eastAsia" w:ascii="宋体" w:hAnsi="宋体" w:eastAsia="宋体" w:cs="宋体"/>
          <w:b/>
          <w:bCs/>
          <w:color w:val="auto"/>
          <w:sz w:val="21"/>
          <w:szCs w:val="21"/>
          <w:highlight w:val="none"/>
          <w:u w:val="single"/>
          <w:lang w:eastAsia="zh-CN"/>
        </w:rPr>
      </w:pPr>
      <w:r>
        <w:rPr>
          <w:rFonts w:hint="eastAsia" w:ascii="宋体" w:hAnsi="宋体" w:eastAsia="宋体" w:cs="宋体"/>
          <w:color w:val="auto"/>
          <w:sz w:val="21"/>
          <w:szCs w:val="21"/>
          <w:highlight w:val="none"/>
        </w:rPr>
        <w:t>委托人（以下简称甲方）：</w:t>
      </w:r>
      <w:r>
        <w:rPr>
          <w:rFonts w:hint="eastAsia" w:ascii="宋体" w:hAnsi="宋体" w:eastAsia="宋体" w:cs="宋体"/>
          <w:color w:val="auto"/>
          <w:sz w:val="21"/>
          <w:szCs w:val="21"/>
          <w:highlight w:val="none"/>
          <w:u w:val="single"/>
          <w:lang w:eastAsia="zh-CN"/>
        </w:rPr>
        <w:t>东莞市旗万安居建设有限公司</w:t>
      </w:r>
    </w:p>
    <w:p w14:paraId="5BBAE0F5">
      <w:pPr>
        <w:widowControl/>
        <w:wordWrap w:val="0"/>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咨询人（以下简称乙方）：</w:t>
      </w:r>
      <w:r>
        <w:rPr>
          <w:rFonts w:hint="eastAsia" w:ascii="宋体" w:hAnsi="宋体" w:cs="宋体"/>
          <w:color w:val="auto"/>
          <w:sz w:val="21"/>
          <w:szCs w:val="21"/>
          <w:highlight w:val="none"/>
          <w:lang w:val="en-US" w:eastAsia="zh-CN"/>
        </w:rPr>
        <w:t>__________________________</w:t>
      </w:r>
      <w:r>
        <w:rPr>
          <w:rFonts w:hint="eastAsia" w:ascii="宋体" w:hAnsi="宋体" w:eastAsia="宋体" w:cs="宋体"/>
          <w:color w:val="auto"/>
          <w:sz w:val="21"/>
          <w:szCs w:val="21"/>
          <w:highlight w:val="none"/>
          <w:u w:val="single"/>
          <w:lang w:val="en-US" w:eastAsia="zh-CN"/>
        </w:rPr>
        <w:t xml:space="preserve">  </w:t>
      </w:r>
    </w:p>
    <w:p w14:paraId="0F5B0C2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甲方委托乙方承担工程全过程造价咨询业务，按照《中华人民共和国民法典》，并结合国家建设部、省市有关规定及本工程具体情况，签订本合同。</w:t>
      </w:r>
    </w:p>
    <w:p w14:paraId="5B2F74BA">
      <w:pPr>
        <w:spacing w:line="360" w:lineRule="auto"/>
        <w:ind w:left="413"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项目概况</w:t>
      </w:r>
    </w:p>
    <w:p w14:paraId="0F13E186">
      <w:pPr>
        <w:wordWrap w:val="0"/>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1.1 工程名称:</w:t>
      </w:r>
      <w:r>
        <w:rPr>
          <w:rFonts w:hint="eastAsia" w:ascii="宋体" w:hAnsi="宋体" w:eastAsia="宋体" w:cs="宋体"/>
          <w:color w:val="auto"/>
          <w:sz w:val="21"/>
          <w:szCs w:val="21"/>
          <w:highlight w:val="none"/>
          <w:u w:val="single"/>
          <w:lang w:eastAsia="zh-CN"/>
        </w:rPr>
        <w:t>东实·莞和苑项目全过程驻场造价咨询服务</w:t>
      </w:r>
    </w:p>
    <w:p w14:paraId="21A750C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 工程规模: 总规划用地面积24500.15平方米，二类居住用地（R2），建筑密度≤30%，容积率≤3.5，绿地率≥30%，最大建筑层数32层，最大建筑高度小于 100 米，总建筑面积约125949.75㎡，其中总计容建筑面积约85750.53㎡，含住宅、商铺、公共配套用房和公共配套设施等。（具体建设规模及内容以批复的文件为准）。 </w:t>
      </w:r>
    </w:p>
    <w:p w14:paraId="0AA0700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上部结构:</w:t>
      </w:r>
      <w:r>
        <w:rPr>
          <w:rFonts w:hint="eastAsia" w:ascii="宋体" w:hAnsi="宋体" w:eastAsia="宋体" w:cs="宋体"/>
          <w:color w:val="auto"/>
          <w:sz w:val="21"/>
          <w:szCs w:val="21"/>
          <w:highlight w:val="none"/>
          <w:u w:val="single"/>
        </w:rPr>
        <w:t>详见施工图设计文件</w:t>
      </w:r>
    </w:p>
    <w:p w14:paraId="446C207C">
      <w:pPr>
        <w:wordWrap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基础结构:</w:t>
      </w:r>
      <w:r>
        <w:rPr>
          <w:rFonts w:hint="eastAsia" w:ascii="宋体" w:hAnsi="宋体" w:eastAsia="宋体" w:cs="宋体"/>
          <w:color w:val="auto"/>
          <w:sz w:val="21"/>
          <w:szCs w:val="21"/>
          <w:highlight w:val="none"/>
          <w:u w:val="single"/>
        </w:rPr>
        <w:t>详见施工图设计文件</w:t>
      </w:r>
    </w:p>
    <w:p w14:paraId="2A38EC8E">
      <w:pPr>
        <w:wordWrap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结构形式:</w:t>
      </w:r>
      <w:r>
        <w:rPr>
          <w:rFonts w:hint="eastAsia" w:ascii="宋体" w:hAnsi="宋体" w:eastAsia="宋体" w:cs="宋体"/>
          <w:color w:val="auto"/>
          <w:sz w:val="21"/>
          <w:szCs w:val="21"/>
          <w:highlight w:val="none"/>
          <w:u w:val="single"/>
        </w:rPr>
        <w:t>详见施工图设计文件</w:t>
      </w:r>
    </w:p>
    <w:p w14:paraId="156C5A94">
      <w:pPr>
        <w:spacing w:line="360" w:lineRule="auto"/>
        <w:ind w:left="413"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服务内容</w:t>
      </w:r>
    </w:p>
    <w:p w14:paraId="613649A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包括但不限于以下内容：设计阶段、发承包阶段、实施阶段、竣工阶段、财务决算阶段、审计阶段（如有）</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委托人年度或工程竣工后的审计工作。⑬按实际需要派驻造价人员到招标人场地进行造价咨询服务（委托人保留调整工作范围和内容的权利）。⑭委托人委托的其他造价咨询服务工作（包含且不限于进行经济技术指标分析、对标分析、商务询价、参与各方组织的关于工程造价控制的工作会议、信息化管理、项目合约管理、各类台账管理等）。</w:t>
      </w:r>
    </w:p>
    <w:p w14:paraId="3A9BA831">
      <w:pPr>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造价咨询要求</w:t>
      </w:r>
    </w:p>
    <w:p w14:paraId="6F08AE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严格按照国家和省、市有关财政、财务、基建管理、工程造价的法规、政策文件的有关规定、以及甲方有关投资管控与造价管理的相关规定和对审核成果文件的要求，本着合理、合规节约投资的原则，客观、公正地开展投资项目编制工作， 按时保质保量提供编制服务，对编制成果的真实性、准确性、完整性、合法性、合理性负责，并负有保密责任。</w:t>
      </w:r>
    </w:p>
    <w:p w14:paraId="3CA698A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w:t>
      </w:r>
      <w:r>
        <w:rPr>
          <w:rFonts w:hint="eastAsia" w:ascii="宋体" w:hAnsi="宋体" w:eastAsia="宋体" w:cs="宋体"/>
          <w:color w:val="auto"/>
          <w:sz w:val="21"/>
          <w:szCs w:val="21"/>
          <w:highlight w:val="none"/>
          <w:lang w:val="en-US" w:eastAsia="zh-CN"/>
        </w:rPr>
        <w:t>充分</w:t>
      </w:r>
      <w:r>
        <w:rPr>
          <w:rFonts w:hint="eastAsia" w:ascii="宋体" w:hAnsi="宋体" w:eastAsia="宋体" w:cs="宋体"/>
          <w:color w:val="auto"/>
          <w:sz w:val="21"/>
          <w:szCs w:val="21"/>
          <w:highlight w:val="none"/>
        </w:rPr>
        <w:t>带动公司后台资源服务项目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在项目各阶段提出成本优化建议。</w:t>
      </w:r>
    </w:p>
    <w:p w14:paraId="71A8A78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后，乙方必须按投标时提交的人员配置表配置本项目造价咨询服务人员。甲方有权根据项目实际情况要求乙方增加专业造价工程师的投入，保证项目按甲方规定的进度完成。乙方必须在东莞市设有固定的办公场所、资料档案保管场所；配备专业造价管理软件和交通工具等。</w:t>
      </w:r>
    </w:p>
    <w:p w14:paraId="2BB4FF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）乙方人员连续二次不参加工作例会、有关专题会议等，甲方代表将记录缺位人员情况，必要时甲方提出更换人员要求，或书面告诫，直到经甲方认可的人员到位。</w:t>
      </w:r>
    </w:p>
    <w:p w14:paraId="06A870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）如果乙方人员渎职、拒不执行甲方意见、服务态度恶劣，影响工作的，甲方认为有必要更换乙方人员时，将出具书面通知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勿需说明理由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，乙方应立即撤换，并重新委派经甲方认可的人员到位。</w:t>
      </w:r>
    </w:p>
    <w:p w14:paraId="172821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p>
    <w:p w14:paraId="415DDE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）乙方须承诺服从甲方的有关规定。合同执行过程中，甲方颁布新的管理办法、细则或操作手册的，按最新制度执行。</w:t>
      </w:r>
    </w:p>
    <w:p w14:paraId="69A925F5">
      <w:pPr>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须独立完成甲方委托的编制业务，不得将编制任务转让第三方完成，保证项目资料的完整，不得遗失、损坏项目资料，并按甲方的要求按期做好已完项目的相关资料移交和归档工作。未经甲方同意，不得以任何形式向任何单位或个人披露编制项目有关的信息，不得对外提供、泄露编制有关情况。</w:t>
      </w:r>
    </w:p>
    <w:p w14:paraId="359DB3B4">
      <w:pPr>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主要工作要求</w:t>
      </w:r>
    </w:p>
    <w:p w14:paraId="1D9B0B8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项目组织与实施</w:t>
      </w:r>
    </w:p>
    <w:p w14:paraId="3C653A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乙方承担工程造价管理咨询项目后应编制工程造价管理咨询项目工作大纲，完善乙方承担咨询项目本身的管理内容。工作大纲的内容应包括项目概况、咨询服务范围、工作组织、工作进度、人员安排、实施方案、质量管理等内容。</w:t>
      </w:r>
    </w:p>
    <w:p w14:paraId="2C5424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乙方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甲方通知，乙方需要及时安排人员去现场考察以及了解施工情况并及时处理。</w:t>
      </w:r>
    </w:p>
    <w:p w14:paraId="70E1D4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乙方应按工程造价咨询合同的要求制订工作进度计划，进度计划应服从整个建设项目的总体进度要求，各类工程造价咨询成果文件的提交时间与总体进度相协调，各类咨询成果的编制应有合理的工作周期，并须满足甲方要求。</w:t>
      </w:r>
    </w:p>
    <w:p w14:paraId="2DD2C2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14:paraId="399E67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风险管理</w:t>
      </w:r>
    </w:p>
    <w:p w14:paraId="7270183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乙方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乙方在项目实施中应进行正确的风险分析与风险评估，风险评估应包括对建设项目工程造价的影响和整个建设项目经济评价指标的影响。</w:t>
      </w:r>
    </w:p>
    <w:p w14:paraId="5E247EA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乙方对于已经发生的风险事件应进行风险的分析与评估，为处理风险事件、工程索赔等问题提出合理建议，降低风险损失，避免风险带来的损失扩大。</w:t>
      </w:r>
    </w:p>
    <w:p w14:paraId="02307C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信息管理</w:t>
      </w:r>
    </w:p>
    <w:p w14:paraId="445F16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信息管理应包括工程造价信息数据库建立、工程造价软件使用及咨询单位管理系统的建设，利用计算机及网络通信技术为工程造价信息化管理服务。</w:t>
      </w:r>
    </w:p>
    <w:p w14:paraId="616E025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信息管理应服务本建设工程项目的全过程，对所收集的工程造价信息资料应及时处理，并应用于工程造价的确定及成本分析等环节。</w:t>
      </w:r>
    </w:p>
    <w:p w14:paraId="09D7C1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乙方应通过现场和非现场两种渠道，建立可靠的信息来源途径，随时掌握工程计价在不同阶段和不同时期的人工、材料、机械、设备等价格信息的变化，利用编码体系，做好信息获取、分析整理、信息利用、信息更新及信息淘汰。</w:t>
      </w:r>
    </w:p>
    <w:p w14:paraId="614CFB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乙方应遵循统一化、标准化、网络化的原则，应有效地应用工程项目工程造价软件，主要包括基础数据管理软件，工程项目预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算编审软件等。 </w:t>
      </w:r>
    </w:p>
    <w:p w14:paraId="4546D04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质量管理</w:t>
      </w:r>
    </w:p>
    <w:p w14:paraId="08653D0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乙方应建立相应的质量管理体系。对其承担阶段工程造价咨询的基础资料的收集、归纳和整理，成果文件的提交、报审和归档等，都要有具体的规定。</w:t>
      </w:r>
    </w:p>
    <w:p w14:paraId="349A83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乙方应对甲方提供的书面资料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甲方提供的书面资料应加盖公章或有效合法的签名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进行有效性和合理性核对，应保证自身收集的或已有的造价基础资料和编制依据全面、现行、有效。</w:t>
      </w:r>
    </w:p>
    <w:p w14:paraId="4D1781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14:paraId="73C9B02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乙方出具的工程造价咨询成果文件质量应符合国家或行业工程计价的有关规定、标准、规范的要求，并须满足甲方要求。工程造价咨询合同应约定具体的工程咨询质量精度标准。</w:t>
      </w:r>
    </w:p>
    <w:p w14:paraId="0C61D3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乙方在工程造价咨询服务完成后，项目负责人应组织有关人员对甲方进行回访，听取甲方对服务质量的评价意见，及时总结咨询服务的优、缺点和经验教训， 将存在的问题纳入质量改进计划，提出相应的改进措施。</w:t>
      </w:r>
    </w:p>
    <w:p w14:paraId="5C9BAF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档案管理</w:t>
      </w:r>
    </w:p>
    <w:p w14:paraId="0DDBB2F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乙方应依照《中华人民共和国档案法》的有关规定，建立、健全档案管理的各项规章制度，包括：档案收集制度、统计制度、保密制度、借阅制度和库房管理制度，以及档案管理人员守则等。</w:t>
      </w:r>
    </w:p>
    <w:p w14:paraId="78DF6D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甲方确认的材料、设备价款、甲供材料、设备清单，承包人的营业执照及资质等级证书等。成果文件包括：工程计量支付文件、工程索赔处理报告、工程结算等。</w:t>
      </w:r>
    </w:p>
    <w:p w14:paraId="421ED9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5.3工程造价技术档案应按委托服务合同建立，按服务项目分类整理归纳。</w:t>
      </w:r>
    </w:p>
    <w:p w14:paraId="2CAD4D2D">
      <w:pPr>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5.4工程造价技术档案过程文件保存期应遵照执行甲方档案管理办法和相关规定。</w:t>
      </w:r>
    </w:p>
    <w:p w14:paraId="1C0C0C48">
      <w:pPr>
        <w:pStyle w:val="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（六）全过程驻场造价咨询服务人员要求</w:t>
      </w:r>
    </w:p>
    <w:p w14:paraId="6D93FDC6">
      <w:pPr>
        <w:pStyle w:val="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 咨询专业人员要求：满足采购文件中“全过程造价管理服务人员配备要求表”的要求。</w:t>
      </w:r>
    </w:p>
    <w:p w14:paraId="2FD58360">
      <w:pPr>
        <w:pStyle w:val="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 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14:paraId="0B857DE2">
      <w:pPr>
        <w:pStyle w:val="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 咨询人必须在拟派人员名单中按委托人要求安排足够的技术人员开展工作，并明确各个项目的咨询专业人员，如委托人认为造价咨询单位派出的咨询人员不足以按期完成咨询任务，造价咨询单位应按委托人要求增派符合专业资格要求的咨询专业人员。如委托人认为造价咨询单位派出的咨询专业人员不能胜任工作，委托人有权要求造价咨询单位更换。</w:t>
      </w:r>
    </w:p>
    <w:p w14:paraId="69B4987A">
      <w:pPr>
        <w:pStyle w:val="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 在合同服务期限内，咨询人根据委托人工作需要，应派出固定造价人员参与进度款现场核量、工程变更现场审核、工程例会等现场工作，被派出造价人员应有类似工程的工作经历，所产生的费用已包含在投标报价中。</w:t>
      </w:r>
    </w:p>
    <w:p w14:paraId="3E2EC251">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 咨询人的项目人员不得随意更换。如需更换，须提前征得委托人的书面同意。项目负责人必须是经委托人书面认可。且必须做到，完全了解工程造价控制情况，按时参加工程例会，不得随意缺席。</w:t>
      </w:r>
    </w:p>
    <w:p w14:paraId="731F61FB">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驻场人员</w:t>
      </w:r>
      <w:r>
        <w:rPr>
          <w:rFonts w:hint="eastAsia" w:ascii="宋体" w:hAnsi="宋体" w:eastAsia="宋体" w:cs="宋体"/>
          <w:color w:val="auto"/>
          <w:sz w:val="21"/>
          <w:szCs w:val="21"/>
          <w:highlight w:val="none"/>
        </w:rPr>
        <w:t>管理</w:t>
      </w:r>
    </w:p>
    <w:p w14:paraId="17481E37">
      <w:pPr>
        <w:pStyle w:val="9"/>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7.1 乙方应选派一名驻场造价咨询人员，该人员驻场服务期暂定为自2024年12月20日起至项目竣工验收完成之日止，具体以甲方要求为准。</w:t>
      </w:r>
    </w:p>
    <w:p w14:paraId="0C202451">
      <w:pPr>
        <w:pStyle w:val="9"/>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7.2 选派的驻场人员须经委托人面试合格后方可进场。</w:t>
      </w:r>
    </w:p>
    <w:p w14:paraId="1089DB02">
      <w:pPr>
        <w:pStyle w:val="9"/>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7.3 驻场人员在驻场期间接受甲方管理，遵循甲方的劳动时间及劳动纪律，根据甲方的安排在项目驻场办公。每月驻场时间不少于20个工作日，签到时间不晚于上午9点，签退时间不早于下午6点，如无理由缺勤，甲方有权要求乙方按200元/天支付违约金。如派驻现场技术人员每月请假日数累计超过6日，甲方有权要求乙方支付违约金2000元/次。</w:t>
      </w:r>
    </w:p>
    <w:p w14:paraId="5F1614F0">
      <w:pPr>
        <w:pStyle w:val="9"/>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7.4 造价咨询单位应保证驻场人员的相对固定，并保证其工作时间和工作连贯性，更换人员需书面告知甲方，未经甲方同意不得更换人员。对于未达到甲方工作要求的派遣人员，乙方必须在10个工作日内进行更换，更换的派遣人员应符合工作要求。乙方更换驻场人员，甲方有权要求乙方支付违约金10000元/人/次</w:t>
      </w:r>
      <w:r>
        <w:rPr>
          <w:rFonts w:hint="eastAsia" w:ascii="宋体" w:hAnsi="宋体" w:eastAsia="宋体" w:cs="宋体"/>
          <w:b w:val="0"/>
          <w:bCs w:val="0"/>
          <w:color w:val="auto"/>
          <w:sz w:val="21"/>
          <w:szCs w:val="21"/>
          <w:highlight w:val="none"/>
          <w:lang w:val="en-US" w:eastAsia="zh-CN"/>
        </w:rPr>
        <w:t>。</w:t>
      </w:r>
    </w:p>
    <w:p w14:paraId="649DA991">
      <w:pPr>
        <w:pStyle w:val="9"/>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7.5 派驻现场技术人员离开施工现场1日以上需报委托人批准，在其请假离开的时间段内应委托咨询人其他相当职称资格技术人员驻场，全权代表其行使相应职权；否则，每违约一次，咨询人承担违约金1000元。</w:t>
      </w:r>
    </w:p>
    <w:p w14:paraId="75F16AC8">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7.6 驻场人员须每月22日提交更新合同台账、变更台账、进度款台账、动态成本台账、结算台账等，若台账信息缺失或者描述与实际情况不符的，出现1次，处500元违约金。</w:t>
      </w:r>
    </w:p>
    <w:p w14:paraId="3297FBB4">
      <w:pPr>
        <w:numPr>
          <w:ilvl w:val="0"/>
          <w:numId w:val="0"/>
        </w:num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（八）成本实测实量</w:t>
      </w:r>
      <w:r>
        <w:rPr>
          <w:rFonts w:hint="eastAsia" w:ascii="宋体" w:hAnsi="宋体" w:eastAsia="宋体" w:cs="宋体"/>
          <w:color w:val="auto"/>
          <w:sz w:val="21"/>
          <w:szCs w:val="21"/>
          <w:highlight w:val="none"/>
        </w:rPr>
        <w:t>管理</w:t>
      </w:r>
    </w:p>
    <w:p w14:paraId="31E746A1">
      <w:pPr>
        <w:pStyle w:val="9"/>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8.1 驻场人员</w:t>
      </w:r>
      <w:r>
        <w:rPr>
          <w:rFonts w:hint="eastAsia" w:ascii="宋体" w:hAnsi="宋体" w:eastAsia="宋体" w:cs="宋体"/>
          <w:color w:val="auto"/>
          <w:sz w:val="21"/>
          <w:szCs w:val="21"/>
          <w:highlight w:val="none"/>
        </w:rPr>
        <w:t>按要求和要点每周在工地现场进行至少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ascii="宋体" w:hAnsi="宋体" w:eastAsia="宋体" w:cs="宋体"/>
          <w:color w:val="auto"/>
          <w:sz w:val="21"/>
          <w:szCs w:val="21"/>
          <w:highlight w:val="none"/>
          <w:lang w:eastAsia="zh-CN"/>
        </w:rPr>
        <w:t>，巡查过程发现异常问题须及时向甲方反馈。</w:t>
      </w:r>
    </w:p>
    <w:p w14:paraId="35B16788">
      <w:pPr>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进度和质量要求</w:t>
      </w:r>
    </w:p>
    <w:p w14:paraId="3C79231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（一）乙方应对</w:t>
      </w:r>
      <w:r>
        <w:rPr>
          <w:rFonts w:hint="eastAsia" w:ascii="宋体" w:hAnsi="宋体" w:eastAsia="宋体" w:cs="宋体"/>
          <w:color w:val="auto"/>
          <w:sz w:val="21"/>
          <w:szCs w:val="21"/>
          <w:highlight w:val="none"/>
        </w:rPr>
        <w:t>甲方</w:t>
      </w:r>
      <w:r>
        <w:rPr>
          <w:rFonts w:hint="eastAsia" w:ascii="宋体" w:hAnsi="宋体" w:eastAsia="宋体" w:cs="宋体"/>
          <w:bCs/>
          <w:color w:val="auto"/>
          <w:sz w:val="21"/>
          <w:szCs w:val="21"/>
          <w:highlight w:val="none"/>
        </w:rPr>
        <w:t>委托的项目资料的完整性、严谨性把关，对因采购范围不清晰、图纸不详导致基本工程量难以计算等情况，应在收到资料2个日历天内向</w:t>
      </w:r>
      <w:r>
        <w:rPr>
          <w:rFonts w:hint="eastAsia" w:ascii="宋体" w:hAnsi="宋体" w:eastAsia="宋体" w:cs="宋体"/>
          <w:color w:val="auto"/>
          <w:sz w:val="21"/>
          <w:szCs w:val="21"/>
          <w:highlight w:val="none"/>
        </w:rPr>
        <w:t>甲方</w:t>
      </w:r>
      <w:r>
        <w:rPr>
          <w:rFonts w:hint="eastAsia" w:ascii="宋体" w:hAnsi="宋体" w:eastAsia="宋体" w:cs="宋体"/>
          <w:bCs/>
          <w:color w:val="auto"/>
          <w:sz w:val="21"/>
          <w:szCs w:val="21"/>
          <w:highlight w:val="none"/>
        </w:rPr>
        <w:t>提出资料补充要求。因资料不完整而乙方未能及时提出而造成编审进度延误，应由乙方负责。</w:t>
      </w:r>
    </w:p>
    <w:p w14:paraId="3AEDEE5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（二）乙方必须在规定的时限内完成工程造价咨询服务的编审工作及配合各项工作的进度需求，若有需要，</w:t>
      </w:r>
      <w:r>
        <w:rPr>
          <w:rFonts w:hint="eastAsia" w:ascii="宋体" w:hAnsi="宋体" w:eastAsia="宋体" w:cs="宋体"/>
          <w:color w:val="auto"/>
          <w:sz w:val="21"/>
          <w:szCs w:val="21"/>
          <w:highlight w:val="none"/>
        </w:rPr>
        <w:t>甲方</w:t>
      </w:r>
      <w:r>
        <w:rPr>
          <w:rFonts w:hint="eastAsia" w:ascii="宋体" w:hAnsi="宋体" w:eastAsia="宋体" w:cs="宋体"/>
          <w:bCs/>
          <w:color w:val="auto"/>
          <w:sz w:val="21"/>
          <w:szCs w:val="21"/>
          <w:highlight w:val="none"/>
        </w:rPr>
        <w:t>有可能要求提前，咨询单位需要无条件执行。</w:t>
      </w:r>
    </w:p>
    <w:p w14:paraId="6EA5242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（三）造价工程师考核标准</w:t>
      </w:r>
    </w:p>
    <w:p w14:paraId="3E7772C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提高全过程乙方人员工作积极性,引进考核机制，甲方根据附件6中的《中介咨询机构评价意见表》、《咨询单位驻场人员考核表》要求的考核机制对乙方进行考核，并以《中介咨询机构评价意见表》、《咨询单位驻场人员考核表》作为乙方浮动酬金（咨询服务费的20%）发放的依据。</w:t>
      </w:r>
    </w:p>
    <w:p w14:paraId="1A6BA7E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（四）清单设置及工程量计算执行《建设工程工程量清单计价规范》（GB 50500--2013）、《房屋建筑与装饰工程工程量计算规范》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GB 50854--2013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、《通用安装工程工程量计算规范》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GB 50856--2013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、《市政工程工程量计算规范》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GB 50857--2013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、《园林绿化工程工程量计算规范》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GB 50858--2013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及《广东省工程量清单计价指引（2013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》、《广东省安装工程工程量清单计价指引</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2013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43B9CEF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（五）现行最新的工程造价规范性文件与第（四）点不一致的，按最新的规定执行。</w:t>
      </w:r>
    </w:p>
    <w:p w14:paraId="5DF2342C">
      <w:pPr>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咨询酬金</w:t>
      </w:r>
    </w:p>
    <w:p w14:paraId="370CC0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（一）咨询酬金（含税）暂定价款为￥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），增值税率为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%，税金金额￥</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元，不含税合同总价款为￥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元。</w:t>
      </w:r>
    </w:p>
    <w:p w14:paraId="53AB77E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酬金暂定价按《广东省建设工程造价咨询服务收费项目和收费标准表》（粤价函【2011】742号文），以经委托人审核确定的累计工程预算价（下浮前）为收费基数，按收费标准文件中序号6”施工阶段全过程造价控制“计算并乘以服务收费系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）。估算、概算审核、钢筋及预埋件计算费用、驻场人员不另计费。</w:t>
      </w:r>
    </w:p>
    <w:tbl>
      <w:tblPr>
        <w:tblStyle w:val="34"/>
        <w:tblW w:w="5000" w:type="pct"/>
        <w:tblInd w:w="0" w:type="dxa"/>
        <w:tblLayout w:type="autofit"/>
        <w:tblCellMar>
          <w:top w:w="0" w:type="dxa"/>
          <w:left w:w="108" w:type="dxa"/>
          <w:bottom w:w="0" w:type="dxa"/>
          <w:right w:w="108" w:type="dxa"/>
        </w:tblCellMar>
      </w:tblPr>
      <w:tblGrid>
        <w:gridCol w:w="3697"/>
        <w:gridCol w:w="1974"/>
        <w:gridCol w:w="1968"/>
        <w:gridCol w:w="2032"/>
        <w:gridCol w:w="70"/>
      </w:tblGrid>
      <w:tr w14:paraId="5B0C60B8">
        <w:tblPrEx>
          <w:tblCellMar>
            <w:top w:w="0" w:type="dxa"/>
            <w:left w:w="108" w:type="dxa"/>
            <w:bottom w:w="0" w:type="dxa"/>
            <w:right w:w="108" w:type="dxa"/>
          </w:tblCellMar>
        </w:tblPrEx>
        <w:trPr>
          <w:trHeight w:val="454" w:hRule="atLeast"/>
        </w:trPr>
        <w:tc>
          <w:tcPr>
            <w:tcW w:w="5000" w:type="pct"/>
            <w:gridSpan w:val="5"/>
            <w:tcBorders>
              <w:top w:val="nil"/>
              <w:left w:val="nil"/>
              <w:bottom w:val="single" w:color="auto" w:sz="4" w:space="0"/>
              <w:right w:val="nil"/>
            </w:tcBorders>
            <w:noWrap w:val="0"/>
            <w:vAlign w:val="bottom"/>
          </w:tcPr>
          <w:p w14:paraId="2064AFC1">
            <w:pPr>
              <w:adjustRightInd/>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工程造价咨询服务收费计算表</w:t>
            </w:r>
          </w:p>
        </w:tc>
      </w:tr>
      <w:tr w14:paraId="60EF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6D9F991">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72E5FA2">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东实·莞和苑项目全过程驻场造价咨询服务费</w:t>
            </w:r>
          </w:p>
        </w:tc>
      </w:tr>
      <w:tr w14:paraId="7196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0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4A811F5">
            <w:pPr>
              <w:pStyle w:val="31"/>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84DAD29">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533275550 </w:t>
            </w:r>
          </w:p>
        </w:tc>
      </w:tr>
      <w:tr w14:paraId="1F6F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4585B1A">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97FCF51">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14:paraId="14D5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0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64A522E">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E4D6498">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14:paraId="152D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91"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527284C">
            <w:pPr>
              <w:pStyle w:val="31"/>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98EBB0B">
            <w:pPr>
              <w:pStyle w:val="31"/>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FE9106C">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1041"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311ECF8">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14:paraId="2376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1C4A3FB">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0323402">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6D97B4A">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B8F09AB">
            <w:pPr>
              <w:pStyle w:val="31"/>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12000.00 </w:t>
            </w:r>
          </w:p>
        </w:tc>
      </w:tr>
      <w:tr w14:paraId="1A81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A1D8E75">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E02A41E">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AF41958">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3F8D27B">
            <w:pPr>
              <w:pStyle w:val="31"/>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44000.00 </w:t>
            </w:r>
          </w:p>
        </w:tc>
      </w:tr>
      <w:tr w14:paraId="456B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0A24391">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743F4E2">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9393340">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E38D655">
            <w:pPr>
              <w:pStyle w:val="31"/>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50000.00 </w:t>
            </w:r>
          </w:p>
        </w:tc>
      </w:tr>
      <w:tr w14:paraId="0E0B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F61321B">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C5BD47D">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DDE57F2">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57D5361">
            <w:pPr>
              <w:pStyle w:val="31"/>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360000.00 </w:t>
            </w:r>
          </w:p>
        </w:tc>
      </w:tr>
      <w:tr w14:paraId="1376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11EBC1F">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8675215">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F68C55F">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438A22C">
            <w:pPr>
              <w:pStyle w:val="31"/>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400000.00 </w:t>
            </w:r>
          </w:p>
        </w:tc>
      </w:tr>
      <w:tr w14:paraId="5D36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D3737F4">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5AE48AB">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433275550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D2F69FA">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6403763">
            <w:pPr>
              <w:pStyle w:val="31"/>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3032928.85</w:t>
            </w:r>
          </w:p>
        </w:tc>
      </w:tr>
      <w:tr w14:paraId="1C1E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15D00BF">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58712DB">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47D3C33">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E02F40E">
            <w:pPr>
              <w:pStyle w:val="31"/>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0.00 </w:t>
            </w:r>
          </w:p>
        </w:tc>
      </w:tr>
      <w:tr w14:paraId="5F41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3388E1B">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90029B5">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533275550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F22173A">
            <w:pPr>
              <w:pStyle w:val="31"/>
              <w:keepNext w:val="0"/>
              <w:keepLines w:val="0"/>
              <w:widowControl/>
              <w:suppressLineNumbers w:val="0"/>
              <w:jc w:val="center"/>
              <w:rPr>
                <w:rFonts w:hint="eastAsia" w:ascii="宋体" w:hAnsi="宋体" w:eastAsia="宋体" w:cs="宋体"/>
                <w:color w:val="auto"/>
                <w:sz w:val="21"/>
                <w:szCs w:val="21"/>
                <w:highlight w:val="none"/>
              </w:rPr>
            </w:pP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97A096F">
            <w:pPr>
              <w:pStyle w:val="31"/>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3898928.85</w:t>
            </w:r>
          </w:p>
          <w:p w14:paraId="4BD44EA8">
            <w:pPr>
              <w:pStyle w:val="31"/>
              <w:keepNext w:val="0"/>
              <w:keepLines w:val="0"/>
              <w:widowControl/>
              <w:suppressLineNumbers w:val="0"/>
              <w:jc w:val="center"/>
              <w:rPr>
                <w:rFonts w:hint="eastAsia" w:ascii="宋体" w:hAnsi="宋体" w:eastAsia="宋体" w:cs="宋体"/>
                <w:color w:val="auto"/>
                <w:sz w:val="21"/>
                <w:szCs w:val="21"/>
                <w:highlight w:val="none"/>
                <w:lang w:val="en-US" w:eastAsia="zh-CN"/>
              </w:rPr>
            </w:pPr>
          </w:p>
        </w:tc>
      </w:tr>
      <w:tr w14:paraId="2E97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680D416">
            <w:pPr>
              <w:pStyle w:val="31"/>
              <w:keepNext w:val="0"/>
              <w:keepLines w:val="0"/>
              <w:widowControl/>
              <w:suppressLineNumbers w:val="0"/>
              <w:jc w:val="center"/>
              <w:rPr>
                <w:rFonts w:hint="eastAsia" w:ascii="宋体" w:hAnsi="宋体" w:eastAsia="宋体" w:cs="宋体"/>
                <w:color w:val="auto"/>
                <w:sz w:val="21"/>
                <w:szCs w:val="21"/>
                <w:highlight w:val="none"/>
              </w:rPr>
            </w:pP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CB673A5">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CEBBB88">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服务系数</w:t>
            </w:r>
          </w:p>
        </w:tc>
        <w:tc>
          <w:tcPr>
            <w:tcW w:w="1041"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B374576">
            <w:pPr>
              <w:pStyle w:val="31"/>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14:paraId="7046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66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B0B16C9">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9DC6D6E">
            <w:pPr>
              <w:pStyle w:val="31"/>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3898928.85 </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0CDEEDB">
            <w:pPr>
              <w:pStyle w:val="31"/>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 </w:t>
            </w:r>
          </w:p>
        </w:tc>
        <w:tc>
          <w:tcPr>
            <w:tcW w:w="1041"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90A60BD">
            <w:pPr>
              <w:pStyle w:val="31"/>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bl>
    <w:p w14:paraId="6CD2AC4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最终咨询酬金由基本酬金和浮动酬金组成，其中基本酬金=总酬金×80%，浮动酬金=总酬金×20%×咨询考核表评价分数对应的计费系数（详见</w:t>
      </w:r>
      <w:r>
        <w:rPr>
          <w:rFonts w:hint="eastAsia" w:ascii="宋体" w:hAnsi="宋体" w:eastAsia="宋体" w:cs="宋体"/>
          <w:bCs/>
          <w:color w:val="auto"/>
          <w:sz w:val="21"/>
          <w:szCs w:val="21"/>
          <w:lang w:val="en-US" w:eastAsia="zh-CN"/>
        </w:rPr>
        <w:t>《中介咨询机构评价意见表》</w:t>
      </w:r>
      <w:r>
        <w:rPr>
          <w:rFonts w:hint="eastAsia" w:ascii="宋体" w:hAnsi="宋体" w:eastAsia="宋体" w:cs="宋体"/>
          <w:color w:val="auto"/>
          <w:sz w:val="21"/>
          <w:szCs w:val="21"/>
        </w:rPr>
        <w:t>）。</w:t>
      </w:r>
    </w:p>
    <w:p w14:paraId="756E78CE">
      <w:pPr>
        <w:numPr>
          <w:ilvl w:val="-1"/>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浮动酬金中包含甲方可支配的驻场人员奖励费用人民币75000元，由甲方</w:t>
      </w: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驻场</w:t>
      </w:r>
      <w:r>
        <w:rPr>
          <w:rFonts w:hint="eastAsia" w:ascii="宋体" w:hAnsi="宋体" w:eastAsia="宋体" w:cs="宋体"/>
          <w:color w:val="auto"/>
          <w:sz w:val="21"/>
          <w:szCs w:val="21"/>
        </w:rPr>
        <w:t>咨询工程师的表现</w:t>
      </w:r>
      <w:r>
        <w:rPr>
          <w:rFonts w:hint="eastAsia" w:ascii="宋体" w:hAnsi="宋体" w:eastAsia="宋体" w:cs="宋体"/>
          <w:color w:val="auto"/>
          <w:sz w:val="21"/>
          <w:szCs w:val="21"/>
          <w:lang w:val="en-US" w:eastAsia="zh-CN"/>
        </w:rPr>
        <w:t>考核，按照</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咨询单位驻场人员考核表</w:t>
      </w:r>
      <w:r>
        <w:rPr>
          <w:rFonts w:hint="eastAsia" w:ascii="宋体" w:hAnsi="宋体" w:eastAsia="宋体" w:cs="宋体"/>
          <w:bCs/>
          <w:color w:val="auto"/>
          <w:sz w:val="21"/>
          <w:szCs w:val="21"/>
          <w:lang w:val="en-US" w:eastAsia="zh-CN"/>
        </w:rPr>
        <w:t>》考核结果</w:t>
      </w:r>
      <w:r>
        <w:rPr>
          <w:rFonts w:hint="eastAsia" w:ascii="宋体" w:hAnsi="宋体" w:eastAsia="宋体" w:cs="宋体"/>
          <w:color w:val="auto"/>
          <w:sz w:val="21"/>
          <w:szCs w:val="21"/>
          <w:lang w:val="en-US" w:eastAsia="zh-CN"/>
        </w:rPr>
        <w:t>由甲方签批后随进度款支付，乙方须确保奖金按时发放给驻场人员并提供相关证明。</w:t>
      </w:r>
      <w:r>
        <w:rPr>
          <w:rFonts w:hint="eastAsia" w:ascii="宋体" w:hAnsi="宋体" w:eastAsia="宋体" w:cs="宋体"/>
          <w:bCs/>
          <w:color w:val="auto"/>
          <w:sz w:val="21"/>
          <w:szCs w:val="21"/>
          <w:lang w:val="en-US" w:eastAsia="zh-CN"/>
        </w:rPr>
        <w:t>如最终实际发放的驻场人员奖励金不足75000元的，则剩余部分计入浮动酬金按《中介咨询机构评价意见表》结果乘以考核评价系数支付给乙方。</w:t>
      </w:r>
    </w:p>
    <w:p w14:paraId="01D8841F">
      <w:pPr>
        <w:spacing w:before="120" w:beforeLines="50"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时间要求</w:t>
      </w:r>
    </w:p>
    <w:p w14:paraId="5770D026">
      <w:pPr>
        <w:numPr>
          <w:ilvl w:val="0"/>
          <w:numId w:val="9"/>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乙方于收齐全套资料后，</w:t>
      </w:r>
      <w:r>
        <w:rPr>
          <w:rFonts w:hint="eastAsia" w:ascii="宋体" w:hAnsi="宋体" w:eastAsia="宋体" w:cs="宋体"/>
          <w:bCs/>
          <w:color w:val="auto"/>
          <w:sz w:val="21"/>
          <w:szCs w:val="21"/>
          <w:highlight w:val="none"/>
          <w:u w:val="single"/>
        </w:rPr>
        <w:t>2个工作日</w:t>
      </w:r>
      <w:r>
        <w:rPr>
          <w:rFonts w:hint="eastAsia" w:ascii="宋体" w:hAnsi="宋体" w:eastAsia="宋体" w:cs="宋体"/>
          <w:color w:val="auto"/>
          <w:sz w:val="21"/>
          <w:szCs w:val="21"/>
          <w:highlight w:val="none"/>
        </w:rPr>
        <w:t>内对资料的完整性提出意见。</w:t>
      </w:r>
      <w:r>
        <w:rPr>
          <w:rFonts w:hint="eastAsia" w:ascii="宋体" w:hAnsi="宋体" w:eastAsia="宋体" w:cs="宋体"/>
          <w:bCs/>
          <w:color w:val="auto"/>
          <w:sz w:val="21"/>
          <w:szCs w:val="21"/>
          <w:highlight w:val="none"/>
          <w:u w:val="single"/>
        </w:rPr>
        <w:t>30个日历天内</w:t>
      </w:r>
      <w:r>
        <w:rPr>
          <w:rFonts w:hint="eastAsia" w:ascii="宋体" w:hAnsi="宋体" w:eastAsia="宋体" w:cs="宋体"/>
          <w:color w:val="auto"/>
          <w:sz w:val="21"/>
          <w:szCs w:val="21"/>
          <w:highlight w:val="none"/>
        </w:rPr>
        <w:t>向甲方提交初步成果文件；</w:t>
      </w:r>
      <w:r>
        <w:rPr>
          <w:rFonts w:hint="eastAsia" w:ascii="宋体" w:hAnsi="宋体" w:eastAsia="宋体" w:cs="宋体"/>
          <w:bCs/>
          <w:color w:val="auto"/>
          <w:sz w:val="21"/>
          <w:szCs w:val="21"/>
          <w:highlight w:val="none"/>
          <w:u w:val="single"/>
        </w:rPr>
        <w:t>35个日历天内</w:t>
      </w:r>
      <w:r>
        <w:rPr>
          <w:rFonts w:hint="eastAsia" w:ascii="宋体" w:hAnsi="宋体" w:eastAsia="宋体" w:cs="宋体"/>
          <w:color w:val="auto"/>
          <w:sz w:val="21"/>
          <w:szCs w:val="21"/>
          <w:highlight w:val="none"/>
        </w:rPr>
        <w:t>向甲方提供正式成果文件。</w:t>
      </w:r>
    </w:p>
    <w:p w14:paraId="0DF7E362">
      <w:pPr>
        <w:numPr>
          <w:ilvl w:val="0"/>
          <w:numId w:val="9"/>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乙方在接到对量的指令后，应在</w:t>
      </w:r>
      <w:r>
        <w:rPr>
          <w:rFonts w:hint="eastAsia" w:ascii="宋体" w:hAnsi="宋体" w:eastAsia="宋体" w:cs="宋体"/>
          <w:bCs/>
          <w:color w:val="auto"/>
          <w:sz w:val="21"/>
          <w:szCs w:val="21"/>
          <w:highlight w:val="none"/>
          <w:u w:val="single"/>
        </w:rPr>
        <w:t>30个日历天内</w:t>
      </w:r>
      <w:r>
        <w:rPr>
          <w:rFonts w:hint="eastAsia" w:ascii="宋体" w:hAnsi="宋体" w:eastAsia="宋体" w:cs="宋体"/>
          <w:color w:val="auto"/>
          <w:sz w:val="21"/>
          <w:szCs w:val="21"/>
          <w:highlight w:val="none"/>
        </w:rPr>
        <w:t>完成对量工作，并形成双方共同签字确认的成果文件,非乙方原因延误的时间依次顺延。</w:t>
      </w:r>
    </w:p>
    <w:p w14:paraId="6BF91947">
      <w:pPr>
        <w:numPr>
          <w:ilvl w:val="0"/>
          <w:numId w:val="9"/>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若因图纸设计质量原因影响乙方工作，乙方应立即书面通知甲方，若甲方在</w:t>
      </w:r>
      <w:r>
        <w:rPr>
          <w:rFonts w:hint="eastAsia" w:ascii="宋体" w:hAnsi="宋体" w:eastAsia="宋体" w:cs="宋体"/>
          <w:bCs/>
          <w:color w:val="auto"/>
          <w:sz w:val="21"/>
          <w:szCs w:val="21"/>
          <w:highlight w:val="none"/>
          <w:u w:val="single"/>
        </w:rPr>
        <w:t>5个日历天</w:t>
      </w:r>
      <w:r>
        <w:rPr>
          <w:rFonts w:hint="eastAsia" w:ascii="宋体" w:hAnsi="宋体" w:eastAsia="宋体" w:cs="宋体"/>
          <w:color w:val="auto"/>
          <w:sz w:val="21"/>
          <w:szCs w:val="21"/>
          <w:highlight w:val="none"/>
        </w:rPr>
        <w:t>内给予答复，则编制时间不予顺延。</w:t>
      </w:r>
    </w:p>
    <w:p w14:paraId="72993FDA">
      <w:pPr>
        <w:numPr>
          <w:ilvl w:val="0"/>
          <w:numId w:val="9"/>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如甲方暂无法提供编制范围内的全部图纸，但其提供的部分图纸已达到乙方进行局部工作的条件，乙方须进行相关工作，如果其余图纸在合理编制日期内提供，则编制日期不予顺延。</w:t>
      </w:r>
    </w:p>
    <w:p w14:paraId="4ADE6CFF">
      <w:pPr>
        <w:numPr>
          <w:ilvl w:val="0"/>
          <w:numId w:val="9"/>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乙方未按合同条款、甲方的要求执行，或工作成果质量等达不到甲方的要求，乙方须及时进行整改、修正，直至符合甲方要求验收为止，且最后一次修正稿的提交日为乙方提交工作成果日。</w:t>
      </w:r>
    </w:p>
    <w:p w14:paraId="163802AB">
      <w:pPr>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成果文件及质量要求</w:t>
      </w:r>
    </w:p>
    <w:p w14:paraId="2E8816AC">
      <w:pPr>
        <w:numPr>
          <w:ilvl w:val="0"/>
          <w:numId w:val="1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成果文件包含但不限于：</w:t>
      </w:r>
      <w:r>
        <w:rPr>
          <w:rFonts w:hint="eastAsia" w:ascii="宋体" w:hAnsi="宋体" w:eastAsia="宋体" w:cs="宋体"/>
          <w:bCs/>
          <w:color w:val="auto"/>
          <w:sz w:val="21"/>
          <w:szCs w:val="21"/>
          <w:highlight w:val="none"/>
          <w:u w:val="single"/>
        </w:rPr>
        <w:t>纸质成果文件一式3份、电子光盘2份</w:t>
      </w:r>
      <w:r>
        <w:rPr>
          <w:rFonts w:hint="eastAsia" w:ascii="宋体" w:hAnsi="宋体" w:eastAsia="宋体" w:cs="宋体"/>
          <w:color w:val="auto"/>
          <w:sz w:val="21"/>
          <w:szCs w:val="21"/>
          <w:highlight w:val="none"/>
        </w:rPr>
        <w:t>。咨询过程中均需以书面形式移交各委托分项所需资料。纸质成果文件应包含工程概算审核报告、初步及最终施工图预算、工程量清单、经济指标分析报告、主要材料含量分析表（见附表）等；电子光盘应包含软件格式及excel格式的套价文件、软件格式及excel格式的算量文件，excel格式的零星工程量计算底稿等。本工程计价及算量采用软件为：</w:t>
      </w:r>
      <w:r>
        <w:rPr>
          <w:rFonts w:hint="eastAsia" w:ascii="宋体" w:hAnsi="宋体" w:eastAsia="宋体" w:cs="宋体"/>
          <w:bCs/>
          <w:color w:val="auto"/>
          <w:sz w:val="21"/>
          <w:szCs w:val="21"/>
          <w:highlight w:val="none"/>
          <w:u w:val="single"/>
        </w:rPr>
        <w:t>广联达</w:t>
      </w:r>
      <w:r>
        <w:rPr>
          <w:rFonts w:hint="eastAsia" w:ascii="宋体" w:hAnsi="宋体" w:eastAsia="宋体" w:cs="宋体"/>
          <w:color w:val="auto"/>
          <w:sz w:val="21"/>
          <w:szCs w:val="21"/>
          <w:highlight w:val="none"/>
        </w:rPr>
        <w:t>，如确需采用其它算量软件，需征得甲方的确认；</w:t>
      </w:r>
    </w:p>
    <w:p w14:paraId="5051FF35">
      <w:pPr>
        <w:numPr>
          <w:ilvl w:val="0"/>
          <w:numId w:val="1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专业的计价文件和工程量计算底稿必须按地下室、裙楼、塔楼、转换层（如有）分别编制，其中塔楼须按栋号分别编制，不能将各栋的工程量进行累加，必须依据各分部分项工程的特征、位置、结构形式、用途合理划分子目，不得将材料规格相同但结构形式、用途不一致的子目的工程量进行合并；工程量计算底稿必须分栋、分层、分部位、分轴线注明，便于甲方查验；乙方应自检自查以保证各栋相同规格品牌的材料价格保持一致；</w:t>
      </w:r>
    </w:p>
    <w:p w14:paraId="61BBBDA0">
      <w:pPr>
        <w:numPr>
          <w:ilvl w:val="0"/>
          <w:numId w:val="1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汇总表须分专业、室内外分别汇总，其中土建按地下室、地上、转换层（如有），并按栋号分别汇总；安装工程给排水、电气、消防、采暖通风、弱电等分部分项工程分别汇总；室外工程按室外电气、室外给排水、室外土建等分部分项工程分别汇总；甲方要求以独立费单独列项的应分别汇总；正式成果文件应打印工料机表，如分部分项工程以清单编制，还应打印子定额。</w:t>
      </w:r>
    </w:p>
    <w:p w14:paraId="4D180586">
      <w:pPr>
        <w:numPr>
          <w:ilvl w:val="0"/>
          <w:numId w:val="1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编制说明要内容全面、清楚，要包含工程概况、编制范围、编制依据，工程造价及指标说明等；</w:t>
      </w:r>
    </w:p>
    <w:p w14:paraId="2D64BAAE">
      <w:pPr>
        <w:numPr>
          <w:ilvl w:val="0"/>
          <w:numId w:val="1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乙方提供的成果文件须经专业人员签字，并加盖项目负责人造价师执业印章、咨询单位公章及资质章；</w:t>
      </w:r>
    </w:p>
    <w:p w14:paraId="4B30780C">
      <w:pPr>
        <w:numPr>
          <w:ilvl w:val="0"/>
          <w:numId w:val="1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乙方所提交的报告文件必须语句通顺、文字清晰整齐，数据准确，各相关数据必须吻合一致，且相互有明确的索引及标识；</w:t>
      </w:r>
    </w:p>
    <w:p w14:paraId="34251156">
      <w:pPr>
        <w:numPr>
          <w:ilvl w:val="0"/>
          <w:numId w:val="1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在计价文件编制过程中，乙方必须尊重甲方的意见、解释及补充要求，甲方有权要求乙方对计价文件进行适当修改以便符合其要求；</w:t>
      </w:r>
    </w:p>
    <w:p w14:paraId="60474D05">
      <w:pPr>
        <w:numPr>
          <w:ilvl w:val="0"/>
          <w:numId w:val="1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乙方提供的成果文件甲方采用比例抽查审核方式。在成果文件选择20%以上（含20%）（比例按建筑面积计算）进行比例抽查审核，并对抽查部分核减金额进行总核减金额换算。</w:t>
      </w:r>
    </w:p>
    <w:p w14:paraId="4B8C15F6">
      <w:pPr>
        <w:numPr>
          <w:ilvl w:val="0"/>
          <w:numId w:val="1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总核减金额换算公式：抽查部分核减金额*（1/抽查比例）</w:t>
      </w:r>
    </w:p>
    <w:p w14:paraId="5884499C">
      <w:pPr>
        <w:numPr>
          <w:ilvl w:val="0"/>
          <w:numId w:val="1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乙方提供的成果文件总价误差应控制在2％以内，单个子目工程量误差应控制在3％以内；主要工程内容不应出现漏项漏量等情况。</w:t>
      </w:r>
    </w:p>
    <w:p w14:paraId="4C37775E">
      <w:pPr>
        <w:numPr>
          <w:ilvl w:val="0"/>
          <w:numId w:val="1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以上误差评判标准以甲、乙、承包商等第三方核对共同确认结果为准。</w:t>
      </w:r>
    </w:p>
    <w:p w14:paraId="5FA50886">
      <w:pPr>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质量保证措施</w:t>
      </w:r>
    </w:p>
    <w:p w14:paraId="32654815">
      <w:pPr>
        <w:numPr>
          <w:ilvl w:val="0"/>
          <w:numId w:val="11"/>
        </w:numPr>
        <w:adjustRightInd/>
        <w:snapToGrid/>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差错率 </w:t>
      </w:r>
    </w:p>
    <w:p w14:paraId="264B2C78">
      <w:pPr>
        <w:numPr>
          <w:ilvl w:val="0"/>
          <w:numId w:val="0"/>
        </w:numPr>
        <w:adjustRightInd/>
        <w:snapToGrid/>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差错率是指咨询人提交给委托人的成果文件因主观原因而造成的差错金额与最后定案金额对比计算的差错比率。以下情况(但不限于)属咨询人主观原因造成的差错:</w:t>
      </w:r>
    </w:p>
    <w:p w14:paraId="05591C3A">
      <w:pPr>
        <w:adjustRightInd/>
        <w:snapToGrid/>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1.图纸或签证资料不清晰或互相矛盾的地方未经核实，以暂估工程量计算，引起差错。</w:t>
      </w:r>
    </w:p>
    <w:p w14:paraId="4365069B">
      <w:pPr>
        <w:adjustRightInd/>
        <w:snapToGrid/>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2.错套定额或计费程序错误。</w:t>
      </w:r>
    </w:p>
    <w:p w14:paraId="2769968F">
      <w:pPr>
        <w:adjustRightInd/>
        <w:snapToGrid/>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3.重复计价，如:多计招标文件和合同约定包干的项目、重复计算工程量清单或定额子目包含的工作内容或项目、多计重复的签证、变更工程等。</w:t>
      </w:r>
    </w:p>
    <w:p w14:paraId="2F1448D2">
      <w:pPr>
        <w:adjustRightInd/>
        <w:snapToGrid/>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4.工程量计算错误或未对工程量进行审核而直接用证工程量(送审工程量)导致出现工程量计算错误、虚列项目、项漏量。</w:t>
      </w:r>
    </w:p>
    <w:p w14:paraId="4D90B785">
      <w:pPr>
        <w:adjustRightInd/>
        <w:snapToGrid/>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5.已计算签证或变更增加工程，但未扣减对应的减少工程(无论须扣减的对应减少工程有无签证)。</w:t>
      </w:r>
    </w:p>
    <w:p w14:paraId="79C45643">
      <w:pPr>
        <w:adjustRightInd/>
        <w:snapToGrid/>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6.审核资料与实际施工不符，且现场查勘明显可以发现的减少工程项目而未扣减的。</w:t>
      </w:r>
    </w:p>
    <w:p w14:paraId="283F9194">
      <w:pPr>
        <w:adjustRightInd/>
        <w:snapToGrid/>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7.主要材料价格没有执行信息价引起的差错。</w:t>
      </w:r>
    </w:p>
    <w:p w14:paraId="5CD83562">
      <w:pPr>
        <w:adjustRightInd/>
        <w:snapToGrid/>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8.其它计算错误，如:点错小数点、汇总错误等。</w:t>
      </w:r>
    </w:p>
    <w:p w14:paraId="7032D442">
      <w:pPr>
        <w:adjustRightInd/>
        <w:snapToGrid/>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如造价咨询服务机构对主观差错率的计算有争议,可向东莞市建设工程造价管理站申请复核。</w:t>
      </w:r>
    </w:p>
    <w:p w14:paraId="71FAA011">
      <w:pPr>
        <w:numPr>
          <w:ilvl w:val="0"/>
          <w:numId w:val="11"/>
        </w:numPr>
        <w:adjustRightInd/>
        <w:snapToGri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 xml:space="preserve"> 咨询人</w:t>
      </w:r>
      <w:r>
        <w:rPr>
          <w:rFonts w:hint="eastAsia" w:ascii="宋体" w:hAnsi="宋体" w:eastAsia="宋体" w:cs="宋体"/>
          <w:b/>
          <w:bCs/>
          <w:color w:val="auto"/>
          <w:sz w:val="21"/>
          <w:szCs w:val="21"/>
        </w:rPr>
        <w:t>的编审结果出现差错，由委托人根据差错率（以下简称差错率）的大小作如下处理：</w:t>
      </w:r>
    </w:p>
    <w:p w14:paraId="75DAF4A2">
      <w:pPr>
        <w:adjustRightInd/>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概算、预算（含最高报价值、招标工程量清单）：</w:t>
      </w:r>
    </w:p>
    <w:p w14:paraId="33426D1C">
      <w:pPr>
        <w:adjustRightInd/>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1．差错率在1%—3%以内的，如非故意行为造成的，</w:t>
      </w:r>
      <w:r>
        <w:rPr>
          <w:rFonts w:hint="eastAsia" w:ascii="宋体" w:hAnsi="宋体" w:eastAsia="宋体" w:cs="宋体"/>
          <w:color w:val="auto"/>
          <w:sz w:val="21"/>
          <w:szCs w:val="21"/>
          <w:lang w:val="en-US" w:eastAsia="zh-CN"/>
        </w:rPr>
        <w:t>且未对委托人造成实质损失，则咨询人</w:t>
      </w:r>
      <w:r>
        <w:rPr>
          <w:rFonts w:hint="eastAsia" w:ascii="宋体" w:hAnsi="宋体" w:eastAsia="宋体" w:cs="宋体"/>
          <w:color w:val="auto"/>
          <w:sz w:val="21"/>
          <w:szCs w:val="21"/>
        </w:rPr>
        <w:t>应向委托人提出书面整改措施</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否则，</w:t>
      </w:r>
      <w:r>
        <w:rPr>
          <w:rFonts w:hint="eastAsia" w:ascii="宋体" w:hAnsi="宋体" w:eastAsia="宋体" w:cs="宋体"/>
          <w:color w:val="auto"/>
          <w:sz w:val="21"/>
          <w:szCs w:val="21"/>
          <w:lang w:val="en-US" w:eastAsia="zh-CN"/>
        </w:rPr>
        <w:t>委托人有权</w:t>
      </w:r>
      <w:r>
        <w:rPr>
          <w:rFonts w:hint="eastAsia" w:ascii="宋体" w:hAnsi="宋体" w:eastAsia="宋体" w:cs="宋体"/>
          <w:color w:val="auto"/>
          <w:sz w:val="21"/>
          <w:szCs w:val="21"/>
        </w:rPr>
        <w:t>扣除咨询服务</w:t>
      </w:r>
      <w:r>
        <w:rPr>
          <w:rFonts w:hint="eastAsia" w:ascii="宋体" w:hAnsi="宋体" w:eastAsia="宋体" w:cs="宋体"/>
          <w:color w:val="auto"/>
          <w:sz w:val="21"/>
          <w:szCs w:val="21"/>
          <w:lang w:val="en-US" w:eastAsia="zh-CN"/>
        </w:rPr>
        <w:t>总</w:t>
      </w:r>
      <w:r>
        <w:rPr>
          <w:rFonts w:hint="eastAsia" w:ascii="宋体" w:hAnsi="宋体" w:eastAsia="宋体" w:cs="宋体"/>
          <w:color w:val="auto"/>
          <w:sz w:val="21"/>
          <w:szCs w:val="21"/>
        </w:rPr>
        <w:t>酬金的20%。</w:t>
      </w:r>
    </w:p>
    <w:p w14:paraId="06758B0F">
      <w:pPr>
        <w:adjustRightInd/>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2．3%＜差错率≤5%，</w:t>
      </w:r>
      <w:r>
        <w:rPr>
          <w:rFonts w:hint="eastAsia" w:ascii="宋体" w:hAnsi="宋体" w:eastAsia="宋体" w:cs="宋体"/>
          <w:color w:val="auto"/>
          <w:sz w:val="21"/>
          <w:szCs w:val="21"/>
          <w:lang w:val="en-US" w:eastAsia="zh-CN"/>
        </w:rPr>
        <w:t>委托人有权</w:t>
      </w:r>
      <w:r>
        <w:rPr>
          <w:rFonts w:hint="eastAsia" w:ascii="宋体" w:hAnsi="宋体" w:eastAsia="宋体" w:cs="宋体"/>
          <w:color w:val="auto"/>
          <w:sz w:val="21"/>
          <w:szCs w:val="21"/>
        </w:rPr>
        <w:t>扣除咨询服务</w:t>
      </w:r>
      <w:r>
        <w:rPr>
          <w:rFonts w:hint="eastAsia" w:ascii="宋体" w:hAnsi="宋体" w:eastAsia="宋体" w:cs="宋体"/>
          <w:color w:val="auto"/>
          <w:sz w:val="21"/>
          <w:szCs w:val="21"/>
          <w:lang w:val="en-US" w:eastAsia="zh-CN"/>
        </w:rPr>
        <w:t>总</w:t>
      </w:r>
      <w:r>
        <w:rPr>
          <w:rFonts w:hint="eastAsia" w:ascii="宋体" w:hAnsi="宋体" w:eastAsia="宋体" w:cs="宋体"/>
          <w:color w:val="auto"/>
          <w:sz w:val="21"/>
          <w:szCs w:val="21"/>
        </w:rPr>
        <w:t>酬金的</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w:t>
      </w:r>
    </w:p>
    <w:p w14:paraId="51CD970C">
      <w:pPr>
        <w:adjustRightInd/>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3．差错率＞</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委托人有权</w:t>
      </w:r>
      <w:r>
        <w:rPr>
          <w:rFonts w:hint="eastAsia" w:ascii="宋体" w:hAnsi="宋体" w:eastAsia="宋体" w:cs="宋体"/>
          <w:color w:val="auto"/>
          <w:sz w:val="21"/>
          <w:szCs w:val="21"/>
        </w:rPr>
        <w:t>扣除咨询服务</w:t>
      </w:r>
      <w:r>
        <w:rPr>
          <w:rFonts w:hint="eastAsia" w:ascii="宋体" w:hAnsi="宋体" w:eastAsia="宋体" w:cs="宋体"/>
          <w:color w:val="auto"/>
          <w:sz w:val="21"/>
          <w:szCs w:val="21"/>
          <w:lang w:val="en-US" w:eastAsia="zh-CN"/>
        </w:rPr>
        <w:t>总</w:t>
      </w:r>
      <w:r>
        <w:rPr>
          <w:rFonts w:hint="eastAsia" w:ascii="宋体" w:hAnsi="宋体" w:eastAsia="宋体" w:cs="宋体"/>
          <w:color w:val="auto"/>
          <w:sz w:val="21"/>
          <w:szCs w:val="21"/>
        </w:rPr>
        <w:t>酬金的100%。</w:t>
      </w:r>
    </w:p>
    <w:p w14:paraId="025DB0A3">
      <w:pPr>
        <w:adjustRightInd/>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工程竣工结算：</w:t>
      </w:r>
    </w:p>
    <w:p w14:paraId="625A2CCF">
      <w:pPr>
        <w:adjustRightInd/>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1．1%＜差错率≤3%，</w:t>
      </w:r>
      <w:r>
        <w:rPr>
          <w:rFonts w:hint="eastAsia" w:ascii="宋体" w:hAnsi="宋体" w:eastAsia="宋体" w:cs="宋体"/>
          <w:color w:val="auto"/>
          <w:sz w:val="21"/>
          <w:szCs w:val="21"/>
          <w:lang w:val="en-US" w:eastAsia="zh-CN"/>
        </w:rPr>
        <w:t>委托人有权</w:t>
      </w:r>
      <w:r>
        <w:rPr>
          <w:rFonts w:hint="eastAsia" w:ascii="宋体" w:hAnsi="宋体" w:eastAsia="宋体" w:cs="宋体"/>
          <w:color w:val="auto"/>
          <w:sz w:val="21"/>
          <w:szCs w:val="21"/>
        </w:rPr>
        <w:t>扣除咨询服务</w:t>
      </w:r>
      <w:r>
        <w:rPr>
          <w:rFonts w:hint="eastAsia" w:ascii="宋体" w:hAnsi="宋体" w:eastAsia="宋体" w:cs="宋体"/>
          <w:color w:val="auto"/>
          <w:sz w:val="21"/>
          <w:szCs w:val="21"/>
          <w:lang w:val="en-US" w:eastAsia="zh-CN"/>
        </w:rPr>
        <w:t>总</w:t>
      </w:r>
      <w:r>
        <w:rPr>
          <w:rFonts w:hint="eastAsia" w:ascii="宋体" w:hAnsi="宋体" w:eastAsia="宋体" w:cs="宋体"/>
          <w:color w:val="auto"/>
          <w:sz w:val="21"/>
          <w:szCs w:val="21"/>
        </w:rPr>
        <w:t>酬金的20%。</w:t>
      </w:r>
    </w:p>
    <w:p w14:paraId="07E6DBE1">
      <w:pPr>
        <w:adjustRightInd/>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2．3%＜差错率≤5%，</w:t>
      </w:r>
      <w:r>
        <w:rPr>
          <w:rFonts w:hint="eastAsia" w:ascii="宋体" w:hAnsi="宋体" w:eastAsia="宋体" w:cs="宋体"/>
          <w:color w:val="auto"/>
          <w:sz w:val="21"/>
          <w:szCs w:val="21"/>
          <w:lang w:val="en-US" w:eastAsia="zh-CN"/>
        </w:rPr>
        <w:t>委托人有权</w:t>
      </w:r>
      <w:r>
        <w:rPr>
          <w:rFonts w:hint="eastAsia" w:ascii="宋体" w:hAnsi="宋体" w:eastAsia="宋体" w:cs="宋体"/>
          <w:color w:val="auto"/>
          <w:sz w:val="21"/>
          <w:szCs w:val="21"/>
        </w:rPr>
        <w:t>扣除咨询服务</w:t>
      </w:r>
      <w:r>
        <w:rPr>
          <w:rFonts w:hint="eastAsia" w:ascii="宋体" w:hAnsi="宋体" w:eastAsia="宋体" w:cs="宋体"/>
          <w:color w:val="auto"/>
          <w:sz w:val="21"/>
          <w:szCs w:val="21"/>
          <w:lang w:val="en-US" w:eastAsia="zh-CN"/>
        </w:rPr>
        <w:t>总</w:t>
      </w:r>
      <w:r>
        <w:rPr>
          <w:rFonts w:hint="eastAsia" w:ascii="宋体" w:hAnsi="宋体" w:eastAsia="宋体" w:cs="宋体"/>
          <w:color w:val="auto"/>
          <w:sz w:val="21"/>
          <w:szCs w:val="21"/>
        </w:rPr>
        <w:t>酬金的50%。</w:t>
      </w:r>
    </w:p>
    <w:p w14:paraId="0A1DE1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3．差错率＞</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委托人有权</w:t>
      </w:r>
      <w:r>
        <w:rPr>
          <w:rFonts w:hint="eastAsia" w:ascii="宋体" w:hAnsi="宋体" w:eastAsia="宋体" w:cs="宋体"/>
          <w:color w:val="auto"/>
          <w:sz w:val="21"/>
          <w:szCs w:val="21"/>
        </w:rPr>
        <w:t>扣除咨询服务</w:t>
      </w:r>
      <w:r>
        <w:rPr>
          <w:rFonts w:hint="eastAsia" w:ascii="宋体" w:hAnsi="宋体" w:eastAsia="宋体" w:cs="宋体"/>
          <w:color w:val="auto"/>
          <w:sz w:val="21"/>
          <w:szCs w:val="21"/>
          <w:lang w:val="en-US" w:eastAsia="zh-CN"/>
        </w:rPr>
        <w:t>总</w:t>
      </w:r>
      <w:r>
        <w:rPr>
          <w:rFonts w:hint="eastAsia" w:ascii="宋体" w:hAnsi="宋体" w:eastAsia="宋体" w:cs="宋体"/>
          <w:color w:val="auto"/>
          <w:sz w:val="21"/>
          <w:szCs w:val="21"/>
        </w:rPr>
        <w:t>酬金的100%。</w:t>
      </w:r>
    </w:p>
    <w:p w14:paraId="4EFD0A5A">
      <w:pPr>
        <w:spacing w:line="360" w:lineRule="auto"/>
        <w:ind w:left="413"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编制依据</w:t>
      </w:r>
    </w:p>
    <w:p w14:paraId="556C35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采购文件、图纸、施工合同等与之相关文件。</w:t>
      </w:r>
    </w:p>
    <w:p w14:paraId="709DACCD">
      <w:pPr>
        <w:spacing w:line="360" w:lineRule="auto"/>
        <w:ind w:left="413"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双方责任</w:t>
      </w:r>
    </w:p>
    <w:p w14:paraId="4ADBD7A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（一）甲方责任</w:t>
      </w:r>
    </w:p>
    <w:p w14:paraId="61552A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1.1及时向乙方提供工程项目所需图纸、相关资料。</w:t>
      </w:r>
    </w:p>
    <w:p w14:paraId="1B420A4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1.2按双方约定支付乙方咨询服务费。</w:t>
      </w:r>
    </w:p>
    <w:p w14:paraId="1853F90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1.3未经乙方同意，不得修改乙方的所有成果文件。</w:t>
      </w:r>
    </w:p>
    <w:p w14:paraId="57589DB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1.4在乙方工作期间密切配合，提供工作方便,甲方工作人员不得阻碍乙方以及乙方工作人员的正常工作。</w:t>
      </w:r>
    </w:p>
    <w:p w14:paraId="248194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在咨询业务开展过程中，乙方根据经验对所提供的资料的真实性及其它问题提出书面疑问时，甲方应协助落实其真实与否，并在5个工作日内给予书面确认并回复乙方，若由于甲方未能及时明确或回复的，完成日期相应顺延。</w:t>
      </w:r>
    </w:p>
    <w:p w14:paraId="59C2B0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1.6甲方在工程量清单编制期间，有权到乙方工作地检查工作计划完成情况及完成质量情况。</w:t>
      </w:r>
    </w:p>
    <w:p w14:paraId="7FC3A9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 乙方责任</w:t>
      </w:r>
    </w:p>
    <w:p w14:paraId="2E7B6F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2.1严格按照国家、</w:t>
      </w:r>
      <w:r>
        <w:rPr>
          <w:rFonts w:hint="eastAsia" w:ascii="宋体" w:hAnsi="宋体" w:eastAsia="宋体" w:cs="宋体"/>
          <w:color w:val="auto"/>
          <w:sz w:val="21"/>
          <w:szCs w:val="21"/>
          <w:highlight w:val="none"/>
          <w:u w:val="single"/>
        </w:rPr>
        <w:t>广东</w:t>
      </w:r>
      <w:r>
        <w:rPr>
          <w:rFonts w:hint="eastAsia" w:ascii="宋体" w:hAnsi="宋体" w:eastAsia="宋体" w:cs="宋体"/>
          <w:color w:val="auto"/>
          <w:sz w:val="21"/>
          <w:szCs w:val="21"/>
          <w:highlight w:val="none"/>
        </w:rPr>
        <w:t>省和有关文件规定，及时准确地进行计量及编制。</w:t>
      </w:r>
    </w:p>
    <w:p w14:paraId="04E1F8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2.2乙方对外提供的工作成果（含工程量计算底稿、工程量清单等相关书面文件及电子文件）的真实性、精确性、合理性、合法性负责，且做到文本资料条理清晰。</w:t>
      </w:r>
    </w:p>
    <w:p w14:paraId="3D7E60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2.3在各项目造价咨询工作中，咨询人委派的咨询人员必须固定。原则上不允许更换，如咨询人有特殊情况需更换咨询员，必须在更换以前提前十五天书面通知甲方，并经甲方同意后方可更换。</w:t>
      </w:r>
    </w:p>
    <w:p w14:paraId="4405C2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2.4乙方须认真清点并保管好甲方提供的图纸及相关造价资料，工程量清单编制完成后，乙方须如数、原样归还甲方提供的全部造价资料。</w:t>
      </w:r>
    </w:p>
    <w:p w14:paraId="5F6062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2.5按本合同约定向甲方提供咨询成果文件并提交完整的工程造价咨询报告。</w:t>
      </w:r>
    </w:p>
    <w:p w14:paraId="5C3E7C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甲方委托的业务乙方必须严格保密，不得向任何无关单位和人员透露有关经济文件、资料及数据。如乙方未遵守保密义务，擅自向第三方透露与本委托业务有关信息，甲方有权终止合同，如造价咨询费用未支付甲方无需支付，如已支付乙方应在甲方终止合同后三日内退还已付全部款项，并且乙方还须赔偿因此给甲方带来的损失。</w:t>
      </w:r>
    </w:p>
    <w:p w14:paraId="0D2DF70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2.7乙方各项工作成果，经甲方审核，如发现工程量计算、套价项目等方面出现错误，乙方须在甲方指出问题后</w:t>
      </w:r>
      <w:r>
        <w:rPr>
          <w:rFonts w:hint="eastAsia" w:ascii="宋体" w:hAnsi="宋体" w:eastAsia="宋体" w:cs="宋体"/>
          <w:bCs/>
          <w:color w:val="auto"/>
          <w:sz w:val="21"/>
          <w:szCs w:val="21"/>
          <w:highlight w:val="none"/>
          <w:u w:val="single"/>
        </w:rPr>
        <w:t>2个工作日内</w:t>
      </w:r>
      <w:r>
        <w:rPr>
          <w:rFonts w:hint="eastAsia" w:ascii="宋体" w:hAnsi="宋体" w:eastAsia="宋体" w:cs="宋体"/>
          <w:color w:val="auto"/>
          <w:sz w:val="21"/>
          <w:szCs w:val="21"/>
          <w:highlight w:val="none"/>
        </w:rPr>
        <w:t>进行全面复核并提交修改后的工作结果。</w:t>
      </w:r>
    </w:p>
    <w:p w14:paraId="09AE4D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2.8协助甲方解答投标单位投标文件中关于工程量清单部分的疑问。</w:t>
      </w:r>
    </w:p>
    <w:p w14:paraId="7351875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2.9乙方不得私自与参与本工程有利益关系的第三方接触。</w:t>
      </w:r>
    </w:p>
    <w:p w14:paraId="7ECD2881">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付款方式</w:t>
      </w:r>
    </w:p>
    <w:p w14:paraId="13AE298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（一）估算审核阶段：乙方按合同约定提交约定的工程估算审核报告等成果文件，该阶段不另外计费。</w:t>
      </w:r>
    </w:p>
    <w:p w14:paraId="424B1BB9">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（二）概算审核</w:t>
      </w:r>
      <w:r>
        <w:rPr>
          <w:rFonts w:hint="eastAsia" w:ascii="宋体" w:hAnsi="宋体" w:eastAsia="宋体" w:cs="宋体"/>
          <w:color w:val="auto"/>
          <w:sz w:val="21"/>
          <w:szCs w:val="21"/>
          <w:lang w:val="en-US" w:eastAsia="zh-CN"/>
        </w:rPr>
        <w:t>阶段：</w:t>
      </w:r>
      <w:r>
        <w:rPr>
          <w:rFonts w:hint="eastAsia" w:ascii="宋体" w:hAnsi="宋体" w:eastAsia="宋体" w:cs="宋体"/>
          <w:color w:val="auto"/>
          <w:sz w:val="21"/>
          <w:szCs w:val="21"/>
        </w:rPr>
        <w:t>乙方按合同约定提交约定的初步概算审核报告</w:t>
      </w:r>
      <w:r>
        <w:rPr>
          <w:rFonts w:hint="eastAsia" w:ascii="宋体" w:hAnsi="宋体" w:eastAsia="宋体" w:cs="宋体"/>
          <w:color w:val="auto"/>
          <w:sz w:val="21"/>
          <w:szCs w:val="21"/>
          <w:lang w:val="en-US" w:eastAsia="zh-CN"/>
        </w:rPr>
        <w:t>等成果文件，</w:t>
      </w:r>
      <w:r>
        <w:rPr>
          <w:rFonts w:hint="eastAsia" w:ascii="宋体" w:hAnsi="宋体" w:eastAsia="宋体" w:cs="宋体"/>
          <w:color w:val="auto"/>
          <w:sz w:val="21"/>
          <w:szCs w:val="21"/>
        </w:rPr>
        <w:t>该阶段不另外计费。</w:t>
      </w:r>
    </w:p>
    <w:p w14:paraId="5D30884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预算编制阶段：乙方按合同约定提交约定的</w:t>
      </w:r>
      <w:r>
        <w:rPr>
          <w:rFonts w:hint="eastAsia" w:ascii="宋体" w:hAnsi="宋体" w:eastAsia="宋体" w:cs="宋体"/>
          <w:color w:val="auto"/>
          <w:sz w:val="21"/>
          <w:szCs w:val="21"/>
          <w:highlight w:val="none"/>
          <w:lang w:eastAsia="zh-CN"/>
        </w:rPr>
        <w:t>初步</w:t>
      </w:r>
      <w:r>
        <w:rPr>
          <w:rFonts w:hint="eastAsia" w:ascii="宋体" w:hAnsi="宋体" w:eastAsia="宋体" w:cs="宋体"/>
          <w:color w:val="auto"/>
          <w:sz w:val="21"/>
          <w:szCs w:val="21"/>
        </w:rPr>
        <w:t>施工图预算、工程量清单等成果文件，经甲方确认后30个日历天内，甲方支付乙方基本酬金（以初步施工图预算作为收费基数计算的咨询服务费总价*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%的80%）+浮动酬金（以初步施工图预算作为收费基数计算的咨询服务费总价*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%的20%为基数计算*咨询考核表评价分数对应的计费系数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浮动酬金包含甲方已签批的支付给驻场咨询人员的奖励金</w:t>
      </w:r>
      <w:r>
        <w:rPr>
          <w:rFonts w:hint="eastAsia" w:ascii="宋体" w:hAnsi="宋体" w:eastAsia="宋体" w:cs="宋体"/>
          <w:color w:val="auto"/>
          <w:sz w:val="21"/>
          <w:szCs w:val="21"/>
        </w:rPr>
        <w:t>）；</w:t>
      </w:r>
    </w:p>
    <w:p w14:paraId="73FB4AA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）施工阶段：</w:t>
      </w:r>
    </w:p>
    <w:p w14:paraId="7DA7A1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初步施工图预算确认后，从甲方支付预算编制阶段费用后按季向咨询单位支付咨询服务酬金，本项目每季酬金=【基本酬金（以初步施工图预算作为收费基数计算的咨询服务费总价*6%的80%）+浮动酬金（以初步施工图预算作为收费基数计算的咨询服务费总价*6%的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val="en-US" w:eastAsia="zh-CN"/>
        </w:rPr>
        <w:t>浮动酬金包含甲方已签批的支付给驻场咨询人员的奖励金</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】，累计支付至以经委托人审核确定的累计工程预算价计算的咨询服务费总价的70%后，不再支付。</w:t>
      </w:r>
    </w:p>
    <w:p w14:paraId="1DC891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工程竣工验收合格且最终施工图预算确认，并经甲方确认后30个日历天内，甲方向乙方支付基本酬金（以累计工程预算价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下浮前</w:t>
      </w:r>
      <w:r>
        <w:rPr>
          <w:rFonts w:hint="eastAsia" w:ascii="宋体" w:hAnsi="宋体" w:eastAsia="宋体" w:cs="宋体"/>
          <w:color w:val="auto"/>
          <w:sz w:val="21"/>
          <w:szCs w:val="21"/>
          <w:highlight w:val="none"/>
          <w:lang w:eastAsia="zh-CN"/>
        </w:rPr>
        <w:t>）为收费基数计算的咨询服务费总价</w:t>
      </w:r>
      <w:r>
        <w:rPr>
          <w:rFonts w:hint="eastAsia" w:ascii="宋体" w:hAnsi="宋体" w:eastAsia="宋体" w:cs="宋体"/>
          <w:color w:val="auto"/>
          <w:sz w:val="21"/>
          <w:szCs w:val="21"/>
          <w:highlight w:val="none"/>
        </w:rPr>
        <w:t>*15%的80%）+浮动酬金（以累计工程预算价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下浮前</w:t>
      </w:r>
      <w:r>
        <w:rPr>
          <w:rFonts w:hint="eastAsia" w:ascii="宋体" w:hAnsi="宋体" w:eastAsia="宋体" w:cs="宋体"/>
          <w:color w:val="auto"/>
          <w:sz w:val="21"/>
          <w:szCs w:val="21"/>
          <w:highlight w:val="none"/>
          <w:lang w:eastAsia="zh-CN"/>
        </w:rPr>
        <w:t>）为收费基数计算的咨询服务费总价</w:t>
      </w:r>
      <w:r>
        <w:rPr>
          <w:rFonts w:hint="eastAsia" w:ascii="宋体" w:hAnsi="宋体" w:eastAsia="宋体" w:cs="宋体"/>
          <w:color w:val="auto"/>
          <w:sz w:val="21"/>
          <w:szCs w:val="21"/>
          <w:highlight w:val="none"/>
        </w:rPr>
        <w:t>*15%的20%为基数计算*咨询考核表评价分数对应的计费系数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val="en-US" w:eastAsia="zh-CN"/>
        </w:rPr>
        <w:t>浮动酬金包含甲方已签批的支付给驻场咨询人员的奖励金</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w:t>
      </w:r>
    </w:p>
    <w:p w14:paraId="7AA482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结算阶段：本合同约定的全部服务内容完成，乙方提交完整合格结算资料及后评估资料并经甲乙双方确认结算金额且乙方提供发票金额至结算金额后30个日历天内，甲方向乙方支付至咨询服务费结算价的95%。</w:t>
      </w:r>
    </w:p>
    <w:p w14:paraId="33B460C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（六）本咨询合同结算满一年后，若无合同约定的扣除违约金、赔偿金等情形的，甲方向乙方支付咨询服务费结算价剩余5%，否则支付扣除相应违约金、赔偿金等金额后的剩余金额，结算价剩余金额不计息</w:t>
      </w:r>
      <w:r>
        <w:rPr>
          <w:rFonts w:hint="eastAsia" w:ascii="宋体" w:hAnsi="宋体" w:eastAsia="宋体" w:cs="宋体"/>
          <w:color w:val="auto"/>
          <w:sz w:val="21"/>
          <w:szCs w:val="21"/>
          <w:highlight w:val="none"/>
          <w:lang w:val="en-US" w:eastAsia="zh-CN"/>
        </w:rPr>
        <w:t>。</w:t>
      </w:r>
    </w:p>
    <w:p w14:paraId="015F296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甲方收到发票和其他请款资料并核对无误后，30个日历天内以银行转账方式付款。乙方收款账户信息如下：</w:t>
      </w:r>
    </w:p>
    <w:p w14:paraId="56E13B3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户名：</w:t>
      </w:r>
      <w:r>
        <w:rPr>
          <w:rFonts w:hint="eastAsia" w:ascii="宋体" w:hAnsi="宋体" w:eastAsia="宋体" w:cs="宋体"/>
          <w:color w:val="auto"/>
          <w:sz w:val="21"/>
          <w:szCs w:val="21"/>
          <w:highlight w:val="none"/>
          <w:lang w:val="en-US" w:eastAsia="zh-CN"/>
        </w:rPr>
        <w:t xml:space="preserve"> </w:t>
      </w:r>
    </w:p>
    <w:p w14:paraId="36BE912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银行：</w:t>
      </w:r>
      <w:r>
        <w:rPr>
          <w:rFonts w:hint="eastAsia" w:ascii="宋体" w:hAnsi="宋体" w:eastAsia="宋体" w:cs="宋体"/>
          <w:color w:val="auto"/>
          <w:sz w:val="21"/>
          <w:szCs w:val="21"/>
          <w:highlight w:val="none"/>
          <w:lang w:val="en-US" w:eastAsia="zh-CN"/>
        </w:rPr>
        <w:t xml:space="preserve">  </w:t>
      </w:r>
    </w:p>
    <w:p w14:paraId="4DE7D9D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lang w:val="en-US" w:eastAsia="zh-CN"/>
        </w:rPr>
        <w:t xml:space="preserve"> </w:t>
      </w:r>
    </w:p>
    <w:p w14:paraId="0BB061CB">
      <w:pPr>
        <w:spacing w:line="360" w:lineRule="auto"/>
        <w:ind w:left="-2" w:leftChars="-1"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）履约担保</w:t>
      </w:r>
    </w:p>
    <w:p w14:paraId="2414486E">
      <w:pPr>
        <w:numPr>
          <w:ilvl w:val="0"/>
          <w:numId w:val="0"/>
        </w:numPr>
        <w:spacing w:line="360" w:lineRule="auto"/>
        <w:ind w:left="418" w:leftChars="199"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乙方领取中标通知书后，应向甲方提交履约担保，履约担保金额为本合同咨询酬金暂定价款的10%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乙方可采用直接支付履约担保金或开具履约保函的形式提供履约担保。</w:t>
      </w:r>
      <w:r>
        <w:rPr>
          <w:rFonts w:hint="eastAsia" w:ascii="宋体" w:hAnsi="宋体" w:eastAsia="宋体" w:cs="宋体"/>
          <w:color w:val="auto"/>
          <w:sz w:val="21"/>
          <w:szCs w:val="21"/>
        </w:rPr>
        <w:t>如果乙方提交的履约保函的有效期先于合同要求的履约保函有效期到达，乙方应在原提交的履约保函有效期满前15天，无条件办理保函延期手续。否则，视乙方违约，甲方可在保函到期前将保函金额转为现金存入履约保证金账户。</w:t>
      </w:r>
    </w:p>
    <w:p w14:paraId="5A4092DE">
      <w:pPr>
        <w:spacing w:line="360" w:lineRule="auto"/>
        <w:ind w:left="59" w:leftChars="28"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lang w:val="en-US" w:eastAsia="zh-CN"/>
        </w:rPr>
        <w:t>2、</w:t>
      </w:r>
      <w:r>
        <w:rPr>
          <w:rFonts w:hint="eastAsia" w:ascii="宋体" w:hAnsi="宋体" w:eastAsia="宋体" w:cs="宋体"/>
          <w:bCs/>
          <w:color w:val="auto"/>
          <w:kern w:val="2"/>
          <w:sz w:val="21"/>
          <w:szCs w:val="21"/>
        </w:rPr>
        <w:t>履约担保期限从合同签订之日起至项目结算完毕后，经双方签字</w:t>
      </w:r>
      <w:r>
        <w:rPr>
          <w:rFonts w:hint="eastAsia" w:ascii="宋体" w:hAnsi="宋体" w:eastAsia="宋体" w:cs="宋体"/>
          <w:bCs/>
          <w:color w:val="auto"/>
          <w:kern w:val="2"/>
          <w:sz w:val="21"/>
          <w:szCs w:val="21"/>
          <w:lang w:val="en-US" w:eastAsia="zh-CN"/>
        </w:rPr>
        <w:t>30</w:t>
      </w:r>
      <w:r>
        <w:rPr>
          <w:rFonts w:hint="eastAsia" w:ascii="宋体" w:hAnsi="宋体" w:eastAsia="宋体" w:cs="宋体"/>
          <w:bCs/>
          <w:color w:val="auto"/>
          <w:kern w:val="2"/>
          <w:sz w:val="21"/>
          <w:szCs w:val="21"/>
        </w:rPr>
        <w:t>天内保持有效。</w:t>
      </w:r>
    </w:p>
    <w:p w14:paraId="3DD2842E">
      <w:pPr>
        <w:spacing w:line="360" w:lineRule="auto"/>
        <w:ind w:left="59" w:leftChars="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第十三条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76385D3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 甲方违约责任</w:t>
      </w:r>
    </w:p>
    <w:p w14:paraId="324722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1.1甲方不能按约定时间提供施工图纸、相关资料或对乙方问题进行书面答复的，由此，造成时间延长的由甲方负责，完成时间顺延。</w:t>
      </w:r>
    </w:p>
    <w:p w14:paraId="5B8541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（二）乙方违约责任</w:t>
      </w:r>
    </w:p>
    <w:p w14:paraId="7FDF1A3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乙方需为本工程项目组配备固定的专职成本人员，以保证在合同生效期间能按时高质完成甲方委托的咨询业务，不得中途换人或因为其它原因而影响本合同咨询业务的正常进行。若乙方未能在要求的时间完成相关咨询工作或甲方发出工作指令并设定双方无异议的完成时限后，乙方未能按时完成的，乙方支付违约金每天 1000 元（预算核对及签证核对延误扣每天1000 元）。并且甲方有权将未完成项目重新委托发包，由此产生的额外费用在乙方的咨询服务费中扣除。</w:t>
      </w:r>
    </w:p>
    <w:p w14:paraId="570D7E97">
      <w:pPr>
        <w:pStyle w:val="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2.2 因乙方原因导致成果文件有严重错误，并造成甲方直接经济损失的，乙方应承担赔偿责任。</w:t>
      </w:r>
    </w:p>
    <w:p w14:paraId="5B8899A6">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第十四条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合同组成文件</w:t>
      </w:r>
    </w:p>
    <w:p w14:paraId="3EC4719F">
      <w:pPr>
        <w:spacing w:line="360" w:lineRule="auto"/>
        <w:ind w:left="199" w:leftChars="95"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（一）本合同文件及附件。</w:t>
      </w:r>
    </w:p>
    <w:p w14:paraId="65856CB8">
      <w:pPr>
        <w:spacing w:line="360" w:lineRule="auto"/>
        <w:ind w:left="199" w:leftChars="95"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（二）合同执行过程中双方往来的书面文件等。</w:t>
      </w:r>
    </w:p>
    <w:p w14:paraId="4E12E108">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第十五条</w:t>
      </w:r>
      <w:r>
        <w:rPr>
          <w:rFonts w:hint="eastAsia" w:ascii="宋体" w:hAnsi="宋体" w:eastAsia="宋体" w:cs="宋体"/>
          <w:b/>
          <w:bCs/>
          <w:color w:val="auto"/>
          <w:sz w:val="21"/>
          <w:szCs w:val="21"/>
          <w:highlight w:val="none"/>
          <w:lang w:val="en-US" w:eastAsia="zh-CN"/>
        </w:rPr>
        <w:t xml:space="preserve"> </w:t>
      </w:r>
    </w:p>
    <w:p w14:paraId="3FA70C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提供工程造价咨询服务期间，不得接受本项目承包单位的请吃、送礼或其他好处，不得向甲方工作人员提供请吃、送礼、旅游、行贿、给予回扣或其他好处。否则，乙方违反前列情形之一，将承担本合同总价的</w:t>
      </w:r>
      <w:r>
        <w:rPr>
          <w:rFonts w:hint="eastAsia" w:ascii="宋体" w:hAnsi="宋体" w:eastAsia="宋体" w:cs="宋体"/>
          <w:bCs/>
          <w:color w:val="auto"/>
          <w:sz w:val="21"/>
          <w:szCs w:val="21"/>
          <w:highlight w:val="none"/>
          <w:u w:val="single"/>
        </w:rPr>
        <w:t>10%</w:t>
      </w:r>
      <w:r>
        <w:rPr>
          <w:rFonts w:hint="eastAsia" w:ascii="宋体" w:hAnsi="宋体" w:eastAsia="宋体" w:cs="宋体"/>
          <w:bCs/>
          <w:color w:val="auto"/>
          <w:sz w:val="21"/>
          <w:szCs w:val="21"/>
          <w:highlight w:val="none"/>
        </w:rPr>
        <w:t>的</w:t>
      </w:r>
      <w:r>
        <w:rPr>
          <w:rFonts w:hint="eastAsia" w:ascii="宋体" w:hAnsi="宋体" w:eastAsia="宋体" w:cs="宋体"/>
          <w:color w:val="auto"/>
          <w:sz w:val="21"/>
          <w:szCs w:val="21"/>
          <w:highlight w:val="none"/>
        </w:rPr>
        <w:t>违约金，造成损失的，应予全部赔偿，最高赔偿金额不超过本合同咨询服务费总额。</w:t>
      </w:r>
    </w:p>
    <w:p w14:paraId="7C2E518A">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第十六条</w:t>
      </w:r>
      <w:r>
        <w:rPr>
          <w:rFonts w:hint="eastAsia" w:ascii="宋体" w:hAnsi="宋体" w:eastAsia="宋体" w:cs="宋体"/>
          <w:b/>
          <w:bCs/>
          <w:color w:val="auto"/>
          <w:sz w:val="21"/>
          <w:szCs w:val="21"/>
          <w:highlight w:val="none"/>
          <w:lang w:val="en-US" w:eastAsia="zh-CN"/>
        </w:rPr>
        <w:t xml:space="preserve"> </w:t>
      </w:r>
    </w:p>
    <w:p w14:paraId="43651C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本合同未尽事宜按住建部、</w:t>
      </w:r>
      <w:r>
        <w:rPr>
          <w:rFonts w:hint="eastAsia" w:ascii="宋体" w:hAnsi="宋体" w:eastAsia="宋体" w:cs="宋体"/>
          <w:color w:val="auto"/>
          <w:sz w:val="21"/>
          <w:szCs w:val="21"/>
          <w:highlight w:val="none"/>
          <w:u w:val="single"/>
        </w:rPr>
        <w:t>广东</w:t>
      </w:r>
      <w:r>
        <w:rPr>
          <w:rFonts w:hint="eastAsia" w:ascii="宋体" w:hAnsi="宋体" w:eastAsia="宋体" w:cs="宋体"/>
          <w:color w:val="auto"/>
          <w:sz w:val="21"/>
          <w:szCs w:val="21"/>
          <w:highlight w:val="none"/>
        </w:rPr>
        <w:t>省住建厅和</w:t>
      </w:r>
      <w:r>
        <w:rPr>
          <w:rFonts w:hint="eastAsia" w:ascii="宋体" w:hAnsi="宋体" w:eastAsia="宋体" w:cs="宋体"/>
          <w:color w:val="auto"/>
          <w:sz w:val="21"/>
          <w:szCs w:val="21"/>
          <w:highlight w:val="none"/>
          <w:u w:val="single"/>
        </w:rPr>
        <w:t>东莞</w:t>
      </w:r>
      <w:r>
        <w:rPr>
          <w:rFonts w:hint="eastAsia" w:ascii="宋体" w:hAnsi="宋体" w:eastAsia="宋体" w:cs="宋体"/>
          <w:color w:val="auto"/>
          <w:sz w:val="21"/>
          <w:szCs w:val="21"/>
          <w:highlight w:val="none"/>
        </w:rPr>
        <w:t>市住建局有关规定，双方协商解决，并另行签订补充协议。补充协议与本合同具有同等法律效力。</w:t>
      </w:r>
    </w:p>
    <w:p w14:paraId="6664F4B5">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第十七条</w:t>
      </w:r>
      <w:r>
        <w:rPr>
          <w:rFonts w:hint="eastAsia" w:ascii="宋体" w:hAnsi="宋体" w:eastAsia="宋体" w:cs="宋体"/>
          <w:b/>
          <w:bCs/>
          <w:color w:val="auto"/>
          <w:sz w:val="21"/>
          <w:szCs w:val="21"/>
          <w:highlight w:val="none"/>
          <w:lang w:val="en-US" w:eastAsia="zh-CN"/>
        </w:rPr>
        <w:t xml:space="preserve"> </w:t>
      </w:r>
    </w:p>
    <w:p w14:paraId="533DD45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合同履行过程中，双方须本着互相理解互相支持的原则，及时沟通配合；若有产生纠纷，须友好协商解决；若协商解决不成时，均可向项目所在地有管辖权的人民法院提起诉讼。</w:t>
      </w:r>
    </w:p>
    <w:p w14:paraId="131FE7BC">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条</w:t>
      </w:r>
      <w:r>
        <w:rPr>
          <w:rFonts w:hint="eastAsia" w:ascii="宋体" w:hAnsi="宋体" w:eastAsia="宋体" w:cs="宋体"/>
          <w:b/>
          <w:bCs/>
          <w:color w:val="auto"/>
          <w:sz w:val="21"/>
          <w:szCs w:val="21"/>
          <w:highlight w:val="none"/>
          <w:lang w:val="en-US" w:eastAsia="zh-CN"/>
        </w:rPr>
        <w:t xml:space="preserve"> </w:t>
      </w:r>
    </w:p>
    <w:p w14:paraId="5B364CF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双方各自指定履行本合同的联系人，一方资料、文件之交接及意见之传达、接收均通过联系人进行。</w:t>
      </w:r>
    </w:p>
    <w:p w14:paraId="6362EC3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甲方指定联系人：                                                           </w:t>
      </w:r>
    </w:p>
    <w:p w14:paraId="016EB12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    名：_____________________________________________________</w:t>
      </w:r>
    </w:p>
    <w:p w14:paraId="7F37ABD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联系电话：_____________________________________________________</w:t>
      </w:r>
    </w:p>
    <w:p w14:paraId="3B992F3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电子邮箱：_____________________________________________________</w:t>
      </w:r>
    </w:p>
    <w:p w14:paraId="408C338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通讯地址：____________________________________________________ </w:t>
      </w:r>
    </w:p>
    <w:p w14:paraId="4E9922C1">
      <w:pPr>
        <w:spacing w:line="36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甲方单位咨询电话：</w:t>
      </w:r>
      <w:r>
        <w:rPr>
          <w:rFonts w:hint="eastAsia" w:ascii="宋体" w:hAnsi="宋体" w:eastAsia="宋体" w:cs="宋体"/>
          <w:color w:val="auto"/>
          <w:sz w:val="21"/>
          <w:szCs w:val="21"/>
          <w:highlight w:val="none"/>
          <w:u w:val="single"/>
          <w:lang w:val="en-US" w:eastAsia="zh-CN"/>
        </w:rPr>
        <w:t xml:space="preserve">                                </w:t>
      </w:r>
    </w:p>
    <w:p w14:paraId="7279FC5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乙方指定联系人：                                                          </w:t>
      </w:r>
    </w:p>
    <w:p w14:paraId="6972C2C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    名：_____________________________________________________</w:t>
      </w:r>
    </w:p>
    <w:p w14:paraId="2CBD694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联系电话：_____________________________________________________</w:t>
      </w:r>
    </w:p>
    <w:p w14:paraId="511E48E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电子邮箱：_____________________________________________________</w:t>
      </w:r>
    </w:p>
    <w:p w14:paraId="2E4B6054">
      <w:pPr>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通讯地址：_____________________________________________________</w:t>
      </w:r>
    </w:p>
    <w:p w14:paraId="12FA7471">
      <w:pPr>
        <w:spacing w:line="360" w:lineRule="auto"/>
        <w:rPr>
          <w:rFonts w:hint="eastAsia" w:ascii="宋体" w:hAnsi="宋体" w:eastAsia="宋体" w:cs="宋体"/>
          <w:color w:val="auto"/>
          <w:sz w:val="21"/>
          <w:szCs w:val="21"/>
          <w:highlight w:val="none"/>
        </w:rPr>
      </w:pPr>
    </w:p>
    <w:p w14:paraId="7D26692E">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条</w:t>
      </w:r>
      <w:r>
        <w:rPr>
          <w:rFonts w:hint="eastAsia" w:ascii="宋体" w:hAnsi="宋体" w:eastAsia="宋体" w:cs="宋体"/>
          <w:b/>
          <w:bCs/>
          <w:color w:val="auto"/>
          <w:sz w:val="21"/>
          <w:szCs w:val="21"/>
          <w:highlight w:val="none"/>
          <w:lang w:val="en-US" w:eastAsia="zh-CN"/>
        </w:rPr>
        <w:t xml:space="preserve">   </w:t>
      </w:r>
    </w:p>
    <w:p w14:paraId="6AA856E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本合同自双方签订之日起生效。本合同壹式</w:t>
      </w:r>
      <w:r>
        <w:rPr>
          <w:rFonts w:hint="eastAsia" w:ascii="宋体" w:hAnsi="宋体" w:eastAsia="宋体" w:cs="宋体"/>
          <w:bCs/>
          <w:color w:val="auto"/>
          <w:sz w:val="21"/>
          <w:szCs w:val="21"/>
          <w:highlight w:val="none"/>
          <w:u w:val="single"/>
        </w:rPr>
        <w:t>陆</w:t>
      </w:r>
      <w:r>
        <w:rPr>
          <w:rFonts w:hint="eastAsia" w:ascii="宋体" w:hAnsi="宋体" w:eastAsia="宋体" w:cs="宋体"/>
          <w:color w:val="auto"/>
          <w:sz w:val="21"/>
          <w:szCs w:val="21"/>
          <w:highlight w:val="none"/>
        </w:rPr>
        <w:t>份，甲方执</w:t>
      </w:r>
      <w:r>
        <w:rPr>
          <w:rFonts w:hint="eastAsia" w:ascii="宋体" w:hAnsi="宋体" w:eastAsia="宋体" w:cs="宋体"/>
          <w:bCs/>
          <w:color w:val="auto"/>
          <w:sz w:val="21"/>
          <w:szCs w:val="21"/>
          <w:highlight w:val="none"/>
          <w:u w:val="single"/>
        </w:rPr>
        <w:t>肆</w:t>
      </w:r>
      <w:r>
        <w:rPr>
          <w:rFonts w:hint="eastAsia" w:ascii="宋体" w:hAnsi="宋体" w:eastAsia="宋体" w:cs="宋体"/>
          <w:color w:val="auto"/>
          <w:sz w:val="21"/>
          <w:szCs w:val="21"/>
          <w:highlight w:val="none"/>
        </w:rPr>
        <w:t>份，乙方执</w:t>
      </w:r>
      <w:r>
        <w:rPr>
          <w:rFonts w:hint="eastAsia" w:ascii="宋体" w:hAnsi="宋体" w:eastAsia="宋体" w:cs="宋体"/>
          <w:bCs/>
          <w:color w:val="auto"/>
          <w:sz w:val="21"/>
          <w:szCs w:val="21"/>
          <w:highlight w:val="none"/>
          <w:u w:val="single"/>
        </w:rPr>
        <w:t>贰</w:t>
      </w:r>
      <w:r>
        <w:rPr>
          <w:rFonts w:hint="eastAsia" w:ascii="宋体" w:hAnsi="宋体" w:eastAsia="宋体" w:cs="宋体"/>
          <w:color w:val="auto"/>
          <w:sz w:val="21"/>
          <w:szCs w:val="21"/>
          <w:highlight w:val="none"/>
        </w:rPr>
        <w:t>份，具同等法律效力。</w:t>
      </w:r>
    </w:p>
    <w:p w14:paraId="103C15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附件1：《阳光合作协议》</w:t>
      </w:r>
    </w:p>
    <w:p w14:paraId="375560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附件2：《项目保密承诺书》</w:t>
      </w:r>
    </w:p>
    <w:p w14:paraId="0C98C1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附件3：《投入本合同下项目服务人员配置一览表》</w:t>
      </w:r>
    </w:p>
    <w:p w14:paraId="13574AC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附件4：《广东省建设工程造价咨询服务收费项目和收费标准表》</w:t>
      </w:r>
    </w:p>
    <w:p w14:paraId="006207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附件5：工程造价咨询委托单</w:t>
      </w:r>
    </w:p>
    <w:p w14:paraId="2ED992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附件6：东实集团及下属单位工程建设项目造价编制工作手册</w:t>
      </w:r>
    </w:p>
    <w:p w14:paraId="314068F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附件7：履约保证金或履约保函缴纳凭证复印件</w:t>
      </w:r>
    </w:p>
    <w:p w14:paraId="7F4FBC2F">
      <w:pPr>
        <w:spacing w:line="360" w:lineRule="auto"/>
        <w:ind w:firstLine="420" w:firstLineChars="200"/>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rPr>
        <w:t>附件8：</w:t>
      </w:r>
      <w:r>
        <w:rPr>
          <w:rFonts w:hint="eastAsia" w:ascii="宋体" w:hAnsi="宋体" w:eastAsia="宋体" w:cs="宋体"/>
          <w:b w:val="0"/>
          <w:bCs/>
          <w:color w:val="auto"/>
          <w:sz w:val="21"/>
          <w:szCs w:val="21"/>
          <w:highlight w:val="none"/>
          <w:lang w:val="en-US" w:eastAsia="zh-CN"/>
        </w:rPr>
        <w:t>法人身份证及营业执照</w:t>
      </w:r>
    </w:p>
    <w:p w14:paraId="753345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附件9：中标通知书</w:t>
      </w:r>
    </w:p>
    <w:p w14:paraId="1C31E5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附件10：投标文件</w:t>
      </w:r>
    </w:p>
    <w:p w14:paraId="33070DEA">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附件11：采购文件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含澄清文件</w:t>
      </w:r>
      <w:r>
        <w:rPr>
          <w:rFonts w:hint="eastAsia" w:ascii="宋体" w:hAnsi="宋体" w:eastAsia="宋体" w:cs="宋体"/>
          <w:color w:val="auto"/>
          <w:sz w:val="21"/>
          <w:szCs w:val="21"/>
          <w:highlight w:val="none"/>
          <w:lang w:eastAsia="zh-CN"/>
        </w:rPr>
        <w:t>）</w:t>
      </w:r>
    </w:p>
    <w:p w14:paraId="3F97D8F6">
      <w:pPr>
        <w:spacing w:line="360" w:lineRule="auto"/>
        <w:ind w:firstLine="420" w:firstLineChars="200"/>
        <w:rPr>
          <w:rFonts w:hint="eastAsia" w:ascii="宋体" w:hAnsi="宋体" w:eastAsia="宋体" w:cs="宋体"/>
          <w:color w:val="auto"/>
          <w:sz w:val="21"/>
          <w:szCs w:val="21"/>
          <w:highlight w:val="none"/>
        </w:rPr>
      </w:pPr>
    </w:p>
    <w:p w14:paraId="585F61DB">
      <w:pPr>
        <w:spacing w:line="360" w:lineRule="auto"/>
        <w:ind w:left="4513" w:leftChars="-1" w:hanging="4515" w:hangingChars="2150"/>
        <w:rPr>
          <w:rFonts w:hint="eastAsia" w:ascii="宋体" w:hAnsi="宋体" w:eastAsia="宋体" w:cs="宋体"/>
          <w:color w:val="auto"/>
          <w:sz w:val="21"/>
          <w:szCs w:val="21"/>
          <w:highlight w:val="none"/>
        </w:rPr>
      </w:pPr>
    </w:p>
    <w:p w14:paraId="36C06110">
      <w:pPr>
        <w:spacing w:line="360" w:lineRule="auto"/>
        <w:ind w:left="4513" w:leftChars="-1" w:hanging="4515" w:hangingChars="215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 xml:space="preserve"> </w:t>
      </w:r>
    </w:p>
    <w:p w14:paraId="61721BFF">
      <w:pPr>
        <w:spacing w:line="360" w:lineRule="auto"/>
        <w:jc w:val="center"/>
        <w:rPr>
          <w:rFonts w:hint="eastAsia" w:ascii="宋体" w:hAnsi="宋体" w:eastAsia="宋体" w:cs="宋体"/>
          <w:color w:val="auto"/>
          <w:sz w:val="21"/>
          <w:szCs w:val="21"/>
          <w:highlight w:val="none"/>
        </w:rPr>
      </w:pPr>
    </w:p>
    <w:p w14:paraId="083A8FA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08F66C17">
      <w:pPr>
        <w:spacing w:line="360" w:lineRule="auto"/>
        <w:rPr>
          <w:rFonts w:hint="eastAsia" w:ascii="宋体" w:hAnsi="宋体" w:eastAsia="宋体" w:cs="宋体"/>
          <w:color w:val="auto"/>
          <w:sz w:val="21"/>
          <w:szCs w:val="21"/>
          <w:highlight w:val="none"/>
        </w:rPr>
      </w:pPr>
    </w:p>
    <w:p w14:paraId="75EE654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   年   月   日</w:t>
      </w:r>
    </w:p>
    <w:p w14:paraId="71A936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合同签订地点：东莞市</w:t>
      </w:r>
    </w:p>
    <w:p w14:paraId="23E8EE60">
      <w:pPr>
        <w:rPr>
          <w:rFonts w:hint="eastAsia" w:ascii="宋体" w:hAnsi="宋体" w:eastAsia="宋体" w:cs="宋体"/>
          <w:color w:val="auto"/>
          <w:sz w:val="21"/>
          <w:szCs w:val="21"/>
          <w:highlight w:val="none"/>
        </w:rPr>
      </w:pPr>
    </w:p>
    <w:p w14:paraId="560C5319">
      <w:pPr>
        <w:spacing w:line="360" w:lineRule="auto"/>
        <w:rPr>
          <w:rFonts w:hint="eastAsia" w:hAnsi="宋体" w:cs="宋体"/>
          <w:color w:val="auto"/>
          <w:sz w:val="21"/>
          <w:szCs w:val="21"/>
          <w:highlight w:val="none"/>
        </w:rPr>
      </w:pPr>
    </w:p>
    <w:p w14:paraId="0CD5FEE6">
      <w:pPr>
        <w:rPr>
          <w:rFonts w:hint="eastAsia" w:hAnsi="宋体"/>
          <w:color w:val="auto"/>
          <w:highlight w:val="none"/>
        </w:rPr>
      </w:pPr>
    </w:p>
    <w:p w14:paraId="05906B6B">
      <w:pPr>
        <w:rPr>
          <w:rFonts w:hint="eastAsia" w:hAnsi="宋体"/>
          <w:color w:val="auto"/>
          <w:highlight w:val="none"/>
        </w:rPr>
      </w:pPr>
    </w:p>
    <w:p w14:paraId="342C44DA">
      <w:pPr>
        <w:rPr>
          <w:rFonts w:hint="eastAsia" w:hAnsi="宋体"/>
          <w:color w:val="auto"/>
          <w:highlight w:val="none"/>
        </w:rPr>
      </w:pPr>
      <w:r>
        <w:rPr>
          <w:rFonts w:hAnsi="宋体"/>
          <w:color w:val="auto"/>
          <w:highlight w:val="none"/>
        </w:rPr>
        <w:br w:type="page"/>
      </w:r>
    </w:p>
    <w:p w14:paraId="078A8B54">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附件1：《阳光合作协议》</w:t>
      </w:r>
    </w:p>
    <w:p w14:paraId="16DD8FA4">
      <w:pPr>
        <w:widowControl/>
        <w:autoSpaceDE/>
        <w:autoSpaceDN/>
        <w:adjustRightInd/>
        <w:spacing w:line="360" w:lineRule="auto"/>
        <w:ind w:firstLine="883" w:firstLineChars="200"/>
        <w:jc w:val="center"/>
        <w:rPr>
          <w:rFonts w:hAnsi="宋体" w:cs="Arial"/>
          <w:b/>
          <w:snapToGrid w:val="0"/>
          <w:color w:val="auto"/>
          <w:sz w:val="44"/>
          <w:szCs w:val="44"/>
          <w:highlight w:val="none"/>
        </w:rPr>
      </w:pPr>
      <w:r>
        <w:rPr>
          <w:rFonts w:hint="eastAsia" w:hAnsi="宋体" w:cs="Arial"/>
          <w:b/>
          <w:snapToGrid w:val="0"/>
          <w:color w:val="auto"/>
          <w:sz w:val="44"/>
          <w:szCs w:val="44"/>
          <w:highlight w:val="none"/>
        </w:rPr>
        <w:t>阳光合作协议</w:t>
      </w:r>
    </w:p>
    <w:p w14:paraId="752B7E45">
      <w:pPr>
        <w:widowControl/>
        <w:autoSpaceDE/>
        <w:autoSpaceDN/>
        <w:adjustRightInd/>
        <w:spacing w:before="120" w:beforeLines="50" w:after="120" w:afterLines="50" w:line="360" w:lineRule="auto"/>
        <w:ind w:firstLine="420" w:firstLineChars="200"/>
        <w:contextualSpacing/>
        <w:rPr>
          <w:rFonts w:hint="eastAsia" w:ascii="宋体" w:hAnsi="宋体" w:eastAsia="宋体" w:cs="宋体"/>
          <w:snapToGrid w:val="0"/>
          <w:color w:val="auto"/>
          <w:sz w:val="21"/>
          <w:szCs w:val="21"/>
          <w:highlight w:val="none"/>
          <w:u w:val="single"/>
          <w:lang w:val="en-US" w:eastAsia="zh-CN"/>
        </w:rPr>
      </w:pPr>
      <w:r>
        <w:rPr>
          <w:rFonts w:hint="eastAsia" w:ascii="宋体" w:hAnsi="宋体" w:eastAsia="宋体" w:cs="宋体"/>
          <w:snapToGrid w:val="0"/>
          <w:color w:val="auto"/>
          <w:sz w:val="21"/>
          <w:szCs w:val="21"/>
          <w:highlight w:val="none"/>
        </w:rPr>
        <w:t>甲方：</w:t>
      </w:r>
      <w:r>
        <w:rPr>
          <w:rFonts w:hint="eastAsia" w:ascii="宋体" w:hAnsi="宋体" w:eastAsia="宋体" w:cs="宋体"/>
          <w:snapToGrid w:val="0"/>
          <w:color w:val="auto"/>
          <w:sz w:val="21"/>
          <w:szCs w:val="21"/>
          <w:highlight w:val="none"/>
          <w:u w:val="single"/>
          <w:lang w:val="en-US" w:eastAsia="zh-CN"/>
        </w:rPr>
        <w:t>东莞市旗万安居建设有限公司</w:t>
      </w:r>
    </w:p>
    <w:p w14:paraId="5CA15971">
      <w:pPr>
        <w:widowControl/>
        <w:autoSpaceDE/>
        <w:autoSpaceDN/>
        <w:adjustRightInd/>
        <w:spacing w:before="120" w:beforeLines="50" w:after="120" w:afterLines="50" w:line="360" w:lineRule="auto"/>
        <w:ind w:firstLine="420" w:firstLineChars="200"/>
        <w:contextualSpacing/>
        <w:rPr>
          <w:rFonts w:hint="eastAsia" w:ascii="宋体" w:hAnsi="宋体" w:eastAsia="宋体" w:cs="宋体"/>
          <w:snapToGrid w:val="0"/>
          <w:color w:val="auto"/>
          <w:sz w:val="21"/>
          <w:szCs w:val="21"/>
          <w:highlight w:val="none"/>
          <w:u w:val="single"/>
        </w:rPr>
      </w:pPr>
    </w:p>
    <w:p w14:paraId="5FC27772">
      <w:pPr>
        <w:widowControl/>
        <w:autoSpaceDE/>
        <w:autoSpaceDN/>
        <w:adjustRightInd/>
        <w:spacing w:before="120" w:beforeLines="50" w:after="120" w:afterLines="50" w:line="360" w:lineRule="auto"/>
        <w:ind w:firstLine="420" w:firstLineChars="200"/>
        <w:contextualSpacing/>
        <w:rPr>
          <w:rFonts w:hint="eastAsia" w:ascii="宋体" w:hAnsi="宋体" w:eastAsia="宋体" w:cs="宋体"/>
          <w:snapToGrid w:val="0"/>
          <w:color w:val="auto"/>
          <w:sz w:val="21"/>
          <w:szCs w:val="21"/>
          <w:highlight w:val="none"/>
          <w:u w:val="single"/>
        </w:rPr>
      </w:pPr>
      <w:r>
        <w:rPr>
          <w:rFonts w:hint="eastAsia" w:ascii="宋体" w:hAnsi="宋体" w:eastAsia="宋体" w:cs="宋体"/>
          <w:snapToGrid w:val="0"/>
          <w:color w:val="auto"/>
          <w:sz w:val="21"/>
          <w:szCs w:val="21"/>
          <w:highlight w:val="none"/>
          <w:u w:val="none"/>
        </w:rPr>
        <w:t>乙方：</w:t>
      </w:r>
      <w:r>
        <w:rPr>
          <w:rFonts w:hint="eastAsia" w:ascii="宋体" w:hAnsi="宋体" w:eastAsia="宋体" w:cs="宋体"/>
          <w:snapToGrid w:val="0"/>
          <w:color w:val="auto"/>
          <w:sz w:val="21"/>
          <w:szCs w:val="21"/>
          <w:highlight w:val="none"/>
          <w:u w:val="single"/>
          <w:lang w:val="en-US" w:eastAsia="zh-CN"/>
        </w:rPr>
        <w:t xml:space="preserve"> -- </w:t>
      </w:r>
      <w:r>
        <w:rPr>
          <w:rFonts w:hint="eastAsia" w:ascii="宋体" w:hAnsi="宋体" w:eastAsia="宋体" w:cs="宋体"/>
          <w:snapToGrid w:val="0"/>
          <w:color w:val="auto"/>
          <w:sz w:val="21"/>
          <w:szCs w:val="21"/>
          <w:highlight w:val="none"/>
          <w:u w:val="single"/>
        </w:rPr>
        <w:t xml:space="preserve"> </w:t>
      </w:r>
    </w:p>
    <w:p w14:paraId="47DF9D78">
      <w:pPr>
        <w:widowControl/>
        <w:kinsoku w:val="0"/>
        <w:snapToGrid w:val="0"/>
        <w:spacing w:after="120"/>
        <w:textAlignment w:val="baseline"/>
        <w:rPr>
          <w:rFonts w:hint="eastAsia" w:ascii="宋体" w:hAnsi="宋体" w:eastAsia="宋体" w:cs="宋体"/>
          <w:snapToGrid w:val="0"/>
          <w:color w:val="auto"/>
          <w:sz w:val="21"/>
          <w:szCs w:val="21"/>
          <w:highlight w:val="none"/>
        </w:rPr>
      </w:pPr>
    </w:p>
    <w:p w14:paraId="1A208BB7">
      <w:pPr>
        <w:widowControl/>
        <w:autoSpaceDE/>
        <w:autoSpaceDN/>
        <w:adjustRightInd/>
        <w:spacing w:before="120" w:beforeLines="50" w:after="120" w:afterLines="50" w:line="360" w:lineRule="auto"/>
        <w:ind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甲乙双方于</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年</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月</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日签署了《</w:t>
      </w:r>
      <w:r>
        <w:rPr>
          <w:rFonts w:hint="eastAsia" w:ascii="宋体" w:hAnsi="宋体" w:eastAsia="宋体" w:cs="宋体"/>
          <w:snapToGrid w:val="0"/>
          <w:color w:val="auto"/>
          <w:sz w:val="21"/>
          <w:szCs w:val="21"/>
          <w:highlight w:val="none"/>
          <w:lang w:val="en-US" w:eastAsia="zh-CN"/>
        </w:rPr>
        <w:t>东实·莞和苑项目全过程驻场造价咨询服务</w:t>
      </w:r>
      <w:r>
        <w:rPr>
          <w:rFonts w:hint="eastAsia" w:ascii="宋体" w:hAnsi="宋体" w:eastAsia="宋体" w:cs="宋体"/>
          <w:snapToGrid w:val="0"/>
          <w:color w:val="auto"/>
          <w:sz w:val="21"/>
          <w:szCs w:val="21"/>
          <w:highlight w:val="none"/>
        </w:rPr>
        <w:t>合同》（以下简称原合同），为加强双方阳光合作，保证职员职业安全，甲乙双方经协商签订本协议并作为双方共同遵守的阳光合作行为准则。</w:t>
      </w:r>
    </w:p>
    <w:p w14:paraId="087DD0B2">
      <w:pPr>
        <w:widowControl/>
        <w:autoSpaceDE/>
        <w:autoSpaceDN/>
        <w:adjustRightInd/>
        <w:spacing w:before="120" w:beforeLines="50" w:after="120" w:afterLines="50" w:line="360" w:lineRule="auto"/>
        <w:ind w:left="420" w:leftChars="200"/>
        <w:contextualSpacing/>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一、甲方责任</w:t>
      </w:r>
    </w:p>
    <w:p w14:paraId="62F7E13C">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1.甲方有责任向乙方介绍本单位有关采购管理通用原则和本协议的规定。</w:t>
      </w:r>
    </w:p>
    <w:p w14:paraId="6F4F6A4D">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2.甲方有责任对本单位相关人员进行阳光合作教育。</w:t>
      </w:r>
    </w:p>
    <w:p w14:paraId="06179FC1">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0685A0EB">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4.甲方人员如违反阳光合作管理制度及本协议规定，甲方视情节轻重、影响大小给予行政及经济处罚。</w:t>
      </w:r>
    </w:p>
    <w:p w14:paraId="151096E3">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5．对于乙方举报甲方人员违反阳光合作规定的情况，甲方应及时进行调查，根据调查情况进行处理，并将调查结果向乙方反馈。</w:t>
      </w:r>
    </w:p>
    <w:p w14:paraId="741C65A2">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6.接受举报的一方应为举报方保密，不得对举报方进行报复，对举报属实和严格遵守《阳光合作协议》的合作方，在同等条件下给予后续合作的优先权。</w:t>
      </w:r>
    </w:p>
    <w:p w14:paraId="22D4976D">
      <w:pPr>
        <w:widowControl/>
        <w:autoSpaceDE/>
        <w:autoSpaceDN/>
        <w:adjustRightInd/>
        <w:spacing w:before="120" w:beforeLines="50" w:after="120" w:afterLines="50" w:line="360" w:lineRule="auto"/>
        <w:ind w:left="420" w:leftChars="200"/>
        <w:contextualSpacing/>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二、乙方责任</w:t>
      </w:r>
    </w:p>
    <w:p w14:paraId="72F8F2E3">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1.乙方应保证乙方人员了解甲方有关采购管理通用原则和及本协议的规定，并遵照执行。</w:t>
      </w:r>
    </w:p>
    <w:p w14:paraId="0D198AED">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2.乙方不得以任何形式给予甲方人员回扣、赠送实物、现金、有价证券、礼券等有价物品或提供旅游等其他可能影响职务行为公正履行的活动（以下统称“财物”）。</w:t>
      </w:r>
    </w:p>
    <w:p w14:paraId="227B6AFC">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3.乙方有责任接受甲方对乙方在合作期间阳光合作管理执行情况的监督，并对甲方相关调查工作主动配合。</w:t>
      </w:r>
    </w:p>
    <w:p w14:paraId="2AF71F8F">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w:t>
      </w:r>
    </w:p>
    <w:p w14:paraId="76B798AA">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5．甲方接受乙方实名或匿名举报，保证为举报者的信息保密，常设举报部门及电话： </w:t>
      </w:r>
    </w:p>
    <w:p w14:paraId="71A77B8D">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举报受理部门：东莞实业投资控股集团有限公司法律合规部</w:t>
      </w:r>
    </w:p>
    <w:p w14:paraId="419C7A83">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东实集团举报邮箱：dgsyxf@163.com</w:t>
      </w:r>
    </w:p>
    <w:p w14:paraId="712DA1C1">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东实集团举报电话：0769-28820703（周一至周五9:00-12:00和14:00-18:00）</w:t>
      </w:r>
    </w:p>
    <w:p w14:paraId="79D40332">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邮寄地址：东莞市东城区八一路1号机关二号大院9号楼，东莞实业投资控股集团有限公司法律合规部收，邮编523000。</w:t>
      </w:r>
    </w:p>
    <w:p w14:paraId="5987F7A8">
      <w:pPr>
        <w:widowControl/>
        <w:autoSpaceDE/>
        <w:autoSpaceDN/>
        <w:adjustRightInd/>
        <w:spacing w:before="120" w:beforeLines="50" w:after="120" w:afterLines="50" w:line="360" w:lineRule="auto"/>
        <w:ind w:left="420" w:leftChars="200"/>
        <w:contextualSpacing/>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三、其他</w:t>
      </w:r>
    </w:p>
    <w:p w14:paraId="2E8FF0F4">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1.本协议是原合同的补充协议，与原合同有同等法律效力。</w:t>
      </w:r>
    </w:p>
    <w:p w14:paraId="468F3B81">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2.本协议一式陆份，甲方执肆份，乙方执贰份,具有同等法律效力。</w:t>
      </w:r>
    </w:p>
    <w:p w14:paraId="55B008BE">
      <w:pPr>
        <w:widowControl/>
        <w:autoSpaceDE/>
        <w:autoSpaceDN/>
        <w:adjustRightInd/>
        <w:spacing w:before="120" w:beforeLines="50" w:after="120" w:afterLines="50" w:line="360" w:lineRule="auto"/>
        <w:ind w:left="105" w:leftChars="50"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3.本协议经双方签署后生效。</w:t>
      </w:r>
    </w:p>
    <w:p w14:paraId="7EF2FB49">
      <w:pPr>
        <w:widowControl/>
        <w:autoSpaceDE/>
        <w:autoSpaceDN/>
        <w:adjustRightInd/>
        <w:spacing w:before="120" w:beforeLines="50" w:after="120" w:afterLines="50" w:line="360" w:lineRule="auto"/>
        <w:ind w:firstLine="420" w:firstLineChars="200"/>
        <w:contextualSpacing/>
        <w:rPr>
          <w:rFonts w:hint="eastAsia" w:ascii="宋体" w:hAnsi="宋体" w:eastAsia="宋体" w:cs="宋体"/>
          <w:snapToGrid w:val="0"/>
          <w:color w:val="auto"/>
          <w:sz w:val="21"/>
          <w:szCs w:val="21"/>
          <w:highlight w:val="none"/>
        </w:rPr>
      </w:pPr>
    </w:p>
    <w:p w14:paraId="21A01260">
      <w:pPr>
        <w:widowControl/>
        <w:autoSpaceDE/>
        <w:autoSpaceDN/>
        <w:adjustRightInd/>
        <w:spacing w:before="120" w:beforeLines="50" w:after="120" w:afterLines="50" w:line="360" w:lineRule="auto"/>
        <w:ind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甲方（盖章）：                      乙方（盖章）： </w:t>
      </w:r>
    </w:p>
    <w:p w14:paraId="6669A574">
      <w:pPr>
        <w:widowControl/>
        <w:autoSpaceDE/>
        <w:autoSpaceDN/>
        <w:adjustRightInd/>
        <w:spacing w:before="120" w:beforeLines="50" w:after="120" w:afterLines="50" w:line="360" w:lineRule="auto"/>
        <w:ind w:firstLine="420" w:firstLineChars="200"/>
        <w:contextualSpacing/>
        <w:rPr>
          <w:rFonts w:hint="eastAsia" w:ascii="宋体" w:hAnsi="宋体" w:eastAsia="宋体" w:cs="宋体"/>
          <w:snapToGrid w:val="0"/>
          <w:color w:val="auto"/>
          <w:sz w:val="21"/>
          <w:szCs w:val="21"/>
          <w:highlight w:val="none"/>
        </w:rPr>
      </w:pPr>
    </w:p>
    <w:p w14:paraId="2D73B8C5">
      <w:pPr>
        <w:widowControl/>
        <w:autoSpaceDE/>
        <w:autoSpaceDN/>
        <w:adjustRightInd/>
        <w:spacing w:before="120" w:beforeLines="50" w:after="120" w:afterLines="50" w:line="360" w:lineRule="auto"/>
        <w:ind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法定代表人（授权代表）：</w:t>
      </w:r>
      <w:r>
        <w:rPr>
          <w:rFonts w:hint="eastAsia" w:ascii="宋体" w:hAnsi="宋体" w:eastAsia="宋体" w:cs="宋体"/>
          <w:snapToGrid w:val="0"/>
          <w:color w:val="auto"/>
          <w:sz w:val="21"/>
          <w:szCs w:val="21"/>
          <w:highlight w:val="none"/>
        </w:rPr>
        <w:tab/>
      </w:r>
      <w:r>
        <w:rPr>
          <w:rFonts w:hint="eastAsia" w:ascii="宋体" w:hAnsi="宋体" w:eastAsia="宋体" w:cs="宋体"/>
          <w:snapToGrid w:val="0"/>
          <w:color w:val="auto"/>
          <w:sz w:val="21"/>
          <w:szCs w:val="21"/>
          <w:highlight w:val="none"/>
        </w:rPr>
        <w:tab/>
      </w:r>
      <w:r>
        <w:rPr>
          <w:rFonts w:hint="eastAsia" w:ascii="宋体" w:hAnsi="宋体" w:eastAsia="宋体" w:cs="宋体"/>
          <w:snapToGrid w:val="0"/>
          <w:color w:val="auto"/>
          <w:sz w:val="21"/>
          <w:szCs w:val="21"/>
          <w:highlight w:val="none"/>
        </w:rPr>
        <w:t>法定代表人（授权代表）：</w:t>
      </w:r>
    </w:p>
    <w:p w14:paraId="3F49606C">
      <w:pPr>
        <w:widowControl/>
        <w:autoSpaceDE/>
        <w:autoSpaceDN/>
        <w:adjustRightInd/>
        <w:spacing w:before="120" w:beforeLines="50" w:after="120" w:afterLines="50" w:line="360" w:lineRule="auto"/>
        <w:ind w:firstLine="420" w:firstLineChars="200"/>
        <w:contextualSpacing/>
        <w:rPr>
          <w:rFonts w:hint="eastAsia" w:ascii="宋体" w:hAnsi="宋体" w:eastAsia="宋体" w:cs="宋体"/>
          <w:snapToGrid w:val="0"/>
          <w:color w:val="auto"/>
          <w:sz w:val="21"/>
          <w:szCs w:val="21"/>
          <w:highlight w:val="none"/>
        </w:rPr>
      </w:pPr>
    </w:p>
    <w:p w14:paraId="68E9A62D">
      <w:pPr>
        <w:widowControl/>
        <w:autoSpaceDE/>
        <w:autoSpaceDN/>
        <w:adjustRightInd/>
        <w:spacing w:before="120" w:beforeLines="50" w:after="120" w:afterLines="50" w:line="360" w:lineRule="auto"/>
        <w:ind w:firstLine="420" w:firstLineChars="200"/>
        <w:contextualSpacing/>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签约日期：   年   月   日</w:t>
      </w:r>
      <w:bookmarkStart w:id="161" w:name="现场签证通知单"/>
      <w:bookmarkEnd w:id="161"/>
      <w:bookmarkStart w:id="162" w:name="设计变更通知单"/>
      <w:bookmarkEnd w:id="162"/>
      <w:r>
        <w:rPr>
          <w:rFonts w:hint="eastAsia" w:ascii="宋体" w:hAnsi="宋体" w:eastAsia="宋体" w:cs="宋体"/>
          <w:snapToGrid w:val="0"/>
          <w:color w:val="auto"/>
          <w:sz w:val="21"/>
          <w:szCs w:val="21"/>
          <w:highlight w:val="none"/>
        </w:rPr>
        <w:tab/>
      </w:r>
      <w:r>
        <w:rPr>
          <w:rFonts w:hint="eastAsia" w:ascii="宋体" w:hAnsi="宋体" w:eastAsia="宋体" w:cs="宋体"/>
          <w:snapToGrid w:val="0"/>
          <w:color w:val="auto"/>
          <w:sz w:val="21"/>
          <w:szCs w:val="21"/>
          <w:highlight w:val="none"/>
        </w:rPr>
        <w:t xml:space="preserve">       签约日期：   年   月   日</w:t>
      </w:r>
    </w:p>
    <w:p w14:paraId="4FB70413">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06266C65">
      <w:pPr>
        <w:spacing w:before="120" w:beforeLines="50" w:after="120" w:afterLines="50" w:line="480" w:lineRule="exact"/>
        <w:ind w:right="26" w:firstLine="840" w:firstLineChars="400"/>
        <w:contextualSpacing/>
        <w:rPr>
          <w:rFonts w:hint="eastAsia" w:hAnsi="宋体"/>
          <w:color w:val="auto"/>
          <w:sz w:val="21"/>
          <w:szCs w:val="21"/>
          <w:highlight w:val="none"/>
        </w:rPr>
      </w:pPr>
    </w:p>
    <w:p w14:paraId="467ADBF3">
      <w:pPr>
        <w:spacing w:line="360" w:lineRule="auto"/>
        <w:ind w:firstLine="420" w:firstLineChars="200"/>
        <w:outlineLvl w:val="9"/>
        <w:rPr>
          <w:rFonts w:hAnsi="宋体"/>
          <w:b/>
          <w:color w:val="auto"/>
          <w:sz w:val="21"/>
          <w:szCs w:val="21"/>
          <w:highlight w:val="none"/>
        </w:rPr>
      </w:pPr>
      <w:r>
        <w:rPr>
          <w:rFonts w:hint="eastAsia" w:hAnsi="宋体"/>
          <w:color w:val="auto"/>
          <w:szCs w:val="21"/>
          <w:highlight w:val="none"/>
        </w:rPr>
        <w:br w:type="page"/>
      </w:r>
      <w:r>
        <w:rPr>
          <w:rFonts w:hint="eastAsia" w:hAnsi="宋体"/>
          <w:b/>
          <w:color w:val="auto"/>
          <w:sz w:val="21"/>
          <w:szCs w:val="21"/>
          <w:highlight w:val="none"/>
        </w:rPr>
        <w:t>附件2：《项目保密承诺书》</w:t>
      </w:r>
    </w:p>
    <w:p w14:paraId="5988F929">
      <w:pPr>
        <w:spacing w:line="480" w:lineRule="exact"/>
        <w:jc w:val="center"/>
        <w:rPr>
          <w:rFonts w:hAnsi="宋体"/>
          <w:b/>
          <w:color w:val="auto"/>
          <w:sz w:val="32"/>
          <w:szCs w:val="32"/>
          <w:highlight w:val="none"/>
        </w:rPr>
      </w:pPr>
      <w:r>
        <w:rPr>
          <w:rFonts w:hint="eastAsia" w:hAnsi="宋体"/>
          <w:b/>
          <w:color w:val="auto"/>
          <w:sz w:val="32"/>
          <w:szCs w:val="32"/>
          <w:highlight w:val="none"/>
        </w:rPr>
        <w:t>项目保密承诺书</w:t>
      </w:r>
    </w:p>
    <w:p w14:paraId="3305E413">
      <w:pPr>
        <w:spacing w:line="480" w:lineRule="exact"/>
        <w:jc w:val="center"/>
        <w:rPr>
          <w:rFonts w:hAnsi="宋体"/>
          <w:b/>
          <w:color w:val="auto"/>
          <w:sz w:val="44"/>
          <w:szCs w:val="44"/>
          <w:highlight w:val="none"/>
        </w:rPr>
      </w:pPr>
    </w:p>
    <w:p w14:paraId="09EEB804">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为保证合作双方实现顺利合作，避免因信息泄露而给受服务企业造成损失，本单位以及本单位派驻本项目人员承诺遵守本保密承诺书内容。</w:t>
      </w:r>
    </w:p>
    <w:p w14:paraId="7F5C8073">
      <w:pPr>
        <w:spacing w:line="360" w:lineRule="auto"/>
        <w:rPr>
          <w:rFonts w:hAnsi="宋体"/>
          <w:b/>
          <w:color w:val="auto"/>
          <w:sz w:val="21"/>
          <w:szCs w:val="21"/>
          <w:highlight w:val="none"/>
        </w:rPr>
      </w:pPr>
      <w:r>
        <w:rPr>
          <w:rFonts w:hint="eastAsia" w:hAnsi="宋体"/>
          <w:color w:val="auto"/>
          <w:sz w:val="21"/>
          <w:szCs w:val="21"/>
          <w:highlight w:val="none"/>
        </w:rPr>
        <w:t>　</w:t>
      </w:r>
      <w:r>
        <w:rPr>
          <w:rFonts w:hint="eastAsia" w:hAnsi="宋体"/>
          <w:b/>
          <w:color w:val="auto"/>
          <w:sz w:val="21"/>
          <w:szCs w:val="21"/>
          <w:highlight w:val="none"/>
        </w:rPr>
        <w:t>　1． 保密信息</w:t>
      </w:r>
    </w:p>
    <w:p w14:paraId="2B807C2E">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本书所示保密信息为合作项目中涉及的以及该项目合作过程中获取的受服务企业或其关联公司尚未公开的信息。</w:t>
      </w:r>
    </w:p>
    <w:p w14:paraId="40EA6158">
      <w:pPr>
        <w:spacing w:line="360" w:lineRule="auto"/>
        <w:ind w:firstLine="315" w:firstLineChars="150"/>
        <w:rPr>
          <w:rFonts w:hAnsi="宋体" w:cs="仿宋"/>
          <w:color w:val="auto"/>
          <w:sz w:val="21"/>
          <w:szCs w:val="21"/>
          <w:highlight w:val="none"/>
        </w:rPr>
      </w:pPr>
      <w:r>
        <w:rPr>
          <w:rFonts w:hint="eastAsia" w:hAnsi="宋体" w:cs="仿宋"/>
          <w:color w:val="auto"/>
          <w:sz w:val="21"/>
          <w:szCs w:val="21"/>
          <w:highlight w:val="none"/>
        </w:rPr>
        <w:t>1.1</w:t>
      </w:r>
      <w:r>
        <w:rPr>
          <w:rFonts w:hint="eastAsia" w:hAnsi="宋体" w:cs="仿宋"/>
          <w:b/>
          <w:color w:val="auto"/>
          <w:sz w:val="21"/>
          <w:szCs w:val="21"/>
          <w:highlight w:val="none"/>
        </w:rPr>
        <w:t>信息内容</w:t>
      </w:r>
      <w:r>
        <w:rPr>
          <w:rFonts w:hint="eastAsia" w:hAnsi="宋体" w:cs="仿宋"/>
          <w:color w:val="auto"/>
          <w:sz w:val="21"/>
          <w:szCs w:val="21"/>
          <w:highlight w:val="none"/>
        </w:rPr>
        <w:t>包含符合法律规定条件的商业秘密，也包含尚未达到法律规定商业秘密构成条件的其他保密材料。包含但不限于：</w:t>
      </w:r>
    </w:p>
    <w:p w14:paraId="030AFE67">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a. 技术资料：技术方案、工程设计、技术报告、检测报告、勘察报告、实验数据、图纸规划方案、CAD数据资料、成本分析及投资测算等；</w:t>
      </w:r>
    </w:p>
    <w:p w14:paraId="55E24F04">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b. 商业信息：经营战略、经营方向、经营规划、企划方案、经营项目、项目方案及经营决策等；</w:t>
      </w:r>
    </w:p>
    <w:p w14:paraId="22F0F5F8">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c. 财务信息等。</w:t>
      </w:r>
    </w:p>
    <w:p w14:paraId="3DB7B96D">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 xml:space="preserve">1.2 </w:t>
      </w:r>
      <w:r>
        <w:rPr>
          <w:rFonts w:hint="eastAsia" w:hAnsi="宋体" w:cs="仿宋"/>
          <w:b/>
          <w:color w:val="auto"/>
          <w:sz w:val="21"/>
          <w:szCs w:val="21"/>
          <w:highlight w:val="none"/>
        </w:rPr>
        <w:t>信息储存方式</w:t>
      </w:r>
      <w:r>
        <w:rPr>
          <w:rFonts w:hint="eastAsia" w:hAnsi="宋体" w:cs="仿宋"/>
          <w:color w:val="auto"/>
          <w:sz w:val="21"/>
          <w:szCs w:val="21"/>
          <w:highlight w:val="none"/>
        </w:rPr>
        <w:t>包含但不限于：</w:t>
      </w:r>
    </w:p>
    <w:p w14:paraId="0C5A9D0A">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a. 以手写、打印、软件、磁盘、光盘、胶片或其它可存取的方式记载的财务、技术或商业信息；</w:t>
      </w:r>
    </w:p>
    <w:p w14:paraId="00E5ECB7">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b. 以口头方式说明需要保密的财务、技术或商业信息；</w:t>
      </w:r>
    </w:p>
    <w:p w14:paraId="238F9A3E">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c. 以软件代码、文字图像、分析注释、备忘录、图纸、研究报告、编辑数据等各种方式出现的财务、技术或商业信息等。</w:t>
      </w:r>
    </w:p>
    <w:p w14:paraId="291A1E9B">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 xml:space="preserve">1.3 </w:t>
      </w:r>
      <w:r>
        <w:rPr>
          <w:rFonts w:hint="eastAsia" w:hAnsi="宋体" w:cs="仿宋"/>
          <w:b/>
          <w:color w:val="auto"/>
          <w:sz w:val="21"/>
          <w:szCs w:val="21"/>
          <w:highlight w:val="none"/>
        </w:rPr>
        <w:t>信息范围</w:t>
      </w:r>
      <w:r>
        <w:rPr>
          <w:rFonts w:hint="eastAsia" w:hAnsi="宋体" w:cs="仿宋"/>
          <w:color w:val="auto"/>
          <w:sz w:val="21"/>
          <w:szCs w:val="21"/>
          <w:highlight w:val="none"/>
        </w:rPr>
        <w:t>包含但不限于：</w:t>
      </w:r>
    </w:p>
    <w:p w14:paraId="1A5E7A50">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a. 信息包含双方在讨论合作过程中，包括但不限于在受服务企业处参观、考察的过程中以其它形式获得的财务、技术或商业信息；</w:t>
      </w:r>
    </w:p>
    <w:p w14:paraId="39F7802F">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b. 信息范围不仅包含本项目的各种文件、技术资料等，还包含在双方合作或会议讨论过程中获得的关于受服务企业或其关联公司的其他财务、技术或商业信息。</w:t>
      </w:r>
    </w:p>
    <w:p w14:paraId="6088DF41">
      <w:pPr>
        <w:spacing w:line="360" w:lineRule="auto"/>
        <w:rPr>
          <w:rFonts w:hAnsi="宋体" w:cs="仿宋"/>
          <w:b/>
          <w:color w:val="auto"/>
          <w:sz w:val="21"/>
          <w:szCs w:val="21"/>
          <w:highlight w:val="none"/>
        </w:rPr>
      </w:pPr>
      <w:r>
        <w:rPr>
          <w:rFonts w:hint="eastAsia" w:hAnsi="宋体" w:cs="仿宋"/>
          <w:b/>
          <w:color w:val="auto"/>
          <w:sz w:val="21"/>
          <w:szCs w:val="21"/>
          <w:highlight w:val="none"/>
        </w:rPr>
        <w:t>　　2. 保密义务</w:t>
      </w:r>
    </w:p>
    <w:p w14:paraId="4C06839A">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2.1 项目未发布公告之前，不能泄露与此项目相关的采购情况。</w:t>
      </w:r>
    </w:p>
    <w:p w14:paraId="40190E7E">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2.2 采购文件未出正式发布之前，不能泄露采购文件的具体内容。</w:t>
      </w:r>
    </w:p>
    <w:p w14:paraId="7E7F9343">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2.3 在参与受服务企业会议讨论阶段，不能向外透露会议的信息内容。</w:t>
      </w:r>
    </w:p>
    <w:p w14:paraId="75C9AB2E">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2.4 向项目报名人提供项目必须配套资料时，必须要求报名人不能对外泄露项目资料与项目相关信息，否则追究报名人法律责任。</w:t>
      </w:r>
    </w:p>
    <w:p w14:paraId="604E4B45">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2.5项目发布前后，始终对保密资料保密，不在项目之外使用对方提供的保密信息及掌握的公司保密信息。</w:t>
      </w:r>
    </w:p>
    <w:p w14:paraId="230AA18D">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2.6未经受服务企业同意，不向任何第三方提供保密信息以及可以接触上述保密信息的手段，包括在公开场合展览，公开对外宣传，作为文章、讯息、参考数据发表。</w:t>
      </w:r>
    </w:p>
    <w:p w14:paraId="71A8E135">
      <w:pPr>
        <w:spacing w:line="360" w:lineRule="auto"/>
        <w:rPr>
          <w:rFonts w:hAnsi="宋体" w:cs="仿宋"/>
          <w:b/>
          <w:color w:val="auto"/>
          <w:sz w:val="21"/>
          <w:szCs w:val="21"/>
          <w:highlight w:val="none"/>
        </w:rPr>
      </w:pPr>
      <w:r>
        <w:rPr>
          <w:rFonts w:hint="eastAsia" w:hAnsi="宋体" w:cs="仿宋"/>
          <w:b/>
          <w:color w:val="auto"/>
          <w:sz w:val="21"/>
          <w:szCs w:val="21"/>
          <w:highlight w:val="none"/>
        </w:rPr>
        <w:t>3. 返还信息</w:t>
      </w:r>
    </w:p>
    <w:p w14:paraId="5129DCD6">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任何时候，只要收到受服务企业的书面要求，承诺人应立即归还全部商业秘密资料和文件，包含该商业秘密资料的媒体及其任何或全部复印件或摘要。如果该技术资料属于不能归还的形式、或已经复制或转录到其他资料或载体中，则应删除。</w:t>
      </w:r>
    </w:p>
    <w:p w14:paraId="628A3EA6">
      <w:pPr>
        <w:spacing w:line="360" w:lineRule="auto"/>
        <w:rPr>
          <w:rFonts w:hAnsi="宋体" w:cs="仿宋"/>
          <w:b/>
          <w:color w:val="auto"/>
          <w:sz w:val="21"/>
          <w:szCs w:val="21"/>
          <w:highlight w:val="none"/>
        </w:rPr>
      </w:pPr>
      <w:r>
        <w:rPr>
          <w:rFonts w:hint="eastAsia" w:hAnsi="宋体" w:cs="仿宋"/>
          <w:b/>
          <w:color w:val="auto"/>
          <w:sz w:val="21"/>
          <w:szCs w:val="21"/>
          <w:highlight w:val="none"/>
        </w:rPr>
        <w:t>4．保密期限</w:t>
      </w:r>
    </w:p>
    <w:p w14:paraId="18DD3F06">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本承诺书的保密期限，从签订起生效，无限期保密，直至受服务企业宣布解密或所获得的信息已经通过合法的方式为公众所知悉为止。</w:t>
      </w:r>
    </w:p>
    <w:p w14:paraId="5A8BF4F6">
      <w:pPr>
        <w:spacing w:line="360" w:lineRule="auto"/>
        <w:rPr>
          <w:rFonts w:hAnsi="宋体" w:cs="仿宋"/>
          <w:b/>
          <w:color w:val="auto"/>
          <w:sz w:val="21"/>
          <w:szCs w:val="21"/>
          <w:highlight w:val="none"/>
        </w:rPr>
      </w:pPr>
      <w:r>
        <w:rPr>
          <w:rFonts w:hint="eastAsia" w:hAnsi="宋体" w:cs="仿宋"/>
          <w:b/>
          <w:color w:val="auto"/>
          <w:sz w:val="21"/>
          <w:szCs w:val="21"/>
          <w:highlight w:val="none"/>
        </w:rPr>
        <w:t>5、其他责任</w:t>
      </w:r>
    </w:p>
    <w:p w14:paraId="51CB521D">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保密期限内，因承诺人的泄密行为给受服务企业造成影响的，受服务企业有权按照法律法规的规定追究承诺人违约、侵权及刑事责任。</w:t>
      </w:r>
    </w:p>
    <w:p w14:paraId="1EF7AE70">
      <w:pPr>
        <w:spacing w:line="360" w:lineRule="auto"/>
        <w:rPr>
          <w:rFonts w:hAnsi="宋体" w:cs="仿宋"/>
          <w:color w:val="auto"/>
          <w:sz w:val="21"/>
          <w:szCs w:val="21"/>
          <w:highlight w:val="none"/>
        </w:rPr>
      </w:pPr>
      <w:r>
        <w:rPr>
          <w:rFonts w:hint="eastAsia" w:hAnsi="宋体" w:cs="仿宋"/>
          <w:color w:val="auto"/>
          <w:sz w:val="21"/>
          <w:szCs w:val="21"/>
          <w:highlight w:val="none"/>
        </w:rPr>
        <w:t xml:space="preserve">   </w:t>
      </w:r>
    </w:p>
    <w:p w14:paraId="1B67ED91">
      <w:pPr>
        <w:spacing w:line="360" w:lineRule="auto"/>
        <w:rPr>
          <w:rFonts w:hAnsi="宋体" w:cs="仿宋"/>
          <w:color w:val="auto"/>
          <w:sz w:val="21"/>
          <w:szCs w:val="21"/>
          <w:highlight w:val="none"/>
        </w:rPr>
      </w:pPr>
      <w:r>
        <w:rPr>
          <w:rFonts w:hint="eastAsia" w:hAnsi="宋体" w:cs="仿宋"/>
          <w:color w:val="auto"/>
          <w:sz w:val="21"/>
          <w:szCs w:val="21"/>
          <w:highlight w:val="none"/>
        </w:rPr>
        <w:t xml:space="preserve">   本企业单位或本人已阅读，并理解和同意遵守本承诺书所有条款，如违反承诺，自愿承担党纪、政纪责任和法律后果。</w:t>
      </w:r>
    </w:p>
    <w:p w14:paraId="3208FC8E">
      <w:pPr>
        <w:spacing w:line="360" w:lineRule="auto"/>
        <w:rPr>
          <w:rFonts w:hAnsi="宋体" w:cs="仿宋"/>
          <w:color w:val="auto"/>
          <w:sz w:val="21"/>
          <w:szCs w:val="21"/>
          <w:highlight w:val="none"/>
        </w:rPr>
      </w:pPr>
    </w:p>
    <w:p w14:paraId="5BFCAC20">
      <w:pPr>
        <w:spacing w:line="360" w:lineRule="auto"/>
        <w:ind w:firstLine="3150" w:firstLineChars="1500"/>
        <w:rPr>
          <w:rFonts w:hAnsi="宋体" w:cs="仿宋"/>
          <w:color w:val="auto"/>
          <w:sz w:val="21"/>
          <w:szCs w:val="21"/>
          <w:highlight w:val="none"/>
        </w:rPr>
      </w:pPr>
    </w:p>
    <w:p w14:paraId="176E2710">
      <w:pPr>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承诺单位:（盖章）</w:t>
      </w:r>
    </w:p>
    <w:p w14:paraId="011C6FD5">
      <w:pPr>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法人代表:（签名）</w:t>
      </w:r>
    </w:p>
    <w:p w14:paraId="7ABED604">
      <w:pPr>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单位拟派人员：（签名）</w:t>
      </w:r>
    </w:p>
    <w:p w14:paraId="1668D87F">
      <w:pPr>
        <w:spacing w:line="360" w:lineRule="auto"/>
        <w:ind w:firstLine="4515" w:firstLineChars="2150"/>
        <w:rPr>
          <w:rFonts w:hAnsi="宋体" w:cs="仿宋"/>
          <w:color w:val="auto"/>
          <w:szCs w:val="21"/>
          <w:highlight w:val="none"/>
        </w:rPr>
      </w:pPr>
      <w:r>
        <w:rPr>
          <w:rFonts w:hint="eastAsia" w:hAnsi="宋体" w:cs="仿宋"/>
          <w:color w:val="auto"/>
          <w:sz w:val="21"/>
          <w:szCs w:val="21"/>
          <w:highlight w:val="none"/>
        </w:rPr>
        <w:t>年  月  日</w:t>
      </w:r>
      <w:r>
        <w:rPr>
          <w:rFonts w:hint="eastAsia" w:hAnsi="宋体" w:cs="仿宋"/>
          <w:color w:val="auto"/>
          <w:szCs w:val="21"/>
          <w:highlight w:val="none"/>
        </w:rPr>
        <w:t xml:space="preserve">  </w:t>
      </w:r>
    </w:p>
    <w:p w14:paraId="3BA75884">
      <w:pPr>
        <w:spacing w:before="120" w:beforeLines="50" w:after="120" w:afterLines="50" w:line="360" w:lineRule="auto"/>
        <w:ind w:right="26" w:firstLine="315" w:firstLineChars="150"/>
        <w:contextualSpacing/>
        <w:rPr>
          <w:rFonts w:hAnsi="宋体"/>
          <w:color w:val="auto"/>
          <w:szCs w:val="21"/>
          <w:highlight w:val="none"/>
        </w:rPr>
      </w:pPr>
    </w:p>
    <w:p w14:paraId="5E3637CB">
      <w:pPr>
        <w:spacing w:after="62" w:line="480" w:lineRule="exact"/>
        <w:rPr>
          <w:rFonts w:hAnsi="宋体"/>
          <w:color w:val="auto"/>
          <w:szCs w:val="21"/>
          <w:highlight w:val="none"/>
        </w:rPr>
      </w:pPr>
    </w:p>
    <w:p w14:paraId="4A069688">
      <w:pPr>
        <w:spacing w:line="360" w:lineRule="auto"/>
        <w:ind w:firstLine="420" w:firstLineChars="200"/>
        <w:outlineLvl w:val="9"/>
        <w:rPr>
          <w:rFonts w:hAnsi="宋体"/>
          <w:b/>
          <w:color w:val="auto"/>
          <w:sz w:val="21"/>
          <w:szCs w:val="21"/>
          <w:highlight w:val="none"/>
        </w:rPr>
      </w:pPr>
      <w:r>
        <w:rPr>
          <w:rFonts w:hAnsi="宋体"/>
          <w:color w:val="auto"/>
          <w:szCs w:val="21"/>
          <w:highlight w:val="none"/>
        </w:rPr>
        <w:br w:type="page"/>
      </w:r>
      <w:r>
        <w:rPr>
          <w:rFonts w:hint="eastAsia" w:hAnsi="宋体"/>
          <w:b/>
          <w:color w:val="auto"/>
          <w:sz w:val="21"/>
          <w:szCs w:val="21"/>
          <w:highlight w:val="none"/>
        </w:rPr>
        <w:t>附件3</w:t>
      </w:r>
      <w:r>
        <w:rPr>
          <w:rFonts w:hAnsi="宋体"/>
          <w:b/>
          <w:color w:val="auto"/>
          <w:sz w:val="21"/>
          <w:szCs w:val="21"/>
          <w:highlight w:val="none"/>
        </w:rPr>
        <w:t>：</w:t>
      </w:r>
      <w:r>
        <w:rPr>
          <w:rFonts w:hint="eastAsia" w:hAnsi="宋体"/>
          <w:b/>
          <w:color w:val="auto"/>
          <w:sz w:val="21"/>
          <w:szCs w:val="21"/>
          <w:highlight w:val="none"/>
        </w:rPr>
        <w:t>投入本合同下项目服务人员配置一览表</w:t>
      </w:r>
    </w:p>
    <w:p w14:paraId="5EB0E4D8">
      <w:pPr>
        <w:spacing w:line="440" w:lineRule="exact"/>
        <w:rPr>
          <w:rFonts w:hAnsi="宋体"/>
          <w:color w:val="auto"/>
          <w:highlight w:val="none"/>
        </w:rPr>
      </w:pPr>
    </w:p>
    <w:p w14:paraId="4705549C">
      <w:pPr>
        <w:jc w:val="center"/>
        <w:rPr>
          <w:b/>
          <w:bCs/>
          <w:color w:val="auto"/>
          <w:sz w:val="28"/>
          <w:szCs w:val="28"/>
        </w:rPr>
      </w:pPr>
      <w:r>
        <w:rPr>
          <w:rFonts w:hint="eastAsia"/>
          <w:b/>
          <w:bCs/>
          <w:color w:val="auto"/>
          <w:sz w:val="28"/>
          <w:szCs w:val="28"/>
        </w:rPr>
        <w:t>实施本项目的有关人员资料表</w:t>
      </w:r>
    </w:p>
    <w:tbl>
      <w:tblPr>
        <w:tblStyle w:val="98"/>
        <w:tblW w:w="5109"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488"/>
        <w:gridCol w:w="1143"/>
        <w:gridCol w:w="1115"/>
        <w:gridCol w:w="488"/>
        <w:gridCol w:w="488"/>
        <w:gridCol w:w="1275"/>
        <w:gridCol w:w="1315"/>
        <w:gridCol w:w="3641"/>
      </w:tblGrid>
      <w:tr w14:paraId="4CEB02F6">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735" w:hRule="atLeast"/>
        </w:trPr>
        <w:tc>
          <w:tcPr>
            <w:tcW w:w="245"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143D7CEC">
            <w:pPr>
              <w:adjustRightInd w:val="0"/>
              <w:snapToGrid w:val="0"/>
              <w:spacing w:before="60" w:line="276" w:lineRule="auto"/>
              <w:jc w:val="center"/>
              <w:rPr>
                <w:rFonts w:ascii="宋体" w:hAnsi="宋体"/>
                <w:b/>
                <w:bCs/>
                <w:color w:val="auto"/>
              </w:rPr>
            </w:pPr>
            <w:bookmarkStart w:id="163" w:name="_Hlk166158936"/>
            <w:r>
              <w:rPr>
                <w:rFonts w:hint="eastAsia" w:ascii="宋体" w:hAnsi="宋体"/>
                <w:b/>
                <w:bCs/>
                <w:color w:val="auto"/>
              </w:rPr>
              <w:t>序号</w:t>
            </w:r>
          </w:p>
        </w:tc>
        <w:tc>
          <w:tcPr>
            <w:tcW w:w="574"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3FBFC6CA">
            <w:pPr>
              <w:adjustRightInd w:val="0"/>
              <w:snapToGrid w:val="0"/>
              <w:spacing w:before="60" w:line="276" w:lineRule="auto"/>
              <w:jc w:val="center"/>
              <w:rPr>
                <w:rFonts w:ascii="宋体" w:hAnsi="宋体"/>
                <w:b/>
                <w:bCs/>
                <w:color w:val="auto"/>
              </w:rPr>
            </w:pPr>
            <w:r>
              <w:rPr>
                <w:rFonts w:hint="eastAsia" w:ascii="宋体" w:hAnsi="宋体"/>
                <w:b/>
                <w:bCs/>
                <w:color w:val="auto"/>
              </w:rPr>
              <w:t>姓名</w:t>
            </w:r>
          </w:p>
        </w:tc>
        <w:tc>
          <w:tcPr>
            <w:tcW w:w="5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11C73737">
            <w:pPr>
              <w:adjustRightInd w:val="0"/>
              <w:snapToGrid w:val="0"/>
              <w:spacing w:before="60" w:line="276" w:lineRule="auto"/>
              <w:jc w:val="center"/>
              <w:rPr>
                <w:rFonts w:ascii="宋体" w:hAnsi="宋体"/>
                <w:b/>
                <w:bCs/>
                <w:color w:val="auto"/>
              </w:rPr>
            </w:pPr>
            <w:r>
              <w:rPr>
                <w:rFonts w:hint="eastAsia" w:ascii="宋体" w:hAnsi="宋体"/>
                <w:b/>
                <w:bCs/>
                <w:color w:val="auto"/>
              </w:rPr>
              <w:t>本项目拟任岗位</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1C70A2D3">
            <w:pPr>
              <w:adjustRightInd w:val="0"/>
              <w:snapToGrid w:val="0"/>
              <w:spacing w:before="60" w:line="276" w:lineRule="auto"/>
              <w:jc w:val="center"/>
              <w:rPr>
                <w:rFonts w:ascii="宋体" w:hAnsi="宋体"/>
                <w:b/>
                <w:bCs/>
                <w:color w:val="auto"/>
              </w:rPr>
            </w:pPr>
            <w:r>
              <w:rPr>
                <w:rFonts w:hint="eastAsia" w:ascii="宋体" w:hAnsi="宋体"/>
                <w:b/>
                <w:bCs/>
                <w:color w:val="auto"/>
              </w:rPr>
              <w:t>性别</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2BC9A4A2">
            <w:pPr>
              <w:adjustRightInd w:val="0"/>
              <w:snapToGrid w:val="0"/>
              <w:spacing w:before="60" w:line="276" w:lineRule="auto"/>
              <w:jc w:val="center"/>
              <w:rPr>
                <w:rFonts w:ascii="宋体" w:hAnsi="宋体"/>
                <w:b/>
                <w:bCs/>
                <w:color w:val="auto"/>
              </w:rPr>
            </w:pPr>
            <w:r>
              <w:rPr>
                <w:rFonts w:hint="eastAsia" w:ascii="宋体" w:hAnsi="宋体"/>
                <w:b/>
                <w:bCs/>
                <w:color w:val="auto"/>
              </w:rPr>
              <w:t>年龄</w:t>
            </w:r>
          </w:p>
        </w:tc>
        <w:tc>
          <w:tcPr>
            <w:tcW w:w="64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7DCCD83A">
            <w:pPr>
              <w:adjustRightInd w:val="0"/>
              <w:snapToGrid w:val="0"/>
              <w:spacing w:before="60" w:line="276" w:lineRule="auto"/>
              <w:jc w:val="center"/>
              <w:rPr>
                <w:rFonts w:ascii="宋体" w:hAnsi="宋体"/>
                <w:b/>
                <w:bCs/>
                <w:color w:val="auto"/>
              </w:rPr>
            </w:pPr>
            <w:r>
              <w:rPr>
                <w:rFonts w:hint="eastAsia" w:ascii="宋体" w:hAnsi="宋体"/>
                <w:b/>
                <w:bCs/>
                <w:color w:val="auto"/>
              </w:rPr>
              <w:t>技术职称</w:t>
            </w:r>
          </w:p>
        </w:tc>
        <w:tc>
          <w:tcPr>
            <w:tcW w:w="6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3E4FBA99">
            <w:pPr>
              <w:adjustRightInd w:val="0"/>
              <w:snapToGrid w:val="0"/>
              <w:spacing w:before="60" w:line="276" w:lineRule="auto"/>
              <w:jc w:val="center"/>
              <w:rPr>
                <w:rFonts w:ascii="宋体" w:hAnsi="宋体"/>
                <w:b/>
                <w:bCs/>
                <w:color w:val="auto"/>
              </w:rPr>
            </w:pPr>
            <w:r>
              <w:rPr>
                <w:rFonts w:hint="eastAsia" w:ascii="宋体" w:hAnsi="宋体"/>
                <w:b/>
                <w:bCs/>
                <w:color w:val="auto"/>
              </w:rPr>
              <w:t>专 业</w:t>
            </w:r>
          </w:p>
        </w:tc>
        <w:tc>
          <w:tcPr>
            <w:tcW w:w="1828"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568D2016">
            <w:pPr>
              <w:adjustRightInd w:val="0"/>
              <w:snapToGrid w:val="0"/>
              <w:spacing w:before="60" w:line="276" w:lineRule="auto"/>
              <w:jc w:val="center"/>
              <w:rPr>
                <w:rFonts w:ascii="宋体" w:hAnsi="宋体"/>
                <w:b/>
                <w:bCs/>
                <w:color w:val="auto"/>
              </w:rPr>
            </w:pPr>
            <w:r>
              <w:rPr>
                <w:rFonts w:hint="eastAsia" w:ascii="宋体" w:hAnsi="宋体"/>
                <w:b/>
                <w:bCs/>
                <w:color w:val="auto"/>
              </w:rPr>
              <w:t>资质证书</w:t>
            </w:r>
          </w:p>
        </w:tc>
      </w:tr>
      <w:tr w14:paraId="274545AB">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3DC26AE7">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shd w:val="clear" w:color="auto" w:fill="DBE5F1" w:themeFill="accent1" w:themeFillTint="33"/>
            <w:vAlign w:val="center"/>
          </w:tcPr>
          <w:p w14:paraId="19479515">
            <w:pPr>
              <w:adjustRightInd w:val="0"/>
              <w:snapToGrid w:val="0"/>
              <w:spacing w:before="60" w:line="276" w:lineRule="auto"/>
              <w:jc w:val="center"/>
              <w:rPr>
                <w:rFonts w:ascii="宋体" w:hAnsi="宋体"/>
                <w:color w:val="auto"/>
              </w:rPr>
            </w:pPr>
          </w:p>
        </w:tc>
        <w:tc>
          <w:tcPr>
            <w:tcW w:w="560" w:type="pct"/>
            <w:shd w:val="clear" w:color="auto" w:fill="DBE5F1" w:themeFill="accent1" w:themeFillTint="33"/>
            <w:vAlign w:val="center"/>
          </w:tcPr>
          <w:p w14:paraId="1F294187">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7764F0A5">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3C719864">
            <w:pPr>
              <w:adjustRightInd w:val="0"/>
              <w:snapToGrid w:val="0"/>
              <w:spacing w:before="60" w:line="276" w:lineRule="auto"/>
              <w:jc w:val="center"/>
              <w:rPr>
                <w:rFonts w:ascii="宋体" w:hAnsi="宋体"/>
                <w:color w:val="auto"/>
              </w:rPr>
            </w:pPr>
          </w:p>
        </w:tc>
        <w:tc>
          <w:tcPr>
            <w:tcW w:w="640" w:type="pct"/>
            <w:shd w:val="clear" w:color="auto" w:fill="DBE5F1" w:themeFill="accent1" w:themeFillTint="33"/>
            <w:vAlign w:val="center"/>
          </w:tcPr>
          <w:p w14:paraId="169E6875">
            <w:pPr>
              <w:adjustRightInd w:val="0"/>
              <w:snapToGrid w:val="0"/>
              <w:spacing w:before="60" w:line="276" w:lineRule="auto"/>
              <w:jc w:val="center"/>
              <w:rPr>
                <w:rFonts w:ascii="宋体" w:hAnsi="宋体"/>
                <w:color w:val="auto"/>
              </w:rPr>
            </w:pPr>
          </w:p>
        </w:tc>
        <w:tc>
          <w:tcPr>
            <w:tcW w:w="660" w:type="pct"/>
            <w:shd w:val="clear" w:color="auto" w:fill="DBE5F1" w:themeFill="accent1" w:themeFillTint="33"/>
            <w:vAlign w:val="center"/>
          </w:tcPr>
          <w:p w14:paraId="76BA44A2">
            <w:pPr>
              <w:adjustRightInd w:val="0"/>
              <w:snapToGrid w:val="0"/>
              <w:spacing w:before="60" w:line="276" w:lineRule="auto"/>
              <w:jc w:val="center"/>
              <w:rPr>
                <w:rFonts w:ascii="宋体" w:hAnsi="宋体"/>
                <w:color w:val="auto"/>
              </w:rPr>
            </w:pPr>
          </w:p>
        </w:tc>
        <w:tc>
          <w:tcPr>
            <w:tcW w:w="1828" w:type="pct"/>
            <w:shd w:val="clear" w:color="auto" w:fill="DBE5F1" w:themeFill="accent1" w:themeFillTint="33"/>
            <w:vAlign w:val="center"/>
          </w:tcPr>
          <w:p w14:paraId="61105E4B">
            <w:pPr>
              <w:adjustRightInd w:val="0"/>
              <w:snapToGrid w:val="0"/>
              <w:spacing w:before="60" w:line="276" w:lineRule="auto"/>
              <w:jc w:val="center"/>
              <w:rPr>
                <w:rFonts w:ascii="宋体" w:hAnsi="宋体"/>
                <w:color w:val="auto"/>
              </w:rPr>
            </w:pPr>
          </w:p>
        </w:tc>
      </w:tr>
      <w:tr w14:paraId="52C9FFAD">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10F6AEFD">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vAlign w:val="center"/>
          </w:tcPr>
          <w:p w14:paraId="1D9661B6">
            <w:pPr>
              <w:adjustRightInd w:val="0"/>
              <w:snapToGrid w:val="0"/>
              <w:spacing w:before="60" w:line="276" w:lineRule="auto"/>
              <w:jc w:val="center"/>
              <w:rPr>
                <w:rFonts w:ascii="宋体" w:hAnsi="宋体"/>
                <w:color w:val="auto"/>
              </w:rPr>
            </w:pPr>
          </w:p>
        </w:tc>
        <w:tc>
          <w:tcPr>
            <w:tcW w:w="560" w:type="pct"/>
            <w:vAlign w:val="center"/>
          </w:tcPr>
          <w:p w14:paraId="02089921">
            <w:pPr>
              <w:adjustRightInd w:val="0"/>
              <w:snapToGrid w:val="0"/>
              <w:spacing w:before="60" w:line="276" w:lineRule="auto"/>
              <w:jc w:val="center"/>
              <w:rPr>
                <w:rFonts w:ascii="宋体" w:hAnsi="宋体"/>
                <w:color w:val="auto"/>
              </w:rPr>
            </w:pPr>
          </w:p>
        </w:tc>
        <w:tc>
          <w:tcPr>
            <w:tcW w:w="245" w:type="pct"/>
            <w:vAlign w:val="center"/>
          </w:tcPr>
          <w:p w14:paraId="5A07119B">
            <w:pPr>
              <w:adjustRightInd w:val="0"/>
              <w:snapToGrid w:val="0"/>
              <w:spacing w:before="60" w:line="276" w:lineRule="auto"/>
              <w:jc w:val="center"/>
              <w:rPr>
                <w:rFonts w:ascii="宋体" w:hAnsi="宋体"/>
                <w:color w:val="auto"/>
              </w:rPr>
            </w:pPr>
          </w:p>
        </w:tc>
        <w:tc>
          <w:tcPr>
            <w:tcW w:w="245" w:type="pct"/>
            <w:vAlign w:val="center"/>
          </w:tcPr>
          <w:p w14:paraId="503D63F2">
            <w:pPr>
              <w:adjustRightInd w:val="0"/>
              <w:snapToGrid w:val="0"/>
              <w:spacing w:before="60" w:line="276" w:lineRule="auto"/>
              <w:jc w:val="center"/>
              <w:rPr>
                <w:rFonts w:ascii="宋体" w:hAnsi="宋体"/>
                <w:color w:val="auto"/>
              </w:rPr>
            </w:pPr>
          </w:p>
        </w:tc>
        <w:tc>
          <w:tcPr>
            <w:tcW w:w="640" w:type="pct"/>
            <w:vAlign w:val="center"/>
          </w:tcPr>
          <w:p w14:paraId="14534C41">
            <w:pPr>
              <w:adjustRightInd w:val="0"/>
              <w:snapToGrid w:val="0"/>
              <w:spacing w:before="60" w:line="276" w:lineRule="auto"/>
              <w:jc w:val="center"/>
              <w:rPr>
                <w:rFonts w:ascii="宋体" w:hAnsi="宋体"/>
                <w:color w:val="auto"/>
              </w:rPr>
            </w:pPr>
          </w:p>
        </w:tc>
        <w:tc>
          <w:tcPr>
            <w:tcW w:w="660" w:type="pct"/>
            <w:vAlign w:val="center"/>
          </w:tcPr>
          <w:p w14:paraId="72A3ED27">
            <w:pPr>
              <w:adjustRightInd w:val="0"/>
              <w:snapToGrid w:val="0"/>
              <w:spacing w:before="60" w:line="276" w:lineRule="auto"/>
              <w:jc w:val="center"/>
              <w:rPr>
                <w:rFonts w:ascii="宋体" w:hAnsi="宋体"/>
                <w:color w:val="auto"/>
              </w:rPr>
            </w:pPr>
          </w:p>
        </w:tc>
        <w:tc>
          <w:tcPr>
            <w:tcW w:w="1828" w:type="pct"/>
            <w:vAlign w:val="center"/>
          </w:tcPr>
          <w:p w14:paraId="7D30C2ED">
            <w:pPr>
              <w:adjustRightInd w:val="0"/>
              <w:snapToGrid w:val="0"/>
              <w:spacing w:before="60" w:line="276" w:lineRule="auto"/>
              <w:jc w:val="center"/>
              <w:rPr>
                <w:rFonts w:ascii="宋体" w:hAnsi="宋体"/>
                <w:color w:val="auto"/>
              </w:rPr>
            </w:pPr>
          </w:p>
        </w:tc>
      </w:tr>
      <w:tr w14:paraId="478012DD">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78518E46">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shd w:val="clear" w:color="auto" w:fill="DBE5F1" w:themeFill="accent1" w:themeFillTint="33"/>
            <w:vAlign w:val="center"/>
          </w:tcPr>
          <w:p w14:paraId="42299178">
            <w:pPr>
              <w:adjustRightInd w:val="0"/>
              <w:snapToGrid w:val="0"/>
              <w:spacing w:before="60" w:line="276" w:lineRule="auto"/>
              <w:jc w:val="center"/>
              <w:rPr>
                <w:rFonts w:ascii="宋体" w:hAnsi="宋体"/>
                <w:color w:val="auto"/>
              </w:rPr>
            </w:pPr>
          </w:p>
        </w:tc>
        <w:tc>
          <w:tcPr>
            <w:tcW w:w="560" w:type="pct"/>
            <w:shd w:val="clear" w:color="auto" w:fill="DBE5F1" w:themeFill="accent1" w:themeFillTint="33"/>
            <w:vAlign w:val="center"/>
          </w:tcPr>
          <w:p w14:paraId="187E0655">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41F18D89">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71F4DDE1">
            <w:pPr>
              <w:adjustRightInd w:val="0"/>
              <w:snapToGrid w:val="0"/>
              <w:spacing w:before="60" w:line="276" w:lineRule="auto"/>
              <w:jc w:val="center"/>
              <w:rPr>
                <w:rFonts w:ascii="宋体" w:hAnsi="宋体"/>
                <w:color w:val="auto"/>
              </w:rPr>
            </w:pPr>
          </w:p>
        </w:tc>
        <w:tc>
          <w:tcPr>
            <w:tcW w:w="640" w:type="pct"/>
            <w:shd w:val="clear" w:color="auto" w:fill="DBE5F1" w:themeFill="accent1" w:themeFillTint="33"/>
            <w:vAlign w:val="center"/>
          </w:tcPr>
          <w:p w14:paraId="4416E746">
            <w:pPr>
              <w:adjustRightInd w:val="0"/>
              <w:snapToGrid w:val="0"/>
              <w:spacing w:before="60" w:line="276" w:lineRule="auto"/>
              <w:jc w:val="center"/>
              <w:rPr>
                <w:rFonts w:ascii="宋体" w:hAnsi="宋体"/>
                <w:color w:val="auto"/>
              </w:rPr>
            </w:pPr>
          </w:p>
        </w:tc>
        <w:tc>
          <w:tcPr>
            <w:tcW w:w="660" w:type="pct"/>
            <w:shd w:val="clear" w:color="auto" w:fill="DBE5F1" w:themeFill="accent1" w:themeFillTint="33"/>
            <w:vAlign w:val="center"/>
          </w:tcPr>
          <w:p w14:paraId="3BD9EE52">
            <w:pPr>
              <w:adjustRightInd w:val="0"/>
              <w:snapToGrid w:val="0"/>
              <w:spacing w:before="60" w:line="276" w:lineRule="auto"/>
              <w:jc w:val="center"/>
              <w:rPr>
                <w:rFonts w:ascii="宋体" w:hAnsi="宋体"/>
                <w:color w:val="auto"/>
              </w:rPr>
            </w:pPr>
          </w:p>
        </w:tc>
        <w:tc>
          <w:tcPr>
            <w:tcW w:w="1828" w:type="pct"/>
            <w:shd w:val="clear" w:color="auto" w:fill="DBE5F1" w:themeFill="accent1" w:themeFillTint="33"/>
            <w:vAlign w:val="center"/>
          </w:tcPr>
          <w:p w14:paraId="0EE2687E">
            <w:pPr>
              <w:adjustRightInd w:val="0"/>
              <w:snapToGrid w:val="0"/>
              <w:spacing w:before="60" w:line="276" w:lineRule="auto"/>
              <w:jc w:val="center"/>
              <w:rPr>
                <w:rFonts w:ascii="宋体" w:hAnsi="宋体"/>
                <w:color w:val="auto"/>
              </w:rPr>
            </w:pPr>
          </w:p>
        </w:tc>
      </w:tr>
      <w:tr w14:paraId="1C3F6DEF">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0972691C">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vAlign w:val="center"/>
          </w:tcPr>
          <w:p w14:paraId="680B40FC">
            <w:pPr>
              <w:adjustRightInd w:val="0"/>
              <w:snapToGrid w:val="0"/>
              <w:spacing w:before="60" w:line="276" w:lineRule="auto"/>
              <w:jc w:val="center"/>
              <w:rPr>
                <w:rFonts w:ascii="宋体" w:hAnsi="宋体"/>
                <w:color w:val="auto"/>
              </w:rPr>
            </w:pPr>
          </w:p>
        </w:tc>
        <w:tc>
          <w:tcPr>
            <w:tcW w:w="560" w:type="pct"/>
            <w:vAlign w:val="center"/>
          </w:tcPr>
          <w:p w14:paraId="0ABCAC2A">
            <w:pPr>
              <w:adjustRightInd w:val="0"/>
              <w:snapToGrid w:val="0"/>
              <w:spacing w:before="60" w:line="276" w:lineRule="auto"/>
              <w:jc w:val="center"/>
              <w:rPr>
                <w:rFonts w:ascii="宋体" w:hAnsi="宋体"/>
                <w:color w:val="auto"/>
              </w:rPr>
            </w:pPr>
          </w:p>
        </w:tc>
        <w:tc>
          <w:tcPr>
            <w:tcW w:w="245" w:type="pct"/>
            <w:vAlign w:val="center"/>
          </w:tcPr>
          <w:p w14:paraId="336C19D9">
            <w:pPr>
              <w:adjustRightInd w:val="0"/>
              <w:snapToGrid w:val="0"/>
              <w:spacing w:before="60" w:line="276" w:lineRule="auto"/>
              <w:jc w:val="center"/>
              <w:rPr>
                <w:rFonts w:ascii="宋体" w:hAnsi="宋体"/>
                <w:color w:val="auto"/>
              </w:rPr>
            </w:pPr>
          </w:p>
        </w:tc>
        <w:tc>
          <w:tcPr>
            <w:tcW w:w="245" w:type="pct"/>
            <w:vAlign w:val="center"/>
          </w:tcPr>
          <w:p w14:paraId="51BC043B">
            <w:pPr>
              <w:adjustRightInd w:val="0"/>
              <w:snapToGrid w:val="0"/>
              <w:spacing w:before="60" w:line="276" w:lineRule="auto"/>
              <w:jc w:val="center"/>
              <w:rPr>
                <w:rFonts w:ascii="宋体" w:hAnsi="宋体"/>
                <w:color w:val="auto"/>
              </w:rPr>
            </w:pPr>
          </w:p>
        </w:tc>
        <w:tc>
          <w:tcPr>
            <w:tcW w:w="640" w:type="pct"/>
            <w:vAlign w:val="center"/>
          </w:tcPr>
          <w:p w14:paraId="19A03459">
            <w:pPr>
              <w:adjustRightInd w:val="0"/>
              <w:snapToGrid w:val="0"/>
              <w:spacing w:before="60" w:line="276" w:lineRule="auto"/>
              <w:jc w:val="center"/>
              <w:rPr>
                <w:rFonts w:ascii="宋体" w:hAnsi="宋体"/>
                <w:color w:val="auto"/>
              </w:rPr>
            </w:pPr>
          </w:p>
        </w:tc>
        <w:tc>
          <w:tcPr>
            <w:tcW w:w="660" w:type="pct"/>
            <w:vAlign w:val="center"/>
          </w:tcPr>
          <w:p w14:paraId="25EB3FA8">
            <w:pPr>
              <w:adjustRightInd w:val="0"/>
              <w:snapToGrid w:val="0"/>
              <w:spacing w:before="60" w:line="276" w:lineRule="auto"/>
              <w:jc w:val="center"/>
              <w:rPr>
                <w:rFonts w:ascii="宋体" w:hAnsi="宋体"/>
                <w:color w:val="auto"/>
              </w:rPr>
            </w:pPr>
          </w:p>
        </w:tc>
        <w:tc>
          <w:tcPr>
            <w:tcW w:w="1828" w:type="pct"/>
            <w:vAlign w:val="center"/>
          </w:tcPr>
          <w:p w14:paraId="431F966B">
            <w:pPr>
              <w:adjustRightInd w:val="0"/>
              <w:snapToGrid w:val="0"/>
              <w:spacing w:before="60" w:line="276" w:lineRule="auto"/>
              <w:jc w:val="center"/>
              <w:rPr>
                <w:rFonts w:ascii="宋体" w:hAnsi="宋体"/>
                <w:color w:val="auto"/>
              </w:rPr>
            </w:pPr>
          </w:p>
        </w:tc>
      </w:tr>
      <w:tr w14:paraId="5A05F609">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24F6BD78">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shd w:val="clear" w:color="auto" w:fill="DBE5F1" w:themeFill="accent1" w:themeFillTint="33"/>
            <w:vAlign w:val="center"/>
          </w:tcPr>
          <w:p w14:paraId="612EE277">
            <w:pPr>
              <w:adjustRightInd w:val="0"/>
              <w:snapToGrid w:val="0"/>
              <w:spacing w:before="60" w:line="276" w:lineRule="auto"/>
              <w:jc w:val="center"/>
              <w:rPr>
                <w:rFonts w:ascii="宋体" w:hAnsi="宋体"/>
                <w:color w:val="auto"/>
              </w:rPr>
            </w:pPr>
          </w:p>
        </w:tc>
        <w:tc>
          <w:tcPr>
            <w:tcW w:w="560" w:type="pct"/>
            <w:shd w:val="clear" w:color="auto" w:fill="DBE5F1" w:themeFill="accent1" w:themeFillTint="33"/>
            <w:vAlign w:val="center"/>
          </w:tcPr>
          <w:p w14:paraId="57520C59">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761AC848">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5C63DB4A">
            <w:pPr>
              <w:adjustRightInd w:val="0"/>
              <w:snapToGrid w:val="0"/>
              <w:spacing w:before="60" w:line="276" w:lineRule="auto"/>
              <w:jc w:val="center"/>
              <w:rPr>
                <w:rFonts w:ascii="宋体" w:hAnsi="宋体"/>
                <w:color w:val="auto"/>
              </w:rPr>
            </w:pPr>
          </w:p>
        </w:tc>
        <w:tc>
          <w:tcPr>
            <w:tcW w:w="640" w:type="pct"/>
            <w:shd w:val="clear" w:color="auto" w:fill="DBE5F1" w:themeFill="accent1" w:themeFillTint="33"/>
            <w:vAlign w:val="center"/>
          </w:tcPr>
          <w:p w14:paraId="23CCC1FE">
            <w:pPr>
              <w:adjustRightInd w:val="0"/>
              <w:snapToGrid w:val="0"/>
              <w:spacing w:before="60" w:line="276" w:lineRule="auto"/>
              <w:jc w:val="center"/>
              <w:rPr>
                <w:rFonts w:ascii="宋体" w:hAnsi="宋体"/>
                <w:color w:val="auto"/>
              </w:rPr>
            </w:pPr>
          </w:p>
        </w:tc>
        <w:tc>
          <w:tcPr>
            <w:tcW w:w="660" w:type="pct"/>
            <w:shd w:val="clear" w:color="auto" w:fill="DBE5F1" w:themeFill="accent1" w:themeFillTint="33"/>
            <w:vAlign w:val="center"/>
          </w:tcPr>
          <w:p w14:paraId="1F34318F">
            <w:pPr>
              <w:adjustRightInd w:val="0"/>
              <w:snapToGrid w:val="0"/>
              <w:spacing w:before="60" w:line="276" w:lineRule="auto"/>
              <w:jc w:val="center"/>
              <w:rPr>
                <w:rFonts w:ascii="宋体" w:hAnsi="宋体"/>
                <w:color w:val="auto"/>
              </w:rPr>
            </w:pPr>
          </w:p>
        </w:tc>
        <w:tc>
          <w:tcPr>
            <w:tcW w:w="1828" w:type="pct"/>
            <w:shd w:val="clear" w:color="auto" w:fill="DBE5F1" w:themeFill="accent1" w:themeFillTint="33"/>
            <w:vAlign w:val="center"/>
          </w:tcPr>
          <w:p w14:paraId="58446750">
            <w:pPr>
              <w:adjustRightInd w:val="0"/>
              <w:snapToGrid w:val="0"/>
              <w:spacing w:before="60" w:line="276" w:lineRule="auto"/>
              <w:jc w:val="center"/>
              <w:rPr>
                <w:rFonts w:ascii="宋体" w:hAnsi="宋体"/>
                <w:color w:val="auto"/>
              </w:rPr>
            </w:pPr>
          </w:p>
        </w:tc>
      </w:tr>
      <w:tr w14:paraId="353A3F1F">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1EB108BA">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vAlign w:val="center"/>
          </w:tcPr>
          <w:p w14:paraId="734EB0F5">
            <w:pPr>
              <w:adjustRightInd w:val="0"/>
              <w:snapToGrid w:val="0"/>
              <w:spacing w:before="60" w:line="276" w:lineRule="auto"/>
              <w:jc w:val="center"/>
              <w:rPr>
                <w:rFonts w:ascii="宋体" w:hAnsi="宋体"/>
                <w:color w:val="auto"/>
              </w:rPr>
            </w:pPr>
          </w:p>
        </w:tc>
        <w:tc>
          <w:tcPr>
            <w:tcW w:w="560" w:type="pct"/>
            <w:vAlign w:val="center"/>
          </w:tcPr>
          <w:p w14:paraId="3242DDB1">
            <w:pPr>
              <w:adjustRightInd w:val="0"/>
              <w:snapToGrid w:val="0"/>
              <w:spacing w:before="60" w:line="276" w:lineRule="auto"/>
              <w:jc w:val="center"/>
              <w:rPr>
                <w:rFonts w:ascii="宋体" w:hAnsi="宋体"/>
                <w:color w:val="auto"/>
              </w:rPr>
            </w:pPr>
          </w:p>
        </w:tc>
        <w:tc>
          <w:tcPr>
            <w:tcW w:w="245" w:type="pct"/>
            <w:vAlign w:val="center"/>
          </w:tcPr>
          <w:p w14:paraId="62B1BA0A">
            <w:pPr>
              <w:adjustRightInd w:val="0"/>
              <w:snapToGrid w:val="0"/>
              <w:spacing w:before="60" w:line="276" w:lineRule="auto"/>
              <w:jc w:val="center"/>
              <w:rPr>
                <w:rFonts w:ascii="宋体" w:hAnsi="宋体"/>
                <w:color w:val="auto"/>
              </w:rPr>
            </w:pPr>
          </w:p>
        </w:tc>
        <w:tc>
          <w:tcPr>
            <w:tcW w:w="245" w:type="pct"/>
            <w:vAlign w:val="center"/>
          </w:tcPr>
          <w:p w14:paraId="7010F1A1">
            <w:pPr>
              <w:adjustRightInd w:val="0"/>
              <w:snapToGrid w:val="0"/>
              <w:spacing w:before="60" w:line="276" w:lineRule="auto"/>
              <w:jc w:val="center"/>
              <w:rPr>
                <w:rFonts w:ascii="宋体" w:hAnsi="宋体"/>
                <w:color w:val="auto"/>
              </w:rPr>
            </w:pPr>
          </w:p>
        </w:tc>
        <w:tc>
          <w:tcPr>
            <w:tcW w:w="640" w:type="pct"/>
            <w:vAlign w:val="center"/>
          </w:tcPr>
          <w:p w14:paraId="0539E0F3">
            <w:pPr>
              <w:adjustRightInd w:val="0"/>
              <w:snapToGrid w:val="0"/>
              <w:spacing w:before="60" w:line="276" w:lineRule="auto"/>
              <w:jc w:val="center"/>
              <w:rPr>
                <w:rFonts w:ascii="宋体" w:hAnsi="宋体"/>
                <w:color w:val="auto"/>
              </w:rPr>
            </w:pPr>
          </w:p>
        </w:tc>
        <w:tc>
          <w:tcPr>
            <w:tcW w:w="660" w:type="pct"/>
            <w:vAlign w:val="center"/>
          </w:tcPr>
          <w:p w14:paraId="696386CC">
            <w:pPr>
              <w:adjustRightInd w:val="0"/>
              <w:snapToGrid w:val="0"/>
              <w:spacing w:before="60" w:line="276" w:lineRule="auto"/>
              <w:jc w:val="center"/>
              <w:rPr>
                <w:rFonts w:ascii="宋体" w:hAnsi="宋体"/>
                <w:color w:val="auto"/>
              </w:rPr>
            </w:pPr>
          </w:p>
        </w:tc>
        <w:tc>
          <w:tcPr>
            <w:tcW w:w="1828" w:type="pct"/>
            <w:vAlign w:val="center"/>
          </w:tcPr>
          <w:p w14:paraId="21D38622">
            <w:pPr>
              <w:adjustRightInd w:val="0"/>
              <w:snapToGrid w:val="0"/>
              <w:spacing w:before="60" w:line="276" w:lineRule="auto"/>
              <w:jc w:val="center"/>
              <w:rPr>
                <w:rFonts w:ascii="宋体" w:hAnsi="宋体"/>
                <w:color w:val="auto"/>
              </w:rPr>
            </w:pPr>
          </w:p>
        </w:tc>
      </w:tr>
      <w:tr w14:paraId="06DA85B7">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5C56159F">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shd w:val="clear" w:color="auto" w:fill="DBE5F1" w:themeFill="accent1" w:themeFillTint="33"/>
            <w:vAlign w:val="center"/>
          </w:tcPr>
          <w:p w14:paraId="728ADA4D">
            <w:pPr>
              <w:adjustRightInd w:val="0"/>
              <w:snapToGrid w:val="0"/>
              <w:spacing w:before="60" w:line="276" w:lineRule="auto"/>
              <w:jc w:val="center"/>
              <w:rPr>
                <w:rFonts w:ascii="宋体" w:hAnsi="宋体"/>
                <w:color w:val="auto"/>
              </w:rPr>
            </w:pPr>
          </w:p>
        </w:tc>
        <w:tc>
          <w:tcPr>
            <w:tcW w:w="560" w:type="pct"/>
            <w:shd w:val="clear" w:color="auto" w:fill="DBE5F1" w:themeFill="accent1" w:themeFillTint="33"/>
            <w:vAlign w:val="center"/>
          </w:tcPr>
          <w:p w14:paraId="13195E09">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1433599E">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04448B77">
            <w:pPr>
              <w:adjustRightInd w:val="0"/>
              <w:snapToGrid w:val="0"/>
              <w:spacing w:before="60" w:line="276" w:lineRule="auto"/>
              <w:jc w:val="center"/>
              <w:rPr>
                <w:rFonts w:ascii="宋体" w:hAnsi="宋体"/>
                <w:color w:val="auto"/>
              </w:rPr>
            </w:pPr>
          </w:p>
        </w:tc>
        <w:tc>
          <w:tcPr>
            <w:tcW w:w="640" w:type="pct"/>
            <w:shd w:val="clear" w:color="auto" w:fill="DBE5F1" w:themeFill="accent1" w:themeFillTint="33"/>
            <w:vAlign w:val="center"/>
          </w:tcPr>
          <w:p w14:paraId="59127EAD">
            <w:pPr>
              <w:adjustRightInd w:val="0"/>
              <w:snapToGrid w:val="0"/>
              <w:spacing w:before="60" w:line="276" w:lineRule="auto"/>
              <w:jc w:val="center"/>
              <w:rPr>
                <w:rFonts w:ascii="宋体" w:hAnsi="宋体"/>
                <w:color w:val="auto"/>
              </w:rPr>
            </w:pPr>
          </w:p>
        </w:tc>
        <w:tc>
          <w:tcPr>
            <w:tcW w:w="660" w:type="pct"/>
            <w:shd w:val="clear" w:color="auto" w:fill="DBE5F1" w:themeFill="accent1" w:themeFillTint="33"/>
            <w:vAlign w:val="center"/>
          </w:tcPr>
          <w:p w14:paraId="0E1764E2">
            <w:pPr>
              <w:adjustRightInd w:val="0"/>
              <w:snapToGrid w:val="0"/>
              <w:spacing w:before="60" w:line="276" w:lineRule="auto"/>
              <w:jc w:val="center"/>
              <w:rPr>
                <w:rFonts w:ascii="宋体" w:hAnsi="宋体"/>
                <w:color w:val="auto"/>
              </w:rPr>
            </w:pPr>
          </w:p>
        </w:tc>
        <w:tc>
          <w:tcPr>
            <w:tcW w:w="1828" w:type="pct"/>
            <w:shd w:val="clear" w:color="auto" w:fill="DBE5F1" w:themeFill="accent1" w:themeFillTint="33"/>
            <w:vAlign w:val="center"/>
          </w:tcPr>
          <w:p w14:paraId="2307D788">
            <w:pPr>
              <w:adjustRightInd w:val="0"/>
              <w:snapToGrid w:val="0"/>
              <w:spacing w:before="60" w:line="276" w:lineRule="auto"/>
              <w:jc w:val="center"/>
              <w:rPr>
                <w:rFonts w:ascii="宋体" w:hAnsi="宋体"/>
                <w:color w:val="auto"/>
              </w:rPr>
            </w:pPr>
          </w:p>
        </w:tc>
      </w:tr>
      <w:tr w14:paraId="54CF46D7">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Ex>
        <w:tc>
          <w:tcPr>
            <w:tcW w:w="245" w:type="pct"/>
            <w:vAlign w:val="center"/>
          </w:tcPr>
          <w:p w14:paraId="7596760D">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vAlign w:val="center"/>
          </w:tcPr>
          <w:p w14:paraId="3E9A5A33">
            <w:pPr>
              <w:adjustRightInd w:val="0"/>
              <w:snapToGrid w:val="0"/>
              <w:spacing w:before="60" w:line="276" w:lineRule="auto"/>
              <w:jc w:val="center"/>
              <w:rPr>
                <w:rFonts w:ascii="宋体" w:hAnsi="宋体"/>
                <w:color w:val="auto"/>
              </w:rPr>
            </w:pPr>
          </w:p>
        </w:tc>
        <w:tc>
          <w:tcPr>
            <w:tcW w:w="560" w:type="pct"/>
            <w:vAlign w:val="center"/>
          </w:tcPr>
          <w:p w14:paraId="38500CED">
            <w:pPr>
              <w:adjustRightInd w:val="0"/>
              <w:snapToGrid w:val="0"/>
              <w:spacing w:before="60" w:line="276" w:lineRule="auto"/>
              <w:jc w:val="center"/>
              <w:rPr>
                <w:rFonts w:ascii="宋体" w:hAnsi="宋体"/>
                <w:color w:val="auto"/>
              </w:rPr>
            </w:pPr>
          </w:p>
        </w:tc>
        <w:tc>
          <w:tcPr>
            <w:tcW w:w="245" w:type="pct"/>
            <w:vAlign w:val="center"/>
          </w:tcPr>
          <w:p w14:paraId="397EE354">
            <w:pPr>
              <w:adjustRightInd w:val="0"/>
              <w:snapToGrid w:val="0"/>
              <w:spacing w:before="60" w:line="276" w:lineRule="auto"/>
              <w:jc w:val="center"/>
              <w:rPr>
                <w:rFonts w:ascii="宋体" w:hAnsi="宋体"/>
                <w:color w:val="auto"/>
              </w:rPr>
            </w:pPr>
          </w:p>
        </w:tc>
        <w:tc>
          <w:tcPr>
            <w:tcW w:w="245" w:type="pct"/>
            <w:vAlign w:val="center"/>
          </w:tcPr>
          <w:p w14:paraId="10D019F0">
            <w:pPr>
              <w:adjustRightInd w:val="0"/>
              <w:snapToGrid w:val="0"/>
              <w:spacing w:before="60" w:line="276" w:lineRule="auto"/>
              <w:jc w:val="center"/>
              <w:rPr>
                <w:rFonts w:ascii="宋体" w:hAnsi="宋体"/>
                <w:color w:val="auto"/>
              </w:rPr>
            </w:pPr>
          </w:p>
        </w:tc>
        <w:tc>
          <w:tcPr>
            <w:tcW w:w="640" w:type="pct"/>
            <w:vAlign w:val="center"/>
          </w:tcPr>
          <w:p w14:paraId="72B91704">
            <w:pPr>
              <w:adjustRightInd w:val="0"/>
              <w:snapToGrid w:val="0"/>
              <w:spacing w:before="60" w:line="276" w:lineRule="auto"/>
              <w:jc w:val="center"/>
              <w:rPr>
                <w:rFonts w:ascii="宋体" w:hAnsi="宋体"/>
                <w:color w:val="auto"/>
              </w:rPr>
            </w:pPr>
          </w:p>
        </w:tc>
        <w:tc>
          <w:tcPr>
            <w:tcW w:w="660" w:type="pct"/>
            <w:vAlign w:val="center"/>
          </w:tcPr>
          <w:p w14:paraId="2EE0ED1E">
            <w:pPr>
              <w:adjustRightInd w:val="0"/>
              <w:snapToGrid w:val="0"/>
              <w:spacing w:before="60" w:line="276" w:lineRule="auto"/>
              <w:jc w:val="center"/>
              <w:rPr>
                <w:rFonts w:ascii="宋体" w:hAnsi="宋体"/>
                <w:color w:val="auto"/>
              </w:rPr>
            </w:pPr>
          </w:p>
        </w:tc>
        <w:tc>
          <w:tcPr>
            <w:tcW w:w="1828" w:type="pct"/>
            <w:vAlign w:val="center"/>
          </w:tcPr>
          <w:p w14:paraId="1D7D79F0">
            <w:pPr>
              <w:adjustRightInd w:val="0"/>
              <w:snapToGrid w:val="0"/>
              <w:spacing w:before="60" w:line="276" w:lineRule="auto"/>
              <w:jc w:val="center"/>
              <w:rPr>
                <w:rFonts w:ascii="宋体" w:hAnsi="宋体"/>
                <w:color w:val="auto"/>
              </w:rPr>
            </w:pPr>
          </w:p>
        </w:tc>
      </w:tr>
      <w:tr w14:paraId="3B582D34">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569C661C">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shd w:val="clear" w:color="auto" w:fill="DBE5F1" w:themeFill="accent1" w:themeFillTint="33"/>
            <w:vAlign w:val="center"/>
          </w:tcPr>
          <w:p w14:paraId="2C1E0CD6">
            <w:pPr>
              <w:adjustRightInd w:val="0"/>
              <w:snapToGrid w:val="0"/>
              <w:spacing w:before="60" w:line="276" w:lineRule="auto"/>
              <w:jc w:val="center"/>
              <w:rPr>
                <w:rFonts w:ascii="宋体" w:hAnsi="宋体"/>
                <w:color w:val="auto"/>
              </w:rPr>
            </w:pPr>
          </w:p>
        </w:tc>
        <w:tc>
          <w:tcPr>
            <w:tcW w:w="560" w:type="pct"/>
            <w:shd w:val="clear" w:color="auto" w:fill="DBE5F1" w:themeFill="accent1" w:themeFillTint="33"/>
            <w:vAlign w:val="center"/>
          </w:tcPr>
          <w:p w14:paraId="46F83E7F">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43B1F65A">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455FC816">
            <w:pPr>
              <w:adjustRightInd w:val="0"/>
              <w:snapToGrid w:val="0"/>
              <w:spacing w:before="60" w:line="276" w:lineRule="auto"/>
              <w:jc w:val="center"/>
              <w:rPr>
                <w:rFonts w:ascii="宋体" w:hAnsi="宋体"/>
                <w:color w:val="auto"/>
              </w:rPr>
            </w:pPr>
          </w:p>
        </w:tc>
        <w:tc>
          <w:tcPr>
            <w:tcW w:w="640" w:type="pct"/>
            <w:shd w:val="clear" w:color="auto" w:fill="DBE5F1" w:themeFill="accent1" w:themeFillTint="33"/>
            <w:vAlign w:val="center"/>
          </w:tcPr>
          <w:p w14:paraId="6C6FDE9B">
            <w:pPr>
              <w:adjustRightInd w:val="0"/>
              <w:snapToGrid w:val="0"/>
              <w:spacing w:before="60" w:line="276" w:lineRule="auto"/>
              <w:jc w:val="center"/>
              <w:rPr>
                <w:rFonts w:ascii="宋体" w:hAnsi="宋体"/>
                <w:color w:val="auto"/>
              </w:rPr>
            </w:pPr>
          </w:p>
        </w:tc>
        <w:tc>
          <w:tcPr>
            <w:tcW w:w="660" w:type="pct"/>
            <w:shd w:val="clear" w:color="auto" w:fill="DBE5F1" w:themeFill="accent1" w:themeFillTint="33"/>
            <w:vAlign w:val="center"/>
          </w:tcPr>
          <w:p w14:paraId="00C79EF6">
            <w:pPr>
              <w:adjustRightInd w:val="0"/>
              <w:snapToGrid w:val="0"/>
              <w:spacing w:before="60" w:line="276" w:lineRule="auto"/>
              <w:jc w:val="center"/>
              <w:rPr>
                <w:rFonts w:ascii="宋体" w:hAnsi="宋体"/>
                <w:color w:val="auto"/>
              </w:rPr>
            </w:pPr>
          </w:p>
        </w:tc>
        <w:tc>
          <w:tcPr>
            <w:tcW w:w="1828" w:type="pct"/>
            <w:shd w:val="clear" w:color="auto" w:fill="DBE5F1" w:themeFill="accent1" w:themeFillTint="33"/>
            <w:vAlign w:val="center"/>
          </w:tcPr>
          <w:p w14:paraId="0BEAD4A0">
            <w:pPr>
              <w:adjustRightInd w:val="0"/>
              <w:snapToGrid w:val="0"/>
              <w:spacing w:before="60" w:line="276" w:lineRule="auto"/>
              <w:jc w:val="center"/>
              <w:rPr>
                <w:rFonts w:ascii="宋体" w:hAnsi="宋体"/>
                <w:color w:val="auto"/>
              </w:rPr>
            </w:pPr>
          </w:p>
        </w:tc>
      </w:tr>
      <w:tr w14:paraId="1D47EC12">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24261CD8">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vAlign w:val="center"/>
          </w:tcPr>
          <w:p w14:paraId="3205BDFF">
            <w:pPr>
              <w:adjustRightInd w:val="0"/>
              <w:snapToGrid w:val="0"/>
              <w:spacing w:before="60" w:line="276" w:lineRule="auto"/>
              <w:jc w:val="center"/>
              <w:rPr>
                <w:rFonts w:ascii="宋体" w:hAnsi="宋体"/>
                <w:color w:val="auto"/>
              </w:rPr>
            </w:pPr>
          </w:p>
        </w:tc>
        <w:tc>
          <w:tcPr>
            <w:tcW w:w="560" w:type="pct"/>
            <w:vAlign w:val="center"/>
          </w:tcPr>
          <w:p w14:paraId="4515E89C">
            <w:pPr>
              <w:adjustRightInd w:val="0"/>
              <w:snapToGrid w:val="0"/>
              <w:spacing w:before="60" w:line="276" w:lineRule="auto"/>
              <w:jc w:val="center"/>
              <w:rPr>
                <w:rFonts w:ascii="宋体" w:hAnsi="宋体"/>
                <w:color w:val="auto"/>
              </w:rPr>
            </w:pPr>
          </w:p>
        </w:tc>
        <w:tc>
          <w:tcPr>
            <w:tcW w:w="245" w:type="pct"/>
            <w:vAlign w:val="center"/>
          </w:tcPr>
          <w:p w14:paraId="122AF99F">
            <w:pPr>
              <w:adjustRightInd w:val="0"/>
              <w:snapToGrid w:val="0"/>
              <w:spacing w:before="60" w:line="276" w:lineRule="auto"/>
              <w:jc w:val="center"/>
              <w:rPr>
                <w:rFonts w:ascii="宋体" w:hAnsi="宋体"/>
                <w:color w:val="auto"/>
              </w:rPr>
            </w:pPr>
          </w:p>
        </w:tc>
        <w:tc>
          <w:tcPr>
            <w:tcW w:w="245" w:type="pct"/>
            <w:vAlign w:val="center"/>
          </w:tcPr>
          <w:p w14:paraId="4A0A0E44">
            <w:pPr>
              <w:adjustRightInd w:val="0"/>
              <w:snapToGrid w:val="0"/>
              <w:spacing w:before="60" w:line="276" w:lineRule="auto"/>
              <w:jc w:val="center"/>
              <w:rPr>
                <w:rFonts w:ascii="宋体" w:hAnsi="宋体"/>
                <w:color w:val="auto"/>
              </w:rPr>
            </w:pPr>
          </w:p>
        </w:tc>
        <w:tc>
          <w:tcPr>
            <w:tcW w:w="640" w:type="pct"/>
            <w:vAlign w:val="center"/>
          </w:tcPr>
          <w:p w14:paraId="69D5013E">
            <w:pPr>
              <w:adjustRightInd w:val="0"/>
              <w:snapToGrid w:val="0"/>
              <w:spacing w:before="60" w:line="276" w:lineRule="auto"/>
              <w:jc w:val="center"/>
              <w:rPr>
                <w:rFonts w:ascii="宋体" w:hAnsi="宋体"/>
                <w:color w:val="auto"/>
              </w:rPr>
            </w:pPr>
          </w:p>
        </w:tc>
        <w:tc>
          <w:tcPr>
            <w:tcW w:w="660" w:type="pct"/>
            <w:vAlign w:val="center"/>
          </w:tcPr>
          <w:p w14:paraId="7CE8A392">
            <w:pPr>
              <w:adjustRightInd w:val="0"/>
              <w:snapToGrid w:val="0"/>
              <w:spacing w:before="60" w:line="276" w:lineRule="auto"/>
              <w:jc w:val="center"/>
              <w:rPr>
                <w:rFonts w:ascii="宋体" w:hAnsi="宋体"/>
                <w:color w:val="auto"/>
              </w:rPr>
            </w:pPr>
          </w:p>
        </w:tc>
        <w:tc>
          <w:tcPr>
            <w:tcW w:w="1828" w:type="pct"/>
            <w:vAlign w:val="center"/>
          </w:tcPr>
          <w:p w14:paraId="7F5AEFE5">
            <w:pPr>
              <w:adjustRightInd w:val="0"/>
              <w:snapToGrid w:val="0"/>
              <w:spacing w:before="60" w:line="276" w:lineRule="auto"/>
              <w:jc w:val="center"/>
              <w:rPr>
                <w:rFonts w:ascii="宋体" w:hAnsi="宋体"/>
                <w:color w:val="auto"/>
              </w:rPr>
            </w:pPr>
          </w:p>
        </w:tc>
      </w:tr>
      <w:tr w14:paraId="6A425AD9">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2BD8656A">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shd w:val="clear" w:color="auto" w:fill="DBE5F1" w:themeFill="accent1" w:themeFillTint="33"/>
            <w:vAlign w:val="center"/>
          </w:tcPr>
          <w:p w14:paraId="4E2C0D4D">
            <w:pPr>
              <w:adjustRightInd w:val="0"/>
              <w:snapToGrid w:val="0"/>
              <w:spacing w:before="60" w:line="276" w:lineRule="auto"/>
              <w:jc w:val="center"/>
              <w:rPr>
                <w:rFonts w:ascii="宋体" w:hAnsi="宋体"/>
                <w:color w:val="auto"/>
              </w:rPr>
            </w:pPr>
          </w:p>
        </w:tc>
        <w:tc>
          <w:tcPr>
            <w:tcW w:w="560" w:type="pct"/>
            <w:shd w:val="clear" w:color="auto" w:fill="DBE5F1" w:themeFill="accent1" w:themeFillTint="33"/>
            <w:vAlign w:val="center"/>
          </w:tcPr>
          <w:p w14:paraId="269CD739">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31113CF1">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642B01D6">
            <w:pPr>
              <w:adjustRightInd w:val="0"/>
              <w:snapToGrid w:val="0"/>
              <w:spacing w:before="60" w:line="276" w:lineRule="auto"/>
              <w:jc w:val="center"/>
              <w:rPr>
                <w:rFonts w:ascii="宋体" w:hAnsi="宋体"/>
                <w:color w:val="auto"/>
              </w:rPr>
            </w:pPr>
          </w:p>
        </w:tc>
        <w:tc>
          <w:tcPr>
            <w:tcW w:w="640" w:type="pct"/>
            <w:shd w:val="clear" w:color="auto" w:fill="DBE5F1" w:themeFill="accent1" w:themeFillTint="33"/>
            <w:vAlign w:val="center"/>
          </w:tcPr>
          <w:p w14:paraId="50B81863">
            <w:pPr>
              <w:adjustRightInd w:val="0"/>
              <w:snapToGrid w:val="0"/>
              <w:spacing w:before="60" w:line="276" w:lineRule="auto"/>
              <w:jc w:val="center"/>
              <w:rPr>
                <w:rFonts w:ascii="宋体" w:hAnsi="宋体"/>
                <w:color w:val="auto"/>
              </w:rPr>
            </w:pPr>
          </w:p>
        </w:tc>
        <w:tc>
          <w:tcPr>
            <w:tcW w:w="660" w:type="pct"/>
            <w:shd w:val="clear" w:color="auto" w:fill="DBE5F1" w:themeFill="accent1" w:themeFillTint="33"/>
            <w:vAlign w:val="center"/>
          </w:tcPr>
          <w:p w14:paraId="5AE369BA">
            <w:pPr>
              <w:adjustRightInd w:val="0"/>
              <w:snapToGrid w:val="0"/>
              <w:spacing w:before="60" w:line="276" w:lineRule="auto"/>
              <w:jc w:val="center"/>
              <w:rPr>
                <w:rFonts w:ascii="宋体" w:hAnsi="宋体"/>
                <w:color w:val="auto"/>
              </w:rPr>
            </w:pPr>
          </w:p>
        </w:tc>
        <w:tc>
          <w:tcPr>
            <w:tcW w:w="1828" w:type="pct"/>
            <w:shd w:val="clear" w:color="auto" w:fill="DBE5F1" w:themeFill="accent1" w:themeFillTint="33"/>
            <w:vAlign w:val="center"/>
          </w:tcPr>
          <w:p w14:paraId="78B7CDF5">
            <w:pPr>
              <w:adjustRightInd w:val="0"/>
              <w:snapToGrid w:val="0"/>
              <w:spacing w:before="60" w:line="276" w:lineRule="auto"/>
              <w:jc w:val="center"/>
              <w:rPr>
                <w:rFonts w:ascii="宋体" w:hAnsi="宋体"/>
                <w:color w:val="auto"/>
              </w:rPr>
            </w:pPr>
          </w:p>
        </w:tc>
      </w:tr>
      <w:tr w14:paraId="1BA562AF">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5F72DFDE">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vAlign w:val="center"/>
          </w:tcPr>
          <w:p w14:paraId="3E5AE80A">
            <w:pPr>
              <w:adjustRightInd w:val="0"/>
              <w:snapToGrid w:val="0"/>
              <w:spacing w:before="60" w:line="276" w:lineRule="auto"/>
              <w:jc w:val="center"/>
              <w:rPr>
                <w:rFonts w:ascii="宋体" w:hAnsi="宋体"/>
                <w:color w:val="auto"/>
              </w:rPr>
            </w:pPr>
          </w:p>
        </w:tc>
        <w:tc>
          <w:tcPr>
            <w:tcW w:w="560" w:type="pct"/>
            <w:vAlign w:val="center"/>
          </w:tcPr>
          <w:p w14:paraId="32688EBA">
            <w:pPr>
              <w:adjustRightInd w:val="0"/>
              <w:snapToGrid w:val="0"/>
              <w:spacing w:before="60" w:line="276" w:lineRule="auto"/>
              <w:jc w:val="center"/>
              <w:rPr>
                <w:rFonts w:ascii="宋体" w:hAnsi="宋体"/>
                <w:color w:val="auto"/>
              </w:rPr>
            </w:pPr>
          </w:p>
        </w:tc>
        <w:tc>
          <w:tcPr>
            <w:tcW w:w="245" w:type="pct"/>
            <w:vAlign w:val="center"/>
          </w:tcPr>
          <w:p w14:paraId="19330EFA">
            <w:pPr>
              <w:adjustRightInd w:val="0"/>
              <w:snapToGrid w:val="0"/>
              <w:spacing w:before="60" w:line="276" w:lineRule="auto"/>
              <w:jc w:val="center"/>
              <w:rPr>
                <w:rFonts w:ascii="宋体" w:hAnsi="宋体"/>
                <w:color w:val="auto"/>
              </w:rPr>
            </w:pPr>
          </w:p>
        </w:tc>
        <w:tc>
          <w:tcPr>
            <w:tcW w:w="245" w:type="pct"/>
            <w:vAlign w:val="center"/>
          </w:tcPr>
          <w:p w14:paraId="0C633956">
            <w:pPr>
              <w:adjustRightInd w:val="0"/>
              <w:snapToGrid w:val="0"/>
              <w:spacing w:before="60" w:line="276" w:lineRule="auto"/>
              <w:jc w:val="center"/>
              <w:rPr>
                <w:rFonts w:ascii="宋体" w:hAnsi="宋体"/>
                <w:color w:val="auto"/>
              </w:rPr>
            </w:pPr>
          </w:p>
        </w:tc>
        <w:tc>
          <w:tcPr>
            <w:tcW w:w="640" w:type="pct"/>
            <w:vAlign w:val="center"/>
          </w:tcPr>
          <w:p w14:paraId="00E96FBD">
            <w:pPr>
              <w:adjustRightInd w:val="0"/>
              <w:snapToGrid w:val="0"/>
              <w:spacing w:before="60" w:line="276" w:lineRule="auto"/>
              <w:jc w:val="center"/>
              <w:rPr>
                <w:rFonts w:ascii="宋体" w:hAnsi="宋体"/>
                <w:color w:val="auto"/>
              </w:rPr>
            </w:pPr>
          </w:p>
        </w:tc>
        <w:tc>
          <w:tcPr>
            <w:tcW w:w="660" w:type="pct"/>
            <w:vAlign w:val="center"/>
          </w:tcPr>
          <w:p w14:paraId="1241013D">
            <w:pPr>
              <w:adjustRightInd w:val="0"/>
              <w:snapToGrid w:val="0"/>
              <w:spacing w:before="60" w:line="276" w:lineRule="auto"/>
              <w:jc w:val="center"/>
              <w:rPr>
                <w:rFonts w:ascii="宋体" w:hAnsi="宋体"/>
                <w:color w:val="auto"/>
              </w:rPr>
            </w:pPr>
          </w:p>
        </w:tc>
        <w:tc>
          <w:tcPr>
            <w:tcW w:w="1828" w:type="pct"/>
            <w:vAlign w:val="center"/>
          </w:tcPr>
          <w:p w14:paraId="738CAC3C">
            <w:pPr>
              <w:adjustRightInd w:val="0"/>
              <w:snapToGrid w:val="0"/>
              <w:spacing w:before="60" w:line="276" w:lineRule="auto"/>
              <w:jc w:val="center"/>
              <w:rPr>
                <w:rFonts w:ascii="宋体" w:hAnsi="宋体"/>
                <w:color w:val="auto"/>
              </w:rPr>
            </w:pPr>
          </w:p>
        </w:tc>
      </w:tr>
      <w:tr w14:paraId="68665BCA">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6A822DBF">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shd w:val="clear" w:color="auto" w:fill="DBE5F1" w:themeFill="accent1" w:themeFillTint="33"/>
            <w:vAlign w:val="center"/>
          </w:tcPr>
          <w:p w14:paraId="4CFE05A6">
            <w:pPr>
              <w:adjustRightInd w:val="0"/>
              <w:snapToGrid w:val="0"/>
              <w:spacing w:before="60" w:line="276" w:lineRule="auto"/>
              <w:jc w:val="center"/>
              <w:rPr>
                <w:rFonts w:ascii="宋体" w:hAnsi="宋体"/>
                <w:color w:val="auto"/>
              </w:rPr>
            </w:pPr>
          </w:p>
        </w:tc>
        <w:tc>
          <w:tcPr>
            <w:tcW w:w="560" w:type="pct"/>
            <w:shd w:val="clear" w:color="auto" w:fill="DBE5F1" w:themeFill="accent1" w:themeFillTint="33"/>
            <w:vAlign w:val="center"/>
          </w:tcPr>
          <w:p w14:paraId="0C044333">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1A237A76">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53BD8A3D">
            <w:pPr>
              <w:adjustRightInd w:val="0"/>
              <w:snapToGrid w:val="0"/>
              <w:spacing w:before="60" w:line="276" w:lineRule="auto"/>
              <w:jc w:val="center"/>
              <w:rPr>
                <w:rFonts w:ascii="宋体" w:hAnsi="宋体"/>
                <w:color w:val="auto"/>
              </w:rPr>
            </w:pPr>
          </w:p>
        </w:tc>
        <w:tc>
          <w:tcPr>
            <w:tcW w:w="640" w:type="pct"/>
            <w:shd w:val="clear" w:color="auto" w:fill="DBE5F1" w:themeFill="accent1" w:themeFillTint="33"/>
            <w:vAlign w:val="center"/>
          </w:tcPr>
          <w:p w14:paraId="2D63465D">
            <w:pPr>
              <w:adjustRightInd w:val="0"/>
              <w:snapToGrid w:val="0"/>
              <w:spacing w:before="60" w:line="276" w:lineRule="auto"/>
              <w:jc w:val="center"/>
              <w:rPr>
                <w:rFonts w:ascii="宋体" w:hAnsi="宋体"/>
                <w:color w:val="auto"/>
              </w:rPr>
            </w:pPr>
          </w:p>
        </w:tc>
        <w:tc>
          <w:tcPr>
            <w:tcW w:w="660" w:type="pct"/>
            <w:shd w:val="clear" w:color="auto" w:fill="DBE5F1" w:themeFill="accent1" w:themeFillTint="33"/>
            <w:vAlign w:val="center"/>
          </w:tcPr>
          <w:p w14:paraId="42EA7AB7">
            <w:pPr>
              <w:adjustRightInd w:val="0"/>
              <w:snapToGrid w:val="0"/>
              <w:spacing w:before="60" w:line="276" w:lineRule="auto"/>
              <w:jc w:val="center"/>
              <w:rPr>
                <w:rFonts w:ascii="宋体" w:hAnsi="宋体"/>
                <w:color w:val="auto"/>
              </w:rPr>
            </w:pPr>
          </w:p>
        </w:tc>
        <w:tc>
          <w:tcPr>
            <w:tcW w:w="1828" w:type="pct"/>
            <w:shd w:val="clear" w:color="auto" w:fill="DBE5F1" w:themeFill="accent1" w:themeFillTint="33"/>
            <w:vAlign w:val="center"/>
          </w:tcPr>
          <w:p w14:paraId="5F3E646C">
            <w:pPr>
              <w:adjustRightInd w:val="0"/>
              <w:snapToGrid w:val="0"/>
              <w:spacing w:before="60" w:line="276" w:lineRule="auto"/>
              <w:jc w:val="center"/>
              <w:rPr>
                <w:rFonts w:ascii="宋体" w:hAnsi="宋体"/>
                <w:color w:val="auto"/>
              </w:rPr>
            </w:pPr>
          </w:p>
        </w:tc>
      </w:tr>
      <w:tr w14:paraId="7197C91A">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1DE1AD90">
            <w:pPr>
              <w:pStyle w:val="47"/>
              <w:numPr>
                <w:ilvl w:val="0"/>
                <w:numId w:val="12"/>
              </w:numPr>
              <w:adjustRightInd w:val="0"/>
              <w:snapToGrid w:val="0"/>
              <w:spacing w:before="60" w:line="276" w:lineRule="auto"/>
              <w:ind w:firstLineChars="0"/>
              <w:jc w:val="center"/>
              <w:rPr>
                <w:rFonts w:ascii="宋体" w:hAnsi="宋体"/>
                <w:b/>
                <w:bCs/>
                <w:color w:val="auto"/>
              </w:rPr>
            </w:pPr>
          </w:p>
        </w:tc>
        <w:tc>
          <w:tcPr>
            <w:tcW w:w="574" w:type="pct"/>
            <w:vAlign w:val="center"/>
          </w:tcPr>
          <w:p w14:paraId="2A1C0DA8">
            <w:pPr>
              <w:adjustRightInd w:val="0"/>
              <w:snapToGrid w:val="0"/>
              <w:spacing w:before="60" w:line="276" w:lineRule="auto"/>
              <w:jc w:val="center"/>
              <w:rPr>
                <w:rFonts w:ascii="宋体" w:hAnsi="宋体"/>
                <w:color w:val="auto"/>
              </w:rPr>
            </w:pPr>
          </w:p>
        </w:tc>
        <w:tc>
          <w:tcPr>
            <w:tcW w:w="560" w:type="pct"/>
            <w:vAlign w:val="center"/>
          </w:tcPr>
          <w:p w14:paraId="6C78CCA2">
            <w:pPr>
              <w:adjustRightInd w:val="0"/>
              <w:snapToGrid w:val="0"/>
              <w:spacing w:before="60" w:line="276" w:lineRule="auto"/>
              <w:jc w:val="center"/>
              <w:rPr>
                <w:rFonts w:ascii="宋体" w:hAnsi="宋体"/>
                <w:color w:val="auto"/>
              </w:rPr>
            </w:pPr>
          </w:p>
        </w:tc>
        <w:tc>
          <w:tcPr>
            <w:tcW w:w="245" w:type="pct"/>
            <w:vAlign w:val="center"/>
          </w:tcPr>
          <w:p w14:paraId="2B41E2C2">
            <w:pPr>
              <w:adjustRightInd w:val="0"/>
              <w:snapToGrid w:val="0"/>
              <w:spacing w:before="60" w:line="276" w:lineRule="auto"/>
              <w:jc w:val="center"/>
              <w:rPr>
                <w:rFonts w:ascii="宋体" w:hAnsi="宋体"/>
                <w:color w:val="auto"/>
              </w:rPr>
            </w:pPr>
          </w:p>
        </w:tc>
        <w:tc>
          <w:tcPr>
            <w:tcW w:w="245" w:type="pct"/>
            <w:vAlign w:val="center"/>
          </w:tcPr>
          <w:p w14:paraId="2C347BF3">
            <w:pPr>
              <w:adjustRightInd w:val="0"/>
              <w:snapToGrid w:val="0"/>
              <w:spacing w:before="60" w:line="276" w:lineRule="auto"/>
              <w:jc w:val="center"/>
              <w:rPr>
                <w:rFonts w:ascii="宋体" w:hAnsi="宋体"/>
                <w:color w:val="auto"/>
              </w:rPr>
            </w:pPr>
          </w:p>
        </w:tc>
        <w:tc>
          <w:tcPr>
            <w:tcW w:w="640" w:type="pct"/>
            <w:vAlign w:val="center"/>
          </w:tcPr>
          <w:p w14:paraId="351F0323">
            <w:pPr>
              <w:adjustRightInd w:val="0"/>
              <w:snapToGrid w:val="0"/>
              <w:spacing w:before="60" w:line="276" w:lineRule="auto"/>
              <w:jc w:val="center"/>
              <w:rPr>
                <w:rFonts w:ascii="宋体" w:hAnsi="宋体"/>
                <w:color w:val="auto"/>
              </w:rPr>
            </w:pPr>
          </w:p>
        </w:tc>
        <w:tc>
          <w:tcPr>
            <w:tcW w:w="660" w:type="pct"/>
            <w:vAlign w:val="center"/>
          </w:tcPr>
          <w:p w14:paraId="0F12B7A8">
            <w:pPr>
              <w:adjustRightInd w:val="0"/>
              <w:snapToGrid w:val="0"/>
              <w:spacing w:before="60" w:line="276" w:lineRule="auto"/>
              <w:jc w:val="center"/>
              <w:rPr>
                <w:rFonts w:ascii="宋体" w:hAnsi="宋体"/>
                <w:color w:val="auto"/>
              </w:rPr>
            </w:pPr>
          </w:p>
        </w:tc>
        <w:tc>
          <w:tcPr>
            <w:tcW w:w="1828" w:type="pct"/>
            <w:vAlign w:val="center"/>
          </w:tcPr>
          <w:p w14:paraId="3498A000">
            <w:pPr>
              <w:adjustRightInd w:val="0"/>
              <w:snapToGrid w:val="0"/>
              <w:spacing w:before="60" w:line="276" w:lineRule="auto"/>
              <w:jc w:val="center"/>
              <w:rPr>
                <w:rFonts w:ascii="宋体" w:hAnsi="宋体"/>
                <w:color w:val="auto"/>
              </w:rPr>
            </w:pPr>
          </w:p>
        </w:tc>
      </w:tr>
      <w:tr w14:paraId="09C4FDFE">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90" w:hRule="atLeast"/>
        </w:trPr>
        <w:tc>
          <w:tcPr>
            <w:tcW w:w="245" w:type="pct"/>
            <w:shd w:val="clear" w:color="auto" w:fill="DBE5F1" w:themeFill="accent1" w:themeFillTint="33"/>
            <w:vAlign w:val="center"/>
          </w:tcPr>
          <w:p w14:paraId="7C86D0B4">
            <w:pPr>
              <w:pStyle w:val="47"/>
              <w:numPr>
                <w:ilvl w:val="0"/>
                <w:numId w:val="12"/>
              </w:numPr>
              <w:adjustRightInd w:val="0"/>
              <w:snapToGrid w:val="0"/>
              <w:spacing w:before="60" w:line="276" w:lineRule="auto"/>
              <w:ind w:firstLineChars="0"/>
              <w:jc w:val="center"/>
              <w:rPr>
                <w:rFonts w:ascii="宋体" w:hAnsi="宋体"/>
                <w:b/>
                <w:bCs/>
                <w:color w:val="auto"/>
              </w:rPr>
            </w:pPr>
            <w:bookmarkStart w:id="164" w:name="_Hlk166080754"/>
          </w:p>
        </w:tc>
        <w:tc>
          <w:tcPr>
            <w:tcW w:w="574" w:type="pct"/>
            <w:shd w:val="clear" w:color="auto" w:fill="DBE5F1" w:themeFill="accent1" w:themeFillTint="33"/>
            <w:vAlign w:val="center"/>
          </w:tcPr>
          <w:p w14:paraId="00CD2BF9">
            <w:pPr>
              <w:adjustRightInd w:val="0"/>
              <w:snapToGrid w:val="0"/>
              <w:spacing w:before="60" w:line="276" w:lineRule="auto"/>
              <w:jc w:val="center"/>
              <w:rPr>
                <w:rFonts w:ascii="宋体" w:hAnsi="宋体"/>
                <w:color w:val="auto"/>
              </w:rPr>
            </w:pPr>
          </w:p>
        </w:tc>
        <w:tc>
          <w:tcPr>
            <w:tcW w:w="560" w:type="pct"/>
            <w:shd w:val="clear" w:color="auto" w:fill="DBE5F1" w:themeFill="accent1" w:themeFillTint="33"/>
            <w:vAlign w:val="center"/>
          </w:tcPr>
          <w:p w14:paraId="7C21E62B">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29094B40">
            <w:pPr>
              <w:adjustRightInd w:val="0"/>
              <w:snapToGrid w:val="0"/>
              <w:spacing w:before="60" w:line="276" w:lineRule="auto"/>
              <w:jc w:val="center"/>
              <w:rPr>
                <w:rFonts w:ascii="宋体" w:hAnsi="宋体"/>
                <w:color w:val="auto"/>
              </w:rPr>
            </w:pPr>
          </w:p>
        </w:tc>
        <w:tc>
          <w:tcPr>
            <w:tcW w:w="245" w:type="pct"/>
            <w:shd w:val="clear" w:color="auto" w:fill="DBE5F1" w:themeFill="accent1" w:themeFillTint="33"/>
            <w:vAlign w:val="center"/>
          </w:tcPr>
          <w:p w14:paraId="6F6A6AD9">
            <w:pPr>
              <w:adjustRightInd w:val="0"/>
              <w:snapToGrid w:val="0"/>
              <w:spacing w:before="60" w:line="276" w:lineRule="auto"/>
              <w:jc w:val="center"/>
              <w:rPr>
                <w:rFonts w:ascii="宋体" w:hAnsi="宋体"/>
                <w:color w:val="auto"/>
              </w:rPr>
            </w:pPr>
          </w:p>
        </w:tc>
        <w:tc>
          <w:tcPr>
            <w:tcW w:w="640" w:type="pct"/>
            <w:shd w:val="clear" w:color="auto" w:fill="DBE5F1" w:themeFill="accent1" w:themeFillTint="33"/>
            <w:vAlign w:val="center"/>
          </w:tcPr>
          <w:p w14:paraId="6E12767B">
            <w:pPr>
              <w:adjustRightInd w:val="0"/>
              <w:snapToGrid w:val="0"/>
              <w:spacing w:before="60" w:line="276" w:lineRule="auto"/>
              <w:jc w:val="center"/>
              <w:rPr>
                <w:rFonts w:ascii="宋体" w:hAnsi="宋体"/>
                <w:color w:val="auto"/>
              </w:rPr>
            </w:pPr>
          </w:p>
        </w:tc>
        <w:tc>
          <w:tcPr>
            <w:tcW w:w="660" w:type="pct"/>
            <w:shd w:val="clear" w:color="auto" w:fill="DBE5F1" w:themeFill="accent1" w:themeFillTint="33"/>
            <w:vAlign w:val="center"/>
          </w:tcPr>
          <w:p w14:paraId="64B337CB">
            <w:pPr>
              <w:adjustRightInd w:val="0"/>
              <w:snapToGrid w:val="0"/>
              <w:spacing w:before="60" w:line="276" w:lineRule="auto"/>
              <w:jc w:val="center"/>
              <w:rPr>
                <w:rFonts w:ascii="宋体" w:hAnsi="宋体"/>
                <w:color w:val="auto"/>
              </w:rPr>
            </w:pPr>
          </w:p>
        </w:tc>
        <w:tc>
          <w:tcPr>
            <w:tcW w:w="1828" w:type="pct"/>
            <w:shd w:val="clear" w:color="auto" w:fill="DBE5F1" w:themeFill="accent1" w:themeFillTint="33"/>
            <w:vAlign w:val="center"/>
          </w:tcPr>
          <w:p w14:paraId="118C17DD">
            <w:pPr>
              <w:adjustRightInd w:val="0"/>
              <w:snapToGrid w:val="0"/>
              <w:spacing w:before="60" w:line="276" w:lineRule="auto"/>
              <w:jc w:val="center"/>
              <w:rPr>
                <w:rFonts w:ascii="宋体" w:hAnsi="宋体"/>
                <w:color w:val="auto"/>
              </w:rPr>
            </w:pPr>
          </w:p>
        </w:tc>
      </w:tr>
      <w:bookmarkEnd w:id="163"/>
      <w:bookmarkEnd w:id="164"/>
    </w:tbl>
    <w:p w14:paraId="0044CCA6">
      <w:pPr>
        <w:spacing w:line="440" w:lineRule="exact"/>
        <w:rPr>
          <w:rFonts w:hAnsi="宋体"/>
          <w:color w:val="auto"/>
          <w:highlight w:val="none"/>
        </w:rPr>
        <w:sectPr>
          <w:headerReference r:id="rId19" w:type="first"/>
          <w:headerReference r:id="rId17" w:type="default"/>
          <w:footerReference r:id="rId20" w:type="default"/>
          <w:headerReference r:id="rId18" w:type="even"/>
          <w:pgSz w:w="11907" w:h="16840"/>
          <w:pgMar w:top="1247" w:right="1191" w:bottom="1247" w:left="1191" w:header="851" w:footer="992" w:gutter="0"/>
          <w:pgNumType w:fmt="decimal"/>
          <w:cols w:space="720" w:num="1"/>
          <w:docGrid w:linePitch="312" w:charSpace="0"/>
        </w:sectPr>
      </w:pPr>
    </w:p>
    <w:p w14:paraId="4758D98E">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附件4：广东省建设工程造价咨询服务收费项目和收费标准表</w:t>
      </w:r>
    </w:p>
    <w:tbl>
      <w:tblPr>
        <w:tblStyle w:val="34"/>
        <w:tblW w:w="0" w:type="auto"/>
        <w:tblInd w:w="0" w:type="dxa"/>
        <w:tblLayout w:type="autofit"/>
        <w:tblCellMar>
          <w:top w:w="0" w:type="dxa"/>
          <w:left w:w="15" w:type="dxa"/>
          <w:bottom w:w="0" w:type="dxa"/>
          <w:right w:w="15" w:type="dxa"/>
        </w:tblCellMar>
      </w:tblPr>
      <w:tblGrid>
        <w:gridCol w:w="1357"/>
        <w:gridCol w:w="573"/>
        <w:gridCol w:w="186"/>
        <w:gridCol w:w="224"/>
        <w:gridCol w:w="751"/>
        <w:gridCol w:w="2773"/>
        <w:gridCol w:w="1117"/>
        <w:gridCol w:w="977"/>
        <w:gridCol w:w="978"/>
        <w:gridCol w:w="1034"/>
        <w:gridCol w:w="1110"/>
        <w:gridCol w:w="1152"/>
        <w:gridCol w:w="866"/>
        <w:gridCol w:w="1278"/>
      </w:tblGrid>
      <w:tr w14:paraId="6855C478">
        <w:tblPrEx>
          <w:tblCellMar>
            <w:top w:w="0" w:type="dxa"/>
            <w:left w:w="15" w:type="dxa"/>
            <w:bottom w:w="0" w:type="dxa"/>
            <w:right w:w="15" w:type="dxa"/>
          </w:tblCellMar>
        </w:tblPrEx>
        <w:trPr>
          <w:trHeight w:val="307"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2599468">
            <w:pPr>
              <w:spacing w:line="360" w:lineRule="auto"/>
              <w:jc w:val="center"/>
              <w:textAlignment w:val="center"/>
              <w:rPr>
                <w:rFonts w:hAnsi="宋体" w:cs="宋体"/>
                <w:color w:val="auto"/>
                <w:sz w:val="18"/>
                <w:szCs w:val="18"/>
                <w:highlight w:val="none"/>
              </w:rPr>
            </w:pPr>
            <w:r>
              <w:rPr>
                <w:rFonts w:hint="eastAsia" w:hAnsi="宋体"/>
                <w:color w:val="auto"/>
                <w:szCs w:val="21"/>
                <w:highlight w:val="none"/>
                <w:lang w:val="zh-CN"/>
              </w:rPr>
              <w:t>广东省建设工程造价咨询服务收费项目和收费标准表</w:t>
            </w:r>
            <w:r>
              <w:rPr>
                <w:rFonts w:hint="eastAsia" w:hAnsi="宋体" w:cs="宋体"/>
                <w:color w:val="auto"/>
                <w:sz w:val="18"/>
                <w:szCs w:val="18"/>
                <w:highlight w:val="none"/>
              </w:rPr>
              <w:t>序号</w:t>
            </w:r>
          </w:p>
        </w:tc>
        <w:tc>
          <w:tcPr>
            <w:tcW w:w="0" w:type="auto"/>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967C35A">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咨询项目名称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4AC111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服务内容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04B3AAB">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收费基数</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25ACF44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最高收费标准</w:t>
            </w:r>
          </w:p>
        </w:tc>
        <w:tc>
          <w:tcPr>
            <w:tcW w:w="0" w:type="auto"/>
            <w:vMerge w:val="restart"/>
            <w:tcBorders>
              <w:top w:val="single" w:color="auto" w:sz="4" w:space="0"/>
              <w:right w:val="single" w:color="auto" w:sz="4" w:space="0"/>
            </w:tcBorders>
            <w:noWrap w:val="0"/>
            <w:vAlign w:val="center"/>
          </w:tcPr>
          <w:p w14:paraId="7A736181">
            <w:pPr>
              <w:widowControl/>
              <w:jc w:val="center"/>
              <w:rPr>
                <w:rFonts w:hAnsi="宋体"/>
                <w:color w:val="auto"/>
                <w:highlight w:val="none"/>
              </w:rPr>
            </w:pPr>
            <w:r>
              <w:rPr>
                <w:rFonts w:hint="eastAsia" w:hAnsi="宋体" w:cs="宋体"/>
                <w:color w:val="auto"/>
                <w:sz w:val="18"/>
                <w:szCs w:val="18"/>
                <w:highlight w:val="none"/>
              </w:rPr>
              <w:t>备注</w:t>
            </w:r>
          </w:p>
        </w:tc>
      </w:tr>
      <w:tr w14:paraId="20F9E1E9">
        <w:tblPrEx>
          <w:tblCellMar>
            <w:top w:w="0" w:type="dxa"/>
            <w:left w:w="15" w:type="dxa"/>
            <w:bottom w:w="0" w:type="dxa"/>
            <w:right w:w="15"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57DF3F">
            <w:pPr>
              <w:spacing w:line="360" w:lineRule="auto"/>
              <w:rPr>
                <w:rFonts w:hAnsi="宋体" w:cs="宋体"/>
                <w:color w:val="auto"/>
                <w:sz w:val="18"/>
                <w:szCs w:val="18"/>
                <w:highlight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1D9122F">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8CBB45">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B56B27">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99B6D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w:t>
            </w:r>
            <w:r>
              <w:rPr>
                <w:rFonts w:hint="eastAsia" w:hAnsi="宋体" w:cs="宋体"/>
                <w:color w:val="auto"/>
                <w:sz w:val="18"/>
                <w:szCs w:val="18"/>
                <w:highlight w:val="none"/>
              </w:rPr>
              <w:t>万元以内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55D73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101-500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766A0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501-1000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285BF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1001-5000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2378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5001</w:t>
            </w:r>
            <w:r>
              <w:rPr>
                <w:rFonts w:hint="eastAsia" w:hAnsi="宋体" w:cs="宋体"/>
                <w:color w:val="auto"/>
                <w:sz w:val="18"/>
                <w:szCs w:val="18"/>
                <w:highlight w:val="none"/>
              </w:rPr>
              <w:t>万元</w:t>
            </w:r>
            <w:r>
              <w:rPr>
                <w:rFonts w:hAnsi="宋体" w:cs="宋体"/>
                <w:color w:val="auto"/>
                <w:sz w:val="18"/>
                <w:szCs w:val="18"/>
                <w:highlight w:val="none"/>
              </w:rPr>
              <w:t>-1</w:t>
            </w:r>
            <w:r>
              <w:rPr>
                <w:rFonts w:hint="eastAsia" w:hAnsi="宋体" w:cs="宋体"/>
                <w:color w:val="auto"/>
                <w:sz w:val="18"/>
                <w:szCs w:val="18"/>
                <w:highlight w:val="none"/>
              </w:rPr>
              <w:t>亿元</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5D02139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亿元以上</w:t>
            </w:r>
          </w:p>
        </w:tc>
        <w:tc>
          <w:tcPr>
            <w:tcW w:w="0" w:type="auto"/>
            <w:vMerge w:val="continue"/>
            <w:tcBorders>
              <w:bottom w:val="single" w:color="auto" w:sz="4" w:space="0"/>
              <w:right w:val="single" w:color="auto" w:sz="4" w:space="0"/>
            </w:tcBorders>
            <w:noWrap w:val="0"/>
            <w:vAlign w:val="top"/>
          </w:tcPr>
          <w:p w14:paraId="6B08658D">
            <w:pPr>
              <w:widowControl/>
              <w:rPr>
                <w:rFonts w:hAnsi="宋体"/>
                <w:color w:val="auto"/>
                <w:highlight w:val="none"/>
              </w:rPr>
            </w:pPr>
          </w:p>
        </w:tc>
      </w:tr>
      <w:tr w14:paraId="2B4602F0">
        <w:tblPrEx>
          <w:tblCellMar>
            <w:top w:w="0" w:type="dxa"/>
            <w:left w:w="15" w:type="dxa"/>
            <w:bottom w:w="0" w:type="dxa"/>
            <w:right w:w="15" w:type="dxa"/>
          </w:tblCellMar>
        </w:tblPrEx>
        <w:trPr>
          <w:trHeight w:val="10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EA56E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64AC2B4B">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投资估算的编制或审核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74248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依据建设项目可行性研究方案编制或核对项目投资估算，出具投资估算报告或审核报告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7B6883">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估算价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88C11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0291A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109BC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A1F53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276BE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117832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0.4</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7BE059F7">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39684317">
        <w:tblPrEx>
          <w:tblCellMar>
            <w:top w:w="0" w:type="dxa"/>
            <w:left w:w="15" w:type="dxa"/>
            <w:bottom w:w="0" w:type="dxa"/>
            <w:right w:w="15"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544A2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12BC35B1">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工程概算的编制或审核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985B7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依据初步设计图纸计算或复核工程量，出具工程概算书或审核报告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0BEB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36FEE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B373A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5C90B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1C63B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705AD10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6D13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0A06FB04">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30012927">
        <w:tblPrEx>
          <w:tblCellMar>
            <w:top w:w="0" w:type="dxa"/>
            <w:left w:w="15" w:type="dxa"/>
            <w:bottom w:w="0" w:type="dxa"/>
            <w:right w:w="15" w:type="dxa"/>
          </w:tblCellMar>
        </w:tblPrEx>
        <w:trPr>
          <w:trHeight w:val="81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E39AF6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BF3628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工程预算的编制或审核</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3EE0D4F">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清单计价法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B32EF3">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单独编制或审核工程量清单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0E8D0">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依据施工图编制或审核工程量清单，出具工程量清单书或审核报告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EC05C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76633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936A6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C4ECF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352A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05E48BC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74868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533F3299">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2E238524">
        <w:tblPrEx>
          <w:tblCellMar>
            <w:top w:w="0" w:type="dxa"/>
            <w:left w:w="15" w:type="dxa"/>
            <w:bottom w:w="0" w:type="dxa"/>
            <w:right w:w="15"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1B2821">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F1EDB8">
            <w:pPr>
              <w:spacing w:line="360" w:lineRule="auto"/>
              <w:rPr>
                <w:rFonts w:hAnsi="宋体" w:cs="宋体"/>
                <w:color w:val="auto"/>
                <w:sz w:val="18"/>
                <w:szCs w:val="18"/>
                <w:highlight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930CA2">
            <w:pPr>
              <w:spacing w:line="360" w:lineRule="auto"/>
              <w:jc w:val="center"/>
              <w:textAlignment w:val="center"/>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F445BA">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单独编制或审核预算造价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77492">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依据施工图、工程量清单编制或审核工程量清单报价，出具工程报价书或审核报告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60E191">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4A8CF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2211C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E455B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292D0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ED00D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5278F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0.8</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3B6BC74B">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3CCB7BB9">
        <w:tblPrEx>
          <w:tblCellMar>
            <w:top w:w="0" w:type="dxa"/>
            <w:left w:w="15" w:type="dxa"/>
            <w:bottom w:w="0" w:type="dxa"/>
            <w:right w:w="15"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FB59D1">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E4A9EF">
            <w:pPr>
              <w:spacing w:line="360" w:lineRule="auto"/>
              <w:rPr>
                <w:rFonts w:hAnsi="宋体" w:cs="宋体"/>
                <w:color w:val="auto"/>
                <w:sz w:val="18"/>
                <w:szCs w:val="18"/>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C572744">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定额计价法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D450F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编制或审核预算造价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DD3608">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依据施工图编制或审核工程预算，出具工程预算书或审核报告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D083B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9FF78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5CA6B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156DE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0C2C7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47AA0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28222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0AFC976F">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3571DDFA">
        <w:tblPrEx>
          <w:tblCellMar>
            <w:top w:w="0" w:type="dxa"/>
            <w:left w:w="15" w:type="dxa"/>
            <w:bottom w:w="0" w:type="dxa"/>
            <w:right w:w="15"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9B98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7FAB7A9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工程结算的编制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DF0979">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依据竣工图等竣工资料编制工程结算，出具工程结算书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018BF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结算价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0E9B4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1F9D3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F3ACD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5CB71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29DE9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41AB2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top"/>
          </w:tcPr>
          <w:p w14:paraId="230BB0F5">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287906E7">
        <w:tblPrEx>
          <w:tblCellMar>
            <w:top w:w="0" w:type="dxa"/>
            <w:left w:w="15" w:type="dxa"/>
            <w:bottom w:w="0" w:type="dxa"/>
            <w:right w:w="15" w:type="dxa"/>
          </w:tblCellMar>
        </w:tblPrEx>
        <w:trPr>
          <w:trHeight w:val="73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35E1B0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44BC3F1">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工程结算审核</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5D6738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1</w:t>
            </w:r>
            <w:r>
              <w:rPr>
                <w:rFonts w:hint="eastAsia" w:hAnsi="宋体" w:cs="宋体"/>
                <w:color w:val="auto"/>
                <w:sz w:val="18"/>
                <w:szCs w:val="18"/>
                <w:highlight w:val="none"/>
              </w:rPr>
              <w:t>）基本收费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F2A15D6">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依据竣工图、签证资料、工程结算书等进行审核，出具工程结算审核报告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23D221">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送审结算价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434B4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2486A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11592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4A17A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C79FF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F85C4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w:t>
            </w:r>
          </w:p>
        </w:tc>
        <w:tc>
          <w:tcPr>
            <w:tcW w:w="0" w:type="auto"/>
            <w:vMerge w:val="restart"/>
            <w:tcBorders>
              <w:top w:val="single" w:color="auto" w:sz="4" w:space="0"/>
              <w:right w:val="single" w:color="auto" w:sz="4" w:space="0"/>
            </w:tcBorders>
            <w:noWrap w:val="0"/>
            <w:vAlign w:val="top"/>
          </w:tcPr>
          <w:p w14:paraId="6366E513">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19B2BA0B">
        <w:tblPrEx>
          <w:tblCellMar>
            <w:top w:w="0" w:type="dxa"/>
            <w:left w:w="15" w:type="dxa"/>
            <w:bottom w:w="0" w:type="dxa"/>
            <w:right w:w="15" w:type="dxa"/>
          </w:tblCellMar>
        </w:tblPrEx>
        <w:trPr>
          <w:trHeight w:val="46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CAA00E">
            <w:pPr>
              <w:spacing w:line="360" w:lineRule="auto"/>
              <w:rPr>
                <w:rFonts w:hAnsi="宋体" w:cs="宋体"/>
                <w:color w:val="auto"/>
                <w:sz w:val="18"/>
                <w:szCs w:val="18"/>
                <w:highlight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263429">
            <w:pPr>
              <w:spacing w:line="360" w:lineRule="auto"/>
              <w:rPr>
                <w:rFonts w:hAnsi="宋体" w:cs="宋体"/>
                <w:color w:val="auto"/>
                <w:sz w:val="18"/>
                <w:szCs w:val="18"/>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83158B2">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2</w:t>
            </w:r>
            <w:r>
              <w:rPr>
                <w:rFonts w:hint="eastAsia" w:hAnsi="宋体" w:cs="宋体"/>
                <w:color w:val="auto"/>
                <w:sz w:val="18"/>
                <w:szCs w:val="18"/>
                <w:highlight w:val="none"/>
              </w:rPr>
              <w:t>）效益收费</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416991">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8A393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w:t>
            </w:r>
            <w:r>
              <w:rPr>
                <w:rFonts w:hint="eastAsia" w:hAnsi="宋体" w:cs="宋体"/>
                <w:color w:val="auto"/>
                <w:sz w:val="18"/>
                <w:szCs w:val="18"/>
                <w:highlight w:val="none"/>
              </w:rPr>
              <w:t>核减额</w:t>
            </w:r>
            <w:r>
              <w:rPr>
                <w:rFonts w:hAnsi="宋体" w:cs="宋体"/>
                <w:color w:val="auto"/>
                <w:sz w:val="18"/>
                <w:szCs w:val="18"/>
                <w:highlight w:val="none"/>
              </w:rPr>
              <w:t>|+|</w:t>
            </w:r>
            <w:r>
              <w:rPr>
                <w:rFonts w:hint="eastAsia" w:hAnsi="宋体" w:cs="宋体"/>
                <w:color w:val="auto"/>
                <w:sz w:val="18"/>
                <w:szCs w:val="18"/>
                <w:highlight w:val="none"/>
              </w:rPr>
              <w:t>核增额</w:t>
            </w:r>
            <w:r>
              <w:rPr>
                <w:rFonts w:hAnsi="宋体" w:cs="宋体"/>
                <w:color w:val="auto"/>
                <w:sz w:val="18"/>
                <w:szCs w:val="18"/>
                <w:highlight w:val="none"/>
              </w:rPr>
              <w:t>|</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4F054AA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0" w:type="auto"/>
            <w:vMerge w:val="continue"/>
            <w:tcBorders>
              <w:bottom w:val="single" w:color="auto" w:sz="4" w:space="0"/>
              <w:right w:val="single" w:color="auto" w:sz="4" w:space="0"/>
            </w:tcBorders>
            <w:noWrap w:val="0"/>
            <w:vAlign w:val="top"/>
          </w:tcPr>
          <w:p w14:paraId="51B74885">
            <w:pPr>
              <w:widowControl/>
              <w:rPr>
                <w:rFonts w:hAnsi="宋体"/>
                <w:color w:val="auto"/>
                <w:highlight w:val="none"/>
              </w:rPr>
            </w:pPr>
          </w:p>
        </w:tc>
      </w:tr>
      <w:tr w14:paraId="2E49493C">
        <w:tblPrEx>
          <w:tblCellMar>
            <w:top w:w="0" w:type="dxa"/>
            <w:left w:w="15" w:type="dxa"/>
            <w:bottom w:w="0" w:type="dxa"/>
            <w:right w:w="15"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4CBDE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B7490E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施工阶段全过程造价控制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17BBD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工程量清单编制开始到工程结算审核的造价咨询服务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657E63">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0CC0B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B1C2C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8F569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ADAE4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2784E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712F8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5C3495EC">
            <w:pPr>
              <w:widowControl/>
              <w:jc w:val="center"/>
              <w:rPr>
                <w:rFonts w:hAnsi="宋体"/>
                <w:color w:val="auto"/>
                <w:highlight w:val="none"/>
              </w:rPr>
            </w:pPr>
            <w:r>
              <w:rPr>
                <w:rFonts w:hint="eastAsia" w:hAnsi="宋体" w:cs="宋体"/>
                <w:color w:val="auto"/>
                <w:sz w:val="18"/>
                <w:szCs w:val="18"/>
                <w:highlight w:val="none"/>
              </w:rPr>
              <w:t>差额定率累进计费，不包括驻场人员的费用</w:t>
            </w:r>
          </w:p>
        </w:tc>
      </w:tr>
      <w:tr w14:paraId="0B153754">
        <w:tblPrEx>
          <w:tblCellMar>
            <w:top w:w="0" w:type="dxa"/>
            <w:left w:w="15" w:type="dxa"/>
            <w:bottom w:w="0" w:type="dxa"/>
            <w:right w:w="15" w:type="dxa"/>
          </w:tblCellMar>
        </w:tblPrEx>
        <w:trPr>
          <w:trHeight w:val="99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300D9C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p>
        </w:tc>
        <w:tc>
          <w:tcPr>
            <w:tcW w:w="0" w:type="auto"/>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4D0104D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工程造价纠纷鉴证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945847">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C7647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鉴证后标的额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2AC7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3B556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7C12A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7DC29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47BE1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D93495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159B1067">
            <w:pPr>
              <w:widowControl/>
              <w:jc w:val="center"/>
              <w:rPr>
                <w:rFonts w:hAnsi="宋体"/>
                <w:color w:val="auto"/>
                <w:highlight w:val="none"/>
              </w:rPr>
            </w:pPr>
            <w:r>
              <w:rPr>
                <w:rFonts w:hint="eastAsia" w:hAnsi="宋体" w:cs="宋体"/>
                <w:color w:val="auto"/>
                <w:sz w:val="18"/>
                <w:szCs w:val="18"/>
                <w:highlight w:val="none"/>
              </w:rPr>
              <w:t>差额定率累进计费；原被告单方有造价或双方均无造价</w:t>
            </w:r>
          </w:p>
        </w:tc>
      </w:tr>
      <w:tr w14:paraId="4A17192F">
        <w:tblPrEx>
          <w:tblCellMar>
            <w:top w:w="0" w:type="dxa"/>
            <w:left w:w="15" w:type="dxa"/>
            <w:bottom w:w="0" w:type="dxa"/>
            <w:right w:w="15" w:type="dxa"/>
          </w:tblCellMar>
        </w:tblPrEx>
        <w:trPr>
          <w:trHeight w:val="6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BB5436">
            <w:pPr>
              <w:spacing w:line="360" w:lineRule="auto"/>
              <w:rPr>
                <w:rFonts w:hAnsi="宋体" w:cs="宋体"/>
                <w:color w:val="auto"/>
                <w:sz w:val="18"/>
                <w:szCs w:val="18"/>
                <w:highlight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42EA0C8">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41C207">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3CCDC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争议差额</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5F2BBEF6">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争议差额在</w:t>
            </w:r>
            <w:r>
              <w:rPr>
                <w:rFonts w:hAnsi="宋体" w:cs="宋体"/>
                <w:color w:val="auto"/>
                <w:sz w:val="18"/>
                <w:szCs w:val="18"/>
                <w:highlight w:val="none"/>
              </w:rPr>
              <w:t>1000</w:t>
            </w:r>
            <w:r>
              <w:rPr>
                <w:rFonts w:hint="eastAsia" w:hAnsi="宋体" w:cs="宋体"/>
                <w:color w:val="auto"/>
                <w:sz w:val="18"/>
                <w:szCs w:val="18"/>
                <w:highlight w:val="none"/>
              </w:rPr>
              <w:t>万以下（含</w:t>
            </w:r>
            <w:r>
              <w:rPr>
                <w:rFonts w:hAnsi="宋体" w:cs="宋体"/>
                <w:color w:val="auto"/>
                <w:sz w:val="18"/>
                <w:szCs w:val="18"/>
                <w:highlight w:val="none"/>
              </w:rPr>
              <w:t>1000</w:t>
            </w:r>
            <w:r>
              <w:rPr>
                <w:rFonts w:hint="eastAsia" w:hAnsi="宋体" w:cs="宋体"/>
                <w:color w:val="auto"/>
                <w:sz w:val="18"/>
                <w:szCs w:val="18"/>
                <w:highlight w:val="none"/>
              </w:rPr>
              <w:t>万）按</w:t>
            </w:r>
            <w:r>
              <w:rPr>
                <w:rFonts w:hAnsi="宋体" w:cs="宋体"/>
                <w:color w:val="auto"/>
                <w:sz w:val="18"/>
                <w:szCs w:val="18"/>
                <w:highlight w:val="none"/>
              </w:rPr>
              <w:t>5%</w:t>
            </w:r>
            <w:r>
              <w:rPr>
                <w:rFonts w:hint="eastAsia" w:hAnsi="宋体" w:cs="宋体"/>
                <w:color w:val="auto"/>
                <w:sz w:val="18"/>
                <w:szCs w:val="18"/>
                <w:highlight w:val="none"/>
              </w:rPr>
              <w:t>收取，</w:t>
            </w:r>
            <w:r>
              <w:rPr>
                <w:rFonts w:hAnsi="宋体" w:cs="宋体"/>
                <w:color w:val="auto"/>
                <w:sz w:val="18"/>
                <w:szCs w:val="18"/>
                <w:highlight w:val="none"/>
              </w:rPr>
              <w:t>1000</w:t>
            </w:r>
            <w:r>
              <w:rPr>
                <w:rFonts w:hint="eastAsia" w:hAnsi="宋体" w:cs="宋体"/>
                <w:color w:val="auto"/>
                <w:sz w:val="18"/>
                <w:szCs w:val="18"/>
                <w:highlight w:val="none"/>
              </w:rPr>
              <w:t>万以上按</w:t>
            </w:r>
            <w:r>
              <w:rPr>
                <w:rFonts w:hAnsi="宋体" w:cs="宋体"/>
                <w:color w:val="auto"/>
                <w:sz w:val="18"/>
                <w:szCs w:val="18"/>
                <w:highlight w:val="none"/>
              </w:rPr>
              <w:t>4%</w:t>
            </w:r>
            <w:r>
              <w:rPr>
                <w:rFonts w:hint="eastAsia" w:hAnsi="宋体" w:cs="宋体"/>
                <w:color w:val="auto"/>
                <w:sz w:val="18"/>
                <w:szCs w:val="18"/>
                <w:highlight w:val="none"/>
              </w:rPr>
              <w:t>收取</w:t>
            </w:r>
          </w:p>
        </w:tc>
        <w:tc>
          <w:tcPr>
            <w:tcW w:w="0" w:type="auto"/>
            <w:tcBorders>
              <w:top w:val="single" w:color="auto" w:sz="4" w:space="0"/>
              <w:bottom w:val="single" w:color="auto" w:sz="4" w:space="0"/>
              <w:right w:val="single" w:color="auto" w:sz="4" w:space="0"/>
            </w:tcBorders>
            <w:noWrap w:val="0"/>
            <w:vAlign w:val="center"/>
          </w:tcPr>
          <w:p w14:paraId="31CE7D9A">
            <w:pPr>
              <w:widowControl/>
              <w:jc w:val="center"/>
              <w:rPr>
                <w:rFonts w:hAnsi="宋体"/>
                <w:color w:val="auto"/>
                <w:highlight w:val="none"/>
              </w:rPr>
            </w:pPr>
            <w:r>
              <w:rPr>
                <w:rFonts w:hint="eastAsia" w:hAnsi="宋体" w:cs="宋体"/>
                <w:color w:val="auto"/>
                <w:sz w:val="18"/>
                <w:szCs w:val="18"/>
                <w:highlight w:val="none"/>
              </w:rPr>
              <w:t>双方各有造价</w:t>
            </w:r>
          </w:p>
        </w:tc>
      </w:tr>
      <w:tr w14:paraId="6DC7C93C">
        <w:tblPrEx>
          <w:tblCellMar>
            <w:top w:w="0" w:type="dxa"/>
            <w:left w:w="15" w:type="dxa"/>
            <w:bottom w:w="0" w:type="dxa"/>
            <w:right w:w="15" w:type="dxa"/>
          </w:tblCellMar>
        </w:tblPrEx>
        <w:trPr>
          <w:trHeight w:val="11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D01C0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3751C153">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钢筋及预埋件计算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D1852D">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依据施工图纸、设计标准和施工操作规程计算或审核钢筋（或铁件）重量，提供完整的钢筋（或铁件）重量计算明细表、汇总表或审核报告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D6FB7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按实际钢筋使用量</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4E5390E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吨</w:t>
            </w:r>
          </w:p>
        </w:tc>
        <w:tc>
          <w:tcPr>
            <w:tcW w:w="0" w:type="auto"/>
            <w:tcBorders>
              <w:top w:val="single" w:color="auto" w:sz="4" w:space="0"/>
              <w:bottom w:val="single" w:color="auto" w:sz="4" w:space="0"/>
              <w:right w:val="single" w:color="auto" w:sz="4" w:space="0"/>
            </w:tcBorders>
            <w:noWrap w:val="0"/>
            <w:vAlign w:val="top"/>
          </w:tcPr>
          <w:p w14:paraId="2E65070E">
            <w:pPr>
              <w:widowControl/>
              <w:rPr>
                <w:rFonts w:hAnsi="宋体"/>
                <w:color w:val="auto"/>
                <w:highlight w:val="none"/>
              </w:rPr>
            </w:pPr>
          </w:p>
        </w:tc>
      </w:tr>
      <w:tr w14:paraId="086CD814">
        <w:tblPrEx>
          <w:tblCellMar>
            <w:top w:w="0" w:type="dxa"/>
            <w:left w:w="15" w:type="dxa"/>
            <w:bottom w:w="0" w:type="dxa"/>
            <w:right w:w="15" w:type="dxa"/>
          </w:tblCellMar>
        </w:tblPrEx>
        <w:trPr>
          <w:trHeight w:val="1170"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628D7B5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p>
        </w:tc>
        <w:tc>
          <w:tcPr>
            <w:tcW w:w="0" w:type="auto"/>
            <w:gridSpan w:val="4"/>
            <w:tcBorders>
              <w:top w:val="single" w:color="000000" w:sz="4" w:space="0"/>
              <w:left w:val="single" w:color="000000" w:sz="4" w:space="0"/>
              <w:bottom w:val="single" w:color="auto" w:sz="4" w:space="0"/>
              <w:right w:val="single" w:color="000000" w:sz="4" w:space="0"/>
            </w:tcBorders>
            <w:noWrap w:val="0"/>
            <w:vAlign w:val="center"/>
          </w:tcPr>
          <w:p w14:paraId="190788D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工程造价咨询工日收费标准</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76836538">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受委托派出专业人员从事工程造价咨询服务</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0E1A5B5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工时</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67FAA76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具有高级工程师职称的注册造价师：</w:t>
            </w:r>
            <w:r>
              <w:rPr>
                <w:rFonts w:hAnsi="宋体" w:cs="宋体"/>
                <w:color w:val="auto"/>
                <w:sz w:val="18"/>
                <w:szCs w:val="18"/>
                <w:highlight w:val="none"/>
              </w:rPr>
              <w:t>190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人·工作小时；注册造价师或高级职称的咨询人员：</w:t>
            </w:r>
            <w:r>
              <w:rPr>
                <w:rFonts w:hAnsi="宋体" w:cs="宋体"/>
                <w:color w:val="auto"/>
                <w:sz w:val="18"/>
                <w:szCs w:val="18"/>
                <w:highlight w:val="none"/>
              </w:rPr>
              <w:t>150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人·工作小时；工程造价中级资格专业人员：</w:t>
            </w:r>
            <w:r>
              <w:rPr>
                <w:rFonts w:hAnsi="宋体" w:cs="宋体"/>
                <w:color w:val="auto"/>
                <w:sz w:val="18"/>
                <w:szCs w:val="18"/>
                <w:highlight w:val="none"/>
              </w:rPr>
              <w:t>100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人·工作小时；工程造价初级资格专业人员：</w:t>
            </w:r>
            <w:r>
              <w:rPr>
                <w:rFonts w:hAnsi="宋体" w:cs="宋体"/>
                <w:color w:val="auto"/>
                <w:sz w:val="18"/>
                <w:szCs w:val="18"/>
                <w:highlight w:val="none"/>
              </w:rPr>
              <w:t>60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w:t>
            </w:r>
          </w:p>
        </w:tc>
        <w:tc>
          <w:tcPr>
            <w:tcW w:w="0" w:type="auto"/>
            <w:tcBorders>
              <w:top w:val="single" w:color="auto" w:sz="4" w:space="0"/>
              <w:bottom w:val="single" w:color="auto" w:sz="4" w:space="0"/>
              <w:right w:val="single" w:color="auto" w:sz="4" w:space="0"/>
            </w:tcBorders>
            <w:noWrap w:val="0"/>
            <w:vAlign w:val="top"/>
          </w:tcPr>
          <w:p w14:paraId="53B049D0">
            <w:pPr>
              <w:widowControl/>
              <w:rPr>
                <w:rFonts w:hAnsi="宋体"/>
                <w:color w:val="auto"/>
                <w:highlight w:val="none"/>
              </w:rPr>
            </w:pPr>
          </w:p>
        </w:tc>
      </w:tr>
    </w:tbl>
    <w:p w14:paraId="33C6C533">
      <w:pPr>
        <w:spacing w:line="360" w:lineRule="auto"/>
        <w:ind w:firstLine="361" w:firstLineChars="200"/>
        <w:textAlignment w:val="center"/>
        <w:rPr>
          <w:rFonts w:hint="eastAsia" w:hAnsi="宋体" w:cs="宋体"/>
          <w:b/>
          <w:bCs/>
          <w:color w:val="auto"/>
          <w:sz w:val="18"/>
          <w:szCs w:val="18"/>
          <w:highlight w:val="none"/>
        </w:rPr>
      </w:pPr>
    </w:p>
    <w:p w14:paraId="7CDD1596">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注：</w:t>
      </w:r>
      <w:r>
        <w:rPr>
          <w:rFonts w:hAnsi="宋体" w:cs="宋体"/>
          <w:b/>
          <w:bCs/>
          <w:color w:val="auto"/>
          <w:sz w:val="18"/>
          <w:szCs w:val="18"/>
          <w:highlight w:val="none"/>
        </w:rPr>
        <w:t xml:space="preserve"> </w:t>
      </w:r>
    </w:p>
    <w:p w14:paraId="29979C07">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1.</w:t>
      </w:r>
      <w:r>
        <w:rPr>
          <w:rFonts w:hint="eastAsia" w:hAnsi="宋体" w:cs="宋体"/>
          <w:b/>
          <w:bCs/>
          <w:color w:val="auto"/>
          <w:sz w:val="18"/>
          <w:szCs w:val="18"/>
          <w:highlight w:val="none"/>
        </w:rPr>
        <w:t>本计费标准均未考虑各咨询人的投标下浮，具体的咨询服务费用应按《东莞市财政性资金投资建设项目工程造价咨询合同》约定的下浮率计算。</w:t>
      </w:r>
    </w:p>
    <w:p w14:paraId="22801BB5">
      <w:pPr>
        <w:spacing w:line="360" w:lineRule="auto"/>
        <w:ind w:firstLine="361" w:firstLineChars="200"/>
        <w:textAlignment w:val="center"/>
        <w:rPr>
          <w:rFonts w:hint="eastAsia" w:hAnsi="宋体" w:cs="宋体"/>
          <w:b/>
          <w:bCs/>
          <w:color w:val="auto"/>
          <w:sz w:val="18"/>
          <w:szCs w:val="18"/>
          <w:highlight w:val="none"/>
        </w:rPr>
      </w:pPr>
      <w:r>
        <w:rPr>
          <w:rFonts w:hint="eastAsia" w:hAnsi="宋体" w:cs="宋体"/>
          <w:b/>
          <w:bCs/>
          <w:color w:val="auto"/>
          <w:sz w:val="18"/>
          <w:szCs w:val="18"/>
          <w:highlight w:val="none"/>
          <w:lang w:val="en-US" w:eastAsia="zh-CN"/>
        </w:rPr>
        <w:t>2</w:t>
      </w:r>
      <w:r>
        <w:rPr>
          <w:rFonts w:hAnsi="宋体" w:cs="宋体"/>
          <w:b/>
          <w:bCs/>
          <w:color w:val="auto"/>
          <w:sz w:val="18"/>
          <w:szCs w:val="18"/>
          <w:highlight w:val="none"/>
        </w:rPr>
        <w:t>.</w:t>
      </w:r>
      <w:r>
        <w:rPr>
          <w:rFonts w:hint="eastAsia" w:hAnsi="宋体" w:cs="宋体"/>
          <w:b/>
          <w:bCs/>
          <w:color w:val="auto"/>
          <w:sz w:val="18"/>
          <w:szCs w:val="18"/>
          <w:highlight w:val="none"/>
        </w:rPr>
        <w:t>建设工程项目（包括房屋建筑、市政工程、园林绿化、安装工程、城市轨道交通）招标控制价（含工程量清单）编制费按单独编制预算收费标准的60%和单独编制工程量清单收费标准两项相加计算，其他情况预算编制费按照定额计价法收费标准计费。上述工程招标控制价（含工程量清单）、预算审核费按照相对应的编制费乘以0.9的系数计算。</w:t>
      </w:r>
    </w:p>
    <w:p w14:paraId="55A392BD">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lang w:val="en-US" w:eastAsia="zh-CN"/>
        </w:rPr>
        <w:t>3</w:t>
      </w:r>
      <w:r>
        <w:rPr>
          <w:rFonts w:hint="eastAsia" w:hAnsi="宋体" w:cs="宋体"/>
          <w:b/>
          <w:bCs/>
          <w:color w:val="auto"/>
          <w:sz w:val="18"/>
          <w:szCs w:val="18"/>
          <w:highlight w:val="none"/>
        </w:rPr>
        <w:t>.以上编审预、结算的咨询费用已含编审项目的抽审钢筋实际用量的费用。</w:t>
      </w:r>
    </w:p>
    <w:p w14:paraId="1D3B989A">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4</w:t>
      </w:r>
      <w:r>
        <w:rPr>
          <w:rFonts w:hint="default" w:ascii="宋体" w:hAnsi="宋体" w:eastAsia="宋体" w:cs="宋体"/>
          <w:b/>
          <w:bCs/>
          <w:color w:val="auto"/>
          <w:sz w:val="18"/>
          <w:szCs w:val="18"/>
          <w:highlight w:val="none"/>
        </w:rPr>
        <w:t>.特殊项目的收费标准另行商议。</w:t>
      </w:r>
    </w:p>
    <w:p w14:paraId="5E7305E6">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5.</w:t>
      </w:r>
      <w:r>
        <w:rPr>
          <w:rFonts w:hint="default" w:ascii="宋体" w:hAnsi="宋体" w:eastAsia="宋体" w:cs="宋体"/>
          <w:b/>
          <w:bCs/>
          <w:color w:val="auto"/>
          <w:sz w:val="18"/>
          <w:szCs w:val="18"/>
          <w:highlight w:val="none"/>
        </w:rPr>
        <w:t>按以上内容计算咨询费后，不另行计算其他一切费用（如现场查勘、外出考察、外聘专家等）。</w:t>
      </w:r>
    </w:p>
    <w:p w14:paraId="4E98395F">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6</w:t>
      </w:r>
      <w:r>
        <w:rPr>
          <w:rFonts w:hint="default" w:ascii="宋体" w:hAnsi="宋体" w:eastAsia="宋体" w:cs="宋体"/>
          <w:b/>
          <w:bCs/>
          <w:color w:val="auto"/>
          <w:sz w:val="18"/>
          <w:szCs w:val="18"/>
          <w:highlight w:val="none"/>
        </w:rPr>
        <w:t>.以上咨询费为含税金额。</w:t>
      </w:r>
    </w:p>
    <w:p w14:paraId="6ED78C08">
      <w:pPr>
        <w:spacing w:line="360" w:lineRule="auto"/>
        <w:ind w:firstLine="361" w:firstLineChars="200"/>
        <w:textAlignment w:val="center"/>
        <w:rPr>
          <w:rFonts w:hint="eastAsia" w:ascii="宋体" w:hAnsi="宋体" w:eastAsia="宋体" w:cs="宋体"/>
          <w:b/>
          <w:bCs/>
          <w:color w:val="auto"/>
          <w:sz w:val="18"/>
          <w:szCs w:val="18"/>
          <w:highlight w:val="none"/>
          <w:lang w:val="en-US" w:eastAsia="zh-CN"/>
        </w:rPr>
        <w:sectPr>
          <w:headerReference r:id="rId23" w:type="first"/>
          <w:headerReference r:id="rId21" w:type="default"/>
          <w:footerReference r:id="rId24" w:type="default"/>
          <w:headerReference r:id="rId22" w:type="even"/>
          <w:pgSz w:w="16840" w:h="11907" w:orient="landscape"/>
          <w:pgMar w:top="1191" w:right="1247" w:bottom="1191" w:left="1247" w:header="851" w:footer="992" w:gutter="0"/>
          <w:pgNumType w:fmt="decimal"/>
          <w:cols w:space="720" w:num="1"/>
          <w:docGrid w:linePitch="312" w:charSpace="0"/>
        </w:sectPr>
      </w:pPr>
      <w:r>
        <w:rPr>
          <w:rFonts w:hint="default" w:ascii="宋体" w:hAnsi="宋体" w:eastAsia="宋体" w:cs="宋体"/>
          <w:b/>
          <w:bCs/>
          <w:color w:val="auto"/>
          <w:sz w:val="18"/>
          <w:szCs w:val="18"/>
          <w:highlight w:val="none"/>
          <w:lang w:val="en-US" w:eastAsia="zh-CN"/>
        </w:rPr>
        <w:t>7.</w:t>
      </w:r>
      <w:r>
        <w:rPr>
          <w:rFonts w:hint="default" w:ascii="宋体" w:hAnsi="宋体" w:eastAsia="宋体" w:cs="宋体"/>
          <w:b/>
          <w:bCs/>
          <w:color w:val="auto"/>
          <w:sz w:val="18"/>
          <w:szCs w:val="18"/>
          <w:highlight w:val="none"/>
        </w:rPr>
        <w:t>本项目</w:t>
      </w:r>
      <w:r>
        <w:rPr>
          <w:rFonts w:hint="default" w:ascii="宋体" w:hAnsi="宋体" w:eastAsia="宋体" w:cs="宋体"/>
          <w:b/>
          <w:bCs/>
          <w:color w:val="auto"/>
          <w:sz w:val="18"/>
          <w:szCs w:val="18"/>
          <w:highlight w:val="none"/>
          <w:lang w:eastAsia="zh-CN"/>
        </w:rPr>
        <w:t>以</w:t>
      </w:r>
      <w:r>
        <w:rPr>
          <w:rFonts w:hint="default" w:ascii="宋体" w:hAnsi="宋体" w:eastAsia="宋体" w:cs="宋体"/>
          <w:b/>
          <w:bCs/>
          <w:color w:val="auto"/>
          <w:sz w:val="18"/>
          <w:szCs w:val="18"/>
          <w:highlight w:val="none"/>
        </w:rPr>
        <w:t>累计工程预算价</w:t>
      </w:r>
      <w:r>
        <w:rPr>
          <w:rFonts w:hint="default" w:ascii="宋体" w:hAnsi="宋体" w:eastAsia="宋体" w:cs="宋体"/>
          <w:b/>
          <w:bCs/>
          <w:color w:val="auto"/>
          <w:sz w:val="18"/>
          <w:szCs w:val="18"/>
          <w:highlight w:val="none"/>
          <w:lang w:eastAsia="zh-CN"/>
        </w:rPr>
        <w:t>（下浮前）为计费基数。</w:t>
      </w:r>
    </w:p>
    <w:p w14:paraId="6B2C19A4">
      <w:pPr>
        <w:spacing w:line="360" w:lineRule="auto"/>
        <w:ind w:firstLine="422" w:firstLineChars="200"/>
        <w:outlineLvl w:val="9"/>
        <w:rPr>
          <w:rFonts w:hAnsi="宋体"/>
          <w:b/>
          <w:color w:val="auto"/>
          <w:sz w:val="21"/>
          <w:szCs w:val="21"/>
          <w:highlight w:val="none"/>
        </w:rPr>
      </w:pPr>
      <w:r>
        <w:rPr>
          <w:rFonts w:hint="eastAsia" w:hAnsi="宋体"/>
          <w:b/>
          <w:color w:val="auto"/>
          <w:sz w:val="21"/>
          <w:szCs w:val="21"/>
          <w:highlight w:val="none"/>
        </w:rPr>
        <w:t>附件5：工程造价咨询委托单</w:t>
      </w:r>
    </w:p>
    <w:p w14:paraId="16F17E21">
      <w:pPr>
        <w:jc w:val="center"/>
        <w:rPr>
          <w:rFonts w:hAnsi="宋体"/>
          <w:b/>
          <w:color w:val="auto"/>
          <w:sz w:val="32"/>
          <w:szCs w:val="32"/>
          <w:highlight w:val="none"/>
        </w:rPr>
      </w:pPr>
      <w:r>
        <w:rPr>
          <w:rFonts w:hint="eastAsia" w:hAnsi="宋体"/>
          <w:b/>
          <w:color w:val="auto"/>
          <w:sz w:val="32"/>
          <w:szCs w:val="32"/>
          <w:highlight w:val="none"/>
        </w:rPr>
        <w:t>工程造价咨询委托单</w:t>
      </w:r>
    </w:p>
    <w:tbl>
      <w:tblPr>
        <w:tblStyle w:val="34"/>
        <w:tblpPr w:leftFromText="180" w:rightFromText="180" w:vertAnchor="page" w:horzAnchor="page" w:tblpX="1335" w:tblpY="26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4959"/>
        <w:gridCol w:w="2583"/>
      </w:tblGrid>
      <w:tr w14:paraId="6257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8" w:type="dxa"/>
            <w:noWrap w:val="0"/>
            <w:vAlign w:val="center"/>
          </w:tcPr>
          <w:p w14:paraId="50079BD8">
            <w:pPr>
              <w:rPr>
                <w:rFonts w:hAnsi="宋体"/>
                <w:color w:val="auto"/>
                <w:sz w:val="21"/>
                <w:szCs w:val="21"/>
                <w:highlight w:val="none"/>
              </w:rPr>
            </w:pPr>
            <w:bookmarkStart w:id="165" w:name="RANGE!A1:D25"/>
            <w:bookmarkEnd w:id="165"/>
            <w:r>
              <w:rPr>
                <w:rFonts w:hint="eastAsia" w:hAnsi="宋体"/>
                <w:color w:val="auto"/>
                <w:sz w:val="21"/>
                <w:szCs w:val="21"/>
                <w:highlight w:val="none"/>
              </w:rPr>
              <w:t>委托人（单位）：</w:t>
            </w:r>
          </w:p>
        </w:tc>
        <w:tc>
          <w:tcPr>
            <w:tcW w:w="4959" w:type="dxa"/>
            <w:noWrap w:val="0"/>
            <w:vAlign w:val="center"/>
          </w:tcPr>
          <w:p w14:paraId="0330F1E2">
            <w:pPr>
              <w:rPr>
                <w:rFonts w:hAnsi="宋体"/>
                <w:color w:val="auto"/>
                <w:sz w:val="21"/>
                <w:szCs w:val="21"/>
                <w:highlight w:val="none"/>
              </w:rPr>
            </w:pPr>
          </w:p>
        </w:tc>
        <w:tc>
          <w:tcPr>
            <w:tcW w:w="2583" w:type="dxa"/>
            <w:vMerge w:val="restart"/>
            <w:noWrap w:val="0"/>
            <w:vAlign w:val="top"/>
          </w:tcPr>
          <w:p w14:paraId="0E737177">
            <w:pPr>
              <w:wordWrap w:val="0"/>
              <w:spacing w:line="360" w:lineRule="auto"/>
              <w:ind w:right="480"/>
              <w:rPr>
                <w:rFonts w:hAnsi="宋体"/>
                <w:b/>
                <w:color w:val="auto"/>
                <w:sz w:val="21"/>
                <w:szCs w:val="21"/>
                <w:highlight w:val="none"/>
              </w:rPr>
            </w:pPr>
            <w:r>
              <w:rPr>
                <w:rFonts w:hint="eastAsia" w:hAnsi="宋体"/>
                <w:b/>
                <w:color w:val="auto"/>
                <w:sz w:val="21"/>
                <w:szCs w:val="21"/>
                <w:highlight w:val="none"/>
              </w:rPr>
              <w:t xml:space="preserve">委托编号:       </w:t>
            </w:r>
          </w:p>
        </w:tc>
      </w:tr>
      <w:tr w14:paraId="4B41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128" w:type="dxa"/>
            <w:noWrap w:val="0"/>
            <w:vAlign w:val="center"/>
          </w:tcPr>
          <w:p w14:paraId="75BFD694">
            <w:pPr>
              <w:rPr>
                <w:rFonts w:hAnsi="宋体"/>
                <w:color w:val="auto"/>
                <w:sz w:val="21"/>
                <w:szCs w:val="21"/>
                <w:highlight w:val="none"/>
              </w:rPr>
            </w:pPr>
            <w:r>
              <w:rPr>
                <w:rFonts w:hint="eastAsia" w:hAnsi="宋体"/>
                <w:color w:val="auto"/>
                <w:sz w:val="21"/>
                <w:szCs w:val="21"/>
                <w:highlight w:val="none"/>
              </w:rPr>
              <w:t>建设单位：</w:t>
            </w:r>
          </w:p>
        </w:tc>
        <w:tc>
          <w:tcPr>
            <w:tcW w:w="4959" w:type="dxa"/>
            <w:noWrap w:val="0"/>
            <w:vAlign w:val="center"/>
          </w:tcPr>
          <w:p w14:paraId="0C65A55D">
            <w:pPr>
              <w:rPr>
                <w:rFonts w:hAnsi="宋体"/>
                <w:b/>
                <w:bCs/>
                <w:color w:val="auto"/>
                <w:sz w:val="21"/>
                <w:szCs w:val="21"/>
                <w:highlight w:val="none"/>
              </w:rPr>
            </w:pPr>
          </w:p>
        </w:tc>
        <w:tc>
          <w:tcPr>
            <w:tcW w:w="2583" w:type="dxa"/>
            <w:vMerge w:val="continue"/>
            <w:noWrap w:val="0"/>
            <w:vAlign w:val="center"/>
          </w:tcPr>
          <w:p w14:paraId="3090C5D5">
            <w:pPr>
              <w:rPr>
                <w:rFonts w:hAnsi="宋体"/>
                <w:b/>
                <w:bCs/>
                <w:color w:val="auto"/>
                <w:sz w:val="21"/>
                <w:szCs w:val="21"/>
                <w:highlight w:val="none"/>
              </w:rPr>
            </w:pPr>
          </w:p>
        </w:tc>
      </w:tr>
      <w:tr w14:paraId="4CAB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28" w:type="dxa"/>
            <w:noWrap w:val="0"/>
            <w:vAlign w:val="center"/>
          </w:tcPr>
          <w:p w14:paraId="714AF46B">
            <w:pPr>
              <w:rPr>
                <w:rFonts w:hAnsi="宋体"/>
                <w:color w:val="auto"/>
                <w:sz w:val="21"/>
                <w:szCs w:val="21"/>
                <w:highlight w:val="none"/>
              </w:rPr>
            </w:pPr>
            <w:r>
              <w:rPr>
                <w:rFonts w:hint="eastAsia" w:hAnsi="宋体"/>
                <w:color w:val="auto"/>
                <w:sz w:val="21"/>
                <w:szCs w:val="21"/>
                <w:highlight w:val="none"/>
              </w:rPr>
              <w:t>咨询人：</w:t>
            </w:r>
          </w:p>
        </w:tc>
        <w:tc>
          <w:tcPr>
            <w:tcW w:w="7542" w:type="dxa"/>
            <w:gridSpan w:val="2"/>
            <w:noWrap w:val="0"/>
            <w:vAlign w:val="center"/>
          </w:tcPr>
          <w:p w14:paraId="1A8AC569">
            <w:pPr>
              <w:rPr>
                <w:rFonts w:hAnsi="宋体"/>
                <w:color w:val="auto"/>
                <w:sz w:val="21"/>
                <w:szCs w:val="21"/>
                <w:highlight w:val="none"/>
              </w:rPr>
            </w:pPr>
          </w:p>
        </w:tc>
      </w:tr>
      <w:tr w14:paraId="4561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28" w:type="dxa"/>
            <w:noWrap w:val="0"/>
            <w:vAlign w:val="center"/>
          </w:tcPr>
          <w:p w14:paraId="15EC14C2">
            <w:pPr>
              <w:rPr>
                <w:rFonts w:hAnsi="宋体"/>
                <w:color w:val="auto"/>
                <w:sz w:val="21"/>
                <w:szCs w:val="21"/>
                <w:highlight w:val="none"/>
              </w:rPr>
            </w:pPr>
            <w:r>
              <w:rPr>
                <w:rFonts w:hint="eastAsia" w:hAnsi="宋体"/>
                <w:color w:val="auto"/>
                <w:sz w:val="21"/>
                <w:szCs w:val="21"/>
                <w:highlight w:val="none"/>
              </w:rPr>
              <w:t>工程名称：</w:t>
            </w:r>
          </w:p>
        </w:tc>
        <w:tc>
          <w:tcPr>
            <w:tcW w:w="7542" w:type="dxa"/>
            <w:gridSpan w:val="2"/>
            <w:noWrap w:val="0"/>
            <w:vAlign w:val="center"/>
          </w:tcPr>
          <w:p w14:paraId="23331329">
            <w:pPr>
              <w:rPr>
                <w:rFonts w:hAnsi="宋体"/>
                <w:color w:val="auto"/>
                <w:sz w:val="21"/>
                <w:szCs w:val="21"/>
                <w:highlight w:val="none"/>
              </w:rPr>
            </w:pPr>
          </w:p>
        </w:tc>
      </w:tr>
      <w:tr w14:paraId="6873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28" w:type="dxa"/>
            <w:noWrap w:val="0"/>
            <w:vAlign w:val="center"/>
          </w:tcPr>
          <w:p w14:paraId="78204FA6">
            <w:pPr>
              <w:rPr>
                <w:rFonts w:hAnsi="宋体"/>
                <w:color w:val="auto"/>
                <w:sz w:val="21"/>
                <w:szCs w:val="21"/>
                <w:highlight w:val="none"/>
              </w:rPr>
            </w:pPr>
            <w:r>
              <w:rPr>
                <w:rFonts w:hint="eastAsia" w:hAnsi="宋体"/>
                <w:color w:val="auto"/>
                <w:sz w:val="21"/>
                <w:szCs w:val="21"/>
                <w:highlight w:val="none"/>
              </w:rPr>
              <w:t>工程地点：</w:t>
            </w:r>
          </w:p>
        </w:tc>
        <w:tc>
          <w:tcPr>
            <w:tcW w:w="7542" w:type="dxa"/>
            <w:gridSpan w:val="2"/>
            <w:noWrap w:val="0"/>
            <w:vAlign w:val="center"/>
          </w:tcPr>
          <w:p w14:paraId="189215B4">
            <w:pPr>
              <w:rPr>
                <w:rFonts w:hAnsi="宋体"/>
                <w:color w:val="auto"/>
                <w:sz w:val="21"/>
                <w:szCs w:val="21"/>
                <w:highlight w:val="none"/>
              </w:rPr>
            </w:pPr>
          </w:p>
        </w:tc>
      </w:tr>
      <w:tr w14:paraId="24BB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14:paraId="1C6E44BE">
            <w:pPr>
              <w:numPr>
                <w:ilvl w:val="0"/>
                <w:numId w:val="13"/>
              </w:num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咨询内容：1.编制/审核预算</w:t>
            </w:r>
            <w:r>
              <w:rPr>
                <w:rFonts w:hint="eastAsia" w:hAnsi="宋体"/>
                <w:color w:val="auto"/>
                <w:sz w:val="21"/>
                <w:szCs w:val="21"/>
                <w:highlight w:val="none"/>
                <w:lang w:eastAsia="zh-CN"/>
              </w:rPr>
              <w:t>（</w:t>
            </w:r>
            <w:r>
              <w:rPr>
                <w:rFonts w:hint="eastAsia" w:hAnsi="宋体"/>
                <w:color w:val="auto"/>
                <w:sz w:val="21"/>
                <w:szCs w:val="21"/>
                <w:highlight w:val="none"/>
              </w:rPr>
              <w:t xml:space="preserve"> </w:t>
            </w:r>
            <w:r>
              <w:rPr>
                <w:rFonts w:hAnsi="宋体"/>
                <w:color w:val="auto"/>
                <w:sz w:val="21"/>
                <w:szCs w:val="21"/>
                <w:highlight w:val="none"/>
              </w:rPr>
              <w:t>□</w:t>
            </w:r>
            <w:r>
              <w:rPr>
                <w:rFonts w:hint="eastAsia" w:hAnsi="宋体"/>
                <w:color w:val="auto"/>
                <w:sz w:val="21"/>
                <w:szCs w:val="21"/>
                <w:highlight w:val="none"/>
              </w:rPr>
              <w:t xml:space="preserve">抽筋     </w:t>
            </w:r>
            <w:r>
              <w:rPr>
                <w:rFonts w:hAnsi="宋体"/>
                <w:color w:val="auto"/>
                <w:sz w:val="21"/>
                <w:szCs w:val="21"/>
                <w:highlight w:val="none"/>
              </w:rPr>
              <w:t>□</w:t>
            </w:r>
            <w:r>
              <w:rPr>
                <w:rFonts w:hint="eastAsia" w:hAnsi="宋体"/>
                <w:color w:val="auto"/>
                <w:sz w:val="21"/>
                <w:szCs w:val="21"/>
                <w:highlight w:val="none"/>
              </w:rPr>
              <w:t xml:space="preserve">不抽筋     </w:t>
            </w:r>
            <w:r>
              <w:rPr>
                <w:rFonts w:hAnsi="宋体"/>
                <w:color w:val="auto"/>
                <w:sz w:val="21"/>
                <w:szCs w:val="21"/>
                <w:highlight w:val="none"/>
              </w:rPr>
              <w:t>□</w:t>
            </w:r>
            <w:r>
              <w:rPr>
                <w:rFonts w:hint="eastAsia" w:hAnsi="宋体"/>
                <w:color w:val="auto"/>
                <w:sz w:val="21"/>
                <w:szCs w:val="21"/>
                <w:highlight w:val="none"/>
              </w:rPr>
              <w:t xml:space="preserve">定额模式       </w:t>
            </w:r>
            <w:r>
              <w:rPr>
                <w:rFonts w:hAnsi="宋体"/>
                <w:color w:val="auto"/>
                <w:sz w:val="21"/>
                <w:szCs w:val="21"/>
                <w:highlight w:val="none"/>
              </w:rPr>
              <w:t>□</w:t>
            </w:r>
            <w:r>
              <w:rPr>
                <w:rFonts w:hint="eastAsia" w:hAnsi="宋体"/>
                <w:color w:val="auto"/>
                <w:sz w:val="21"/>
                <w:szCs w:val="21"/>
                <w:highlight w:val="none"/>
              </w:rPr>
              <w:t>清单模式</w:t>
            </w:r>
            <w:r>
              <w:rPr>
                <w:rFonts w:hint="eastAsia" w:hAnsi="宋体"/>
                <w:color w:val="auto"/>
                <w:sz w:val="21"/>
                <w:szCs w:val="21"/>
                <w:highlight w:val="none"/>
                <w:lang w:eastAsia="zh-CN"/>
              </w:rPr>
              <w:t>）</w:t>
            </w:r>
          </w:p>
          <w:p w14:paraId="60F6D5E8">
            <w:p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 xml:space="preserve">              2.编制/审核工程标底预算及工程量清单  </w:t>
            </w:r>
            <w:r>
              <w:rPr>
                <w:rFonts w:hAnsi="宋体"/>
                <w:color w:val="auto"/>
                <w:sz w:val="21"/>
                <w:szCs w:val="21"/>
                <w:highlight w:val="none"/>
              </w:rPr>
              <w:t>□</w:t>
            </w:r>
            <w:r>
              <w:rPr>
                <w:rFonts w:hint="eastAsia" w:hAnsi="宋体"/>
                <w:color w:val="auto"/>
                <w:sz w:val="21"/>
                <w:szCs w:val="21"/>
                <w:highlight w:val="none"/>
              </w:rPr>
              <w:t xml:space="preserve"> </w:t>
            </w:r>
          </w:p>
          <w:p w14:paraId="1AE097DC">
            <w:p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 xml:space="preserve">              3.编制/审核估算    </w:t>
            </w:r>
            <w:r>
              <w:rPr>
                <w:rFonts w:hAnsi="宋体"/>
                <w:color w:val="auto"/>
                <w:sz w:val="21"/>
                <w:szCs w:val="21"/>
                <w:highlight w:val="none"/>
              </w:rPr>
              <w:t>□</w:t>
            </w:r>
            <w:r>
              <w:rPr>
                <w:rFonts w:hint="eastAsia" w:hAnsi="宋体"/>
                <w:color w:val="auto"/>
                <w:sz w:val="21"/>
                <w:szCs w:val="21"/>
                <w:highlight w:val="none"/>
              </w:rPr>
              <w:t xml:space="preserve"> </w:t>
            </w:r>
          </w:p>
          <w:p w14:paraId="666A811E">
            <w:pPr>
              <w:tabs>
                <w:tab w:val="left" w:pos="1440"/>
                <w:tab w:val="left" w:pos="4320"/>
                <w:tab w:val="left" w:pos="4500"/>
                <w:tab w:val="left" w:pos="9720"/>
                <w:tab w:val="left" w:pos="9900"/>
              </w:tabs>
              <w:spacing w:line="240" w:lineRule="atLeast"/>
              <w:ind w:firstLine="1260" w:firstLineChars="600"/>
              <w:rPr>
                <w:rFonts w:hAnsi="宋体"/>
                <w:color w:val="auto"/>
                <w:sz w:val="21"/>
                <w:szCs w:val="21"/>
                <w:highlight w:val="none"/>
              </w:rPr>
            </w:pPr>
            <w:r>
              <w:rPr>
                <w:rFonts w:hint="eastAsia" w:hAnsi="宋体"/>
                <w:color w:val="auto"/>
                <w:sz w:val="21"/>
                <w:szCs w:val="21"/>
                <w:highlight w:val="none"/>
              </w:rPr>
              <w:t xml:space="preserve">  4.编制/审核结算    </w:t>
            </w:r>
            <w:r>
              <w:rPr>
                <w:rFonts w:hAnsi="宋体"/>
                <w:color w:val="auto"/>
                <w:sz w:val="21"/>
                <w:szCs w:val="21"/>
                <w:highlight w:val="none"/>
              </w:rPr>
              <w:t>□</w:t>
            </w:r>
            <w:r>
              <w:rPr>
                <w:rFonts w:hint="eastAsia" w:hAnsi="宋体"/>
                <w:color w:val="auto"/>
                <w:sz w:val="21"/>
                <w:szCs w:val="21"/>
                <w:highlight w:val="none"/>
              </w:rPr>
              <w:t xml:space="preserve">  </w:t>
            </w:r>
          </w:p>
        </w:tc>
      </w:tr>
      <w:tr w14:paraId="76BB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0" w:type="dxa"/>
            <w:gridSpan w:val="3"/>
            <w:noWrap w:val="0"/>
            <w:vAlign w:val="top"/>
          </w:tcPr>
          <w:p w14:paraId="343AF2D0">
            <w:pPr>
              <w:spacing w:line="240" w:lineRule="atLeast"/>
              <w:rPr>
                <w:rFonts w:hint="eastAsia" w:hAnsi="宋体"/>
                <w:color w:val="auto"/>
                <w:sz w:val="21"/>
                <w:szCs w:val="21"/>
                <w:highlight w:val="none"/>
              </w:rPr>
            </w:pPr>
            <w:r>
              <w:rPr>
                <w:rFonts w:hint="eastAsia" w:hAnsi="宋体"/>
                <w:color w:val="auto"/>
                <w:sz w:val="21"/>
                <w:szCs w:val="21"/>
                <w:highlight w:val="none"/>
              </w:rPr>
              <w:t>二、采用造价依据：</w:t>
            </w:r>
            <w:r>
              <w:rPr>
                <w:rFonts w:hint="eastAsia" w:hAnsi="宋体"/>
                <w:color w:val="auto"/>
                <w:sz w:val="21"/>
                <w:szCs w:val="21"/>
                <w:highlight w:val="none"/>
                <w:lang w:eastAsia="zh-CN"/>
              </w:rPr>
              <w:t>（</w:t>
            </w:r>
            <w:r>
              <w:rPr>
                <w:rFonts w:hint="eastAsia" w:hAnsi="宋体"/>
                <w:color w:val="auto"/>
                <w:sz w:val="21"/>
                <w:szCs w:val="21"/>
                <w:highlight w:val="none"/>
              </w:rPr>
              <w:t>1</w:t>
            </w:r>
            <w:r>
              <w:rPr>
                <w:rFonts w:hint="eastAsia" w:hAnsi="宋体"/>
                <w:color w:val="auto"/>
                <w:sz w:val="21"/>
                <w:szCs w:val="21"/>
                <w:highlight w:val="none"/>
                <w:lang w:eastAsia="zh-CN"/>
              </w:rPr>
              <w:t>）</w:t>
            </w:r>
            <w:r>
              <w:rPr>
                <w:rFonts w:hint="eastAsia" w:hAnsi="宋体"/>
                <w:color w:val="auto"/>
                <w:sz w:val="21"/>
                <w:szCs w:val="21"/>
                <w:highlight w:val="none"/>
              </w:rPr>
              <w:t xml:space="preserve"> 按现行计价办法编制 </w:t>
            </w:r>
            <w:r>
              <w:rPr>
                <w:rFonts w:hAnsi="宋体"/>
                <w:color w:val="auto"/>
                <w:sz w:val="21"/>
                <w:szCs w:val="21"/>
                <w:highlight w:val="none"/>
              </w:rPr>
              <w:t>□</w:t>
            </w:r>
            <w:r>
              <w:rPr>
                <w:rFonts w:hint="eastAsia" w:hAnsi="宋体"/>
                <w:color w:val="auto"/>
                <w:sz w:val="21"/>
                <w:szCs w:val="21"/>
                <w:highlight w:val="none"/>
              </w:rPr>
              <w:t xml:space="preserve">   </w:t>
            </w:r>
            <w:r>
              <w:rPr>
                <w:rFonts w:hint="eastAsia" w:hAnsi="宋体"/>
                <w:color w:val="auto"/>
                <w:sz w:val="21"/>
                <w:szCs w:val="21"/>
                <w:highlight w:val="none"/>
                <w:lang w:eastAsia="zh-CN"/>
              </w:rPr>
              <w:t>（</w:t>
            </w:r>
            <w:r>
              <w:rPr>
                <w:rFonts w:hint="eastAsia" w:hAnsi="宋体"/>
                <w:color w:val="auto"/>
                <w:sz w:val="21"/>
                <w:szCs w:val="21"/>
                <w:highlight w:val="none"/>
              </w:rPr>
              <w:t>2</w:t>
            </w:r>
            <w:r>
              <w:rPr>
                <w:rFonts w:hint="eastAsia" w:hAnsi="宋体"/>
                <w:color w:val="auto"/>
                <w:sz w:val="21"/>
                <w:szCs w:val="21"/>
                <w:highlight w:val="none"/>
                <w:lang w:eastAsia="zh-CN"/>
              </w:rPr>
              <w:t>）</w:t>
            </w:r>
            <w:r>
              <w:rPr>
                <w:rFonts w:hint="eastAsia" w:hAnsi="宋体"/>
                <w:color w:val="auto"/>
                <w:sz w:val="21"/>
                <w:szCs w:val="21"/>
                <w:highlight w:val="none"/>
              </w:rPr>
              <w:t xml:space="preserve"> 其它要求:   按合同下             </w:t>
            </w:r>
            <w:r>
              <w:rPr>
                <w:rFonts w:hAnsi="宋体"/>
                <w:color w:val="auto"/>
                <w:sz w:val="21"/>
                <w:szCs w:val="21"/>
                <w:highlight w:val="none"/>
              </w:rPr>
              <w:t>□</w:t>
            </w:r>
          </w:p>
        </w:tc>
      </w:tr>
      <w:tr w14:paraId="50B5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14:paraId="2E9C851D">
            <w:pPr>
              <w:spacing w:line="240" w:lineRule="atLeast"/>
              <w:rPr>
                <w:rFonts w:hAnsi="宋体"/>
                <w:color w:val="auto"/>
                <w:sz w:val="21"/>
                <w:szCs w:val="21"/>
                <w:highlight w:val="none"/>
              </w:rPr>
            </w:pPr>
            <w:r>
              <w:rPr>
                <w:rFonts w:hint="eastAsia" w:hAnsi="宋体"/>
                <w:color w:val="auto"/>
                <w:sz w:val="21"/>
                <w:szCs w:val="21"/>
                <w:highlight w:val="none"/>
              </w:rPr>
              <w:t>三、时间要求：</w:t>
            </w:r>
          </w:p>
          <w:p w14:paraId="468426A6">
            <w:pPr>
              <w:spacing w:line="240" w:lineRule="atLeast"/>
              <w:rPr>
                <w:rFonts w:hAnsi="宋体"/>
                <w:color w:val="auto"/>
                <w:sz w:val="21"/>
                <w:szCs w:val="21"/>
                <w:highlight w:val="none"/>
              </w:rPr>
            </w:pPr>
            <w:r>
              <w:rPr>
                <w:rFonts w:hint="eastAsia" w:hAnsi="宋体"/>
                <w:color w:val="auto"/>
                <w:sz w:val="21"/>
                <w:szCs w:val="21"/>
                <w:highlight w:val="none"/>
              </w:rPr>
              <w:t>1.技术交底时间：xx 年xx月xx日上午10：00，交底地点：甲方会议室，请贵司业务负责人及经办人参加；</w:t>
            </w:r>
          </w:p>
          <w:p w14:paraId="10FBE53A">
            <w:pPr>
              <w:spacing w:line="240" w:lineRule="atLeast"/>
              <w:rPr>
                <w:rFonts w:hAnsi="宋体"/>
                <w:color w:val="auto"/>
                <w:sz w:val="21"/>
                <w:szCs w:val="21"/>
                <w:highlight w:val="none"/>
              </w:rPr>
            </w:pPr>
            <w:r>
              <w:rPr>
                <w:rFonts w:hint="eastAsia" w:hAnsi="宋体"/>
                <w:color w:val="auto"/>
                <w:sz w:val="21"/>
                <w:szCs w:val="21"/>
                <w:highlight w:val="none"/>
              </w:rPr>
              <w:t>2.过程中需协调的问题、及无合同单价须定价的项目，请在xxxx年xx月xx日前全部提交；</w:t>
            </w:r>
          </w:p>
          <w:p w14:paraId="029F949E">
            <w:pPr>
              <w:spacing w:line="240" w:lineRule="atLeast"/>
              <w:rPr>
                <w:rFonts w:hAnsi="宋体"/>
                <w:color w:val="auto"/>
                <w:sz w:val="21"/>
                <w:szCs w:val="21"/>
                <w:highlight w:val="none"/>
              </w:rPr>
            </w:pPr>
            <w:r>
              <w:rPr>
                <w:rFonts w:hint="eastAsia" w:hAnsi="宋体"/>
                <w:color w:val="auto"/>
                <w:sz w:val="21"/>
                <w:szCs w:val="21"/>
                <w:highlight w:val="none"/>
              </w:rPr>
              <w:t>3.成果文件初稿需在xx年xx月 xx日前提交；</w:t>
            </w:r>
          </w:p>
          <w:p w14:paraId="332DD3F2">
            <w:pPr>
              <w:tabs>
                <w:tab w:val="left" w:pos="1440"/>
                <w:tab w:val="left" w:pos="4320"/>
                <w:tab w:val="left" w:pos="4500"/>
                <w:tab w:val="left" w:pos="9720"/>
                <w:tab w:val="left" w:pos="9900"/>
              </w:tabs>
              <w:spacing w:line="240" w:lineRule="atLeast"/>
              <w:rPr>
                <w:rFonts w:hint="eastAsia" w:hAnsi="宋体"/>
                <w:color w:val="auto"/>
                <w:sz w:val="21"/>
                <w:szCs w:val="21"/>
                <w:highlight w:val="none"/>
              </w:rPr>
            </w:pPr>
            <w:r>
              <w:rPr>
                <w:rFonts w:hint="eastAsia" w:hAnsi="宋体"/>
                <w:color w:val="auto"/>
                <w:sz w:val="21"/>
                <w:szCs w:val="21"/>
                <w:highlight w:val="none"/>
              </w:rPr>
              <w:t>4.成果文件终稿需在 xx年xx月xx日前提交，并退回所有从甲方处领取的资料；</w:t>
            </w:r>
          </w:p>
        </w:tc>
      </w:tr>
      <w:tr w14:paraId="6924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14:paraId="593DFB0F">
            <w:pPr>
              <w:spacing w:line="240" w:lineRule="atLeast"/>
              <w:rPr>
                <w:rFonts w:hAnsi="宋体"/>
                <w:color w:val="auto"/>
                <w:sz w:val="21"/>
                <w:szCs w:val="21"/>
                <w:highlight w:val="none"/>
              </w:rPr>
            </w:pPr>
            <w:r>
              <w:rPr>
                <w:rFonts w:hint="eastAsia" w:hAnsi="宋体"/>
                <w:color w:val="auto"/>
                <w:sz w:val="21"/>
                <w:szCs w:val="21"/>
                <w:highlight w:val="none"/>
              </w:rPr>
              <w:t>四、电子文件命名要求：</w:t>
            </w:r>
          </w:p>
          <w:p w14:paraId="3483D169">
            <w:pPr>
              <w:spacing w:line="240" w:lineRule="atLeast"/>
              <w:rPr>
                <w:rFonts w:hAnsi="宋体"/>
                <w:color w:val="auto"/>
                <w:sz w:val="21"/>
                <w:szCs w:val="21"/>
                <w:highlight w:val="none"/>
              </w:rPr>
            </w:pPr>
            <w:r>
              <w:rPr>
                <w:rFonts w:hint="eastAsia" w:hAnsi="宋体"/>
                <w:color w:val="auto"/>
                <w:sz w:val="21"/>
                <w:szCs w:val="21"/>
                <w:highlight w:val="none"/>
              </w:rPr>
              <w:t xml:space="preserve">    文件名称+终稿日期（合同编号+XX项目XX工程）</w:t>
            </w:r>
          </w:p>
          <w:p w14:paraId="4571D0AD">
            <w:pPr>
              <w:spacing w:line="240" w:lineRule="atLeast"/>
              <w:rPr>
                <w:rFonts w:hAnsi="宋体"/>
                <w:color w:val="auto"/>
                <w:sz w:val="21"/>
                <w:szCs w:val="21"/>
                <w:highlight w:val="none"/>
              </w:rPr>
            </w:pPr>
            <w:r>
              <w:rPr>
                <w:rFonts w:hint="eastAsia" w:hAnsi="宋体"/>
                <w:color w:val="auto"/>
                <w:sz w:val="21"/>
                <w:szCs w:val="21"/>
                <w:highlight w:val="none"/>
              </w:rPr>
              <w:t>如：存在问题2009-10-18（XXX工程）；</w:t>
            </w:r>
          </w:p>
          <w:p w14:paraId="24498BD3">
            <w:pPr>
              <w:spacing w:line="240" w:lineRule="atLeast"/>
              <w:ind w:firstLine="420" w:firstLineChars="200"/>
              <w:rPr>
                <w:rFonts w:hAnsi="宋体"/>
                <w:color w:val="auto"/>
                <w:sz w:val="21"/>
                <w:szCs w:val="21"/>
                <w:highlight w:val="none"/>
              </w:rPr>
            </w:pPr>
            <w:r>
              <w:rPr>
                <w:rFonts w:hint="eastAsia" w:hAnsi="宋体"/>
                <w:color w:val="auto"/>
                <w:sz w:val="21"/>
                <w:szCs w:val="21"/>
                <w:highlight w:val="none"/>
              </w:rPr>
              <w:t>工程预/结算书2009-10-18（XXX工程）；</w:t>
            </w:r>
          </w:p>
          <w:p w14:paraId="408FE828">
            <w:pPr>
              <w:spacing w:line="240" w:lineRule="atLeast"/>
              <w:rPr>
                <w:rFonts w:hAnsi="宋体"/>
                <w:color w:val="auto"/>
                <w:sz w:val="21"/>
                <w:szCs w:val="21"/>
                <w:highlight w:val="none"/>
              </w:rPr>
            </w:pPr>
            <w:r>
              <w:rPr>
                <w:rFonts w:hint="eastAsia" w:hAnsi="宋体"/>
                <w:color w:val="auto"/>
                <w:sz w:val="21"/>
                <w:szCs w:val="21"/>
                <w:highlight w:val="none"/>
              </w:rPr>
              <w:t xml:space="preserve">    预/结算审核工程量表2009-10-18（XXX工程）；</w:t>
            </w:r>
          </w:p>
          <w:p w14:paraId="1EF15B7B">
            <w:pPr>
              <w:spacing w:line="240" w:lineRule="atLeast"/>
              <w:rPr>
                <w:rFonts w:hAnsi="宋体"/>
                <w:color w:val="auto"/>
                <w:sz w:val="21"/>
                <w:szCs w:val="21"/>
                <w:highlight w:val="none"/>
              </w:rPr>
            </w:pPr>
            <w:r>
              <w:rPr>
                <w:rFonts w:hint="eastAsia" w:hAnsi="宋体"/>
                <w:color w:val="auto"/>
                <w:sz w:val="21"/>
                <w:szCs w:val="21"/>
                <w:highlight w:val="none"/>
              </w:rPr>
              <w:t xml:space="preserve">    技术经济指标分析表2009-10-18（XXX工程）；</w:t>
            </w:r>
          </w:p>
          <w:p w14:paraId="38C7E207">
            <w:pPr>
              <w:tabs>
                <w:tab w:val="left" w:pos="1440"/>
                <w:tab w:val="left" w:pos="4320"/>
                <w:tab w:val="left" w:pos="4500"/>
                <w:tab w:val="left" w:pos="9720"/>
                <w:tab w:val="left" w:pos="9900"/>
              </w:tabs>
              <w:spacing w:line="240" w:lineRule="atLeast"/>
              <w:ind w:firstLine="420" w:firstLineChars="200"/>
              <w:rPr>
                <w:rFonts w:hint="eastAsia" w:hAnsi="宋体"/>
                <w:color w:val="auto"/>
                <w:sz w:val="21"/>
                <w:szCs w:val="21"/>
                <w:highlight w:val="none"/>
              </w:rPr>
            </w:pPr>
            <w:r>
              <w:rPr>
                <w:rFonts w:hint="eastAsia" w:hAnsi="宋体"/>
                <w:color w:val="auto"/>
                <w:sz w:val="21"/>
                <w:szCs w:val="21"/>
                <w:highlight w:val="none"/>
              </w:rPr>
              <w:t>招标工程量清单2009-10-18（XXX工程）；</w:t>
            </w:r>
          </w:p>
        </w:tc>
      </w:tr>
      <w:tr w14:paraId="450A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14:paraId="0C74E9DE">
            <w:pPr>
              <w:spacing w:line="240" w:lineRule="atLeast"/>
              <w:rPr>
                <w:rFonts w:hAnsi="宋体"/>
                <w:color w:val="auto"/>
                <w:sz w:val="21"/>
                <w:szCs w:val="21"/>
                <w:highlight w:val="none"/>
              </w:rPr>
            </w:pPr>
            <w:r>
              <w:rPr>
                <w:rFonts w:hint="eastAsia" w:hAnsi="宋体"/>
                <w:color w:val="auto"/>
                <w:sz w:val="21"/>
                <w:szCs w:val="21"/>
                <w:highlight w:val="none"/>
              </w:rPr>
              <w:t>五、其他：</w:t>
            </w:r>
          </w:p>
          <w:p w14:paraId="7839B6AB">
            <w:pPr>
              <w:spacing w:line="240" w:lineRule="atLeast"/>
              <w:rPr>
                <w:rFonts w:hAnsi="宋体"/>
                <w:color w:val="auto"/>
                <w:sz w:val="21"/>
                <w:szCs w:val="21"/>
                <w:highlight w:val="none"/>
              </w:rPr>
            </w:pPr>
            <w:r>
              <w:rPr>
                <w:rFonts w:hint="eastAsia" w:hAnsi="宋体"/>
                <w:color w:val="auto"/>
                <w:sz w:val="21"/>
                <w:szCs w:val="21"/>
                <w:highlight w:val="none"/>
              </w:rPr>
              <w:t>1.请贵司在接到委托单扫描件后8小时内，联系我司招标成本部</w:t>
            </w:r>
            <w:r>
              <w:rPr>
                <w:rFonts w:hint="eastAsia" w:hAnsi="宋体"/>
                <w:color w:val="auto"/>
                <w:sz w:val="21"/>
                <w:szCs w:val="21"/>
                <w:highlight w:val="none"/>
                <w:u w:val="single"/>
              </w:rPr>
              <w:t xml:space="preserve">           </w:t>
            </w:r>
            <w:r>
              <w:rPr>
                <w:rFonts w:hint="eastAsia" w:hAnsi="宋体"/>
                <w:color w:val="auto"/>
                <w:sz w:val="21"/>
                <w:szCs w:val="21"/>
                <w:highlight w:val="none"/>
              </w:rPr>
              <w:t>（办公室电话：0769-28681293，手机</w:t>
            </w:r>
            <w:r>
              <w:rPr>
                <w:rFonts w:hint="eastAsia" w:hAnsi="宋体"/>
                <w:color w:val="auto"/>
                <w:sz w:val="21"/>
                <w:szCs w:val="21"/>
                <w:highlight w:val="none"/>
                <w:u w:val="single"/>
              </w:rPr>
              <w:t xml:space="preserve">       </w:t>
            </w:r>
            <w:r>
              <w:rPr>
                <w:rFonts w:hint="eastAsia" w:hAnsi="宋体"/>
                <w:color w:val="auto"/>
                <w:sz w:val="21"/>
                <w:szCs w:val="21"/>
                <w:highlight w:val="none"/>
              </w:rPr>
              <w:t>，电子邮箱：</w:t>
            </w:r>
            <w:r>
              <w:rPr>
                <w:rFonts w:hint="eastAsia" w:hAnsi="宋体"/>
                <w:color w:val="auto"/>
                <w:sz w:val="21"/>
                <w:szCs w:val="21"/>
                <w:highlight w:val="none"/>
                <w:u w:val="single"/>
              </w:rPr>
              <w:t xml:space="preserve">               </w:t>
            </w:r>
            <w:r>
              <w:rPr>
                <w:rFonts w:hint="eastAsia" w:hAnsi="宋体"/>
                <w:color w:val="auto"/>
                <w:sz w:val="21"/>
                <w:szCs w:val="21"/>
                <w:highlight w:val="none"/>
              </w:rPr>
              <w:t>），并持贵司签字盖章后的委托单及大容量U盘或硬盘到XXXXX领取相关资料。</w:t>
            </w:r>
          </w:p>
          <w:p w14:paraId="1AACA30C">
            <w:pPr>
              <w:spacing w:line="240" w:lineRule="atLeast"/>
              <w:rPr>
                <w:rFonts w:hint="eastAsia" w:hAnsi="宋体"/>
                <w:color w:val="auto"/>
                <w:sz w:val="21"/>
                <w:szCs w:val="21"/>
                <w:highlight w:val="none"/>
              </w:rPr>
            </w:pPr>
            <w:r>
              <w:rPr>
                <w:rFonts w:hint="eastAsia" w:hAnsi="宋体"/>
                <w:color w:val="auto"/>
                <w:sz w:val="21"/>
                <w:szCs w:val="21"/>
                <w:highlight w:val="none"/>
              </w:rPr>
              <w:t>2.其他未尽事项按《XXX》（合同编号：</w:t>
            </w:r>
            <w:r>
              <w:rPr>
                <w:rFonts w:hAnsi="宋体"/>
                <w:color w:val="auto"/>
                <w:sz w:val="21"/>
                <w:szCs w:val="21"/>
                <w:highlight w:val="none"/>
              </w:rPr>
              <w:t xml:space="preserve"> </w:t>
            </w:r>
            <w:r>
              <w:rPr>
                <w:rFonts w:hint="eastAsia" w:hAnsi="宋体"/>
                <w:color w:val="auto"/>
                <w:sz w:val="21"/>
                <w:szCs w:val="21"/>
                <w:highlight w:val="none"/>
              </w:rPr>
              <w:t>XXXX）中相应条款执行。</w:t>
            </w:r>
          </w:p>
        </w:tc>
      </w:tr>
      <w:tr w14:paraId="62E1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670" w:type="dxa"/>
            <w:gridSpan w:val="3"/>
            <w:tcBorders>
              <w:top w:val="nil"/>
              <w:left w:val="single" w:color="auto" w:sz="4" w:space="0"/>
              <w:bottom w:val="nil"/>
              <w:right w:val="single" w:color="auto" w:sz="4" w:space="0"/>
            </w:tcBorders>
            <w:noWrap w:val="0"/>
            <w:vAlign w:val="center"/>
          </w:tcPr>
          <w:p w14:paraId="751A16BE">
            <w:pPr>
              <w:widowControl/>
              <w:ind w:firstLine="4200" w:firstLineChars="2000"/>
              <w:rPr>
                <w:rFonts w:hint="eastAsia" w:hAnsi="宋体"/>
                <w:color w:val="auto"/>
                <w:sz w:val="21"/>
                <w:szCs w:val="21"/>
                <w:highlight w:val="none"/>
              </w:rPr>
            </w:pPr>
            <w:r>
              <w:rPr>
                <w:rFonts w:hint="eastAsia" w:hAnsi="宋体"/>
                <w:color w:val="auto"/>
                <w:sz w:val="21"/>
                <w:szCs w:val="21"/>
                <w:highlight w:val="none"/>
                <w:lang w:eastAsia="zh-CN"/>
              </w:rPr>
              <w:t>东莞市旗万安居建设有限公司</w:t>
            </w:r>
            <w:r>
              <w:rPr>
                <w:rFonts w:hAnsi="宋体"/>
                <w:color w:val="auto"/>
                <w:sz w:val="21"/>
                <w:szCs w:val="21"/>
                <w:highlight w:val="none"/>
              </w:rPr>
              <w:t>招标成本部</w:t>
            </w:r>
          </w:p>
        </w:tc>
      </w:tr>
      <w:tr w14:paraId="525F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670" w:type="dxa"/>
            <w:gridSpan w:val="3"/>
            <w:tcBorders>
              <w:top w:val="nil"/>
              <w:left w:val="single" w:color="auto" w:sz="4" w:space="0"/>
              <w:bottom w:val="nil"/>
              <w:right w:val="single" w:color="auto" w:sz="4" w:space="0"/>
            </w:tcBorders>
            <w:noWrap w:val="0"/>
            <w:vAlign w:val="center"/>
          </w:tcPr>
          <w:p w14:paraId="251D9049">
            <w:pPr>
              <w:widowControl/>
              <w:ind w:firstLine="5250" w:firstLineChars="2500"/>
              <w:rPr>
                <w:rFonts w:hint="eastAsia" w:hAnsi="宋体"/>
                <w:color w:val="auto"/>
                <w:sz w:val="21"/>
                <w:szCs w:val="21"/>
                <w:highlight w:val="none"/>
              </w:rPr>
            </w:pPr>
            <w:r>
              <w:rPr>
                <w:rFonts w:hint="eastAsia" w:hAnsi="宋体"/>
                <w:color w:val="auto"/>
                <w:sz w:val="21"/>
                <w:szCs w:val="21"/>
                <w:highlight w:val="none"/>
              </w:rPr>
              <w:t xml:space="preserve">签发：                 </w:t>
            </w:r>
          </w:p>
        </w:tc>
      </w:tr>
      <w:tr w14:paraId="4B9A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70" w:type="dxa"/>
            <w:gridSpan w:val="3"/>
            <w:tcBorders>
              <w:top w:val="nil"/>
              <w:left w:val="single" w:color="auto" w:sz="4" w:space="0"/>
              <w:bottom w:val="single" w:color="auto" w:sz="4" w:space="0"/>
              <w:right w:val="single" w:color="auto" w:sz="4" w:space="0"/>
            </w:tcBorders>
            <w:noWrap w:val="0"/>
            <w:vAlign w:val="center"/>
          </w:tcPr>
          <w:p w14:paraId="763FD59D">
            <w:pPr>
              <w:widowControl/>
              <w:ind w:firstLine="5040" w:firstLineChars="2400"/>
              <w:rPr>
                <w:rFonts w:hint="eastAsia" w:hAnsi="宋体"/>
                <w:color w:val="auto"/>
                <w:sz w:val="21"/>
                <w:szCs w:val="21"/>
                <w:highlight w:val="none"/>
              </w:rPr>
            </w:pPr>
            <w:r>
              <w:rPr>
                <w:rFonts w:hint="eastAsia" w:hAnsi="宋体"/>
                <w:color w:val="auto"/>
                <w:sz w:val="21"/>
                <w:szCs w:val="21"/>
                <w:highlight w:val="none"/>
              </w:rPr>
              <w:t>xxx年xx月xx日</w:t>
            </w:r>
          </w:p>
        </w:tc>
      </w:tr>
      <w:tr w14:paraId="6D07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670" w:type="dxa"/>
            <w:gridSpan w:val="3"/>
            <w:tcBorders>
              <w:top w:val="single" w:color="auto" w:sz="4" w:space="0"/>
              <w:left w:val="single" w:color="auto" w:sz="4" w:space="0"/>
              <w:bottom w:val="nil"/>
              <w:right w:val="single" w:color="auto" w:sz="4" w:space="0"/>
            </w:tcBorders>
            <w:noWrap w:val="0"/>
            <w:vAlign w:val="center"/>
          </w:tcPr>
          <w:p w14:paraId="2555F1D5">
            <w:pPr>
              <w:widowControl/>
              <w:rPr>
                <w:rFonts w:hint="eastAsia" w:hAnsi="宋体"/>
                <w:color w:val="auto"/>
                <w:sz w:val="21"/>
                <w:szCs w:val="21"/>
                <w:highlight w:val="none"/>
              </w:rPr>
            </w:pPr>
            <w:r>
              <w:rPr>
                <w:rFonts w:hint="eastAsia" w:hAnsi="宋体"/>
                <w:color w:val="auto"/>
                <w:sz w:val="21"/>
                <w:szCs w:val="21"/>
                <w:highlight w:val="none"/>
              </w:rPr>
              <w:t>造价咨询公司法定代表人（授权人）</w:t>
            </w:r>
            <w:r>
              <w:rPr>
                <w:rFonts w:hint="eastAsia" w:hAnsi="宋体"/>
                <w:color w:val="auto"/>
                <w:sz w:val="21"/>
                <w:szCs w:val="21"/>
                <w:highlight w:val="none"/>
                <w:lang w:eastAsia="zh-CN"/>
              </w:rPr>
              <w:t>（</w:t>
            </w:r>
            <w:r>
              <w:rPr>
                <w:rFonts w:hint="eastAsia" w:hAnsi="宋体"/>
                <w:color w:val="auto"/>
                <w:sz w:val="21"/>
                <w:szCs w:val="21"/>
                <w:highlight w:val="none"/>
              </w:rPr>
              <w:t>签字盖章</w:t>
            </w:r>
            <w:r>
              <w:rPr>
                <w:rFonts w:hint="eastAsia" w:hAnsi="宋体"/>
                <w:color w:val="auto"/>
                <w:sz w:val="21"/>
                <w:szCs w:val="21"/>
                <w:highlight w:val="none"/>
                <w:lang w:eastAsia="zh-CN"/>
              </w:rPr>
              <w:t>）</w:t>
            </w:r>
            <w:r>
              <w:rPr>
                <w:rFonts w:hint="eastAsia" w:hAnsi="宋体"/>
                <w:color w:val="auto"/>
                <w:sz w:val="21"/>
                <w:szCs w:val="21"/>
                <w:highlight w:val="none"/>
              </w:rPr>
              <w:t>：_________________</w:t>
            </w:r>
          </w:p>
        </w:tc>
      </w:tr>
      <w:tr w14:paraId="0D4F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670" w:type="dxa"/>
            <w:gridSpan w:val="3"/>
            <w:tcBorders>
              <w:top w:val="nil"/>
              <w:left w:val="single" w:color="auto" w:sz="4" w:space="0"/>
              <w:bottom w:val="single" w:color="auto" w:sz="4" w:space="0"/>
              <w:right w:val="single" w:color="auto" w:sz="4" w:space="0"/>
            </w:tcBorders>
            <w:noWrap w:val="0"/>
            <w:vAlign w:val="center"/>
          </w:tcPr>
          <w:p w14:paraId="261F78D2">
            <w:pPr>
              <w:widowControl/>
              <w:rPr>
                <w:rFonts w:hint="eastAsia" w:hAnsi="宋体"/>
                <w:color w:val="auto"/>
                <w:sz w:val="21"/>
                <w:szCs w:val="21"/>
                <w:highlight w:val="none"/>
              </w:rPr>
            </w:pPr>
            <w:r>
              <w:rPr>
                <w:rFonts w:hint="eastAsia" w:hAnsi="宋体"/>
                <w:color w:val="auto"/>
                <w:sz w:val="21"/>
                <w:szCs w:val="21"/>
                <w:highlight w:val="none"/>
              </w:rPr>
              <w:t>咨询方本次项目负责</w:t>
            </w:r>
            <w:r>
              <w:rPr>
                <w:rFonts w:hint="eastAsia" w:hAnsi="宋体"/>
                <w:color w:val="auto"/>
                <w:sz w:val="21"/>
                <w:szCs w:val="21"/>
                <w:highlight w:val="none"/>
                <w:lang w:eastAsia="zh-CN"/>
              </w:rPr>
              <w:t>（</w:t>
            </w:r>
            <w:r>
              <w:rPr>
                <w:rFonts w:hint="eastAsia" w:hAnsi="宋体"/>
                <w:color w:val="auto"/>
                <w:sz w:val="21"/>
                <w:szCs w:val="21"/>
                <w:highlight w:val="none"/>
              </w:rPr>
              <w:t>经办</w:t>
            </w:r>
            <w:r>
              <w:rPr>
                <w:rFonts w:hint="eastAsia" w:hAnsi="宋体"/>
                <w:color w:val="auto"/>
                <w:sz w:val="21"/>
                <w:szCs w:val="21"/>
                <w:highlight w:val="none"/>
                <w:lang w:eastAsia="zh-CN"/>
              </w:rPr>
              <w:t>）</w:t>
            </w:r>
            <w:r>
              <w:rPr>
                <w:rFonts w:hint="eastAsia" w:hAnsi="宋体"/>
                <w:color w:val="auto"/>
                <w:sz w:val="21"/>
                <w:szCs w:val="21"/>
                <w:highlight w:val="none"/>
              </w:rPr>
              <w:t>人：            , 所负责本次项目的名称：                      .</w:t>
            </w:r>
          </w:p>
          <w:p w14:paraId="0168F882">
            <w:pPr>
              <w:widowControl/>
              <w:rPr>
                <w:rFonts w:hint="eastAsia" w:hAnsi="宋体"/>
                <w:color w:val="auto"/>
                <w:sz w:val="21"/>
                <w:szCs w:val="21"/>
                <w:highlight w:val="none"/>
              </w:rPr>
            </w:pPr>
            <w:r>
              <w:rPr>
                <w:rFonts w:hint="eastAsia" w:hAnsi="宋体"/>
                <w:color w:val="auto"/>
                <w:sz w:val="21"/>
                <w:szCs w:val="21"/>
                <w:highlight w:val="none"/>
              </w:rPr>
              <w:t>手    机：                              座机:0769--                 .</w:t>
            </w:r>
          </w:p>
          <w:p w14:paraId="46593F2A">
            <w:pPr>
              <w:widowControl/>
              <w:rPr>
                <w:rFonts w:hint="eastAsia" w:hAnsi="宋体"/>
                <w:color w:val="auto"/>
                <w:sz w:val="21"/>
                <w:szCs w:val="21"/>
                <w:highlight w:val="none"/>
              </w:rPr>
            </w:pPr>
            <w:r>
              <w:rPr>
                <w:rFonts w:hint="eastAsia" w:hAnsi="宋体"/>
                <w:color w:val="auto"/>
                <w:sz w:val="21"/>
                <w:szCs w:val="21"/>
                <w:highlight w:val="none"/>
              </w:rPr>
              <w:t xml:space="preserve">电子邮箱：                               QQ号:                        </w:t>
            </w:r>
          </w:p>
        </w:tc>
      </w:tr>
    </w:tbl>
    <w:p w14:paraId="54A6F15F">
      <w:pPr>
        <w:spacing w:line="240" w:lineRule="exact"/>
        <w:jc w:val="center"/>
        <w:rPr>
          <w:rFonts w:hAnsi="宋体" w:cs="宋体"/>
          <w:color w:val="auto"/>
          <w:highlight w:val="none"/>
        </w:rPr>
      </w:pPr>
    </w:p>
    <w:p w14:paraId="463B70F3">
      <w:pPr>
        <w:spacing w:line="360" w:lineRule="auto"/>
        <w:ind w:firstLine="422" w:firstLineChars="200"/>
        <w:outlineLvl w:val="9"/>
        <w:rPr>
          <w:rFonts w:hint="eastAsia" w:hAnsi="宋体"/>
          <w:b/>
          <w:color w:val="auto"/>
          <w:sz w:val="21"/>
          <w:szCs w:val="21"/>
          <w:highlight w:val="none"/>
        </w:rPr>
      </w:pPr>
      <w:r>
        <w:rPr>
          <w:rFonts w:hint="eastAsia" w:hAnsi="宋体"/>
          <w:b/>
          <w:color w:val="auto"/>
          <w:szCs w:val="21"/>
          <w:highlight w:val="none"/>
        </w:rPr>
        <w:br w:type="page"/>
      </w:r>
      <w:r>
        <w:rPr>
          <w:rFonts w:hint="eastAsia" w:hAnsi="宋体"/>
          <w:b/>
          <w:color w:val="auto"/>
          <w:sz w:val="21"/>
          <w:szCs w:val="21"/>
          <w:highlight w:val="none"/>
        </w:rPr>
        <w:t>附件6：东实集团及下属单位工程建设项目造价编制工作手册</w:t>
      </w:r>
    </w:p>
    <w:tbl>
      <w:tblPr>
        <w:tblStyle w:val="34"/>
        <w:tblW w:w="0" w:type="auto"/>
        <w:jc w:val="center"/>
        <w:tblLayout w:type="fixed"/>
        <w:tblCellMar>
          <w:top w:w="0" w:type="dxa"/>
          <w:left w:w="0" w:type="dxa"/>
          <w:bottom w:w="0" w:type="dxa"/>
          <w:right w:w="0" w:type="dxa"/>
        </w:tblCellMar>
      </w:tblPr>
      <w:tblGrid>
        <w:gridCol w:w="411"/>
        <w:gridCol w:w="2662"/>
        <w:gridCol w:w="240"/>
        <w:gridCol w:w="1449"/>
        <w:gridCol w:w="711"/>
        <w:gridCol w:w="1351"/>
        <w:gridCol w:w="651"/>
        <w:gridCol w:w="1080"/>
        <w:gridCol w:w="1063"/>
        <w:gridCol w:w="51"/>
      </w:tblGrid>
      <w:tr w14:paraId="4718D414">
        <w:tblPrEx>
          <w:tblCellMar>
            <w:top w:w="0" w:type="dxa"/>
            <w:left w:w="0" w:type="dxa"/>
            <w:bottom w:w="0" w:type="dxa"/>
            <w:right w:w="0" w:type="dxa"/>
          </w:tblCellMar>
        </w:tblPrEx>
        <w:trPr>
          <w:trHeight w:val="1035" w:hRule="atLeast"/>
          <w:jc w:val="center"/>
        </w:trPr>
        <w:tc>
          <w:tcPr>
            <w:tcW w:w="411" w:type="dxa"/>
            <w:noWrap/>
            <w:tcMar>
              <w:top w:w="15" w:type="dxa"/>
              <w:left w:w="15" w:type="dxa"/>
              <w:right w:w="15" w:type="dxa"/>
            </w:tcMar>
            <w:vAlign w:val="center"/>
          </w:tcPr>
          <w:p w14:paraId="31CC1439">
            <w:pPr>
              <w:rPr>
                <w:rFonts w:hint="eastAsia" w:hAnsi="宋体" w:cs="宋体"/>
                <w:color w:val="auto"/>
                <w:highlight w:val="none"/>
              </w:rPr>
            </w:pPr>
          </w:p>
        </w:tc>
        <w:tc>
          <w:tcPr>
            <w:tcW w:w="2662" w:type="dxa"/>
            <w:noWrap/>
            <w:tcMar>
              <w:top w:w="15" w:type="dxa"/>
              <w:left w:w="15" w:type="dxa"/>
              <w:right w:w="15" w:type="dxa"/>
            </w:tcMar>
            <w:vAlign w:val="center"/>
          </w:tcPr>
          <w:p w14:paraId="0F1F29CA">
            <w:pPr>
              <w:rPr>
                <w:rFonts w:hint="eastAsia" w:hAnsi="宋体" w:cs="宋体"/>
                <w:color w:val="auto"/>
                <w:highlight w:val="none"/>
              </w:rPr>
            </w:pPr>
          </w:p>
        </w:tc>
        <w:tc>
          <w:tcPr>
            <w:tcW w:w="240" w:type="dxa"/>
            <w:noWrap/>
            <w:tcMar>
              <w:top w:w="15" w:type="dxa"/>
              <w:left w:w="15" w:type="dxa"/>
              <w:right w:w="15" w:type="dxa"/>
            </w:tcMar>
            <w:vAlign w:val="center"/>
          </w:tcPr>
          <w:p w14:paraId="2FBBD0CD">
            <w:pPr>
              <w:rPr>
                <w:rFonts w:hint="eastAsia" w:hAnsi="宋体" w:cs="宋体"/>
                <w:color w:val="auto"/>
                <w:highlight w:val="none"/>
              </w:rPr>
            </w:pPr>
          </w:p>
        </w:tc>
        <w:tc>
          <w:tcPr>
            <w:tcW w:w="1449" w:type="dxa"/>
            <w:noWrap/>
            <w:tcMar>
              <w:top w:w="15" w:type="dxa"/>
              <w:left w:w="15" w:type="dxa"/>
              <w:right w:w="15" w:type="dxa"/>
            </w:tcMar>
            <w:vAlign w:val="center"/>
          </w:tcPr>
          <w:p w14:paraId="67166DBC">
            <w:pPr>
              <w:rPr>
                <w:rFonts w:hint="eastAsia" w:hAnsi="宋体" w:cs="宋体"/>
                <w:color w:val="auto"/>
                <w:highlight w:val="none"/>
              </w:rPr>
            </w:pPr>
          </w:p>
        </w:tc>
        <w:tc>
          <w:tcPr>
            <w:tcW w:w="711" w:type="dxa"/>
            <w:noWrap/>
            <w:tcMar>
              <w:top w:w="15" w:type="dxa"/>
              <w:left w:w="15" w:type="dxa"/>
              <w:right w:w="15" w:type="dxa"/>
            </w:tcMar>
            <w:vAlign w:val="center"/>
          </w:tcPr>
          <w:p w14:paraId="07B6B6A9">
            <w:pPr>
              <w:rPr>
                <w:rFonts w:hint="eastAsia" w:hAnsi="宋体" w:cs="宋体"/>
                <w:color w:val="auto"/>
                <w:highlight w:val="none"/>
              </w:rPr>
            </w:pPr>
          </w:p>
        </w:tc>
        <w:tc>
          <w:tcPr>
            <w:tcW w:w="1351" w:type="dxa"/>
            <w:noWrap/>
            <w:tcMar>
              <w:top w:w="15" w:type="dxa"/>
              <w:left w:w="15" w:type="dxa"/>
              <w:right w:w="15" w:type="dxa"/>
            </w:tcMar>
            <w:vAlign w:val="center"/>
          </w:tcPr>
          <w:p w14:paraId="325374CF">
            <w:pPr>
              <w:rPr>
                <w:rFonts w:hint="eastAsia" w:hAnsi="宋体" w:cs="宋体"/>
                <w:color w:val="auto"/>
                <w:highlight w:val="none"/>
              </w:rPr>
            </w:pPr>
          </w:p>
        </w:tc>
        <w:tc>
          <w:tcPr>
            <w:tcW w:w="2845" w:type="dxa"/>
            <w:gridSpan w:val="4"/>
            <w:noWrap/>
            <w:tcMar>
              <w:top w:w="15" w:type="dxa"/>
              <w:left w:w="15" w:type="dxa"/>
              <w:right w:w="15" w:type="dxa"/>
            </w:tcMar>
            <w:vAlign w:val="center"/>
          </w:tcPr>
          <w:p w14:paraId="7BC940CC">
            <w:pPr>
              <w:widowControl/>
              <w:jc w:val="center"/>
              <w:textAlignment w:val="center"/>
              <w:rPr>
                <w:rFonts w:hint="eastAsia" w:hAnsi="宋体" w:cs="宋体"/>
                <w:color w:val="auto"/>
                <w:highlight w:val="none"/>
              </w:rPr>
            </w:pPr>
            <w:r>
              <w:rPr>
                <w:rFonts w:hint="eastAsia" w:hAnsi="宋体" w:cs="宋体"/>
                <w:color w:val="auto"/>
                <w:highlight w:val="none"/>
                <w:lang w:bidi="ar"/>
              </w:rPr>
              <w:t>项目接受编号：</w:t>
            </w:r>
          </w:p>
        </w:tc>
      </w:tr>
      <w:tr w14:paraId="412E1F9D">
        <w:tblPrEx>
          <w:tblCellMar>
            <w:top w:w="0" w:type="dxa"/>
            <w:left w:w="0" w:type="dxa"/>
            <w:bottom w:w="0" w:type="dxa"/>
            <w:right w:w="0" w:type="dxa"/>
          </w:tblCellMar>
        </w:tblPrEx>
        <w:trPr>
          <w:trHeight w:val="735" w:hRule="atLeast"/>
          <w:jc w:val="center"/>
        </w:trPr>
        <w:tc>
          <w:tcPr>
            <w:tcW w:w="9669" w:type="dxa"/>
            <w:gridSpan w:val="10"/>
            <w:noWrap/>
            <w:tcMar>
              <w:top w:w="15" w:type="dxa"/>
              <w:left w:w="15" w:type="dxa"/>
              <w:right w:w="15" w:type="dxa"/>
            </w:tcMar>
            <w:vAlign w:val="center"/>
          </w:tcPr>
          <w:p w14:paraId="5D29A785">
            <w:pPr>
              <w:widowControl/>
              <w:jc w:val="center"/>
              <w:textAlignment w:val="center"/>
              <w:rPr>
                <w:rFonts w:hint="eastAsia" w:hAnsi="宋体" w:cs="宋体"/>
                <w:b/>
                <w:color w:val="auto"/>
                <w:sz w:val="42"/>
                <w:szCs w:val="42"/>
                <w:highlight w:val="none"/>
              </w:rPr>
            </w:pPr>
            <w:r>
              <w:rPr>
                <w:rFonts w:hint="eastAsia" w:hAnsi="宋体" w:cs="宋体"/>
                <w:b/>
                <w:color w:val="auto"/>
                <w:sz w:val="42"/>
                <w:szCs w:val="42"/>
                <w:highlight w:val="none"/>
                <w:lang w:bidi="ar"/>
              </w:rPr>
              <w:t>东实集团及下属单位工程建设项目</w:t>
            </w:r>
          </w:p>
        </w:tc>
      </w:tr>
      <w:tr w14:paraId="583CABFA">
        <w:tblPrEx>
          <w:tblCellMar>
            <w:top w:w="0" w:type="dxa"/>
            <w:left w:w="0" w:type="dxa"/>
            <w:bottom w:w="0" w:type="dxa"/>
            <w:right w:w="0" w:type="dxa"/>
          </w:tblCellMar>
        </w:tblPrEx>
        <w:trPr>
          <w:trHeight w:val="735" w:hRule="atLeast"/>
          <w:jc w:val="center"/>
        </w:trPr>
        <w:tc>
          <w:tcPr>
            <w:tcW w:w="9669" w:type="dxa"/>
            <w:gridSpan w:val="10"/>
            <w:noWrap/>
            <w:tcMar>
              <w:top w:w="15" w:type="dxa"/>
              <w:left w:w="15" w:type="dxa"/>
              <w:right w:w="15" w:type="dxa"/>
            </w:tcMar>
            <w:vAlign w:val="center"/>
          </w:tcPr>
          <w:p w14:paraId="06BB530D">
            <w:pPr>
              <w:widowControl/>
              <w:jc w:val="center"/>
              <w:textAlignment w:val="center"/>
              <w:rPr>
                <w:rFonts w:hint="eastAsia" w:hAnsi="宋体" w:cs="宋体"/>
                <w:b/>
                <w:color w:val="auto"/>
                <w:sz w:val="42"/>
                <w:szCs w:val="42"/>
                <w:highlight w:val="none"/>
              </w:rPr>
            </w:pPr>
            <w:r>
              <w:rPr>
                <w:rFonts w:hint="eastAsia" w:hAnsi="宋体" w:cs="宋体"/>
                <w:b/>
                <w:color w:val="auto"/>
                <w:sz w:val="42"/>
                <w:szCs w:val="42"/>
                <w:highlight w:val="none"/>
                <w:lang w:bidi="ar"/>
              </w:rPr>
              <w:t>造价编制工作手册</w:t>
            </w:r>
          </w:p>
        </w:tc>
      </w:tr>
      <w:tr w14:paraId="522E1895">
        <w:tblPrEx>
          <w:tblCellMar>
            <w:top w:w="0" w:type="dxa"/>
            <w:left w:w="0" w:type="dxa"/>
            <w:bottom w:w="0" w:type="dxa"/>
            <w:right w:w="0" w:type="dxa"/>
          </w:tblCellMar>
        </w:tblPrEx>
        <w:trPr>
          <w:trHeight w:val="1170" w:hRule="atLeast"/>
          <w:jc w:val="center"/>
        </w:trPr>
        <w:tc>
          <w:tcPr>
            <w:tcW w:w="411" w:type="dxa"/>
            <w:noWrap/>
            <w:tcMar>
              <w:top w:w="15" w:type="dxa"/>
              <w:left w:w="15" w:type="dxa"/>
              <w:right w:w="15" w:type="dxa"/>
            </w:tcMar>
            <w:vAlign w:val="center"/>
          </w:tcPr>
          <w:p w14:paraId="23CFEF4C">
            <w:pPr>
              <w:rPr>
                <w:rFonts w:hint="eastAsia" w:hAnsi="宋体" w:cs="宋体"/>
                <w:color w:val="auto"/>
                <w:highlight w:val="none"/>
              </w:rPr>
            </w:pPr>
          </w:p>
        </w:tc>
        <w:tc>
          <w:tcPr>
            <w:tcW w:w="2662" w:type="dxa"/>
            <w:noWrap/>
            <w:tcMar>
              <w:top w:w="15" w:type="dxa"/>
              <w:left w:w="15" w:type="dxa"/>
              <w:right w:w="15" w:type="dxa"/>
            </w:tcMar>
            <w:vAlign w:val="center"/>
          </w:tcPr>
          <w:p w14:paraId="556D527F">
            <w:pPr>
              <w:rPr>
                <w:rFonts w:hint="eastAsia" w:hAnsi="宋体" w:cs="宋体"/>
                <w:color w:val="auto"/>
                <w:highlight w:val="none"/>
              </w:rPr>
            </w:pPr>
          </w:p>
        </w:tc>
        <w:tc>
          <w:tcPr>
            <w:tcW w:w="240" w:type="dxa"/>
            <w:noWrap/>
            <w:tcMar>
              <w:top w:w="15" w:type="dxa"/>
              <w:left w:w="15" w:type="dxa"/>
              <w:right w:w="15" w:type="dxa"/>
            </w:tcMar>
            <w:vAlign w:val="center"/>
          </w:tcPr>
          <w:p w14:paraId="3571555B">
            <w:pPr>
              <w:rPr>
                <w:rFonts w:hint="eastAsia" w:hAnsi="宋体" w:cs="宋体"/>
                <w:color w:val="auto"/>
                <w:highlight w:val="none"/>
              </w:rPr>
            </w:pPr>
          </w:p>
        </w:tc>
        <w:tc>
          <w:tcPr>
            <w:tcW w:w="1449" w:type="dxa"/>
            <w:noWrap/>
            <w:tcMar>
              <w:top w:w="15" w:type="dxa"/>
              <w:left w:w="15" w:type="dxa"/>
              <w:right w:w="15" w:type="dxa"/>
            </w:tcMar>
            <w:vAlign w:val="center"/>
          </w:tcPr>
          <w:p w14:paraId="7AA8F3CD">
            <w:pPr>
              <w:rPr>
                <w:rFonts w:hint="eastAsia" w:hAnsi="宋体" w:cs="宋体"/>
                <w:color w:val="auto"/>
                <w:highlight w:val="none"/>
              </w:rPr>
            </w:pPr>
          </w:p>
        </w:tc>
        <w:tc>
          <w:tcPr>
            <w:tcW w:w="2062" w:type="dxa"/>
            <w:gridSpan w:val="2"/>
            <w:noWrap/>
            <w:tcMar>
              <w:top w:w="15" w:type="dxa"/>
              <w:left w:w="15" w:type="dxa"/>
              <w:right w:w="15" w:type="dxa"/>
            </w:tcMar>
            <w:vAlign w:val="center"/>
          </w:tcPr>
          <w:p w14:paraId="5344B99B">
            <w:pPr>
              <w:jc w:val="center"/>
              <w:rPr>
                <w:rFonts w:hint="eastAsia" w:hAnsi="宋体" w:cs="宋体"/>
                <w:color w:val="auto"/>
                <w:sz w:val="36"/>
                <w:szCs w:val="36"/>
                <w:highlight w:val="none"/>
              </w:rPr>
            </w:pPr>
          </w:p>
        </w:tc>
        <w:tc>
          <w:tcPr>
            <w:tcW w:w="651" w:type="dxa"/>
            <w:noWrap/>
            <w:tcMar>
              <w:top w:w="15" w:type="dxa"/>
              <w:left w:w="15" w:type="dxa"/>
              <w:right w:w="15" w:type="dxa"/>
            </w:tcMar>
            <w:vAlign w:val="center"/>
          </w:tcPr>
          <w:p w14:paraId="74F707F4">
            <w:pPr>
              <w:rPr>
                <w:rFonts w:hint="eastAsia" w:hAnsi="宋体" w:cs="宋体"/>
                <w:color w:val="auto"/>
                <w:highlight w:val="none"/>
              </w:rPr>
            </w:pPr>
          </w:p>
        </w:tc>
        <w:tc>
          <w:tcPr>
            <w:tcW w:w="1080" w:type="dxa"/>
            <w:noWrap/>
            <w:tcMar>
              <w:top w:w="15" w:type="dxa"/>
              <w:left w:w="15" w:type="dxa"/>
              <w:right w:w="15" w:type="dxa"/>
            </w:tcMar>
            <w:vAlign w:val="center"/>
          </w:tcPr>
          <w:p w14:paraId="123F5EF2">
            <w:pPr>
              <w:rPr>
                <w:rFonts w:hint="eastAsia" w:hAnsi="宋体" w:cs="宋体"/>
                <w:color w:val="auto"/>
                <w:highlight w:val="none"/>
              </w:rPr>
            </w:pPr>
          </w:p>
        </w:tc>
        <w:tc>
          <w:tcPr>
            <w:tcW w:w="1063" w:type="dxa"/>
            <w:noWrap/>
            <w:tcMar>
              <w:top w:w="15" w:type="dxa"/>
              <w:left w:w="15" w:type="dxa"/>
              <w:right w:w="15" w:type="dxa"/>
            </w:tcMar>
            <w:vAlign w:val="center"/>
          </w:tcPr>
          <w:p w14:paraId="358AC86F">
            <w:pPr>
              <w:rPr>
                <w:rFonts w:hint="eastAsia" w:hAnsi="宋体" w:cs="宋体"/>
                <w:color w:val="auto"/>
                <w:highlight w:val="none"/>
              </w:rPr>
            </w:pPr>
          </w:p>
        </w:tc>
        <w:tc>
          <w:tcPr>
            <w:tcW w:w="51" w:type="dxa"/>
            <w:noWrap/>
            <w:tcMar>
              <w:top w:w="15" w:type="dxa"/>
              <w:left w:w="15" w:type="dxa"/>
              <w:right w:w="15" w:type="dxa"/>
            </w:tcMar>
            <w:vAlign w:val="center"/>
          </w:tcPr>
          <w:p w14:paraId="6CF628B9">
            <w:pPr>
              <w:rPr>
                <w:rFonts w:hint="eastAsia" w:hAnsi="宋体" w:cs="宋体"/>
                <w:color w:val="auto"/>
                <w:highlight w:val="none"/>
              </w:rPr>
            </w:pPr>
          </w:p>
        </w:tc>
      </w:tr>
      <w:tr w14:paraId="0F9E17FD">
        <w:tblPrEx>
          <w:tblCellMar>
            <w:top w:w="0" w:type="dxa"/>
            <w:left w:w="0" w:type="dxa"/>
            <w:bottom w:w="0" w:type="dxa"/>
            <w:right w:w="0" w:type="dxa"/>
          </w:tblCellMar>
        </w:tblPrEx>
        <w:trPr>
          <w:trHeight w:val="1170" w:hRule="atLeast"/>
          <w:jc w:val="center"/>
        </w:trPr>
        <w:tc>
          <w:tcPr>
            <w:tcW w:w="411" w:type="dxa"/>
            <w:noWrap/>
            <w:tcMar>
              <w:top w:w="15" w:type="dxa"/>
              <w:left w:w="15" w:type="dxa"/>
              <w:right w:w="15" w:type="dxa"/>
            </w:tcMar>
            <w:vAlign w:val="center"/>
          </w:tcPr>
          <w:p w14:paraId="099B86FC">
            <w:pPr>
              <w:rPr>
                <w:rFonts w:hint="eastAsia" w:hAnsi="宋体" w:cs="宋体"/>
                <w:color w:val="auto"/>
                <w:highlight w:val="none"/>
              </w:rPr>
            </w:pPr>
          </w:p>
        </w:tc>
        <w:tc>
          <w:tcPr>
            <w:tcW w:w="2662" w:type="dxa"/>
            <w:noWrap/>
            <w:tcMar>
              <w:top w:w="15" w:type="dxa"/>
              <w:left w:w="15" w:type="dxa"/>
              <w:right w:w="15" w:type="dxa"/>
            </w:tcMar>
            <w:vAlign w:val="center"/>
          </w:tcPr>
          <w:p w14:paraId="0A763B65">
            <w:pPr>
              <w:rPr>
                <w:rFonts w:hint="eastAsia" w:hAnsi="宋体" w:cs="宋体"/>
                <w:color w:val="auto"/>
                <w:highlight w:val="none"/>
              </w:rPr>
            </w:pPr>
          </w:p>
        </w:tc>
        <w:tc>
          <w:tcPr>
            <w:tcW w:w="240" w:type="dxa"/>
            <w:noWrap/>
            <w:tcMar>
              <w:top w:w="15" w:type="dxa"/>
              <w:left w:w="15" w:type="dxa"/>
              <w:right w:w="15" w:type="dxa"/>
            </w:tcMar>
            <w:vAlign w:val="center"/>
          </w:tcPr>
          <w:p w14:paraId="196B3215">
            <w:pPr>
              <w:rPr>
                <w:rFonts w:hint="eastAsia" w:hAnsi="宋体" w:cs="宋体"/>
                <w:color w:val="auto"/>
                <w:highlight w:val="none"/>
              </w:rPr>
            </w:pPr>
          </w:p>
        </w:tc>
        <w:tc>
          <w:tcPr>
            <w:tcW w:w="1449" w:type="dxa"/>
            <w:noWrap/>
            <w:tcMar>
              <w:top w:w="15" w:type="dxa"/>
              <w:left w:w="15" w:type="dxa"/>
              <w:right w:w="15" w:type="dxa"/>
            </w:tcMar>
            <w:vAlign w:val="center"/>
          </w:tcPr>
          <w:p w14:paraId="1F1B046D">
            <w:pPr>
              <w:rPr>
                <w:rFonts w:hint="eastAsia" w:hAnsi="宋体" w:cs="宋体"/>
                <w:color w:val="auto"/>
                <w:highlight w:val="none"/>
              </w:rPr>
            </w:pPr>
          </w:p>
        </w:tc>
        <w:tc>
          <w:tcPr>
            <w:tcW w:w="711" w:type="dxa"/>
            <w:noWrap/>
            <w:tcMar>
              <w:top w:w="15" w:type="dxa"/>
              <w:left w:w="15" w:type="dxa"/>
              <w:right w:w="15" w:type="dxa"/>
            </w:tcMar>
            <w:vAlign w:val="center"/>
          </w:tcPr>
          <w:p w14:paraId="119728CC">
            <w:pPr>
              <w:rPr>
                <w:rFonts w:hint="eastAsia" w:hAnsi="宋体" w:cs="宋体"/>
                <w:color w:val="auto"/>
                <w:highlight w:val="none"/>
              </w:rPr>
            </w:pPr>
          </w:p>
        </w:tc>
        <w:tc>
          <w:tcPr>
            <w:tcW w:w="1351" w:type="dxa"/>
            <w:noWrap/>
            <w:tcMar>
              <w:top w:w="15" w:type="dxa"/>
              <w:left w:w="15" w:type="dxa"/>
              <w:right w:w="15" w:type="dxa"/>
            </w:tcMar>
            <w:vAlign w:val="center"/>
          </w:tcPr>
          <w:p w14:paraId="6804DBEE">
            <w:pPr>
              <w:rPr>
                <w:rFonts w:hint="eastAsia" w:hAnsi="宋体" w:cs="宋体"/>
                <w:color w:val="auto"/>
                <w:highlight w:val="none"/>
              </w:rPr>
            </w:pPr>
          </w:p>
        </w:tc>
        <w:tc>
          <w:tcPr>
            <w:tcW w:w="651" w:type="dxa"/>
            <w:noWrap/>
            <w:tcMar>
              <w:top w:w="15" w:type="dxa"/>
              <w:left w:w="15" w:type="dxa"/>
              <w:right w:w="15" w:type="dxa"/>
            </w:tcMar>
            <w:vAlign w:val="center"/>
          </w:tcPr>
          <w:p w14:paraId="3B7C5D20">
            <w:pPr>
              <w:rPr>
                <w:rFonts w:hint="eastAsia" w:hAnsi="宋体" w:cs="宋体"/>
                <w:color w:val="auto"/>
                <w:highlight w:val="none"/>
              </w:rPr>
            </w:pPr>
          </w:p>
        </w:tc>
        <w:tc>
          <w:tcPr>
            <w:tcW w:w="1080" w:type="dxa"/>
            <w:noWrap/>
            <w:tcMar>
              <w:top w:w="15" w:type="dxa"/>
              <w:left w:w="15" w:type="dxa"/>
              <w:right w:w="15" w:type="dxa"/>
            </w:tcMar>
            <w:vAlign w:val="center"/>
          </w:tcPr>
          <w:p w14:paraId="4C1A0F09">
            <w:pPr>
              <w:rPr>
                <w:rFonts w:hint="eastAsia" w:hAnsi="宋体" w:cs="宋体"/>
                <w:color w:val="auto"/>
                <w:highlight w:val="none"/>
              </w:rPr>
            </w:pPr>
          </w:p>
        </w:tc>
        <w:tc>
          <w:tcPr>
            <w:tcW w:w="1063" w:type="dxa"/>
            <w:noWrap/>
            <w:tcMar>
              <w:top w:w="15" w:type="dxa"/>
              <w:left w:w="15" w:type="dxa"/>
              <w:right w:w="15" w:type="dxa"/>
            </w:tcMar>
            <w:vAlign w:val="center"/>
          </w:tcPr>
          <w:p w14:paraId="71A9A172">
            <w:pPr>
              <w:rPr>
                <w:rFonts w:hint="eastAsia" w:hAnsi="宋体" w:cs="宋体"/>
                <w:color w:val="auto"/>
                <w:highlight w:val="none"/>
              </w:rPr>
            </w:pPr>
          </w:p>
        </w:tc>
        <w:tc>
          <w:tcPr>
            <w:tcW w:w="51" w:type="dxa"/>
            <w:noWrap/>
            <w:tcMar>
              <w:top w:w="15" w:type="dxa"/>
              <w:left w:w="15" w:type="dxa"/>
              <w:right w:w="15" w:type="dxa"/>
            </w:tcMar>
            <w:vAlign w:val="center"/>
          </w:tcPr>
          <w:p w14:paraId="53C01F73">
            <w:pPr>
              <w:rPr>
                <w:rFonts w:hint="eastAsia" w:hAnsi="宋体" w:cs="宋体"/>
                <w:color w:val="auto"/>
                <w:highlight w:val="none"/>
              </w:rPr>
            </w:pPr>
          </w:p>
        </w:tc>
      </w:tr>
      <w:tr w14:paraId="2901CD7E">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29D7CD51">
            <w:pPr>
              <w:rPr>
                <w:rFonts w:hint="eastAsia" w:hAnsi="宋体" w:cs="宋体"/>
                <w:color w:val="auto"/>
                <w:highlight w:val="none"/>
              </w:rPr>
            </w:pPr>
          </w:p>
        </w:tc>
        <w:tc>
          <w:tcPr>
            <w:tcW w:w="2662" w:type="dxa"/>
            <w:noWrap/>
            <w:tcMar>
              <w:top w:w="15" w:type="dxa"/>
              <w:left w:w="15" w:type="dxa"/>
              <w:right w:w="15" w:type="dxa"/>
            </w:tcMar>
            <w:vAlign w:val="center"/>
          </w:tcPr>
          <w:p w14:paraId="741E5511">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建设项目：</w:t>
            </w:r>
          </w:p>
        </w:tc>
        <w:tc>
          <w:tcPr>
            <w:tcW w:w="240" w:type="dxa"/>
            <w:noWrap/>
            <w:tcMar>
              <w:top w:w="15" w:type="dxa"/>
              <w:left w:w="15" w:type="dxa"/>
              <w:right w:w="15" w:type="dxa"/>
            </w:tcMar>
            <w:vAlign w:val="center"/>
          </w:tcPr>
          <w:p w14:paraId="4A0ADF1E">
            <w:pPr>
              <w:rPr>
                <w:rFonts w:hint="eastAsia" w:hAnsi="宋体" w:cs="宋体"/>
                <w:color w:val="auto"/>
                <w:sz w:val="28"/>
                <w:szCs w:val="28"/>
                <w:highlight w:val="none"/>
              </w:rPr>
            </w:pPr>
          </w:p>
        </w:tc>
        <w:tc>
          <w:tcPr>
            <w:tcW w:w="5242" w:type="dxa"/>
            <w:gridSpan w:val="5"/>
            <w:noWrap/>
            <w:tcMar>
              <w:top w:w="15" w:type="dxa"/>
              <w:left w:w="15" w:type="dxa"/>
              <w:right w:w="15" w:type="dxa"/>
            </w:tcMar>
            <w:vAlign w:val="center"/>
          </w:tcPr>
          <w:p w14:paraId="2E7B55FB">
            <w:pPr>
              <w:rPr>
                <w:rFonts w:hAnsi="宋体" w:cs="宋体"/>
                <w:color w:val="auto"/>
                <w:sz w:val="28"/>
                <w:szCs w:val="28"/>
                <w:highlight w:val="non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716F3D73">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6FFD2A9A">
            <w:pPr>
              <w:rPr>
                <w:rFonts w:hint="eastAsia" w:hAnsi="宋体" w:cs="宋体"/>
                <w:color w:val="auto"/>
                <w:sz w:val="28"/>
                <w:szCs w:val="28"/>
                <w:highlight w:val="none"/>
              </w:rPr>
            </w:pPr>
          </w:p>
        </w:tc>
      </w:tr>
      <w:tr w14:paraId="03A09051">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1615D89C">
            <w:pPr>
              <w:rPr>
                <w:rFonts w:hint="eastAsia" w:hAnsi="宋体" w:cs="宋体"/>
                <w:color w:val="auto"/>
                <w:highlight w:val="none"/>
              </w:rPr>
            </w:pPr>
          </w:p>
        </w:tc>
        <w:tc>
          <w:tcPr>
            <w:tcW w:w="2662" w:type="dxa"/>
            <w:noWrap/>
            <w:tcMar>
              <w:top w:w="15" w:type="dxa"/>
              <w:left w:w="15" w:type="dxa"/>
              <w:right w:w="15" w:type="dxa"/>
            </w:tcMar>
            <w:vAlign w:val="center"/>
          </w:tcPr>
          <w:p w14:paraId="198F8642">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委托单位：</w:t>
            </w:r>
          </w:p>
        </w:tc>
        <w:tc>
          <w:tcPr>
            <w:tcW w:w="240" w:type="dxa"/>
            <w:noWrap/>
            <w:tcMar>
              <w:top w:w="15" w:type="dxa"/>
              <w:left w:w="15" w:type="dxa"/>
              <w:right w:w="15" w:type="dxa"/>
            </w:tcMar>
            <w:vAlign w:val="center"/>
          </w:tcPr>
          <w:p w14:paraId="4BB6993E">
            <w:pPr>
              <w:rPr>
                <w:rFonts w:hAnsi="宋体" w:cs="宋体"/>
                <w:color w:val="auto"/>
                <w:sz w:val="28"/>
                <w:szCs w:val="28"/>
                <w:highlight w:val="none"/>
              </w:rPr>
            </w:pPr>
            <w:r>
              <w:rPr>
                <w:rFonts w:hint="eastAsia" w:hAnsi="宋体" w:cs="宋体"/>
                <w:color w:val="auto"/>
                <w:sz w:val="28"/>
                <w:szCs w:val="28"/>
                <w:highlight w:val="none"/>
              </w:rPr>
              <w:t xml:space="preserve">                          </w:t>
            </w:r>
          </w:p>
        </w:tc>
        <w:tc>
          <w:tcPr>
            <w:tcW w:w="5242" w:type="dxa"/>
            <w:gridSpan w:val="5"/>
            <w:noWrap/>
            <w:tcMar>
              <w:top w:w="15" w:type="dxa"/>
              <w:left w:w="15" w:type="dxa"/>
              <w:right w:w="15" w:type="dxa"/>
            </w:tcMar>
            <w:vAlign w:val="center"/>
          </w:tcPr>
          <w:p w14:paraId="512602DF">
            <w:pPr>
              <w:rPr>
                <w:rFonts w:hAnsi="宋体" w:cs="宋体"/>
                <w:color w:val="auto"/>
                <w:sz w:val="28"/>
                <w:szCs w:val="28"/>
                <w:highlight w:val="non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10DCF426">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64EC47FA">
            <w:pPr>
              <w:rPr>
                <w:rFonts w:hint="eastAsia" w:hAnsi="宋体" w:cs="宋体"/>
                <w:color w:val="auto"/>
                <w:sz w:val="28"/>
                <w:szCs w:val="28"/>
                <w:highlight w:val="none"/>
              </w:rPr>
            </w:pPr>
          </w:p>
        </w:tc>
      </w:tr>
      <w:tr w14:paraId="5676D36F">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49A5F969">
            <w:pPr>
              <w:rPr>
                <w:rFonts w:hint="eastAsia" w:hAnsi="宋体" w:cs="宋体"/>
                <w:color w:val="auto"/>
                <w:highlight w:val="none"/>
              </w:rPr>
            </w:pPr>
          </w:p>
        </w:tc>
        <w:tc>
          <w:tcPr>
            <w:tcW w:w="2662" w:type="dxa"/>
            <w:noWrap/>
            <w:tcMar>
              <w:top w:w="15" w:type="dxa"/>
              <w:left w:w="15" w:type="dxa"/>
              <w:right w:w="15" w:type="dxa"/>
            </w:tcMar>
            <w:vAlign w:val="center"/>
          </w:tcPr>
          <w:p w14:paraId="0AC17407">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造价咨询服务单位:</w:t>
            </w:r>
          </w:p>
        </w:tc>
        <w:tc>
          <w:tcPr>
            <w:tcW w:w="240" w:type="dxa"/>
            <w:noWrap/>
            <w:tcMar>
              <w:top w:w="15" w:type="dxa"/>
              <w:left w:w="15" w:type="dxa"/>
              <w:right w:w="15" w:type="dxa"/>
            </w:tcMar>
            <w:vAlign w:val="center"/>
          </w:tcPr>
          <w:p w14:paraId="3E4B4228">
            <w:pPr>
              <w:ind w:firstLine="233"/>
              <w:rPr>
                <w:rFonts w:hAnsi="宋体" w:cs="宋体"/>
                <w:color w:val="auto"/>
                <w:sz w:val="28"/>
                <w:szCs w:val="28"/>
                <w:highlight w:val="none"/>
                <w:u w:val="single"/>
              </w:rPr>
            </w:pPr>
            <w:r>
              <w:rPr>
                <w:rFonts w:hint="eastAsia" w:hAnsi="宋体" w:cs="宋体"/>
                <w:color w:val="auto"/>
                <w:sz w:val="28"/>
                <w:szCs w:val="28"/>
                <w:highlight w:val="none"/>
              </w:rPr>
              <w:t xml:space="preserve">  </w:t>
            </w:r>
            <w:r>
              <w:rPr>
                <w:rFonts w:hint="eastAsia" w:hAnsi="宋体" w:cs="宋体"/>
                <w:color w:val="auto"/>
                <w:sz w:val="28"/>
                <w:szCs w:val="28"/>
                <w:highlight w:val="none"/>
                <w:u w:val="single"/>
              </w:rPr>
              <w:t xml:space="preserve">                                   </w:t>
            </w:r>
          </w:p>
        </w:tc>
        <w:tc>
          <w:tcPr>
            <w:tcW w:w="5242" w:type="dxa"/>
            <w:gridSpan w:val="5"/>
            <w:noWrap/>
            <w:tcMar>
              <w:top w:w="15" w:type="dxa"/>
              <w:left w:w="15" w:type="dxa"/>
              <w:right w:w="15" w:type="dxa"/>
            </w:tcMar>
            <w:vAlign w:val="center"/>
          </w:tcPr>
          <w:p w14:paraId="0738B6EE">
            <w:pPr>
              <w:rPr>
                <w:rFonts w:hint="eastAsia" w:hAnsi="宋体" w:cs="宋体"/>
                <w:color w:val="auto"/>
                <w:sz w:val="28"/>
                <w:szCs w:val="28"/>
                <w:highlight w:val="none"/>
                <w:u w:val="singl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70329631">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37B40373">
            <w:pPr>
              <w:rPr>
                <w:rFonts w:hint="eastAsia" w:hAnsi="宋体" w:cs="宋体"/>
                <w:color w:val="auto"/>
                <w:sz w:val="28"/>
                <w:szCs w:val="28"/>
                <w:highlight w:val="none"/>
              </w:rPr>
            </w:pPr>
          </w:p>
        </w:tc>
      </w:tr>
      <w:tr w14:paraId="1862B698">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2D545B19">
            <w:pPr>
              <w:rPr>
                <w:rFonts w:hint="eastAsia" w:hAnsi="宋体" w:cs="宋体"/>
                <w:color w:val="auto"/>
                <w:highlight w:val="none"/>
              </w:rPr>
            </w:pPr>
          </w:p>
        </w:tc>
        <w:tc>
          <w:tcPr>
            <w:tcW w:w="2662" w:type="dxa"/>
            <w:noWrap/>
            <w:tcMar>
              <w:top w:w="15" w:type="dxa"/>
              <w:left w:w="15" w:type="dxa"/>
              <w:right w:w="15" w:type="dxa"/>
            </w:tcMar>
            <w:vAlign w:val="center"/>
          </w:tcPr>
          <w:p w14:paraId="50E77B2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造价咨询专业：</w:t>
            </w:r>
          </w:p>
        </w:tc>
        <w:tc>
          <w:tcPr>
            <w:tcW w:w="240" w:type="dxa"/>
            <w:noWrap/>
            <w:tcMar>
              <w:top w:w="15" w:type="dxa"/>
              <w:left w:w="15" w:type="dxa"/>
              <w:right w:w="15" w:type="dxa"/>
            </w:tcMar>
            <w:vAlign w:val="center"/>
          </w:tcPr>
          <w:p w14:paraId="4A12D9AA">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30D8F29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土建</w:t>
            </w:r>
          </w:p>
        </w:tc>
        <w:tc>
          <w:tcPr>
            <w:tcW w:w="711" w:type="dxa"/>
            <w:noWrap/>
            <w:tcMar>
              <w:top w:w="15" w:type="dxa"/>
              <w:left w:w="15" w:type="dxa"/>
              <w:right w:w="15" w:type="dxa"/>
            </w:tcMar>
            <w:vAlign w:val="center"/>
          </w:tcPr>
          <w:p w14:paraId="6F18D6D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□安装</w:t>
            </w:r>
          </w:p>
        </w:tc>
        <w:tc>
          <w:tcPr>
            <w:tcW w:w="1351" w:type="dxa"/>
            <w:noWrap/>
            <w:tcMar>
              <w:top w:w="15" w:type="dxa"/>
              <w:left w:w="15" w:type="dxa"/>
              <w:right w:w="15" w:type="dxa"/>
            </w:tcMar>
            <w:vAlign w:val="center"/>
          </w:tcPr>
          <w:p w14:paraId="0B995E8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□市政</w:t>
            </w:r>
          </w:p>
        </w:tc>
        <w:tc>
          <w:tcPr>
            <w:tcW w:w="651" w:type="dxa"/>
            <w:noWrap/>
            <w:tcMar>
              <w:top w:w="15" w:type="dxa"/>
              <w:left w:w="15" w:type="dxa"/>
              <w:right w:w="15" w:type="dxa"/>
            </w:tcMar>
            <w:vAlign w:val="center"/>
          </w:tcPr>
          <w:p w14:paraId="57CF715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□装饰</w:t>
            </w:r>
          </w:p>
        </w:tc>
        <w:tc>
          <w:tcPr>
            <w:tcW w:w="1080" w:type="dxa"/>
            <w:noWrap/>
            <w:tcMar>
              <w:top w:w="15" w:type="dxa"/>
              <w:left w:w="15" w:type="dxa"/>
              <w:right w:w="15" w:type="dxa"/>
            </w:tcMar>
            <w:vAlign w:val="center"/>
          </w:tcPr>
          <w:p w14:paraId="168CFD0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□水利</w:t>
            </w:r>
          </w:p>
        </w:tc>
        <w:tc>
          <w:tcPr>
            <w:tcW w:w="1063" w:type="dxa"/>
            <w:noWrap/>
            <w:tcMar>
              <w:top w:w="15" w:type="dxa"/>
              <w:left w:w="15" w:type="dxa"/>
              <w:right w:w="15" w:type="dxa"/>
            </w:tcMar>
            <w:vAlign w:val="center"/>
          </w:tcPr>
          <w:p w14:paraId="53D1BE2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□园林绿化</w:t>
            </w:r>
          </w:p>
        </w:tc>
        <w:tc>
          <w:tcPr>
            <w:tcW w:w="51" w:type="dxa"/>
            <w:noWrap/>
            <w:tcMar>
              <w:top w:w="15" w:type="dxa"/>
              <w:left w:w="15" w:type="dxa"/>
              <w:right w:w="15" w:type="dxa"/>
            </w:tcMar>
            <w:vAlign w:val="center"/>
          </w:tcPr>
          <w:p w14:paraId="77CB736B">
            <w:pPr>
              <w:rPr>
                <w:rFonts w:hint="eastAsia" w:hAnsi="宋体" w:cs="宋体"/>
                <w:color w:val="auto"/>
                <w:sz w:val="20"/>
                <w:szCs w:val="20"/>
                <w:highlight w:val="none"/>
              </w:rPr>
            </w:pPr>
          </w:p>
        </w:tc>
      </w:tr>
      <w:tr w14:paraId="3B301489">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4F7DD7A5">
            <w:pPr>
              <w:rPr>
                <w:rFonts w:hint="eastAsia" w:hAnsi="宋体" w:cs="宋体"/>
                <w:color w:val="auto"/>
                <w:highlight w:val="none"/>
              </w:rPr>
            </w:pPr>
          </w:p>
        </w:tc>
        <w:tc>
          <w:tcPr>
            <w:tcW w:w="2662" w:type="dxa"/>
            <w:noWrap/>
            <w:tcMar>
              <w:top w:w="15" w:type="dxa"/>
              <w:left w:w="15" w:type="dxa"/>
              <w:right w:w="15" w:type="dxa"/>
            </w:tcMar>
            <w:vAlign w:val="center"/>
          </w:tcPr>
          <w:p w14:paraId="6F336709">
            <w:pPr>
              <w:rPr>
                <w:rFonts w:hint="eastAsia" w:hAnsi="宋体" w:cs="宋体"/>
                <w:color w:val="auto"/>
                <w:sz w:val="20"/>
                <w:szCs w:val="20"/>
                <w:highlight w:val="none"/>
              </w:rPr>
            </w:pPr>
          </w:p>
        </w:tc>
        <w:tc>
          <w:tcPr>
            <w:tcW w:w="240" w:type="dxa"/>
            <w:noWrap/>
            <w:tcMar>
              <w:top w:w="15" w:type="dxa"/>
              <w:left w:w="15" w:type="dxa"/>
              <w:right w:w="15" w:type="dxa"/>
            </w:tcMar>
            <w:vAlign w:val="center"/>
          </w:tcPr>
          <w:p w14:paraId="3AC79D71">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3C32574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□港口</w:t>
            </w:r>
          </w:p>
        </w:tc>
        <w:tc>
          <w:tcPr>
            <w:tcW w:w="711" w:type="dxa"/>
            <w:noWrap/>
            <w:tcMar>
              <w:top w:w="15" w:type="dxa"/>
              <w:left w:w="15" w:type="dxa"/>
              <w:right w:w="15" w:type="dxa"/>
            </w:tcMar>
            <w:vAlign w:val="center"/>
          </w:tcPr>
          <w:p w14:paraId="28F8861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□公路</w:t>
            </w:r>
          </w:p>
        </w:tc>
        <w:tc>
          <w:tcPr>
            <w:tcW w:w="3082" w:type="dxa"/>
            <w:gridSpan w:val="3"/>
            <w:noWrap/>
            <w:tcMar>
              <w:top w:w="15" w:type="dxa"/>
              <w:left w:w="15" w:type="dxa"/>
              <w:right w:w="15" w:type="dxa"/>
            </w:tcMar>
            <w:vAlign w:val="center"/>
          </w:tcPr>
          <w:p w14:paraId="1BE82941">
            <w:pPr>
              <w:rPr>
                <w:rFonts w:hint="eastAsia" w:hAnsi="宋体" w:cs="宋体"/>
                <w:color w:val="auto"/>
                <w:sz w:val="20"/>
                <w:szCs w:val="20"/>
                <w:highlight w:val="none"/>
              </w:rPr>
            </w:pPr>
            <w:r>
              <w:rPr>
                <w:rFonts w:hint="eastAsia" w:hAnsi="宋体" w:cs="宋体"/>
                <w:color w:val="auto"/>
                <w:sz w:val="20"/>
                <w:szCs w:val="20"/>
                <w:highlight w:val="none"/>
                <w:lang w:bidi="ar"/>
              </w:rPr>
              <w:t>□甲供材料及设备</w:t>
            </w:r>
          </w:p>
        </w:tc>
        <w:tc>
          <w:tcPr>
            <w:tcW w:w="1063" w:type="dxa"/>
            <w:noWrap/>
            <w:tcMar>
              <w:top w:w="15" w:type="dxa"/>
              <w:left w:w="15" w:type="dxa"/>
              <w:right w:w="15" w:type="dxa"/>
            </w:tcMar>
            <w:vAlign w:val="center"/>
          </w:tcPr>
          <w:p w14:paraId="2E0FAA3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w:t>
            </w:r>
          </w:p>
        </w:tc>
        <w:tc>
          <w:tcPr>
            <w:tcW w:w="51" w:type="dxa"/>
            <w:noWrap/>
            <w:tcMar>
              <w:top w:w="15" w:type="dxa"/>
              <w:left w:w="15" w:type="dxa"/>
              <w:right w:w="15" w:type="dxa"/>
            </w:tcMar>
            <w:vAlign w:val="center"/>
          </w:tcPr>
          <w:p w14:paraId="732DA7D8">
            <w:pPr>
              <w:rPr>
                <w:rFonts w:hint="eastAsia" w:hAnsi="宋体" w:cs="宋体"/>
                <w:color w:val="auto"/>
                <w:sz w:val="20"/>
                <w:szCs w:val="20"/>
                <w:highlight w:val="none"/>
              </w:rPr>
            </w:pPr>
          </w:p>
        </w:tc>
      </w:tr>
      <w:tr w14:paraId="47C8B8A5">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7B5FAC9A">
            <w:pPr>
              <w:rPr>
                <w:rFonts w:hint="eastAsia" w:hAnsi="宋体" w:cs="宋体"/>
                <w:color w:val="auto"/>
                <w:highlight w:val="none"/>
              </w:rPr>
            </w:pPr>
          </w:p>
        </w:tc>
        <w:tc>
          <w:tcPr>
            <w:tcW w:w="2662" w:type="dxa"/>
            <w:noWrap/>
            <w:tcMar>
              <w:top w:w="15" w:type="dxa"/>
              <w:left w:w="15" w:type="dxa"/>
              <w:right w:w="15" w:type="dxa"/>
            </w:tcMar>
            <w:vAlign w:val="center"/>
          </w:tcPr>
          <w:p w14:paraId="592DEC1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造价咨询类型：</w:t>
            </w:r>
          </w:p>
        </w:tc>
        <w:tc>
          <w:tcPr>
            <w:tcW w:w="240" w:type="dxa"/>
            <w:noWrap/>
            <w:tcMar>
              <w:top w:w="15" w:type="dxa"/>
              <w:left w:w="15" w:type="dxa"/>
              <w:right w:w="15" w:type="dxa"/>
            </w:tcMar>
            <w:vAlign w:val="center"/>
          </w:tcPr>
          <w:p w14:paraId="4F9EC3CE">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29F6CD0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□概算</w:t>
            </w:r>
          </w:p>
        </w:tc>
        <w:tc>
          <w:tcPr>
            <w:tcW w:w="711" w:type="dxa"/>
            <w:noWrap/>
            <w:tcMar>
              <w:top w:w="15" w:type="dxa"/>
              <w:left w:w="15" w:type="dxa"/>
              <w:right w:w="15" w:type="dxa"/>
            </w:tcMar>
            <w:vAlign w:val="center"/>
          </w:tcPr>
          <w:p w14:paraId="537A9A0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□预算</w:t>
            </w:r>
          </w:p>
        </w:tc>
        <w:tc>
          <w:tcPr>
            <w:tcW w:w="1351" w:type="dxa"/>
            <w:noWrap/>
            <w:tcMar>
              <w:top w:w="15" w:type="dxa"/>
              <w:left w:w="15" w:type="dxa"/>
              <w:right w:w="15" w:type="dxa"/>
            </w:tcMar>
            <w:vAlign w:val="center"/>
          </w:tcPr>
          <w:p w14:paraId="4A8C126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□招标控制价</w:t>
            </w:r>
          </w:p>
        </w:tc>
        <w:tc>
          <w:tcPr>
            <w:tcW w:w="651" w:type="dxa"/>
            <w:noWrap/>
            <w:tcMar>
              <w:top w:w="15" w:type="dxa"/>
              <w:left w:w="15" w:type="dxa"/>
              <w:right w:w="15" w:type="dxa"/>
            </w:tcMar>
            <w:vAlign w:val="center"/>
          </w:tcPr>
          <w:p w14:paraId="58EFA0B5">
            <w:pPr>
              <w:rPr>
                <w:rFonts w:hint="eastAsia" w:hAnsi="宋体" w:cs="宋体"/>
                <w:color w:val="auto"/>
                <w:sz w:val="20"/>
                <w:szCs w:val="20"/>
                <w:highlight w:val="none"/>
              </w:rPr>
            </w:pPr>
          </w:p>
        </w:tc>
        <w:tc>
          <w:tcPr>
            <w:tcW w:w="1080" w:type="dxa"/>
            <w:noWrap/>
            <w:tcMar>
              <w:top w:w="15" w:type="dxa"/>
              <w:left w:w="15" w:type="dxa"/>
              <w:right w:w="15" w:type="dxa"/>
            </w:tcMar>
            <w:vAlign w:val="center"/>
          </w:tcPr>
          <w:p w14:paraId="1770D4A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□进度款</w:t>
            </w:r>
          </w:p>
        </w:tc>
        <w:tc>
          <w:tcPr>
            <w:tcW w:w="1063" w:type="dxa"/>
            <w:noWrap/>
            <w:tcMar>
              <w:top w:w="15" w:type="dxa"/>
              <w:left w:w="15" w:type="dxa"/>
              <w:right w:w="15" w:type="dxa"/>
            </w:tcMar>
            <w:vAlign w:val="center"/>
          </w:tcPr>
          <w:p w14:paraId="0D1CFAFD">
            <w:pPr>
              <w:rPr>
                <w:rFonts w:hint="eastAsia" w:hAnsi="宋体" w:cs="宋体"/>
                <w:color w:val="auto"/>
                <w:sz w:val="20"/>
                <w:szCs w:val="20"/>
                <w:highlight w:val="none"/>
              </w:rPr>
            </w:pPr>
          </w:p>
        </w:tc>
        <w:tc>
          <w:tcPr>
            <w:tcW w:w="51" w:type="dxa"/>
            <w:noWrap/>
            <w:tcMar>
              <w:top w:w="15" w:type="dxa"/>
              <w:left w:w="15" w:type="dxa"/>
              <w:right w:w="15" w:type="dxa"/>
            </w:tcMar>
            <w:vAlign w:val="center"/>
          </w:tcPr>
          <w:p w14:paraId="4F89CFC5">
            <w:pPr>
              <w:rPr>
                <w:rFonts w:hint="eastAsia" w:hAnsi="宋体" w:cs="宋体"/>
                <w:color w:val="auto"/>
                <w:sz w:val="20"/>
                <w:szCs w:val="20"/>
                <w:highlight w:val="none"/>
              </w:rPr>
            </w:pPr>
          </w:p>
        </w:tc>
      </w:tr>
      <w:tr w14:paraId="0A92AB81">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359D2AFD">
            <w:pPr>
              <w:rPr>
                <w:rFonts w:hint="eastAsia" w:hAnsi="宋体" w:cs="宋体"/>
                <w:color w:val="auto"/>
                <w:highlight w:val="none"/>
              </w:rPr>
            </w:pPr>
          </w:p>
        </w:tc>
        <w:tc>
          <w:tcPr>
            <w:tcW w:w="2662" w:type="dxa"/>
            <w:noWrap/>
            <w:tcMar>
              <w:top w:w="15" w:type="dxa"/>
              <w:left w:w="15" w:type="dxa"/>
              <w:right w:w="15" w:type="dxa"/>
            </w:tcMar>
            <w:vAlign w:val="center"/>
          </w:tcPr>
          <w:p w14:paraId="003C23BB">
            <w:pPr>
              <w:rPr>
                <w:rFonts w:hint="eastAsia" w:hAnsi="宋体" w:cs="宋体"/>
                <w:color w:val="auto"/>
                <w:sz w:val="20"/>
                <w:szCs w:val="20"/>
                <w:highlight w:val="none"/>
              </w:rPr>
            </w:pPr>
          </w:p>
        </w:tc>
        <w:tc>
          <w:tcPr>
            <w:tcW w:w="240" w:type="dxa"/>
            <w:noWrap/>
            <w:tcMar>
              <w:top w:w="15" w:type="dxa"/>
              <w:left w:w="15" w:type="dxa"/>
              <w:right w:w="15" w:type="dxa"/>
            </w:tcMar>
            <w:vAlign w:val="center"/>
          </w:tcPr>
          <w:p w14:paraId="54B93716">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3A9AB53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□拆迁补偿</w:t>
            </w:r>
          </w:p>
        </w:tc>
        <w:tc>
          <w:tcPr>
            <w:tcW w:w="711" w:type="dxa"/>
            <w:noWrap/>
            <w:tcMar>
              <w:top w:w="15" w:type="dxa"/>
              <w:left w:w="15" w:type="dxa"/>
              <w:right w:w="15" w:type="dxa"/>
            </w:tcMar>
            <w:vAlign w:val="center"/>
          </w:tcPr>
          <w:p w14:paraId="5B2F7489">
            <w:pPr>
              <w:rPr>
                <w:rFonts w:hint="eastAsia" w:hAnsi="宋体" w:cs="宋体"/>
                <w:color w:val="auto"/>
                <w:sz w:val="20"/>
                <w:szCs w:val="20"/>
                <w:highlight w:val="none"/>
              </w:rPr>
            </w:pPr>
          </w:p>
        </w:tc>
        <w:tc>
          <w:tcPr>
            <w:tcW w:w="1351" w:type="dxa"/>
            <w:noWrap/>
            <w:tcMar>
              <w:top w:w="15" w:type="dxa"/>
              <w:left w:w="15" w:type="dxa"/>
              <w:right w:w="15" w:type="dxa"/>
            </w:tcMar>
            <w:vAlign w:val="center"/>
          </w:tcPr>
          <w:p w14:paraId="2EFEA28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w:t>
            </w:r>
          </w:p>
        </w:tc>
        <w:tc>
          <w:tcPr>
            <w:tcW w:w="651" w:type="dxa"/>
            <w:noWrap/>
            <w:tcMar>
              <w:top w:w="15" w:type="dxa"/>
              <w:left w:w="15" w:type="dxa"/>
              <w:right w:w="15" w:type="dxa"/>
            </w:tcMar>
            <w:vAlign w:val="center"/>
          </w:tcPr>
          <w:p w14:paraId="73A24C71">
            <w:pPr>
              <w:rPr>
                <w:rFonts w:hint="eastAsia" w:hAnsi="宋体" w:cs="宋体"/>
                <w:color w:val="auto"/>
                <w:sz w:val="20"/>
                <w:szCs w:val="20"/>
                <w:highlight w:val="none"/>
              </w:rPr>
            </w:pPr>
          </w:p>
        </w:tc>
        <w:tc>
          <w:tcPr>
            <w:tcW w:w="1080" w:type="dxa"/>
            <w:noWrap/>
            <w:tcMar>
              <w:top w:w="15" w:type="dxa"/>
              <w:left w:w="15" w:type="dxa"/>
              <w:right w:w="15" w:type="dxa"/>
            </w:tcMar>
            <w:vAlign w:val="center"/>
          </w:tcPr>
          <w:p w14:paraId="73E7289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□工程结算</w:t>
            </w:r>
          </w:p>
        </w:tc>
        <w:tc>
          <w:tcPr>
            <w:tcW w:w="1063" w:type="dxa"/>
            <w:noWrap/>
            <w:tcMar>
              <w:top w:w="15" w:type="dxa"/>
              <w:left w:w="15" w:type="dxa"/>
              <w:right w:w="15" w:type="dxa"/>
            </w:tcMar>
            <w:vAlign w:val="center"/>
          </w:tcPr>
          <w:p w14:paraId="7D89AE47">
            <w:pPr>
              <w:rPr>
                <w:rFonts w:hint="eastAsia" w:hAnsi="宋体" w:cs="宋体"/>
                <w:color w:val="auto"/>
                <w:sz w:val="20"/>
                <w:szCs w:val="20"/>
                <w:highlight w:val="none"/>
              </w:rPr>
            </w:pPr>
          </w:p>
        </w:tc>
        <w:tc>
          <w:tcPr>
            <w:tcW w:w="51" w:type="dxa"/>
            <w:noWrap/>
            <w:tcMar>
              <w:top w:w="15" w:type="dxa"/>
              <w:left w:w="15" w:type="dxa"/>
              <w:right w:w="15" w:type="dxa"/>
            </w:tcMar>
            <w:vAlign w:val="center"/>
          </w:tcPr>
          <w:p w14:paraId="72DBC3EC">
            <w:pPr>
              <w:rPr>
                <w:rFonts w:hint="eastAsia" w:hAnsi="宋体" w:cs="宋体"/>
                <w:color w:val="auto"/>
                <w:sz w:val="20"/>
                <w:szCs w:val="20"/>
                <w:highlight w:val="none"/>
              </w:rPr>
            </w:pPr>
          </w:p>
        </w:tc>
      </w:tr>
      <w:tr w14:paraId="77C7D6BB">
        <w:tblPrEx>
          <w:tblCellMar>
            <w:top w:w="0" w:type="dxa"/>
            <w:left w:w="0" w:type="dxa"/>
            <w:bottom w:w="0" w:type="dxa"/>
            <w:right w:w="0" w:type="dxa"/>
          </w:tblCellMar>
        </w:tblPrEx>
        <w:trPr>
          <w:trHeight w:val="375" w:hRule="atLeast"/>
          <w:jc w:val="center"/>
        </w:trPr>
        <w:tc>
          <w:tcPr>
            <w:tcW w:w="411" w:type="dxa"/>
            <w:noWrap/>
            <w:tcMar>
              <w:top w:w="15" w:type="dxa"/>
              <w:left w:w="15" w:type="dxa"/>
              <w:right w:w="15" w:type="dxa"/>
            </w:tcMar>
            <w:vAlign w:val="center"/>
          </w:tcPr>
          <w:p w14:paraId="6F4DF05A">
            <w:pPr>
              <w:rPr>
                <w:rFonts w:hint="eastAsia" w:hAnsi="宋体" w:cs="宋体"/>
                <w:color w:val="auto"/>
                <w:highlight w:val="none"/>
              </w:rPr>
            </w:pPr>
          </w:p>
        </w:tc>
        <w:tc>
          <w:tcPr>
            <w:tcW w:w="2662" w:type="dxa"/>
            <w:noWrap/>
            <w:tcMar>
              <w:top w:w="15" w:type="dxa"/>
              <w:left w:w="15" w:type="dxa"/>
              <w:right w:w="15" w:type="dxa"/>
            </w:tcMar>
            <w:vAlign w:val="center"/>
          </w:tcPr>
          <w:p w14:paraId="6AFB6B9E">
            <w:pPr>
              <w:rPr>
                <w:rFonts w:hint="eastAsia" w:hAnsi="宋体" w:cs="宋体"/>
                <w:color w:val="auto"/>
                <w:sz w:val="28"/>
                <w:szCs w:val="28"/>
                <w:highlight w:val="none"/>
              </w:rPr>
            </w:pPr>
          </w:p>
        </w:tc>
        <w:tc>
          <w:tcPr>
            <w:tcW w:w="240" w:type="dxa"/>
            <w:noWrap/>
            <w:tcMar>
              <w:top w:w="15" w:type="dxa"/>
              <w:left w:w="15" w:type="dxa"/>
              <w:right w:w="15" w:type="dxa"/>
            </w:tcMar>
            <w:vAlign w:val="center"/>
          </w:tcPr>
          <w:p w14:paraId="457A672C">
            <w:pPr>
              <w:rPr>
                <w:rFonts w:hint="eastAsia" w:hAnsi="宋体" w:cs="宋体"/>
                <w:color w:val="auto"/>
                <w:sz w:val="28"/>
                <w:szCs w:val="28"/>
                <w:highlight w:val="none"/>
              </w:rPr>
            </w:pPr>
          </w:p>
        </w:tc>
        <w:tc>
          <w:tcPr>
            <w:tcW w:w="1449" w:type="dxa"/>
            <w:noWrap/>
            <w:tcMar>
              <w:top w:w="15" w:type="dxa"/>
              <w:left w:w="15" w:type="dxa"/>
              <w:right w:w="15" w:type="dxa"/>
            </w:tcMar>
            <w:vAlign w:val="center"/>
          </w:tcPr>
          <w:p w14:paraId="6FEF58FF">
            <w:pPr>
              <w:rPr>
                <w:rFonts w:hint="eastAsia" w:hAnsi="宋体" w:cs="宋体"/>
                <w:color w:val="auto"/>
                <w:sz w:val="28"/>
                <w:szCs w:val="28"/>
                <w:highlight w:val="none"/>
              </w:rPr>
            </w:pPr>
          </w:p>
        </w:tc>
        <w:tc>
          <w:tcPr>
            <w:tcW w:w="711" w:type="dxa"/>
            <w:noWrap/>
            <w:tcMar>
              <w:top w:w="15" w:type="dxa"/>
              <w:left w:w="15" w:type="dxa"/>
              <w:right w:w="15" w:type="dxa"/>
            </w:tcMar>
            <w:vAlign w:val="center"/>
          </w:tcPr>
          <w:p w14:paraId="76C81A13">
            <w:pPr>
              <w:rPr>
                <w:rFonts w:hint="eastAsia" w:hAnsi="宋体" w:cs="宋体"/>
                <w:color w:val="auto"/>
                <w:sz w:val="28"/>
                <w:szCs w:val="28"/>
                <w:highlight w:val="none"/>
              </w:rPr>
            </w:pPr>
          </w:p>
        </w:tc>
        <w:tc>
          <w:tcPr>
            <w:tcW w:w="1351" w:type="dxa"/>
            <w:noWrap/>
            <w:tcMar>
              <w:top w:w="15" w:type="dxa"/>
              <w:left w:w="15" w:type="dxa"/>
              <w:right w:w="15" w:type="dxa"/>
            </w:tcMar>
            <w:vAlign w:val="center"/>
          </w:tcPr>
          <w:p w14:paraId="470C78EA">
            <w:pPr>
              <w:rPr>
                <w:rFonts w:hint="eastAsia" w:hAnsi="宋体" w:cs="宋体"/>
                <w:color w:val="auto"/>
                <w:sz w:val="28"/>
                <w:szCs w:val="28"/>
                <w:highlight w:val="none"/>
              </w:rPr>
            </w:pPr>
          </w:p>
        </w:tc>
        <w:tc>
          <w:tcPr>
            <w:tcW w:w="651" w:type="dxa"/>
            <w:noWrap/>
            <w:tcMar>
              <w:top w:w="15" w:type="dxa"/>
              <w:left w:w="15" w:type="dxa"/>
              <w:right w:w="15" w:type="dxa"/>
            </w:tcMar>
            <w:vAlign w:val="center"/>
          </w:tcPr>
          <w:p w14:paraId="5E03A9A6">
            <w:pPr>
              <w:rPr>
                <w:rFonts w:hint="eastAsia" w:hAnsi="宋体" w:cs="宋体"/>
                <w:color w:val="auto"/>
                <w:sz w:val="28"/>
                <w:szCs w:val="28"/>
                <w:highlight w:val="none"/>
              </w:rPr>
            </w:pPr>
          </w:p>
        </w:tc>
        <w:tc>
          <w:tcPr>
            <w:tcW w:w="1080" w:type="dxa"/>
            <w:noWrap/>
            <w:tcMar>
              <w:top w:w="15" w:type="dxa"/>
              <w:left w:w="15" w:type="dxa"/>
              <w:right w:w="15" w:type="dxa"/>
            </w:tcMar>
            <w:vAlign w:val="center"/>
          </w:tcPr>
          <w:p w14:paraId="381760F7">
            <w:pPr>
              <w:rPr>
                <w:rFonts w:hint="eastAsia" w:hAnsi="宋体" w:cs="宋体"/>
                <w:color w:val="auto"/>
                <w:sz w:val="28"/>
                <w:szCs w:val="28"/>
                <w:highlight w:val="none"/>
              </w:rPr>
            </w:pPr>
          </w:p>
        </w:tc>
        <w:tc>
          <w:tcPr>
            <w:tcW w:w="1063" w:type="dxa"/>
            <w:noWrap/>
            <w:tcMar>
              <w:top w:w="15" w:type="dxa"/>
              <w:left w:w="15" w:type="dxa"/>
              <w:right w:w="15" w:type="dxa"/>
            </w:tcMar>
            <w:vAlign w:val="center"/>
          </w:tcPr>
          <w:p w14:paraId="142FCE9F">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5DF0C106">
            <w:pPr>
              <w:rPr>
                <w:rFonts w:hint="eastAsia" w:hAnsi="宋体" w:cs="宋体"/>
                <w:color w:val="auto"/>
                <w:sz w:val="28"/>
                <w:szCs w:val="28"/>
                <w:highlight w:val="none"/>
              </w:rPr>
            </w:pPr>
          </w:p>
        </w:tc>
      </w:tr>
      <w:tr w14:paraId="705A0A13">
        <w:tblPrEx>
          <w:tblCellMar>
            <w:top w:w="0" w:type="dxa"/>
            <w:left w:w="0" w:type="dxa"/>
            <w:bottom w:w="0" w:type="dxa"/>
            <w:right w:w="0" w:type="dxa"/>
          </w:tblCellMar>
        </w:tblPrEx>
        <w:trPr>
          <w:trHeight w:val="375" w:hRule="atLeast"/>
          <w:jc w:val="center"/>
        </w:trPr>
        <w:tc>
          <w:tcPr>
            <w:tcW w:w="411" w:type="dxa"/>
            <w:noWrap/>
            <w:tcMar>
              <w:top w:w="15" w:type="dxa"/>
              <w:left w:w="15" w:type="dxa"/>
              <w:right w:w="15" w:type="dxa"/>
            </w:tcMar>
            <w:vAlign w:val="center"/>
          </w:tcPr>
          <w:p w14:paraId="400775E5">
            <w:pPr>
              <w:rPr>
                <w:rFonts w:hint="eastAsia" w:hAnsi="宋体" w:cs="宋体"/>
                <w:color w:val="auto"/>
                <w:highlight w:val="none"/>
              </w:rPr>
            </w:pPr>
          </w:p>
        </w:tc>
        <w:tc>
          <w:tcPr>
            <w:tcW w:w="2662" w:type="dxa"/>
            <w:noWrap/>
            <w:tcMar>
              <w:top w:w="15" w:type="dxa"/>
              <w:left w:w="15" w:type="dxa"/>
              <w:right w:w="15" w:type="dxa"/>
            </w:tcMar>
            <w:vAlign w:val="center"/>
          </w:tcPr>
          <w:p w14:paraId="146FCCB0">
            <w:pPr>
              <w:rPr>
                <w:rFonts w:hint="eastAsia" w:hAnsi="宋体" w:cs="宋体"/>
                <w:color w:val="auto"/>
                <w:sz w:val="28"/>
                <w:szCs w:val="28"/>
                <w:highlight w:val="none"/>
              </w:rPr>
            </w:pPr>
          </w:p>
        </w:tc>
        <w:tc>
          <w:tcPr>
            <w:tcW w:w="240" w:type="dxa"/>
            <w:noWrap/>
            <w:tcMar>
              <w:top w:w="15" w:type="dxa"/>
              <w:left w:w="15" w:type="dxa"/>
              <w:right w:w="15" w:type="dxa"/>
            </w:tcMar>
            <w:vAlign w:val="center"/>
          </w:tcPr>
          <w:p w14:paraId="057DE3C4">
            <w:pPr>
              <w:rPr>
                <w:rFonts w:hint="eastAsia" w:hAnsi="宋体" w:cs="宋体"/>
                <w:color w:val="auto"/>
                <w:sz w:val="28"/>
                <w:szCs w:val="28"/>
                <w:highlight w:val="none"/>
              </w:rPr>
            </w:pPr>
          </w:p>
        </w:tc>
        <w:tc>
          <w:tcPr>
            <w:tcW w:w="1449" w:type="dxa"/>
            <w:noWrap/>
            <w:tcMar>
              <w:top w:w="15" w:type="dxa"/>
              <w:left w:w="15" w:type="dxa"/>
              <w:right w:w="15" w:type="dxa"/>
            </w:tcMar>
            <w:vAlign w:val="center"/>
          </w:tcPr>
          <w:p w14:paraId="5D0BD57C">
            <w:pPr>
              <w:rPr>
                <w:rFonts w:hint="eastAsia" w:hAnsi="宋体" w:cs="宋体"/>
                <w:color w:val="auto"/>
                <w:sz w:val="28"/>
                <w:szCs w:val="28"/>
                <w:highlight w:val="none"/>
              </w:rPr>
            </w:pPr>
          </w:p>
        </w:tc>
        <w:tc>
          <w:tcPr>
            <w:tcW w:w="711" w:type="dxa"/>
            <w:noWrap/>
            <w:tcMar>
              <w:top w:w="15" w:type="dxa"/>
              <w:left w:w="15" w:type="dxa"/>
              <w:right w:w="15" w:type="dxa"/>
            </w:tcMar>
            <w:vAlign w:val="center"/>
          </w:tcPr>
          <w:p w14:paraId="3B9B0DF9">
            <w:pPr>
              <w:rPr>
                <w:rFonts w:hint="eastAsia" w:hAnsi="宋体" w:cs="宋体"/>
                <w:color w:val="auto"/>
                <w:sz w:val="28"/>
                <w:szCs w:val="28"/>
                <w:highlight w:val="none"/>
              </w:rPr>
            </w:pPr>
          </w:p>
        </w:tc>
        <w:tc>
          <w:tcPr>
            <w:tcW w:w="1351" w:type="dxa"/>
            <w:noWrap/>
            <w:tcMar>
              <w:top w:w="15" w:type="dxa"/>
              <w:left w:w="15" w:type="dxa"/>
              <w:right w:w="15" w:type="dxa"/>
            </w:tcMar>
            <w:vAlign w:val="center"/>
          </w:tcPr>
          <w:p w14:paraId="2EF0762A">
            <w:pPr>
              <w:rPr>
                <w:rFonts w:hint="eastAsia" w:hAnsi="宋体" w:cs="宋体"/>
                <w:color w:val="auto"/>
                <w:sz w:val="28"/>
                <w:szCs w:val="28"/>
                <w:highlight w:val="none"/>
              </w:rPr>
            </w:pPr>
          </w:p>
        </w:tc>
        <w:tc>
          <w:tcPr>
            <w:tcW w:w="651" w:type="dxa"/>
            <w:noWrap/>
            <w:tcMar>
              <w:top w:w="15" w:type="dxa"/>
              <w:left w:w="15" w:type="dxa"/>
              <w:right w:w="15" w:type="dxa"/>
            </w:tcMar>
            <w:vAlign w:val="center"/>
          </w:tcPr>
          <w:p w14:paraId="47FAD5DD">
            <w:pPr>
              <w:rPr>
                <w:rFonts w:hint="eastAsia" w:hAnsi="宋体" w:cs="宋体"/>
                <w:color w:val="auto"/>
                <w:sz w:val="28"/>
                <w:szCs w:val="28"/>
                <w:highlight w:val="none"/>
              </w:rPr>
            </w:pPr>
          </w:p>
        </w:tc>
        <w:tc>
          <w:tcPr>
            <w:tcW w:w="1080" w:type="dxa"/>
            <w:noWrap/>
            <w:tcMar>
              <w:top w:w="15" w:type="dxa"/>
              <w:left w:w="15" w:type="dxa"/>
              <w:right w:w="15" w:type="dxa"/>
            </w:tcMar>
            <w:vAlign w:val="center"/>
          </w:tcPr>
          <w:p w14:paraId="240D9A5A">
            <w:pPr>
              <w:rPr>
                <w:rFonts w:hint="eastAsia" w:hAnsi="宋体" w:cs="宋体"/>
                <w:color w:val="auto"/>
                <w:sz w:val="28"/>
                <w:szCs w:val="28"/>
                <w:highlight w:val="none"/>
              </w:rPr>
            </w:pPr>
          </w:p>
        </w:tc>
        <w:tc>
          <w:tcPr>
            <w:tcW w:w="1063" w:type="dxa"/>
            <w:noWrap/>
            <w:tcMar>
              <w:top w:w="15" w:type="dxa"/>
              <w:left w:w="15" w:type="dxa"/>
              <w:right w:w="15" w:type="dxa"/>
            </w:tcMar>
            <w:vAlign w:val="center"/>
          </w:tcPr>
          <w:p w14:paraId="3A827EE4">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27140DCE">
            <w:pPr>
              <w:rPr>
                <w:rFonts w:hint="eastAsia" w:hAnsi="宋体" w:cs="宋体"/>
                <w:color w:val="auto"/>
                <w:sz w:val="28"/>
                <w:szCs w:val="28"/>
                <w:highlight w:val="none"/>
              </w:rPr>
            </w:pPr>
          </w:p>
        </w:tc>
      </w:tr>
      <w:tr w14:paraId="71471761">
        <w:tblPrEx>
          <w:tblCellMar>
            <w:top w:w="0" w:type="dxa"/>
            <w:left w:w="0" w:type="dxa"/>
            <w:bottom w:w="0" w:type="dxa"/>
            <w:right w:w="0" w:type="dxa"/>
          </w:tblCellMar>
        </w:tblPrEx>
        <w:trPr>
          <w:trHeight w:val="555" w:hRule="atLeast"/>
          <w:jc w:val="center"/>
        </w:trPr>
        <w:tc>
          <w:tcPr>
            <w:tcW w:w="9669" w:type="dxa"/>
            <w:gridSpan w:val="10"/>
            <w:noWrap/>
            <w:tcMar>
              <w:top w:w="15" w:type="dxa"/>
              <w:left w:w="15" w:type="dxa"/>
              <w:right w:w="15" w:type="dxa"/>
            </w:tcMar>
            <w:vAlign w:val="center"/>
          </w:tcPr>
          <w:p w14:paraId="1A58B063">
            <w:pPr>
              <w:widowControl/>
              <w:jc w:val="center"/>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年    月    日</w:t>
            </w:r>
          </w:p>
        </w:tc>
      </w:tr>
    </w:tbl>
    <w:p w14:paraId="2D314CB8">
      <w:pPr>
        <w:tabs>
          <w:tab w:val="left" w:pos="5595"/>
        </w:tabs>
        <w:jc w:val="center"/>
        <w:rPr>
          <w:rFonts w:hint="eastAsia" w:hAnsi="宋体"/>
          <w:color w:val="auto"/>
          <w:sz w:val="36"/>
          <w:szCs w:val="36"/>
          <w:highlight w:val="none"/>
        </w:rPr>
      </w:pPr>
      <w:r>
        <w:rPr>
          <w:rFonts w:hint="eastAsia" w:hAnsi="宋体"/>
          <w:color w:val="auto"/>
          <w:sz w:val="36"/>
          <w:szCs w:val="36"/>
          <w:highlight w:val="none"/>
        </w:rPr>
        <w:drawing>
          <wp:inline distT="0" distB="0" distL="114300" distR="114300">
            <wp:extent cx="6117590" cy="8651240"/>
            <wp:effectExtent l="0" t="0" r="16510" b="16510"/>
            <wp:docPr id="10"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11"/>
                    <pic:cNvPicPr>
                      <a:picLocks noChangeAspect="1"/>
                    </pic:cNvPicPr>
                  </pic:nvPicPr>
                  <pic:blipFill>
                    <a:blip r:embed="rId31"/>
                    <a:stretch>
                      <a:fillRect/>
                    </a:stretch>
                  </pic:blipFill>
                  <pic:spPr>
                    <a:xfrm>
                      <a:off x="0" y="0"/>
                      <a:ext cx="6117590" cy="8651240"/>
                    </a:xfrm>
                    <a:prstGeom prst="rect">
                      <a:avLst/>
                    </a:prstGeom>
                    <a:noFill/>
                    <a:ln>
                      <a:noFill/>
                    </a:ln>
                  </pic:spPr>
                </pic:pic>
              </a:graphicData>
            </a:graphic>
          </wp:inline>
        </w:drawing>
      </w:r>
    </w:p>
    <w:tbl>
      <w:tblPr>
        <w:tblStyle w:val="34"/>
        <w:tblW w:w="9990" w:type="dxa"/>
        <w:jc w:val="center"/>
        <w:tblLayout w:type="fixed"/>
        <w:tblCellMar>
          <w:top w:w="0" w:type="dxa"/>
          <w:left w:w="0" w:type="dxa"/>
          <w:bottom w:w="0" w:type="dxa"/>
          <w:right w:w="0" w:type="dxa"/>
        </w:tblCellMar>
      </w:tblPr>
      <w:tblGrid>
        <w:gridCol w:w="675"/>
        <w:gridCol w:w="1290"/>
        <w:gridCol w:w="585"/>
        <w:gridCol w:w="510"/>
        <w:gridCol w:w="1110"/>
        <w:gridCol w:w="435"/>
        <w:gridCol w:w="1110"/>
        <w:gridCol w:w="300"/>
        <w:gridCol w:w="1350"/>
        <w:gridCol w:w="210"/>
        <w:gridCol w:w="825"/>
        <w:gridCol w:w="1530"/>
        <w:gridCol w:w="60"/>
      </w:tblGrid>
      <w:tr w14:paraId="0570B8BA">
        <w:tblPrEx>
          <w:tblCellMar>
            <w:top w:w="0" w:type="dxa"/>
            <w:left w:w="0" w:type="dxa"/>
            <w:bottom w:w="0" w:type="dxa"/>
            <w:right w:w="0" w:type="dxa"/>
          </w:tblCellMar>
        </w:tblPrEx>
        <w:trPr>
          <w:trHeight w:val="285" w:hRule="atLeast"/>
          <w:jc w:val="center"/>
        </w:trPr>
        <w:tc>
          <w:tcPr>
            <w:tcW w:w="675" w:type="dxa"/>
            <w:tcBorders>
              <w:top w:val="nil"/>
              <w:left w:val="nil"/>
              <w:bottom w:val="nil"/>
              <w:right w:val="nil"/>
            </w:tcBorders>
            <w:noWrap w:val="0"/>
            <w:tcMar>
              <w:top w:w="15" w:type="dxa"/>
              <w:left w:w="15" w:type="dxa"/>
              <w:right w:w="15" w:type="dxa"/>
            </w:tcMar>
            <w:vAlign w:val="bottom"/>
          </w:tcPr>
          <w:p w14:paraId="0DCCDF16">
            <w:pPr>
              <w:rPr>
                <w:rFonts w:hint="eastAsia" w:hAnsi="宋体" w:cs="宋体"/>
                <w:color w:val="auto"/>
                <w:highlight w:val="none"/>
              </w:rPr>
            </w:pPr>
          </w:p>
        </w:tc>
        <w:tc>
          <w:tcPr>
            <w:tcW w:w="1290" w:type="dxa"/>
            <w:tcBorders>
              <w:top w:val="nil"/>
              <w:left w:val="nil"/>
              <w:bottom w:val="nil"/>
              <w:right w:val="nil"/>
            </w:tcBorders>
            <w:noWrap w:val="0"/>
            <w:tcMar>
              <w:top w:w="15" w:type="dxa"/>
              <w:left w:w="15" w:type="dxa"/>
              <w:right w:w="15" w:type="dxa"/>
            </w:tcMar>
            <w:vAlign w:val="bottom"/>
          </w:tcPr>
          <w:p w14:paraId="6404FD73">
            <w:pPr>
              <w:rPr>
                <w:rFonts w:hint="eastAsia" w:hAnsi="宋体" w:cs="宋体"/>
                <w:color w:val="auto"/>
                <w:highlight w:val="none"/>
              </w:rPr>
            </w:pPr>
          </w:p>
        </w:tc>
        <w:tc>
          <w:tcPr>
            <w:tcW w:w="1095" w:type="dxa"/>
            <w:gridSpan w:val="2"/>
            <w:tcBorders>
              <w:top w:val="nil"/>
              <w:left w:val="nil"/>
              <w:bottom w:val="nil"/>
              <w:right w:val="nil"/>
            </w:tcBorders>
            <w:noWrap w:val="0"/>
            <w:tcMar>
              <w:top w:w="15" w:type="dxa"/>
              <w:left w:w="15" w:type="dxa"/>
              <w:right w:w="15" w:type="dxa"/>
            </w:tcMar>
            <w:vAlign w:val="bottom"/>
          </w:tcPr>
          <w:p w14:paraId="2A8787EA">
            <w:pPr>
              <w:rPr>
                <w:rFonts w:hint="eastAsia" w:hAnsi="宋体" w:cs="宋体"/>
                <w:color w:val="auto"/>
                <w:highlight w:val="none"/>
              </w:rPr>
            </w:pPr>
          </w:p>
        </w:tc>
        <w:tc>
          <w:tcPr>
            <w:tcW w:w="1545" w:type="dxa"/>
            <w:gridSpan w:val="2"/>
            <w:tcBorders>
              <w:top w:val="nil"/>
              <w:left w:val="nil"/>
              <w:bottom w:val="nil"/>
              <w:right w:val="nil"/>
            </w:tcBorders>
            <w:noWrap/>
            <w:tcMar>
              <w:top w:w="15" w:type="dxa"/>
              <w:left w:w="15" w:type="dxa"/>
              <w:right w:w="15" w:type="dxa"/>
            </w:tcMar>
            <w:vAlign w:val="bottom"/>
          </w:tcPr>
          <w:p w14:paraId="44D85023">
            <w:pPr>
              <w:rPr>
                <w:rFonts w:hint="eastAsia" w:hAnsi="宋体" w:cs="宋体"/>
                <w:color w:val="auto"/>
                <w:highlight w:val="none"/>
              </w:rPr>
            </w:pPr>
          </w:p>
        </w:tc>
        <w:tc>
          <w:tcPr>
            <w:tcW w:w="1110" w:type="dxa"/>
            <w:tcBorders>
              <w:top w:val="nil"/>
              <w:left w:val="nil"/>
              <w:bottom w:val="nil"/>
              <w:right w:val="nil"/>
            </w:tcBorders>
            <w:noWrap/>
            <w:tcMar>
              <w:top w:w="15" w:type="dxa"/>
              <w:left w:w="15" w:type="dxa"/>
              <w:right w:w="15" w:type="dxa"/>
            </w:tcMar>
            <w:vAlign w:val="bottom"/>
          </w:tcPr>
          <w:p w14:paraId="2B3E8D01">
            <w:pPr>
              <w:rPr>
                <w:rFonts w:hint="eastAsia" w:hAnsi="宋体" w:cs="宋体"/>
                <w:color w:val="auto"/>
                <w:highlight w:val="none"/>
              </w:rPr>
            </w:pPr>
          </w:p>
        </w:tc>
        <w:tc>
          <w:tcPr>
            <w:tcW w:w="1650" w:type="dxa"/>
            <w:gridSpan w:val="2"/>
            <w:tcBorders>
              <w:top w:val="nil"/>
              <w:left w:val="nil"/>
              <w:bottom w:val="nil"/>
              <w:right w:val="nil"/>
            </w:tcBorders>
            <w:noWrap/>
            <w:tcMar>
              <w:top w:w="15" w:type="dxa"/>
              <w:left w:w="15" w:type="dxa"/>
              <w:right w:w="15" w:type="dxa"/>
            </w:tcMar>
            <w:vAlign w:val="bottom"/>
          </w:tcPr>
          <w:p w14:paraId="2E172167">
            <w:pPr>
              <w:rPr>
                <w:rFonts w:hint="eastAsia" w:hAnsi="宋体" w:cs="宋体"/>
                <w:color w:val="auto"/>
                <w:highlight w:val="none"/>
              </w:rPr>
            </w:pPr>
          </w:p>
        </w:tc>
        <w:tc>
          <w:tcPr>
            <w:tcW w:w="1035" w:type="dxa"/>
            <w:gridSpan w:val="2"/>
            <w:tcBorders>
              <w:top w:val="nil"/>
              <w:left w:val="nil"/>
              <w:bottom w:val="nil"/>
              <w:right w:val="nil"/>
            </w:tcBorders>
            <w:noWrap/>
            <w:tcMar>
              <w:top w:w="15" w:type="dxa"/>
              <w:left w:w="15" w:type="dxa"/>
              <w:right w:w="15" w:type="dxa"/>
            </w:tcMar>
            <w:vAlign w:val="bottom"/>
          </w:tcPr>
          <w:p w14:paraId="195FA395">
            <w:pPr>
              <w:rPr>
                <w:rFonts w:hint="eastAsia" w:hAnsi="宋体" w:cs="宋体"/>
                <w:color w:val="auto"/>
                <w:highlight w:val="none"/>
              </w:rPr>
            </w:pPr>
          </w:p>
        </w:tc>
        <w:tc>
          <w:tcPr>
            <w:tcW w:w="1590" w:type="dxa"/>
            <w:gridSpan w:val="2"/>
            <w:tcBorders>
              <w:top w:val="nil"/>
              <w:left w:val="nil"/>
              <w:bottom w:val="nil"/>
              <w:right w:val="nil"/>
            </w:tcBorders>
            <w:noWrap w:val="0"/>
            <w:tcMar>
              <w:top w:w="15" w:type="dxa"/>
              <w:left w:w="15" w:type="dxa"/>
              <w:right w:w="15" w:type="dxa"/>
            </w:tcMar>
            <w:vAlign w:val="bottom"/>
          </w:tcPr>
          <w:p w14:paraId="5EF9E06A">
            <w:pPr>
              <w:rPr>
                <w:rFonts w:hint="eastAsia" w:hAnsi="宋体" w:cs="宋体"/>
                <w:color w:val="auto"/>
                <w:highlight w:val="none"/>
              </w:rPr>
            </w:pPr>
          </w:p>
        </w:tc>
      </w:tr>
      <w:tr w14:paraId="621951DE">
        <w:tblPrEx>
          <w:tblCellMar>
            <w:top w:w="0" w:type="dxa"/>
            <w:left w:w="0" w:type="dxa"/>
            <w:bottom w:w="0" w:type="dxa"/>
            <w:right w:w="0" w:type="dxa"/>
          </w:tblCellMar>
        </w:tblPrEx>
        <w:trPr>
          <w:trHeight w:val="540" w:hRule="atLeast"/>
          <w:jc w:val="center"/>
        </w:trPr>
        <w:tc>
          <w:tcPr>
            <w:tcW w:w="9990" w:type="dxa"/>
            <w:gridSpan w:val="13"/>
            <w:tcBorders>
              <w:top w:val="nil"/>
              <w:left w:val="nil"/>
              <w:bottom w:val="nil"/>
              <w:right w:val="nil"/>
            </w:tcBorders>
            <w:noWrap/>
            <w:tcMar>
              <w:top w:w="15" w:type="dxa"/>
              <w:left w:w="15" w:type="dxa"/>
              <w:right w:w="15" w:type="dxa"/>
            </w:tcMar>
            <w:vAlign w:val="center"/>
          </w:tcPr>
          <w:p w14:paraId="5A17AE3D">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项目工作流程表（一）</w:t>
            </w:r>
          </w:p>
        </w:tc>
      </w:tr>
      <w:tr w14:paraId="7B70C972">
        <w:tblPrEx>
          <w:tblCellMar>
            <w:top w:w="0" w:type="dxa"/>
            <w:left w:w="0" w:type="dxa"/>
            <w:bottom w:w="0" w:type="dxa"/>
            <w:right w:w="0" w:type="dxa"/>
          </w:tblCellMar>
        </w:tblPrEx>
        <w:trPr>
          <w:trHeight w:val="540" w:hRule="atLeast"/>
          <w:jc w:val="center"/>
        </w:trPr>
        <w:tc>
          <w:tcPr>
            <w:tcW w:w="1965" w:type="dxa"/>
            <w:gridSpan w:val="2"/>
            <w:tcBorders>
              <w:top w:val="nil"/>
              <w:left w:val="nil"/>
              <w:bottom w:val="single" w:color="000000" w:sz="4" w:space="0"/>
              <w:right w:val="nil"/>
            </w:tcBorders>
            <w:noWrap w:val="0"/>
            <w:tcMar>
              <w:top w:w="15" w:type="dxa"/>
              <w:left w:w="15" w:type="dxa"/>
              <w:right w:w="15" w:type="dxa"/>
            </w:tcMar>
            <w:vAlign w:val="center"/>
          </w:tcPr>
          <w:p w14:paraId="67BCBA4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项目接收编号：</w:t>
            </w:r>
          </w:p>
        </w:tc>
        <w:tc>
          <w:tcPr>
            <w:tcW w:w="1095" w:type="dxa"/>
            <w:gridSpan w:val="2"/>
            <w:tcBorders>
              <w:top w:val="nil"/>
              <w:left w:val="nil"/>
              <w:bottom w:val="nil"/>
              <w:right w:val="nil"/>
            </w:tcBorders>
            <w:noWrap w:val="0"/>
            <w:tcMar>
              <w:top w:w="15" w:type="dxa"/>
              <w:left w:w="15" w:type="dxa"/>
              <w:right w:w="15" w:type="dxa"/>
            </w:tcMar>
            <w:vAlign w:val="center"/>
          </w:tcPr>
          <w:p w14:paraId="1077A847">
            <w:pPr>
              <w:rPr>
                <w:rFonts w:hint="eastAsia" w:hAnsi="宋体" w:cs="宋体"/>
                <w:color w:val="auto"/>
                <w:sz w:val="20"/>
                <w:szCs w:val="20"/>
                <w:highlight w:val="none"/>
              </w:rPr>
            </w:pPr>
          </w:p>
        </w:tc>
        <w:tc>
          <w:tcPr>
            <w:tcW w:w="1545" w:type="dxa"/>
            <w:gridSpan w:val="2"/>
            <w:tcBorders>
              <w:top w:val="nil"/>
              <w:left w:val="nil"/>
              <w:bottom w:val="nil"/>
              <w:right w:val="nil"/>
            </w:tcBorders>
            <w:noWrap/>
            <w:tcMar>
              <w:top w:w="15" w:type="dxa"/>
              <w:left w:w="15" w:type="dxa"/>
              <w:right w:w="15" w:type="dxa"/>
            </w:tcMar>
            <w:vAlign w:val="center"/>
          </w:tcPr>
          <w:p w14:paraId="601DC4A6">
            <w:pPr>
              <w:rPr>
                <w:rFonts w:hint="eastAsia" w:hAnsi="宋体" w:cs="宋体"/>
                <w:b/>
                <w:color w:val="auto"/>
                <w:sz w:val="20"/>
                <w:szCs w:val="20"/>
                <w:highlight w:val="none"/>
              </w:rPr>
            </w:pPr>
          </w:p>
        </w:tc>
        <w:tc>
          <w:tcPr>
            <w:tcW w:w="1110" w:type="dxa"/>
            <w:tcBorders>
              <w:top w:val="nil"/>
              <w:left w:val="nil"/>
              <w:bottom w:val="nil"/>
              <w:right w:val="nil"/>
            </w:tcBorders>
            <w:noWrap/>
            <w:tcMar>
              <w:top w:w="15" w:type="dxa"/>
              <w:left w:w="15" w:type="dxa"/>
              <w:right w:w="15" w:type="dxa"/>
            </w:tcMar>
            <w:vAlign w:val="center"/>
          </w:tcPr>
          <w:p w14:paraId="5625C141">
            <w:pPr>
              <w:rPr>
                <w:rFonts w:hint="eastAsia" w:hAnsi="宋体" w:cs="宋体"/>
                <w:b/>
                <w:color w:val="auto"/>
                <w:sz w:val="20"/>
                <w:szCs w:val="20"/>
                <w:highlight w:val="none"/>
              </w:rPr>
            </w:pPr>
          </w:p>
        </w:tc>
        <w:tc>
          <w:tcPr>
            <w:tcW w:w="1650" w:type="dxa"/>
            <w:gridSpan w:val="2"/>
            <w:tcBorders>
              <w:top w:val="nil"/>
              <w:left w:val="nil"/>
              <w:bottom w:val="nil"/>
              <w:right w:val="nil"/>
            </w:tcBorders>
            <w:noWrap/>
            <w:tcMar>
              <w:top w:w="15" w:type="dxa"/>
              <w:left w:w="15" w:type="dxa"/>
              <w:right w:w="15" w:type="dxa"/>
            </w:tcMar>
            <w:vAlign w:val="center"/>
          </w:tcPr>
          <w:p w14:paraId="7315EB7C">
            <w:pPr>
              <w:rPr>
                <w:rFonts w:hint="eastAsia" w:hAnsi="宋体" w:cs="宋体"/>
                <w:b/>
                <w:color w:val="auto"/>
                <w:sz w:val="20"/>
                <w:szCs w:val="20"/>
                <w:highlight w:val="none"/>
              </w:rPr>
            </w:pPr>
          </w:p>
        </w:tc>
        <w:tc>
          <w:tcPr>
            <w:tcW w:w="1035" w:type="dxa"/>
            <w:gridSpan w:val="2"/>
            <w:tcBorders>
              <w:top w:val="nil"/>
              <w:left w:val="nil"/>
              <w:bottom w:val="nil"/>
              <w:right w:val="nil"/>
            </w:tcBorders>
            <w:noWrap/>
            <w:tcMar>
              <w:top w:w="15" w:type="dxa"/>
              <w:left w:w="15" w:type="dxa"/>
              <w:right w:w="15" w:type="dxa"/>
            </w:tcMar>
            <w:vAlign w:val="center"/>
          </w:tcPr>
          <w:p w14:paraId="37F20F61">
            <w:pPr>
              <w:rPr>
                <w:rFonts w:hint="eastAsia" w:hAnsi="宋体" w:cs="宋体"/>
                <w:b/>
                <w:color w:val="auto"/>
                <w:sz w:val="20"/>
                <w:szCs w:val="20"/>
                <w:highlight w:val="none"/>
              </w:rPr>
            </w:pPr>
          </w:p>
        </w:tc>
        <w:tc>
          <w:tcPr>
            <w:tcW w:w="1590" w:type="dxa"/>
            <w:gridSpan w:val="2"/>
            <w:tcBorders>
              <w:top w:val="nil"/>
              <w:left w:val="nil"/>
              <w:bottom w:val="nil"/>
              <w:right w:val="nil"/>
            </w:tcBorders>
            <w:noWrap w:val="0"/>
            <w:tcMar>
              <w:top w:w="15" w:type="dxa"/>
              <w:left w:w="15" w:type="dxa"/>
              <w:right w:w="15" w:type="dxa"/>
            </w:tcMar>
            <w:vAlign w:val="center"/>
          </w:tcPr>
          <w:p w14:paraId="3CB290F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3FB0A432">
        <w:tblPrEx>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7396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中介接收委托阶段</w:t>
            </w: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D446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收到咨询服务合同</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F1EDB">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8E9E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36A9B">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7FB0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签收人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C9CF9">
            <w:pPr>
              <w:jc w:val="center"/>
              <w:rPr>
                <w:rFonts w:hint="eastAsia" w:hAnsi="宋体" w:cs="宋体"/>
                <w:color w:val="auto"/>
                <w:sz w:val="20"/>
                <w:szCs w:val="20"/>
                <w:highlight w:val="none"/>
              </w:rPr>
            </w:pPr>
          </w:p>
        </w:tc>
      </w:tr>
      <w:tr w14:paraId="0B57C7C5">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535CC">
            <w:pPr>
              <w:jc w:val="center"/>
              <w:rPr>
                <w:rFonts w:hint="eastAsia" w:hAnsi="宋体" w:cs="宋体"/>
                <w:color w:val="auto"/>
                <w:sz w:val="20"/>
                <w:szCs w:val="20"/>
                <w:highlight w:val="none"/>
              </w:rPr>
            </w:pP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33B0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交接项目资料时间</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41EBA">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201E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DF0C28">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63DC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签收人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E61C3">
            <w:pPr>
              <w:jc w:val="center"/>
              <w:rPr>
                <w:rFonts w:hint="eastAsia" w:hAnsi="宋体" w:cs="宋体"/>
                <w:color w:val="auto"/>
                <w:sz w:val="20"/>
                <w:szCs w:val="20"/>
                <w:highlight w:val="none"/>
              </w:rPr>
            </w:pPr>
          </w:p>
        </w:tc>
      </w:tr>
      <w:tr w14:paraId="7CACD45B">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5A633">
            <w:pPr>
              <w:jc w:val="center"/>
              <w:rPr>
                <w:rFonts w:hint="eastAsia" w:hAnsi="宋体" w:cs="宋体"/>
                <w:color w:val="auto"/>
                <w:sz w:val="20"/>
                <w:szCs w:val="20"/>
                <w:highlight w:val="none"/>
              </w:rPr>
            </w:pP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897D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w:t>
            </w:r>
          </w:p>
        </w:tc>
        <w:tc>
          <w:tcPr>
            <w:tcW w:w="1545"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8F6C31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27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81CE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资料接收清单索引号</w:t>
            </w:r>
          </w:p>
        </w:tc>
        <w:tc>
          <w:tcPr>
            <w:tcW w:w="262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0528E">
            <w:pPr>
              <w:jc w:val="center"/>
              <w:rPr>
                <w:rFonts w:hint="eastAsia" w:hAnsi="宋体" w:cs="宋体"/>
                <w:color w:val="auto"/>
                <w:sz w:val="20"/>
                <w:szCs w:val="20"/>
                <w:highlight w:val="none"/>
              </w:rPr>
            </w:pPr>
          </w:p>
        </w:tc>
      </w:tr>
      <w:tr w14:paraId="6D360529">
        <w:tblPrEx>
          <w:tblCellMar>
            <w:top w:w="0" w:type="dxa"/>
            <w:left w:w="0" w:type="dxa"/>
            <w:bottom w:w="0" w:type="dxa"/>
            <w:right w:w="0" w:type="dxa"/>
          </w:tblCellMar>
        </w:tblPrEx>
        <w:trPr>
          <w:trHeight w:val="73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B0872">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51E7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用户需求</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90A5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要求完成   时间</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F8398">
            <w:pPr>
              <w:jc w:val="center"/>
              <w:rPr>
                <w:rFonts w:hint="eastAsia" w:hAnsi="宋体" w:cs="宋体"/>
                <w:color w:val="auto"/>
                <w:sz w:val="20"/>
                <w:szCs w:val="20"/>
                <w:highlight w:val="none"/>
              </w:rPr>
            </w:pPr>
          </w:p>
        </w:tc>
      </w:tr>
      <w:tr w14:paraId="2AE37B74">
        <w:tblPrEx>
          <w:tblCellMar>
            <w:top w:w="0" w:type="dxa"/>
            <w:left w:w="0" w:type="dxa"/>
            <w:bottom w:w="0" w:type="dxa"/>
            <w:right w:w="0" w:type="dxa"/>
          </w:tblCellMar>
        </w:tblPrEx>
        <w:trPr>
          <w:trHeight w:val="321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BF7D5">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84DC2">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E307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咨询内容     及范围</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342C3">
            <w:pPr>
              <w:jc w:val="center"/>
              <w:rPr>
                <w:rFonts w:hint="eastAsia" w:hAnsi="宋体" w:cs="宋体"/>
                <w:b/>
                <w:color w:val="auto"/>
                <w:sz w:val="20"/>
                <w:szCs w:val="20"/>
                <w:highlight w:val="none"/>
              </w:rPr>
            </w:pPr>
          </w:p>
        </w:tc>
      </w:tr>
      <w:tr w14:paraId="46635935">
        <w:tblPrEx>
          <w:tblCellMar>
            <w:top w:w="0" w:type="dxa"/>
            <w:left w:w="0" w:type="dxa"/>
            <w:bottom w:w="0" w:type="dxa"/>
            <w:right w:w="0" w:type="dxa"/>
          </w:tblCellMar>
        </w:tblPrEx>
        <w:trPr>
          <w:trHeight w:val="4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73F3B">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AF507">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9391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工程概况及其它应说明的事项</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F1C3B">
            <w:pPr>
              <w:jc w:val="center"/>
              <w:rPr>
                <w:rFonts w:hint="eastAsia" w:hAnsi="宋体" w:cs="宋体"/>
                <w:b/>
                <w:color w:val="auto"/>
                <w:sz w:val="20"/>
                <w:szCs w:val="20"/>
                <w:highlight w:val="none"/>
              </w:rPr>
            </w:pPr>
          </w:p>
        </w:tc>
      </w:tr>
      <w:tr w14:paraId="4823FAD5">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BE5FE">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801B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委托方</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6A06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w:t>
            </w:r>
          </w:p>
        </w:tc>
        <w:tc>
          <w:tcPr>
            <w:tcW w:w="43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2B232">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8404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联系人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D60F2">
            <w:pPr>
              <w:jc w:val="center"/>
              <w:rPr>
                <w:rFonts w:hint="eastAsia" w:hAnsi="宋体" w:cs="宋体"/>
                <w:color w:val="auto"/>
                <w:sz w:val="20"/>
                <w:szCs w:val="20"/>
                <w:highlight w:val="none"/>
              </w:rPr>
            </w:pPr>
          </w:p>
        </w:tc>
      </w:tr>
      <w:tr w14:paraId="33F59ADC">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C6E41">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9E4A1">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CCC1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E-mail</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77B4E">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CAD2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传真</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9F0AB">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74FC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电话</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0B794">
            <w:pPr>
              <w:jc w:val="center"/>
              <w:rPr>
                <w:rFonts w:hint="eastAsia" w:hAnsi="宋体" w:cs="宋体"/>
                <w:color w:val="auto"/>
                <w:sz w:val="20"/>
                <w:szCs w:val="20"/>
                <w:highlight w:val="none"/>
              </w:rPr>
            </w:pPr>
          </w:p>
        </w:tc>
      </w:tr>
      <w:tr w14:paraId="50028229">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91E8F">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1A36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咨询方</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6AAD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w:t>
            </w:r>
          </w:p>
        </w:tc>
        <w:tc>
          <w:tcPr>
            <w:tcW w:w="43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7F0D0">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FE52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联系人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3DE58">
            <w:pPr>
              <w:jc w:val="center"/>
              <w:rPr>
                <w:rFonts w:hint="eastAsia" w:hAnsi="宋体" w:cs="宋体"/>
                <w:color w:val="auto"/>
                <w:sz w:val="20"/>
                <w:szCs w:val="20"/>
                <w:highlight w:val="none"/>
              </w:rPr>
            </w:pPr>
          </w:p>
        </w:tc>
      </w:tr>
      <w:tr w14:paraId="42770D44">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12690">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24612">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D8C5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E-mail</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A2654">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5891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传真</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8466EA">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5A9F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电话</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B2C05">
            <w:pPr>
              <w:jc w:val="center"/>
              <w:rPr>
                <w:rFonts w:hint="eastAsia" w:hAnsi="宋体" w:cs="宋体"/>
                <w:color w:val="auto"/>
                <w:sz w:val="20"/>
                <w:szCs w:val="20"/>
                <w:highlight w:val="none"/>
              </w:rPr>
            </w:pPr>
          </w:p>
        </w:tc>
      </w:tr>
      <w:tr w14:paraId="6ED4C6AD">
        <w:tblPrEx>
          <w:tblCellMar>
            <w:top w:w="0" w:type="dxa"/>
            <w:left w:w="0" w:type="dxa"/>
            <w:bottom w:w="0" w:type="dxa"/>
            <w:right w:w="0" w:type="dxa"/>
          </w:tblCellMar>
        </w:tblPrEx>
        <w:trPr>
          <w:gridAfter w:val="1"/>
          <w:wAfter w:w="60" w:type="dxa"/>
          <w:trHeight w:val="540" w:hRule="atLeast"/>
          <w:jc w:val="center"/>
        </w:trPr>
        <w:tc>
          <w:tcPr>
            <w:tcW w:w="9930" w:type="dxa"/>
            <w:gridSpan w:val="12"/>
            <w:tcBorders>
              <w:top w:val="nil"/>
              <w:left w:val="nil"/>
              <w:bottom w:val="nil"/>
              <w:right w:val="nil"/>
            </w:tcBorders>
            <w:noWrap/>
            <w:tcMar>
              <w:top w:w="15" w:type="dxa"/>
              <w:left w:w="15" w:type="dxa"/>
              <w:right w:w="15" w:type="dxa"/>
            </w:tcMar>
            <w:vAlign w:val="center"/>
          </w:tcPr>
          <w:p w14:paraId="659AC88B">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项目工作流程表（二）</w:t>
            </w:r>
          </w:p>
        </w:tc>
      </w:tr>
      <w:tr w14:paraId="070D3586">
        <w:tblPrEx>
          <w:tblCellMar>
            <w:top w:w="0" w:type="dxa"/>
            <w:left w:w="0" w:type="dxa"/>
            <w:bottom w:w="0" w:type="dxa"/>
            <w:right w:w="0" w:type="dxa"/>
          </w:tblCellMar>
        </w:tblPrEx>
        <w:trPr>
          <w:gridAfter w:val="1"/>
          <w:wAfter w:w="60" w:type="dxa"/>
          <w:trHeight w:val="435" w:hRule="atLeast"/>
          <w:jc w:val="center"/>
        </w:trPr>
        <w:tc>
          <w:tcPr>
            <w:tcW w:w="2550" w:type="dxa"/>
            <w:gridSpan w:val="3"/>
            <w:tcBorders>
              <w:top w:val="nil"/>
              <w:left w:val="nil"/>
              <w:bottom w:val="nil"/>
              <w:right w:val="nil"/>
            </w:tcBorders>
            <w:noWrap/>
            <w:tcMar>
              <w:top w:w="15" w:type="dxa"/>
              <w:left w:w="15" w:type="dxa"/>
              <w:right w:w="15" w:type="dxa"/>
            </w:tcMar>
            <w:vAlign w:val="center"/>
          </w:tcPr>
          <w:p w14:paraId="2B87953A">
            <w:pPr>
              <w:rPr>
                <w:rFonts w:hint="eastAsia" w:hAnsi="宋体" w:cs="宋体"/>
                <w:b/>
                <w:color w:val="auto"/>
                <w:sz w:val="20"/>
                <w:szCs w:val="20"/>
                <w:highlight w:val="none"/>
              </w:rPr>
            </w:pPr>
            <w:r>
              <w:rPr>
                <w:rFonts w:hint="eastAsia" w:hAnsi="宋体" w:cs="宋体"/>
                <w:color w:val="auto"/>
                <w:sz w:val="20"/>
                <w:szCs w:val="20"/>
                <w:highlight w:val="none"/>
                <w:lang w:bidi="ar"/>
              </w:rPr>
              <w:t>分项工程名称：</w:t>
            </w:r>
          </w:p>
        </w:tc>
        <w:tc>
          <w:tcPr>
            <w:tcW w:w="1620" w:type="dxa"/>
            <w:gridSpan w:val="2"/>
            <w:tcBorders>
              <w:top w:val="nil"/>
              <w:left w:val="nil"/>
              <w:bottom w:val="nil"/>
              <w:right w:val="nil"/>
            </w:tcBorders>
            <w:noWrap/>
            <w:tcMar>
              <w:top w:w="15" w:type="dxa"/>
              <w:left w:w="15" w:type="dxa"/>
              <w:right w:w="15" w:type="dxa"/>
            </w:tcMar>
            <w:vAlign w:val="center"/>
          </w:tcPr>
          <w:p w14:paraId="2F403722">
            <w:pPr>
              <w:rPr>
                <w:rFonts w:hint="eastAsia" w:hAnsi="宋体" w:cs="宋体"/>
                <w:b/>
                <w:color w:val="auto"/>
                <w:sz w:val="20"/>
                <w:szCs w:val="20"/>
                <w:highlight w:val="none"/>
              </w:rPr>
            </w:pPr>
          </w:p>
        </w:tc>
        <w:tc>
          <w:tcPr>
            <w:tcW w:w="1845" w:type="dxa"/>
            <w:gridSpan w:val="3"/>
            <w:tcBorders>
              <w:top w:val="nil"/>
              <w:left w:val="nil"/>
              <w:bottom w:val="nil"/>
              <w:right w:val="nil"/>
            </w:tcBorders>
            <w:noWrap/>
            <w:tcMar>
              <w:top w:w="15" w:type="dxa"/>
              <w:left w:w="15" w:type="dxa"/>
              <w:right w:w="15" w:type="dxa"/>
            </w:tcMar>
            <w:vAlign w:val="center"/>
          </w:tcPr>
          <w:p w14:paraId="640D7B5A">
            <w:pPr>
              <w:rPr>
                <w:rFonts w:hint="eastAsia" w:hAnsi="宋体" w:cs="宋体"/>
                <w:b/>
                <w:color w:val="auto"/>
                <w:sz w:val="20"/>
                <w:szCs w:val="20"/>
                <w:highlight w:val="none"/>
              </w:rPr>
            </w:pPr>
          </w:p>
        </w:tc>
        <w:tc>
          <w:tcPr>
            <w:tcW w:w="1560" w:type="dxa"/>
            <w:gridSpan w:val="2"/>
            <w:tcBorders>
              <w:top w:val="nil"/>
              <w:left w:val="nil"/>
              <w:bottom w:val="nil"/>
              <w:right w:val="nil"/>
            </w:tcBorders>
            <w:noWrap/>
            <w:tcMar>
              <w:top w:w="15" w:type="dxa"/>
              <w:left w:w="15" w:type="dxa"/>
              <w:right w:w="15" w:type="dxa"/>
            </w:tcMar>
            <w:vAlign w:val="center"/>
          </w:tcPr>
          <w:p w14:paraId="2C5BB32C">
            <w:pPr>
              <w:rPr>
                <w:rFonts w:hint="eastAsia" w:hAnsi="宋体" w:cs="宋体"/>
                <w:b/>
                <w:color w:val="auto"/>
                <w:sz w:val="20"/>
                <w:szCs w:val="20"/>
                <w:highlight w:val="none"/>
              </w:rPr>
            </w:pPr>
          </w:p>
        </w:tc>
        <w:tc>
          <w:tcPr>
            <w:tcW w:w="2355" w:type="dxa"/>
            <w:gridSpan w:val="2"/>
            <w:tcBorders>
              <w:top w:val="nil"/>
              <w:left w:val="nil"/>
              <w:bottom w:val="nil"/>
              <w:right w:val="nil"/>
            </w:tcBorders>
            <w:noWrap w:val="0"/>
            <w:tcMar>
              <w:top w:w="15" w:type="dxa"/>
              <w:left w:w="15" w:type="dxa"/>
              <w:right w:w="15" w:type="dxa"/>
            </w:tcMar>
            <w:vAlign w:val="center"/>
          </w:tcPr>
          <w:p w14:paraId="2D321CE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693BFE2A">
        <w:tblPrEx>
          <w:tblCellMar>
            <w:top w:w="0" w:type="dxa"/>
            <w:left w:w="0" w:type="dxa"/>
            <w:bottom w:w="0" w:type="dxa"/>
            <w:right w:w="0" w:type="dxa"/>
          </w:tblCellMar>
        </w:tblPrEx>
        <w:trPr>
          <w:gridAfter w:val="1"/>
          <w:wAfter w:w="60" w:type="dxa"/>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BC26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中介咨询计划</w:t>
            </w:r>
          </w:p>
        </w:tc>
        <w:tc>
          <w:tcPr>
            <w:tcW w:w="1875"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7C84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项目操作人员配置</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DD45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项目负责人（或技术负责人）</w:t>
            </w:r>
          </w:p>
        </w:tc>
        <w:tc>
          <w:tcPr>
            <w:tcW w:w="34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4E85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复核人员</w:t>
            </w:r>
          </w:p>
        </w:tc>
        <w:tc>
          <w:tcPr>
            <w:tcW w:w="23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70FA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专业技术人员</w:t>
            </w:r>
          </w:p>
        </w:tc>
      </w:tr>
      <w:tr w14:paraId="31D1D3BA">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6040D">
            <w:pPr>
              <w:jc w:val="center"/>
              <w:rPr>
                <w:rFonts w:hint="eastAsia" w:hAnsi="宋体" w:cs="宋体"/>
                <w:color w:val="auto"/>
                <w:sz w:val="20"/>
                <w:szCs w:val="20"/>
                <w:highlight w:val="none"/>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3A5BE">
            <w:pPr>
              <w:jc w:val="center"/>
              <w:rPr>
                <w:rFonts w:hint="eastAsia" w:hAnsi="宋体" w:cs="宋体"/>
                <w:color w:val="auto"/>
                <w:sz w:val="20"/>
                <w:szCs w:val="20"/>
                <w:highlight w:val="none"/>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D14CE">
            <w:pPr>
              <w:jc w:val="center"/>
              <w:rPr>
                <w:rFonts w:hint="eastAsia" w:hAnsi="宋体" w:cs="宋体"/>
                <w:color w:val="auto"/>
                <w:sz w:val="20"/>
                <w:szCs w:val="20"/>
                <w:highlight w:val="none"/>
              </w:rPr>
            </w:pPr>
          </w:p>
        </w:tc>
        <w:tc>
          <w:tcPr>
            <w:tcW w:w="34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34727">
            <w:pPr>
              <w:jc w:val="center"/>
              <w:rPr>
                <w:rFonts w:hint="eastAsia" w:hAnsi="宋体" w:cs="宋体"/>
                <w:color w:val="auto"/>
                <w:sz w:val="20"/>
                <w:szCs w:val="20"/>
                <w:highlight w:val="none"/>
              </w:rPr>
            </w:pPr>
          </w:p>
        </w:tc>
        <w:tc>
          <w:tcPr>
            <w:tcW w:w="23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CCEE0">
            <w:pPr>
              <w:jc w:val="center"/>
              <w:rPr>
                <w:rFonts w:hint="eastAsia" w:hAnsi="宋体" w:cs="宋体"/>
                <w:color w:val="auto"/>
                <w:sz w:val="20"/>
                <w:szCs w:val="20"/>
                <w:highlight w:val="none"/>
              </w:rPr>
            </w:pPr>
          </w:p>
        </w:tc>
      </w:tr>
      <w:tr w14:paraId="4FB17034">
        <w:tblPrEx>
          <w:tblCellMar>
            <w:top w:w="0" w:type="dxa"/>
            <w:left w:w="0" w:type="dxa"/>
            <w:bottom w:w="0" w:type="dxa"/>
            <w:right w:w="0" w:type="dxa"/>
          </w:tblCellMar>
        </w:tblPrEx>
        <w:trPr>
          <w:gridAfter w:val="1"/>
          <w:wAfter w:w="60" w:type="dxa"/>
          <w:trHeight w:val="132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0B08D">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6128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质量目标</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F3359">
            <w:pPr>
              <w:jc w:val="center"/>
              <w:rPr>
                <w:rFonts w:hint="eastAsia" w:hAnsi="宋体" w:cs="宋体"/>
                <w:color w:val="auto"/>
                <w:sz w:val="20"/>
                <w:szCs w:val="20"/>
                <w:highlight w:val="none"/>
              </w:rPr>
            </w:pPr>
          </w:p>
        </w:tc>
      </w:tr>
      <w:tr w14:paraId="71DE38C6">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1EA2E">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4847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进度计划</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D3A8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提交咨询成果文件时间：    年   月   日前。</w:t>
            </w:r>
          </w:p>
        </w:tc>
      </w:tr>
      <w:tr w14:paraId="0FB93AB3">
        <w:tblPrEx>
          <w:tblCellMar>
            <w:top w:w="0" w:type="dxa"/>
            <w:left w:w="0" w:type="dxa"/>
            <w:bottom w:w="0" w:type="dxa"/>
            <w:right w:w="0" w:type="dxa"/>
          </w:tblCellMar>
        </w:tblPrEx>
        <w:trPr>
          <w:gridAfter w:val="1"/>
          <w:wAfter w:w="60" w:type="dxa"/>
          <w:trHeight w:val="158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F63FF">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F345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咨询实施方案</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62938">
            <w:pPr>
              <w:jc w:val="center"/>
              <w:rPr>
                <w:rFonts w:hint="eastAsia" w:hAnsi="宋体" w:cs="宋体"/>
                <w:color w:val="auto"/>
                <w:sz w:val="20"/>
                <w:szCs w:val="20"/>
                <w:highlight w:val="none"/>
              </w:rPr>
            </w:pPr>
          </w:p>
        </w:tc>
      </w:tr>
      <w:tr w14:paraId="4C1BF7A9">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550C1">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F527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中介机构领导审批</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31A85">
            <w:pPr>
              <w:jc w:val="center"/>
              <w:rPr>
                <w:rFonts w:hint="eastAsia" w:hAnsi="宋体" w:cs="宋体"/>
                <w:color w:val="auto"/>
                <w:sz w:val="20"/>
                <w:szCs w:val="20"/>
                <w:highlight w:val="none"/>
              </w:rPr>
            </w:pPr>
          </w:p>
        </w:tc>
      </w:tr>
      <w:tr w14:paraId="49FC9BC7">
        <w:tblPrEx>
          <w:tblCellMar>
            <w:top w:w="0" w:type="dxa"/>
            <w:left w:w="0" w:type="dxa"/>
            <w:bottom w:w="0" w:type="dxa"/>
            <w:right w:w="0" w:type="dxa"/>
          </w:tblCellMar>
        </w:tblPrEx>
        <w:trPr>
          <w:gridAfter w:val="1"/>
          <w:wAfter w:w="60" w:type="dxa"/>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449A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中介提供咨询服务阶段</w:t>
            </w:r>
          </w:p>
        </w:tc>
        <w:tc>
          <w:tcPr>
            <w:tcW w:w="925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1499C">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咨询工作记录</w:t>
            </w:r>
          </w:p>
        </w:tc>
      </w:tr>
      <w:tr w14:paraId="00B18096">
        <w:tblPrEx>
          <w:tblCellMar>
            <w:top w:w="0" w:type="dxa"/>
            <w:left w:w="0" w:type="dxa"/>
            <w:bottom w:w="0" w:type="dxa"/>
            <w:right w:w="0" w:type="dxa"/>
          </w:tblCellMar>
        </w:tblPrEx>
        <w:trPr>
          <w:gridAfter w:val="1"/>
          <w:wAfter w:w="60" w:type="dxa"/>
          <w:trHeight w:val="1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67768">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A167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送审资料的完           整性审查意见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7E219">
            <w:pPr>
              <w:jc w:val="center"/>
              <w:rPr>
                <w:rFonts w:hint="eastAsia" w:hAnsi="宋体" w:cs="宋体"/>
                <w:b/>
                <w:color w:val="auto"/>
                <w:sz w:val="20"/>
                <w:szCs w:val="20"/>
                <w:highlight w:val="none"/>
              </w:rPr>
            </w:pPr>
          </w:p>
        </w:tc>
      </w:tr>
      <w:tr w14:paraId="450A005D">
        <w:tblPrEx>
          <w:tblCellMar>
            <w:top w:w="0" w:type="dxa"/>
            <w:left w:w="0" w:type="dxa"/>
            <w:bottom w:w="0" w:type="dxa"/>
            <w:right w:w="0" w:type="dxa"/>
          </w:tblCellMar>
        </w:tblPrEx>
        <w:trPr>
          <w:gridAfter w:val="1"/>
          <w:wAfter w:w="60" w:type="dxa"/>
          <w:trHeight w:val="1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F8CDF">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80EC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图纸审查意见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A048A">
            <w:pPr>
              <w:jc w:val="center"/>
              <w:rPr>
                <w:rFonts w:hint="eastAsia" w:hAnsi="宋体" w:cs="宋体"/>
                <w:b/>
                <w:color w:val="auto"/>
                <w:sz w:val="20"/>
                <w:szCs w:val="20"/>
                <w:highlight w:val="none"/>
              </w:rPr>
            </w:pPr>
          </w:p>
        </w:tc>
      </w:tr>
      <w:tr w14:paraId="48F928D7">
        <w:tblPrEx>
          <w:tblCellMar>
            <w:top w:w="0" w:type="dxa"/>
            <w:left w:w="0" w:type="dxa"/>
            <w:bottom w:w="0" w:type="dxa"/>
            <w:right w:w="0" w:type="dxa"/>
          </w:tblCellMar>
        </w:tblPrEx>
        <w:trPr>
          <w:gridAfter w:val="1"/>
          <w:wAfter w:w="60" w:type="dxa"/>
          <w:trHeight w:val="137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3DCEF">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4313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采购文件审查意见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C5C25">
            <w:pPr>
              <w:jc w:val="center"/>
              <w:rPr>
                <w:rFonts w:hint="eastAsia" w:hAnsi="宋体" w:cs="宋体"/>
                <w:b/>
                <w:color w:val="auto"/>
                <w:sz w:val="20"/>
                <w:szCs w:val="20"/>
                <w:highlight w:val="none"/>
              </w:rPr>
            </w:pPr>
          </w:p>
        </w:tc>
      </w:tr>
      <w:tr w14:paraId="312EF899">
        <w:tblPrEx>
          <w:tblCellMar>
            <w:top w:w="0" w:type="dxa"/>
            <w:left w:w="0" w:type="dxa"/>
            <w:bottom w:w="0" w:type="dxa"/>
            <w:right w:w="0" w:type="dxa"/>
          </w:tblCellMar>
        </w:tblPrEx>
        <w:trPr>
          <w:gridAfter w:val="1"/>
          <w:wAfter w:w="60" w:type="dxa"/>
          <w:trHeight w:val="13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C6301">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3128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合同文件审查意见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98F8B">
            <w:pPr>
              <w:jc w:val="center"/>
              <w:rPr>
                <w:rFonts w:hint="eastAsia" w:hAnsi="宋体" w:cs="宋体"/>
                <w:b/>
                <w:color w:val="auto"/>
                <w:sz w:val="20"/>
                <w:szCs w:val="20"/>
                <w:highlight w:val="none"/>
              </w:rPr>
            </w:pPr>
          </w:p>
        </w:tc>
      </w:tr>
      <w:tr w14:paraId="1C8DA708">
        <w:tblPrEx>
          <w:tblCellMar>
            <w:top w:w="0" w:type="dxa"/>
            <w:left w:w="0" w:type="dxa"/>
            <w:bottom w:w="0" w:type="dxa"/>
            <w:right w:w="0" w:type="dxa"/>
          </w:tblCellMar>
        </w:tblPrEx>
        <w:trPr>
          <w:gridAfter w:val="1"/>
          <w:wAfter w:w="60" w:type="dxa"/>
          <w:trHeight w:val="8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EE3DE">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DE5E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定额版本</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13E46">
            <w:pPr>
              <w:jc w:val="center"/>
              <w:rPr>
                <w:rFonts w:hint="eastAsia" w:hAnsi="宋体" w:cs="宋体"/>
                <w:b/>
                <w:color w:val="auto"/>
                <w:sz w:val="20"/>
                <w:szCs w:val="20"/>
                <w:highlight w:val="none"/>
              </w:rPr>
            </w:pPr>
          </w:p>
        </w:tc>
      </w:tr>
      <w:tr w14:paraId="3F04B59B">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F85E8">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7C5F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计费程序文件号</w:t>
            </w:r>
          </w:p>
        </w:tc>
        <w:tc>
          <w:tcPr>
            <w:tcW w:w="34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A0C18">
            <w:pPr>
              <w:jc w:val="center"/>
              <w:rPr>
                <w:rFonts w:hint="eastAsia" w:hAnsi="宋体" w:cs="宋体"/>
                <w:b/>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4798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材料价格        计价时点</w:t>
            </w: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994A2">
            <w:pPr>
              <w:jc w:val="center"/>
              <w:rPr>
                <w:rFonts w:hint="eastAsia" w:hAnsi="宋体" w:cs="宋体"/>
                <w:b/>
                <w:color w:val="auto"/>
                <w:sz w:val="20"/>
                <w:szCs w:val="20"/>
                <w:highlight w:val="none"/>
              </w:rPr>
            </w:pPr>
          </w:p>
        </w:tc>
      </w:tr>
      <w:tr w14:paraId="533E3097">
        <w:tblPrEx>
          <w:tblCellMar>
            <w:top w:w="0" w:type="dxa"/>
            <w:left w:w="0" w:type="dxa"/>
            <w:bottom w:w="0" w:type="dxa"/>
            <w:right w:w="0" w:type="dxa"/>
          </w:tblCellMar>
        </w:tblPrEx>
        <w:trPr>
          <w:gridAfter w:val="1"/>
          <w:wAfter w:w="60" w:type="dxa"/>
          <w:trHeight w:val="540" w:hRule="atLeast"/>
          <w:jc w:val="center"/>
        </w:trPr>
        <w:tc>
          <w:tcPr>
            <w:tcW w:w="9930" w:type="dxa"/>
            <w:gridSpan w:val="12"/>
            <w:tcBorders>
              <w:top w:val="nil"/>
              <w:left w:val="nil"/>
              <w:bottom w:val="nil"/>
              <w:right w:val="nil"/>
            </w:tcBorders>
            <w:noWrap/>
            <w:tcMar>
              <w:top w:w="15" w:type="dxa"/>
              <w:left w:w="15" w:type="dxa"/>
              <w:right w:w="15" w:type="dxa"/>
            </w:tcMar>
            <w:vAlign w:val="center"/>
          </w:tcPr>
          <w:p w14:paraId="3452D2B9">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项目工作流程表（二）</w:t>
            </w:r>
          </w:p>
        </w:tc>
      </w:tr>
      <w:tr w14:paraId="4986125B">
        <w:tblPrEx>
          <w:tblCellMar>
            <w:top w:w="0" w:type="dxa"/>
            <w:left w:w="0" w:type="dxa"/>
            <w:bottom w:w="0" w:type="dxa"/>
            <w:right w:w="0" w:type="dxa"/>
          </w:tblCellMar>
        </w:tblPrEx>
        <w:trPr>
          <w:gridAfter w:val="1"/>
          <w:wAfter w:w="60" w:type="dxa"/>
          <w:trHeight w:val="733" w:hRule="atLeast"/>
          <w:jc w:val="center"/>
        </w:trPr>
        <w:tc>
          <w:tcPr>
            <w:tcW w:w="2550" w:type="dxa"/>
            <w:gridSpan w:val="3"/>
            <w:tcBorders>
              <w:top w:val="nil"/>
              <w:left w:val="nil"/>
              <w:bottom w:val="nil"/>
              <w:right w:val="nil"/>
            </w:tcBorders>
            <w:noWrap/>
            <w:tcMar>
              <w:top w:w="15" w:type="dxa"/>
              <w:left w:w="15" w:type="dxa"/>
              <w:right w:w="15" w:type="dxa"/>
            </w:tcMar>
            <w:vAlign w:val="center"/>
          </w:tcPr>
          <w:p w14:paraId="0CA44FE0">
            <w:pPr>
              <w:rPr>
                <w:rFonts w:hint="eastAsia" w:hAnsi="宋体" w:cs="宋体"/>
                <w:b/>
                <w:color w:val="auto"/>
                <w:sz w:val="20"/>
                <w:szCs w:val="20"/>
                <w:highlight w:val="none"/>
              </w:rPr>
            </w:pPr>
            <w:r>
              <w:rPr>
                <w:rFonts w:hint="eastAsia" w:hAnsi="宋体" w:cs="宋体"/>
                <w:color w:val="auto"/>
                <w:sz w:val="20"/>
                <w:szCs w:val="20"/>
                <w:highlight w:val="none"/>
                <w:lang w:bidi="ar"/>
              </w:rPr>
              <w:t>分项工程名称：</w:t>
            </w:r>
          </w:p>
        </w:tc>
        <w:tc>
          <w:tcPr>
            <w:tcW w:w="1620" w:type="dxa"/>
            <w:gridSpan w:val="2"/>
            <w:tcBorders>
              <w:top w:val="nil"/>
              <w:left w:val="nil"/>
              <w:bottom w:val="nil"/>
              <w:right w:val="nil"/>
            </w:tcBorders>
            <w:noWrap/>
            <w:tcMar>
              <w:top w:w="15" w:type="dxa"/>
              <w:left w:w="15" w:type="dxa"/>
              <w:right w:w="15" w:type="dxa"/>
            </w:tcMar>
            <w:vAlign w:val="center"/>
          </w:tcPr>
          <w:p w14:paraId="781EB04C">
            <w:pPr>
              <w:rPr>
                <w:rFonts w:hint="eastAsia" w:hAnsi="宋体" w:cs="宋体"/>
                <w:b/>
                <w:color w:val="auto"/>
                <w:sz w:val="20"/>
                <w:szCs w:val="20"/>
                <w:highlight w:val="none"/>
              </w:rPr>
            </w:pPr>
          </w:p>
        </w:tc>
        <w:tc>
          <w:tcPr>
            <w:tcW w:w="1845" w:type="dxa"/>
            <w:gridSpan w:val="3"/>
            <w:tcBorders>
              <w:top w:val="nil"/>
              <w:left w:val="nil"/>
              <w:bottom w:val="nil"/>
              <w:right w:val="nil"/>
            </w:tcBorders>
            <w:noWrap/>
            <w:tcMar>
              <w:top w:w="15" w:type="dxa"/>
              <w:left w:w="15" w:type="dxa"/>
              <w:right w:w="15" w:type="dxa"/>
            </w:tcMar>
            <w:vAlign w:val="center"/>
          </w:tcPr>
          <w:p w14:paraId="5C2B7F5D">
            <w:pPr>
              <w:rPr>
                <w:rFonts w:hint="eastAsia" w:hAnsi="宋体" w:cs="宋体"/>
                <w:b/>
                <w:color w:val="auto"/>
                <w:sz w:val="20"/>
                <w:szCs w:val="20"/>
                <w:highlight w:val="none"/>
              </w:rPr>
            </w:pPr>
          </w:p>
        </w:tc>
        <w:tc>
          <w:tcPr>
            <w:tcW w:w="1560" w:type="dxa"/>
            <w:gridSpan w:val="2"/>
            <w:tcBorders>
              <w:top w:val="nil"/>
              <w:left w:val="nil"/>
              <w:bottom w:val="nil"/>
              <w:right w:val="nil"/>
            </w:tcBorders>
            <w:noWrap/>
            <w:tcMar>
              <w:top w:w="15" w:type="dxa"/>
              <w:left w:w="15" w:type="dxa"/>
              <w:right w:w="15" w:type="dxa"/>
            </w:tcMar>
            <w:vAlign w:val="center"/>
          </w:tcPr>
          <w:p w14:paraId="351A793A">
            <w:pPr>
              <w:rPr>
                <w:rFonts w:hint="eastAsia" w:hAnsi="宋体" w:cs="宋体"/>
                <w:b/>
                <w:color w:val="auto"/>
                <w:sz w:val="20"/>
                <w:szCs w:val="20"/>
                <w:highlight w:val="none"/>
              </w:rPr>
            </w:pPr>
          </w:p>
        </w:tc>
        <w:tc>
          <w:tcPr>
            <w:tcW w:w="2355" w:type="dxa"/>
            <w:gridSpan w:val="2"/>
            <w:tcBorders>
              <w:top w:val="nil"/>
              <w:left w:val="nil"/>
              <w:bottom w:val="nil"/>
              <w:right w:val="nil"/>
            </w:tcBorders>
            <w:noWrap w:val="0"/>
            <w:tcMar>
              <w:top w:w="15" w:type="dxa"/>
              <w:left w:w="15" w:type="dxa"/>
              <w:right w:w="15" w:type="dxa"/>
            </w:tcMar>
            <w:vAlign w:val="center"/>
          </w:tcPr>
          <w:p w14:paraId="6DD1529C">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6B4006B8">
        <w:tblPrEx>
          <w:tblCellMar>
            <w:top w:w="0" w:type="dxa"/>
            <w:left w:w="0" w:type="dxa"/>
            <w:bottom w:w="0" w:type="dxa"/>
            <w:right w:w="0" w:type="dxa"/>
          </w:tblCellMar>
        </w:tblPrEx>
        <w:trPr>
          <w:gridAfter w:val="1"/>
          <w:wAfter w:w="60" w:type="dxa"/>
          <w:trHeight w:val="894"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F1B3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中介提供咨询服务阶段</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8C04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市场询价情况（询价表作为附件备查）</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B26D8">
            <w:pPr>
              <w:jc w:val="center"/>
              <w:rPr>
                <w:rFonts w:hint="eastAsia" w:hAnsi="宋体" w:cs="宋体"/>
                <w:color w:val="auto"/>
                <w:sz w:val="20"/>
                <w:szCs w:val="20"/>
                <w:highlight w:val="none"/>
              </w:rPr>
            </w:pPr>
          </w:p>
        </w:tc>
      </w:tr>
      <w:tr w14:paraId="5FDEDF01">
        <w:tblPrEx>
          <w:tblCellMar>
            <w:top w:w="0" w:type="dxa"/>
            <w:left w:w="0" w:type="dxa"/>
            <w:bottom w:w="0" w:type="dxa"/>
            <w:right w:w="0" w:type="dxa"/>
          </w:tblCellMar>
        </w:tblPrEx>
        <w:trPr>
          <w:gridAfter w:val="1"/>
          <w:wAfter w:w="60" w:type="dxa"/>
          <w:trHeight w:val="958"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AC592">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EF34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重大事项处理意见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F1B71">
            <w:pPr>
              <w:jc w:val="center"/>
              <w:rPr>
                <w:rFonts w:hint="eastAsia" w:hAnsi="宋体" w:cs="宋体"/>
                <w:color w:val="auto"/>
                <w:sz w:val="20"/>
                <w:szCs w:val="20"/>
                <w:highlight w:val="none"/>
              </w:rPr>
            </w:pPr>
          </w:p>
        </w:tc>
      </w:tr>
      <w:tr w14:paraId="55BEE2AB">
        <w:tblPrEx>
          <w:tblCellMar>
            <w:top w:w="0" w:type="dxa"/>
            <w:left w:w="0" w:type="dxa"/>
            <w:bottom w:w="0" w:type="dxa"/>
            <w:right w:w="0" w:type="dxa"/>
          </w:tblCellMar>
        </w:tblPrEx>
        <w:trPr>
          <w:gridAfter w:val="1"/>
          <w:wAfter w:w="60" w:type="dxa"/>
          <w:trHeight w:val="101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3CA3F">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3B1F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其他事项</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95C87">
            <w:pPr>
              <w:jc w:val="center"/>
              <w:rPr>
                <w:rFonts w:hint="eastAsia" w:hAnsi="宋体" w:cs="宋体"/>
                <w:color w:val="auto"/>
                <w:sz w:val="20"/>
                <w:szCs w:val="20"/>
                <w:highlight w:val="none"/>
              </w:rPr>
            </w:pPr>
          </w:p>
        </w:tc>
      </w:tr>
      <w:tr w14:paraId="4282CE5F">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DD7E1">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25AE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工程答疑情况记录表</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8C66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18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2909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39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86706">
            <w:pPr>
              <w:jc w:val="center"/>
              <w:rPr>
                <w:rFonts w:hint="eastAsia" w:hAnsi="宋体" w:cs="宋体"/>
                <w:color w:val="auto"/>
                <w:sz w:val="20"/>
                <w:szCs w:val="20"/>
                <w:highlight w:val="none"/>
              </w:rPr>
            </w:pPr>
          </w:p>
        </w:tc>
      </w:tr>
      <w:tr w14:paraId="0321E00E">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559A5">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0C4A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现场踏勘情况记录表</w:t>
            </w: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2ACB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18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8126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39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18859">
            <w:pPr>
              <w:jc w:val="center"/>
              <w:rPr>
                <w:rFonts w:hint="eastAsia" w:hAnsi="宋体" w:cs="宋体"/>
                <w:color w:val="auto"/>
                <w:sz w:val="20"/>
                <w:szCs w:val="20"/>
                <w:highlight w:val="none"/>
              </w:rPr>
            </w:pPr>
          </w:p>
        </w:tc>
      </w:tr>
      <w:tr w14:paraId="4AD786B1">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12C0D">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D1C8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申请现场踏勘时间</w:t>
            </w: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CE809">
            <w:pPr>
              <w:jc w:val="center"/>
              <w:rPr>
                <w:rFonts w:hint="eastAsia" w:hAnsi="宋体" w:cs="宋体"/>
                <w:color w:val="auto"/>
                <w:sz w:val="20"/>
                <w:szCs w:val="20"/>
                <w:highlight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147A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实际现场踏勘时间</w:t>
            </w:r>
          </w:p>
        </w:tc>
        <w:tc>
          <w:tcPr>
            <w:tcW w:w="39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4453E">
            <w:pPr>
              <w:jc w:val="center"/>
              <w:rPr>
                <w:rFonts w:hint="eastAsia" w:hAnsi="宋体" w:cs="宋体"/>
                <w:color w:val="auto"/>
                <w:sz w:val="20"/>
                <w:szCs w:val="20"/>
                <w:highlight w:val="none"/>
              </w:rPr>
            </w:pPr>
          </w:p>
        </w:tc>
      </w:tr>
      <w:tr w14:paraId="6836E598">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4DABD">
            <w:pPr>
              <w:jc w:val="center"/>
              <w:rPr>
                <w:rFonts w:hint="eastAsia" w:hAnsi="宋体" w:cs="宋体"/>
                <w:color w:val="auto"/>
                <w:sz w:val="20"/>
                <w:szCs w:val="20"/>
                <w:highlight w:val="none"/>
              </w:rPr>
            </w:pPr>
          </w:p>
        </w:tc>
        <w:tc>
          <w:tcPr>
            <w:tcW w:w="925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931FF">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委托单位主动提出补充资料情况</w:t>
            </w:r>
          </w:p>
        </w:tc>
      </w:tr>
      <w:tr w14:paraId="7C8F8B02">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4B494">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7906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收到补充资料时间</w:t>
            </w:r>
          </w:p>
        </w:tc>
        <w:tc>
          <w:tcPr>
            <w:tcW w:w="502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69CD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 xml:space="preserve">补充资料名称 （注明变更设计编号、时间）         </w:t>
            </w: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7385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12A8D7B0">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152BC">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19CE8">
            <w:pPr>
              <w:jc w:val="center"/>
              <w:rPr>
                <w:rFonts w:hint="eastAsia" w:hAnsi="宋体" w:cs="宋体"/>
                <w:color w:val="auto"/>
                <w:sz w:val="20"/>
                <w:szCs w:val="20"/>
                <w:highlight w:val="none"/>
              </w:rPr>
            </w:pPr>
          </w:p>
        </w:tc>
        <w:tc>
          <w:tcPr>
            <w:tcW w:w="502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90165">
            <w:pPr>
              <w:jc w:val="center"/>
              <w:rPr>
                <w:rFonts w:hint="eastAsia" w:hAnsi="宋体" w:cs="宋体"/>
                <w:color w:val="auto"/>
                <w:sz w:val="20"/>
                <w:szCs w:val="20"/>
                <w:highlight w:val="none"/>
              </w:rPr>
            </w:pP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4708B">
            <w:pPr>
              <w:jc w:val="center"/>
              <w:rPr>
                <w:rFonts w:hint="eastAsia" w:hAnsi="宋体" w:cs="宋体"/>
                <w:color w:val="auto"/>
                <w:sz w:val="20"/>
                <w:szCs w:val="20"/>
                <w:highlight w:val="none"/>
              </w:rPr>
            </w:pPr>
          </w:p>
        </w:tc>
      </w:tr>
      <w:tr w14:paraId="78969A9D">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B4B51">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283E9">
            <w:pPr>
              <w:jc w:val="center"/>
              <w:rPr>
                <w:rFonts w:hint="eastAsia" w:hAnsi="宋体" w:cs="宋体"/>
                <w:color w:val="auto"/>
                <w:sz w:val="20"/>
                <w:szCs w:val="20"/>
                <w:highlight w:val="none"/>
              </w:rPr>
            </w:pPr>
          </w:p>
        </w:tc>
        <w:tc>
          <w:tcPr>
            <w:tcW w:w="502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4E903">
            <w:pPr>
              <w:jc w:val="center"/>
              <w:rPr>
                <w:rFonts w:hint="eastAsia" w:hAnsi="宋体" w:cs="宋体"/>
                <w:color w:val="auto"/>
                <w:sz w:val="20"/>
                <w:szCs w:val="20"/>
                <w:highlight w:val="none"/>
              </w:rPr>
            </w:pP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E183A">
            <w:pPr>
              <w:jc w:val="center"/>
              <w:rPr>
                <w:rFonts w:hint="eastAsia" w:hAnsi="宋体" w:cs="宋体"/>
                <w:color w:val="auto"/>
                <w:sz w:val="20"/>
                <w:szCs w:val="20"/>
                <w:highlight w:val="none"/>
              </w:rPr>
            </w:pPr>
          </w:p>
        </w:tc>
      </w:tr>
      <w:tr w14:paraId="117886B7">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33DE3">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84ECE">
            <w:pPr>
              <w:jc w:val="center"/>
              <w:rPr>
                <w:rFonts w:hint="eastAsia" w:hAnsi="宋体" w:cs="宋体"/>
                <w:color w:val="auto"/>
                <w:sz w:val="20"/>
                <w:szCs w:val="20"/>
                <w:highlight w:val="none"/>
              </w:rPr>
            </w:pPr>
          </w:p>
        </w:tc>
        <w:tc>
          <w:tcPr>
            <w:tcW w:w="502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93E11">
            <w:pPr>
              <w:jc w:val="center"/>
              <w:rPr>
                <w:rFonts w:hint="eastAsia" w:hAnsi="宋体" w:cs="宋体"/>
                <w:color w:val="auto"/>
                <w:sz w:val="20"/>
                <w:szCs w:val="20"/>
                <w:highlight w:val="none"/>
              </w:rPr>
            </w:pP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18D4B">
            <w:pPr>
              <w:jc w:val="center"/>
              <w:rPr>
                <w:rFonts w:hint="eastAsia" w:hAnsi="宋体" w:cs="宋体"/>
                <w:color w:val="auto"/>
                <w:sz w:val="20"/>
                <w:szCs w:val="20"/>
                <w:highlight w:val="none"/>
              </w:rPr>
            </w:pPr>
          </w:p>
        </w:tc>
      </w:tr>
      <w:tr w14:paraId="596AD45C">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D7FFB">
            <w:pPr>
              <w:jc w:val="center"/>
              <w:rPr>
                <w:rFonts w:hint="eastAsia" w:hAnsi="宋体" w:cs="宋体"/>
                <w:color w:val="auto"/>
                <w:sz w:val="20"/>
                <w:szCs w:val="20"/>
                <w:highlight w:val="none"/>
              </w:rPr>
            </w:pPr>
          </w:p>
        </w:tc>
        <w:tc>
          <w:tcPr>
            <w:tcW w:w="925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D0DFC">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中介主动提出补充资料情况</w:t>
            </w:r>
          </w:p>
        </w:tc>
      </w:tr>
      <w:tr w14:paraId="1A294A85">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1E974">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42C0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提出补充资料时间</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F8EB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实际补充资料时间</w:t>
            </w:r>
          </w:p>
        </w:tc>
        <w:tc>
          <w:tcPr>
            <w:tcW w:w="34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74EE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补充资料名称（注明索引号）</w:t>
            </w: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146E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1B338743">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18EED">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D686C">
            <w:pPr>
              <w:jc w:val="center"/>
              <w:rPr>
                <w:rFonts w:hint="eastAsia" w:hAnsi="宋体" w:cs="宋体"/>
                <w:color w:val="auto"/>
                <w:sz w:val="20"/>
                <w:szCs w:val="20"/>
                <w:highlight w:val="none"/>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E8D87">
            <w:pPr>
              <w:jc w:val="center"/>
              <w:rPr>
                <w:rFonts w:hint="eastAsia" w:hAnsi="宋体" w:cs="宋体"/>
                <w:color w:val="auto"/>
                <w:sz w:val="20"/>
                <w:szCs w:val="20"/>
                <w:highlight w:val="none"/>
              </w:rPr>
            </w:pPr>
          </w:p>
        </w:tc>
        <w:tc>
          <w:tcPr>
            <w:tcW w:w="34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7F87E">
            <w:pPr>
              <w:jc w:val="center"/>
              <w:rPr>
                <w:rFonts w:hint="eastAsia" w:hAnsi="宋体" w:cs="宋体"/>
                <w:color w:val="auto"/>
                <w:sz w:val="20"/>
                <w:szCs w:val="20"/>
                <w:highlight w:val="none"/>
              </w:rPr>
            </w:pP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7024A">
            <w:pPr>
              <w:jc w:val="center"/>
              <w:rPr>
                <w:rFonts w:hint="eastAsia" w:hAnsi="宋体" w:cs="宋体"/>
                <w:color w:val="auto"/>
                <w:sz w:val="20"/>
                <w:szCs w:val="20"/>
                <w:highlight w:val="none"/>
              </w:rPr>
            </w:pPr>
          </w:p>
        </w:tc>
      </w:tr>
      <w:tr w14:paraId="792CC29F">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69870">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79E72">
            <w:pPr>
              <w:jc w:val="center"/>
              <w:rPr>
                <w:rFonts w:hint="eastAsia" w:hAnsi="宋体" w:cs="宋体"/>
                <w:color w:val="auto"/>
                <w:sz w:val="20"/>
                <w:szCs w:val="20"/>
                <w:highlight w:val="none"/>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6FB2B">
            <w:pPr>
              <w:jc w:val="center"/>
              <w:rPr>
                <w:rFonts w:hint="eastAsia" w:hAnsi="宋体" w:cs="宋体"/>
                <w:color w:val="auto"/>
                <w:sz w:val="20"/>
                <w:szCs w:val="20"/>
                <w:highlight w:val="none"/>
              </w:rPr>
            </w:pPr>
          </w:p>
        </w:tc>
        <w:tc>
          <w:tcPr>
            <w:tcW w:w="34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B7C59">
            <w:pPr>
              <w:jc w:val="center"/>
              <w:rPr>
                <w:rFonts w:hint="eastAsia" w:hAnsi="宋体" w:cs="宋体"/>
                <w:color w:val="auto"/>
                <w:sz w:val="20"/>
                <w:szCs w:val="20"/>
                <w:highlight w:val="none"/>
              </w:rPr>
            </w:pP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E0BBB">
            <w:pPr>
              <w:jc w:val="center"/>
              <w:rPr>
                <w:rFonts w:hint="eastAsia" w:hAnsi="宋体" w:cs="宋体"/>
                <w:color w:val="auto"/>
                <w:sz w:val="20"/>
                <w:szCs w:val="20"/>
                <w:highlight w:val="none"/>
              </w:rPr>
            </w:pPr>
          </w:p>
        </w:tc>
      </w:tr>
      <w:tr w14:paraId="0A90C287">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3868B">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A76CD">
            <w:pPr>
              <w:jc w:val="center"/>
              <w:rPr>
                <w:rFonts w:hint="eastAsia" w:hAnsi="宋体" w:cs="宋体"/>
                <w:color w:val="auto"/>
                <w:sz w:val="20"/>
                <w:szCs w:val="20"/>
                <w:highlight w:val="none"/>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6C0DB">
            <w:pPr>
              <w:jc w:val="center"/>
              <w:rPr>
                <w:rFonts w:hint="eastAsia" w:hAnsi="宋体" w:cs="宋体"/>
                <w:color w:val="auto"/>
                <w:sz w:val="20"/>
                <w:szCs w:val="20"/>
                <w:highlight w:val="none"/>
              </w:rPr>
            </w:pPr>
          </w:p>
        </w:tc>
        <w:tc>
          <w:tcPr>
            <w:tcW w:w="34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786C9">
            <w:pPr>
              <w:jc w:val="center"/>
              <w:rPr>
                <w:rFonts w:hint="eastAsia" w:hAnsi="宋体" w:cs="宋体"/>
                <w:color w:val="auto"/>
                <w:sz w:val="20"/>
                <w:szCs w:val="20"/>
                <w:highlight w:val="none"/>
              </w:rPr>
            </w:pP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F2ADC">
            <w:pPr>
              <w:jc w:val="center"/>
              <w:rPr>
                <w:rFonts w:hint="eastAsia" w:hAnsi="宋体" w:cs="宋体"/>
                <w:color w:val="auto"/>
                <w:sz w:val="20"/>
                <w:szCs w:val="20"/>
                <w:highlight w:val="none"/>
              </w:rPr>
            </w:pPr>
          </w:p>
        </w:tc>
      </w:tr>
      <w:tr w14:paraId="16D60926">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BC4F8">
            <w:pPr>
              <w:jc w:val="center"/>
              <w:rPr>
                <w:rFonts w:hint="eastAsia" w:hAnsi="宋体" w:cs="宋体"/>
                <w:color w:val="auto"/>
                <w:sz w:val="20"/>
                <w:szCs w:val="20"/>
                <w:highlight w:val="none"/>
              </w:rPr>
            </w:pPr>
          </w:p>
        </w:tc>
        <w:tc>
          <w:tcPr>
            <w:tcW w:w="925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9F740">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申请延期情况</w:t>
            </w:r>
          </w:p>
        </w:tc>
      </w:tr>
      <w:tr w14:paraId="43AD1349">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257E1">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D7BF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申请时间</w:t>
            </w: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4B47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批准延期完成时间</w:t>
            </w:r>
          </w:p>
        </w:tc>
        <w:tc>
          <w:tcPr>
            <w:tcW w:w="184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8405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实际完成时间</w:t>
            </w:r>
          </w:p>
        </w:tc>
        <w:tc>
          <w:tcPr>
            <w:tcW w:w="39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79F1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评审期限延缓申请书（注明索引号）</w:t>
            </w:r>
          </w:p>
        </w:tc>
      </w:tr>
      <w:tr w14:paraId="1D9923D2">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D42B8">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C337A">
            <w:pPr>
              <w:jc w:val="center"/>
              <w:rPr>
                <w:rFonts w:hint="eastAsia" w:hAnsi="宋体" w:cs="宋体"/>
                <w:color w:val="auto"/>
                <w:sz w:val="20"/>
                <w:szCs w:val="20"/>
                <w:highlight w:val="none"/>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B5562">
            <w:pPr>
              <w:jc w:val="center"/>
              <w:rPr>
                <w:rFonts w:hint="eastAsia" w:hAnsi="宋体" w:cs="宋体"/>
                <w:color w:val="auto"/>
                <w:sz w:val="20"/>
                <w:szCs w:val="20"/>
                <w:highlight w:val="none"/>
              </w:rPr>
            </w:pPr>
          </w:p>
        </w:tc>
        <w:tc>
          <w:tcPr>
            <w:tcW w:w="184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E26D6">
            <w:pPr>
              <w:jc w:val="center"/>
              <w:rPr>
                <w:rFonts w:hint="eastAsia" w:hAnsi="宋体" w:cs="仿宋_GB2312"/>
                <w:color w:val="auto"/>
                <w:sz w:val="20"/>
                <w:szCs w:val="20"/>
                <w:highlight w:val="none"/>
              </w:rPr>
            </w:pPr>
          </w:p>
        </w:tc>
        <w:tc>
          <w:tcPr>
            <w:tcW w:w="39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FBED4">
            <w:pPr>
              <w:jc w:val="center"/>
              <w:rPr>
                <w:rFonts w:hint="eastAsia" w:hAnsi="宋体" w:cs="宋体"/>
                <w:color w:val="auto"/>
                <w:sz w:val="20"/>
                <w:szCs w:val="20"/>
                <w:highlight w:val="none"/>
              </w:rPr>
            </w:pPr>
          </w:p>
        </w:tc>
      </w:tr>
    </w:tbl>
    <w:p w14:paraId="0669C3DC">
      <w:pPr>
        <w:tabs>
          <w:tab w:val="left" w:pos="5595"/>
        </w:tabs>
        <w:jc w:val="center"/>
        <w:rPr>
          <w:rFonts w:hAnsi="宋体"/>
          <w:color w:val="auto"/>
          <w:highlight w:val="none"/>
        </w:rPr>
      </w:pPr>
      <w:r>
        <w:rPr>
          <w:rFonts w:hAnsi="宋体"/>
          <w:color w:val="auto"/>
          <w:highlight w:val="none"/>
        </w:rPr>
        <w:object>
          <v:shape id="_x0000_i1025" o:spt="75" type="#_x0000_t75" style="height:660.9pt;width:414.15pt;" o:ole="t" fillcolor="#FFFFFF" filled="t" o:preferrelative="t" stroked="t" coordsize="21600,21600">
            <v:path/>
            <v:fill on="t" color2="#FFFFFF" focussize="0,0"/>
            <v:stroke color="#000000" joinstyle="miter"/>
            <v:imagedata r:id="rId33" o:title=""/>
            <o:lock v:ext="edit" aspectratio="f"/>
            <w10:wrap type="none"/>
            <w10:anchorlock/>
          </v:shape>
          <o:OLEObject Type="Embed" ProgID="Word.Document.8" ShapeID="_x0000_i1025" DrawAspect="Content" ObjectID="_1468075725" r:id="rId32">
            <o:LockedField>false</o:LockedField>
          </o:OLEObject>
        </w:object>
      </w:r>
    </w:p>
    <w:tbl>
      <w:tblPr>
        <w:tblStyle w:val="34"/>
        <w:tblW w:w="0" w:type="auto"/>
        <w:jc w:val="center"/>
        <w:tblLayout w:type="fixed"/>
        <w:tblCellMar>
          <w:top w:w="0" w:type="dxa"/>
          <w:left w:w="0" w:type="dxa"/>
          <w:bottom w:w="0" w:type="dxa"/>
          <w:right w:w="0" w:type="dxa"/>
        </w:tblCellMar>
      </w:tblPr>
      <w:tblGrid>
        <w:gridCol w:w="735"/>
        <w:gridCol w:w="695"/>
        <w:gridCol w:w="40"/>
        <w:gridCol w:w="1407"/>
        <w:gridCol w:w="228"/>
        <w:gridCol w:w="1514"/>
        <w:gridCol w:w="781"/>
        <w:gridCol w:w="961"/>
        <w:gridCol w:w="1334"/>
        <w:gridCol w:w="541"/>
        <w:gridCol w:w="1388"/>
      </w:tblGrid>
      <w:tr w14:paraId="11C96373">
        <w:tblPrEx>
          <w:tblCellMar>
            <w:top w:w="0" w:type="dxa"/>
            <w:left w:w="0" w:type="dxa"/>
            <w:bottom w:w="0" w:type="dxa"/>
            <w:right w:w="0" w:type="dxa"/>
          </w:tblCellMar>
        </w:tblPrEx>
        <w:trPr>
          <w:trHeight w:val="446" w:hRule="atLeast"/>
          <w:jc w:val="center"/>
        </w:trPr>
        <w:tc>
          <w:tcPr>
            <w:tcW w:w="9624" w:type="dxa"/>
            <w:gridSpan w:val="11"/>
            <w:tcBorders>
              <w:top w:val="nil"/>
              <w:left w:val="nil"/>
              <w:bottom w:val="nil"/>
              <w:right w:val="nil"/>
            </w:tcBorders>
            <w:noWrap/>
            <w:tcMar>
              <w:top w:w="15" w:type="dxa"/>
              <w:left w:w="15" w:type="dxa"/>
              <w:right w:w="15" w:type="dxa"/>
            </w:tcMar>
            <w:vAlign w:val="center"/>
          </w:tcPr>
          <w:p w14:paraId="3F0CC72B">
            <w:pPr>
              <w:tabs>
                <w:tab w:val="left" w:pos="5595"/>
              </w:tabs>
              <w:jc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项目工作流程表（三）</w:t>
            </w:r>
          </w:p>
        </w:tc>
      </w:tr>
      <w:tr w14:paraId="2B0B66BA">
        <w:tblPrEx>
          <w:tblCellMar>
            <w:top w:w="0" w:type="dxa"/>
            <w:left w:w="0" w:type="dxa"/>
            <w:bottom w:w="0" w:type="dxa"/>
            <w:right w:w="0" w:type="dxa"/>
          </w:tblCellMar>
        </w:tblPrEx>
        <w:trPr>
          <w:trHeight w:val="338" w:hRule="atLeast"/>
          <w:jc w:val="center"/>
        </w:trPr>
        <w:tc>
          <w:tcPr>
            <w:tcW w:w="1430" w:type="dxa"/>
            <w:gridSpan w:val="2"/>
            <w:tcBorders>
              <w:top w:val="nil"/>
              <w:left w:val="nil"/>
              <w:bottom w:val="nil"/>
              <w:right w:val="nil"/>
            </w:tcBorders>
            <w:noWrap/>
            <w:tcMar>
              <w:top w:w="15" w:type="dxa"/>
              <w:left w:w="15" w:type="dxa"/>
              <w:right w:w="15" w:type="dxa"/>
            </w:tcMar>
            <w:vAlign w:val="center"/>
          </w:tcPr>
          <w:p w14:paraId="3F95A18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分项工程名称：</w:t>
            </w:r>
          </w:p>
        </w:tc>
        <w:tc>
          <w:tcPr>
            <w:tcW w:w="1447" w:type="dxa"/>
            <w:gridSpan w:val="2"/>
            <w:tcBorders>
              <w:top w:val="nil"/>
              <w:left w:val="nil"/>
              <w:bottom w:val="nil"/>
              <w:right w:val="nil"/>
            </w:tcBorders>
            <w:noWrap w:val="0"/>
            <w:tcMar>
              <w:top w:w="15" w:type="dxa"/>
              <w:left w:w="15" w:type="dxa"/>
              <w:right w:w="15" w:type="dxa"/>
            </w:tcMar>
            <w:vAlign w:val="center"/>
          </w:tcPr>
          <w:p w14:paraId="01430901">
            <w:pPr>
              <w:rPr>
                <w:rFonts w:hint="eastAsia" w:hAnsi="宋体" w:cs="宋体"/>
                <w:b/>
                <w:color w:val="auto"/>
                <w:sz w:val="20"/>
                <w:szCs w:val="20"/>
                <w:highlight w:val="none"/>
              </w:rPr>
            </w:pPr>
          </w:p>
        </w:tc>
        <w:tc>
          <w:tcPr>
            <w:tcW w:w="1742" w:type="dxa"/>
            <w:gridSpan w:val="2"/>
            <w:tcBorders>
              <w:top w:val="nil"/>
              <w:left w:val="nil"/>
              <w:bottom w:val="nil"/>
              <w:right w:val="nil"/>
            </w:tcBorders>
            <w:noWrap/>
            <w:tcMar>
              <w:top w:w="15" w:type="dxa"/>
              <w:left w:w="15" w:type="dxa"/>
              <w:right w:w="15" w:type="dxa"/>
            </w:tcMar>
            <w:vAlign w:val="center"/>
          </w:tcPr>
          <w:p w14:paraId="4C8CC88D">
            <w:pPr>
              <w:rPr>
                <w:rFonts w:hint="eastAsia" w:hAnsi="宋体" w:cs="宋体"/>
                <w:b/>
                <w:color w:val="auto"/>
                <w:sz w:val="20"/>
                <w:szCs w:val="20"/>
                <w:highlight w:val="none"/>
              </w:rPr>
            </w:pPr>
          </w:p>
        </w:tc>
        <w:tc>
          <w:tcPr>
            <w:tcW w:w="1742" w:type="dxa"/>
            <w:gridSpan w:val="2"/>
            <w:tcBorders>
              <w:top w:val="nil"/>
              <w:left w:val="nil"/>
              <w:bottom w:val="nil"/>
              <w:right w:val="nil"/>
            </w:tcBorders>
            <w:noWrap/>
            <w:tcMar>
              <w:top w:w="15" w:type="dxa"/>
              <w:left w:w="15" w:type="dxa"/>
              <w:right w:w="15" w:type="dxa"/>
            </w:tcMar>
            <w:vAlign w:val="center"/>
          </w:tcPr>
          <w:p w14:paraId="50E59E88">
            <w:pPr>
              <w:rPr>
                <w:rFonts w:hint="eastAsia" w:hAnsi="宋体" w:cs="宋体"/>
                <w:b/>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51C1000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1388" w:type="dxa"/>
            <w:tcBorders>
              <w:top w:val="nil"/>
              <w:left w:val="nil"/>
              <w:bottom w:val="nil"/>
              <w:right w:val="nil"/>
            </w:tcBorders>
            <w:noWrap/>
            <w:tcMar>
              <w:top w:w="15" w:type="dxa"/>
              <w:left w:w="15" w:type="dxa"/>
              <w:right w:w="15" w:type="dxa"/>
            </w:tcMar>
            <w:vAlign w:val="center"/>
          </w:tcPr>
          <w:p w14:paraId="32761D8A">
            <w:pPr>
              <w:rPr>
                <w:rFonts w:hint="eastAsia" w:hAnsi="宋体" w:cs="宋体"/>
                <w:color w:val="auto"/>
                <w:sz w:val="20"/>
                <w:szCs w:val="20"/>
                <w:highlight w:val="none"/>
              </w:rPr>
            </w:pPr>
          </w:p>
        </w:tc>
      </w:tr>
      <w:tr w14:paraId="7AFB84A4">
        <w:tblPrEx>
          <w:tblCellMar>
            <w:top w:w="0" w:type="dxa"/>
            <w:left w:w="0" w:type="dxa"/>
            <w:bottom w:w="0" w:type="dxa"/>
            <w:right w:w="0" w:type="dxa"/>
          </w:tblCellMar>
        </w:tblPrEx>
        <w:trPr>
          <w:trHeight w:val="409" w:hRule="atLeast"/>
          <w:jc w:val="center"/>
        </w:trPr>
        <w:tc>
          <w:tcPr>
            <w:tcW w:w="143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670D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2733675</wp:posOffset>
                  </wp:positionV>
                  <wp:extent cx="6324600" cy="0"/>
                  <wp:effectExtent l="0" t="0" r="0" b="0"/>
                  <wp:wrapNone/>
                  <wp:docPr id="16" name="Line_4"/>
                  <wp:cNvGraphicFramePr/>
                  <a:graphic xmlns:a="http://schemas.openxmlformats.org/drawingml/2006/main">
                    <a:graphicData uri="http://schemas.openxmlformats.org/drawingml/2006/picture">
                      <pic:pic xmlns:pic="http://schemas.openxmlformats.org/drawingml/2006/picture">
                        <pic:nvPicPr>
                          <pic:cNvPr id="16" name="Line_4"/>
                          <pic:cNvPicPr/>
                        </pic:nvPicPr>
                        <pic:blipFill>
                          <a:blip r:embed="rId34"/>
                          <a:stretch>
                            <a:fillRect/>
                          </a:stretch>
                        </pic:blipFill>
                        <pic:spPr>
                          <a:xfrm>
                            <a:off x="0" y="0"/>
                            <a:ext cx="6324600" cy="0"/>
                          </a:xfrm>
                          <a:prstGeom prst="rect">
                            <a:avLst/>
                          </a:prstGeom>
                          <a:noFill/>
                          <a:ln>
                            <a:noFill/>
                          </a:ln>
                        </pic:spPr>
                      </pic:pic>
                    </a:graphicData>
                  </a:graphic>
                </wp:anchor>
              </w:drawing>
            </w:r>
            <w:r>
              <w:rPr>
                <w:rFonts w:hint="eastAsia" w:hAnsi="宋体" w:cs="宋体"/>
                <w:color w:val="auto"/>
                <w:sz w:val="20"/>
                <w:szCs w:val="20"/>
                <w:highlight w:val="none"/>
                <w:lang w:bidi="ar"/>
              </w:rPr>
              <w:t>中介提供咨询服务阶段</w:t>
            </w:r>
          </w:p>
        </w:tc>
        <w:tc>
          <w:tcPr>
            <w:tcW w:w="8194"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C8709">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咨询成果审批</w:t>
            </w:r>
          </w:p>
        </w:tc>
      </w:tr>
      <w:tr w14:paraId="7B62EDE8">
        <w:tblPrEx>
          <w:tblCellMar>
            <w:top w:w="0" w:type="dxa"/>
            <w:left w:w="0" w:type="dxa"/>
            <w:bottom w:w="0" w:type="dxa"/>
            <w:right w:w="0" w:type="dxa"/>
          </w:tblCellMar>
        </w:tblPrEx>
        <w:trPr>
          <w:trHeight w:val="477"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14898">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20A4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初步咨询造价</w:t>
            </w:r>
          </w:p>
        </w:tc>
        <w:tc>
          <w:tcPr>
            <w:tcW w:w="34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B3BEB">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6C18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初步咨询完成时间</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0FCA9">
            <w:pPr>
              <w:jc w:val="center"/>
              <w:rPr>
                <w:rFonts w:hint="eastAsia" w:hAnsi="宋体" w:cs="宋体"/>
                <w:color w:val="auto"/>
                <w:sz w:val="20"/>
                <w:szCs w:val="20"/>
                <w:highlight w:val="none"/>
              </w:rPr>
            </w:pPr>
          </w:p>
        </w:tc>
      </w:tr>
      <w:tr w14:paraId="27A218EA">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CFA84">
            <w:pPr>
              <w:jc w:val="center"/>
              <w:rPr>
                <w:rFonts w:hint="eastAsia" w:hAnsi="宋体" w:cs="宋体"/>
                <w:color w:val="auto"/>
                <w:sz w:val="20"/>
                <w:szCs w:val="20"/>
                <w:highlight w:val="none"/>
              </w:rPr>
            </w:pPr>
          </w:p>
        </w:tc>
        <w:tc>
          <w:tcPr>
            <w:tcW w:w="14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2312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内部复核情况</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B656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第一次</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FC5D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第二次</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C175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第三次</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BCB4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第四次</w:t>
            </w:r>
          </w:p>
        </w:tc>
      </w:tr>
      <w:tr w14:paraId="0D8330BF">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B1D51">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3198D">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5B704">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FF18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E459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2D5A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r>
      <w:tr w14:paraId="0FCA2EF0">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29A05">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1C0FF">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4310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7D00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52E1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4FAB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r>
      <w:tr w14:paraId="5B73D8F2">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42418">
            <w:pPr>
              <w:jc w:val="center"/>
              <w:rPr>
                <w:rFonts w:hint="eastAsia" w:hAnsi="宋体" w:cs="宋体"/>
                <w:color w:val="auto"/>
                <w:sz w:val="20"/>
                <w:szCs w:val="20"/>
                <w:highlight w:val="none"/>
              </w:rPr>
            </w:pPr>
          </w:p>
        </w:tc>
        <w:tc>
          <w:tcPr>
            <w:tcW w:w="14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6D4F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项目负责人（或技术负责人）审批情况</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EA33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81DF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0FD1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F254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r>
      <w:tr w14:paraId="5F17D4FA">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EA47B">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FD5BC">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B797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8BB7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9997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163B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r>
      <w:tr w14:paraId="57F16514">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27AC9">
            <w:pPr>
              <w:jc w:val="center"/>
              <w:rPr>
                <w:rFonts w:hint="eastAsia" w:hAnsi="宋体" w:cs="宋体"/>
                <w:color w:val="auto"/>
                <w:sz w:val="20"/>
                <w:szCs w:val="20"/>
                <w:highlight w:val="none"/>
              </w:rPr>
            </w:pPr>
          </w:p>
        </w:tc>
        <w:tc>
          <w:tcPr>
            <w:tcW w:w="31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DDC4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初步咨询结果提交委托人时间</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45F8E">
            <w:pP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5F87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委托方接收人员签名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77A5A7">
            <w:pPr>
              <w:rPr>
                <w:rFonts w:hint="eastAsia" w:hAnsi="宋体" w:cs="宋体"/>
                <w:color w:val="auto"/>
                <w:sz w:val="20"/>
                <w:szCs w:val="20"/>
                <w:highlight w:val="none"/>
              </w:rPr>
            </w:pPr>
          </w:p>
        </w:tc>
      </w:tr>
      <w:tr w14:paraId="3FE3CB54">
        <w:tblPrEx>
          <w:tblCellMar>
            <w:top w:w="0" w:type="dxa"/>
            <w:left w:w="0" w:type="dxa"/>
            <w:bottom w:w="0" w:type="dxa"/>
            <w:right w:w="0" w:type="dxa"/>
          </w:tblCellMar>
        </w:tblPrEx>
        <w:trPr>
          <w:trHeight w:val="400" w:hRule="atLeast"/>
          <w:jc w:val="center"/>
        </w:trPr>
        <w:tc>
          <w:tcPr>
            <w:tcW w:w="1430"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B2B86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委托人评审阶段</w:t>
            </w:r>
          </w:p>
        </w:tc>
        <w:tc>
          <w:tcPr>
            <w:tcW w:w="3189"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5BD92E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委托人接收项目资料时间</w:t>
            </w:r>
          </w:p>
        </w:tc>
        <w:tc>
          <w:tcPr>
            <w:tcW w:w="174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39C73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800100</wp:posOffset>
                  </wp:positionH>
                  <wp:positionV relativeFrom="paragraph">
                    <wp:posOffset>113665</wp:posOffset>
                  </wp:positionV>
                  <wp:extent cx="76835" cy="219710"/>
                  <wp:effectExtent l="0" t="0" r="0" b="0"/>
                  <wp:wrapNone/>
                  <wp:docPr id="15" name="Text_Box_2"/>
                  <wp:cNvGraphicFramePr/>
                  <a:graphic xmlns:a="http://schemas.openxmlformats.org/drawingml/2006/main">
                    <a:graphicData uri="http://schemas.openxmlformats.org/drawingml/2006/picture">
                      <pic:pic xmlns:pic="http://schemas.openxmlformats.org/drawingml/2006/picture">
                        <pic:nvPicPr>
                          <pic:cNvPr id="15" name="Text_Box_2"/>
                          <pic:cNvPicPr/>
                        </pic:nvPicPr>
                        <pic:blipFill>
                          <a:blip r:embed="rId35"/>
                          <a:stretch>
                            <a:fillRect/>
                          </a:stretch>
                        </pic:blipFill>
                        <pic:spPr>
                          <a:xfrm>
                            <a:off x="0" y="0"/>
                            <a:ext cx="76835" cy="219710"/>
                          </a:xfrm>
                          <a:prstGeom prst="rect">
                            <a:avLst/>
                          </a:prstGeom>
                          <a:noFill/>
                          <a:ln>
                            <a:noFill/>
                          </a:ln>
                        </pic:spPr>
                      </pic:pic>
                    </a:graphicData>
                  </a:graphic>
                </wp:anchor>
              </w:drawing>
            </w:r>
          </w:p>
        </w:tc>
        <w:tc>
          <w:tcPr>
            <w:tcW w:w="1875"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D5184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接收人员签名</w:t>
            </w:r>
          </w:p>
        </w:tc>
        <w:tc>
          <w:tcPr>
            <w:tcW w:w="13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927AF1F">
            <w:pPr>
              <w:rPr>
                <w:rFonts w:hint="eastAsia" w:hAnsi="宋体" w:cs="宋体"/>
                <w:color w:val="auto"/>
                <w:sz w:val="20"/>
                <w:szCs w:val="20"/>
                <w:highlight w:val="none"/>
              </w:rPr>
            </w:pPr>
          </w:p>
        </w:tc>
      </w:tr>
      <w:tr w14:paraId="2669CCBE">
        <w:tblPrEx>
          <w:tblCellMar>
            <w:top w:w="0" w:type="dxa"/>
            <w:left w:w="0" w:type="dxa"/>
            <w:bottom w:w="0" w:type="dxa"/>
            <w:right w:w="0" w:type="dxa"/>
          </w:tblCellMar>
        </w:tblPrEx>
        <w:trPr>
          <w:trHeight w:val="643"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665223E">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7E11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送审资料是否完整</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0792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□完整   □不完整</w:t>
            </w:r>
          </w:p>
        </w:tc>
        <w:tc>
          <w:tcPr>
            <w:tcW w:w="50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D4BB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缺失情况：</w:t>
            </w:r>
          </w:p>
        </w:tc>
      </w:tr>
      <w:tr w14:paraId="239DCA11">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F50B289">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A6F1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工作手册填写是否完整</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C956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□完整   □不完整</w:t>
            </w:r>
          </w:p>
        </w:tc>
        <w:tc>
          <w:tcPr>
            <w:tcW w:w="50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08AD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缺失情况：</w:t>
            </w:r>
          </w:p>
        </w:tc>
      </w:tr>
      <w:tr w14:paraId="1EDE87A1">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660379E">
            <w:pPr>
              <w:jc w:val="center"/>
              <w:rPr>
                <w:rFonts w:hint="eastAsia" w:hAnsi="宋体" w:cs="宋体"/>
                <w:color w:val="auto"/>
                <w:sz w:val="20"/>
                <w:szCs w:val="20"/>
                <w:highlight w:val="none"/>
              </w:rPr>
            </w:pPr>
          </w:p>
        </w:tc>
        <w:tc>
          <w:tcPr>
            <w:tcW w:w="8194" w:type="dxa"/>
            <w:gridSpan w:val="9"/>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607E29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中介初步咨询成果存在的问题及建议</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详细复核记录可作为附件备查</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w:t>
            </w:r>
          </w:p>
        </w:tc>
      </w:tr>
      <w:tr w14:paraId="451C021C">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82EF374">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43CA0953">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1884CCDC">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3FE9A135">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0104E05E">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521ED3DB">
            <w:pPr>
              <w:rPr>
                <w:rFonts w:hint="eastAsia" w:hAnsi="宋体" w:cs="宋体"/>
                <w:color w:val="auto"/>
                <w:sz w:val="20"/>
                <w:szCs w:val="20"/>
                <w:highlight w:val="none"/>
              </w:rPr>
            </w:pPr>
          </w:p>
        </w:tc>
      </w:tr>
      <w:tr w14:paraId="18DDE313">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46D0155">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7126AC29">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238A49D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4B2C018E">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67F00876">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4F7AB762">
            <w:pPr>
              <w:rPr>
                <w:rFonts w:hint="eastAsia" w:hAnsi="宋体" w:cs="宋体"/>
                <w:color w:val="auto"/>
                <w:sz w:val="20"/>
                <w:szCs w:val="20"/>
                <w:highlight w:val="none"/>
              </w:rPr>
            </w:pPr>
          </w:p>
        </w:tc>
      </w:tr>
      <w:tr w14:paraId="7666F5F0">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A9C37B1">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10779F49">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022934D4">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5AF939AD">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655BD7A0">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6D94449F">
            <w:pPr>
              <w:rPr>
                <w:rFonts w:hint="eastAsia" w:hAnsi="宋体" w:cs="宋体"/>
                <w:color w:val="auto"/>
                <w:sz w:val="20"/>
                <w:szCs w:val="20"/>
                <w:highlight w:val="none"/>
              </w:rPr>
            </w:pPr>
          </w:p>
        </w:tc>
      </w:tr>
      <w:tr w14:paraId="1243D179">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7179BFD">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0E15A383">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36FB07D8">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3C91CE35">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077B9637">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218C348B">
            <w:pPr>
              <w:rPr>
                <w:rFonts w:hint="eastAsia" w:hAnsi="宋体" w:cs="宋体"/>
                <w:color w:val="auto"/>
                <w:sz w:val="20"/>
                <w:szCs w:val="20"/>
                <w:highlight w:val="none"/>
              </w:rPr>
            </w:pPr>
          </w:p>
        </w:tc>
      </w:tr>
      <w:tr w14:paraId="387C317D">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7AFBE13">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5B3926CC">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29F443C8">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0571C7B1">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4B2A93AB">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4DE8A5C6">
            <w:pPr>
              <w:rPr>
                <w:rFonts w:hint="eastAsia" w:hAnsi="宋体" w:cs="宋体"/>
                <w:color w:val="auto"/>
                <w:sz w:val="20"/>
                <w:szCs w:val="20"/>
                <w:highlight w:val="none"/>
              </w:rPr>
            </w:pPr>
          </w:p>
        </w:tc>
      </w:tr>
      <w:tr w14:paraId="22A418A2">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8BAABAF">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55D8E584">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5E979F99">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0701FDF9">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7A5A9E82">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75BD1B5E">
            <w:pPr>
              <w:rPr>
                <w:rFonts w:hint="eastAsia" w:hAnsi="宋体" w:cs="宋体"/>
                <w:color w:val="auto"/>
                <w:sz w:val="20"/>
                <w:szCs w:val="20"/>
                <w:highlight w:val="none"/>
              </w:rPr>
            </w:pPr>
          </w:p>
        </w:tc>
      </w:tr>
      <w:tr w14:paraId="3A566505">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5D19FDD">
            <w:pPr>
              <w:jc w:val="center"/>
              <w:rPr>
                <w:rFonts w:hint="eastAsia" w:hAnsi="宋体" w:cs="宋体"/>
                <w:color w:val="auto"/>
                <w:sz w:val="20"/>
                <w:szCs w:val="20"/>
                <w:highlight w:val="none"/>
              </w:rPr>
            </w:pPr>
          </w:p>
        </w:tc>
        <w:tc>
          <w:tcPr>
            <w:tcW w:w="8194" w:type="dxa"/>
            <w:gridSpan w:val="9"/>
            <w:tcBorders>
              <w:top w:val="nil"/>
              <w:left w:val="single" w:color="000000" w:sz="4" w:space="0"/>
              <w:bottom w:val="nil"/>
              <w:right w:val="single" w:color="000000" w:sz="4" w:space="0"/>
            </w:tcBorders>
            <w:noWrap w:val="0"/>
            <w:tcMar>
              <w:top w:w="15" w:type="dxa"/>
              <w:left w:w="15" w:type="dxa"/>
              <w:right w:w="15" w:type="dxa"/>
            </w:tcMar>
            <w:vAlign w:val="center"/>
          </w:tcPr>
          <w:p w14:paraId="325E3865">
            <w:pPr>
              <w:jc w:val="both"/>
              <w:rPr>
                <w:rFonts w:hint="eastAsia" w:hAnsi="宋体" w:cs="宋体"/>
                <w:color w:val="auto"/>
                <w:highlight w:val="none"/>
              </w:rPr>
            </w:pPr>
          </w:p>
        </w:tc>
      </w:tr>
      <w:tr w14:paraId="7B443BAA">
        <w:tblPrEx>
          <w:tblCellMar>
            <w:top w:w="0" w:type="dxa"/>
            <w:left w:w="0" w:type="dxa"/>
            <w:bottom w:w="0" w:type="dxa"/>
            <w:right w:w="0" w:type="dxa"/>
          </w:tblCellMar>
        </w:tblPrEx>
        <w:trPr>
          <w:trHeight w:val="9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4E71804">
            <w:pPr>
              <w:jc w:val="center"/>
              <w:rPr>
                <w:rFonts w:hint="eastAsia" w:hAnsi="宋体" w:cs="宋体"/>
                <w:color w:val="auto"/>
                <w:sz w:val="20"/>
                <w:szCs w:val="20"/>
                <w:highlight w:val="none"/>
              </w:rPr>
            </w:pPr>
          </w:p>
        </w:tc>
        <w:tc>
          <w:tcPr>
            <w:tcW w:w="8194"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777DEF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经办人签名:</w:t>
            </w:r>
          </w:p>
        </w:tc>
      </w:tr>
      <w:tr w14:paraId="572219D5">
        <w:tblPrEx>
          <w:tblCellMar>
            <w:top w:w="0" w:type="dxa"/>
            <w:left w:w="0" w:type="dxa"/>
            <w:bottom w:w="0" w:type="dxa"/>
            <w:right w:w="0" w:type="dxa"/>
          </w:tblCellMar>
        </w:tblPrEx>
        <w:trPr>
          <w:trHeight w:val="491" w:hRule="atLeast"/>
          <w:jc w:val="center"/>
        </w:trPr>
        <w:tc>
          <w:tcPr>
            <w:tcW w:w="143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1515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中介与委托人对数情况</w:t>
            </w: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65C8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时间（第一次）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0E956">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EC52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9CDE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7A04F2D8">
        <w:tblPrEx>
          <w:tblCellMar>
            <w:top w:w="0" w:type="dxa"/>
            <w:left w:w="0" w:type="dxa"/>
            <w:bottom w:w="0" w:type="dxa"/>
            <w:right w:w="0" w:type="dxa"/>
          </w:tblCellMar>
        </w:tblPrEx>
        <w:trPr>
          <w:trHeight w:val="531"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EC16F">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44B0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时间（第二次）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2019A">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C9C2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4208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7FC7FD54">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ADC65">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D56A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时间（第三次）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150D2">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2FCB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3F95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6D77D417">
        <w:tblPrEx>
          <w:tblCellMar>
            <w:top w:w="0" w:type="dxa"/>
            <w:left w:w="0" w:type="dxa"/>
            <w:bottom w:w="0" w:type="dxa"/>
            <w:right w:w="0" w:type="dxa"/>
          </w:tblCellMar>
        </w:tblPrEx>
        <w:trPr>
          <w:trHeight w:val="522" w:hRule="atLeast"/>
          <w:jc w:val="center"/>
        </w:trPr>
        <w:tc>
          <w:tcPr>
            <w:tcW w:w="9624" w:type="dxa"/>
            <w:gridSpan w:val="11"/>
            <w:tcBorders>
              <w:top w:val="nil"/>
              <w:left w:val="nil"/>
              <w:bottom w:val="nil"/>
              <w:right w:val="nil"/>
            </w:tcBorders>
            <w:noWrap/>
            <w:tcMar>
              <w:top w:w="15" w:type="dxa"/>
              <w:left w:w="15" w:type="dxa"/>
              <w:right w:w="15" w:type="dxa"/>
            </w:tcMar>
            <w:vAlign w:val="center"/>
          </w:tcPr>
          <w:p w14:paraId="7E0BFA5A">
            <w:pPr>
              <w:widowControl/>
              <w:jc w:val="both"/>
              <w:textAlignment w:val="center"/>
              <w:rPr>
                <w:rFonts w:hint="eastAsia" w:hAnsi="宋体" w:cs="宋体"/>
                <w:b/>
                <w:color w:val="auto"/>
                <w:sz w:val="32"/>
                <w:szCs w:val="32"/>
                <w:highlight w:val="none"/>
                <w:lang w:bidi="ar"/>
              </w:rPr>
            </w:pPr>
          </w:p>
          <w:p w14:paraId="12818A0A">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项目工作流程表（四）</w:t>
            </w:r>
          </w:p>
        </w:tc>
      </w:tr>
      <w:tr w14:paraId="2B369699">
        <w:tblPrEx>
          <w:tblCellMar>
            <w:top w:w="0" w:type="dxa"/>
            <w:left w:w="0" w:type="dxa"/>
            <w:bottom w:w="0" w:type="dxa"/>
            <w:right w:w="0" w:type="dxa"/>
          </w:tblCellMar>
        </w:tblPrEx>
        <w:trPr>
          <w:trHeight w:val="522" w:hRule="atLeast"/>
          <w:jc w:val="center"/>
        </w:trPr>
        <w:tc>
          <w:tcPr>
            <w:tcW w:w="735" w:type="dxa"/>
            <w:tcBorders>
              <w:top w:val="nil"/>
              <w:left w:val="nil"/>
              <w:bottom w:val="nil"/>
              <w:right w:val="nil"/>
            </w:tcBorders>
            <w:noWrap/>
            <w:tcMar>
              <w:top w:w="15" w:type="dxa"/>
              <w:left w:w="15" w:type="dxa"/>
              <w:right w:w="15" w:type="dxa"/>
            </w:tcMar>
            <w:vAlign w:val="center"/>
          </w:tcPr>
          <w:p w14:paraId="11484AF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分项工程名称：</w:t>
            </w:r>
          </w:p>
        </w:tc>
        <w:tc>
          <w:tcPr>
            <w:tcW w:w="735" w:type="dxa"/>
            <w:gridSpan w:val="2"/>
            <w:tcBorders>
              <w:top w:val="nil"/>
              <w:left w:val="nil"/>
              <w:bottom w:val="nil"/>
              <w:right w:val="nil"/>
            </w:tcBorders>
            <w:noWrap/>
            <w:tcMar>
              <w:top w:w="15" w:type="dxa"/>
              <w:left w:w="15" w:type="dxa"/>
              <w:right w:w="15" w:type="dxa"/>
            </w:tcMar>
            <w:vAlign w:val="center"/>
          </w:tcPr>
          <w:p w14:paraId="1E8B3977">
            <w:pP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1F4E5AD0">
            <w:pPr>
              <w:rPr>
                <w:rFonts w:hint="eastAsia" w:hAnsi="宋体" w:cs="宋体"/>
                <w:b/>
                <w:color w:val="auto"/>
                <w:sz w:val="20"/>
                <w:szCs w:val="20"/>
                <w:highlight w:val="none"/>
              </w:rPr>
            </w:pPr>
          </w:p>
        </w:tc>
        <w:tc>
          <w:tcPr>
            <w:tcW w:w="2295" w:type="dxa"/>
            <w:gridSpan w:val="2"/>
            <w:tcBorders>
              <w:top w:val="nil"/>
              <w:left w:val="nil"/>
              <w:bottom w:val="nil"/>
              <w:right w:val="nil"/>
            </w:tcBorders>
            <w:noWrap/>
            <w:tcMar>
              <w:top w:w="15" w:type="dxa"/>
              <w:left w:w="15" w:type="dxa"/>
              <w:right w:w="15" w:type="dxa"/>
            </w:tcMar>
            <w:vAlign w:val="center"/>
          </w:tcPr>
          <w:p w14:paraId="69E7D7F6">
            <w:pPr>
              <w:rPr>
                <w:rFonts w:hint="eastAsia" w:hAnsi="宋体" w:cs="宋体"/>
                <w:b/>
                <w:color w:val="auto"/>
                <w:sz w:val="20"/>
                <w:szCs w:val="20"/>
                <w:highlight w:val="none"/>
              </w:rPr>
            </w:pPr>
          </w:p>
        </w:tc>
        <w:tc>
          <w:tcPr>
            <w:tcW w:w="2295" w:type="dxa"/>
            <w:gridSpan w:val="2"/>
            <w:tcBorders>
              <w:top w:val="nil"/>
              <w:left w:val="nil"/>
              <w:bottom w:val="nil"/>
              <w:right w:val="nil"/>
            </w:tcBorders>
            <w:noWrap/>
            <w:tcMar>
              <w:top w:w="15" w:type="dxa"/>
              <w:left w:w="15" w:type="dxa"/>
              <w:right w:w="15" w:type="dxa"/>
            </w:tcMar>
            <w:vAlign w:val="center"/>
          </w:tcPr>
          <w:p w14:paraId="01A65A19">
            <w:pPr>
              <w:rPr>
                <w:rFonts w:hint="eastAsia" w:hAnsi="宋体" w:cs="宋体"/>
                <w:b/>
                <w:color w:val="auto"/>
                <w:sz w:val="20"/>
                <w:szCs w:val="20"/>
                <w:highlight w:val="none"/>
              </w:rPr>
            </w:pPr>
          </w:p>
        </w:tc>
        <w:tc>
          <w:tcPr>
            <w:tcW w:w="1929" w:type="dxa"/>
            <w:gridSpan w:val="2"/>
            <w:tcBorders>
              <w:top w:val="nil"/>
              <w:left w:val="nil"/>
              <w:bottom w:val="nil"/>
              <w:right w:val="nil"/>
            </w:tcBorders>
            <w:noWrap w:val="0"/>
            <w:tcMar>
              <w:top w:w="15" w:type="dxa"/>
              <w:left w:w="15" w:type="dxa"/>
              <w:right w:w="15" w:type="dxa"/>
            </w:tcMar>
            <w:vAlign w:val="center"/>
          </w:tcPr>
          <w:p w14:paraId="17CC2C2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145A0FA7">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52780">
            <w:pPr>
              <w:widowControl/>
              <w:jc w:val="center"/>
              <w:textAlignment w:val="center"/>
              <w:rPr>
                <w:rFonts w:hint="eastAsia" w:hAnsi="宋体" w:cs="宋体"/>
                <w:color w:val="auto"/>
                <w:sz w:val="20"/>
                <w:szCs w:val="20"/>
                <w:highlight w:val="none"/>
                <w:lang w:bidi="ar"/>
              </w:rPr>
            </w:pPr>
          </w:p>
          <w:p w14:paraId="2CFAE1FC">
            <w:pPr>
              <w:widowControl/>
              <w:jc w:val="center"/>
              <w:textAlignment w:val="center"/>
              <w:rPr>
                <w:rFonts w:hint="eastAsia" w:hAnsi="宋体" w:cs="宋体"/>
                <w:color w:val="auto"/>
                <w:sz w:val="20"/>
                <w:szCs w:val="20"/>
                <w:highlight w:val="none"/>
                <w:lang w:bidi="ar"/>
              </w:rPr>
            </w:pPr>
          </w:p>
          <w:p w14:paraId="6C45E55D">
            <w:pPr>
              <w:widowControl/>
              <w:jc w:val="center"/>
              <w:textAlignment w:val="center"/>
              <w:rPr>
                <w:rFonts w:hint="eastAsia" w:hAnsi="宋体" w:cs="宋体"/>
                <w:color w:val="auto"/>
                <w:sz w:val="20"/>
                <w:szCs w:val="20"/>
                <w:highlight w:val="none"/>
                <w:lang w:bidi="ar"/>
              </w:rPr>
            </w:pPr>
          </w:p>
          <w:p w14:paraId="0462A429">
            <w:pPr>
              <w:widowControl/>
              <w:jc w:val="center"/>
              <w:textAlignment w:val="center"/>
              <w:rPr>
                <w:rFonts w:hint="eastAsia" w:hAnsi="宋体" w:cs="宋体"/>
                <w:color w:val="auto"/>
                <w:sz w:val="20"/>
                <w:szCs w:val="20"/>
                <w:highlight w:val="none"/>
                <w:lang w:bidi="ar"/>
              </w:rPr>
            </w:pPr>
          </w:p>
          <w:p w14:paraId="67B10128">
            <w:pPr>
              <w:widowControl/>
              <w:jc w:val="center"/>
              <w:textAlignment w:val="center"/>
              <w:rPr>
                <w:rFonts w:hint="eastAsia" w:hAnsi="宋体" w:cs="宋体"/>
                <w:color w:val="auto"/>
                <w:sz w:val="20"/>
                <w:szCs w:val="20"/>
                <w:highlight w:val="none"/>
                <w:lang w:bidi="ar"/>
              </w:rPr>
            </w:pPr>
          </w:p>
          <w:p w14:paraId="490E9198">
            <w:pPr>
              <w:widowControl/>
              <w:jc w:val="center"/>
              <w:textAlignment w:val="center"/>
              <w:rPr>
                <w:rFonts w:hint="eastAsia" w:hAnsi="宋体" w:cs="宋体"/>
                <w:color w:val="auto"/>
                <w:sz w:val="20"/>
                <w:szCs w:val="20"/>
                <w:highlight w:val="none"/>
                <w:lang w:bidi="ar"/>
              </w:rPr>
            </w:pPr>
          </w:p>
          <w:p w14:paraId="3831F20B">
            <w:pPr>
              <w:widowControl/>
              <w:jc w:val="center"/>
              <w:textAlignment w:val="center"/>
              <w:rPr>
                <w:rFonts w:hint="eastAsia" w:hAnsi="宋体" w:cs="宋体"/>
                <w:color w:val="auto"/>
                <w:sz w:val="20"/>
                <w:szCs w:val="20"/>
                <w:highlight w:val="none"/>
                <w:lang w:bidi="ar"/>
              </w:rPr>
            </w:pPr>
          </w:p>
          <w:p w14:paraId="57735635">
            <w:pPr>
              <w:widowControl/>
              <w:jc w:val="center"/>
              <w:textAlignment w:val="center"/>
              <w:rPr>
                <w:rFonts w:hint="eastAsia" w:hAnsi="宋体" w:cs="宋体"/>
                <w:color w:val="auto"/>
                <w:sz w:val="20"/>
                <w:szCs w:val="20"/>
                <w:highlight w:val="none"/>
                <w:lang w:bidi="ar"/>
              </w:rPr>
            </w:pPr>
          </w:p>
          <w:p w14:paraId="02DC1A0E">
            <w:pPr>
              <w:widowControl/>
              <w:jc w:val="center"/>
              <w:textAlignment w:val="center"/>
              <w:rPr>
                <w:rFonts w:hint="eastAsia" w:hAnsi="宋体" w:cs="宋体"/>
                <w:color w:val="auto"/>
                <w:sz w:val="20"/>
                <w:szCs w:val="20"/>
                <w:highlight w:val="none"/>
                <w:lang w:bidi="ar"/>
              </w:rPr>
            </w:pPr>
          </w:p>
          <w:p w14:paraId="5B4390D3">
            <w:pPr>
              <w:widowControl/>
              <w:jc w:val="center"/>
              <w:textAlignment w:val="center"/>
              <w:rPr>
                <w:rFonts w:hint="eastAsia" w:hAnsi="宋体" w:cs="宋体"/>
                <w:color w:val="auto"/>
                <w:sz w:val="20"/>
                <w:szCs w:val="20"/>
                <w:highlight w:val="none"/>
                <w:lang w:bidi="ar"/>
              </w:rPr>
            </w:pPr>
          </w:p>
          <w:p w14:paraId="221CD39E">
            <w:pPr>
              <w:widowControl/>
              <w:jc w:val="center"/>
              <w:textAlignment w:val="center"/>
              <w:rPr>
                <w:rFonts w:hint="eastAsia" w:hAnsi="宋体" w:cs="宋体"/>
                <w:color w:val="auto"/>
                <w:sz w:val="20"/>
                <w:szCs w:val="20"/>
                <w:highlight w:val="none"/>
                <w:lang w:bidi="ar"/>
              </w:rPr>
            </w:pPr>
          </w:p>
          <w:p w14:paraId="03BB6EED">
            <w:pPr>
              <w:widowControl/>
              <w:jc w:val="center"/>
              <w:textAlignment w:val="center"/>
              <w:rPr>
                <w:rFonts w:hint="eastAsia" w:hAnsi="宋体" w:cs="宋体"/>
                <w:color w:val="auto"/>
                <w:sz w:val="20"/>
                <w:szCs w:val="20"/>
                <w:highlight w:val="none"/>
                <w:lang w:bidi="ar"/>
              </w:rPr>
            </w:pPr>
          </w:p>
          <w:p w14:paraId="1971B543">
            <w:pPr>
              <w:widowControl/>
              <w:jc w:val="center"/>
              <w:textAlignment w:val="center"/>
              <w:rPr>
                <w:rFonts w:hint="eastAsia" w:hAnsi="宋体" w:cs="宋体"/>
                <w:color w:val="auto"/>
                <w:sz w:val="20"/>
                <w:szCs w:val="20"/>
                <w:highlight w:val="none"/>
                <w:lang w:bidi="ar"/>
              </w:rPr>
            </w:pPr>
          </w:p>
          <w:p w14:paraId="09CF154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457200</wp:posOffset>
                  </wp:positionH>
                  <wp:positionV relativeFrom="paragraph">
                    <wp:posOffset>0</wp:posOffset>
                  </wp:positionV>
                  <wp:extent cx="1524635" cy="0"/>
                  <wp:effectExtent l="0" t="0" r="0" b="0"/>
                  <wp:wrapNone/>
                  <wp:docPr id="14" name="Line_3"/>
                  <wp:cNvGraphicFramePr/>
                  <a:graphic xmlns:a="http://schemas.openxmlformats.org/drawingml/2006/main">
                    <a:graphicData uri="http://schemas.openxmlformats.org/drawingml/2006/picture">
                      <pic:pic xmlns:pic="http://schemas.openxmlformats.org/drawingml/2006/picture">
                        <pic:nvPicPr>
                          <pic:cNvPr id="14" name="Line_3"/>
                          <pic:cNvPicPr/>
                        </pic:nvPicPr>
                        <pic:blipFill>
                          <a:blip r:embed="rId36"/>
                          <a:stretch>
                            <a:fillRect/>
                          </a:stretch>
                        </pic:blipFill>
                        <pic:spPr>
                          <a:xfrm>
                            <a:off x="0" y="0"/>
                            <a:ext cx="1524635" cy="0"/>
                          </a:xfrm>
                          <a:prstGeom prst="rect">
                            <a:avLst/>
                          </a:prstGeom>
                          <a:noFill/>
                          <a:ln>
                            <a:noFill/>
                          </a:ln>
                        </pic:spPr>
                      </pic:pic>
                    </a:graphicData>
                  </a:graphic>
                </wp:anchor>
              </w:drawing>
            </w:r>
            <w:r>
              <w:rPr>
                <w:rFonts w:hint="eastAsia" w:hAnsi="宋体" w:cs="宋体"/>
                <w:color w:val="auto"/>
                <w:sz w:val="20"/>
                <w:szCs w:val="20"/>
                <w:highlight w:val="none"/>
                <w:lang w:bidi="ar"/>
              </w:rPr>
              <w:t>对数后修改情况</w:t>
            </w:r>
          </w:p>
        </w:tc>
        <w:tc>
          <w:tcPr>
            <w:tcW w:w="6960" w:type="dxa"/>
            <w:gridSpan w:val="8"/>
            <w:tcBorders>
              <w:top w:val="single" w:color="000000" w:sz="4" w:space="0"/>
              <w:left w:val="single" w:color="000000" w:sz="4" w:space="0"/>
              <w:bottom w:val="nil"/>
              <w:right w:val="nil"/>
            </w:tcBorders>
            <w:noWrap/>
            <w:tcMar>
              <w:top w:w="15" w:type="dxa"/>
              <w:left w:w="15" w:type="dxa"/>
              <w:right w:w="15" w:type="dxa"/>
            </w:tcMar>
            <w:vAlign w:val="center"/>
          </w:tcPr>
          <w:p w14:paraId="43B8669E">
            <w:pPr>
              <w:rPr>
                <w:rFonts w:hint="eastAsia" w:hAnsi="宋体" w:cs="宋体"/>
                <w:color w:val="auto"/>
                <w:sz w:val="20"/>
                <w:szCs w:val="20"/>
                <w:highlight w:val="none"/>
              </w:rPr>
            </w:pPr>
            <w:r>
              <w:rPr>
                <w:rFonts w:hint="eastAsia" w:hAnsi="宋体" w:cs="宋体"/>
                <w:color w:val="auto"/>
                <w:sz w:val="20"/>
                <w:szCs w:val="20"/>
                <w:highlight w:val="none"/>
                <w:lang w:bidi="ar"/>
              </w:rPr>
              <w:t>每一次修改情况说明（修改情况说明书可作为附件备查）：</w:t>
            </w:r>
          </w:p>
        </w:tc>
        <w:tc>
          <w:tcPr>
            <w:tcW w:w="1929" w:type="dxa"/>
            <w:gridSpan w:val="2"/>
            <w:tcBorders>
              <w:top w:val="single" w:color="000000" w:sz="4" w:space="0"/>
              <w:left w:val="nil"/>
              <w:bottom w:val="nil"/>
              <w:right w:val="single" w:color="000000" w:sz="4" w:space="0"/>
            </w:tcBorders>
            <w:noWrap w:val="0"/>
            <w:tcMar>
              <w:top w:w="15" w:type="dxa"/>
              <w:left w:w="15" w:type="dxa"/>
              <w:right w:w="15" w:type="dxa"/>
            </w:tcMar>
            <w:vAlign w:val="center"/>
          </w:tcPr>
          <w:p w14:paraId="6388DD32">
            <w:pPr>
              <w:jc w:val="center"/>
              <w:rPr>
                <w:rFonts w:hint="eastAsia" w:hAnsi="宋体" w:cs="宋体"/>
                <w:color w:val="auto"/>
                <w:sz w:val="20"/>
                <w:szCs w:val="20"/>
                <w:highlight w:val="none"/>
              </w:rPr>
            </w:pPr>
          </w:p>
        </w:tc>
      </w:tr>
      <w:tr w14:paraId="5867C368">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2954C">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val="0"/>
            <w:tcMar>
              <w:top w:w="15" w:type="dxa"/>
              <w:left w:w="15" w:type="dxa"/>
              <w:right w:w="15" w:type="dxa"/>
            </w:tcMar>
            <w:vAlign w:val="center"/>
          </w:tcPr>
          <w:p w14:paraId="395B9E55">
            <w:pPr>
              <w:jc w:val="cente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1751D170">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2DE188D3">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6D058128">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23A9842D">
            <w:pPr>
              <w:jc w:val="center"/>
              <w:rPr>
                <w:rFonts w:hint="eastAsia" w:hAnsi="宋体" w:cs="宋体"/>
                <w:color w:val="auto"/>
                <w:sz w:val="20"/>
                <w:szCs w:val="20"/>
                <w:highlight w:val="none"/>
              </w:rPr>
            </w:pPr>
          </w:p>
        </w:tc>
      </w:tr>
      <w:tr w14:paraId="5DC7FA1F">
        <w:tblPrEx>
          <w:tblCellMar>
            <w:top w:w="0" w:type="dxa"/>
            <w:left w:w="0" w:type="dxa"/>
            <w:bottom w:w="0" w:type="dxa"/>
            <w:right w:w="0" w:type="dxa"/>
          </w:tblCellMar>
        </w:tblPrEx>
        <w:trPr>
          <w:trHeight w:val="10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FD65A">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val="0"/>
            <w:tcMar>
              <w:top w:w="15" w:type="dxa"/>
              <w:left w:w="15" w:type="dxa"/>
              <w:right w:w="15" w:type="dxa"/>
            </w:tcMar>
            <w:vAlign w:val="center"/>
          </w:tcPr>
          <w:p w14:paraId="7864E11B">
            <w:pPr>
              <w:jc w:val="cente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22CD2068">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1551ECC5">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5F654D42">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0E46A5D0">
            <w:pPr>
              <w:jc w:val="center"/>
              <w:rPr>
                <w:rFonts w:hint="eastAsia" w:hAnsi="宋体" w:cs="宋体"/>
                <w:color w:val="auto"/>
                <w:sz w:val="20"/>
                <w:szCs w:val="20"/>
                <w:highlight w:val="none"/>
              </w:rPr>
            </w:pPr>
          </w:p>
        </w:tc>
      </w:tr>
      <w:tr w14:paraId="036AFCB9">
        <w:tblPrEx>
          <w:tblCellMar>
            <w:top w:w="0" w:type="dxa"/>
            <w:left w:w="0" w:type="dxa"/>
            <w:bottom w:w="0" w:type="dxa"/>
            <w:right w:w="0" w:type="dxa"/>
          </w:tblCellMar>
        </w:tblPrEx>
        <w:trPr>
          <w:trHeight w:val="52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93248">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tcMar>
              <w:top w:w="15" w:type="dxa"/>
              <w:left w:w="15" w:type="dxa"/>
              <w:right w:w="15" w:type="dxa"/>
            </w:tcMar>
            <w:vAlign w:val="center"/>
          </w:tcPr>
          <w:p w14:paraId="59298364">
            <w:pPr>
              <w:rPr>
                <w:rFonts w:hint="eastAsia" w:hAnsi="宋体" w:cs="宋体"/>
                <w:color w:val="auto"/>
                <w:sz w:val="20"/>
                <w:szCs w:val="20"/>
                <w:highlight w:val="none"/>
              </w:rPr>
            </w:pPr>
          </w:p>
        </w:tc>
        <w:tc>
          <w:tcPr>
            <w:tcW w:w="1635" w:type="dxa"/>
            <w:gridSpan w:val="2"/>
            <w:tcBorders>
              <w:top w:val="nil"/>
              <w:left w:val="nil"/>
              <w:bottom w:val="nil"/>
              <w:right w:val="nil"/>
            </w:tcBorders>
            <w:noWrap/>
            <w:tcMar>
              <w:top w:w="15" w:type="dxa"/>
              <w:left w:w="15" w:type="dxa"/>
              <w:right w:w="15" w:type="dxa"/>
            </w:tcMar>
            <w:vAlign w:val="center"/>
          </w:tcPr>
          <w:p w14:paraId="123D3E4E">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76FBAFE6">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654E0BC6">
            <w:pP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3CB801F0">
            <w:pPr>
              <w:rPr>
                <w:rFonts w:hint="eastAsia" w:hAnsi="宋体" w:cs="宋体"/>
                <w:color w:val="auto"/>
                <w:sz w:val="20"/>
                <w:szCs w:val="20"/>
                <w:highlight w:val="none"/>
              </w:rPr>
            </w:pPr>
          </w:p>
        </w:tc>
      </w:tr>
      <w:tr w14:paraId="518BC244">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D002E">
            <w:pPr>
              <w:jc w:val="center"/>
              <w:rPr>
                <w:rFonts w:hint="eastAsia" w:hAnsi="宋体" w:cs="宋体"/>
                <w:color w:val="auto"/>
                <w:sz w:val="20"/>
                <w:szCs w:val="20"/>
                <w:highlight w:val="none"/>
              </w:rPr>
            </w:pPr>
          </w:p>
        </w:tc>
        <w:tc>
          <w:tcPr>
            <w:tcW w:w="2370" w:type="dxa"/>
            <w:gridSpan w:val="4"/>
            <w:tcBorders>
              <w:top w:val="nil"/>
              <w:left w:val="single" w:color="000000" w:sz="4" w:space="0"/>
              <w:bottom w:val="nil"/>
              <w:right w:val="nil"/>
            </w:tcBorders>
            <w:noWrap w:val="0"/>
            <w:tcMar>
              <w:top w:w="15" w:type="dxa"/>
              <w:left w:w="15" w:type="dxa"/>
              <w:right w:w="15" w:type="dxa"/>
            </w:tcMar>
            <w:vAlign w:val="center"/>
          </w:tcPr>
          <w:p w14:paraId="0BA6C11F">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30EBD164">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4EC18672">
            <w:pP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430DDB50">
            <w:pPr>
              <w:rPr>
                <w:rFonts w:hint="eastAsia" w:hAnsi="宋体" w:cs="宋体"/>
                <w:color w:val="auto"/>
                <w:sz w:val="20"/>
                <w:szCs w:val="20"/>
                <w:highlight w:val="none"/>
              </w:rPr>
            </w:pPr>
          </w:p>
        </w:tc>
      </w:tr>
      <w:tr w14:paraId="75142675">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41B43">
            <w:pPr>
              <w:jc w:val="center"/>
              <w:rPr>
                <w:rFonts w:hint="eastAsia" w:hAnsi="宋体" w:cs="宋体"/>
                <w:color w:val="auto"/>
                <w:sz w:val="20"/>
                <w:szCs w:val="20"/>
                <w:highlight w:val="none"/>
              </w:rPr>
            </w:pPr>
          </w:p>
        </w:tc>
        <w:tc>
          <w:tcPr>
            <w:tcW w:w="2370" w:type="dxa"/>
            <w:gridSpan w:val="4"/>
            <w:tcBorders>
              <w:top w:val="nil"/>
              <w:left w:val="single" w:color="000000" w:sz="4" w:space="0"/>
              <w:bottom w:val="nil"/>
              <w:right w:val="nil"/>
            </w:tcBorders>
            <w:noWrap w:val="0"/>
            <w:tcMar>
              <w:top w:w="15" w:type="dxa"/>
              <w:left w:w="15" w:type="dxa"/>
              <w:right w:w="15" w:type="dxa"/>
            </w:tcMar>
            <w:vAlign w:val="center"/>
          </w:tcPr>
          <w:p w14:paraId="7D5ADB84">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7029F52F">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57C93AA5">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28DF27F6">
            <w:pPr>
              <w:jc w:val="center"/>
              <w:rPr>
                <w:rFonts w:hint="eastAsia" w:hAnsi="宋体" w:cs="宋体"/>
                <w:color w:val="auto"/>
                <w:sz w:val="20"/>
                <w:szCs w:val="20"/>
                <w:highlight w:val="none"/>
              </w:rPr>
            </w:pPr>
          </w:p>
        </w:tc>
      </w:tr>
      <w:tr w14:paraId="744488B8">
        <w:tblPrEx>
          <w:tblCellMar>
            <w:top w:w="0" w:type="dxa"/>
            <w:left w:w="0" w:type="dxa"/>
            <w:bottom w:w="0" w:type="dxa"/>
            <w:right w:w="0" w:type="dxa"/>
          </w:tblCellMar>
        </w:tblPrEx>
        <w:trPr>
          <w:trHeight w:val="117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ED2EE">
            <w:pPr>
              <w:jc w:val="center"/>
              <w:rPr>
                <w:rFonts w:hint="eastAsia" w:hAnsi="宋体" w:cs="宋体"/>
                <w:color w:val="auto"/>
                <w:sz w:val="20"/>
                <w:szCs w:val="20"/>
                <w:highlight w:val="none"/>
              </w:rPr>
            </w:pPr>
          </w:p>
        </w:tc>
        <w:tc>
          <w:tcPr>
            <w:tcW w:w="2370" w:type="dxa"/>
            <w:gridSpan w:val="4"/>
            <w:tcBorders>
              <w:top w:val="nil"/>
              <w:left w:val="single" w:color="000000" w:sz="4" w:space="0"/>
              <w:bottom w:val="single" w:color="000000" w:sz="4" w:space="0"/>
              <w:right w:val="nil"/>
            </w:tcBorders>
            <w:noWrap w:val="0"/>
            <w:tcMar>
              <w:top w:w="15" w:type="dxa"/>
              <w:left w:w="15" w:type="dxa"/>
              <w:right w:w="15" w:type="dxa"/>
            </w:tcMar>
            <w:vAlign w:val="center"/>
          </w:tcPr>
          <w:p w14:paraId="25EDFA4D">
            <w:pPr>
              <w:jc w:val="center"/>
              <w:rPr>
                <w:rFonts w:hint="eastAsia" w:hAnsi="宋体" w:cs="宋体"/>
                <w:color w:val="auto"/>
                <w:sz w:val="20"/>
                <w:szCs w:val="20"/>
                <w:highlight w:val="none"/>
              </w:rPr>
            </w:pPr>
          </w:p>
        </w:tc>
        <w:tc>
          <w:tcPr>
            <w:tcW w:w="2295" w:type="dxa"/>
            <w:gridSpan w:val="2"/>
            <w:tcBorders>
              <w:top w:val="nil"/>
              <w:left w:val="nil"/>
              <w:bottom w:val="single" w:color="000000" w:sz="4" w:space="0"/>
              <w:right w:val="nil"/>
            </w:tcBorders>
            <w:noWrap w:val="0"/>
            <w:tcMar>
              <w:top w:w="15" w:type="dxa"/>
              <w:left w:w="15" w:type="dxa"/>
              <w:right w:w="15" w:type="dxa"/>
            </w:tcMar>
            <w:vAlign w:val="center"/>
          </w:tcPr>
          <w:p w14:paraId="14D58B79">
            <w:pPr>
              <w:jc w:val="center"/>
              <w:rPr>
                <w:rFonts w:hint="eastAsia" w:hAnsi="宋体" w:cs="宋体"/>
                <w:color w:val="auto"/>
                <w:sz w:val="20"/>
                <w:szCs w:val="20"/>
                <w:highlight w:val="none"/>
              </w:rPr>
            </w:pPr>
          </w:p>
        </w:tc>
        <w:tc>
          <w:tcPr>
            <w:tcW w:w="2295" w:type="dxa"/>
            <w:gridSpan w:val="2"/>
            <w:tcBorders>
              <w:top w:val="nil"/>
              <w:left w:val="nil"/>
              <w:bottom w:val="single" w:color="000000" w:sz="4" w:space="0"/>
              <w:right w:val="nil"/>
            </w:tcBorders>
            <w:noWrap w:val="0"/>
            <w:tcMar>
              <w:top w:w="15" w:type="dxa"/>
              <w:left w:w="15" w:type="dxa"/>
              <w:right w:w="15" w:type="dxa"/>
            </w:tcMar>
            <w:vAlign w:val="center"/>
          </w:tcPr>
          <w:p w14:paraId="12C911F2">
            <w:pPr>
              <w:jc w:val="center"/>
              <w:rPr>
                <w:rFonts w:hint="eastAsia" w:hAnsi="宋体" w:cs="宋体"/>
                <w:color w:val="auto"/>
                <w:sz w:val="20"/>
                <w:szCs w:val="20"/>
                <w:highlight w:val="none"/>
              </w:rPr>
            </w:pPr>
          </w:p>
        </w:tc>
        <w:tc>
          <w:tcPr>
            <w:tcW w:w="1929"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791DE24F">
            <w:pPr>
              <w:jc w:val="center"/>
              <w:rPr>
                <w:rFonts w:hint="eastAsia" w:hAnsi="宋体" w:cs="宋体"/>
                <w:color w:val="auto"/>
                <w:sz w:val="20"/>
                <w:szCs w:val="20"/>
                <w:highlight w:val="none"/>
              </w:rPr>
            </w:pPr>
          </w:p>
        </w:tc>
      </w:tr>
      <w:tr w14:paraId="5650F2BC">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1CE9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457200</wp:posOffset>
                  </wp:positionH>
                  <wp:positionV relativeFrom="paragraph">
                    <wp:posOffset>0</wp:posOffset>
                  </wp:positionV>
                  <wp:extent cx="1514475" cy="0"/>
                  <wp:effectExtent l="0" t="0" r="0" b="0"/>
                  <wp:wrapNone/>
                  <wp:docPr id="13" name="Line_2"/>
                  <wp:cNvGraphicFramePr/>
                  <a:graphic xmlns:a="http://schemas.openxmlformats.org/drawingml/2006/main">
                    <a:graphicData uri="http://schemas.openxmlformats.org/drawingml/2006/picture">
                      <pic:pic xmlns:pic="http://schemas.openxmlformats.org/drawingml/2006/picture">
                        <pic:nvPicPr>
                          <pic:cNvPr id="13" name="Line_2"/>
                          <pic:cNvPicPr/>
                        </pic:nvPicPr>
                        <pic:blipFill>
                          <a:blip r:embed="rId37"/>
                          <a:stretch>
                            <a:fillRect/>
                          </a:stretch>
                        </pic:blipFill>
                        <pic:spPr>
                          <a:xfrm>
                            <a:off x="0" y="0"/>
                            <a:ext cx="1514475" cy="0"/>
                          </a:xfrm>
                          <a:prstGeom prst="rect">
                            <a:avLst/>
                          </a:prstGeom>
                          <a:noFill/>
                          <a:ln>
                            <a:noFill/>
                          </a:ln>
                        </pic:spPr>
                      </pic:pic>
                    </a:graphicData>
                  </a:graphic>
                </wp:anchor>
              </w:drawing>
            </w:r>
            <w:r>
              <w:rPr>
                <w:rFonts w:hint="eastAsia" w:hAnsi="宋体" w:cs="宋体"/>
                <w:color w:val="auto"/>
                <w:sz w:val="20"/>
                <w:szCs w:val="20"/>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457200</wp:posOffset>
                  </wp:positionH>
                  <wp:positionV relativeFrom="paragraph">
                    <wp:posOffset>19050</wp:posOffset>
                  </wp:positionV>
                  <wp:extent cx="1524635" cy="266700"/>
                  <wp:effectExtent l="0" t="0" r="18415" b="0"/>
                  <wp:wrapNone/>
                  <wp:docPr id="12" name="图片 6"/>
                  <wp:cNvGraphicFramePr/>
                  <a:graphic xmlns:a="http://schemas.openxmlformats.org/drawingml/2006/main">
                    <a:graphicData uri="http://schemas.openxmlformats.org/drawingml/2006/picture">
                      <pic:pic xmlns:pic="http://schemas.openxmlformats.org/drawingml/2006/picture">
                        <pic:nvPicPr>
                          <pic:cNvPr id="12" name="图片 6"/>
                          <pic:cNvPicPr/>
                        </pic:nvPicPr>
                        <pic:blipFill>
                          <a:blip r:embed="rId38"/>
                          <a:stretch>
                            <a:fillRect/>
                          </a:stretch>
                        </pic:blipFill>
                        <pic:spPr>
                          <a:xfrm>
                            <a:off x="0" y="0"/>
                            <a:ext cx="1524635" cy="266700"/>
                          </a:xfrm>
                          <a:prstGeom prst="rect">
                            <a:avLst/>
                          </a:prstGeom>
                          <a:noFill/>
                          <a:ln>
                            <a:noFill/>
                          </a:ln>
                        </pic:spPr>
                      </pic:pic>
                    </a:graphicData>
                  </a:graphic>
                </wp:anchor>
              </w:drawing>
            </w:r>
            <w:r>
              <w:rPr>
                <w:rFonts w:hint="eastAsia" w:hAnsi="宋体" w:cs="宋体"/>
                <w:color w:val="auto"/>
                <w:sz w:val="20"/>
                <w:szCs w:val="20"/>
                <w:highlight w:val="none"/>
                <w:lang w:bidi="ar"/>
              </w:rPr>
              <w:t>中介再次提交委托人审核情况</w:t>
            </w:r>
          </w:p>
        </w:tc>
        <w:tc>
          <w:tcPr>
            <w:tcW w:w="73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bottom"/>
          </w:tcPr>
          <w:p w14:paraId="5CB198FD">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项目</w:t>
            </w:r>
          </w:p>
        </w:tc>
        <w:tc>
          <w:tcPr>
            <w:tcW w:w="163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14:paraId="18975BC9">
            <w:pPr>
              <w:widowControl/>
              <w:jc w:val="right"/>
              <w:textAlignment w:val="top"/>
              <w:rPr>
                <w:rFonts w:hint="eastAsia" w:hAnsi="宋体" w:cs="宋体"/>
                <w:color w:val="auto"/>
                <w:sz w:val="20"/>
                <w:szCs w:val="20"/>
                <w:highlight w:val="none"/>
              </w:rPr>
            </w:pPr>
            <w:r>
              <w:rPr>
                <w:rFonts w:hint="eastAsia" w:hAnsi="宋体" w:cs="宋体"/>
                <w:color w:val="auto"/>
                <w:sz w:val="20"/>
                <w:szCs w:val="20"/>
                <w:highlight w:val="none"/>
                <w:lang w:bidi="ar"/>
              </w:rPr>
              <w:t>修改次数</w:t>
            </w: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F400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第一次</w:t>
            </w: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C470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第二次</w:t>
            </w: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A6FB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第三次</w:t>
            </w:r>
          </w:p>
        </w:tc>
      </w:tr>
      <w:tr w14:paraId="5743FC3E">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EB29C">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B219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接收时间</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E41B3">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7AD34">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CAADD">
            <w:pPr>
              <w:jc w:val="center"/>
              <w:rPr>
                <w:rFonts w:hint="eastAsia" w:hAnsi="宋体" w:cs="宋体"/>
                <w:color w:val="auto"/>
                <w:sz w:val="20"/>
                <w:szCs w:val="20"/>
                <w:highlight w:val="none"/>
              </w:rPr>
            </w:pPr>
          </w:p>
        </w:tc>
      </w:tr>
      <w:tr w14:paraId="7E1A7271">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2282B">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39D9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送审金额</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13B19">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8DD4D">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10E1E">
            <w:pPr>
              <w:jc w:val="center"/>
              <w:rPr>
                <w:rFonts w:hint="eastAsia" w:hAnsi="宋体" w:cs="宋体"/>
                <w:color w:val="auto"/>
                <w:sz w:val="20"/>
                <w:szCs w:val="20"/>
                <w:highlight w:val="none"/>
              </w:rPr>
            </w:pPr>
          </w:p>
        </w:tc>
      </w:tr>
      <w:tr w14:paraId="0EB0A6FA">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560D0">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F973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委托部门                  接收人员签名</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0E2FB">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61B69">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DDA6F">
            <w:pPr>
              <w:jc w:val="center"/>
              <w:rPr>
                <w:rFonts w:hint="eastAsia" w:hAnsi="宋体" w:cs="宋体"/>
                <w:color w:val="auto"/>
                <w:sz w:val="20"/>
                <w:szCs w:val="20"/>
                <w:highlight w:val="none"/>
              </w:rPr>
            </w:pPr>
          </w:p>
        </w:tc>
      </w:tr>
    </w:tbl>
    <w:p w14:paraId="6D4FB2E7">
      <w:pPr>
        <w:tabs>
          <w:tab w:val="left" w:pos="5595"/>
        </w:tabs>
        <w:jc w:val="center"/>
        <w:rPr>
          <w:rFonts w:hint="eastAsia" w:hAnsi="宋体"/>
          <w:color w:val="auto"/>
          <w:sz w:val="36"/>
          <w:szCs w:val="36"/>
          <w:highlight w:val="none"/>
        </w:rPr>
      </w:pPr>
      <w:r>
        <w:rPr>
          <w:rFonts w:hint="eastAsia" w:hAnsi="宋体"/>
          <w:color w:val="auto"/>
          <w:sz w:val="36"/>
          <w:szCs w:val="36"/>
          <w:highlight w:val="none"/>
        </w:rPr>
        <w:br w:type="page"/>
      </w:r>
    </w:p>
    <w:tbl>
      <w:tblPr>
        <w:tblStyle w:val="34"/>
        <w:tblW w:w="9637" w:type="dxa"/>
        <w:jc w:val="center"/>
        <w:tblLayout w:type="fixed"/>
        <w:tblCellMar>
          <w:top w:w="0" w:type="dxa"/>
          <w:left w:w="0" w:type="dxa"/>
          <w:bottom w:w="0" w:type="dxa"/>
          <w:right w:w="0" w:type="dxa"/>
        </w:tblCellMar>
      </w:tblPr>
      <w:tblGrid>
        <w:gridCol w:w="561"/>
        <w:gridCol w:w="881"/>
        <w:gridCol w:w="1760"/>
        <w:gridCol w:w="1859"/>
        <w:gridCol w:w="294"/>
        <w:gridCol w:w="923"/>
        <w:gridCol w:w="598"/>
        <w:gridCol w:w="131"/>
        <w:gridCol w:w="1120"/>
        <w:gridCol w:w="1439"/>
        <w:gridCol w:w="71"/>
      </w:tblGrid>
      <w:tr w14:paraId="5C8A36D7">
        <w:tblPrEx>
          <w:tblCellMar>
            <w:top w:w="0" w:type="dxa"/>
            <w:left w:w="0" w:type="dxa"/>
            <w:bottom w:w="0" w:type="dxa"/>
            <w:right w:w="0" w:type="dxa"/>
          </w:tblCellMar>
        </w:tblPrEx>
        <w:trPr>
          <w:trHeight w:val="386" w:hRule="atLeast"/>
          <w:jc w:val="center"/>
        </w:trPr>
        <w:tc>
          <w:tcPr>
            <w:tcW w:w="9637" w:type="dxa"/>
            <w:gridSpan w:val="11"/>
            <w:noWrap/>
            <w:tcMar>
              <w:top w:w="15" w:type="dxa"/>
              <w:left w:w="15" w:type="dxa"/>
              <w:right w:w="15" w:type="dxa"/>
            </w:tcMar>
            <w:vAlign w:val="center"/>
          </w:tcPr>
          <w:p w14:paraId="46C75D99">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项目工作流程表（五）</w:t>
            </w:r>
          </w:p>
        </w:tc>
      </w:tr>
      <w:tr w14:paraId="248CD712">
        <w:tblPrEx>
          <w:tblCellMar>
            <w:top w:w="0" w:type="dxa"/>
            <w:left w:w="0" w:type="dxa"/>
            <w:bottom w:w="0" w:type="dxa"/>
            <w:right w:w="0" w:type="dxa"/>
          </w:tblCellMar>
        </w:tblPrEx>
        <w:trPr>
          <w:trHeight w:val="353" w:hRule="atLeast"/>
          <w:jc w:val="center"/>
        </w:trPr>
        <w:tc>
          <w:tcPr>
            <w:tcW w:w="1442" w:type="dxa"/>
            <w:gridSpan w:val="2"/>
            <w:tcBorders>
              <w:bottom w:val="single" w:color="auto" w:sz="4" w:space="0"/>
            </w:tcBorders>
            <w:noWrap w:val="0"/>
            <w:tcMar>
              <w:top w:w="15" w:type="dxa"/>
              <w:left w:w="15" w:type="dxa"/>
              <w:right w:w="15" w:type="dxa"/>
            </w:tcMar>
            <w:vAlign w:val="center"/>
          </w:tcPr>
          <w:p w14:paraId="418D36B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项目名称：</w:t>
            </w:r>
          </w:p>
        </w:tc>
        <w:tc>
          <w:tcPr>
            <w:tcW w:w="1760" w:type="dxa"/>
            <w:tcBorders>
              <w:bottom w:val="single" w:color="auto" w:sz="4" w:space="0"/>
            </w:tcBorders>
            <w:noWrap w:val="0"/>
            <w:tcMar>
              <w:top w:w="15" w:type="dxa"/>
              <w:left w:w="15" w:type="dxa"/>
              <w:right w:w="15" w:type="dxa"/>
            </w:tcMar>
            <w:vAlign w:val="center"/>
          </w:tcPr>
          <w:p w14:paraId="21D7A6A7">
            <w:pPr>
              <w:rPr>
                <w:rFonts w:hint="eastAsia" w:hAnsi="宋体" w:cs="宋体"/>
                <w:b/>
                <w:color w:val="auto"/>
                <w:sz w:val="20"/>
                <w:szCs w:val="20"/>
                <w:highlight w:val="none"/>
              </w:rPr>
            </w:pPr>
          </w:p>
        </w:tc>
        <w:tc>
          <w:tcPr>
            <w:tcW w:w="1859" w:type="dxa"/>
            <w:tcBorders>
              <w:bottom w:val="single" w:color="auto" w:sz="4" w:space="0"/>
            </w:tcBorders>
            <w:noWrap/>
            <w:tcMar>
              <w:top w:w="15" w:type="dxa"/>
              <w:left w:w="15" w:type="dxa"/>
              <w:right w:w="15" w:type="dxa"/>
            </w:tcMar>
            <w:vAlign w:val="center"/>
          </w:tcPr>
          <w:p w14:paraId="74D41AA0">
            <w:pPr>
              <w:rPr>
                <w:rFonts w:hint="eastAsia" w:hAnsi="宋体" w:cs="宋体"/>
                <w:b/>
                <w:color w:val="auto"/>
                <w:sz w:val="20"/>
                <w:szCs w:val="20"/>
                <w:highlight w:val="none"/>
              </w:rPr>
            </w:pPr>
          </w:p>
        </w:tc>
        <w:tc>
          <w:tcPr>
            <w:tcW w:w="1815" w:type="dxa"/>
            <w:gridSpan w:val="3"/>
            <w:tcBorders>
              <w:bottom w:val="single" w:color="auto" w:sz="4" w:space="0"/>
            </w:tcBorders>
            <w:noWrap/>
            <w:tcMar>
              <w:top w:w="15" w:type="dxa"/>
              <w:left w:w="15" w:type="dxa"/>
              <w:right w:w="15" w:type="dxa"/>
            </w:tcMar>
            <w:vAlign w:val="center"/>
          </w:tcPr>
          <w:p w14:paraId="693B61D8">
            <w:pPr>
              <w:rPr>
                <w:rFonts w:hint="eastAsia" w:hAnsi="宋体" w:cs="宋体"/>
                <w:b/>
                <w:color w:val="auto"/>
                <w:sz w:val="20"/>
                <w:szCs w:val="20"/>
                <w:highlight w:val="none"/>
              </w:rPr>
            </w:pPr>
          </w:p>
        </w:tc>
        <w:tc>
          <w:tcPr>
            <w:tcW w:w="2761" w:type="dxa"/>
            <w:gridSpan w:val="4"/>
            <w:tcBorders>
              <w:bottom w:val="single" w:color="auto" w:sz="4" w:space="0"/>
            </w:tcBorders>
            <w:noWrap w:val="0"/>
            <w:tcMar>
              <w:top w:w="15" w:type="dxa"/>
              <w:left w:w="15" w:type="dxa"/>
              <w:right w:w="15" w:type="dxa"/>
            </w:tcMar>
            <w:vAlign w:val="center"/>
          </w:tcPr>
          <w:p w14:paraId="0B37D56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15CABF8D">
        <w:tblPrEx>
          <w:tblCellMar>
            <w:top w:w="0" w:type="dxa"/>
            <w:left w:w="0" w:type="dxa"/>
            <w:bottom w:w="0" w:type="dxa"/>
            <w:right w:w="0" w:type="dxa"/>
          </w:tblCellMar>
        </w:tblPrEx>
        <w:trPr>
          <w:trHeight w:val="386" w:hRule="atLeast"/>
          <w:jc w:val="center"/>
        </w:trPr>
        <w:tc>
          <w:tcPr>
            <w:tcW w:w="9637"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D13283">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成果文件阶段</w:t>
            </w:r>
          </w:p>
        </w:tc>
      </w:tr>
      <w:tr w14:paraId="0A03DF31">
        <w:tblPrEx>
          <w:tblCellMar>
            <w:top w:w="0" w:type="dxa"/>
            <w:left w:w="0" w:type="dxa"/>
            <w:bottom w:w="0" w:type="dxa"/>
            <w:right w:w="0" w:type="dxa"/>
          </w:tblCellMar>
        </w:tblPrEx>
        <w:trPr>
          <w:trHeight w:val="401" w:hRule="atLeast"/>
          <w:jc w:val="center"/>
        </w:trPr>
        <w:tc>
          <w:tcPr>
            <w:tcW w:w="320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C1EDF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项目定案时间</w:t>
            </w:r>
          </w:p>
        </w:tc>
        <w:tc>
          <w:tcPr>
            <w:tcW w:w="1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EE0774">
            <w:pPr>
              <w:jc w:val="center"/>
              <w:rPr>
                <w:rFonts w:hint="eastAsia" w:hAnsi="宋体" w:cs="仿宋_GB2312"/>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2C663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定案造价</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9B501E">
            <w:pPr>
              <w:jc w:val="center"/>
              <w:rPr>
                <w:rFonts w:hint="eastAsia" w:hAnsi="宋体" w:cs="仿宋_GB2312"/>
                <w:color w:val="auto"/>
                <w:sz w:val="20"/>
                <w:szCs w:val="20"/>
                <w:highlight w:val="none"/>
              </w:rPr>
            </w:pPr>
          </w:p>
        </w:tc>
      </w:tr>
      <w:tr w14:paraId="56A813CF">
        <w:tblPrEx>
          <w:tblCellMar>
            <w:top w:w="0" w:type="dxa"/>
            <w:left w:w="0" w:type="dxa"/>
            <w:bottom w:w="0" w:type="dxa"/>
            <w:right w:w="0" w:type="dxa"/>
          </w:tblCellMar>
        </w:tblPrEx>
        <w:trPr>
          <w:trHeight w:val="496" w:hRule="atLeast"/>
          <w:jc w:val="center"/>
        </w:trPr>
        <w:tc>
          <w:tcPr>
            <w:tcW w:w="320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A958E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中介单位项目资料移交归档时间</w:t>
            </w:r>
          </w:p>
        </w:tc>
        <w:tc>
          <w:tcPr>
            <w:tcW w:w="1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40A425">
            <w:pPr>
              <w:jc w:val="center"/>
              <w:rPr>
                <w:rFonts w:hint="eastAsia" w:hAnsi="宋体" w:cs="仿宋_GB2312"/>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2E26F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委托单位接收人员签名</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CC3EC4">
            <w:pPr>
              <w:jc w:val="center"/>
              <w:rPr>
                <w:rFonts w:hint="eastAsia" w:hAnsi="宋体" w:cs="仿宋_GB2312"/>
                <w:color w:val="auto"/>
                <w:sz w:val="20"/>
                <w:szCs w:val="20"/>
                <w:highlight w:val="none"/>
              </w:rPr>
            </w:pPr>
          </w:p>
        </w:tc>
      </w:tr>
      <w:tr w14:paraId="72DF70DD">
        <w:tblPrEx>
          <w:tblCellMar>
            <w:top w:w="0" w:type="dxa"/>
            <w:left w:w="0" w:type="dxa"/>
            <w:bottom w:w="0" w:type="dxa"/>
            <w:right w:w="0" w:type="dxa"/>
          </w:tblCellMar>
        </w:tblPrEx>
        <w:trPr>
          <w:trHeight w:val="401" w:hRule="atLeast"/>
          <w:jc w:val="center"/>
        </w:trPr>
        <w:tc>
          <w:tcPr>
            <w:tcW w:w="9637"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E46DB4">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归档资料清单</w:t>
            </w:r>
          </w:p>
        </w:tc>
      </w:tr>
      <w:tr w14:paraId="73EB4675">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9E753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资料名称</w:t>
            </w:r>
          </w:p>
        </w:tc>
        <w:tc>
          <w:tcPr>
            <w:tcW w:w="3619"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F099A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资料目录或内容索引号</w:t>
            </w: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D474B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页数</w:t>
            </w:r>
          </w:p>
        </w:tc>
        <w:tc>
          <w:tcPr>
            <w:tcW w:w="2761"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781A6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41A3D1F1">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950F0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图纸</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63EFB4">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922DFF">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00BAA0">
            <w:pPr>
              <w:rPr>
                <w:rFonts w:hint="eastAsia" w:hAnsi="宋体" w:cs="宋体"/>
                <w:color w:val="auto"/>
                <w:sz w:val="20"/>
                <w:szCs w:val="20"/>
                <w:highlight w:val="none"/>
              </w:rPr>
            </w:pPr>
          </w:p>
        </w:tc>
      </w:tr>
      <w:tr w14:paraId="0E306FA1">
        <w:tblPrEx>
          <w:tblCellMar>
            <w:top w:w="0" w:type="dxa"/>
            <w:left w:w="0" w:type="dxa"/>
            <w:bottom w:w="0" w:type="dxa"/>
            <w:right w:w="0" w:type="dxa"/>
          </w:tblCellMar>
        </w:tblPrEx>
        <w:trPr>
          <w:trHeight w:val="43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D307A9">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工程量计算底稿及电子文件</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802A81">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2D1B9B">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559EED">
            <w:pPr>
              <w:rPr>
                <w:rFonts w:hint="eastAsia" w:hAnsi="宋体" w:cs="宋体"/>
                <w:color w:val="auto"/>
                <w:sz w:val="20"/>
                <w:szCs w:val="20"/>
                <w:highlight w:val="none"/>
              </w:rPr>
            </w:pPr>
          </w:p>
        </w:tc>
      </w:tr>
      <w:tr w14:paraId="369A6A91">
        <w:tblPrEx>
          <w:tblCellMar>
            <w:top w:w="0" w:type="dxa"/>
            <w:left w:w="0" w:type="dxa"/>
            <w:bottom w:w="0" w:type="dxa"/>
            <w:right w:w="0" w:type="dxa"/>
          </w:tblCellMar>
        </w:tblPrEx>
        <w:trPr>
          <w:trHeight w:val="43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89044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成果文件及电子文件</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1B21FB">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AE0EA0">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A35671">
            <w:pPr>
              <w:rPr>
                <w:rFonts w:hint="eastAsia" w:hAnsi="宋体" w:cs="宋体"/>
                <w:color w:val="auto"/>
                <w:sz w:val="20"/>
                <w:szCs w:val="20"/>
                <w:highlight w:val="none"/>
              </w:rPr>
            </w:pPr>
          </w:p>
        </w:tc>
      </w:tr>
      <w:tr w14:paraId="6DA361C2">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06E374">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97D456">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7064DE">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107A45">
            <w:pPr>
              <w:rPr>
                <w:rFonts w:hint="eastAsia" w:hAnsi="宋体" w:cs="宋体"/>
                <w:color w:val="auto"/>
                <w:sz w:val="20"/>
                <w:szCs w:val="20"/>
                <w:highlight w:val="none"/>
              </w:rPr>
            </w:pPr>
          </w:p>
        </w:tc>
      </w:tr>
      <w:tr w14:paraId="2B77F589">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38163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备查资料</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44BD90">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8FD59E">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6BF946">
            <w:pPr>
              <w:rPr>
                <w:rFonts w:hint="eastAsia" w:hAnsi="宋体" w:cs="宋体"/>
                <w:color w:val="auto"/>
                <w:sz w:val="20"/>
                <w:szCs w:val="20"/>
                <w:highlight w:val="none"/>
              </w:rPr>
            </w:pPr>
          </w:p>
        </w:tc>
      </w:tr>
      <w:tr w14:paraId="146D25DB">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80E284">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20DFE2">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AFCA5E">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390C05">
            <w:pPr>
              <w:rPr>
                <w:rFonts w:hint="eastAsia" w:hAnsi="宋体" w:cs="宋体"/>
                <w:color w:val="auto"/>
                <w:sz w:val="20"/>
                <w:szCs w:val="20"/>
                <w:highlight w:val="none"/>
              </w:rPr>
            </w:pPr>
          </w:p>
        </w:tc>
      </w:tr>
      <w:tr w14:paraId="37599640">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CB7144">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8B4425">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1861B2">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26D339">
            <w:pPr>
              <w:rPr>
                <w:rFonts w:hint="eastAsia" w:hAnsi="宋体" w:cs="宋体"/>
                <w:color w:val="auto"/>
                <w:sz w:val="20"/>
                <w:szCs w:val="20"/>
                <w:highlight w:val="none"/>
              </w:rPr>
            </w:pPr>
          </w:p>
        </w:tc>
      </w:tr>
      <w:tr w14:paraId="3D6D9A79">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E5A59B">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C2C85E">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9DF48A">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5D2D19">
            <w:pPr>
              <w:rPr>
                <w:rFonts w:hint="eastAsia" w:hAnsi="宋体" w:cs="宋体"/>
                <w:color w:val="auto"/>
                <w:sz w:val="20"/>
                <w:szCs w:val="20"/>
                <w:highlight w:val="none"/>
              </w:rPr>
            </w:pPr>
          </w:p>
        </w:tc>
      </w:tr>
      <w:tr w14:paraId="467751FF">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261884">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B9903C">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55FE20">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E3A455">
            <w:pPr>
              <w:rPr>
                <w:rFonts w:hint="eastAsia" w:hAnsi="宋体" w:cs="宋体"/>
                <w:color w:val="auto"/>
                <w:sz w:val="20"/>
                <w:szCs w:val="20"/>
                <w:highlight w:val="none"/>
              </w:rPr>
            </w:pPr>
          </w:p>
        </w:tc>
      </w:tr>
      <w:tr w14:paraId="2F3D0EE2">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D89F7D">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C903D3">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8D3652">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FC53B4">
            <w:pPr>
              <w:rPr>
                <w:rFonts w:hint="eastAsia" w:hAnsi="宋体" w:cs="宋体"/>
                <w:color w:val="auto"/>
                <w:sz w:val="20"/>
                <w:szCs w:val="20"/>
                <w:highlight w:val="none"/>
              </w:rPr>
            </w:pPr>
          </w:p>
        </w:tc>
      </w:tr>
      <w:tr w14:paraId="20A65A48">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F67D13">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00657E">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CDE146">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AEF63F">
            <w:pPr>
              <w:rPr>
                <w:rFonts w:hint="eastAsia" w:hAnsi="宋体" w:cs="宋体"/>
                <w:color w:val="auto"/>
                <w:sz w:val="20"/>
                <w:szCs w:val="20"/>
                <w:highlight w:val="none"/>
              </w:rPr>
            </w:pPr>
          </w:p>
        </w:tc>
      </w:tr>
      <w:tr w14:paraId="4CDBB5EE">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4DA478">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FAE85E">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394940">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EA7FAC">
            <w:pPr>
              <w:rPr>
                <w:rFonts w:hint="eastAsia" w:hAnsi="宋体" w:cs="宋体"/>
                <w:color w:val="auto"/>
                <w:sz w:val="20"/>
                <w:szCs w:val="20"/>
                <w:highlight w:val="none"/>
              </w:rPr>
            </w:pPr>
          </w:p>
        </w:tc>
      </w:tr>
      <w:tr w14:paraId="47CEDC72">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A4B4EC">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05FD89">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BB5CC9">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119CDD">
            <w:pPr>
              <w:rPr>
                <w:rFonts w:hint="eastAsia" w:hAnsi="宋体" w:cs="宋体"/>
                <w:color w:val="auto"/>
                <w:sz w:val="20"/>
                <w:szCs w:val="20"/>
                <w:highlight w:val="none"/>
              </w:rPr>
            </w:pPr>
          </w:p>
        </w:tc>
      </w:tr>
      <w:tr w14:paraId="4148FB2F">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52BE25">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F62E5B">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330107">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CE9F29">
            <w:pPr>
              <w:rPr>
                <w:rFonts w:hint="eastAsia" w:hAnsi="宋体" w:cs="宋体"/>
                <w:color w:val="auto"/>
                <w:sz w:val="20"/>
                <w:szCs w:val="20"/>
                <w:highlight w:val="none"/>
              </w:rPr>
            </w:pPr>
          </w:p>
        </w:tc>
      </w:tr>
      <w:tr w14:paraId="068E56D6">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586CCE">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2A52A2">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F13030">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C4D8B8">
            <w:pPr>
              <w:rPr>
                <w:rFonts w:hint="eastAsia" w:hAnsi="宋体" w:cs="宋体"/>
                <w:color w:val="auto"/>
                <w:sz w:val="20"/>
                <w:szCs w:val="20"/>
                <w:highlight w:val="none"/>
              </w:rPr>
            </w:pPr>
          </w:p>
        </w:tc>
      </w:tr>
      <w:tr w14:paraId="767653E1">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FFA55E">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3F1961">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110A7A">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353176">
            <w:pPr>
              <w:rPr>
                <w:rFonts w:hint="eastAsia" w:hAnsi="宋体" w:cs="宋体"/>
                <w:color w:val="auto"/>
                <w:sz w:val="20"/>
                <w:szCs w:val="20"/>
                <w:highlight w:val="none"/>
              </w:rPr>
            </w:pPr>
          </w:p>
        </w:tc>
      </w:tr>
      <w:tr w14:paraId="6D263A06">
        <w:tblPrEx>
          <w:tblCellMar>
            <w:top w:w="0" w:type="dxa"/>
            <w:left w:w="0" w:type="dxa"/>
            <w:bottom w:w="0" w:type="dxa"/>
            <w:right w:w="0" w:type="dxa"/>
          </w:tblCellMar>
        </w:tblPrEx>
        <w:trPr>
          <w:trHeight w:val="575" w:hRule="atLeast"/>
          <w:jc w:val="center"/>
        </w:trPr>
        <w:tc>
          <w:tcPr>
            <w:tcW w:w="9637" w:type="dxa"/>
            <w:gridSpan w:val="11"/>
            <w:tcBorders>
              <w:top w:val="single" w:color="auto" w:sz="4" w:space="0"/>
            </w:tcBorders>
            <w:noWrap/>
            <w:tcMar>
              <w:top w:w="15" w:type="dxa"/>
              <w:left w:w="15" w:type="dxa"/>
              <w:right w:w="15" w:type="dxa"/>
            </w:tcMar>
            <w:vAlign w:val="center"/>
          </w:tcPr>
          <w:p w14:paraId="0D25D04D">
            <w:pPr>
              <w:rPr>
                <w:rFonts w:hint="eastAsia" w:hAnsi="宋体" w:cs="宋体"/>
                <w:color w:val="auto"/>
                <w:sz w:val="18"/>
                <w:szCs w:val="18"/>
                <w:highlight w:val="none"/>
              </w:rPr>
            </w:pPr>
            <w:r>
              <w:rPr>
                <w:rFonts w:hint="eastAsia" w:hAnsi="宋体" w:cs="宋体"/>
                <w:color w:val="auto"/>
                <w:sz w:val="18"/>
                <w:szCs w:val="18"/>
                <w:highlight w:val="none"/>
                <w:lang w:bidi="ar"/>
              </w:rPr>
              <w:t>说明：1、如资料较多，可另附详细资料清单，在本表记录主要内容和资料页数，在备注栏内注明是否完整和详见X附件。</w:t>
            </w:r>
          </w:p>
        </w:tc>
      </w:tr>
      <w:tr w14:paraId="3524A610">
        <w:tblPrEx>
          <w:tblCellMar>
            <w:top w:w="0" w:type="dxa"/>
            <w:left w:w="0" w:type="dxa"/>
            <w:bottom w:w="0" w:type="dxa"/>
            <w:right w:w="0" w:type="dxa"/>
          </w:tblCellMar>
        </w:tblPrEx>
        <w:trPr>
          <w:trHeight w:val="401" w:hRule="atLeast"/>
          <w:jc w:val="center"/>
        </w:trPr>
        <w:tc>
          <w:tcPr>
            <w:tcW w:w="9637" w:type="dxa"/>
            <w:gridSpan w:val="11"/>
            <w:noWrap w:val="0"/>
            <w:tcMar>
              <w:top w:w="15" w:type="dxa"/>
              <w:left w:w="15" w:type="dxa"/>
              <w:right w:w="15" w:type="dxa"/>
            </w:tcMar>
            <w:vAlign w:val="center"/>
          </w:tcPr>
          <w:p w14:paraId="2506731F">
            <w:pPr>
              <w:widowControl/>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 xml:space="preserve">      2、凡委托单位转交中介机构的资料均应整理完整后移交委托单位存档，中介机构在评审过程中形成的与审核结果相关的资料（如：询价、对数、查勘、计算等资料）均应归档。</w:t>
            </w:r>
          </w:p>
        </w:tc>
      </w:tr>
      <w:tr w14:paraId="124D15B3">
        <w:tblPrEx>
          <w:tblCellMar>
            <w:top w:w="0" w:type="dxa"/>
            <w:left w:w="0" w:type="dxa"/>
            <w:bottom w:w="0" w:type="dxa"/>
            <w:right w:w="0" w:type="dxa"/>
          </w:tblCellMar>
        </w:tblPrEx>
        <w:trPr>
          <w:trHeight w:val="389" w:hRule="atLeast"/>
          <w:jc w:val="center"/>
        </w:trPr>
        <w:tc>
          <w:tcPr>
            <w:tcW w:w="9637" w:type="dxa"/>
            <w:gridSpan w:val="11"/>
            <w:noWrap/>
            <w:tcMar>
              <w:top w:w="15" w:type="dxa"/>
              <w:left w:w="15" w:type="dxa"/>
              <w:right w:w="15" w:type="dxa"/>
            </w:tcMar>
            <w:vAlign w:val="center"/>
          </w:tcPr>
          <w:p w14:paraId="06243BB7">
            <w:pPr>
              <w:rPr>
                <w:rFonts w:hint="eastAsia" w:hAnsi="宋体" w:cs="宋体"/>
                <w:color w:val="auto"/>
                <w:sz w:val="18"/>
                <w:szCs w:val="18"/>
                <w:highlight w:val="none"/>
              </w:rPr>
            </w:pPr>
            <w:r>
              <w:rPr>
                <w:rFonts w:hint="eastAsia" w:hAnsi="宋体" w:cs="宋体"/>
                <w:color w:val="auto"/>
                <w:sz w:val="18"/>
                <w:szCs w:val="18"/>
                <w:highlight w:val="none"/>
                <w:lang w:bidi="ar"/>
              </w:rPr>
              <w:t xml:space="preserve">      3、本评审手册由被委托单位移交委托人存档。</w:t>
            </w:r>
          </w:p>
        </w:tc>
      </w:tr>
      <w:tr w14:paraId="60E4AF0E">
        <w:tblPrEx>
          <w:tblCellMar>
            <w:top w:w="0" w:type="dxa"/>
            <w:left w:w="0" w:type="dxa"/>
            <w:bottom w:w="0" w:type="dxa"/>
            <w:right w:w="0" w:type="dxa"/>
          </w:tblCellMar>
        </w:tblPrEx>
        <w:trPr>
          <w:trHeight w:val="583" w:hRule="atLeast"/>
          <w:jc w:val="center"/>
        </w:trPr>
        <w:tc>
          <w:tcPr>
            <w:tcW w:w="9637" w:type="dxa"/>
            <w:gridSpan w:val="11"/>
            <w:noWrap/>
            <w:tcMar>
              <w:top w:w="15" w:type="dxa"/>
              <w:left w:w="15" w:type="dxa"/>
              <w:right w:w="15" w:type="dxa"/>
            </w:tcMar>
            <w:vAlign w:val="center"/>
          </w:tcPr>
          <w:p w14:paraId="0BF00F36">
            <w:pPr>
              <w:rPr>
                <w:rFonts w:hint="eastAsia" w:hAnsi="宋体" w:cs="宋体"/>
                <w:color w:val="auto"/>
                <w:sz w:val="20"/>
                <w:szCs w:val="20"/>
                <w:highlight w:val="none"/>
              </w:rPr>
            </w:pPr>
            <w:r>
              <w:rPr>
                <w:rFonts w:hint="eastAsia" w:hAnsi="宋体" w:cs="宋体"/>
                <w:color w:val="auto"/>
                <w:sz w:val="18"/>
                <w:szCs w:val="18"/>
                <w:highlight w:val="none"/>
                <w:lang w:bidi="ar"/>
              </w:rPr>
              <w:t xml:space="preserve">      4、工程量计算底稿如使用专用软件计算的，只打印分楼层分部位的汇总表，不需打印构件明细表。</w:t>
            </w:r>
          </w:p>
        </w:tc>
      </w:tr>
      <w:tr w14:paraId="11FC6E3A">
        <w:tblPrEx>
          <w:tblCellMar>
            <w:top w:w="0" w:type="dxa"/>
            <w:left w:w="0" w:type="dxa"/>
            <w:bottom w:w="0" w:type="dxa"/>
            <w:right w:w="0" w:type="dxa"/>
          </w:tblCellMar>
        </w:tblPrEx>
        <w:trPr>
          <w:gridAfter w:val="1"/>
          <w:wAfter w:w="71" w:type="dxa"/>
          <w:trHeight w:val="288" w:hRule="atLeast"/>
          <w:jc w:val="center"/>
        </w:trPr>
        <w:tc>
          <w:tcPr>
            <w:tcW w:w="561" w:type="dxa"/>
            <w:tcBorders>
              <w:top w:val="nil"/>
              <w:left w:val="nil"/>
              <w:bottom w:val="nil"/>
              <w:right w:val="nil"/>
            </w:tcBorders>
            <w:noWrap w:val="0"/>
            <w:tcMar>
              <w:top w:w="15" w:type="dxa"/>
              <w:left w:w="15" w:type="dxa"/>
              <w:right w:w="15" w:type="dxa"/>
            </w:tcMar>
            <w:vAlign w:val="bottom"/>
          </w:tcPr>
          <w:p w14:paraId="04E8F86D">
            <w:pPr>
              <w:jc w:val="center"/>
              <w:rPr>
                <w:rFonts w:hint="eastAsia" w:hAnsi="宋体" w:cs="宋体"/>
                <w:color w:val="auto"/>
                <w:highlight w:val="none"/>
              </w:rPr>
            </w:pPr>
          </w:p>
        </w:tc>
        <w:tc>
          <w:tcPr>
            <w:tcW w:w="4794" w:type="dxa"/>
            <w:gridSpan w:val="4"/>
            <w:tcBorders>
              <w:top w:val="nil"/>
              <w:left w:val="nil"/>
              <w:bottom w:val="nil"/>
              <w:right w:val="nil"/>
            </w:tcBorders>
            <w:noWrap w:val="0"/>
            <w:tcMar>
              <w:top w:w="15" w:type="dxa"/>
              <w:left w:w="15" w:type="dxa"/>
              <w:right w:w="15" w:type="dxa"/>
            </w:tcMar>
            <w:vAlign w:val="bottom"/>
          </w:tcPr>
          <w:p w14:paraId="0737C896">
            <w:pPr>
              <w:rPr>
                <w:rFonts w:hint="eastAsia" w:hAnsi="宋体" w:cs="宋体"/>
                <w:color w:val="auto"/>
                <w:highlight w:val="none"/>
              </w:rPr>
            </w:pPr>
          </w:p>
        </w:tc>
        <w:tc>
          <w:tcPr>
            <w:tcW w:w="923" w:type="dxa"/>
            <w:tcBorders>
              <w:top w:val="nil"/>
              <w:left w:val="nil"/>
              <w:bottom w:val="nil"/>
              <w:right w:val="nil"/>
            </w:tcBorders>
            <w:noWrap/>
            <w:tcMar>
              <w:top w:w="15" w:type="dxa"/>
              <w:left w:w="15" w:type="dxa"/>
              <w:right w:w="15" w:type="dxa"/>
            </w:tcMar>
            <w:vAlign w:val="bottom"/>
          </w:tcPr>
          <w:p w14:paraId="6BBF0186">
            <w:pPr>
              <w:rPr>
                <w:rFonts w:hint="eastAsia" w:hAnsi="宋体" w:cs="宋体"/>
                <w:color w:val="auto"/>
                <w:highlight w:val="none"/>
              </w:rPr>
            </w:pPr>
          </w:p>
        </w:tc>
        <w:tc>
          <w:tcPr>
            <w:tcW w:w="729" w:type="dxa"/>
            <w:gridSpan w:val="2"/>
            <w:tcBorders>
              <w:top w:val="nil"/>
              <w:left w:val="nil"/>
              <w:bottom w:val="nil"/>
              <w:right w:val="nil"/>
            </w:tcBorders>
            <w:noWrap/>
            <w:tcMar>
              <w:top w:w="15" w:type="dxa"/>
              <w:left w:w="15" w:type="dxa"/>
              <w:right w:w="15" w:type="dxa"/>
            </w:tcMar>
            <w:vAlign w:val="bottom"/>
          </w:tcPr>
          <w:p w14:paraId="659A6A78">
            <w:pPr>
              <w:rPr>
                <w:rFonts w:hint="eastAsia" w:hAnsi="宋体" w:cs="宋体"/>
                <w:color w:val="auto"/>
                <w:highlight w:val="none"/>
              </w:rPr>
            </w:pPr>
          </w:p>
        </w:tc>
        <w:tc>
          <w:tcPr>
            <w:tcW w:w="1120" w:type="dxa"/>
            <w:tcBorders>
              <w:top w:val="nil"/>
              <w:left w:val="nil"/>
              <w:bottom w:val="nil"/>
              <w:right w:val="nil"/>
            </w:tcBorders>
            <w:noWrap/>
            <w:tcMar>
              <w:top w:w="15" w:type="dxa"/>
              <w:left w:w="15" w:type="dxa"/>
              <w:right w:w="15" w:type="dxa"/>
            </w:tcMar>
            <w:vAlign w:val="bottom"/>
          </w:tcPr>
          <w:p w14:paraId="20CEB17F">
            <w:pPr>
              <w:rPr>
                <w:rFonts w:hint="eastAsia" w:hAnsi="宋体" w:cs="宋体"/>
                <w:color w:val="auto"/>
                <w:highlight w:val="none"/>
              </w:rPr>
            </w:pPr>
          </w:p>
        </w:tc>
        <w:tc>
          <w:tcPr>
            <w:tcW w:w="1439" w:type="dxa"/>
            <w:tcBorders>
              <w:top w:val="nil"/>
              <w:left w:val="nil"/>
              <w:bottom w:val="nil"/>
              <w:right w:val="nil"/>
            </w:tcBorders>
            <w:noWrap/>
            <w:tcMar>
              <w:top w:w="15" w:type="dxa"/>
              <w:left w:w="15" w:type="dxa"/>
              <w:right w:w="15" w:type="dxa"/>
            </w:tcMar>
            <w:vAlign w:val="bottom"/>
          </w:tcPr>
          <w:p w14:paraId="2C9F7473">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附件1</w:t>
            </w:r>
          </w:p>
        </w:tc>
      </w:tr>
      <w:tr w14:paraId="78C3D811">
        <w:tblPrEx>
          <w:tblCellMar>
            <w:top w:w="0" w:type="dxa"/>
            <w:left w:w="0" w:type="dxa"/>
            <w:bottom w:w="0" w:type="dxa"/>
            <w:right w:w="0" w:type="dxa"/>
          </w:tblCellMar>
        </w:tblPrEx>
        <w:trPr>
          <w:gridAfter w:val="1"/>
          <w:wAfter w:w="71" w:type="dxa"/>
          <w:trHeight w:val="460" w:hRule="atLeast"/>
          <w:jc w:val="center"/>
        </w:trPr>
        <w:tc>
          <w:tcPr>
            <w:tcW w:w="9566" w:type="dxa"/>
            <w:gridSpan w:val="10"/>
            <w:tcBorders>
              <w:top w:val="nil"/>
              <w:left w:val="nil"/>
              <w:bottom w:val="nil"/>
              <w:right w:val="nil"/>
            </w:tcBorders>
            <w:noWrap w:val="0"/>
            <w:tcMar>
              <w:top w:w="15" w:type="dxa"/>
              <w:left w:w="15" w:type="dxa"/>
              <w:right w:w="15" w:type="dxa"/>
            </w:tcMar>
            <w:vAlign w:val="center"/>
          </w:tcPr>
          <w:p w14:paraId="71D4749F">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咨询项目备查资料清单</w:t>
            </w:r>
          </w:p>
        </w:tc>
      </w:tr>
      <w:tr w14:paraId="637E63A2">
        <w:tblPrEx>
          <w:tblCellMar>
            <w:top w:w="0" w:type="dxa"/>
            <w:left w:w="0" w:type="dxa"/>
            <w:bottom w:w="0" w:type="dxa"/>
            <w:right w:w="0" w:type="dxa"/>
          </w:tblCellMar>
        </w:tblPrEx>
        <w:trPr>
          <w:gridAfter w:val="1"/>
          <w:wAfter w:w="71" w:type="dxa"/>
          <w:trHeight w:val="483" w:hRule="atLeast"/>
          <w:jc w:val="center"/>
        </w:trPr>
        <w:tc>
          <w:tcPr>
            <w:tcW w:w="5355" w:type="dxa"/>
            <w:gridSpan w:val="5"/>
            <w:tcBorders>
              <w:top w:val="nil"/>
              <w:left w:val="nil"/>
              <w:bottom w:val="nil"/>
              <w:right w:val="nil"/>
            </w:tcBorders>
            <w:noWrap w:val="0"/>
            <w:tcMar>
              <w:top w:w="15" w:type="dxa"/>
              <w:left w:w="15" w:type="dxa"/>
              <w:right w:w="15" w:type="dxa"/>
            </w:tcMar>
            <w:vAlign w:val="center"/>
          </w:tcPr>
          <w:p w14:paraId="65836B5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项目名称：</w:t>
            </w:r>
          </w:p>
        </w:tc>
        <w:tc>
          <w:tcPr>
            <w:tcW w:w="923" w:type="dxa"/>
            <w:tcBorders>
              <w:top w:val="nil"/>
              <w:left w:val="nil"/>
              <w:bottom w:val="nil"/>
              <w:right w:val="nil"/>
            </w:tcBorders>
            <w:noWrap/>
            <w:tcMar>
              <w:top w:w="15" w:type="dxa"/>
              <w:left w:w="15" w:type="dxa"/>
              <w:right w:w="15" w:type="dxa"/>
            </w:tcMar>
            <w:vAlign w:val="top"/>
          </w:tcPr>
          <w:p w14:paraId="6F732E74">
            <w:pPr>
              <w:jc w:val="center"/>
              <w:rPr>
                <w:rFonts w:hint="eastAsia" w:hAnsi="宋体" w:cs="宋体"/>
                <w:b/>
                <w:color w:val="auto"/>
                <w:sz w:val="20"/>
                <w:szCs w:val="20"/>
                <w:highlight w:val="none"/>
              </w:rPr>
            </w:pPr>
          </w:p>
        </w:tc>
        <w:tc>
          <w:tcPr>
            <w:tcW w:w="729" w:type="dxa"/>
            <w:gridSpan w:val="2"/>
            <w:tcBorders>
              <w:top w:val="nil"/>
              <w:left w:val="nil"/>
              <w:bottom w:val="nil"/>
              <w:right w:val="nil"/>
            </w:tcBorders>
            <w:noWrap/>
            <w:tcMar>
              <w:top w:w="15" w:type="dxa"/>
              <w:left w:w="15" w:type="dxa"/>
              <w:right w:w="15" w:type="dxa"/>
            </w:tcMar>
            <w:vAlign w:val="top"/>
          </w:tcPr>
          <w:p w14:paraId="3DBEF304">
            <w:pPr>
              <w:jc w:val="center"/>
              <w:rPr>
                <w:rFonts w:hint="eastAsia" w:hAnsi="宋体" w:cs="宋体"/>
                <w:b/>
                <w:color w:val="auto"/>
                <w:sz w:val="20"/>
                <w:szCs w:val="20"/>
                <w:highlight w:val="none"/>
              </w:rPr>
            </w:pPr>
          </w:p>
        </w:tc>
        <w:tc>
          <w:tcPr>
            <w:tcW w:w="1120" w:type="dxa"/>
            <w:tcBorders>
              <w:top w:val="nil"/>
              <w:left w:val="nil"/>
              <w:bottom w:val="nil"/>
              <w:right w:val="nil"/>
            </w:tcBorders>
            <w:noWrap/>
            <w:tcMar>
              <w:top w:w="15" w:type="dxa"/>
              <w:left w:w="15" w:type="dxa"/>
              <w:right w:w="15" w:type="dxa"/>
            </w:tcMar>
            <w:vAlign w:val="top"/>
          </w:tcPr>
          <w:p w14:paraId="268713FF">
            <w:pPr>
              <w:jc w:val="center"/>
              <w:rPr>
                <w:rFonts w:hint="eastAsia" w:hAnsi="宋体" w:cs="宋体"/>
                <w:b/>
                <w:color w:val="auto"/>
                <w:sz w:val="20"/>
                <w:szCs w:val="20"/>
                <w:highlight w:val="none"/>
              </w:rPr>
            </w:pPr>
          </w:p>
        </w:tc>
        <w:tc>
          <w:tcPr>
            <w:tcW w:w="1439" w:type="dxa"/>
            <w:tcBorders>
              <w:top w:val="nil"/>
              <w:left w:val="nil"/>
              <w:bottom w:val="nil"/>
              <w:right w:val="nil"/>
            </w:tcBorders>
            <w:noWrap/>
            <w:tcMar>
              <w:top w:w="15" w:type="dxa"/>
              <w:left w:w="15" w:type="dxa"/>
              <w:right w:w="15" w:type="dxa"/>
            </w:tcMar>
            <w:vAlign w:val="center"/>
          </w:tcPr>
          <w:p w14:paraId="7D827A9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2BAA76FE">
        <w:tblPrEx>
          <w:tblCellMar>
            <w:top w:w="0" w:type="dxa"/>
            <w:left w:w="0" w:type="dxa"/>
            <w:bottom w:w="0" w:type="dxa"/>
            <w:right w:w="0" w:type="dxa"/>
          </w:tblCellMar>
        </w:tblPrEx>
        <w:trPr>
          <w:gridAfter w:val="1"/>
          <w:wAfter w:w="71" w:type="dxa"/>
          <w:trHeight w:val="633"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26F0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序号</w:t>
            </w:r>
          </w:p>
        </w:tc>
        <w:tc>
          <w:tcPr>
            <w:tcW w:w="47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876A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名称或内容</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7D80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有无</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E473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页数</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B3EA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分项底稿      索引号</w:t>
            </w:r>
          </w:p>
        </w:tc>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BA25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784D73B1">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DB6A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w:t>
            </w:r>
          </w:p>
        </w:tc>
        <w:tc>
          <w:tcPr>
            <w:tcW w:w="47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6BEC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项目操作人员配置一览表</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10A48">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FEE16">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4D4EF">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2CBABA">
            <w:pPr>
              <w:rPr>
                <w:rFonts w:hint="eastAsia" w:hAnsi="宋体" w:cs="仿宋_GB2312"/>
                <w:color w:val="auto"/>
                <w:sz w:val="20"/>
                <w:szCs w:val="20"/>
                <w:highlight w:val="none"/>
              </w:rPr>
            </w:pPr>
          </w:p>
        </w:tc>
      </w:tr>
      <w:tr w14:paraId="4F5157B7">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3C10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2</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EDE6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FE833">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6D720">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2F7B4">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36903">
            <w:pPr>
              <w:rPr>
                <w:rFonts w:hint="eastAsia" w:hAnsi="宋体" w:cs="宋体"/>
                <w:color w:val="auto"/>
                <w:sz w:val="20"/>
                <w:szCs w:val="20"/>
                <w:highlight w:val="none"/>
              </w:rPr>
            </w:pPr>
          </w:p>
        </w:tc>
      </w:tr>
      <w:tr w14:paraId="47DE763E">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11C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3</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0474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工程造价计算底稿</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FF4CD">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326C1">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EF22E">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B8349">
            <w:pPr>
              <w:rPr>
                <w:rFonts w:hint="eastAsia" w:hAnsi="宋体" w:cs="宋体"/>
                <w:color w:val="auto"/>
                <w:sz w:val="20"/>
                <w:szCs w:val="20"/>
                <w:highlight w:val="none"/>
              </w:rPr>
            </w:pPr>
          </w:p>
        </w:tc>
      </w:tr>
      <w:tr w14:paraId="40A3A84F">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1016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4</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16B8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工程答疑情况记录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DCF93">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57302">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39C4D">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2F7B5">
            <w:pPr>
              <w:rPr>
                <w:rFonts w:hint="eastAsia" w:hAnsi="宋体" w:cs="宋体"/>
                <w:color w:val="auto"/>
                <w:sz w:val="20"/>
                <w:szCs w:val="20"/>
                <w:highlight w:val="none"/>
              </w:rPr>
            </w:pPr>
          </w:p>
        </w:tc>
      </w:tr>
      <w:tr w14:paraId="1D7A51CC">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B9D1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5</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FE39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工程现场查勘情况记录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DACB9">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2C6C4">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070B8">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A4F3E">
            <w:pPr>
              <w:rPr>
                <w:rFonts w:hint="eastAsia" w:hAnsi="宋体" w:cs="宋体"/>
                <w:color w:val="auto"/>
                <w:sz w:val="20"/>
                <w:szCs w:val="20"/>
                <w:highlight w:val="none"/>
              </w:rPr>
            </w:pPr>
          </w:p>
        </w:tc>
      </w:tr>
      <w:tr w14:paraId="2CA64771">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5527B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6</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DCC7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69F27">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408EA">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B4C69">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FF8CB">
            <w:pPr>
              <w:rPr>
                <w:rFonts w:hint="eastAsia" w:hAnsi="宋体" w:cs="宋体"/>
                <w:color w:val="auto"/>
                <w:sz w:val="20"/>
                <w:szCs w:val="20"/>
                <w:highlight w:val="none"/>
              </w:rPr>
            </w:pPr>
          </w:p>
        </w:tc>
      </w:tr>
      <w:tr w14:paraId="783834EB">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FC91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7</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8E6C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评审期限延缓申请书</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FF80F">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F3696">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D6113">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7FA2B">
            <w:pPr>
              <w:rPr>
                <w:rFonts w:hint="eastAsia" w:hAnsi="宋体" w:cs="宋体"/>
                <w:color w:val="auto"/>
                <w:sz w:val="20"/>
                <w:szCs w:val="20"/>
                <w:highlight w:val="none"/>
              </w:rPr>
            </w:pPr>
          </w:p>
        </w:tc>
      </w:tr>
      <w:tr w14:paraId="0302E061">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072B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8</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41D9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材料（设备）价格信息电话询价记录表</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26761">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BF731">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38E1B">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35A5C">
            <w:pPr>
              <w:rPr>
                <w:rFonts w:hint="eastAsia" w:hAnsi="宋体" w:cs="宋体"/>
                <w:color w:val="auto"/>
                <w:sz w:val="20"/>
                <w:szCs w:val="20"/>
                <w:highlight w:val="none"/>
              </w:rPr>
            </w:pPr>
          </w:p>
        </w:tc>
      </w:tr>
      <w:tr w14:paraId="7419F45B">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C42D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9</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AB5D4">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材料（设备）价格信息</w:t>
            </w:r>
            <w:r>
              <w:rPr>
                <w:rFonts w:hint="eastAsia" w:hAnsi="宋体" w:cs="宋体"/>
                <w:color w:val="auto"/>
                <w:sz w:val="20"/>
                <w:szCs w:val="20"/>
                <w:highlight w:val="none"/>
                <w:lang w:eastAsia="zh-CN" w:bidi="ar"/>
              </w:rPr>
              <w:t>投标人</w:t>
            </w:r>
            <w:r>
              <w:rPr>
                <w:rFonts w:hint="eastAsia" w:hAnsi="宋体" w:cs="宋体"/>
                <w:color w:val="auto"/>
                <w:sz w:val="20"/>
                <w:szCs w:val="20"/>
                <w:highlight w:val="none"/>
                <w:lang w:bidi="ar"/>
              </w:rPr>
              <w:t>书面报价资料</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138A4">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D9624">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BDEA4">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40DDE">
            <w:pPr>
              <w:rPr>
                <w:rFonts w:hint="eastAsia" w:hAnsi="宋体" w:cs="宋体"/>
                <w:color w:val="auto"/>
                <w:sz w:val="20"/>
                <w:szCs w:val="20"/>
                <w:highlight w:val="none"/>
              </w:rPr>
            </w:pPr>
          </w:p>
        </w:tc>
      </w:tr>
      <w:tr w14:paraId="5B7F7562">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CBE3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10</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B799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详细复核记录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5E3C6">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8820A">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7AFCA">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292189">
            <w:pPr>
              <w:rPr>
                <w:rFonts w:hint="eastAsia" w:hAnsi="宋体" w:cs="宋体"/>
                <w:color w:val="auto"/>
                <w:sz w:val="20"/>
                <w:szCs w:val="20"/>
                <w:highlight w:val="none"/>
              </w:rPr>
            </w:pPr>
          </w:p>
        </w:tc>
      </w:tr>
      <w:tr w14:paraId="0BAF4F86">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97D7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11</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0B78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修改情况说明</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F1D0B">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0F545">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F2D2C">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050DA">
            <w:pPr>
              <w:rPr>
                <w:rFonts w:hint="eastAsia" w:hAnsi="宋体" w:cs="宋体"/>
                <w:color w:val="auto"/>
                <w:sz w:val="20"/>
                <w:szCs w:val="20"/>
                <w:highlight w:val="none"/>
              </w:rPr>
            </w:pPr>
          </w:p>
        </w:tc>
      </w:tr>
      <w:tr w14:paraId="59B60A77">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88E8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12</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19B8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1EA29">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86024">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9A555">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1298A">
            <w:pPr>
              <w:rPr>
                <w:rFonts w:hint="eastAsia" w:hAnsi="宋体" w:cs="宋体"/>
                <w:color w:val="auto"/>
                <w:sz w:val="20"/>
                <w:szCs w:val="20"/>
                <w:highlight w:val="none"/>
              </w:rPr>
            </w:pPr>
          </w:p>
        </w:tc>
      </w:tr>
      <w:tr w14:paraId="6E2C7F73">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941C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13</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F4B59">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D5699">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5C830">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40A68">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1386F">
            <w:pPr>
              <w:rPr>
                <w:rFonts w:hint="eastAsia" w:hAnsi="宋体" w:cs="宋体"/>
                <w:color w:val="auto"/>
                <w:sz w:val="20"/>
                <w:szCs w:val="20"/>
                <w:highlight w:val="none"/>
              </w:rPr>
            </w:pPr>
          </w:p>
        </w:tc>
      </w:tr>
      <w:tr w14:paraId="01B83DFE">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326A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14</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6E080">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DA734">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B1B99">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F8C36">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BA141">
            <w:pPr>
              <w:rPr>
                <w:rFonts w:hint="eastAsia" w:hAnsi="宋体" w:cs="宋体"/>
                <w:color w:val="auto"/>
                <w:sz w:val="20"/>
                <w:szCs w:val="20"/>
                <w:highlight w:val="none"/>
              </w:rPr>
            </w:pPr>
          </w:p>
        </w:tc>
      </w:tr>
      <w:tr w14:paraId="337AD99B">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A95B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15</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AFECE">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68EA4">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4A93A">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F8960">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4E83A">
            <w:pPr>
              <w:rPr>
                <w:rFonts w:hint="eastAsia" w:hAnsi="宋体" w:cs="宋体"/>
                <w:color w:val="auto"/>
                <w:sz w:val="20"/>
                <w:szCs w:val="20"/>
                <w:highlight w:val="none"/>
              </w:rPr>
            </w:pPr>
          </w:p>
        </w:tc>
      </w:tr>
      <w:tr w14:paraId="6227E8D5">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BC58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16</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B4067">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22B61">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C06B2">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F5CFD">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D469A">
            <w:pPr>
              <w:rPr>
                <w:rFonts w:hint="eastAsia" w:hAnsi="宋体" w:cs="宋体"/>
                <w:color w:val="auto"/>
                <w:sz w:val="20"/>
                <w:szCs w:val="20"/>
                <w:highlight w:val="none"/>
              </w:rPr>
            </w:pPr>
          </w:p>
        </w:tc>
      </w:tr>
      <w:tr w14:paraId="166D1C77">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34A5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17</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EBB21">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B9AC6">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DF409">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BE18C">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7EB3B">
            <w:pPr>
              <w:rPr>
                <w:rFonts w:hint="eastAsia" w:hAnsi="宋体" w:cs="宋体"/>
                <w:color w:val="auto"/>
                <w:sz w:val="20"/>
                <w:szCs w:val="20"/>
                <w:highlight w:val="none"/>
              </w:rPr>
            </w:pPr>
          </w:p>
        </w:tc>
      </w:tr>
      <w:tr w14:paraId="44F58BF3">
        <w:tblPrEx>
          <w:tblCellMar>
            <w:top w:w="0" w:type="dxa"/>
            <w:left w:w="0" w:type="dxa"/>
            <w:bottom w:w="0" w:type="dxa"/>
            <w:right w:w="0" w:type="dxa"/>
          </w:tblCellMar>
        </w:tblPrEx>
        <w:trPr>
          <w:gridAfter w:val="1"/>
          <w:wAfter w:w="71" w:type="dxa"/>
          <w:trHeight w:val="730" w:hRule="atLeast"/>
          <w:jc w:val="center"/>
        </w:trPr>
        <w:tc>
          <w:tcPr>
            <w:tcW w:w="9566" w:type="dxa"/>
            <w:gridSpan w:val="10"/>
            <w:tcBorders>
              <w:top w:val="single" w:color="000000" w:sz="4" w:space="0"/>
              <w:left w:val="nil"/>
              <w:bottom w:val="nil"/>
              <w:right w:val="nil"/>
            </w:tcBorders>
            <w:noWrap w:val="0"/>
            <w:tcMar>
              <w:top w:w="15" w:type="dxa"/>
              <w:left w:w="15" w:type="dxa"/>
              <w:right w:w="15" w:type="dxa"/>
            </w:tcMar>
            <w:vAlign w:val="bottom"/>
          </w:tcPr>
          <w:p w14:paraId="68071285">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说明：</w:t>
            </w:r>
            <w:r>
              <w:rPr>
                <w:rFonts w:hAnsi="宋体"/>
                <w:color w:val="auto"/>
                <w:sz w:val="20"/>
                <w:szCs w:val="20"/>
                <w:highlight w:val="none"/>
                <w:lang w:bidi="ar"/>
              </w:rPr>
              <w:t>1</w:t>
            </w:r>
            <w:r>
              <w:rPr>
                <w:rStyle w:val="97"/>
                <w:rFonts w:hint="default"/>
                <w:color w:val="auto"/>
                <w:highlight w:val="none"/>
                <w:lang w:bidi="ar"/>
              </w:rPr>
              <w:t>、备查材料是指在执行评审业务过程中，为形成评审意见所获取的各种与评审业务有关的重要资料。包括：书面评据、来往函件资料、声象图片资料、现场查勘资料、询价资料、谈话记录、被评审单位各种规章制度、人员情况等。</w:t>
            </w:r>
          </w:p>
        </w:tc>
      </w:tr>
      <w:tr w14:paraId="1EA094BF">
        <w:tblPrEx>
          <w:tblCellMar>
            <w:top w:w="0" w:type="dxa"/>
            <w:left w:w="0" w:type="dxa"/>
            <w:bottom w:w="0" w:type="dxa"/>
            <w:right w:w="0" w:type="dxa"/>
          </w:tblCellMar>
        </w:tblPrEx>
        <w:trPr>
          <w:gridAfter w:val="1"/>
          <w:wAfter w:w="71" w:type="dxa"/>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14:paraId="644DC1C8">
            <w:pPr>
              <w:jc w:val="center"/>
              <w:rPr>
                <w:rFonts w:hint="eastAsia" w:hAnsi="宋体" w:cs="宋体"/>
                <w:color w:val="auto"/>
                <w:sz w:val="20"/>
                <w:szCs w:val="20"/>
                <w:highlight w:val="none"/>
              </w:rPr>
            </w:pPr>
          </w:p>
        </w:tc>
        <w:tc>
          <w:tcPr>
            <w:tcW w:w="9005" w:type="dxa"/>
            <w:gridSpan w:val="9"/>
            <w:tcBorders>
              <w:top w:val="nil"/>
              <w:left w:val="nil"/>
              <w:bottom w:val="nil"/>
              <w:right w:val="nil"/>
            </w:tcBorders>
            <w:noWrap/>
            <w:tcMar>
              <w:top w:w="15" w:type="dxa"/>
              <w:left w:w="15" w:type="dxa"/>
              <w:right w:w="15" w:type="dxa"/>
            </w:tcMar>
            <w:vAlign w:val="bottom"/>
          </w:tcPr>
          <w:p w14:paraId="753A8DDF">
            <w:pPr>
              <w:rPr>
                <w:rFonts w:hint="eastAsia" w:hAnsi="宋体" w:cs="宋体"/>
                <w:color w:val="auto"/>
                <w:sz w:val="20"/>
                <w:szCs w:val="20"/>
                <w:highlight w:val="none"/>
              </w:rPr>
            </w:pPr>
            <w:r>
              <w:rPr>
                <w:rFonts w:hAnsi="宋体"/>
                <w:color w:val="auto"/>
                <w:sz w:val="20"/>
                <w:szCs w:val="20"/>
                <w:highlight w:val="none"/>
                <w:lang w:bidi="ar"/>
              </w:rPr>
              <w:t>2</w:t>
            </w:r>
            <w:r>
              <w:rPr>
                <w:rStyle w:val="97"/>
                <w:rFonts w:hint="default"/>
                <w:color w:val="auto"/>
                <w:highlight w:val="none"/>
                <w:lang w:bidi="ar"/>
              </w:rPr>
              <w:t>、备查资料应附在工作手册后半部分内，并确定索引号，如</w:t>
            </w:r>
            <w:r>
              <w:rPr>
                <w:rFonts w:hAnsi="宋体"/>
                <w:color w:val="auto"/>
                <w:sz w:val="20"/>
                <w:szCs w:val="20"/>
                <w:highlight w:val="none"/>
                <w:lang w:bidi="ar"/>
              </w:rPr>
              <w:t>2-3-1</w:t>
            </w:r>
            <w:r>
              <w:rPr>
                <w:rStyle w:val="97"/>
                <w:rFonts w:hint="default"/>
                <w:color w:val="auto"/>
                <w:highlight w:val="none"/>
                <w:lang w:bidi="ar"/>
              </w:rPr>
              <w:t>。</w:t>
            </w:r>
          </w:p>
        </w:tc>
      </w:tr>
      <w:tr w14:paraId="77D3B4D1">
        <w:tblPrEx>
          <w:tblCellMar>
            <w:top w:w="0" w:type="dxa"/>
            <w:left w:w="0" w:type="dxa"/>
            <w:bottom w:w="0" w:type="dxa"/>
            <w:right w:w="0" w:type="dxa"/>
          </w:tblCellMar>
        </w:tblPrEx>
        <w:trPr>
          <w:gridAfter w:val="1"/>
          <w:wAfter w:w="71" w:type="dxa"/>
          <w:trHeight w:val="244" w:hRule="atLeast"/>
          <w:jc w:val="center"/>
        </w:trPr>
        <w:tc>
          <w:tcPr>
            <w:tcW w:w="561" w:type="dxa"/>
            <w:tcBorders>
              <w:top w:val="nil"/>
              <w:left w:val="nil"/>
              <w:bottom w:val="nil"/>
              <w:right w:val="nil"/>
            </w:tcBorders>
            <w:noWrap w:val="0"/>
            <w:tcMar>
              <w:top w:w="15" w:type="dxa"/>
              <w:left w:w="15" w:type="dxa"/>
              <w:right w:w="15" w:type="dxa"/>
            </w:tcMar>
            <w:vAlign w:val="bottom"/>
          </w:tcPr>
          <w:p w14:paraId="631B7295">
            <w:pPr>
              <w:jc w:val="center"/>
              <w:rPr>
                <w:rFonts w:hint="eastAsia" w:hAnsi="宋体" w:cs="宋体"/>
                <w:color w:val="auto"/>
                <w:sz w:val="20"/>
                <w:szCs w:val="20"/>
                <w:highlight w:val="none"/>
              </w:rPr>
            </w:pPr>
          </w:p>
        </w:tc>
        <w:tc>
          <w:tcPr>
            <w:tcW w:w="4794" w:type="dxa"/>
            <w:gridSpan w:val="4"/>
            <w:tcBorders>
              <w:top w:val="nil"/>
              <w:left w:val="nil"/>
              <w:bottom w:val="nil"/>
              <w:right w:val="nil"/>
            </w:tcBorders>
            <w:noWrap/>
            <w:tcMar>
              <w:top w:w="15" w:type="dxa"/>
              <w:left w:w="15" w:type="dxa"/>
              <w:right w:w="15" w:type="dxa"/>
            </w:tcMar>
            <w:vAlign w:val="bottom"/>
          </w:tcPr>
          <w:p w14:paraId="4D0566E4">
            <w:pPr>
              <w:widowControl/>
              <w:textAlignment w:val="bottom"/>
              <w:rPr>
                <w:rFonts w:hAnsi="宋体"/>
                <w:color w:val="auto"/>
                <w:sz w:val="20"/>
                <w:szCs w:val="20"/>
                <w:highlight w:val="none"/>
              </w:rPr>
            </w:pPr>
            <w:r>
              <w:rPr>
                <w:rFonts w:hAnsi="宋体"/>
                <w:color w:val="auto"/>
                <w:sz w:val="20"/>
                <w:szCs w:val="20"/>
                <w:highlight w:val="none"/>
                <w:lang w:bidi="ar"/>
              </w:rPr>
              <w:t>3</w:t>
            </w:r>
            <w:r>
              <w:rPr>
                <w:rStyle w:val="97"/>
                <w:rFonts w:hint="default"/>
                <w:color w:val="auto"/>
                <w:highlight w:val="none"/>
                <w:lang w:bidi="ar"/>
              </w:rPr>
              <w:t>、有无该项资料可在相应列中打钩。</w:t>
            </w:r>
          </w:p>
        </w:tc>
        <w:tc>
          <w:tcPr>
            <w:tcW w:w="923" w:type="dxa"/>
            <w:tcBorders>
              <w:top w:val="nil"/>
              <w:left w:val="nil"/>
              <w:bottom w:val="nil"/>
              <w:right w:val="nil"/>
            </w:tcBorders>
            <w:noWrap/>
            <w:tcMar>
              <w:top w:w="15" w:type="dxa"/>
              <w:left w:w="15" w:type="dxa"/>
              <w:right w:w="15" w:type="dxa"/>
            </w:tcMar>
            <w:vAlign w:val="bottom"/>
          </w:tcPr>
          <w:p w14:paraId="414D7A9C">
            <w:pPr>
              <w:rPr>
                <w:rFonts w:hint="eastAsia" w:hAnsi="宋体" w:cs="宋体"/>
                <w:color w:val="auto"/>
                <w:sz w:val="20"/>
                <w:szCs w:val="20"/>
                <w:highlight w:val="none"/>
              </w:rPr>
            </w:pPr>
          </w:p>
        </w:tc>
        <w:tc>
          <w:tcPr>
            <w:tcW w:w="729" w:type="dxa"/>
            <w:gridSpan w:val="2"/>
            <w:tcBorders>
              <w:top w:val="nil"/>
              <w:left w:val="nil"/>
              <w:bottom w:val="nil"/>
              <w:right w:val="nil"/>
            </w:tcBorders>
            <w:noWrap/>
            <w:tcMar>
              <w:top w:w="15" w:type="dxa"/>
              <w:left w:w="15" w:type="dxa"/>
              <w:right w:w="15" w:type="dxa"/>
            </w:tcMar>
            <w:vAlign w:val="bottom"/>
          </w:tcPr>
          <w:p w14:paraId="6042E020">
            <w:pPr>
              <w:rPr>
                <w:rFonts w:hint="eastAsia" w:hAnsi="宋体" w:cs="宋体"/>
                <w:color w:val="auto"/>
                <w:sz w:val="20"/>
                <w:szCs w:val="20"/>
                <w:highlight w:val="none"/>
              </w:rPr>
            </w:pPr>
          </w:p>
        </w:tc>
        <w:tc>
          <w:tcPr>
            <w:tcW w:w="1120" w:type="dxa"/>
            <w:tcBorders>
              <w:top w:val="nil"/>
              <w:left w:val="nil"/>
              <w:bottom w:val="nil"/>
              <w:right w:val="nil"/>
            </w:tcBorders>
            <w:noWrap/>
            <w:tcMar>
              <w:top w:w="15" w:type="dxa"/>
              <w:left w:w="15" w:type="dxa"/>
              <w:right w:w="15" w:type="dxa"/>
            </w:tcMar>
            <w:vAlign w:val="bottom"/>
          </w:tcPr>
          <w:p w14:paraId="57F28ED7">
            <w:pPr>
              <w:rPr>
                <w:rFonts w:hint="eastAsia" w:hAnsi="宋体" w:cs="宋体"/>
                <w:color w:val="auto"/>
                <w:sz w:val="20"/>
                <w:szCs w:val="20"/>
                <w:highlight w:val="none"/>
              </w:rPr>
            </w:pPr>
          </w:p>
        </w:tc>
        <w:tc>
          <w:tcPr>
            <w:tcW w:w="1439" w:type="dxa"/>
            <w:tcBorders>
              <w:top w:val="nil"/>
              <w:left w:val="nil"/>
              <w:bottom w:val="nil"/>
              <w:right w:val="nil"/>
            </w:tcBorders>
            <w:noWrap/>
            <w:tcMar>
              <w:top w:w="15" w:type="dxa"/>
              <w:left w:w="15" w:type="dxa"/>
              <w:right w:w="15" w:type="dxa"/>
            </w:tcMar>
            <w:vAlign w:val="bottom"/>
          </w:tcPr>
          <w:p w14:paraId="3453E33F">
            <w:pPr>
              <w:rPr>
                <w:rFonts w:hint="eastAsia" w:hAnsi="宋体" w:cs="宋体"/>
                <w:color w:val="auto"/>
                <w:sz w:val="20"/>
                <w:szCs w:val="20"/>
                <w:highlight w:val="none"/>
              </w:rPr>
            </w:pPr>
          </w:p>
        </w:tc>
      </w:tr>
      <w:tr w14:paraId="475F3582">
        <w:tblPrEx>
          <w:tblCellMar>
            <w:top w:w="0" w:type="dxa"/>
            <w:left w:w="0" w:type="dxa"/>
            <w:bottom w:w="0" w:type="dxa"/>
            <w:right w:w="0" w:type="dxa"/>
          </w:tblCellMar>
        </w:tblPrEx>
        <w:trPr>
          <w:gridAfter w:val="1"/>
          <w:wAfter w:w="71" w:type="dxa"/>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14:paraId="05766DD8">
            <w:pPr>
              <w:jc w:val="center"/>
              <w:rPr>
                <w:rFonts w:hint="eastAsia" w:hAnsi="宋体" w:cs="宋体"/>
                <w:color w:val="auto"/>
                <w:highlight w:val="none"/>
              </w:rPr>
            </w:pPr>
          </w:p>
        </w:tc>
        <w:tc>
          <w:tcPr>
            <w:tcW w:w="9005" w:type="dxa"/>
            <w:gridSpan w:val="9"/>
            <w:tcBorders>
              <w:top w:val="nil"/>
              <w:left w:val="nil"/>
              <w:bottom w:val="nil"/>
              <w:right w:val="nil"/>
            </w:tcBorders>
            <w:noWrap/>
            <w:tcMar>
              <w:top w:w="15" w:type="dxa"/>
              <w:left w:w="15" w:type="dxa"/>
              <w:right w:w="15" w:type="dxa"/>
            </w:tcMar>
            <w:vAlign w:val="bottom"/>
          </w:tcPr>
          <w:p w14:paraId="67AA5FED">
            <w:pPr>
              <w:rPr>
                <w:rFonts w:hint="eastAsia" w:hAnsi="宋体" w:cs="宋体"/>
                <w:color w:val="auto"/>
                <w:highlight w:val="none"/>
              </w:rPr>
            </w:pPr>
            <w:r>
              <w:rPr>
                <w:rFonts w:hAnsi="宋体"/>
                <w:color w:val="auto"/>
                <w:sz w:val="20"/>
                <w:szCs w:val="20"/>
                <w:highlight w:val="none"/>
                <w:lang w:bidi="ar"/>
              </w:rPr>
              <w:t>4</w:t>
            </w:r>
            <w:r>
              <w:rPr>
                <w:rStyle w:val="97"/>
                <w:rFonts w:hint="default"/>
                <w:color w:val="auto"/>
                <w:highlight w:val="none"/>
                <w:lang w:bidi="ar"/>
              </w:rPr>
              <w:t>、工程量计算底稿如使用专用软件计算的，只打印分楼层分部位的汇总表，不需打印构件明细表。</w:t>
            </w:r>
          </w:p>
        </w:tc>
      </w:tr>
    </w:tbl>
    <w:p w14:paraId="46E40B7A">
      <w:pPr>
        <w:rPr>
          <w:rFonts w:hint="eastAsia" w:hAnsi="宋体"/>
          <w:color w:val="auto"/>
          <w:highlight w:val="none"/>
        </w:rPr>
      </w:pPr>
    </w:p>
    <w:tbl>
      <w:tblPr>
        <w:tblStyle w:val="34"/>
        <w:tblW w:w="10241" w:type="dxa"/>
        <w:jc w:val="center"/>
        <w:tblLayout w:type="fixed"/>
        <w:tblCellMar>
          <w:top w:w="0" w:type="dxa"/>
          <w:left w:w="0" w:type="dxa"/>
          <w:bottom w:w="0" w:type="dxa"/>
          <w:right w:w="0" w:type="dxa"/>
        </w:tblCellMar>
      </w:tblPr>
      <w:tblGrid>
        <w:gridCol w:w="943"/>
        <w:gridCol w:w="525"/>
        <w:gridCol w:w="406"/>
        <w:gridCol w:w="989"/>
        <w:gridCol w:w="923"/>
        <w:gridCol w:w="483"/>
        <w:gridCol w:w="483"/>
        <w:gridCol w:w="923"/>
        <w:gridCol w:w="1710"/>
        <w:gridCol w:w="1255"/>
        <w:gridCol w:w="867"/>
        <w:gridCol w:w="473"/>
        <w:gridCol w:w="261"/>
      </w:tblGrid>
      <w:tr w14:paraId="3B5E3D7D">
        <w:tblPrEx>
          <w:tblCellMar>
            <w:top w:w="0" w:type="dxa"/>
            <w:left w:w="0" w:type="dxa"/>
            <w:bottom w:w="0" w:type="dxa"/>
            <w:right w:w="0" w:type="dxa"/>
          </w:tblCellMar>
        </w:tblPrEx>
        <w:trPr>
          <w:trHeight w:val="517" w:hRule="atLeast"/>
          <w:jc w:val="center"/>
        </w:trPr>
        <w:tc>
          <w:tcPr>
            <w:tcW w:w="10241" w:type="dxa"/>
            <w:gridSpan w:val="13"/>
            <w:tcBorders>
              <w:top w:val="nil"/>
              <w:left w:val="nil"/>
              <w:bottom w:val="nil"/>
              <w:right w:val="nil"/>
            </w:tcBorders>
            <w:noWrap w:val="0"/>
            <w:tcMar>
              <w:top w:w="15" w:type="dxa"/>
              <w:left w:w="15" w:type="dxa"/>
              <w:right w:w="15" w:type="dxa"/>
            </w:tcMar>
            <w:vAlign w:val="center"/>
          </w:tcPr>
          <w:p w14:paraId="715461E2">
            <w:pPr>
              <w:widowControl/>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t>中介咨询机构评价意见表</w:t>
            </w:r>
          </w:p>
        </w:tc>
      </w:tr>
      <w:tr w14:paraId="01D367BB">
        <w:tblPrEx>
          <w:tblCellMar>
            <w:top w:w="0" w:type="dxa"/>
            <w:left w:w="0" w:type="dxa"/>
            <w:bottom w:w="0" w:type="dxa"/>
            <w:right w:w="0" w:type="dxa"/>
          </w:tblCellMar>
        </w:tblPrEx>
        <w:trPr>
          <w:trHeight w:val="312" w:hRule="atLeast"/>
          <w:jc w:val="center"/>
        </w:trPr>
        <w:tc>
          <w:tcPr>
            <w:tcW w:w="2863" w:type="dxa"/>
            <w:gridSpan w:val="4"/>
            <w:tcBorders>
              <w:top w:val="nil"/>
              <w:left w:val="nil"/>
              <w:bottom w:val="nil"/>
              <w:right w:val="nil"/>
            </w:tcBorders>
            <w:noWrap/>
            <w:tcMar>
              <w:top w:w="15" w:type="dxa"/>
              <w:left w:w="15" w:type="dxa"/>
              <w:right w:w="15" w:type="dxa"/>
            </w:tcMar>
            <w:vAlign w:val="bottom"/>
          </w:tcPr>
          <w:p w14:paraId="724FF907">
            <w:pPr>
              <w:jc w:val="center"/>
              <w:rPr>
                <w:rFonts w:hint="eastAsia" w:hAnsi="宋体" w:cs="宋体"/>
                <w:b/>
                <w:color w:val="auto"/>
                <w:sz w:val="18"/>
                <w:szCs w:val="18"/>
                <w:highlight w:val="none"/>
              </w:rPr>
            </w:pPr>
            <w:r>
              <w:rPr>
                <w:rFonts w:hint="eastAsia" w:hAnsi="宋体" w:cs="宋体"/>
                <w:color w:val="auto"/>
                <w:sz w:val="18"/>
                <w:szCs w:val="18"/>
                <w:highlight w:val="none"/>
                <w:lang w:bidi="ar"/>
              </w:rPr>
              <w:t>工程造价咨询单位（盖章）：</w:t>
            </w:r>
          </w:p>
        </w:tc>
        <w:tc>
          <w:tcPr>
            <w:tcW w:w="1406" w:type="dxa"/>
            <w:gridSpan w:val="2"/>
            <w:tcBorders>
              <w:top w:val="nil"/>
              <w:left w:val="nil"/>
              <w:bottom w:val="nil"/>
              <w:right w:val="nil"/>
            </w:tcBorders>
            <w:noWrap/>
            <w:tcMar>
              <w:top w:w="15" w:type="dxa"/>
              <w:left w:w="15" w:type="dxa"/>
              <w:right w:w="15" w:type="dxa"/>
            </w:tcMar>
            <w:vAlign w:val="bottom"/>
          </w:tcPr>
          <w:p w14:paraId="7B5D41BE">
            <w:pPr>
              <w:jc w:val="center"/>
              <w:rPr>
                <w:rFonts w:hint="eastAsia" w:hAnsi="宋体" w:cs="宋体"/>
                <w:b/>
                <w:color w:val="auto"/>
                <w:sz w:val="18"/>
                <w:szCs w:val="18"/>
                <w:highlight w:val="none"/>
              </w:rPr>
            </w:pPr>
          </w:p>
        </w:tc>
        <w:tc>
          <w:tcPr>
            <w:tcW w:w="3116" w:type="dxa"/>
            <w:gridSpan w:val="3"/>
            <w:tcBorders>
              <w:top w:val="nil"/>
              <w:left w:val="nil"/>
              <w:bottom w:val="nil"/>
              <w:right w:val="nil"/>
            </w:tcBorders>
            <w:noWrap/>
            <w:tcMar>
              <w:top w:w="15" w:type="dxa"/>
              <w:left w:w="15" w:type="dxa"/>
              <w:right w:w="15" w:type="dxa"/>
            </w:tcMar>
            <w:vAlign w:val="bottom"/>
          </w:tcPr>
          <w:p w14:paraId="14E3F1F1">
            <w:pPr>
              <w:jc w:val="center"/>
              <w:rPr>
                <w:rFonts w:hint="eastAsia" w:hAnsi="宋体" w:cs="宋体"/>
                <w:b/>
                <w:color w:val="auto"/>
                <w:sz w:val="18"/>
                <w:szCs w:val="18"/>
                <w:highlight w:val="none"/>
              </w:rPr>
            </w:pPr>
            <w:r>
              <w:rPr>
                <w:rFonts w:hint="eastAsia" w:ascii="宋体" w:hAnsi="宋体" w:eastAsia="宋体" w:cs="宋体"/>
                <w:color w:val="auto"/>
                <w:sz w:val="18"/>
                <w:szCs w:val="18"/>
                <w:highlight w:val="none"/>
                <w:lang w:eastAsia="zh-CN" w:bidi="ar"/>
              </w:rPr>
              <w:t>建设单位</w:t>
            </w:r>
            <w:r>
              <w:rPr>
                <w:rFonts w:hint="eastAsia" w:ascii="宋体" w:hAnsi="宋体" w:eastAsia="宋体" w:cs="宋体"/>
                <w:color w:val="auto"/>
                <w:sz w:val="18"/>
                <w:szCs w:val="18"/>
                <w:highlight w:val="none"/>
                <w:lang w:bidi="ar"/>
              </w:rPr>
              <w:t>单位（盖章）：</w:t>
            </w:r>
          </w:p>
        </w:tc>
        <w:tc>
          <w:tcPr>
            <w:tcW w:w="1255" w:type="dxa"/>
            <w:tcBorders>
              <w:top w:val="nil"/>
              <w:left w:val="nil"/>
              <w:bottom w:val="nil"/>
              <w:right w:val="nil"/>
            </w:tcBorders>
            <w:noWrap/>
            <w:tcMar>
              <w:top w:w="15" w:type="dxa"/>
              <w:left w:w="15" w:type="dxa"/>
              <w:right w:w="15" w:type="dxa"/>
            </w:tcMar>
            <w:vAlign w:val="top"/>
          </w:tcPr>
          <w:p w14:paraId="7A9E01BF">
            <w:pPr>
              <w:jc w:val="center"/>
              <w:rPr>
                <w:rFonts w:hint="eastAsia" w:hAnsi="宋体" w:cs="宋体"/>
                <w:b/>
                <w:color w:val="auto"/>
                <w:sz w:val="18"/>
                <w:szCs w:val="18"/>
                <w:highlight w:val="none"/>
              </w:rPr>
            </w:pPr>
          </w:p>
        </w:tc>
        <w:tc>
          <w:tcPr>
            <w:tcW w:w="1340" w:type="dxa"/>
            <w:gridSpan w:val="2"/>
            <w:tcBorders>
              <w:top w:val="nil"/>
              <w:left w:val="nil"/>
              <w:bottom w:val="nil"/>
              <w:right w:val="nil"/>
            </w:tcBorders>
            <w:noWrap/>
            <w:tcMar>
              <w:top w:w="15" w:type="dxa"/>
              <w:left w:w="15" w:type="dxa"/>
              <w:right w:w="15" w:type="dxa"/>
            </w:tcMar>
            <w:vAlign w:val="bottom"/>
          </w:tcPr>
          <w:p w14:paraId="2CE58271">
            <w:pPr>
              <w:widowControl/>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索引号:</w:t>
            </w:r>
          </w:p>
        </w:tc>
        <w:tc>
          <w:tcPr>
            <w:tcW w:w="261" w:type="dxa"/>
            <w:tcBorders>
              <w:top w:val="nil"/>
              <w:left w:val="nil"/>
              <w:bottom w:val="nil"/>
              <w:right w:val="nil"/>
            </w:tcBorders>
            <w:noWrap/>
            <w:tcMar>
              <w:top w:w="15" w:type="dxa"/>
              <w:left w:w="15" w:type="dxa"/>
              <w:right w:w="15" w:type="dxa"/>
            </w:tcMar>
            <w:vAlign w:val="bottom"/>
          </w:tcPr>
          <w:p w14:paraId="3FF779A6">
            <w:pPr>
              <w:rPr>
                <w:rFonts w:hint="eastAsia" w:hAnsi="宋体" w:cs="宋体"/>
                <w:color w:val="auto"/>
                <w:sz w:val="18"/>
                <w:szCs w:val="18"/>
                <w:highlight w:val="none"/>
              </w:rPr>
            </w:pPr>
          </w:p>
        </w:tc>
      </w:tr>
      <w:tr w14:paraId="1EE477C1">
        <w:tblPrEx>
          <w:tblCellMar>
            <w:top w:w="0" w:type="dxa"/>
            <w:left w:w="0" w:type="dxa"/>
            <w:bottom w:w="0" w:type="dxa"/>
            <w:right w:w="0" w:type="dxa"/>
          </w:tblCellMar>
        </w:tblPrEx>
        <w:trPr>
          <w:trHeight w:val="286"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5A9A9">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项目名称</w:t>
            </w:r>
          </w:p>
        </w:tc>
        <w:tc>
          <w:tcPr>
            <w:tcW w:w="380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1123C">
            <w:pPr>
              <w:spacing w:line="240" w:lineRule="auto"/>
              <w:jc w:val="center"/>
              <w:rPr>
                <w:rFonts w:hint="eastAsia" w:hAnsi="宋体" w:cs="宋体"/>
                <w:color w:val="auto"/>
                <w:sz w:val="18"/>
                <w:szCs w:val="18"/>
                <w:highlight w:val="none"/>
              </w:rPr>
            </w:pPr>
          </w:p>
        </w:tc>
        <w:tc>
          <w:tcPr>
            <w:tcW w:w="923"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7F1B333F">
            <w:pPr>
              <w:spacing w:line="240" w:lineRule="auto"/>
              <w:jc w:val="center"/>
              <w:rPr>
                <w:rFonts w:hint="eastAsia" w:hAnsi="宋体" w:cs="宋体"/>
                <w:color w:val="auto"/>
                <w:sz w:val="18"/>
                <w:szCs w:val="18"/>
                <w:highlight w:val="none"/>
              </w:rPr>
            </w:pPr>
          </w:p>
        </w:tc>
        <w:tc>
          <w:tcPr>
            <w:tcW w:w="171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59A31D62">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□编制  □审核</w:t>
            </w:r>
          </w:p>
        </w:tc>
        <w:tc>
          <w:tcPr>
            <w:tcW w:w="28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A6E3B">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本项目的主观差错率为       %</w:t>
            </w:r>
          </w:p>
        </w:tc>
      </w:tr>
      <w:tr w14:paraId="27F2A9E9">
        <w:tblPrEx>
          <w:tblCellMar>
            <w:top w:w="0" w:type="dxa"/>
            <w:left w:w="0" w:type="dxa"/>
            <w:bottom w:w="0" w:type="dxa"/>
            <w:right w:w="0" w:type="dxa"/>
          </w:tblCellMar>
        </w:tblPrEx>
        <w:trPr>
          <w:trHeight w:val="500"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0470C">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项目计划完成时间</w:t>
            </w:r>
          </w:p>
        </w:tc>
        <w:tc>
          <w:tcPr>
            <w:tcW w:w="2843"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A50FFA1">
            <w:pPr>
              <w:spacing w:line="240" w:lineRule="auto"/>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0F9827B">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项目实际完成时间</w:t>
            </w:r>
          </w:p>
        </w:tc>
        <w:tc>
          <w:tcPr>
            <w:tcW w:w="171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71AA8BEC">
            <w:pPr>
              <w:spacing w:line="240" w:lineRule="auto"/>
              <w:jc w:val="right"/>
              <w:rPr>
                <w:rFonts w:hint="eastAsia" w:hAnsi="宋体" w:cs="宋体"/>
                <w:color w:val="auto"/>
                <w:sz w:val="18"/>
                <w:szCs w:val="18"/>
                <w:highlight w:val="none"/>
              </w:rPr>
            </w:pPr>
          </w:p>
        </w:tc>
        <w:tc>
          <w:tcPr>
            <w:tcW w:w="28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B6CCE">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□按时完成     □延期完成</w:t>
            </w:r>
          </w:p>
        </w:tc>
      </w:tr>
      <w:tr w14:paraId="525A4DC8">
        <w:tblPrEx>
          <w:tblCellMar>
            <w:top w:w="0" w:type="dxa"/>
            <w:left w:w="0" w:type="dxa"/>
            <w:bottom w:w="0" w:type="dxa"/>
            <w:right w:w="0" w:type="dxa"/>
          </w:tblCellMar>
        </w:tblPrEx>
        <w:trPr>
          <w:trHeight w:val="462"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10E8E">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52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2F3E00B">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9770D">
            <w:pPr>
              <w:widowControl/>
              <w:spacing w:line="240" w:lineRule="auto"/>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具</w:t>
            </w:r>
            <w:r>
              <w:rPr>
                <w:rFonts w:hAnsi="宋体"/>
                <w:color w:val="auto"/>
                <w:sz w:val="18"/>
                <w:szCs w:val="18"/>
                <w:highlight w:val="none"/>
                <w:lang w:bidi="ar"/>
              </w:rPr>
              <w:t xml:space="preserve">    </w:t>
            </w:r>
            <w:r>
              <w:rPr>
                <w:rFonts w:hint="eastAsia" w:hAnsi="宋体" w:cs="宋体"/>
                <w:color w:val="auto"/>
                <w:sz w:val="18"/>
                <w:szCs w:val="18"/>
                <w:highlight w:val="none"/>
                <w:lang w:bidi="ar"/>
              </w:rPr>
              <w:t>体</w:t>
            </w:r>
            <w:r>
              <w:rPr>
                <w:rFonts w:hAnsi="宋体"/>
                <w:color w:val="auto"/>
                <w:sz w:val="18"/>
                <w:szCs w:val="18"/>
                <w:highlight w:val="none"/>
                <w:lang w:bidi="ar"/>
              </w:rPr>
              <w:t xml:space="preserve">    </w:t>
            </w:r>
            <w:r>
              <w:rPr>
                <w:rFonts w:hint="eastAsia" w:hAnsi="宋体" w:cs="宋体"/>
                <w:color w:val="auto"/>
                <w:sz w:val="18"/>
                <w:szCs w:val="18"/>
                <w:highlight w:val="none"/>
                <w:lang w:bidi="ar"/>
              </w:rPr>
              <w:t>内</w:t>
            </w:r>
            <w:r>
              <w:rPr>
                <w:rFonts w:hAnsi="宋体"/>
                <w:color w:val="auto"/>
                <w:sz w:val="18"/>
                <w:szCs w:val="18"/>
                <w:highlight w:val="none"/>
                <w:lang w:bidi="ar"/>
              </w:rPr>
              <w:t xml:space="preserve">    </w:t>
            </w:r>
            <w:r>
              <w:rPr>
                <w:rFonts w:hint="eastAsia" w:hAnsi="宋体" w:cs="宋体"/>
                <w:color w:val="auto"/>
                <w:sz w:val="18"/>
                <w:szCs w:val="18"/>
                <w:highlight w:val="none"/>
                <w:lang w:bidi="ar"/>
              </w:rPr>
              <w:t>容</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CFD4A">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rPr>
              <w:t>中介机构自评分</w:t>
            </w:r>
          </w:p>
        </w:tc>
        <w:tc>
          <w:tcPr>
            <w:tcW w:w="7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9BE5C">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评分</w:t>
            </w:r>
          </w:p>
        </w:tc>
      </w:tr>
      <w:tr w14:paraId="255A9864">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EB543">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业务水平</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6FFFB">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20</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6B46A">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项目配置的相应专业人员业务能力较强，熟练掌握相应专业计价规范的最高得4分；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25EB1">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48DD4">
            <w:pPr>
              <w:rPr>
                <w:rFonts w:hint="eastAsia" w:hAnsi="宋体" w:cs="宋体"/>
                <w:color w:val="auto"/>
                <w:sz w:val="18"/>
                <w:szCs w:val="18"/>
                <w:highlight w:val="none"/>
              </w:rPr>
            </w:pPr>
          </w:p>
        </w:tc>
      </w:tr>
      <w:tr w14:paraId="7D7B6EAD">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FDC1E">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A693E">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195DD">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积极主动与委托人一起解决咨询问题的最高得3分；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F06F8">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4C217">
            <w:pPr>
              <w:rPr>
                <w:rFonts w:hint="eastAsia" w:hAnsi="宋体" w:cs="宋体"/>
                <w:color w:val="auto"/>
                <w:sz w:val="18"/>
                <w:szCs w:val="18"/>
                <w:highlight w:val="none"/>
              </w:rPr>
            </w:pPr>
          </w:p>
        </w:tc>
      </w:tr>
      <w:tr w14:paraId="492C58EE">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869C4">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F9456">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7B8B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对工程做法、合约管理等通过内外部项目对标分析等方式，</w:t>
            </w:r>
            <w:r>
              <w:rPr>
                <w:rFonts w:hint="eastAsia" w:hAnsi="宋体" w:cs="宋体"/>
                <w:color w:val="auto"/>
                <w:sz w:val="18"/>
                <w:szCs w:val="18"/>
                <w:highlight w:val="none"/>
                <w:lang w:bidi="ar"/>
              </w:rPr>
              <w:t>提出</w:t>
            </w:r>
            <w:r>
              <w:rPr>
                <w:rFonts w:hint="eastAsia" w:hAnsi="宋体" w:cs="宋体"/>
                <w:color w:val="auto"/>
                <w:sz w:val="18"/>
                <w:szCs w:val="18"/>
                <w:highlight w:val="none"/>
                <w:lang w:val="en-US" w:eastAsia="zh-CN" w:bidi="ar"/>
              </w:rPr>
              <w:t>成本</w:t>
            </w:r>
            <w:r>
              <w:rPr>
                <w:rFonts w:hint="eastAsia" w:hAnsi="宋体" w:cs="宋体"/>
                <w:color w:val="auto"/>
                <w:sz w:val="18"/>
                <w:szCs w:val="18"/>
                <w:highlight w:val="none"/>
                <w:lang w:bidi="ar"/>
              </w:rPr>
              <w:t>优化建议的最高得</w:t>
            </w:r>
            <w:r>
              <w:rPr>
                <w:rFonts w:hint="eastAsia" w:hAnsi="宋体" w:cs="宋体"/>
                <w:color w:val="auto"/>
                <w:sz w:val="18"/>
                <w:szCs w:val="18"/>
                <w:highlight w:val="none"/>
                <w:lang w:val="en-US" w:eastAsia="zh-CN" w:bidi="ar"/>
              </w:rPr>
              <w:t>7</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19AE5">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D08AD">
            <w:pPr>
              <w:rPr>
                <w:rFonts w:hint="eastAsia" w:hAnsi="宋体" w:cs="宋体"/>
                <w:color w:val="auto"/>
                <w:sz w:val="18"/>
                <w:szCs w:val="18"/>
                <w:highlight w:val="none"/>
              </w:rPr>
            </w:pPr>
          </w:p>
        </w:tc>
      </w:tr>
      <w:tr w14:paraId="3734D3DB">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34A85">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D7024">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A034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对项目所取用的技术、工艺、设备等比较了解的最高得4分；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2079F">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1EC6D">
            <w:pPr>
              <w:rPr>
                <w:rFonts w:hint="eastAsia" w:hAnsi="宋体" w:cs="宋体"/>
                <w:color w:val="auto"/>
                <w:sz w:val="18"/>
                <w:szCs w:val="18"/>
                <w:highlight w:val="none"/>
              </w:rPr>
            </w:pPr>
          </w:p>
        </w:tc>
      </w:tr>
      <w:tr w14:paraId="07A531B9">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6EC44">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5661E">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64CE9">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能开展市场调查，了解价格信息，对于非常规项目能作工料单价分析的最高得2分。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81A63">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BD6C9">
            <w:pPr>
              <w:rPr>
                <w:rFonts w:hint="eastAsia" w:hAnsi="宋体" w:cs="宋体"/>
                <w:color w:val="auto"/>
                <w:sz w:val="18"/>
                <w:szCs w:val="18"/>
                <w:highlight w:val="none"/>
              </w:rPr>
            </w:pPr>
          </w:p>
        </w:tc>
      </w:tr>
      <w:tr w14:paraId="6FAE151D">
        <w:tblPrEx>
          <w:tblCellMar>
            <w:top w:w="0" w:type="dxa"/>
            <w:left w:w="0" w:type="dxa"/>
            <w:bottom w:w="0" w:type="dxa"/>
            <w:right w:w="0" w:type="dxa"/>
          </w:tblCellMar>
        </w:tblPrEx>
        <w:trPr>
          <w:trHeight w:val="340" w:hRule="atLeast"/>
          <w:jc w:val="center"/>
        </w:trPr>
        <w:tc>
          <w:tcPr>
            <w:tcW w:w="94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3AC8868">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完成质量</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0E27A">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29</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1D429">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项目小组对项目需求有较好的理解，满足造价咨询采购文件、合同文件的服务响应要求的最高得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2F8BE">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3070F">
            <w:pPr>
              <w:rPr>
                <w:rFonts w:hint="eastAsia" w:hAnsi="宋体" w:cs="宋体"/>
                <w:color w:val="auto"/>
                <w:sz w:val="18"/>
                <w:szCs w:val="18"/>
                <w:highlight w:val="none"/>
              </w:rPr>
            </w:pPr>
          </w:p>
        </w:tc>
      </w:tr>
      <w:tr w14:paraId="3C4E089A">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F136B01">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047AB">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16EF0">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工程量计算准确，套用定额及计费程序正确合理，材料价格选取恰当的最高得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088F4">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FA662">
            <w:pPr>
              <w:rPr>
                <w:rFonts w:hint="eastAsia" w:hAnsi="宋体" w:cs="宋体"/>
                <w:color w:val="auto"/>
                <w:sz w:val="18"/>
                <w:szCs w:val="18"/>
                <w:highlight w:val="none"/>
              </w:rPr>
            </w:pPr>
          </w:p>
        </w:tc>
      </w:tr>
      <w:tr w14:paraId="3677F74F">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B0C8990">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4EA1C">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DF3C0">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对设计文件不清晰的内容，能要求委托人澄清，不存在主观臆断的最高得</w:t>
            </w:r>
            <w:r>
              <w:rPr>
                <w:rFonts w:hint="eastAsia" w:hAnsi="宋体"/>
                <w:color w:val="auto"/>
                <w:sz w:val="18"/>
                <w:szCs w:val="18"/>
                <w:highlight w:val="none"/>
                <w:lang w:val="en-US" w:eastAsia="zh-CN" w:bidi="ar"/>
              </w:rPr>
              <w:t>5</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A0956">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6EB03">
            <w:pPr>
              <w:rPr>
                <w:rFonts w:hint="eastAsia" w:hAnsi="宋体" w:cs="宋体"/>
                <w:color w:val="auto"/>
                <w:sz w:val="18"/>
                <w:szCs w:val="18"/>
                <w:highlight w:val="none"/>
              </w:rPr>
            </w:pPr>
          </w:p>
        </w:tc>
      </w:tr>
      <w:tr w14:paraId="472B1AAA">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C9BDB38">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C39B4">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FDA39">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表格之间沟稽关系正确，咨询成果文件（说明书）真实、完整、准确、有条理的最高得</w:t>
            </w:r>
            <w:r>
              <w:rPr>
                <w:rFonts w:hAnsi="宋体"/>
                <w:color w:val="auto"/>
                <w:sz w:val="18"/>
                <w:szCs w:val="18"/>
                <w:highlight w:val="none"/>
                <w:lang w:bidi="ar"/>
              </w:rPr>
              <w:t>5</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63357">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14179">
            <w:pPr>
              <w:rPr>
                <w:rFonts w:hint="eastAsia" w:hAnsi="宋体" w:cs="宋体"/>
                <w:color w:val="auto"/>
                <w:sz w:val="18"/>
                <w:szCs w:val="18"/>
                <w:highlight w:val="none"/>
              </w:rPr>
            </w:pPr>
          </w:p>
        </w:tc>
      </w:tr>
      <w:tr w14:paraId="46CCFEA9">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83927D4">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D81FD">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4687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工作质量良好，无重大的主观差错率的最高得</w:t>
            </w:r>
            <w:r>
              <w:rPr>
                <w:rFonts w:hAnsi="宋体"/>
                <w:color w:val="auto"/>
                <w:sz w:val="18"/>
                <w:szCs w:val="18"/>
                <w:highlight w:val="none"/>
                <w:lang w:bidi="ar"/>
              </w:rPr>
              <w:t>7</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41E3A">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DEED0">
            <w:pPr>
              <w:rPr>
                <w:rFonts w:hint="eastAsia" w:hAnsi="宋体" w:cs="宋体"/>
                <w:color w:val="auto"/>
                <w:sz w:val="18"/>
                <w:szCs w:val="18"/>
                <w:highlight w:val="none"/>
              </w:rPr>
            </w:pPr>
          </w:p>
        </w:tc>
      </w:tr>
      <w:tr w14:paraId="1176E3C7">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EF69E">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工作效率</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53C88">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23</w:t>
            </w: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3BC80">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及时领取委托人的资料开展咨询活动的最高得4分；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2BDB5">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9004C">
            <w:pPr>
              <w:rPr>
                <w:rFonts w:hint="eastAsia" w:hAnsi="宋体" w:cs="宋体"/>
                <w:color w:val="auto"/>
                <w:sz w:val="18"/>
                <w:szCs w:val="18"/>
                <w:highlight w:val="none"/>
              </w:rPr>
            </w:pPr>
          </w:p>
        </w:tc>
      </w:tr>
      <w:tr w14:paraId="2FE22590">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9DCF1">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C95E5">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08BFD">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按操作规程及时进行对数、现场查勘的最高得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FD926">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22565">
            <w:pPr>
              <w:rPr>
                <w:rFonts w:hint="eastAsia" w:hAnsi="宋体" w:cs="宋体"/>
                <w:color w:val="auto"/>
                <w:sz w:val="18"/>
                <w:szCs w:val="18"/>
                <w:highlight w:val="none"/>
              </w:rPr>
            </w:pPr>
          </w:p>
        </w:tc>
      </w:tr>
      <w:tr w14:paraId="528581AF">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2F717">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38133">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60DDC">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对数后做到及时修改，对反馈意见及时核实的最高得5分；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6E74C">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2A01F">
            <w:pPr>
              <w:rPr>
                <w:rFonts w:hint="eastAsia" w:hAnsi="宋体" w:cs="宋体"/>
                <w:color w:val="auto"/>
                <w:sz w:val="18"/>
                <w:szCs w:val="18"/>
                <w:highlight w:val="none"/>
              </w:rPr>
            </w:pPr>
          </w:p>
        </w:tc>
      </w:tr>
      <w:tr w14:paraId="4DCFB8F8">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B0792">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C0AA2">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8BD29">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及时通知委托人补充相关资料，澄清有关疑问的最高得5分；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D4D11">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1F124">
            <w:pPr>
              <w:rPr>
                <w:rFonts w:hint="eastAsia" w:hAnsi="宋体" w:cs="宋体"/>
                <w:color w:val="auto"/>
                <w:sz w:val="18"/>
                <w:szCs w:val="18"/>
                <w:highlight w:val="none"/>
              </w:rPr>
            </w:pPr>
          </w:p>
        </w:tc>
      </w:tr>
      <w:tr w14:paraId="314FAE2C">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C3519">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3E3F2">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6FECC">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能严格按委托人的计划时间完成咨询任务的最高得</w:t>
            </w:r>
            <w:r>
              <w:rPr>
                <w:rFonts w:hint="eastAsia" w:hAnsi="宋体" w:cs="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4334C">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D8C38">
            <w:pPr>
              <w:rPr>
                <w:rFonts w:hint="eastAsia" w:hAnsi="宋体" w:cs="宋体"/>
                <w:color w:val="auto"/>
                <w:sz w:val="18"/>
                <w:szCs w:val="18"/>
                <w:highlight w:val="none"/>
              </w:rPr>
            </w:pPr>
          </w:p>
        </w:tc>
      </w:tr>
      <w:tr w14:paraId="41B17644">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4C140">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规范服务</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5ED92">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14</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B152A">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严格按有关行业规范、工作规程和财政管理要求开展咨询活动的最高得5分；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6C4DE">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FFD17">
            <w:pPr>
              <w:rPr>
                <w:rFonts w:hint="eastAsia" w:hAnsi="宋体" w:cs="宋体"/>
                <w:color w:val="auto"/>
                <w:sz w:val="18"/>
                <w:szCs w:val="18"/>
                <w:highlight w:val="none"/>
              </w:rPr>
            </w:pPr>
          </w:p>
        </w:tc>
      </w:tr>
      <w:tr w14:paraId="305267F8">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26325">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C95AF">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570FC">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认真执行对数操作规程、现场查勘操作规程的最高得</w:t>
            </w:r>
            <w:r>
              <w:rPr>
                <w:rFonts w:hint="eastAsia" w:hAnsi="宋体" w:cs="宋体"/>
                <w:color w:val="auto"/>
                <w:sz w:val="18"/>
                <w:szCs w:val="18"/>
                <w:highlight w:val="none"/>
                <w:lang w:val="en-US" w:eastAsia="zh-CN" w:bidi="ar"/>
              </w:rPr>
              <w:t>4</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FF482">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44420">
            <w:pPr>
              <w:rPr>
                <w:rFonts w:hint="eastAsia" w:hAnsi="宋体" w:cs="宋体"/>
                <w:color w:val="auto"/>
                <w:sz w:val="18"/>
                <w:szCs w:val="18"/>
                <w:highlight w:val="none"/>
              </w:rPr>
            </w:pPr>
          </w:p>
        </w:tc>
      </w:tr>
      <w:tr w14:paraId="42FD0FCB">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4D0F0">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32379">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E0AF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对非常规的设备、材料的价格选定，以及非常规的工艺、技术的定额计价，能跟委托人协商确定的最高得2分；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E5A1C">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28684">
            <w:pPr>
              <w:rPr>
                <w:rFonts w:hint="eastAsia" w:hAnsi="宋体" w:cs="宋体"/>
                <w:color w:val="auto"/>
                <w:sz w:val="18"/>
                <w:szCs w:val="18"/>
                <w:highlight w:val="none"/>
              </w:rPr>
            </w:pPr>
          </w:p>
        </w:tc>
      </w:tr>
      <w:tr w14:paraId="48C9A4F2">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8BFE9">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BB6C4">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4B7C0">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能实行三级复核制度的最高得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72058">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10A58">
            <w:pPr>
              <w:rPr>
                <w:rFonts w:hint="eastAsia" w:hAnsi="宋体" w:cs="宋体"/>
                <w:color w:val="auto"/>
                <w:sz w:val="18"/>
                <w:szCs w:val="18"/>
                <w:highlight w:val="none"/>
              </w:rPr>
            </w:pPr>
          </w:p>
        </w:tc>
      </w:tr>
      <w:tr w14:paraId="0FDD794E">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D7D50">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职业道德评价</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E71E7">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14</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027B6">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严格遵守有关廉政建设规定，与委托人和其利益相对人有利害关系的能主动回避；满足要求得</w:t>
            </w:r>
            <w:r>
              <w:rPr>
                <w:rFonts w:hint="eastAsia" w:hAnsi="宋体"/>
                <w:color w:val="auto"/>
                <w:sz w:val="18"/>
                <w:szCs w:val="18"/>
                <w:highlight w:val="none"/>
                <w:lang w:val="en-US" w:eastAsia="zh-CN" w:bidi="ar"/>
              </w:rPr>
              <w:t>4</w:t>
            </w:r>
            <w:r>
              <w:rPr>
                <w:rFonts w:hint="eastAsia" w:hAnsi="宋体" w:cs="宋体"/>
                <w:color w:val="auto"/>
                <w:sz w:val="18"/>
                <w:szCs w:val="18"/>
                <w:highlight w:val="none"/>
                <w:lang w:bidi="ar"/>
              </w:rPr>
              <w:t>分，有不符合规定行为的不得分；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10941">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52206">
            <w:pPr>
              <w:rPr>
                <w:rFonts w:hint="eastAsia" w:hAnsi="宋体" w:cs="宋体"/>
                <w:color w:val="auto"/>
                <w:sz w:val="18"/>
                <w:szCs w:val="18"/>
                <w:highlight w:val="none"/>
              </w:rPr>
            </w:pPr>
          </w:p>
        </w:tc>
      </w:tr>
      <w:tr w14:paraId="02626B97">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D9D41">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D5522">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AE677">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自觉维护国家利益，做到诚信、客观、公平、公正；满足要求得</w:t>
            </w:r>
            <w:r>
              <w:rPr>
                <w:rFonts w:hAnsi="宋体"/>
                <w:color w:val="auto"/>
                <w:sz w:val="18"/>
                <w:szCs w:val="18"/>
                <w:highlight w:val="none"/>
                <w:lang w:bidi="ar"/>
              </w:rPr>
              <w:t>4</w:t>
            </w:r>
            <w:r>
              <w:rPr>
                <w:rFonts w:hint="eastAsia" w:hAnsi="宋体" w:cs="宋体"/>
                <w:color w:val="auto"/>
                <w:sz w:val="18"/>
                <w:szCs w:val="18"/>
                <w:highlight w:val="none"/>
                <w:lang w:bidi="ar"/>
              </w:rPr>
              <w:t>分，有不符合规定行为的不得分；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61632">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27091">
            <w:pPr>
              <w:rPr>
                <w:rFonts w:hint="eastAsia" w:hAnsi="宋体" w:cs="宋体"/>
                <w:color w:val="auto"/>
                <w:sz w:val="18"/>
                <w:szCs w:val="18"/>
                <w:highlight w:val="none"/>
              </w:rPr>
            </w:pPr>
          </w:p>
        </w:tc>
      </w:tr>
      <w:tr w14:paraId="221211CE">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CFAF5">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32BBE">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E49AD">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没有未经委托人允许擅自与委托人的利益相对人联系工作事宜的得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0678C">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BB790">
            <w:pPr>
              <w:rPr>
                <w:rFonts w:hint="eastAsia" w:hAnsi="宋体" w:cs="宋体"/>
                <w:color w:val="auto"/>
                <w:sz w:val="18"/>
                <w:szCs w:val="18"/>
                <w:highlight w:val="none"/>
              </w:rPr>
            </w:pPr>
          </w:p>
        </w:tc>
      </w:tr>
      <w:tr w14:paraId="5BA2000E">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E22C0">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C6BAB">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A476D">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独立完成咨询任务，没有未经委托人允许擅自委托第三方从事咨询活动的得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F0968">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C1E83">
            <w:pPr>
              <w:rPr>
                <w:rFonts w:hint="eastAsia" w:hAnsi="宋体" w:cs="宋体"/>
                <w:color w:val="auto"/>
                <w:sz w:val="18"/>
                <w:szCs w:val="18"/>
                <w:highlight w:val="none"/>
              </w:rPr>
            </w:pPr>
          </w:p>
        </w:tc>
      </w:tr>
      <w:tr w14:paraId="72F1C787">
        <w:tblPrEx>
          <w:tblCellMar>
            <w:top w:w="0" w:type="dxa"/>
            <w:left w:w="0" w:type="dxa"/>
            <w:bottom w:w="0" w:type="dxa"/>
            <w:right w:w="0" w:type="dxa"/>
          </w:tblCellMar>
        </w:tblPrEx>
        <w:trPr>
          <w:trHeight w:val="265" w:hRule="atLeast"/>
          <w:jc w:val="center"/>
        </w:trPr>
        <w:tc>
          <w:tcPr>
            <w:tcW w:w="864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8AC58">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合计</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160C7">
            <w:pPr>
              <w:widowControl/>
              <w:jc w:val="center"/>
              <w:textAlignment w:val="center"/>
              <w:rPr>
                <w:rFonts w:hint="eastAsia" w:hAnsi="宋体" w:cs="宋体"/>
                <w:color w:val="auto"/>
                <w:sz w:val="18"/>
                <w:szCs w:val="18"/>
                <w:highlight w:val="none"/>
                <w:lang w:bidi="ar"/>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E8942">
            <w:pPr>
              <w:rPr>
                <w:rFonts w:hint="eastAsia" w:hAnsi="宋体" w:cs="宋体"/>
                <w:color w:val="auto"/>
                <w:sz w:val="18"/>
                <w:szCs w:val="18"/>
                <w:highlight w:val="none"/>
              </w:rPr>
            </w:pPr>
          </w:p>
        </w:tc>
      </w:tr>
      <w:tr w14:paraId="0F11B09B">
        <w:tblPrEx>
          <w:tblCellMar>
            <w:top w:w="0" w:type="dxa"/>
            <w:left w:w="0" w:type="dxa"/>
            <w:bottom w:w="0" w:type="dxa"/>
            <w:right w:w="0" w:type="dxa"/>
          </w:tblCellMar>
        </w:tblPrEx>
        <w:trPr>
          <w:trHeight w:val="57" w:hRule="atLeast"/>
          <w:jc w:val="center"/>
        </w:trPr>
        <w:tc>
          <w:tcPr>
            <w:tcW w:w="1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C0503">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中介人员</w:t>
            </w:r>
            <w:r>
              <w:rPr>
                <w:rFonts w:hint="eastAsia" w:hAnsi="宋体" w:cs="宋体"/>
                <w:color w:val="auto"/>
                <w:sz w:val="18"/>
                <w:szCs w:val="18"/>
                <w:highlight w:val="none"/>
                <w:lang w:bidi="ar"/>
              </w:rPr>
              <w:t xml:space="preserve">评价人员签名 </w:t>
            </w:r>
          </w:p>
        </w:tc>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DA072">
            <w:pPr>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7DC02">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审批人员</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8F563">
            <w:pPr>
              <w:jc w:val="center"/>
              <w:rPr>
                <w:rFonts w:hint="eastAsia" w:hAnsi="宋体" w:cs="宋体"/>
                <w:color w:val="auto"/>
                <w:sz w:val="18"/>
                <w:szCs w:val="18"/>
                <w:highlight w:val="none"/>
              </w:rP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CE802">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评价日期</w:t>
            </w:r>
          </w:p>
        </w:tc>
        <w:tc>
          <w:tcPr>
            <w:tcW w:w="1340"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14:paraId="2C6F4AE7">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0AA8943">
            <w:pPr>
              <w:jc w:val="center"/>
              <w:rPr>
                <w:rFonts w:hint="eastAsia" w:hAnsi="宋体" w:cs="宋体"/>
                <w:color w:val="auto"/>
                <w:sz w:val="18"/>
                <w:szCs w:val="18"/>
                <w:highlight w:val="none"/>
              </w:rPr>
            </w:pPr>
          </w:p>
        </w:tc>
      </w:tr>
      <w:tr w14:paraId="0FC81609">
        <w:tblPrEx>
          <w:tblCellMar>
            <w:top w:w="0" w:type="dxa"/>
            <w:left w:w="0" w:type="dxa"/>
            <w:bottom w:w="0" w:type="dxa"/>
            <w:right w:w="0" w:type="dxa"/>
          </w:tblCellMar>
        </w:tblPrEx>
        <w:trPr>
          <w:trHeight w:val="57" w:hRule="atLeast"/>
          <w:jc w:val="center"/>
        </w:trPr>
        <w:tc>
          <w:tcPr>
            <w:tcW w:w="1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40873">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 xml:space="preserve">评价人员签名                </w:t>
            </w:r>
          </w:p>
        </w:tc>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D5289">
            <w:pPr>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C2AC6">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66557">
            <w:pPr>
              <w:jc w:val="center"/>
              <w:rPr>
                <w:rFonts w:hint="eastAsia" w:hAnsi="宋体" w:cs="宋体"/>
                <w:color w:val="auto"/>
                <w:sz w:val="18"/>
                <w:szCs w:val="18"/>
                <w:highlight w:val="none"/>
              </w:rP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9F3D5">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1340"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14:paraId="18891BB3">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2C27011">
            <w:pPr>
              <w:jc w:val="center"/>
              <w:rPr>
                <w:rFonts w:hint="eastAsia" w:hAnsi="宋体" w:cs="宋体"/>
                <w:color w:val="auto"/>
                <w:sz w:val="18"/>
                <w:szCs w:val="18"/>
                <w:highlight w:val="none"/>
              </w:rPr>
            </w:pPr>
          </w:p>
        </w:tc>
      </w:tr>
      <w:tr w14:paraId="038CB187">
        <w:tblPrEx>
          <w:tblCellMar>
            <w:top w:w="0" w:type="dxa"/>
            <w:left w:w="0" w:type="dxa"/>
            <w:bottom w:w="0" w:type="dxa"/>
            <w:right w:w="0" w:type="dxa"/>
          </w:tblCellMar>
        </w:tblPrEx>
        <w:trPr>
          <w:trHeight w:val="57" w:hRule="atLeast"/>
          <w:jc w:val="center"/>
        </w:trPr>
        <w:tc>
          <w:tcPr>
            <w:tcW w:w="10241"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D46EF">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评分说明：</w:t>
            </w:r>
          </w:p>
          <w:p w14:paraId="56A71E9B">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综合得分在90分以上为优秀；80~90分为良好；70~80分为一般；60~70分为合格；60分以下为不合格。</w:t>
            </w:r>
          </w:p>
          <w:p w14:paraId="4E7F67E3">
            <w:pPr>
              <w:spacing w:line="240" w:lineRule="auto"/>
              <w:ind w:firstLine="360"/>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综合得分为优秀的，浮动酬金计费系数为100%。综合得分为良好的，浮动酬金计费系数为80%。综合得分为一般的，</w:t>
            </w:r>
          </w:p>
          <w:p w14:paraId="11415CF4">
            <w:pPr>
              <w:spacing w:line="240" w:lineRule="auto"/>
              <w:ind w:firstLine="360"/>
              <w:jc w:val="left"/>
              <w:rPr>
                <w:rFonts w:hint="eastAsia" w:hAnsi="宋体" w:cs="宋体"/>
                <w:color w:val="auto"/>
                <w:sz w:val="18"/>
                <w:szCs w:val="18"/>
                <w:highlight w:val="none"/>
              </w:rPr>
            </w:pPr>
            <w:r>
              <w:rPr>
                <w:rFonts w:hint="eastAsia" w:hAnsi="宋体" w:cs="宋体"/>
                <w:color w:val="auto"/>
                <w:sz w:val="18"/>
                <w:szCs w:val="18"/>
                <w:highlight w:val="none"/>
                <w:lang w:bidi="ar"/>
              </w:rPr>
              <w:t>浮动酬金计费系数为60%。综合得分为合格的，浮动酬金计费系数为40%。综合得分为不合格的，浮动酬金计费系数为0%。</w:t>
            </w:r>
          </w:p>
        </w:tc>
      </w:tr>
    </w:tbl>
    <w:p w14:paraId="12732D73">
      <w:pPr>
        <w:rPr>
          <w:rFonts w:hint="eastAsia" w:hAnsi="宋体"/>
          <w:color w:val="auto"/>
          <w:highlight w:val="none"/>
        </w:rPr>
      </w:pPr>
      <w:r>
        <w:rPr>
          <w:rFonts w:hint="eastAsia" w:hAnsi="宋体"/>
          <w:color w:val="auto"/>
          <w:highlight w:val="none"/>
        </w:rPr>
        <w:br w:type="page"/>
      </w:r>
    </w:p>
    <w:tbl>
      <w:tblPr>
        <w:tblStyle w:val="34"/>
        <w:tblW w:w="9750" w:type="dxa"/>
        <w:jc w:val="center"/>
        <w:tblLayout w:type="fixed"/>
        <w:tblCellMar>
          <w:top w:w="0" w:type="dxa"/>
          <w:left w:w="0" w:type="dxa"/>
          <w:bottom w:w="0" w:type="dxa"/>
          <w:right w:w="0" w:type="dxa"/>
        </w:tblCellMar>
      </w:tblPr>
      <w:tblGrid>
        <w:gridCol w:w="925"/>
        <w:gridCol w:w="522"/>
        <w:gridCol w:w="1359"/>
        <w:gridCol w:w="1627"/>
        <w:gridCol w:w="1731"/>
        <w:gridCol w:w="2031"/>
        <w:gridCol w:w="90"/>
        <w:gridCol w:w="642"/>
        <w:gridCol w:w="733"/>
        <w:gridCol w:w="90"/>
      </w:tblGrid>
      <w:tr w14:paraId="6512AEAF">
        <w:tblPrEx>
          <w:tblCellMar>
            <w:top w:w="0" w:type="dxa"/>
            <w:left w:w="0" w:type="dxa"/>
            <w:bottom w:w="0" w:type="dxa"/>
            <w:right w:w="0" w:type="dxa"/>
          </w:tblCellMar>
        </w:tblPrEx>
        <w:trPr>
          <w:gridAfter w:val="1"/>
          <w:wAfter w:w="90" w:type="dxa"/>
          <w:trHeight w:val="368" w:hRule="atLeast"/>
          <w:jc w:val="center"/>
        </w:trPr>
        <w:tc>
          <w:tcPr>
            <w:tcW w:w="9660" w:type="dxa"/>
            <w:gridSpan w:val="9"/>
            <w:tcBorders>
              <w:top w:val="nil"/>
              <w:left w:val="nil"/>
              <w:bottom w:val="nil"/>
              <w:right w:val="nil"/>
            </w:tcBorders>
            <w:noWrap w:val="0"/>
            <w:tcMar>
              <w:top w:w="15" w:type="dxa"/>
              <w:left w:w="15" w:type="dxa"/>
              <w:right w:w="15" w:type="dxa"/>
            </w:tcMar>
            <w:vAlign w:val="center"/>
          </w:tcPr>
          <w:p w14:paraId="74FDE7D4">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eastAsia="zh-CN" w:bidi="ar"/>
              </w:rPr>
              <w:t>咨询单位驻场人员</w:t>
            </w:r>
            <w:r>
              <w:rPr>
                <w:rFonts w:hint="eastAsia" w:hAnsi="宋体" w:cs="宋体"/>
                <w:b/>
                <w:color w:val="auto"/>
                <w:sz w:val="32"/>
                <w:szCs w:val="32"/>
                <w:highlight w:val="none"/>
                <w:lang w:bidi="ar"/>
              </w:rPr>
              <w:t>考核表</w:t>
            </w:r>
          </w:p>
        </w:tc>
      </w:tr>
      <w:tr w14:paraId="605CF073">
        <w:tblPrEx>
          <w:tblCellMar>
            <w:top w:w="0" w:type="dxa"/>
            <w:left w:w="0" w:type="dxa"/>
            <w:bottom w:w="0" w:type="dxa"/>
            <w:right w:w="0" w:type="dxa"/>
          </w:tblCellMar>
        </w:tblPrEx>
        <w:trPr>
          <w:trHeight w:val="368" w:hRule="atLeast"/>
          <w:jc w:val="center"/>
        </w:trPr>
        <w:tc>
          <w:tcPr>
            <w:tcW w:w="2806" w:type="dxa"/>
            <w:gridSpan w:val="3"/>
            <w:tcBorders>
              <w:top w:val="nil"/>
              <w:left w:val="nil"/>
              <w:bottom w:val="single" w:color="000000" w:sz="4" w:space="0"/>
              <w:right w:val="nil"/>
            </w:tcBorders>
            <w:noWrap w:val="0"/>
            <w:tcMar>
              <w:top w:w="15" w:type="dxa"/>
              <w:left w:w="15" w:type="dxa"/>
              <w:right w:w="15" w:type="dxa"/>
            </w:tcMar>
            <w:vAlign w:val="bottom"/>
          </w:tcPr>
          <w:p w14:paraId="09C2CFFB">
            <w:pPr>
              <w:widowControl/>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建设单位名称（盖章）：</w:t>
            </w:r>
          </w:p>
        </w:tc>
        <w:tc>
          <w:tcPr>
            <w:tcW w:w="1627" w:type="dxa"/>
            <w:tcBorders>
              <w:top w:val="nil"/>
              <w:left w:val="nil"/>
              <w:bottom w:val="nil"/>
              <w:right w:val="nil"/>
            </w:tcBorders>
            <w:noWrap/>
            <w:tcMar>
              <w:top w:w="15" w:type="dxa"/>
              <w:left w:w="15" w:type="dxa"/>
              <w:right w:w="15" w:type="dxa"/>
            </w:tcMar>
            <w:vAlign w:val="top"/>
          </w:tcPr>
          <w:p w14:paraId="7601F0B5">
            <w:pPr>
              <w:jc w:val="center"/>
              <w:rPr>
                <w:rFonts w:hint="eastAsia" w:hAnsi="宋体" w:cs="宋体"/>
                <w:b/>
                <w:color w:val="auto"/>
                <w:sz w:val="18"/>
                <w:szCs w:val="18"/>
                <w:highlight w:val="none"/>
              </w:rPr>
            </w:pPr>
          </w:p>
        </w:tc>
        <w:tc>
          <w:tcPr>
            <w:tcW w:w="1731" w:type="dxa"/>
            <w:tcBorders>
              <w:top w:val="nil"/>
              <w:left w:val="nil"/>
              <w:bottom w:val="nil"/>
              <w:right w:val="nil"/>
            </w:tcBorders>
            <w:noWrap/>
            <w:tcMar>
              <w:top w:w="15" w:type="dxa"/>
              <w:left w:w="15" w:type="dxa"/>
              <w:right w:w="15" w:type="dxa"/>
            </w:tcMar>
            <w:vAlign w:val="top"/>
          </w:tcPr>
          <w:p w14:paraId="55C2B1AA">
            <w:pPr>
              <w:jc w:val="center"/>
              <w:rPr>
                <w:rFonts w:hint="eastAsia" w:hAnsi="宋体" w:cs="宋体"/>
                <w:b/>
                <w:color w:val="auto"/>
                <w:sz w:val="18"/>
                <w:szCs w:val="18"/>
                <w:highlight w:val="none"/>
              </w:rPr>
            </w:pPr>
          </w:p>
        </w:tc>
        <w:tc>
          <w:tcPr>
            <w:tcW w:w="2031" w:type="dxa"/>
            <w:tcBorders>
              <w:top w:val="nil"/>
              <w:left w:val="nil"/>
              <w:bottom w:val="nil"/>
              <w:right w:val="nil"/>
            </w:tcBorders>
            <w:noWrap/>
            <w:tcMar>
              <w:top w:w="15" w:type="dxa"/>
              <w:left w:w="15" w:type="dxa"/>
              <w:right w:w="15" w:type="dxa"/>
            </w:tcMar>
            <w:vAlign w:val="bottom"/>
          </w:tcPr>
          <w:p w14:paraId="2843F65D">
            <w:pPr>
              <w:jc w:val="both"/>
              <w:rPr>
                <w:rFonts w:hint="eastAsia" w:hAnsi="宋体" w:cs="宋体"/>
                <w:b/>
                <w:color w:val="auto"/>
                <w:sz w:val="18"/>
                <w:szCs w:val="18"/>
                <w:highlight w:val="none"/>
              </w:rPr>
            </w:pPr>
            <w:r>
              <w:rPr>
                <w:rFonts w:hint="eastAsia" w:ascii="宋体" w:hAnsi="宋体" w:eastAsia="宋体" w:cs="宋体"/>
                <w:color w:val="auto"/>
                <w:sz w:val="18"/>
                <w:szCs w:val="18"/>
                <w:highlight w:val="none"/>
                <w:lang w:bidi="ar"/>
              </w:rPr>
              <w:t>索引号:</w:t>
            </w:r>
          </w:p>
        </w:tc>
        <w:tc>
          <w:tcPr>
            <w:tcW w:w="90" w:type="dxa"/>
            <w:tcBorders>
              <w:top w:val="nil"/>
              <w:left w:val="nil"/>
              <w:bottom w:val="nil"/>
              <w:right w:val="nil"/>
            </w:tcBorders>
            <w:noWrap/>
            <w:tcMar>
              <w:top w:w="15" w:type="dxa"/>
              <w:left w:w="15" w:type="dxa"/>
              <w:right w:w="15" w:type="dxa"/>
            </w:tcMar>
            <w:vAlign w:val="bottom"/>
          </w:tcPr>
          <w:p w14:paraId="3F542511">
            <w:pPr>
              <w:widowControl/>
              <w:jc w:val="both"/>
              <w:textAlignment w:val="bottom"/>
              <w:rPr>
                <w:rFonts w:hint="eastAsia" w:hAnsi="宋体" w:cs="宋体"/>
                <w:color w:val="auto"/>
                <w:sz w:val="18"/>
                <w:szCs w:val="18"/>
                <w:highlight w:val="none"/>
              </w:rPr>
            </w:pPr>
          </w:p>
        </w:tc>
        <w:tc>
          <w:tcPr>
            <w:tcW w:w="1465" w:type="dxa"/>
            <w:gridSpan w:val="3"/>
            <w:tcBorders>
              <w:top w:val="nil"/>
              <w:left w:val="nil"/>
              <w:bottom w:val="nil"/>
              <w:right w:val="nil"/>
            </w:tcBorders>
            <w:noWrap/>
            <w:tcMar>
              <w:top w:w="15" w:type="dxa"/>
              <w:left w:w="15" w:type="dxa"/>
              <w:right w:w="15" w:type="dxa"/>
            </w:tcMar>
            <w:vAlign w:val="bottom"/>
          </w:tcPr>
          <w:p w14:paraId="373664BB">
            <w:pPr>
              <w:jc w:val="both"/>
              <w:rPr>
                <w:rFonts w:hint="eastAsia" w:hAnsi="宋体" w:cs="宋体"/>
                <w:color w:val="auto"/>
                <w:sz w:val="18"/>
                <w:szCs w:val="18"/>
                <w:highlight w:val="none"/>
              </w:rPr>
            </w:pPr>
          </w:p>
        </w:tc>
      </w:tr>
      <w:tr w14:paraId="0B4ACE6A">
        <w:tblPrEx>
          <w:tblCellMar>
            <w:top w:w="0" w:type="dxa"/>
            <w:left w:w="0" w:type="dxa"/>
            <w:bottom w:w="0" w:type="dxa"/>
            <w:right w:w="0" w:type="dxa"/>
          </w:tblCellMar>
        </w:tblPrEx>
        <w:trPr>
          <w:gridAfter w:val="1"/>
          <w:wAfter w:w="90" w:type="dxa"/>
          <w:trHeight w:val="376" w:hRule="atLeast"/>
          <w:jc w:val="center"/>
        </w:trPr>
        <w:tc>
          <w:tcPr>
            <w:tcW w:w="9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520A036">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eastAsia="zh-CN" w:bidi="ar"/>
              </w:rPr>
              <w:t>姓名</w:t>
            </w:r>
            <w:r>
              <w:rPr>
                <w:rFonts w:hint="eastAsia" w:hAnsi="宋体" w:cs="宋体"/>
                <w:color w:val="auto"/>
                <w:sz w:val="18"/>
                <w:szCs w:val="18"/>
                <w:highlight w:val="none"/>
                <w:lang w:val="en-US" w:eastAsia="zh-CN" w:bidi="ar"/>
              </w:rPr>
              <w:t xml:space="preserve"> </w:t>
            </w:r>
          </w:p>
        </w:tc>
        <w:tc>
          <w:tcPr>
            <w:tcW w:w="3508"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BCF2B3B">
            <w:pPr>
              <w:spacing w:line="240" w:lineRule="auto"/>
              <w:jc w:val="center"/>
              <w:rPr>
                <w:rFonts w:hint="eastAsia" w:hAnsi="宋体" w:cs="宋体"/>
                <w:color w:val="auto"/>
                <w:sz w:val="18"/>
                <w:szCs w:val="18"/>
                <w:highlight w:val="none"/>
              </w:rPr>
            </w:pPr>
          </w:p>
        </w:tc>
        <w:tc>
          <w:tcPr>
            <w:tcW w:w="173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389632F">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工程造价咨询单位</w:t>
            </w:r>
          </w:p>
        </w:tc>
        <w:tc>
          <w:tcPr>
            <w:tcW w:w="3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17123">
            <w:pPr>
              <w:spacing w:line="240" w:lineRule="auto"/>
              <w:jc w:val="center"/>
              <w:rPr>
                <w:rFonts w:hint="eastAsia" w:hAnsi="宋体" w:cs="宋体"/>
                <w:color w:val="auto"/>
                <w:sz w:val="18"/>
                <w:szCs w:val="18"/>
                <w:highlight w:val="none"/>
              </w:rPr>
            </w:pPr>
          </w:p>
        </w:tc>
      </w:tr>
      <w:tr w14:paraId="06591B26">
        <w:tblPrEx>
          <w:tblCellMar>
            <w:top w:w="0" w:type="dxa"/>
            <w:left w:w="0" w:type="dxa"/>
            <w:bottom w:w="0" w:type="dxa"/>
            <w:right w:w="0" w:type="dxa"/>
          </w:tblCellMar>
        </w:tblPrEx>
        <w:trPr>
          <w:gridAfter w:val="1"/>
          <w:wAfter w:w="90" w:type="dxa"/>
          <w:trHeight w:val="415"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27DBB">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5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F2EF800">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B757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具</w:t>
            </w:r>
            <w:r>
              <w:rPr>
                <w:rFonts w:hAnsi="宋体"/>
                <w:color w:val="auto"/>
                <w:sz w:val="18"/>
                <w:szCs w:val="18"/>
                <w:highlight w:val="none"/>
                <w:lang w:bidi="ar"/>
              </w:rPr>
              <w:t xml:space="preserve">  </w:t>
            </w:r>
            <w:r>
              <w:rPr>
                <w:rFonts w:hint="eastAsia" w:hAnsi="宋体" w:cs="宋体"/>
                <w:color w:val="auto"/>
                <w:sz w:val="18"/>
                <w:szCs w:val="18"/>
                <w:highlight w:val="none"/>
                <w:lang w:bidi="ar"/>
              </w:rPr>
              <w:t>体</w:t>
            </w:r>
            <w:r>
              <w:rPr>
                <w:rFonts w:hAnsi="宋体"/>
                <w:color w:val="auto"/>
                <w:sz w:val="18"/>
                <w:szCs w:val="18"/>
                <w:highlight w:val="none"/>
                <w:lang w:bidi="ar"/>
              </w:rPr>
              <w:t xml:space="preserve">  </w:t>
            </w:r>
            <w:r>
              <w:rPr>
                <w:rFonts w:hint="eastAsia" w:hAnsi="宋体" w:cs="宋体"/>
                <w:color w:val="auto"/>
                <w:sz w:val="18"/>
                <w:szCs w:val="18"/>
                <w:highlight w:val="none"/>
                <w:lang w:bidi="ar"/>
              </w:rPr>
              <w:t>内</w:t>
            </w:r>
            <w:r>
              <w:rPr>
                <w:rFonts w:hAnsi="宋体"/>
                <w:color w:val="auto"/>
                <w:sz w:val="18"/>
                <w:szCs w:val="18"/>
                <w:highlight w:val="none"/>
                <w:lang w:bidi="ar"/>
              </w:rPr>
              <w:t xml:space="preserve">  </w:t>
            </w:r>
            <w:r>
              <w:rPr>
                <w:rFonts w:hint="eastAsia" w:hAnsi="宋体" w:cs="宋体"/>
                <w:color w:val="auto"/>
                <w:sz w:val="18"/>
                <w:szCs w:val="18"/>
                <w:highlight w:val="none"/>
                <w:lang w:bidi="ar"/>
              </w:rPr>
              <w:t>容</w:t>
            </w:r>
          </w:p>
        </w:tc>
        <w:tc>
          <w:tcPr>
            <w:tcW w:w="7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3FDE9">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驻场人员自</w:t>
            </w:r>
            <w:r>
              <w:rPr>
                <w:rFonts w:hint="eastAsia" w:hAnsi="宋体" w:cs="宋体"/>
                <w:color w:val="auto"/>
                <w:sz w:val="18"/>
                <w:szCs w:val="18"/>
                <w:highlight w:val="none"/>
                <w:lang w:bidi="ar"/>
              </w:rPr>
              <w:t>评分</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B84C9">
            <w:pPr>
              <w:widowControl/>
              <w:spacing w:line="240" w:lineRule="auto"/>
              <w:jc w:val="center"/>
              <w:textAlignment w:val="center"/>
              <w:rPr>
                <w:rFonts w:hint="eastAsia" w:hAnsi="宋体" w:eastAsia="宋体" w:cs="宋体"/>
                <w:color w:val="auto"/>
                <w:sz w:val="18"/>
                <w:szCs w:val="18"/>
                <w:highlight w:val="none"/>
                <w:lang w:eastAsia="zh-CN" w:bidi="ar"/>
              </w:rPr>
            </w:pPr>
            <w:r>
              <w:rPr>
                <w:rFonts w:hint="eastAsia" w:hAnsi="宋体" w:cs="宋体"/>
                <w:color w:val="auto"/>
                <w:sz w:val="18"/>
                <w:szCs w:val="18"/>
                <w:highlight w:val="none"/>
                <w:lang w:eastAsia="zh-CN" w:bidi="ar"/>
              </w:rPr>
              <w:t>建设单位评分</w:t>
            </w:r>
          </w:p>
        </w:tc>
      </w:tr>
      <w:tr w14:paraId="3605D7EE">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7D113">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业务水平</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978C5">
            <w:pPr>
              <w:widowControl/>
              <w:spacing w:line="240" w:lineRule="auto"/>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val="en-US" w:eastAsia="zh-CN" w:bidi="ar"/>
              </w:rPr>
              <w:t>18</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3EC0A">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业务能力</w:t>
            </w:r>
            <w:r>
              <w:rPr>
                <w:rFonts w:hint="eastAsia" w:hAnsi="宋体" w:cs="宋体"/>
                <w:color w:val="auto"/>
                <w:sz w:val="18"/>
                <w:szCs w:val="18"/>
                <w:highlight w:val="none"/>
                <w:lang w:eastAsia="zh-CN" w:bidi="ar"/>
              </w:rPr>
              <w:t>水平</w:t>
            </w:r>
            <w:r>
              <w:rPr>
                <w:rFonts w:hint="eastAsia" w:hAnsi="宋体" w:cs="宋体"/>
                <w:color w:val="auto"/>
                <w:sz w:val="18"/>
                <w:szCs w:val="18"/>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30700">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2878D">
            <w:pPr>
              <w:spacing w:line="240" w:lineRule="auto"/>
              <w:rPr>
                <w:rFonts w:hint="eastAsia" w:hAnsi="宋体" w:cs="宋体"/>
                <w:color w:val="auto"/>
                <w:sz w:val="18"/>
                <w:szCs w:val="18"/>
                <w:highlight w:val="none"/>
              </w:rPr>
            </w:pPr>
          </w:p>
        </w:tc>
      </w:tr>
      <w:tr w14:paraId="53E4DF14">
        <w:tblPrEx>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59689">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728EA">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A2E7A">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工作</w:t>
            </w:r>
            <w:r>
              <w:rPr>
                <w:rFonts w:hint="eastAsia" w:hAnsi="宋体" w:cs="宋体"/>
                <w:color w:val="auto"/>
                <w:sz w:val="18"/>
                <w:szCs w:val="18"/>
                <w:highlight w:val="none"/>
                <w:lang w:bidi="ar"/>
              </w:rPr>
              <w:t>积极主动</w:t>
            </w:r>
            <w:r>
              <w:rPr>
                <w:rFonts w:hint="eastAsia" w:hAnsi="宋体" w:cs="宋体"/>
                <w:color w:val="auto"/>
                <w:sz w:val="18"/>
                <w:szCs w:val="18"/>
                <w:highlight w:val="none"/>
                <w:lang w:eastAsia="zh-CN" w:bidi="ar"/>
              </w:rPr>
              <w:t>性，</w:t>
            </w:r>
            <w:r>
              <w:rPr>
                <w:rFonts w:hint="eastAsia" w:hAnsi="宋体" w:cs="宋体"/>
                <w:color w:val="auto"/>
                <w:sz w:val="18"/>
                <w:szCs w:val="18"/>
                <w:highlight w:val="none"/>
                <w:lang w:bidi="ar"/>
              </w:rPr>
              <w:t>最高得3分；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481A1">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C9A16">
            <w:pPr>
              <w:spacing w:line="240" w:lineRule="auto"/>
              <w:rPr>
                <w:rFonts w:hint="eastAsia" w:hAnsi="宋体" w:cs="宋体"/>
                <w:color w:val="auto"/>
                <w:sz w:val="18"/>
                <w:szCs w:val="18"/>
                <w:highlight w:val="none"/>
              </w:rPr>
            </w:pPr>
          </w:p>
        </w:tc>
      </w:tr>
      <w:tr w14:paraId="4B2F85D0">
        <w:tblPrEx>
          <w:tblCellMar>
            <w:top w:w="0" w:type="dxa"/>
            <w:left w:w="0" w:type="dxa"/>
            <w:bottom w:w="0" w:type="dxa"/>
            <w:right w:w="0" w:type="dxa"/>
          </w:tblCellMar>
        </w:tblPrEx>
        <w:trPr>
          <w:gridAfter w:val="1"/>
          <w:wAfter w:w="90" w:type="dxa"/>
          <w:trHeight w:val="321"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70E59">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0D418">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690FB">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对工程做法、合约管理等通过内外部项目对标分析等方式，</w:t>
            </w:r>
            <w:r>
              <w:rPr>
                <w:rFonts w:hint="eastAsia" w:hAnsi="宋体" w:cs="宋体"/>
                <w:color w:val="auto"/>
                <w:sz w:val="18"/>
                <w:szCs w:val="18"/>
                <w:highlight w:val="none"/>
                <w:lang w:bidi="ar"/>
              </w:rPr>
              <w:t>提出</w:t>
            </w:r>
            <w:r>
              <w:rPr>
                <w:rFonts w:hint="eastAsia" w:hAnsi="宋体" w:cs="宋体"/>
                <w:color w:val="auto"/>
                <w:sz w:val="18"/>
                <w:szCs w:val="18"/>
                <w:highlight w:val="none"/>
                <w:lang w:val="en-US" w:eastAsia="zh-CN" w:bidi="ar"/>
              </w:rPr>
              <w:t>成本</w:t>
            </w:r>
            <w:r>
              <w:rPr>
                <w:rFonts w:hint="eastAsia" w:hAnsi="宋体" w:cs="宋体"/>
                <w:color w:val="auto"/>
                <w:sz w:val="18"/>
                <w:szCs w:val="18"/>
                <w:highlight w:val="none"/>
                <w:lang w:bidi="ar"/>
              </w:rPr>
              <w:t>优化建议的最高得</w:t>
            </w:r>
            <w:r>
              <w:rPr>
                <w:rFonts w:hint="eastAsia" w:hAnsi="宋体" w:cs="宋体"/>
                <w:color w:val="auto"/>
                <w:sz w:val="18"/>
                <w:szCs w:val="18"/>
                <w:highlight w:val="none"/>
                <w:lang w:val="en-US" w:eastAsia="zh-CN" w:bidi="ar"/>
              </w:rPr>
              <w:t>7</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90F64">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A274F">
            <w:pPr>
              <w:spacing w:line="240" w:lineRule="auto"/>
              <w:rPr>
                <w:rFonts w:hint="eastAsia" w:hAnsi="宋体" w:cs="宋体"/>
                <w:color w:val="auto"/>
                <w:sz w:val="18"/>
                <w:szCs w:val="18"/>
                <w:highlight w:val="none"/>
              </w:rPr>
            </w:pPr>
          </w:p>
        </w:tc>
      </w:tr>
      <w:tr w14:paraId="0D5D6ADB">
        <w:tblPrEx>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51BED">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CD126">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B4AA8">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对项目</w:t>
            </w:r>
            <w:r>
              <w:rPr>
                <w:rFonts w:hint="eastAsia" w:hAnsi="宋体" w:cs="宋体"/>
                <w:color w:val="auto"/>
                <w:sz w:val="18"/>
                <w:szCs w:val="18"/>
                <w:highlight w:val="none"/>
                <w:lang w:eastAsia="zh-CN" w:bidi="ar"/>
              </w:rPr>
              <w:t>执行过程的</w:t>
            </w:r>
            <w:r>
              <w:rPr>
                <w:rFonts w:hint="eastAsia" w:hAnsi="宋体" w:cs="宋体"/>
                <w:color w:val="auto"/>
                <w:sz w:val="18"/>
                <w:szCs w:val="18"/>
                <w:highlight w:val="none"/>
                <w:lang w:bidi="ar"/>
              </w:rPr>
              <w:t>了解</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6C85C">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FFF2B">
            <w:pPr>
              <w:spacing w:line="240" w:lineRule="auto"/>
              <w:rPr>
                <w:rFonts w:hint="eastAsia" w:hAnsi="宋体" w:cs="宋体"/>
                <w:color w:val="auto"/>
                <w:sz w:val="18"/>
                <w:szCs w:val="18"/>
                <w:highlight w:val="none"/>
              </w:rPr>
            </w:pPr>
          </w:p>
        </w:tc>
      </w:tr>
      <w:tr w14:paraId="620BD3EF">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6572578">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完成质量</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76C9F">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29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E9138">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成本台账管理，</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5</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452F9">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2AC8A">
            <w:pPr>
              <w:spacing w:line="240" w:lineRule="auto"/>
              <w:rPr>
                <w:rFonts w:hint="eastAsia" w:hAnsi="宋体" w:cs="宋体"/>
                <w:color w:val="auto"/>
                <w:sz w:val="18"/>
                <w:szCs w:val="18"/>
                <w:highlight w:val="none"/>
              </w:rPr>
            </w:pPr>
          </w:p>
        </w:tc>
      </w:tr>
      <w:tr w14:paraId="679907BA">
        <w:tblPrEx>
          <w:tblCellMar>
            <w:top w:w="0" w:type="dxa"/>
            <w:left w:w="0" w:type="dxa"/>
            <w:bottom w:w="0" w:type="dxa"/>
            <w:right w:w="0" w:type="dxa"/>
          </w:tblCellMar>
        </w:tblPrEx>
        <w:trPr>
          <w:gridAfter w:val="1"/>
          <w:wAfter w:w="90" w:type="dxa"/>
          <w:trHeight w:val="380"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FDBB535">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BA4CD">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6268D">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计量的准确性，</w:t>
            </w:r>
            <w:r>
              <w:rPr>
                <w:rFonts w:hint="eastAsia" w:hAnsi="宋体" w:cs="宋体"/>
                <w:color w:val="auto"/>
                <w:sz w:val="18"/>
                <w:szCs w:val="18"/>
                <w:highlight w:val="none"/>
                <w:lang w:bidi="ar"/>
              </w:rPr>
              <w:t>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19DCA">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9B932">
            <w:pPr>
              <w:spacing w:line="240" w:lineRule="auto"/>
              <w:rPr>
                <w:rFonts w:hint="eastAsia" w:hAnsi="宋体" w:cs="宋体"/>
                <w:color w:val="auto"/>
                <w:sz w:val="18"/>
                <w:szCs w:val="18"/>
                <w:highlight w:val="none"/>
              </w:rPr>
            </w:pPr>
          </w:p>
        </w:tc>
      </w:tr>
      <w:tr w14:paraId="520B38C0">
        <w:tblPrEx>
          <w:tblCellMar>
            <w:top w:w="0" w:type="dxa"/>
            <w:left w:w="0" w:type="dxa"/>
            <w:bottom w:w="0" w:type="dxa"/>
            <w:right w:w="0" w:type="dxa"/>
          </w:tblCellMar>
        </w:tblPrEx>
        <w:trPr>
          <w:gridAfter w:val="1"/>
          <w:wAfter w:w="90" w:type="dxa"/>
          <w:trHeight w:val="316"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25CBED0">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8BD0C">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BA32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进度管理效果，</w:t>
            </w:r>
            <w:r>
              <w:rPr>
                <w:rFonts w:hint="eastAsia" w:hAnsi="宋体" w:cs="宋体"/>
                <w:color w:val="auto"/>
                <w:sz w:val="18"/>
                <w:szCs w:val="18"/>
                <w:highlight w:val="none"/>
                <w:lang w:bidi="ar"/>
              </w:rPr>
              <w:t>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95DA1">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C53D0">
            <w:pPr>
              <w:spacing w:line="240" w:lineRule="auto"/>
              <w:rPr>
                <w:rFonts w:hint="eastAsia" w:hAnsi="宋体" w:cs="宋体"/>
                <w:color w:val="auto"/>
                <w:sz w:val="18"/>
                <w:szCs w:val="18"/>
                <w:highlight w:val="none"/>
              </w:rPr>
            </w:pPr>
          </w:p>
        </w:tc>
      </w:tr>
      <w:tr w14:paraId="36856CFA">
        <w:tblPrEx>
          <w:tblCellMar>
            <w:top w:w="0" w:type="dxa"/>
            <w:left w:w="0" w:type="dxa"/>
            <w:bottom w:w="0" w:type="dxa"/>
            <w:right w:w="0" w:type="dxa"/>
          </w:tblCellMar>
        </w:tblPrEx>
        <w:trPr>
          <w:gridAfter w:val="1"/>
          <w:wAfter w:w="90" w:type="dxa"/>
          <w:trHeight w:val="329"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5933E5A">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4F487">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121CC">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工作成果文件</w:t>
            </w:r>
            <w:r>
              <w:rPr>
                <w:rFonts w:hint="eastAsia" w:hAnsi="宋体" w:cs="宋体"/>
                <w:color w:val="auto"/>
                <w:sz w:val="18"/>
                <w:szCs w:val="18"/>
                <w:highlight w:val="none"/>
                <w:lang w:eastAsia="zh-CN" w:bidi="ar"/>
              </w:rPr>
              <w:t>的质量，</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2C0C4">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3BDE5">
            <w:pPr>
              <w:spacing w:line="240" w:lineRule="auto"/>
              <w:rPr>
                <w:rFonts w:hint="eastAsia" w:hAnsi="宋体" w:cs="宋体"/>
                <w:color w:val="auto"/>
                <w:sz w:val="18"/>
                <w:szCs w:val="18"/>
                <w:highlight w:val="none"/>
              </w:rPr>
            </w:pPr>
          </w:p>
        </w:tc>
      </w:tr>
      <w:tr w14:paraId="60D93C15">
        <w:tblPrEx>
          <w:tblCellMar>
            <w:top w:w="0" w:type="dxa"/>
            <w:left w:w="0" w:type="dxa"/>
            <w:bottom w:w="0" w:type="dxa"/>
            <w:right w:w="0" w:type="dxa"/>
          </w:tblCellMar>
        </w:tblPrEx>
        <w:trPr>
          <w:gridAfter w:val="1"/>
          <w:wAfter w:w="90" w:type="dxa"/>
          <w:trHeight w:val="342"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422F368">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1E581">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F735A">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是否有</w:t>
            </w:r>
            <w:r>
              <w:rPr>
                <w:rFonts w:hint="eastAsia" w:hAnsi="宋体" w:cs="宋体"/>
                <w:color w:val="auto"/>
                <w:sz w:val="18"/>
                <w:szCs w:val="18"/>
                <w:highlight w:val="none"/>
                <w:lang w:bidi="ar"/>
              </w:rPr>
              <w:t>重大的主观差错</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B5F23">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D483B">
            <w:pPr>
              <w:spacing w:line="240" w:lineRule="auto"/>
              <w:rPr>
                <w:rFonts w:hint="eastAsia" w:hAnsi="宋体" w:cs="宋体"/>
                <w:color w:val="auto"/>
                <w:sz w:val="18"/>
                <w:szCs w:val="18"/>
                <w:highlight w:val="none"/>
              </w:rPr>
            </w:pPr>
          </w:p>
        </w:tc>
      </w:tr>
      <w:tr w14:paraId="35A57FC1">
        <w:tblPrEx>
          <w:tblCellMar>
            <w:top w:w="0" w:type="dxa"/>
            <w:left w:w="0" w:type="dxa"/>
            <w:bottom w:w="0" w:type="dxa"/>
            <w:right w:w="0" w:type="dxa"/>
          </w:tblCellMar>
        </w:tblPrEx>
        <w:trPr>
          <w:gridAfter w:val="1"/>
          <w:wAfter w:w="90" w:type="dxa"/>
          <w:trHeight w:val="27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FD21B">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工作效率</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3BD33">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23</w:t>
            </w: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2C357">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开展</w:t>
            </w:r>
            <w:r>
              <w:rPr>
                <w:rFonts w:hint="eastAsia" w:hAnsi="宋体" w:cs="宋体"/>
                <w:color w:val="auto"/>
                <w:sz w:val="18"/>
                <w:szCs w:val="18"/>
                <w:highlight w:val="none"/>
                <w:lang w:val="en-US" w:eastAsia="zh-CN" w:bidi="ar"/>
              </w:rPr>
              <w:t>成本</w:t>
            </w:r>
            <w:r>
              <w:rPr>
                <w:rFonts w:hint="eastAsia" w:hAnsi="宋体" w:cs="宋体"/>
                <w:color w:val="auto"/>
                <w:sz w:val="18"/>
                <w:szCs w:val="18"/>
                <w:highlight w:val="none"/>
                <w:lang w:bidi="ar"/>
              </w:rPr>
              <w:t>活动</w:t>
            </w:r>
            <w:r>
              <w:rPr>
                <w:rFonts w:hint="eastAsia" w:hAnsi="宋体" w:cs="宋体"/>
                <w:color w:val="auto"/>
                <w:sz w:val="18"/>
                <w:szCs w:val="18"/>
                <w:highlight w:val="none"/>
                <w:lang w:eastAsia="zh-CN" w:bidi="ar"/>
              </w:rPr>
              <w:t>的及时性，</w:t>
            </w:r>
            <w:r>
              <w:rPr>
                <w:rFonts w:hint="eastAsia" w:hAnsi="宋体" w:cs="宋体"/>
                <w:color w:val="auto"/>
                <w:sz w:val="18"/>
                <w:szCs w:val="18"/>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15158">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8AC93">
            <w:pPr>
              <w:spacing w:line="240" w:lineRule="auto"/>
              <w:rPr>
                <w:rFonts w:hint="eastAsia" w:hAnsi="宋体" w:cs="宋体"/>
                <w:color w:val="auto"/>
                <w:sz w:val="18"/>
                <w:szCs w:val="18"/>
                <w:highlight w:val="none"/>
              </w:rPr>
            </w:pPr>
          </w:p>
        </w:tc>
      </w:tr>
      <w:tr w14:paraId="3C368267">
        <w:tblPrEx>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51316">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85FD3">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4284C">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对数、现场查勘</w:t>
            </w:r>
            <w:r>
              <w:rPr>
                <w:rFonts w:hint="eastAsia" w:hAnsi="宋体" w:cs="宋体"/>
                <w:color w:val="auto"/>
                <w:sz w:val="18"/>
                <w:szCs w:val="18"/>
                <w:highlight w:val="none"/>
                <w:lang w:eastAsia="zh-CN" w:bidi="ar"/>
              </w:rPr>
              <w:t>及时性，</w:t>
            </w:r>
            <w:r>
              <w:rPr>
                <w:rFonts w:hint="eastAsia" w:hAnsi="宋体" w:cs="宋体"/>
                <w:color w:val="auto"/>
                <w:sz w:val="18"/>
                <w:szCs w:val="18"/>
                <w:highlight w:val="none"/>
                <w:lang w:bidi="ar"/>
              </w:rPr>
              <w:t>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5D589">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34628">
            <w:pPr>
              <w:spacing w:line="240" w:lineRule="auto"/>
              <w:rPr>
                <w:rFonts w:hint="eastAsia" w:hAnsi="宋体" w:cs="宋体"/>
                <w:color w:val="auto"/>
                <w:sz w:val="18"/>
                <w:szCs w:val="18"/>
                <w:highlight w:val="none"/>
              </w:rPr>
            </w:pPr>
          </w:p>
        </w:tc>
      </w:tr>
      <w:tr w14:paraId="0508D950">
        <w:tblPrEx>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A5581">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F0963">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DA3F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甲方成本工程师反馈意见后</w:t>
            </w:r>
            <w:r>
              <w:rPr>
                <w:rFonts w:hint="eastAsia" w:hAnsi="宋体" w:cs="宋体"/>
                <w:color w:val="auto"/>
                <w:sz w:val="18"/>
                <w:szCs w:val="18"/>
                <w:highlight w:val="none"/>
                <w:lang w:bidi="ar"/>
              </w:rPr>
              <w:t>做到及时修改，对反馈意见</w:t>
            </w:r>
            <w:r>
              <w:rPr>
                <w:rFonts w:hint="eastAsia" w:hAnsi="宋体" w:cs="宋体"/>
                <w:color w:val="auto"/>
                <w:sz w:val="18"/>
                <w:szCs w:val="18"/>
                <w:highlight w:val="none"/>
                <w:lang w:eastAsia="zh-CN" w:bidi="ar"/>
              </w:rPr>
              <w:t>的</w:t>
            </w:r>
            <w:r>
              <w:rPr>
                <w:rFonts w:hint="eastAsia" w:hAnsi="宋体" w:cs="宋体"/>
                <w:color w:val="auto"/>
                <w:sz w:val="18"/>
                <w:szCs w:val="18"/>
                <w:highlight w:val="none"/>
                <w:lang w:bidi="ar"/>
              </w:rPr>
              <w:t>及时</w:t>
            </w:r>
            <w:r>
              <w:rPr>
                <w:rFonts w:hint="eastAsia" w:hAnsi="宋体" w:cs="宋体"/>
                <w:color w:val="auto"/>
                <w:sz w:val="18"/>
                <w:szCs w:val="18"/>
                <w:highlight w:val="none"/>
                <w:lang w:eastAsia="zh-CN" w:bidi="ar"/>
              </w:rPr>
              <w:t>性，</w:t>
            </w:r>
            <w:r>
              <w:rPr>
                <w:rFonts w:hint="eastAsia" w:hAnsi="宋体" w:cs="宋体"/>
                <w:color w:val="auto"/>
                <w:sz w:val="18"/>
                <w:szCs w:val="18"/>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E2994">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720AB">
            <w:pPr>
              <w:spacing w:line="240" w:lineRule="auto"/>
              <w:rPr>
                <w:rFonts w:hint="eastAsia" w:hAnsi="宋体" w:cs="宋体"/>
                <w:color w:val="auto"/>
                <w:sz w:val="18"/>
                <w:szCs w:val="18"/>
                <w:highlight w:val="none"/>
              </w:rPr>
            </w:pPr>
          </w:p>
        </w:tc>
      </w:tr>
      <w:tr w14:paraId="535E5811">
        <w:tblPrEx>
          <w:tblCellMar>
            <w:top w:w="0" w:type="dxa"/>
            <w:left w:w="0" w:type="dxa"/>
            <w:bottom w:w="0" w:type="dxa"/>
            <w:right w:w="0" w:type="dxa"/>
          </w:tblCellMar>
        </w:tblPrEx>
        <w:trPr>
          <w:gridAfter w:val="1"/>
          <w:wAfter w:w="90" w:type="dxa"/>
          <w:trHeight w:val="28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F8130">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9D119">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1F89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通知委托人补充相关资料，澄清有关疑问的</w:t>
            </w:r>
            <w:r>
              <w:rPr>
                <w:rFonts w:hint="eastAsia" w:hAnsi="宋体" w:cs="宋体"/>
                <w:color w:val="auto"/>
                <w:sz w:val="18"/>
                <w:szCs w:val="18"/>
                <w:highlight w:val="none"/>
                <w:lang w:eastAsia="zh-CN" w:bidi="ar"/>
              </w:rPr>
              <w:t>及时性，</w:t>
            </w:r>
            <w:r>
              <w:rPr>
                <w:rFonts w:hint="eastAsia" w:hAnsi="宋体" w:cs="宋体"/>
                <w:color w:val="auto"/>
                <w:sz w:val="18"/>
                <w:szCs w:val="18"/>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5CBD3">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4EBE5">
            <w:pPr>
              <w:spacing w:line="240" w:lineRule="auto"/>
              <w:rPr>
                <w:rFonts w:hint="eastAsia" w:hAnsi="宋体" w:cs="宋体"/>
                <w:color w:val="auto"/>
                <w:sz w:val="18"/>
                <w:szCs w:val="18"/>
                <w:highlight w:val="none"/>
              </w:rPr>
            </w:pPr>
          </w:p>
        </w:tc>
      </w:tr>
      <w:tr w14:paraId="554299EF">
        <w:tblPrEx>
          <w:tblCellMar>
            <w:top w:w="0" w:type="dxa"/>
            <w:left w:w="0" w:type="dxa"/>
            <w:bottom w:w="0" w:type="dxa"/>
            <w:right w:w="0" w:type="dxa"/>
          </w:tblCellMar>
        </w:tblPrEx>
        <w:trPr>
          <w:gridAfter w:val="1"/>
          <w:wAfter w:w="90" w:type="dxa"/>
          <w:trHeight w:val="33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2FA2A">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87A15">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8AF99">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按</w:t>
            </w:r>
            <w:r>
              <w:rPr>
                <w:rFonts w:hint="eastAsia" w:hAnsi="宋体" w:cs="宋体"/>
                <w:color w:val="auto"/>
                <w:sz w:val="18"/>
                <w:szCs w:val="18"/>
                <w:highlight w:val="none"/>
                <w:lang w:bidi="ar"/>
              </w:rPr>
              <w:t>计划时间完成咨询任务的最高得</w:t>
            </w:r>
            <w:r>
              <w:rPr>
                <w:rFonts w:hint="eastAsia" w:hAnsi="宋体" w:cs="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D1846">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E8002">
            <w:pPr>
              <w:spacing w:line="240" w:lineRule="auto"/>
              <w:rPr>
                <w:rFonts w:hint="eastAsia" w:hAnsi="宋体" w:cs="宋体"/>
                <w:color w:val="auto"/>
                <w:sz w:val="18"/>
                <w:szCs w:val="18"/>
                <w:highlight w:val="none"/>
              </w:rPr>
            </w:pPr>
          </w:p>
        </w:tc>
      </w:tr>
      <w:tr w14:paraId="15A1D219">
        <w:tblPrEx>
          <w:tblCellMar>
            <w:top w:w="0" w:type="dxa"/>
            <w:left w:w="0" w:type="dxa"/>
            <w:bottom w:w="0" w:type="dxa"/>
            <w:right w:w="0" w:type="dxa"/>
          </w:tblCellMar>
        </w:tblPrEx>
        <w:trPr>
          <w:gridAfter w:val="1"/>
          <w:wAfter w:w="90" w:type="dxa"/>
          <w:trHeight w:val="299"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5D503">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规范服务</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481EC">
            <w:pPr>
              <w:widowControl/>
              <w:spacing w:line="240" w:lineRule="auto"/>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val="en-US" w:eastAsia="zh-CN" w:bidi="ar"/>
              </w:rPr>
              <w:t>11</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7B030">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按有关行业规范、工作规程和财政管理要求开展咨询活动的</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55594">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26697">
            <w:pPr>
              <w:spacing w:line="240" w:lineRule="auto"/>
              <w:rPr>
                <w:rFonts w:hint="eastAsia" w:hAnsi="宋体" w:cs="宋体"/>
                <w:color w:val="auto"/>
                <w:sz w:val="18"/>
                <w:szCs w:val="18"/>
                <w:highlight w:val="none"/>
              </w:rPr>
            </w:pPr>
          </w:p>
        </w:tc>
      </w:tr>
      <w:tr w14:paraId="5C4AA082">
        <w:tblPrEx>
          <w:tblCellMar>
            <w:top w:w="0" w:type="dxa"/>
            <w:left w:w="0" w:type="dxa"/>
            <w:bottom w:w="0" w:type="dxa"/>
            <w:right w:w="0" w:type="dxa"/>
          </w:tblCellMar>
        </w:tblPrEx>
        <w:trPr>
          <w:gridAfter w:val="1"/>
          <w:wAfter w:w="90" w:type="dxa"/>
          <w:trHeight w:val="308"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CC19A">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A5C02">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DA6C2">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认真执行对数操作规程、现场查勘操作规程</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4</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8FC23">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F8C06">
            <w:pPr>
              <w:spacing w:line="240" w:lineRule="auto"/>
              <w:rPr>
                <w:rFonts w:hint="eastAsia" w:hAnsi="宋体" w:cs="宋体"/>
                <w:color w:val="auto"/>
                <w:sz w:val="18"/>
                <w:szCs w:val="18"/>
                <w:highlight w:val="none"/>
              </w:rPr>
            </w:pPr>
          </w:p>
        </w:tc>
      </w:tr>
      <w:tr w14:paraId="26812DA7">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59C37">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89587">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17037">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对非常规的设备、材料的价格选定，以及非常规的工艺、技术的定额计价</w:t>
            </w:r>
            <w:r>
              <w:rPr>
                <w:rFonts w:hint="eastAsia" w:hAnsi="宋体" w:cs="宋体"/>
                <w:color w:val="auto"/>
                <w:sz w:val="18"/>
                <w:szCs w:val="18"/>
                <w:highlight w:val="none"/>
                <w:lang w:eastAsia="zh-CN" w:bidi="ar"/>
              </w:rPr>
              <w:t>的处理，</w:t>
            </w:r>
            <w:r>
              <w:rPr>
                <w:rFonts w:hint="eastAsia" w:hAnsi="宋体" w:cs="宋体"/>
                <w:color w:val="auto"/>
                <w:sz w:val="18"/>
                <w:szCs w:val="18"/>
                <w:highlight w:val="none"/>
                <w:lang w:bidi="ar"/>
              </w:rPr>
              <w:t>最高得2分；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091B7">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14D8D">
            <w:pPr>
              <w:spacing w:line="240" w:lineRule="auto"/>
              <w:rPr>
                <w:rFonts w:hint="eastAsia" w:hAnsi="宋体" w:cs="宋体"/>
                <w:color w:val="auto"/>
                <w:sz w:val="18"/>
                <w:szCs w:val="18"/>
                <w:highlight w:val="none"/>
              </w:rPr>
            </w:pPr>
          </w:p>
        </w:tc>
      </w:tr>
      <w:tr w14:paraId="515AEAB9">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26AEE9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职业道德评价</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8449351">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19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309F0">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遵守有关廉政建设规定</w:t>
            </w:r>
            <w:r>
              <w:rPr>
                <w:rFonts w:hint="eastAsia" w:hAnsi="宋体" w:cs="宋体"/>
                <w:color w:val="auto"/>
                <w:sz w:val="18"/>
                <w:szCs w:val="18"/>
                <w:highlight w:val="none"/>
                <w:lang w:eastAsia="zh-CN" w:bidi="ar"/>
              </w:rPr>
              <w:t>方面，最高得</w:t>
            </w:r>
            <w:r>
              <w:rPr>
                <w:rFonts w:hint="eastAsia" w:hAnsi="宋体" w:cs="宋体"/>
                <w:color w:val="auto"/>
                <w:sz w:val="18"/>
                <w:szCs w:val="18"/>
                <w:highlight w:val="none"/>
                <w:lang w:val="en-US" w:eastAsia="zh-CN" w:bidi="ar"/>
              </w:rPr>
              <w:t>5分</w:t>
            </w:r>
            <w:r>
              <w:rPr>
                <w:rFonts w:hint="eastAsia" w:hAnsi="宋体" w:cs="宋体"/>
                <w:color w:val="auto"/>
                <w:sz w:val="18"/>
                <w:szCs w:val="18"/>
                <w:highlight w:val="none"/>
                <w:lang w:bidi="ar"/>
              </w:rPr>
              <w:t>；</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BFB7D">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616A5">
            <w:pPr>
              <w:spacing w:line="240" w:lineRule="auto"/>
              <w:rPr>
                <w:rFonts w:hint="eastAsia" w:hAnsi="宋体" w:cs="宋体"/>
                <w:color w:val="auto"/>
                <w:sz w:val="18"/>
                <w:szCs w:val="18"/>
                <w:highlight w:val="none"/>
              </w:rPr>
            </w:pPr>
          </w:p>
        </w:tc>
      </w:tr>
      <w:tr w14:paraId="79F8FD7D">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1B58AD33">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5AC4AB3B">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2CD27">
            <w:pPr>
              <w:widowControl/>
              <w:spacing w:line="240" w:lineRule="auto"/>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eastAsia="zh-CN"/>
              </w:rPr>
              <w:t>执行保密规定方面，最高得</w:t>
            </w:r>
            <w:r>
              <w:rPr>
                <w:rFonts w:hint="eastAsia" w:hAnsi="宋体" w:cs="宋体"/>
                <w:color w:val="auto"/>
                <w:sz w:val="18"/>
                <w:szCs w:val="18"/>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C8E2D">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F3FB3">
            <w:pPr>
              <w:spacing w:line="240" w:lineRule="auto"/>
              <w:rPr>
                <w:rFonts w:hint="eastAsia" w:hAnsi="宋体" w:cs="宋体"/>
                <w:color w:val="auto"/>
                <w:sz w:val="18"/>
                <w:szCs w:val="18"/>
                <w:highlight w:val="none"/>
              </w:rPr>
            </w:pPr>
          </w:p>
        </w:tc>
      </w:tr>
      <w:tr w14:paraId="07359D34">
        <w:tblPrEx>
          <w:tblCellMar>
            <w:top w:w="0" w:type="dxa"/>
            <w:left w:w="0" w:type="dxa"/>
            <w:bottom w:w="0" w:type="dxa"/>
            <w:right w:w="0" w:type="dxa"/>
          </w:tblCellMar>
        </w:tblPrEx>
        <w:trPr>
          <w:gridAfter w:val="1"/>
          <w:wAfter w:w="90" w:type="dxa"/>
          <w:trHeight w:val="392"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78F52723">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3140E0EA">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F4957">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没有未经委托人允许擅自与委托人的利益相对人联系工作事宜的得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DFF18">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8A20A">
            <w:pPr>
              <w:spacing w:line="240" w:lineRule="auto"/>
              <w:rPr>
                <w:rFonts w:hint="eastAsia" w:hAnsi="宋体" w:cs="宋体"/>
                <w:color w:val="auto"/>
                <w:sz w:val="18"/>
                <w:szCs w:val="18"/>
                <w:highlight w:val="none"/>
              </w:rPr>
            </w:pPr>
          </w:p>
        </w:tc>
      </w:tr>
      <w:tr w14:paraId="60B0A56B">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0362B421">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09A793B0">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6F03E">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做好成本复核任务</w:t>
            </w:r>
            <w:r>
              <w:rPr>
                <w:rFonts w:hint="eastAsia" w:hAnsi="宋体" w:cs="宋体"/>
                <w:color w:val="auto"/>
                <w:sz w:val="18"/>
                <w:szCs w:val="18"/>
                <w:highlight w:val="none"/>
                <w:lang w:bidi="ar"/>
              </w:rPr>
              <w:t>，</w:t>
            </w:r>
            <w:r>
              <w:rPr>
                <w:rFonts w:hint="eastAsia" w:hAnsi="宋体" w:cs="宋体"/>
                <w:color w:val="auto"/>
                <w:sz w:val="18"/>
                <w:szCs w:val="18"/>
                <w:highlight w:val="none"/>
                <w:lang w:val="en-US" w:eastAsia="zh-CN" w:bidi="ar"/>
              </w:rPr>
              <w:t>不做二传手</w:t>
            </w:r>
            <w:r>
              <w:rPr>
                <w:rFonts w:hint="eastAsia" w:hAnsi="宋体" w:cs="宋体"/>
                <w:color w:val="auto"/>
                <w:sz w:val="18"/>
                <w:szCs w:val="18"/>
                <w:highlight w:val="none"/>
                <w:lang w:bidi="ar"/>
              </w:rPr>
              <w:t>得</w:t>
            </w:r>
            <w:r>
              <w:rPr>
                <w:rFonts w:hAnsi="宋体"/>
                <w:color w:val="auto"/>
                <w:sz w:val="18"/>
                <w:szCs w:val="18"/>
                <w:highlight w:val="none"/>
                <w:lang w:bidi="ar"/>
              </w:rPr>
              <w:t>3</w:t>
            </w:r>
            <w:r>
              <w:rPr>
                <w:rFonts w:hint="eastAsia" w:hAnsi="宋体" w:cs="宋体"/>
                <w:color w:val="auto"/>
                <w:sz w:val="18"/>
                <w:szCs w:val="18"/>
                <w:highlight w:val="none"/>
                <w:lang w:bidi="ar"/>
              </w:rPr>
              <w:t>分，</w:t>
            </w:r>
            <w:r>
              <w:rPr>
                <w:rFonts w:hint="eastAsia" w:hAnsi="宋体" w:cs="宋体"/>
                <w:color w:val="auto"/>
                <w:sz w:val="18"/>
                <w:szCs w:val="18"/>
                <w:highlight w:val="none"/>
                <w:lang w:val="en-US" w:eastAsia="zh-CN" w:bidi="ar"/>
              </w:rPr>
              <w:t>若发现无审核记录直接采用报送成果，</w:t>
            </w:r>
            <w:r>
              <w:rPr>
                <w:rFonts w:hint="eastAsia" w:hAnsi="宋体" w:cs="宋体"/>
                <w:color w:val="auto"/>
                <w:sz w:val="18"/>
                <w:szCs w:val="18"/>
                <w:highlight w:val="none"/>
                <w:lang w:bidi="ar"/>
              </w:rPr>
              <w:t>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02C69">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ECA3C">
            <w:pPr>
              <w:spacing w:line="240" w:lineRule="auto"/>
              <w:rPr>
                <w:rFonts w:hint="eastAsia" w:hAnsi="宋体" w:cs="宋体"/>
                <w:color w:val="auto"/>
                <w:sz w:val="18"/>
                <w:szCs w:val="18"/>
                <w:highlight w:val="none"/>
              </w:rPr>
            </w:pPr>
          </w:p>
        </w:tc>
      </w:tr>
      <w:tr w14:paraId="05BF9EE1">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032BF9C">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DE14933">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DA9C1">
            <w:pPr>
              <w:widowControl/>
              <w:spacing w:line="240" w:lineRule="auto"/>
              <w:textAlignment w:val="center"/>
              <w:rPr>
                <w:rFonts w:hint="default" w:hAnsi="宋体" w:cs="宋体"/>
                <w:color w:val="auto"/>
                <w:sz w:val="18"/>
                <w:szCs w:val="18"/>
                <w:highlight w:val="none"/>
                <w:lang w:val="en-US" w:bidi="ar"/>
              </w:rPr>
            </w:pPr>
            <w:r>
              <w:rPr>
                <w:rFonts w:hint="eastAsia" w:hAnsi="宋体" w:cs="宋体"/>
                <w:color w:val="auto"/>
                <w:sz w:val="18"/>
                <w:szCs w:val="18"/>
                <w:highlight w:val="none"/>
                <w:lang w:eastAsia="zh-CN"/>
              </w:rPr>
              <w:t>工作纪律（</w:t>
            </w:r>
            <w:r>
              <w:rPr>
                <w:rFonts w:hint="eastAsia" w:hAnsi="宋体" w:cs="宋体"/>
                <w:color w:val="auto"/>
                <w:sz w:val="18"/>
                <w:szCs w:val="18"/>
                <w:highlight w:val="none"/>
                <w:lang w:eastAsia="zh-CN" w:bidi="ar"/>
              </w:rPr>
              <w:t>上下班，迟到早退情况</w:t>
            </w:r>
            <w:r>
              <w:rPr>
                <w:rFonts w:hint="eastAsia" w:hAnsi="宋体" w:cs="宋体"/>
                <w:color w:val="auto"/>
                <w:sz w:val="18"/>
                <w:szCs w:val="18"/>
                <w:highlight w:val="none"/>
                <w:lang w:eastAsia="zh-CN"/>
              </w:rPr>
              <w:t>），最高得</w:t>
            </w:r>
            <w:r>
              <w:rPr>
                <w:rFonts w:hint="eastAsia" w:hAnsi="宋体" w:cs="宋体"/>
                <w:color w:val="auto"/>
                <w:sz w:val="18"/>
                <w:szCs w:val="18"/>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A8D8B">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D4E4B">
            <w:pPr>
              <w:spacing w:line="240" w:lineRule="auto"/>
              <w:rPr>
                <w:rFonts w:hint="eastAsia" w:hAnsi="宋体" w:cs="宋体"/>
                <w:color w:val="auto"/>
                <w:sz w:val="18"/>
                <w:szCs w:val="18"/>
                <w:highlight w:val="none"/>
              </w:rPr>
            </w:pPr>
          </w:p>
        </w:tc>
      </w:tr>
      <w:tr w14:paraId="20C0D5FD">
        <w:tblPrEx>
          <w:tblCellMar>
            <w:top w:w="0" w:type="dxa"/>
            <w:left w:w="0" w:type="dxa"/>
            <w:bottom w:w="0" w:type="dxa"/>
            <w:right w:w="0" w:type="dxa"/>
          </w:tblCellMar>
        </w:tblPrEx>
        <w:trPr>
          <w:gridAfter w:val="1"/>
          <w:wAfter w:w="90" w:type="dxa"/>
          <w:trHeight w:val="376" w:hRule="atLeast"/>
          <w:jc w:val="center"/>
        </w:trPr>
        <w:tc>
          <w:tcPr>
            <w:tcW w:w="8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EBC32">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合计</w:t>
            </w:r>
          </w:p>
        </w:tc>
        <w:tc>
          <w:tcPr>
            <w:tcW w:w="73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6C5546A">
            <w:pPr>
              <w:spacing w:line="240" w:lineRule="auto"/>
              <w:rPr>
                <w:rFonts w:hint="eastAsia" w:hAnsi="宋体" w:cs="宋体"/>
                <w:color w:val="auto"/>
                <w:sz w:val="18"/>
                <w:szCs w:val="18"/>
                <w:highlight w:val="none"/>
              </w:rPr>
            </w:pPr>
          </w:p>
        </w:tc>
        <w:tc>
          <w:tcPr>
            <w:tcW w:w="7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D206748">
            <w:pPr>
              <w:spacing w:line="240" w:lineRule="auto"/>
              <w:rPr>
                <w:rFonts w:hint="eastAsia" w:hAnsi="宋体" w:cs="宋体"/>
                <w:color w:val="auto"/>
                <w:sz w:val="18"/>
                <w:szCs w:val="18"/>
                <w:highlight w:val="none"/>
              </w:rPr>
            </w:pPr>
          </w:p>
        </w:tc>
      </w:tr>
      <w:tr w14:paraId="3F85ADD3">
        <w:tblPrEx>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DD120">
            <w:pPr>
              <w:widowControl/>
              <w:spacing w:line="240" w:lineRule="auto"/>
              <w:jc w:val="center"/>
              <w:textAlignment w:val="center"/>
              <w:rPr>
                <w:rFonts w:hint="eastAsia" w:hAnsi="宋体" w:eastAsia="宋体" w:cs="宋体"/>
                <w:color w:val="auto"/>
                <w:sz w:val="18"/>
                <w:szCs w:val="18"/>
                <w:highlight w:val="none"/>
                <w:lang w:eastAsia="zh-CN" w:bidi="ar"/>
              </w:rPr>
            </w:pPr>
            <w:r>
              <w:rPr>
                <w:rFonts w:hint="eastAsia" w:hAnsi="宋体" w:cs="宋体"/>
                <w:color w:val="auto"/>
                <w:sz w:val="18"/>
                <w:szCs w:val="18"/>
                <w:highlight w:val="none"/>
                <w:lang w:eastAsia="zh-CN" w:bidi="ar"/>
              </w:rPr>
              <w:t>驻场人员签名</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ACF7B">
            <w:pPr>
              <w:spacing w:line="240" w:lineRule="auto"/>
              <w:jc w:val="center"/>
              <w:rPr>
                <w:rFonts w:hint="eastAsia" w:hAnsi="宋体" w:cs="宋体"/>
                <w:color w:val="auto"/>
                <w:sz w:val="18"/>
                <w:szCs w:val="18"/>
                <w:highlight w:val="none"/>
              </w:rPr>
            </w:pPr>
          </w:p>
        </w:tc>
        <w:tc>
          <w:tcPr>
            <w:tcW w:w="16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1D7706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17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3D3FC1B">
            <w:pPr>
              <w:spacing w:line="240" w:lineRule="auto"/>
              <w:jc w:val="center"/>
              <w:rPr>
                <w:rFonts w:hint="eastAsia" w:hAnsi="宋体" w:cs="宋体"/>
                <w:color w:val="auto"/>
                <w:sz w:val="18"/>
                <w:szCs w:val="18"/>
                <w:highlight w:val="none"/>
              </w:rPr>
            </w:pPr>
          </w:p>
        </w:tc>
        <w:tc>
          <w:tcPr>
            <w:tcW w:w="20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DC37668">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54B72">
            <w:pPr>
              <w:spacing w:line="240" w:lineRule="auto"/>
              <w:jc w:val="center"/>
              <w:rPr>
                <w:rFonts w:hint="eastAsia" w:hAnsi="宋体" w:cs="宋体"/>
                <w:color w:val="auto"/>
                <w:sz w:val="18"/>
                <w:szCs w:val="18"/>
                <w:highlight w:val="none"/>
              </w:rPr>
            </w:pPr>
          </w:p>
        </w:tc>
      </w:tr>
      <w:tr w14:paraId="60C26F0A">
        <w:tblPrEx>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0F28F">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 xml:space="preserve">评价人员签名                </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5E59F">
            <w:pPr>
              <w:spacing w:line="240" w:lineRule="auto"/>
              <w:jc w:val="center"/>
              <w:rPr>
                <w:rFonts w:hint="eastAsia" w:hAnsi="宋体" w:cs="宋体"/>
                <w:color w:val="auto"/>
                <w:sz w:val="18"/>
                <w:szCs w:val="18"/>
                <w:highlight w:val="none"/>
              </w:rPr>
            </w:pPr>
          </w:p>
        </w:tc>
        <w:tc>
          <w:tcPr>
            <w:tcW w:w="162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A8C565D">
            <w:pPr>
              <w:widowControl/>
              <w:spacing w:line="240" w:lineRule="auto"/>
              <w:jc w:val="center"/>
              <w:textAlignment w:val="center"/>
              <w:rPr>
                <w:rFonts w:hint="eastAsia" w:hAnsi="宋体" w:cs="宋体"/>
                <w:color w:val="auto"/>
                <w:sz w:val="18"/>
                <w:szCs w:val="18"/>
                <w:highlight w:val="none"/>
              </w:rPr>
            </w:pPr>
          </w:p>
        </w:tc>
        <w:tc>
          <w:tcPr>
            <w:tcW w:w="17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F41B96B">
            <w:pPr>
              <w:spacing w:line="240" w:lineRule="auto"/>
              <w:jc w:val="center"/>
              <w:rPr>
                <w:rFonts w:hint="eastAsia" w:hAnsi="宋体" w:cs="宋体"/>
                <w:color w:val="auto"/>
                <w:sz w:val="18"/>
                <w:szCs w:val="18"/>
                <w:highlight w:val="none"/>
              </w:rPr>
            </w:pPr>
          </w:p>
        </w:tc>
        <w:tc>
          <w:tcPr>
            <w:tcW w:w="20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DE011FE">
            <w:pPr>
              <w:widowControl/>
              <w:spacing w:line="240" w:lineRule="auto"/>
              <w:jc w:val="center"/>
              <w:textAlignment w:val="center"/>
              <w:rPr>
                <w:rFonts w:hint="eastAsia" w:hAnsi="宋体" w:cs="宋体"/>
                <w:color w:val="auto"/>
                <w:sz w:val="18"/>
                <w:szCs w:val="18"/>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3B546">
            <w:pPr>
              <w:spacing w:line="240" w:lineRule="auto"/>
              <w:jc w:val="center"/>
              <w:rPr>
                <w:rFonts w:hint="eastAsia" w:hAnsi="宋体" w:cs="宋体"/>
                <w:color w:val="auto"/>
                <w:sz w:val="18"/>
                <w:szCs w:val="18"/>
                <w:highlight w:val="none"/>
              </w:rPr>
            </w:pPr>
          </w:p>
        </w:tc>
      </w:tr>
      <w:tr w14:paraId="2828E25E">
        <w:tblPrEx>
          <w:tblCellMar>
            <w:top w:w="0" w:type="dxa"/>
            <w:left w:w="0" w:type="dxa"/>
            <w:bottom w:w="0" w:type="dxa"/>
            <w:right w:w="0" w:type="dxa"/>
          </w:tblCellMar>
        </w:tblPrEx>
        <w:trPr>
          <w:gridAfter w:val="1"/>
          <w:wAfter w:w="90" w:type="dxa"/>
          <w:trHeight w:val="367" w:hRule="atLeast"/>
          <w:jc w:val="center"/>
        </w:trPr>
        <w:tc>
          <w:tcPr>
            <w:tcW w:w="966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3E91A">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评分说明：</w:t>
            </w:r>
          </w:p>
          <w:p w14:paraId="29507758">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综合得分在</w:t>
            </w:r>
            <w:r>
              <w:rPr>
                <w:rFonts w:hint="eastAsia" w:hAnsi="宋体" w:cs="宋体"/>
                <w:color w:val="auto"/>
                <w:sz w:val="18"/>
                <w:szCs w:val="18"/>
                <w:highlight w:val="none"/>
                <w:lang w:val="en-US" w:eastAsia="zh-CN" w:bidi="ar"/>
              </w:rPr>
              <w:t>85</w:t>
            </w:r>
            <w:r>
              <w:rPr>
                <w:rFonts w:hint="eastAsia" w:hAnsi="宋体" w:cs="宋体"/>
                <w:color w:val="auto"/>
                <w:sz w:val="18"/>
                <w:szCs w:val="18"/>
                <w:highlight w:val="none"/>
                <w:lang w:bidi="ar"/>
              </w:rPr>
              <w:t>分以上为优秀；</w:t>
            </w:r>
            <w:r>
              <w:rPr>
                <w:rFonts w:hint="eastAsia" w:hAnsi="宋体" w:cs="宋体"/>
                <w:color w:val="auto"/>
                <w:sz w:val="18"/>
                <w:szCs w:val="18"/>
                <w:highlight w:val="none"/>
                <w:lang w:val="en-US" w:eastAsia="zh-CN" w:bidi="ar"/>
              </w:rPr>
              <w:t>70</w:t>
            </w:r>
            <w:r>
              <w:rPr>
                <w:rFonts w:hint="eastAsia" w:hAnsi="宋体" w:cs="宋体"/>
                <w:color w:val="auto"/>
                <w:sz w:val="18"/>
                <w:szCs w:val="18"/>
                <w:highlight w:val="none"/>
                <w:lang w:bidi="ar"/>
              </w:rPr>
              <w:t>~</w:t>
            </w:r>
            <w:r>
              <w:rPr>
                <w:rFonts w:hint="eastAsia" w:hAnsi="宋体" w:cs="宋体"/>
                <w:color w:val="auto"/>
                <w:sz w:val="18"/>
                <w:szCs w:val="18"/>
                <w:highlight w:val="none"/>
                <w:lang w:val="en-US" w:eastAsia="zh-CN" w:bidi="ar"/>
              </w:rPr>
              <w:t>85</w:t>
            </w:r>
            <w:r>
              <w:rPr>
                <w:rFonts w:hint="eastAsia" w:hAnsi="宋体" w:cs="宋体"/>
                <w:color w:val="auto"/>
                <w:sz w:val="18"/>
                <w:szCs w:val="18"/>
                <w:highlight w:val="none"/>
                <w:lang w:bidi="ar"/>
              </w:rPr>
              <w:t>分为良好；60~70分为合格；60分以下为不合格。</w:t>
            </w:r>
          </w:p>
          <w:p w14:paraId="7137E861">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综合得分为优秀的，</w:t>
            </w:r>
            <w:r>
              <w:rPr>
                <w:rFonts w:hint="eastAsia" w:hAnsi="宋体" w:cs="宋体"/>
                <w:color w:val="auto"/>
                <w:sz w:val="18"/>
                <w:szCs w:val="18"/>
                <w:highlight w:val="none"/>
                <w:lang w:eastAsia="zh-CN" w:bidi="ar"/>
              </w:rPr>
              <w:t>发放优秀奖奖金</w:t>
            </w:r>
            <w:r>
              <w:rPr>
                <w:rFonts w:hint="eastAsia" w:hAnsi="宋体" w:cs="宋体"/>
                <w:color w:val="auto"/>
                <w:sz w:val="18"/>
                <w:szCs w:val="18"/>
                <w:highlight w:val="none"/>
                <w:lang w:val="en-US" w:eastAsia="zh-CN" w:bidi="ar"/>
              </w:rPr>
              <w:t>3000元/月；</w:t>
            </w:r>
            <w:r>
              <w:rPr>
                <w:rFonts w:hint="eastAsia" w:hAnsi="宋体" w:cs="宋体"/>
                <w:color w:val="auto"/>
                <w:sz w:val="18"/>
                <w:szCs w:val="18"/>
                <w:highlight w:val="none"/>
                <w:lang w:bidi="ar"/>
              </w:rPr>
              <w:t>综合得分为</w:t>
            </w:r>
            <w:r>
              <w:rPr>
                <w:rFonts w:hint="eastAsia" w:hAnsi="宋体" w:cs="宋体"/>
                <w:color w:val="auto"/>
                <w:sz w:val="18"/>
                <w:szCs w:val="18"/>
                <w:highlight w:val="none"/>
                <w:lang w:eastAsia="zh-CN" w:bidi="ar"/>
              </w:rPr>
              <w:t>良好</w:t>
            </w:r>
            <w:r>
              <w:rPr>
                <w:rFonts w:hint="eastAsia" w:hAnsi="宋体" w:cs="宋体"/>
                <w:color w:val="auto"/>
                <w:sz w:val="18"/>
                <w:szCs w:val="18"/>
                <w:highlight w:val="none"/>
                <w:lang w:bidi="ar"/>
              </w:rPr>
              <w:t>的，</w:t>
            </w:r>
            <w:r>
              <w:rPr>
                <w:rFonts w:hint="eastAsia" w:hAnsi="宋体" w:cs="宋体"/>
                <w:color w:val="auto"/>
                <w:sz w:val="18"/>
                <w:szCs w:val="18"/>
                <w:highlight w:val="none"/>
                <w:lang w:eastAsia="zh-CN" w:bidi="ar"/>
              </w:rPr>
              <w:t>发放奖金</w:t>
            </w:r>
            <w:r>
              <w:rPr>
                <w:rFonts w:hint="eastAsia" w:hAnsi="宋体" w:cs="宋体"/>
                <w:color w:val="auto"/>
                <w:sz w:val="18"/>
                <w:szCs w:val="18"/>
                <w:highlight w:val="none"/>
                <w:lang w:val="en-US" w:eastAsia="zh-CN" w:bidi="ar"/>
              </w:rPr>
              <w:t>2000元/月；</w:t>
            </w:r>
            <w:r>
              <w:rPr>
                <w:rFonts w:hint="eastAsia" w:hAnsi="宋体" w:cs="宋体"/>
                <w:color w:val="auto"/>
                <w:sz w:val="18"/>
                <w:szCs w:val="18"/>
                <w:highlight w:val="none"/>
                <w:lang w:bidi="ar"/>
              </w:rPr>
              <w:t>综合得分为</w:t>
            </w:r>
            <w:r>
              <w:rPr>
                <w:rFonts w:hint="eastAsia" w:hAnsi="宋体" w:cs="宋体"/>
                <w:color w:val="auto"/>
                <w:sz w:val="18"/>
                <w:szCs w:val="18"/>
                <w:highlight w:val="none"/>
                <w:lang w:eastAsia="zh-CN" w:bidi="ar"/>
              </w:rPr>
              <w:t>合格</w:t>
            </w:r>
            <w:r>
              <w:rPr>
                <w:rFonts w:hint="eastAsia" w:hAnsi="宋体" w:cs="宋体"/>
                <w:color w:val="auto"/>
                <w:sz w:val="18"/>
                <w:szCs w:val="18"/>
                <w:highlight w:val="none"/>
                <w:lang w:bidi="ar"/>
              </w:rPr>
              <w:t>的，</w:t>
            </w:r>
            <w:r>
              <w:rPr>
                <w:rFonts w:hint="eastAsia" w:hAnsi="宋体" w:cs="宋体"/>
                <w:color w:val="auto"/>
                <w:sz w:val="18"/>
                <w:szCs w:val="18"/>
                <w:highlight w:val="none"/>
                <w:lang w:eastAsia="zh-CN" w:bidi="ar"/>
              </w:rPr>
              <w:t>发放奖金</w:t>
            </w:r>
            <w:r>
              <w:rPr>
                <w:rFonts w:hint="eastAsia" w:hAnsi="宋体" w:cs="宋体"/>
                <w:color w:val="auto"/>
                <w:sz w:val="18"/>
                <w:szCs w:val="18"/>
                <w:highlight w:val="none"/>
                <w:lang w:val="en-US" w:eastAsia="zh-CN" w:bidi="ar"/>
              </w:rPr>
              <w:t>1000元/月；综合得分为不合格的，不发放奖金。</w:t>
            </w:r>
          </w:p>
        </w:tc>
      </w:tr>
    </w:tbl>
    <w:p w14:paraId="407DC54B">
      <w:pPr>
        <w:rPr>
          <w:rFonts w:hint="eastAsia" w:hAnsi="宋体"/>
          <w:color w:val="auto"/>
          <w:highlight w:val="none"/>
        </w:rPr>
      </w:pPr>
    </w:p>
    <w:p w14:paraId="6685E29A">
      <w:pPr>
        <w:spacing w:line="360" w:lineRule="auto"/>
        <w:ind w:firstLine="422" w:firstLineChars="200"/>
        <w:rPr>
          <w:rFonts w:hint="eastAsia" w:ascii="宋体" w:hAnsi="宋体" w:eastAsia="宋体" w:cs="Times New Roman"/>
          <w:b/>
          <w:bCs w:val="0"/>
          <w:color w:val="auto"/>
          <w:sz w:val="21"/>
          <w:szCs w:val="21"/>
          <w:highlight w:val="none"/>
        </w:rPr>
      </w:pPr>
      <w:r>
        <w:rPr>
          <w:rFonts w:hint="eastAsia" w:hAnsi="宋体"/>
          <w:b/>
          <w:bCs w:val="0"/>
          <w:color w:val="auto"/>
          <w:sz w:val="21"/>
          <w:szCs w:val="21"/>
          <w:highlight w:val="none"/>
        </w:rPr>
        <w:br w:type="page"/>
      </w:r>
      <w:r>
        <w:rPr>
          <w:rFonts w:hint="eastAsia" w:ascii="宋体" w:hAnsi="宋体" w:eastAsia="宋体" w:cs="Times New Roman"/>
          <w:b/>
          <w:bCs w:val="0"/>
          <w:color w:val="auto"/>
          <w:sz w:val="21"/>
          <w:szCs w:val="21"/>
          <w:highlight w:val="none"/>
        </w:rPr>
        <w:t>附件7：履约保证金或履约保函缴纳凭证复印件</w:t>
      </w:r>
    </w:p>
    <w:p w14:paraId="6C595420">
      <w:pPr>
        <w:spacing w:line="360" w:lineRule="auto"/>
        <w:ind w:firstLine="422" w:firstLineChars="200"/>
        <w:outlineLvl w:val="9"/>
        <w:rPr>
          <w:rFonts w:hint="eastAsia" w:hAnsi="宋体"/>
          <w:b/>
          <w:bCs w:val="0"/>
          <w:color w:val="auto"/>
          <w:sz w:val="21"/>
          <w:szCs w:val="21"/>
          <w:highlight w:val="none"/>
          <w:lang w:val="en-US" w:eastAsia="zh-CN"/>
        </w:rPr>
      </w:pPr>
      <w:r>
        <w:rPr>
          <w:rFonts w:hint="eastAsia" w:hAnsi="宋体"/>
          <w:b/>
          <w:color w:val="auto"/>
          <w:sz w:val="21"/>
          <w:szCs w:val="21"/>
          <w:highlight w:val="none"/>
        </w:rPr>
        <w:t>附件8</w:t>
      </w:r>
      <w:r>
        <w:rPr>
          <w:rFonts w:hint="eastAsia" w:hAnsi="宋体"/>
          <w:b/>
          <w:bCs w:val="0"/>
          <w:color w:val="auto"/>
          <w:sz w:val="21"/>
          <w:szCs w:val="21"/>
          <w:highlight w:val="none"/>
        </w:rPr>
        <w:t>：</w:t>
      </w:r>
      <w:r>
        <w:rPr>
          <w:rFonts w:hint="eastAsia" w:hAnsi="宋体"/>
          <w:b/>
          <w:bCs w:val="0"/>
          <w:color w:val="auto"/>
          <w:sz w:val="21"/>
          <w:szCs w:val="21"/>
          <w:highlight w:val="none"/>
          <w:lang w:val="en-US" w:eastAsia="zh-CN"/>
        </w:rPr>
        <w:t>法人身份证及营业执照</w:t>
      </w:r>
    </w:p>
    <w:p w14:paraId="4DC67D8B">
      <w:pPr>
        <w:spacing w:line="360" w:lineRule="auto"/>
        <w:ind w:firstLine="422" w:firstLineChars="200"/>
        <w:outlineLvl w:val="9"/>
        <w:rPr>
          <w:rFonts w:hint="eastAsia" w:hAnsi="宋体"/>
          <w:b/>
          <w:bCs w:val="0"/>
          <w:color w:val="auto"/>
          <w:sz w:val="21"/>
          <w:szCs w:val="21"/>
          <w:highlight w:val="none"/>
          <w:lang w:val="en-US" w:eastAsia="zh-CN"/>
        </w:rPr>
      </w:pPr>
      <w:r>
        <w:rPr>
          <w:rFonts w:hint="eastAsia" w:hAnsi="宋体"/>
          <w:b/>
          <w:color w:val="auto"/>
          <w:sz w:val="21"/>
          <w:szCs w:val="21"/>
          <w:highlight w:val="none"/>
        </w:rPr>
        <w:t>附件</w:t>
      </w:r>
      <w:r>
        <w:rPr>
          <w:rFonts w:hint="eastAsia" w:hAnsi="宋体"/>
          <w:b/>
          <w:color w:val="auto"/>
          <w:sz w:val="21"/>
          <w:szCs w:val="21"/>
          <w:highlight w:val="none"/>
          <w:lang w:val="en-US" w:eastAsia="zh-CN"/>
        </w:rPr>
        <w:t>9</w:t>
      </w:r>
      <w:r>
        <w:rPr>
          <w:rFonts w:hint="eastAsia" w:hAnsi="宋体"/>
          <w:b/>
          <w:bCs w:val="0"/>
          <w:color w:val="auto"/>
          <w:sz w:val="21"/>
          <w:szCs w:val="21"/>
          <w:highlight w:val="none"/>
        </w:rPr>
        <w:t>：</w:t>
      </w:r>
      <w:r>
        <w:rPr>
          <w:rFonts w:hint="eastAsia" w:hAnsi="宋体"/>
          <w:b/>
          <w:bCs w:val="0"/>
          <w:color w:val="auto"/>
          <w:sz w:val="21"/>
          <w:szCs w:val="21"/>
          <w:highlight w:val="none"/>
          <w:lang w:val="en-US" w:eastAsia="zh-CN"/>
        </w:rPr>
        <w:t>中标通知书</w:t>
      </w:r>
    </w:p>
    <w:p w14:paraId="7B0A87F3">
      <w:pPr>
        <w:rPr>
          <w:rFonts w:hint="eastAsia" w:ascii="宋体" w:hAnsi="宋体" w:eastAsia="宋体" w:cs="宋体"/>
          <w:color w:val="auto"/>
          <w:sz w:val="28"/>
          <w:szCs w:val="28"/>
          <w:highlight w:val="none"/>
        </w:rPr>
      </w:pPr>
      <w:bookmarkStart w:id="166" w:name="_Toc17124"/>
      <w:r>
        <w:rPr>
          <w:rFonts w:hint="eastAsia" w:ascii="宋体" w:hAnsi="宋体" w:eastAsia="宋体" w:cs="宋体"/>
          <w:color w:val="auto"/>
          <w:sz w:val="28"/>
          <w:szCs w:val="28"/>
          <w:highlight w:val="none"/>
        </w:rPr>
        <w:br w:type="page"/>
      </w:r>
    </w:p>
    <w:p w14:paraId="4A86DBA5">
      <w:pPr>
        <w:pStyle w:val="3"/>
        <w:spacing w:before="0" w:after="0"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第六部分附件－投标文件格式</w:t>
      </w:r>
      <w:bookmarkEnd w:id="166"/>
    </w:p>
    <w:p w14:paraId="60FCDF1F">
      <w:pPr>
        <w:rPr>
          <w:rFonts w:hint="eastAsia" w:ascii="宋体" w:hAnsi="宋体" w:eastAsia="宋体" w:cs="宋体"/>
          <w:color w:val="auto"/>
          <w:highlight w:val="none"/>
        </w:rPr>
      </w:pPr>
    </w:p>
    <w:p w14:paraId="25F75E35">
      <w:pPr>
        <w:pStyle w:val="5"/>
        <w:widowControl w:val="0"/>
        <w:overflowPunct w:val="0"/>
        <w:spacing w:line="240" w:lineRule="auto"/>
        <w:rPr>
          <w:rFonts w:hint="eastAsia" w:ascii="宋体" w:hAnsi="宋体" w:eastAsia="宋体" w:cs="宋体"/>
          <w:color w:val="auto"/>
          <w:sz w:val="21"/>
          <w:szCs w:val="21"/>
          <w:highlight w:val="none"/>
        </w:rPr>
      </w:pPr>
      <w:bookmarkStart w:id="167" w:name="_Toc25786"/>
      <w:r>
        <w:rPr>
          <w:rFonts w:hint="eastAsia" w:ascii="宋体" w:hAnsi="宋体" w:eastAsia="宋体" w:cs="宋体"/>
          <w:color w:val="auto"/>
          <w:sz w:val="21"/>
          <w:szCs w:val="21"/>
          <w:highlight w:val="none"/>
        </w:rPr>
        <w:t>投标文件目录</w:t>
      </w:r>
      <w:bookmarkEnd w:id="167"/>
    </w:p>
    <w:p w14:paraId="46E6F758">
      <w:pPr>
        <w:jc w:val="center"/>
        <w:rPr>
          <w:rFonts w:hint="eastAsia" w:ascii="宋体" w:hAnsi="宋体" w:eastAsia="宋体" w:cs="宋体"/>
          <w:color w:val="auto"/>
          <w:sz w:val="32"/>
          <w:szCs w:val="32"/>
          <w:highlight w:val="none"/>
        </w:rPr>
      </w:pPr>
    </w:p>
    <w:p w14:paraId="758BB7CF">
      <w:pPr>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543E6710">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格式自理。</w:t>
      </w:r>
    </w:p>
    <w:p w14:paraId="7141ACA2">
      <w:pPr>
        <w:adjustRightInd/>
        <w:snapToGrid/>
        <w:spacing w:line="276" w:lineRule="auto"/>
        <w:rPr>
          <w:rFonts w:hint="eastAsia" w:ascii="宋体" w:hAnsi="宋体" w:eastAsia="宋体" w:cs="宋体"/>
          <w:color w:val="auto"/>
          <w:szCs w:val="21"/>
          <w:highlight w:val="none"/>
        </w:rPr>
      </w:pPr>
    </w:p>
    <w:p w14:paraId="38DB7AA2">
      <w:pPr>
        <w:adjustRightInd/>
        <w:snapToGrid/>
        <w:spacing w:line="276" w:lineRule="auto"/>
        <w:rPr>
          <w:rFonts w:hint="eastAsia" w:ascii="宋体" w:hAnsi="宋体" w:eastAsia="宋体" w:cs="宋体"/>
          <w:color w:val="auto"/>
          <w:szCs w:val="21"/>
          <w:highlight w:val="none"/>
        </w:rPr>
      </w:pPr>
    </w:p>
    <w:p w14:paraId="57F9ADED">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35870FD">
      <w:pPr>
        <w:adjustRightInd/>
        <w:snapToGrid/>
        <w:spacing w:line="276" w:lineRule="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1、投标人制作的投标文件应当具备目录。</w:t>
      </w:r>
      <w:r>
        <w:rPr>
          <w:rFonts w:hint="eastAsia" w:ascii="宋体" w:hAnsi="宋体" w:eastAsia="宋体" w:cs="宋体"/>
          <w:color w:val="auto"/>
          <w:szCs w:val="21"/>
          <w:highlight w:val="none"/>
        </w:rPr>
        <w:br w:type="page"/>
      </w:r>
    </w:p>
    <w:p w14:paraId="3B58FAC6">
      <w:pPr>
        <w:pStyle w:val="5"/>
        <w:widowControl w:val="0"/>
        <w:overflowPunct w:val="0"/>
        <w:spacing w:line="240" w:lineRule="auto"/>
        <w:rPr>
          <w:rFonts w:hint="eastAsia" w:ascii="宋体" w:hAnsi="宋体" w:eastAsia="宋体" w:cs="宋体"/>
          <w:color w:val="auto"/>
          <w:sz w:val="21"/>
          <w:szCs w:val="21"/>
          <w:highlight w:val="none"/>
        </w:rPr>
      </w:pPr>
      <w:bookmarkStart w:id="168" w:name="_Toc18792"/>
      <w:r>
        <w:rPr>
          <w:rFonts w:hint="eastAsia" w:ascii="宋体" w:hAnsi="宋体" w:eastAsia="宋体" w:cs="宋体"/>
          <w:color w:val="auto"/>
          <w:sz w:val="21"/>
          <w:szCs w:val="21"/>
          <w:highlight w:val="none"/>
        </w:rPr>
        <w:t>附件1.评分标准索引表</w:t>
      </w:r>
      <w:bookmarkEnd w:id="168"/>
    </w:p>
    <w:p w14:paraId="593A1BFE">
      <w:pPr>
        <w:adjustRightInd/>
        <w:snapToGrid/>
        <w:spacing w:line="276" w:lineRule="auto"/>
        <w:rPr>
          <w:rFonts w:hint="eastAsia" w:ascii="宋体" w:hAnsi="宋体" w:eastAsia="宋体" w:cs="宋体"/>
          <w:color w:val="auto"/>
          <w:szCs w:val="21"/>
          <w:highlight w:val="none"/>
        </w:rPr>
      </w:pPr>
    </w:p>
    <w:p w14:paraId="7F9A3D0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评分标准索引表</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1531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47E76E0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4" w:type="dxa"/>
            <w:vAlign w:val="center"/>
          </w:tcPr>
          <w:p w14:paraId="6A8B9D34">
            <w:pPr>
              <w:jc w:val="center"/>
              <w:rPr>
                <w:rFonts w:hint="eastAsia" w:ascii="宋体" w:hAnsi="宋体" w:eastAsia="宋体" w:cs="宋体"/>
                <w:color w:val="auto"/>
                <w:highlight w:val="none"/>
              </w:rPr>
            </w:pPr>
            <w:r>
              <w:rPr>
                <w:rFonts w:hint="eastAsia" w:ascii="宋体" w:hAnsi="宋体" w:eastAsia="宋体" w:cs="宋体"/>
                <w:color w:val="auto"/>
                <w:highlight w:val="none"/>
              </w:rPr>
              <w:t>评审项目</w:t>
            </w:r>
          </w:p>
        </w:tc>
        <w:tc>
          <w:tcPr>
            <w:tcW w:w="1704" w:type="dxa"/>
            <w:vAlign w:val="center"/>
          </w:tcPr>
          <w:p w14:paraId="71DB6AE5">
            <w:pPr>
              <w:jc w:val="center"/>
              <w:rPr>
                <w:rFonts w:hint="eastAsia" w:ascii="宋体" w:hAnsi="宋体" w:eastAsia="宋体" w:cs="宋体"/>
                <w:color w:val="auto"/>
                <w:highlight w:val="none"/>
              </w:rPr>
            </w:pPr>
            <w:r>
              <w:rPr>
                <w:rFonts w:hint="eastAsia" w:ascii="宋体" w:hAnsi="宋体" w:eastAsia="宋体" w:cs="宋体"/>
                <w:color w:val="auto"/>
                <w:highlight w:val="none"/>
              </w:rPr>
              <w:t>评审细则</w:t>
            </w:r>
          </w:p>
        </w:tc>
        <w:tc>
          <w:tcPr>
            <w:tcW w:w="1705" w:type="dxa"/>
            <w:vAlign w:val="center"/>
          </w:tcPr>
          <w:p w14:paraId="01FCAB59">
            <w:pPr>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1705" w:type="dxa"/>
            <w:vAlign w:val="center"/>
          </w:tcPr>
          <w:p w14:paraId="60C90373">
            <w:pPr>
              <w:jc w:val="center"/>
              <w:rPr>
                <w:rFonts w:hint="eastAsia" w:ascii="宋体" w:hAnsi="宋体" w:eastAsia="宋体" w:cs="宋体"/>
                <w:color w:val="auto"/>
                <w:highlight w:val="none"/>
              </w:rPr>
            </w:pPr>
            <w:r>
              <w:rPr>
                <w:rFonts w:hint="eastAsia" w:ascii="宋体" w:hAnsi="宋体" w:eastAsia="宋体" w:cs="宋体"/>
                <w:color w:val="auto"/>
                <w:highlight w:val="none"/>
              </w:rPr>
              <w:t>页码范围</w:t>
            </w:r>
          </w:p>
        </w:tc>
      </w:tr>
      <w:tr w14:paraId="4EB8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2F5C5DBD">
            <w:pPr>
              <w:rPr>
                <w:rFonts w:hint="eastAsia" w:ascii="宋体" w:hAnsi="宋体" w:eastAsia="宋体" w:cs="宋体"/>
                <w:color w:val="auto"/>
                <w:highlight w:val="none"/>
              </w:rPr>
            </w:pPr>
            <w:r>
              <w:rPr>
                <w:rFonts w:hint="eastAsia" w:ascii="宋体" w:hAnsi="宋体" w:eastAsia="宋体" w:cs="宋体"/>
                <w:color w:val="auto"/>
                <w:highlight w:val="none"/>
              </w:rPr>
              <w:t>商务评审</w:t>
            </w:r>
          </w:p>
        </w:tc>
      </w:tr>
      <w:tr w14:paraId="6B1A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121AC70">
            <w:pPr>
              <w:jc w:val="center"/>
              <w:rPr>
                <w:rFonts w:hint="eastAsia" w:ascii="宋体" w:hAnsi="宋体" w:eastAsia="宋体" w:cs="宋体"/>
                <w:color w:val="auto"/>
                <w:highlight w:val="none"/>
              </w:rPr>
            </w:pPr>
          </w:p>
        </w:tc>
        <w:tc>
          <w:tcPr>
            <w:tcW w:w="1704" w:type="dxa"/>
            <w:vAlign w:val="center"/>
          </w:tcPr>
          <w:p w14:paraId="260BC98F">
            <w:pPr>
              <w:jc w:val="center"/>
              <w:rPr>
                <w:rFonts w:hint="eastAsia" w:ascii="宋体" w:hAnsi="宋体" w:eastAsia="宋体" w:cs="宋体"/>
                <w:color w:val="auto"/>
                <w:highlight w:val="none"/>
              </w:rPr>
            </w:pPr>
          </w:p>
        </w:tc>
        <w:tc>
          <w:tcPr>
            <w:tcW w:w="1704" w:type="dxa"/>
            <w:vAlign w:val="center"/>
          </w:tcPr>
          <w:p w14:paraId="3BA7EDA1">
            <w:pPr>
              <w:jc w:val="center"/>
              <w:rPr>
                <w:rFonts w:hint="eastAsia" w:ascii="宋体" w:hAnsi="宋体" w:eastAsia="宋体" w:cs="宋体"/>
                <w:color w:val="auto"/>
                <w:highlight w:val="none"/>
              </w:rPr>
            </w:pPr>
          </w:p>
        </w:tc>
        <w:tc>
          <w:tcPr>
            <w:tcW w:w="1705" w:type="dxa"/>
            <w:vAlign w:val="center"/>
          </w:tcPr>
          <w:p w14:paraId="0758FF2A">
            <w:pPr>
              <w:jc w:val="center"/>
              <w:rPr>
                <w:rFonts w:hint="eastAsia" w:ascii="宋体" w:hAnsi="宋体" w:eastAsia="宋体" w:cs="宋体"/>
                <w:color w:val="auto"/>
                <w:highlight w:val="none"/>
              </w:rPr>
            </w:pPr>
          </w:p>
        </w:tc>
        <w:tc>
          <w:tcPr>
            <w:tcW w:w="1705" w:type="dxa"/>
            <w:vAlign w:val="center"/>
          </w:tcPr>
          <w:p w14:paraId="71EEF524">
            <w:pPr>
              <w:jc w:val="center"/>
              <w:rPr>
                <w:rFonts w:hint="eastAsia" w:ascii="宋体" w:hAnsi="宋体" w:eastAsia="宋体" w:cs="宋体"/>
                <w:color w:val="auto"/>
                <w:highlight w:val="none"/>
              </w:rPr>
            </w:pPr>
          </w:p>
        </w:tc>
      </w:tr>
      <w:tr w14:paraId="3E5F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7C32885">
            <w:pPr>
              <w:jc w:val="center"/>
              <w:rPr>
                <w:rFonts w:hint="eastAsia" w:ascii="宋体" w:hAnsi="宋体" w:eastAsia="宋体" w:cs="宋体"/>
                <w:color w:val="auto"/>
                <w:highlight w:val="none"/>
              </w:rPr>
            </w:pPr>
          </w:p>
        </w:tc>
        <w:tc>
          <w:tcPr>
            <w:tcW w:w="1704" w:type="dxa"/>
            <w:vAlign w:val="center"/>
          </w:tcPr>
          <w:p w14:paraId="6AF33782">
            <w:pPr>
              <w:jc w:val="center"/>
              <w:rPr>
                <w:rFonts w:hint="eastAsia" w:ascii="宋体" w:hAnsi="宋体" w:eastAsia="宋体" w:cs="宋体"/>
                <w:color w:val="auto"/>
                <w:highlight w:val="none"/>
              </w:rPr>
            </w:pPr>
          </w:p>
        </w:tc>
        <w:tc>
          <w:tcPr>
            <w:tcW w:w="1704" w:type="dxa"/>
            <w:vAlign w:val="center"/>
          </w:tcPr>
          <w:p w14:paraId="69125C76">
            <w:pPr>
              <w:jc w:val="center"/>
              <w:rPr>
                <w:rFonts w:hint="eastAsia" w:ascii="宋体" w:hAnsi="宋体" w:eastAsia="宋体" w:cs="宋体"/>
                <w:color w:val="auto"/>
                <w:highlight w:val="none"/>
              </w:rPr>
            </w:pPr>
          </w:p>
        </w:tc>
        <w:tc>
          <w:tcPr>
            <w:tcW w:w="1705" w:type="dxa"/>
            <w:vAlign w:val="center"/>
          </w:tcPr>
          <w:p w14:paraId="4744D1B8">
            <w:pPr>
              <w:jc w:val="center"/>
              <w:rPr>
                <w:rFonts w:hint="eastAsia" w:ascii="宋体" w:hAnsi="宋体" w:eastAsia="宋体" w:cs="宋体"/>
                <w:color w:val="auto"/>
                <w:highlight w:val="none"/>
              </w:rPr>
            </w:pPr>
          </w:p>
        </w:tc>
        <w:tc>
          <w:tcPr>
            <w:tcW w:w="1705" w:type="dxa"/>
            <w:vAlign w:val="center"/>
          </w:tcPr>
          <w:p w14:paraId="0B94DF01">
            <w:pPr>
              <w:jc w:val="center"/>
              <w:rPr>
                <w:rFonts w:hint="eastAsia" w:ascii="宋体" w:hAnsi="宋体" w:eastAsia="宋体" w:cs="宋体"/>
                <w:color w:val="auto"/>
                <w:highlight w:val="none"/>
              </w:rPr>
            </w:pPr>
          </w:p>
        </w:tc>
      </w:tr>
      <w:tr w14:paraId="4610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735B216">
            <w:pPr>
              <w:jc w:val="center"/>
              <w:rPr>
                <w:rFonts w:hint="eastAsia" w:ascii="宋体" w:hAnsi="宋体" w:eastAsia="宋体" w:cs="宋体"/>
                <w:color w:val="auto"/>
                <w:highlight w:val="none"/>
              </w:rPr>
            </w:pPr>
          </w:p>
        </w:tc>
        <w:tc>
          <w:tcPr>
            <w:tcW w:w="1704" w:type="dxa"/>
            <w:vAlign w:val="center"/>
          </w:tcPr>
          <w:p w14:paraId="74011D9A">
            <w:pPr>
              <w:jc w:val="center"/>
              <w:rPr>
                <w:rFonts w:hint="eastAsia" w:ascii="宋体" w:hAnsi="宋体" w:eastAsia="宋体" w:cs="宋体"/>
                <w:color w:val="auto"/>
                <w:highlight w:val="none"/>
              </w:rPr>
            </w:pPr>
          </w:p>
        </w:tc>
        <w:tc>
          <w:tcPr>
            <w:tcW w:w="1704" w:type="dxa"/>
            <w:vAlign w:val="center"/>
          </w:tcPr>
          <w:p w14:paraId="0768307F">
            <w:pPr>
              <w:jc w:val="center"/>
              <w:rPr>
                <w:rFonts w:hint="eastAsia" w:ascii="宋体" w:hAnsi="宋体" w:eastAsia="宋体" w:cs="宋体"/>
                <w:color w:val="auto"/>
                <w:highlight w:val="none"/>
              </w:rPr>
            </w:pPr>
          </w:p>
        </w:tc>
        <w:tc>
          <w:tcPr>
            <w:tcW w:w="1705" w:type="dxa"/>
            <w:vAlign w:val="center"/>
          </w:tcPr>
          <w:p w14:paraId="39B286F8">
            <w:pPr>
              <w:jc w:val="center"/>
              <w:rPr>
                <w:rFonts w:hint="eastAsia" w:ascii="宋体" w:hAnsi="宋体" w:eastAsia="宋体" w:cs="宋体"/>
                <w:color w:val="auto"/>
                <w:highlight w:val="none"/>
              </w:rPr>
            </w:pPr>
          </w:p>
        </w:tc>
        <w:tc>
          <w:tcPr>
            <w:tcW w:w="1705" w:type="dxa"/>
            <w:vAlign w:val="center"/>
          </w:tcPr>
          <w:p w14:paraId="2A08A10B">
            <w:pPr>
              <w:jc w:val="center"/>
              <w:rPr>
                <w:rFonts w:hint="eastAsia" w:ascii="宋体" w:hAnsi="宋体" w:eastAsia="宋体" w:cs="宋体"/>
                <w:color w:val="auto"/>
                <w:highlight w:val="none"/>
              </w:rPr>
            </w:pPr>
          </w:p>
        </w:tc>
      </w:tr>
      <w:tr w14:paraId="059D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23660077">
            <w:pPr>
              <w:rPr>
                <w:rFonts w:hint="eastAsia" w:ascii="宋体" w:hAnsi="宋体" w:eastAsia="宋体" w:cs="宋体"/>
                <w:color w:val="auto"/>
                <w:highlight w:val="none"/>
              </w:rPr>
            </w:pPr>
            <w:r>
              <w:rPr>
                <w:rFonts w:hint="eastAsia" w:ascii="宋体" w:hAnsi="宋体" w:eastAsia="宋体" w:cs="宋体"/>
                <w:color w:val="auto"/>
                <w:highlight w:val="none"/>
              </w:rPr>
              <w:t>技术评审</w:t>
            </w:r>
          </w:p>
        </w:tc>
      </w:tr>
      <w:tr w14:paraId="788F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6EC41C3">
            <w:pPr>
              <w:jc w:val="center"/>
              <w:rPr>
                <w:rFonts w:hint="eastAsia" w:ascii="宋体" w:hAnsi="宋体" w:eastAsia="宋体" w:cs="宋体"/>
                <w:color w:val="auto"/>
                <w:highlight w:val="none"/>
              </w:rPr>
            </w:pPr>
          </w:p>
        </w:tc>
        <w:tc>
          <w:tcPr>
            <w:tcW w:w="1704" w:type="dxa"/>
            <w:vAlign w:val="center"/>
          </w:tcPr>
          <w:p w14:paraId="6AD2BF7A">
            <w:pPr>
              <w:jc w:val="center"/>
              <w:rPr>
                <w:rFonts w:hint="eastAsia" w:ascii="宋体" w:hAnsi="宋体" w:eastAsia="宋体" w:cs="宋体"/>
                <w:color w:val="auto"/>
                <w:highlight w:val="none"/>
              </w:rPr>
            </w:pPr>
          </w:p>
        </w:tc>
        <w:tc>
          <w:tcPr>
            <w:tcW w:w="1704" w:type="dxa"/>
            <w:vAlign w:val="center"/>
          </w:tcPr>
          <w:p w14:paraId="4D93ED3C">
            <w:pPr>
              <w:jc w:val="center"/>
              <w:rPr>
                <w:rFonts w:hint="eastAsia" w:ascii="宋体" w:hAnsi="宋体" w:eastAsia="宋体" w:cs="宋体"/>
                <w:color w:val="auto"/>
                <w:highlight w:val="none"/>
              </w:rPr>
            </w:pPr>
          </w:p>
        </w:tc>
        <w:tc>
          <w:tcPr>
            <w:tcW w:w="1705" w:type="dxa"/>
            <w:vAlign w:val="center"/>
          </w:tcPr>
          <w:p w14:paraId="6016F254">
            <w:pPr>
              <w:jc w:val="center"/>
              <w:rPr>
                <w:rFonts w:hint="eastAsia" w:ascii="宋体" w:hAnsi="宋体" w:eastAsia="宋体" w:cs="宋体"/>
                <w:color w:val="auto"/>
                <w:highlight w:val="none"/>
              </w:rPr>
            </w:pPr>
          </w:p>
        </w:tc>
        <w:tc>
          <w:tcPr>
            <w:tcW w:w="1705" w:type="dxa"/>
            <w:vAlign w:val="center"/>
          </w:tcPr>
          <w:p w14:paraId="3BFE7893">
            <w:pPr>
              <w:jc w:val="center"/>
              <w:rPr>
                <w:rFonts w:hint="eastAsia" w:ascii="宋体" w:hAnsi="宋体" w:eastAsia="宋体" w:cs="宋体"/>
                <w:color w:val="auto"/>
                <w:highlight w:val="none"/>
              </w:rPr>
            </w:pPr>
          </w:p>
        </w:tc>
      </w:tr>
      <w:tr w14:paraId="44B7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4C24AA3">
            <w:pPr>
              <w:jc w:val="center"/>
              <w:rPr>
                <w:rFonts w:hint="eastAsia" w:ascii="宋体" w:hAnsi="宋体" w:eastAsia="宋体" w:cs="宋体"/>
                <w:color w:val="auto"/>
                <w:highlight w:val="none"/>
              </w:rPr>
            </w:pPr>
          </w:p>
        </w:tc>
        <w:tc>
          <w:tcPr>
            <w:tcW w:w="1704" w:type="dxa"/>
            <w:vAlign w:val="center"/>
          </w:tcPr>
          <w:p w14:paraId="38308591">
            <w:pPr>
              <w:jc w:val="center"/>
              <w:rPr>
                <w:rFonts w:hint="eastAsia" w:ascii="宋体" w:hAnsi="宋体" w:eastAsia="宋体" w:cs="宋体"/>
                <w:color w:val="auto"/>
                <w:highlight w:val="none"/>
              </w:rPr>
            </w:pPr>
          </w:p>
        </w:tc>
        <w:tc>
          <w:tcPr>
            <w:tcW w:w="1704" w:type="dxa"/>
            <w:vAlign w:val="center"/>
          </w:tcPr>
          <w:p w14:paraId="4026043B">
            <w:pPr>
              <w:jc w:val="center"/>
              <w:rPr>
                <w:rFonts w:hint="eastAsia" w:ascii="宋体" w:hAnsi="宋体" w:eastAsia="宋体" w:cs="宋体"/>
                <w:color w:val="auto"/>
                <w:highlight w:val="none"/>
              </w:rPr>
            </w:pPr>
          </w:p>
        </w:tc>
        <w:tc>
          <w:tcPr>
            <w:tcW w:w="1705" w:type="dxa"/>
            <w:vAlign w:val="center"/>
          </w:tcPr>
          <w:p w14:paraId="0C7660CF">
            <w:pPr>
              <w:jc w:val="center"/>
              <w:rPr>
                <w:rFonts w:hint="eastAsia" w:ascii="宋体" w:hAnsi="宋体" w:eastAsia="宋体" w:cs="宋体"/>
                <w:color w:val="auto"/>
                <w:highlight w:val="none"/>
              </w:rPr>
            </w:pPr>
          </w:p>
        </w:tc>
        <w:tc>
          <w:tcPr>
            <w:tcW w:w="1705" w:type="dxa"/>
            <w:vAlign w:val="center"/>
          </w:tcPr>
          <w:p w14:paraId="5EA9B8C8">
            <w:pPr>
              <w:jc w:val="center"/>
              <w:rPr>
                <w:rFonts w:hint="eastAsia" w:ascii="宋体" w:hAnsi="宋体" w:eastAsia="宋体" w:cs="宋体"/>
                <w:color w:val="auto"/>
                <w:highlight w:val="none"/>
              </w:rPr>
            </w:pPr>
          </w:p>
        </w:tc>
      </w:tr>
      <w:tr w14:paraId="3DA5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BCF8F19">
            <w:pPr>
              <w:jc w:val="center"/>
              <w:rPr>
                <w:rFonts w:hint="eastAsia" w:ascii="宋体" w:hAnsi="宋体" w:eastAsia="宋体" w:cs="宋体"/>
                <w:color w:val="auto"/>
                <w:highlight w:val="none"/>
              </w:rPr>
            </w:pPr>
          </w:p>
        </w:tc>
        <w:tc>
          <w:tcPr>
            <w:tcW w:w="1704" w:type="dxa"/>
            <w:vAlign w:val="center"/>
          </w:tcPr>
          <w:p w14:paraId="1F47D7B5">
            <w:pPr>
              <w:jc w:val="center"/>
              <w:rPr>
                <w:rFonts w:hint="eastAsia" w:ascii="宋体" w:hAnsi="宋体" w:eastAsia="宋体" w:cs="宋体"/>
                <w:color w:val="auto"/>
                <w:highlight w:val="none"/>
              </w:rPr>
            </w:pPr>
          </w:p>
        </w:tc>
        <w:tc>
          <w:tcPr>
            <w:tcW w:w="1704" w:type="dxa"/>
            <w:vAlign w:val="center"/>
          </w:tcPr>
          <w:p w14:paraId="59E3AD1A">
            <w:pPr>
              <w:jc w:val="center"/>
              <w:rPr>
                <w:rFonts w:hint="eastAsia" w:ascii="宋体" w:hAnsi="宋体" w:eastAsia="宋体" w:cs="宋体"/>
                <w:color w:val="auto"/>
                <w:highlight w:val="none"/>
              </w:rPr>
            </w:pPr>
          </w:p>
        </w:tc>
        <w:tc>
          <w:tcPr>
            <w:tcW w:w="1705" w:type="dxa"/>
            <w:vAlign w:val="center"/>
          </w:tcPr>
          <w:p w14:paraId="4E78B73A">
            <w:pPr>
              <w:jc w:val="center"/>
              <w:rPr>
                <w:rFonts w:hint="eastAsia" w:ascii="宋体" w:hAnsi="宋体" w:eastAsia="宋体" w:cs="宋体"/>
                <w:color w:val="auto"/>
                <w:highlight w:val="none"/>
              </w:rPr>
            </w:pPr>
          </w:p>
        </w:tc>
        <w:tc>
          <w:tcPr>
            <w:tcW w:w="1705" w:type="dxa"/>
            <w:vAlign w:val="center"/>
          </w:tcPr>
          <w:p w14:paraId="45C9F425">
            <w:pPr>
              <w:jc w:val="center"/>
              <w:rPr>
                <w:rFonts w:hint="eastAsia" w:ascii="宋体" w:hAnsi="宋体" w:eastAsia="宋体" w:cs="宋体"/>
                <w:color w:val="auto"/>
                <w:highlight w:val="none"/>
              </w:rPr>
            </w:pPr>
          </w:p>
        </w:tc>
      </w:tr>
    </w:tbl>
    <w:p w14:paraId="7FCC4A38">
      <w:pPr>
        <w:rPr>
          <w:rFonts w:hint="eastAsia" w:ascii="宋体" w:hAnsi="宋体" w:eastAsia="宋体" w:cs="宋体"/>
          <w:color w:val="auto"/>
          <w:szCs w:val="21"/>
          <w:highlight w:val="none"/>
        </w:rPr>
      </w:pPr>
    </w:p>
    <w:p w14:paraId="4BB02D6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A7BBD54">
      <w:pPr>
        <w:numPr>
          <w:ilvl w:val="0"/>
          <w:numId w:val="14"/>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该表格为参考格式，投标人可按实际情况自行制订评分标准索引表。</w:t>
      </w:r>
    </w:p>
    <w:p w14:paraId="41D1BAC4">
      <w:pPr>
        <w:pStyle w:val="13"/>
        <w:spacing w:before="0"/>
        <w:ind w:left="0"/>
        <w:rPr>
          <w:rFonts w:hint="eastAsia" w:ascii="宋体" w:hAnsi="宋体" w:eastAsia="宋体" w:cs="宋体"/>
          <w:color w:val="auto"/>
          <w:highlight w:val="none"/>
        </w:rPr>
      </w:pPr>
    </w:p>
    <w:p w14:paraId="294D1B0B">
      <w:pPr>
        <w:adjustRightInd/>
        <w:snapToGrid/>
        <w:spacing w:line="276" w:lineRule="auto"/>
        <w:rPr>
          <w:rFonts w:hint="eastAsia" w:ascii="宋体" w:hAnsi="宋体" w:eastAsia="宋体" w:cs="宋体"/>
          <w:color w:val="auto"/>
          <w:szCs w:val="21"/>
          <w:highlight w:val="none"/>
        </w:rPr>
      </w:pPr>
    </w:p>
    <w:p w14:paraId="690134CB">
      <w:pPr>
        <w:adjustRightInd/>
        <w:snapToGrid/>
        <w:spacing w:line="276" w:lineRule="auto"/>
        <w:rPr>
          <w:rFonts w:hint="eastAsia" w:ascii="宋体" w:hAnsi="宋体" w:eastAsia="宋体" w:cs="宋体"/>
          <w:color w:val="auto"/>
          <w:szCs w:val="21"/>
          <w:highlight w:val="none"/>
        </w:rPr>
      </w:pPr>
    </w:p>
    <w:p w14:paraId="6F8F2FBF">
      <w:pPr>
        <w:adjustRightInd/>
        <w:snapToGrid/>
        <w:spacing w:line="276" w:lineRule="auto"/>
        <w:rPr>
          <w:rFonts w:hint="eastAsia" w:ascii="宋体" w:hAnsi="宋体" w:eastAsia="宋体" w:cs="宋体"/>
          <w:color w:val="auto"/>
          <w:szCs w:val="21"/>
          <w:highlight w:val="none"/>
        </w:rPr>
      </w:pPr>
    </w:p>
    <w:p w14:paraId="0A49471D">
      <w:pPr>
        <w:adjustRightInd/>
        <w:snapToGrid/>
        <w:spacing w:line="276" w:lineRule="auto"/>
        <w:rPr>
          <w:rFonts w:hint="eastAsia" w:ascii="宋体" w:hAnsi="宋体" w:eastAsia="宋体" w:cs="宋体"/>
          <w:color w:val="auto"/>
          <w:szCs w:val="21"/>
          <w:highlight w:val="none"/>
        </w:rPr>
      </w:pPr>
    </w:p>
    <w:p w14:paraId="1AC5C12A">
      <w:pPr>
        <w:adjustRightInd/>
        <w:snapToGrid/>
        <w:spacing w:line="276" w:lineRule="auto"/>
        <w:rPr>
          <w:rFonts w:hint="eastAsia" w:ascii="宋体" w:hAnsi="宋体" w:eastAsia="宋体" w:cs="宋体"/>
          <w:color w:val="auto"/>
          <w:szCs w:val="21"/>
          <w:highlight w:val="none"/>
        </w:rPr>
      </w:pPr>
    </w:p>
    <w:p w14:paraId="2D2D6C8D">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7470FC7">
      <w:pPr>
        <w:jc w:val="center"/>
        <w:rPr>
          <w:rFonts w:hint="eastAsia" w:ascii="宋体" w:hAnsi="宋体" w:eastAsia="宋体" w:cs="宋体"/>
          <w:color w:val="auto"/>
          <w:sz w:val="52"/>
          <w:szCs w:val="52"/>
          <w:highlight w:val="none"/>
        </w:rPr>
      </w:pPr>
      <w:bookmarkStart w:id="169" w:name="_Toc30918"/>
      <w:bookmarkStart w:id="170" w:name="_Toc18450"/>
      <w:bookmarkStart w:id="171" w:name="_Toc28154"/>
      <w:bookmarkStart w:id="172" w:name="_Toc21746"/>
      <w:bookmarkStart w:id="173" w:name="_Toc20335"/>
    </w:p>
    <w:p w14:paraId="49960924">
      <w:pPr>
        <w:pStyle w:val="3"/>
        <w:spacing w:before="0" w:after="0" w:line="360" w:lineRule="auto"/>
        <w:jc w:val="center"/>
        <w:rPr>
          <w:rFonts w:hint="eastAsia" w:ascii="宋体" w:hAnsi="宋体" w:eastAsia="宋体" w:cs="宋体"/>
          <w:color w:val="auto"/>
          <w:sz w:val="72"/>
          <w:szCs w:val="72"/>
          <w:highlight w:val="none"/>
        </w:rPr>
      </w:pPr>
      <w:bookmarkStart w:id="174" w:name="_Toc9213"/>
      <w:r>
        <w:rPr>
          <w:rFonts w:hint="eastAsia" w:ascii="宋体" w:hAnsi="宋体" w:eastAsia="宋体" w:cs="宋体"/>
          <w:color w:val="auto"/>
          <w:sz w:val="72"/>
          <w:szCs w:val="72"/>
          <w:highlight w:val="none"/>
        </w:rPr>
        <w:t>价格文件</w:t>
      </w:r>
      <w:bookmarkEnd w:id="169"/>
      <w:bookmarkEnd w:id="170"/>
      <w:bookmarkEnd w:id="174"/>
      <w:bookmarkStart w:id="175" w:name="_Hlt10456397"/>
      <w:bookmarkEnd w:id="175"/>
      <w:bookmarkStart w:id="176" w:name="_Hlt10519799"/>
      <w:bookmarkEnd w:id="176"/>
    </w:p>
    <w:p w14:paraId="37C7DC07">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bookmarkEnd w:id="171"/>
      <w:bookmarkEnd w:id="172"/>
      <w:bookmarkEnd w:id="173"/>
    </w:p>
    <w:p w14:paraId="269A9F12">
      <w:pPr>
        <w:rPr>
          <w:rFonts w:hint="eastAsia" w:ascii="宋体" w:hAnsi="宋体" w:eastAsia="宋体" w:cs="宋体"/>
          <w:color w:val="auto"/>
          <w:highlight w:val="none"/>
        </w:rPr>
      </w:pPr>
    </w:p>
    <w:p w14:paraId="1AD4B855">
      <w:pPr>
        <w:pStyle w:val="13"/>
        <w:rPr>
          <w:rFonts w:hint="eastAsia" w:ascii="宋体" w:hAnsi="宋体" w:eastAsia="宋体" w:cs="宋体"/>
          <w:color w:val="auto"/>
          <w:highlight w:val="none"/>
        </w:rPr>
      </w:pPr>
    </w:p>
    <w:p w14:paraId="29D57DE7">
      <w:pPr>
        <w:pStyle w:val="33"/>
        <w:spacing w:before="0" w:after="0"/>
        <w:ind w:left="0" w:firstLine="240"/>
        <w:rPr>
          <w:rFonts w:hint="eastAsia" w:ascii="宋体" w:hAnsi="宋体" w:eastAsia="宋体" w:cs="宋体"/>
          <w:color w:val="auto"/>
          <w:highlight w:val="none"/>
        </w:rPr>
      </w:pPr>
    </w:p>
    <w:p w14:paraId="6BB7CD35">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1883717649"/>
        </w:rPr>
        <w:t>项目名</w:t>
      </w:r>
      <w:r>
        <w:rPr>
          <w:rFonts w:hint="eastAsia" w:ascii="宋体" w:hAnsi="宋体" w:eastAsia="宋体" w:cs="宋体"/>
          <w:b/>
          <w:bCs/>
          <w:color w:val="auto"/>
          <w:spacing w:val="1"/>
          <w:kern w:val="0"/>
          <w:sz w:val="32"/>
          <w:szCs w:val="32"/>
          <w:highlight w:val="none"/>
          <w:fitText w:val="1600" w:id="1883717649"/>
        </w:rPr>
        <w:t>称</w:t>
      </w:r>
      <w:r>
        <w:rPr>
          <w:rFonts w:hint="eastAsia" w:ascii="宋体" w:hAnsi="宋体" w:eastAsia="宋体" w:cs="宋体"/>
          <w:b/>
          <w:bCs/>
          <w:color w:val="auto"/>
          <w:spacing w:val="-6"/>
          <w:sz w:val="32"/>
          <w:szCs w:val="32"/>
          <w:highlight w:val="none"/>
        </w:rPr>
        <w:t>：</w:t>
      </w:r>
    </w:p>
    <w:p w14:paraId="243232AC">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1"/>
        </w:rPr>
        <w:t>项目编</w:t>
      </w:r>
      <w:r>
        <w:rPr>
          <w:rFonts w:hint="eastAsia" w:ascii="宋体" w:hAnsi="宋体" w:eastAsia="宋体" w:cs="宋体"/>
          <w:b/>
          <w:bCs/>
          <w:color w:val="auto"/>
          <w:spacing w:val="1"/>
          <w:kern w:val="0"/>
          <w:sz w:val="32"/>
          <w:szCs w:val="32"/>
          <w:highlight w:val="none"/>
          <w:fitText w:val="1600" w:id="1"/>
        </w:rPr>
        <w:t>号</w:t>
      </w:r>
      <w:r>
        <w:rPr>
          <w:rFonts w:hint="eastAsia" w:ascii="宋体" w:hAnsi="宋体" w:eastAsia="宋体" w:cs="宋体"/>
          <w:b/>
          <w:bCs/>
          <w:color w:val="auto"/>
          <w:sz w:val="32"/>
          <w:szCs w:val="32"/>
          <w:highlight w:val="none"/>
        </w:rPr>
        <w:t>：</w:t>
      </w:r>
    </w:p>
    <w:p w14:paraId="3AA4244B">
      <w:pPr>
        <w:pStyle w:val="31"/>
        <w:widowControl/>
        <w:adjustRightInd w:val="0"/>
        <w:snapToGrid w:val="0"/>
        <w:jc w:val="left"/>
        <w:rPr>
          <w:rFonts w:hint="eastAsia" w:ascii="宋体" w:hAnsi="宋体" w:eastAsia="宋体" w:cs="宋体"/>
          <w:b/>
          <w:color w:val="auto"/>
          <w:spacing w:val="1280"/>
          <w:kern w:val="0"/>
          <w:sz w:val="32"/>
          <w:szCs w:val="32"/>
          <w:highlight w:val="none"/>
        </w:rPr>
      </w:pPr>
      <w:r>
        <w:rPr>
          <w:rFonts w:hint="eastAsia" w:ascii="宋体" w:hAnsi="宋体" w:eastAsia="宋体" w:cs="宋体"/>
          <w:b/>
          <w:color w:val="auto"/>
          <w:spacing w:val="106"/>
          <w:kern w:val="0"/>
          <w:sz w:val="32"/>
          <w:szCs w:val="32"/>
          <w:highlight w:val="none"/>
          <w:lang w:bidi="ar"/>
        </w:rPr>
        <w:t>包组号（如有）：</w:t>
      </w:r>
    </w:p>
    <w:p w14:paraId="7000BB2F">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2"/>
        </w:rPr>
        <w:t>投标人名称</w:t>
      </w:r>
      <w:r>
        <w:rPr>
          <w:rFonts w:hint="eastAsia" w:ascii="宋体" w:hAnsi="宋体" w:eastAsia="宋体" w:cs="宋体"/>
          <w:b/>
          <w:color w:val="auto"/>
          <w:sz w:val="32"/>
          <w:szCs w:val="32"/>
          <w:highlight w:val="none"/>
        </w:rPr>
        <w:t>：</w:t>
      </w:r>
    </w:p>
    <w:p w14:paraId="3649F54C">
      <w:pPr>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3"/>
        </w:rPr>
        <w:t xml:space="preserve">日    </w:t>
      </w:r>
      <w:r>
        <w:rPr>
          <w:rFonts w:hint="eastAsia" w:ascii="宋体" w:hAnsi="宋体" w:eastAsia="宋体" w:cs="宋体"/>
          <w:b/>
          <w:color w:val="auto"/>
          <w:spacing w:val="0"/>
          <w:kern w:val="0"/>
          <w:sz w:val="32"/>
          <w:szCs w:val="32"/>
          <w:highlight w:val="none"/>
          <w:fitText w:val="1600" w:id="3"/>
        </w:rPr>
        <w:t>期</w:t>
      </w:r>
      <w:r>
        <w:rPr>
          <w:rFonts w:hint="eastAsia" w:ascii="宋体" w:hAnsi="宋体" w:eastAsia="宋体" w:cs="宋体"/>
          <w:b/>
          <w:color w:val="auto"/>
          <w:sz w:val="32"/>
          <w:szCs w:val="32"/>
          <w:highlight w:val="none"/>
        </w:rPr>
        <w:t>：</w:t>
      </w:r>
    </w:p>
    <w:p w14:paraId="5AA165A2">
      <w:pPr>
        <w:rPr>
          <w:rFonts w:hint="eastAsia" w:ascii="宋体" w:hAnsi="宋体" w:eastAsia="宋体" w:cs="宋体"/>
          <w:color w:val="auto"/>
          <w:highlight w:val="none"/>
        </w:rPr>
      </w:pPr>
    </w:p>
    <w:p w14:paraId="44C8ED5E">
      <w:pPr>
        <w:pStyle w:val="13"/>
        <w:rPr>
          <w:rFonts w:hint="eastAsia" w:ascii="宋体" w:hAnsi="宋体" w:eastAsia="宋体" w:cs="宋体"/>
          <w:color w:val="auto"/>
          <w:highlight w:val="none"/>
        </w:rPr>
      </w:pPr>
    </w:p>
    <w:p w14:paraId="0A9F6A5D">
      <w:pPr>
        <w:pStyle w:val="33"/>
        <w:ind w:firstLine="240"/>
        <w:rPr>
          <w:rFonts w:hint="eastAsia" w:ascii="宋体" w:hAnsi="宋体" w:eastAsia="宋体" w:cs="宋体"/>
          <w:color w:val="auto"/>
          <w:highlight w:val="none"/>
        </w:rPr>
      </w:pPr>
    </w:p>
    <w:p w14:paraId="07EB4052">
      <w:pPr>
        <w:pStyle w:val="27"/>
        <w:rPr>
          <w:rFonts w:hint="eastAsia" w:ascii="宋体" w:hAnsi="宋体" w:eastAsia="宋体" w:cs="宋体"/>
          <w:color w:val="auto"/>
          <w:highlight w:val="none"/>
        </w:rPr>
      </w:pPr>
    </w:p>
    <w:p w14:paraId="43BD488A">
      <w:pPr>
        <w:rPr>
          <w:rFonts w:hint="eastAsia" w:ascii="宋体" w:hAnsi="宋体" w:eastAsia="宋体" w:cs="宋体"/>
          <w:color w:val="auto"/>
          <w:highlight w:val="none"/>
        </w:rPr>
      </w:pPr>
    </w:p>
    <w:p w14:paraId="5CA19C97">
      <w:pPr>
        <w:pStyle w:val="13"/>
        <w:rPr>
          <w:rFonts w:hint="eastAsia" w:ascii="宋体" w:hAnsi="宋体" w:eastAsia="宋体" w:cs="宋体"/>
          <w:color w:val="auto"/>
          <w:highlight w:val="none"/>
        </w:rPr>
      </w:pPr>
    </w:p>
    <w:p w14:paraId="6BCD3649">
      <w:pPr>
        <w:pStyle w:val="33"/>
        <w:ind w:firstLine="240"/>
        <w:rPr>
          <w:rFonts w:hint="eastAsia" w:ascii="宋体" w:hAnsi="宋体" w:eastAsia="宋体" w:cs="宋体"/>
          <w:color w:val="auto"/>
          <w:highlight w:val="none"/>
        </w:rPr>
      </w:pPr>
    </w:p>
    <w:p w14:paraId="4941BBF1">
      <w:pPr>
        <w:pStyle w:val="27"/>
        <w:rPr>
          <w:rFonts w:hint="eastAsia" w:ascii="宋体" w:hAnsi="宋体" w:eastAsia="宋体" w:cs="宋体"/>
          <w:color w:val="auto"/>
          <w:highlight w:val="none"/>
        </w:rPr>
      </w:pPr>
    </w:p>
    <w:p w14:paraId="5119951C">
      <w:pPr>
        <w:pStyle w:val="27"/>
        <w:ind w:left="0"/>
        <w:rPr>
          <w:rFonts w:hint="eastAsia" w:ascii="宋体" w:hAnsi="宋体" w:eastAsia="宋体" w:cs="宋体"/>
          <w:color w:val="auto"/>
          <w:highlight w:val="none"/>
        </w:rPr>
      </w:pPr>
    </w:p>
    <w:p w14:paraId="1DEBE0C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3C31FAF">
      <w:pPr>
        <w:pStyle w:val="5"/>
        <w:widowControl w:val="0"/>
        <w:overflowPunct w:val="0"/>
        <w:spacing w:line="240" w:lineRule="auto"/>
        <w:rPr>
          <w:rFonts w:hint="eastAsia" w:ascii="宋体" w:hAnsi="宋体" w:eastAsia="宋体" w:cs="宋体"/>
          <w:color w:val="auto"/>
          <w:sz w:val="21"/>
          <w:szCs w:val="21"/>
          <w:highlight w:val="none"/>
        </w:rPr>
      </w:pPr>
      <w:bookmarkStart w:id="177" w:name="_Toc1232"/>
      <w:r>
        <w:rPr>
          <w:rFonts w:hint="eastAsia" w:ascii="宋体" w:hAnsi="宋体" w:eastAsia="宋体" w:cs="宋体"/>
          <w:color w:val="auto"/>
          <w:sz w:val="21"/>
          <w:szCs w:val="21"/>
          <w:highlight w:val="none"/>
        </w:rPr>
        <w:t>附件2.开标一览表格式</w:t>
      </w:r>
      <w:bookmarkEnd w:id="177"/>
    </w:p>
    <w:p w14:paraId="25602E8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开标一览表</w:t>
      </w:r>
    </w:p>
    <w:p w14:paraId="655BF354">
      <w:pPr>
        <w:rPr>
          <w:rFonts w:hint="eastAsia" w:ascii="宋体" w:hAnsi="宋体" w:eastAsia="宋体" w:cs="宋体"/>
          <w:color w:val="auto"/>
          <w:highlight w:val="none"/>
        </w:rPr>
      </w:pPr>
    </w:p>
    <w:p w14:paraId="0716F02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p w14:paraId="5244FC50">
      <w:pPr>
        <w:rPr>
          <w:rFonts w:hint="eastAsia" w:ascii="宋体" w:hAnsi="宋体" w:eastAsia="宋体" w:cs="宋体"/>
          <w:color w:val="auto"/>
          <w:highlight w:val="none"/>
        </w:rPr>
      </w:pPr>
      <w:r>
        <w:rPr>
          <w:rFonts w:hint="eastAsia" w:ascii="宋体" w:hAnsi="宋体" w:eastAsia="宋体" w:cs="宋体"/>
          <w:color w:val="auto"/>
          <w:szCs w:val="21"/>
          <w:highlight w:val="none"/>
        </w:rPr>
        <w:t>采购项目编号：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1656"/>
        <w:gridCol w:w="1577"/>
        <w:gridCol w:w="3188"/>
      </w:tblGrid>
      <w:tr w14:paraId="7408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jc w:val="center"/>
        </w:trPr>
        <w:tc>
          <w:tcPr>
            <w:tcW w:w="0" w:type="auto"/>
            <w:noWrap w:val="0"/>
            <w:vAlign w:val="center"/>
          </w:tcPr>
          <w:p w14:paraId="7FB7B154">
            <w:pPr>
              <w:jc w:val="center"/>
              <w:rPr>
                <w:rFonts w:hint="eastAsia" w:hAnsi="宋体" w:cs="宋体"/>
                <w:color w:val="auto"/>
                <w:sz w:val="21"/>
                <w:szCs w:val="21"/>
                <w:highlight w:val="none"/>
              </w:rPr>
            </w:pPr>
            <w:r>
              <w:rPr>
                <w:rFonts w:hint="eastAsia" w:hAnsi="宋体" w:cs="宋体"/>
                <w:color w:val="auto"/>
                <w:sz w:val="21"/>
                <w:szCs w:val="21"/>
                <w:highlight w:val="none"/>
              </w:rPr>
              <w:t>内容</w:t>
            </w:r>
          </w:p>
        </w:tc>
        <w:tc>
          <w:tcPr>
            <w:tcW w:w="0" w:type="auto"/>
            <w:noWrap w:val="0"/>
            <w:vAlign w:val="center"/>
          </w:tcPr>
          <w:p w14:paraId="1B99A6A0">
            <w:pPr>
              <w:jc w:val="center"/>
              <w:rPr>
                <w:rFonts w:hint="eastAsia" w:hAnsi="宋体" w:cs="宋体"/>
                <w:bCs/>
                <w:color w:val="auto"/>
                <w:kern w:val="2"/>
                <w:sz w:val="21"/>
                <w:szCs w:val="21"/>
                <w:highlight w:val="none"/>
                <w:lang w:bidi="ar"/>
              </w:rPr>
            </w:pPr>
            <w:r>
              <w:rPr>
                <w:rFonts w:hint="eastAsia" w:ascii="宋体" w:hAnsi="宋体" w:eastAsia="宋体" w:cs="宋体"/>
                <w:color w:val="auto"/>
                <w:sz w:val="21"/>
                <w:szCs w:val="21"/>
                <w:highlight w:val="none"/>
              </w:rPr>
              <w:t>全过程驻场造价咨询服务</w:t>
            </w:r>
            <w:r>
              <w:rPr>
                <w:rFonts w:hAnsi="宋体"/>
                <w:color w:val="auto"/>
                <w:sz w:val="21"/>
                <w:szCs w:val="21"/>
                <w:highlight w:val="none"/>
              </w:rPr>
              <w:t>收费系数</w:t>
            </w:r>
          </w:p>
        </w:tc>
        <w:tc>
          <w:tcPr>
            <w:tcW w:w="0" w:type="auto"/>
            <w:noWrap w:val="0"/>
            <w:vAlign w:val="center"/>
          </w:tcPr>
          <w:p w14:paraId="7C55DBF8">
            <w:pPr>
              <w:jc w:val="center"/>
              <w:rPr>
                <w:rFonts w:hint="eastAsia" w:hAnsi="宋体" w:cs="宋体"/>
                <w:bCs/>
                <w:color w:val="auto"/>
                <w:kern w:val="2"/>
                <w:sz w:val="21"/>
                <w:szCs w:val="21"/>
                <w:highlight w:val="none"/>
                <w:lang w:bidi="ar"/>
              </w:rPr>
            </w:pPr>
            <w:r>
              <w:rPr>
                <w:rFonts w:hint="eastAsia" w:hAnsi="宋体" w:cs="宋体"/>
                <w:bCs/>
                <w:color w:val="auto"/>
                <w:kern w:val="2"/>
                <w:sz w:val="21"/>
                <w:szCs w:val="21"/>
                <w:highlight w:val="none"/>
                <w:lang w:bidi="ar"/>
              </w:rPr>
              <w:t>税率</w:t>
            </w:r>
          </w:p>
        </w:tc>
        <w:tc>
          <w:tcPr>
            <w:tcW w:w="0" w:type="auto"/>
            <w:noWrap w:val="0"/>
            <w:vAlign w:val="center"/>
          </w:tcPr>
          <w:p w14:paraId="148D8E18">
            <w:pPr>
              <w:jc w:val="center"/>
              <w:rPr>
                <w:rFonts w:hint="eastAsia" w:hAnsi="宋体" w:cs="宋体"/>
                <w:bCs/>
                <w:color w:val="auto"/>
                <w:kern w:val="2"/>
                <w:sz w:val="21"/>
                <w:szCs w:val="21"/>
                <w:highlight w:val="none"/>
                <w:lang w:bidi="ar"/>
              </w:rPr>
            </w:pPr>
            <w:r>
              <w:rPr>
                <w:rFonts w:hint="eastAsia" w:hAnsi="宋体" w:cs="宋体"/>
                <w:bCs/>
                <w:color w:val="auto"/>
                <w:kern w:val="2"/>
                <w:sz w:val="21"/>
                <w:szCs w:val="21"/>
                <w:highlight w:val="none"/>
                <w:lang w:bidi="ar"/>
              </w:rPr>
              <w:t>备注</w:t>
            </w:r>
          </w:p>
        </w:tc>
      </w:tr>
      <w:tr w14:paraId="3673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exact"/>
          <w:jc w:val="center"/>
        </w:trPr>
        <w:tc>
          <w:tcPr>
            <w:tcW w:w="0" w:type="auto"/>
            <w:noWrap w:val="0"/>
            <w:vAlign w:val="center"/>
          </w:tcPr>
          <w:p w14:paraId="2B5031A6">
            <w:pPr>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u w:val="single"/>
                <w:lang w:val="en-US" w:eastAsia="zh-CN"/>
              </w:rPr>
              <w:t>东实·莞和苑项目全过程驻场造价咨询服务</w:t>
            </w:r>
          </w:p>
        </w:tc>
        <w:tc>
          <w:tcPr>
            <w:tcW w:w="0" w:type="auto"/>
            <w:noWrap w:val="0"/>
            <w:vAlign w:val="center"/>
          </w:tcPr>
          <w:p w14:paraId="07D456DC">
            <w:pPr>
              <w:rPr>
                <w:rFonts w:hint="eastAsia" w:cs="宋体"/>
                <w:color w:val="auto"/>
                <w:sz w:val="21"/>
                <w:szCs w:val="21"/>
                <w:highlight w:val="none"/>
              </w:rPr>
            </w:pPr>
            <w:r>
              <w:rPr>
                <w:rFonts w:hint="eastAsia" w:hAnsi="宋体"/>
                <w:color w:val="auto"/>
                <w:sz w:val="21"/>
                <w:szCs w:val="21"/>
                <w:highlight w:val="none"/>
              </w:rPr>
              <w:t>大写：</w:t>
            </w:r>
            <w:r>
              <w:rPr>
                <w:rFonts w:hint="eastAsia" w:hAnsi="宋体"/>
                <w:color w:val="auto"/>
                <w:sz w:val="21"/>
                <w:szCs w:val="21"/>
                <w:highlight w:val="none"/>
                <w:u w:val="single"/>
              </w:rPr>
              <w:t xml:space="preserve">         </w:t>
            </w:r>
          </w:p>
          <w:p w14:paraId="1090404F">
            <w:pPr>
              <w:pStyle w:val="3"/>
              <w:rPr>
                <w:b w:val="0"/>
                <w:color w:val="auto"/>
                <w:sz w:val="21"/>
                <w:szCs w:val="21"/>
                <w:highlight w:val="none"/>
              </w:rPr>
            </w:pPr>
            <w:bookmarkStart w:id="178" w:name="_Toc5250"/>
            <w:bookmarkStart w:id="179" w:name="_Toc11207"/>
            <w:bookmarkStart w:id="180" w:name="_Toc1814"/>
            <w:bookmarkStart w:id="181" w:name="_Toc11579"/>
            <w:r>
              <w:rPr>
                <w:rFonts w:hint="eastAsia" w:cs="宋体"/>
                <w:b w:val="0"/>
                <w:color w:val="auto"/>
                <w:sz w:val="21"/>
                <w:szCs w:val="21"/>
                <w:highlight w:val="none"/>
              </w:rPr>
              <w:t>小写：</w:t>
            </w:r>
            <w:bookmarkEnd w:id="178"/>
            <w:bookmarkEnd w:id="179"/>
            <w:bookmarkEnd w:id="180"/>
            <w:bookmarkEnd w:id="181"/>
            <w:r>
              <w:rPr>
                <w:rFonts w:hint="eastAsia" w:cs="宋体"/>
                <w:b w:val="0"/>
                <w:color w:val="auto"/>
                <w:sz w:val="21"/>
                <w:szCs w:val="21"/>
                <w:highlight w:val="none"/>
                <w:u w:val="single"/>
              </w:rPr>
              <w:t xml:space="preserve">         </w:t>
            </w:r>
          </w:p>
        </w:tc>
        <w:tc>
          <w:tcPr>
            <w:tcW w:w="0" w:type="auto"/>
            <w:noWrap w:val="0"/>
            <w:vAlign w:val="center"/>
          </w:tcPr>
          <w:p w14:paraId="416D0D75">
            <w:pPr>
              <w:ind w:firstLine="210" w:firstLineChars="100"/>
              <w:rPr>
                <w:rFonts w:hAnsi="宋体"/>
                <w:color w:val="auto"/>
                <w:sz w:val="21"/>
                <w:szCs w:val="21"/>
                <w:highlight w:val="none"/>
              </w:rPr>
            </w:pPr>
            <w:r>
              <w:rPr>
                <w:rFonts w:hint="eastAsia" w:hAnsi="宋体"/>
                <w:color w:val="auto"/>
                <w:sz w:val="21"/>
                <w:szCs w:val="21"/>
                <w:highlight w:val="none"/>
                <w:u w:val="single"/>
              </w:rPr>
              <w:t xml:space="preserve">         </w:t>
            </w:r>
            <w:r>
              <w:rPr>
                <w:rFonts w:hint="eastAsia" w:hAnsi="宋体"/>
                <w:color w:val="auto"/>
                <w:sz w:val="21"/>
                <w:szCs w:val="21"/>
                <w:highlight w:val="none"/>
              </w:rPr>
              <w:t>%</w:t>
            </w:r>
          </w:p>
        </w:tc>
        <w:tc>
          <w:tcPr>
            <w:tcW w:w="0" w:type="auto"/>
            <w:noWrap w:val="0"/>
            <w:vAlign w:val="center"/>
          </w:tcPr>
          <w:p w14:paraId="7981419C">
            <w:pPr>
              <w:rPr>
                <w:rFonts w:hint="eastAsia" w:hAnsi="宋体" w:cs="宋体"/>
                <w:color w:val="auto"/>
                <w:sz w:val="21"/>
                <w:szCs w:val="21"/>
                <w:highlight w:val="none"/>
              </w:rPr>
            </w:pPr>
            <w:r>
              <w:rPr>
                <w:rFonts w:hint="eastAsia" w:ascii="宋体" w:hAnsi="宋体" w:eastAsia="宋体" w:cs="宋体"/>
                <w:color w:val="auto"/>
                <w:sz w:val="21"/>
                <w:szCs w:val="21"/>
                <w:highlight w:val="none"/>
              </w:rPr>
              <w:t>全过程驻场造价咨询服务</w:t>
            </w:r>
            <w:r>
              <w:rPr>
                <w:rFonts w:hAnsi="宋体"/>
                <w:color w:val="auto"/>
                <w:sz w:val="21"/>
                <w:szCs w:val="21"/>
                <w:highlight w:val="none"/>
              </w:rPr>
              <w:t>收费系数</w:t>
            </w:r>
            <w:r>
              <w:rPr>
                <w:rFonts w:hint="eastAsia" w:hAnsi="宋体"/>
                <w:color w:val="auto"/>
                <w:sz w:val="21"/>
                <w:szCs w:val="21"/>
                <w:highlight w:val="none"/>
              </w:rPr>
              <w:t>的</w:t>
            </w:r>
            <w:r>
              <w:rPr>
                <w:rFonts w:hAnsi="宋体"/>
                <w:color w:val="auto"/>
                <w:sz w:val="21"/>
                <w:szCs w:val="21"/>
                <w:highlight w:val="none"/>
              </w:rPr>
              <w:t>有效区间：</w:t>
            </w:r>
            <w:r>
              <w:rPr>
                <w:rFonts w:hint="eastAsia" w:hAnsi="宋体" w:cs="宋体"/>
                <w:color w:val="auto"/>
                <w:sz w:val="21"/>
                <w:szCs w:val="21"/>
                <w:highlight w:val="none"/>
              </w:rPr>
              <w:t>≤0.</w:t>
            </w:r>
            <w:r>
              <w:rPr>
                <w:rFonts w:hint="eastAsia" w:hAnsi="宋体" w:cs="宋体"/>
                <w:color w:val="auto"/>
                <w:sz w:val="21"/>
                <w:szCs w:val="21"/>
                <w:highlight w:val="none"/>
                <w:lang w:val="en-US" w:eastAsia="zh-CN"/>
              </w:rPr>
              <w:t>64</w:t>
            </w:r>
            <w:r>
              <w:rPr>
                <w:rFonts w:hint="eastAsia" w:hAnsi="宋体" w:cs="宋体"/>
                <w:color w:val="auto"/>
                <w:sz w:val="21"/>
                <w:szCs w:val="21"/>
                <w:highlight w:val="none"/>
              </w:rPr>
              <w:t>，</w:t>
            </w:r>
            <w:r>
              <w:rPr>
                <w:rFonts w:hint="eastAsia" w:hAnsi="宋体"/>
                <w:color w:val="auto"/>
                <w:sz w:val="21"/>
                <w:szCs w:val="21"/>
                <w:highlight w:val="none"/>
              </w:rPr>
              <w:t>保留小数点后两位</w:t>
            </w:r>
            <w:r>
              <w:rPr>
                <w:rFonts w:hAnsi="宋体"/>
                <w:color w:val="auto"/>
                <w:sz w:val="21"/>
                <w:szCs w:val="21"/>
                <w:highlight w:val="none"/>
              </w:rPr>
              <w:t xml:space="preserve"> </w:t>
            </w:r>
          </w:p>
        </w:tc>
      </w:tr>
    </w:tbl>
    <w:p w14:paraId="747625C7">
      <w:pPr>
        <w:rPr>
          <w:rFonts w:hint="eastAsia" w:ascii="宋体" w:hAnsi="宋体" w:eastAsia="宋体" w:cs="宋体"/>
          <w:color w:val="auto"/>
          <w:szCs w:val="21"/>
          <w:highlight w:val="none"/>
        </w:rPr>
      </w:pPr>
    </w:p>
    <w:p w14:paraId="054AE1C1">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30F0A8FC">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230E655C">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5B735606">
      <w:pPr>
        <w:ind w:firstLine="359" w:firstLineChars="171"/>
        <w:rPr>
          <w:rFonts w:hint="eastAsia" w:ascii="宋体" w:hAnsi="宋体" w:eastAsia="宋体" w:cs="宋体"/>
          <w:color w:val="auto"/>
          <w:szCs w:val="21"/>
          <w:highlight w:val="none"/>
        </w:rPr>
      </w:pPr>
    </w:p>
    <w:p w14:paraId="29543E5F">
      <w:pPr>
        <w:ind w:left="407" w:leftChars="194" w:firstLine="27" w:firstLineChars="13"/>
        <w:rPr>
          <w:rFonts w:hint="eastAsia" w:hAnsi="宋体" w:cs="宋体"/>
          <w:color w:val="auto"/>
          <w:sz w:val="21"/>
          <w:szCs w:val="21"/>
          <w:highlight w:val="none"/>
        </w:rPr>
      </w:pPr>
      <w:r>
        <w:rPr>
          <w:rFonts w:hint="eastAsia" w:ascii="宋体" w:hAnsi="宋体" w:eastAsia="宋体" w:cs="宋体"/>
          <w:color w:val="auto"/>
          <w:szCs w:val="21"/>
          <w:highlight w:val="none"/>
        </w:rPr>
        <w:t>注：</w:t>
      </w:r>
    </w:p>
    <w:p w14:paraId="3E2C9994">
      <w:pPr>
        <w:tabs>
          <w:tab w:val="left" w:pos="3240"/>
        </w:tabs>
        <w:spacing w:line="360" w:lineRule="auto"/>
        <w:ind w:left="400" w:firstLine="420" w:firstLineChars="200"/>
        <w:rPr>
          <w:rFonts w:hint="eastAsia" w:hAnsi="宋体" w:cs="宋体"/>
          <w:color w:val="auto"/>
          <w:sz w:val="21"/>
          <w:szCs w:val="21"/>
          <w:highlight w:val="none"/>
        </w:rPr>
      </w:pPr>
      <w:r>
        <w:rPr>
          <w:rFonts w:hint="eastAsia" w:hAnsi="宋体" w:cs="宋体"/>
          <w:color w:val="auto"/>
          <w:sz w:val="21"/>
          <w:szCs w:val="21"/>
          <w:highlight w:val="none"/>
        </w:rPr>
        <w:t>1、投标总报价包括采购文件要求全部货物及服务所需的费用、履行合同所有相关内容所需的费用、国家规定的所有税费及其他一切隐含或不可预见的费用。</w:t>
      </w:r>
    </w:p>
    <w:p w14:paraId="4177AE3B">
      <w:pPr>
        <w:tabs>
          <w:tab w:val="left" w:pos="3240"/>
        </w:tabs>
        <w:spacing w:line="360" w:lineRule="auto"/>
        <w:ind w:left="400" w:firstLine="420" w:firstLineChars="200"/>
        <w:rPr>
          <w:rFonts w:hint="eastAsia" w:hAnsi="宋体" w:cs="宋体"/>
          <w:color w:val="auto"/>
          <w:sz w:val="21"/>
          <w:szCs w:val="21"/>
          <w:highlight w:val="none"/>
        </w:rPr>
      </w:pPr>
      <w:r>
        <w:rPr>
          <w:rFonts w:hint="eastAsia" w:hAnsi="宋体" w:cs="宋体"/>
          <w:color w:val="auto"/>
          <w:sz w:val="21"/>
          <w:szCs w:val="21"/>
          <w:highlight w:val="none"/>
        </w:rPr>
        <w:t>2、投标人自行对本服务项目范围内的现场及周边环境进行踏勘，收集相关资料，并承担由此所发生的费用以及责任、风险。</w:t>
      </w:r>
    </w:p>
    <w:p w14:paraId="47A6D1F0">
      <w:pPr>
        <w:tabs>
          <w:tab w:val="left" w:pos="3240"/>
        </w:tabs>
        <w:spacing w:line="360" w:lineRule="auto"/>
        <w:ind w:left="400" w:firstLine="420" w:firstLineChars="200"/>
        <w:rPr>
          <w:rFonts w:hint="eastAsia" w:hAnsi="宋体" w:cs="宋体"/>
          <w:color w:val="auto"/>
          <w:sz w:val="21"/>
          <w:szCs w:val="21"/>
          <w:highlight w:val="none"/>
        </w:rPr>
      </w:pPr>
      <w:r>
        <w:rPr>
          <w:rFonts w:hint="eastAsia" w:hAnsi="宋体" w:cs="宋体"/>
          <w:color w:val="auto"/>
          <w:sz w:val="21"/>
          <w:szCs w:val="21"/>
          <w:highlight w:val="none"/>
        </w:rPr>
        <w:t>3、最终咨询酬金由基本酬金和浮动酬金组成，其中基本酬金=总酬金×80%，浮动酬金=总酬金×20%×咨询考核表评价分数对应的计费系数（详见建设单位咨询项目考核表）。总酬金按合同附件4《</w:t>
      </w:r>
      <w:r>
        <w:rPr>
          <w:rFonts w:hint="eastAsia" w:hAnsi="宋体" w:cs="宋体"/>
          <w:color w:val="auto"/>
          <w:sz w:val="21"/>
          <w:szCs w:val="21"/>
          <w:highlight w:val="none"/>
          <w:lang w:eastAsia="zh-CN"/>
        </w:rPr>
        <w:t>广东省建设工程造价咨询服务收费项目和收费标准表</w:t>
      </w:r>
      <w:r>
        <w:rPr>
          <w:rFonts w:hint="eastAsia" w:hAnsi="宋体" w:cs="宋体"/>
          <w:color w:val="auto"/>
          <w:sz w:val="21"/>
          <w:szCs w:val="21"/>
          <w:highlight w:val="none"/>
        </w:rPr>
        <w:t>》的规定计算后乘以中标的工程造价咨询服务收费系数。其中，最终预算编制的咨询费以甲方审定版施工图预算作为收费基数计算。估算、概算审核不另计费。</w:t>
      </w:r>
    </w:p>
    <w:p w14:paraId="13CB9CE7">
      <w:pPr>
        <w:ind w:firstLine="420" w:firstLineChars="200"/>
        <w:jc w:val="both"/>
        <w:rPr>
          <w:rFonts w:hint="eastAsia" w:ascii="宋体" w:hAnsi="宋体" w:eastAsia="宋体" w:cs="宋体"/>
          <w:color w:val="auto"/>
          <w:szCs w:val="21"/>
          <w:highlight w:val="none"/>
        </w:rPr>
      </w:pPr>
      <w:r>
        <w:rPr>
          <w:rFonts w:hint="eastAsia" w:hAnsi="宋体" w:cs="宋体"/>
          <w:color w:val="auto"/>
          <w:sz w:val="21"/>
          <w:szCs w:val="21"/>
          <w:highlight w:val="none"/>
        </w:rPr>
        <w:t>4、在合同期间，</w:t>
      </w:r>
      <w:r>
        <w:rPr>
          <w:rFonts w:hint="eastAsia" w:hAnsi="宋体"/>
          <w:color w:val="auto"/>
          <w:sz w:val="21"/>
          <w:szCs w:val="21"/>
          <w:highlight w:val="none"/>
          <w:lang w:eastAsia="zh-CN"/>
        </w:rPr>
        <w:t>全过程驻场造价咨询服务</w:t>
      </w:r>
      <w:r>
        <w:rPr>
          <w:rFonts w:hAnsi="宋体"/>
          <w:color w:val="auto"/>
          <w:sz w:val="21"/>
          <w:szCs w:val="21"/>
          <w:highlight w:val="none"/>
        </w:rPr>
        <w:t>收费系数</w:t>
      </w:r>
      <w:r>
        <w:rPr>
          <w:rFonts w:hint="eastAsia" w:hAnsi="宋体" w:cs="宋体"/>
          <w:color w:val="auto"/>
          <w:sz w:val="21"/>
          <w:szCs w:val="21"/>
          <w:highlight w:val="none"/>
        </w:rPr>
        <w:t>不随国家政策或法规、标准、市场因素及采购数量的变化而进行调整</w:t>
      </w:r>
      <w:r>
        <w:rPr>
          <w:rFonts w:hint="eastAsia" w:ascii="宋体" w:hAnsi="宋体" w:eastAsia="宋体" w:cs="宋体"/>
          <w:color w:val="auto"/>
          <w:szCs w:val="21"/>
          <w:highlight w:val="none"/>
        </w:rPr>
        <w:t>。</w:t>
      </w:r>
    </w:p>
    <w:p w14:paraId="603A1022">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B5E17F6">
      <w:pPr>
        <w:pStyle w:val="3"/>
        <w:spacing w:before="0" w:after="0" w:line="360" w:lineRule="auto"/>
        <w:jc w:val="center"/>
        <w:rPr>
          <w:rFonts w:hint="eastAsia" w:ascii="宋体" w:hAnsi="宋体" w:eastAsia="宋体" w:cs="宋体"/>
          <w:color w:val="auto"/>
          <w:sz w:val="72"/>
          <w:szCs w:val="72"/>
          <w:highlight w:val="none"/>
        </w:rPr>
      </w:pPr>
      <w:bookmarkStart w:id="182" w:name="_Toc7358"/>
      <w:r>
        <w:rPr>
          <w:rFonts w:hint="eastAsia" w:ascii="宋体" w:hAnsi="宋体" w:eastAsia="宋体" w:cs="宋体"/>
          <w:color w:val="auto"/>
          <w:sz w:val="72"/>
          <w:szCs w:val="72"/>
          <w:highlight w:val="none"/>
        </w:rPr>
        <w:t>商务文件</w:t>
      </w:r>
      <w:bookmarkEnd w:id="182"/>
    </w:p>
    <w:p w14:paraId="55669F2C">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14:paraId="544B2C14">
      <w:pPr>
        <w:rPr>
          <w:rFonts w:hint="eastAsia" w:ascii="宋体" w:hAnsi="宋体" w:eastAsia="宋体" w:cs="宋体"/>
          <w:color w:val="auto"/>
          <w:highlight w:val="none"/>
        </w:rPr>
      </w:pPr>
    </w:p>
    <w:p w14:paraId="7C1E9B3E">
      <w:pPr>
        <w:pStyle w:val="13"/>
        <w:rPr>
          <w:rFonts w:hint="eastAsia" w:ascii="宋体" w:hAnsi="宋体" w:eastAsia="宋体" w:cs="宋体"/>
          <w:color w:val="auto"/>
          <w:highlight w:val="none"/>
        </w:rPr>
      </w:pPr>
    </w:p>
    <w:p w14:paraId="74D26846">
      <w:pPr>
        <w:pStyle w:val="33"/>
        <w:ind w:firstLine="240"/>
        <w:rPr>
          <w:rFonts w:hint="eastAsia" w:ascii="宋体" w:hAnsi="宋体" w:eastAsia="宋体" w:cs="宋体"/>
          <w:color w:val="auto"/>
          <w:highlight w:val="none"/>
        </w:rPr>
      </w:pPr>
    </w:p>
    <w:p w14:paraId="1C0BFD21">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4"/>
        </w:rPr>
        <w:t>项目名</w:t>
      </w:r>
      <w:r>
        <w:rPr>
          <w:rFonts w:hint="eastAsia" w:ascii="宋体" w:hAnsi="宋体" w:eastAsia="宋体" w:cs="宋体"/>
          <w:b/>
          <w:bCs/>
          <w:color w:val="auto"/>
          <w:spacing w:val="1"/>
          <w:kern w:val="0"/>
          <w:sz w:val="32"/>
          <w:szCs w:val="32"/>
          <w:highlight w:val="none"/>
          <w:fitText w:val="1600" w:id="4"/>
        </w:rPr>
        <w:t>称</w:t>
      </w:r>
      <w:r>
        <w:rPr>
          <w:rFonts w:hint="eastAsia" w:ascii="宋体" w:hAnsi="宋体" w:eastAsia="宋体" w:cs="宋体"/>
          <w:b/>
          <w:bCs/>
          <w:color w:val="auto"/>
          <w:spacing w:val="-6"/>
          <w:sz w:val="32"/>
          <w:szCs w:val="32"/>
          <w:highlight w:val="none"/>
        </w:rPr>
        <w:t>：</w:t>
      </w:r>
    </w:p>
    <w:p w14:paraId="264D61F2">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5"/>
        </w:rPr>
        <w:t>项目编</w:t>
      </w:r>
      <w:r>
        <w:rPr>
          <w:rFonts w:hint="eastAsia" w:ascii="宋体" w:hAnsi="宋体" w:eastAsia="宋体" w:cs="宋体"/>
          <w:b/>
          <w:bCs/>
          <w:color w:val="auto"/>
          <w:spacing w:val="1"/>
          <w:kern w:val="0"/>
          <w:sz w:val="32"/>
          <w:szCs w:val="32"/>
          <w:highlight w:val="none"/>
          <w:fitText w:val="1600" w:id="5"/>
        </w:rPr>
        <w:t>号</w:t>
      </w:r>
      <w:r>
        <w:rPr>
          <w:rFonts w:hint="eastAsia" w:ascii="宋体" w:hAnsi="宋体" w:eastAsia="宋体" w:cs="宋体"/>
          <w:b/>
          <w:bCs/>
          <w:color w:val="auto"/>
          <w:sz w:val="32"/>
          <w:szCs w:val="32"/>
          <w:highlight w:val="none"/>
        </w:rPr>
        <w:t>：</w:t>
      </w:r>
    </w:p>
    <w:p w14:paraId="4E48D1E1">
      <w:pPr>
        <w:pStyle w:val="13"/>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14:paraId="55A268C9">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6"/>
        </w:rPr>
        <w:t>投标人名称</w:t>
      </w:r>
      <w:r>
        <w:rPr>
          <w:rFonts w:hint="eastAsia" w:ascii="宋体" w:hAnsi="宋体" w:eastAsia="宋体" w:cs="宋体"/>
          <w:b/>
          <w:color w:val="auto"/>
          <w:sz w:val="32"/>
          <w:szCs w:val="32"/>
          <w:highlight w:val="none"/>
        </w:rPr>
        <w:t>：</w:t>
      </w:r>
    </w:p>
    <w:p w14:paraId="57254C8E">
      <w:pPr>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7"/>
        </w:rPr>
        <w:t xml:space="preserve">日    </w:t>
      </w:r>
      <w:r>
        <w:rPr>
          <w:rFonts w:hint="eastAsia" w:ascii="宋体" w:hAnsi="宋体" w:eastAsia="宋体" w:cs="宋体"/>
          <w:b/>
          <w:color w:val="auto"/>
          <w:spacing w:val="0"/>
          <w:kern w:val="0"/>
          <w:sz w:val="32"/>
          <w:szCs w:val="32"/>
          <w:highlight w:val="none"/>
          <w:fitText w:val="1600" w:id="7"/>
        </w:rPr>
        <w:t>期</w:t>
      </w:r>
      <w:r>
        <w:rPr>
          <w:rFonts w:hint="eastAsia" w:ascii="宋体" w:hAnsi="宋体" w:eastAsia="宋体" w:cs="宋体"/>
          <w:b/>
          <w:color w:val="auto"/>
          <w:sz w:val="32"/>
          <w:szCs w:val="32"/>
          <w:highlight w:val="none"/>
        </w:rPr>
        <w:t>：</w:t>
      </w:r>
    </w:p>
    <w:p w14:paraId="7BCE160B">
      <w:pPr>
        <w:pStyle w:val="13"/>
        <w:rPr>
          <w:rFonts w:hint="eastAsia" w:ascii="宋体" w:hAnsi="宋体" w:eastAsia="宋体" w:cs="宋体"/>
          <w:b/>
          <w:color w:val="auto"/>
          <w:sz w:val="32"/>
          <w:szCs w:val="32"/>
          <w:highlight w:val="none"/>
        </w:rPr>
      </w:pPr>
    </w:p>
    <w:p w14:paraId="3C307930">
      <w:pPr>
        <w:pStyle w:val="33"/>
        <w:ind w:firstLine="321"/>
        <w:rPr>
          <w:rFonts w:hint="eastAsia" w:ascii="宋体" w:hAnsi="宋体" w:eastAsia="宋体" w:cs="宋体"/>
          <w:b/>
          <w:color w:val="auto"/>
          <w:sz w:val="32"/>
          <w:szCs w:val="32"/>
          <w:highlight w:val="none"/>
        </w:rPr>
      </w:pPr>
    </w:p>
    <w:p w14:paraId="0F4B5CA9">
      <w:pPr>
        <w:pStyle w:val="27"/>
        <w:rPr>
          <w:rFonts w:hint="eastAsia" w:ascii="宋体" w:hAnsi="宋体" w:eastAsia="宋体" w:cs="宋体"/>
          <w:b/>
          <w:color w:val="auto"/>
          <w:sz w:val="32"/>
          <w:szCs w:val="32"/>
          <w:highlight w:val="none"/>
        </w:rPr>
      </w:pPr>
    </w:p>
    <w:p w14:paraId="3E57A628">
      <w:pPr>
        <w:rPr>
          <w:rFonts w:hint="eastAsia" w:ascii="宋体" w:hAnsi="宋体" w:eastAsia="宋体" w:cs="宋体"/>
          <w:b/>
          <w:color w:val="auto"/>
          <w:sz w:val="32"/>
          <w:szCs w:val="32"/>
          <w:highlight w:val="none"/>
        </w:rPr>
      </w:pPr>
    </w:p>
    <w:p w14:paraId="73B46E70">
      <w:pPr>
        <w:pStyle w:val="13"/>
        <w:rPr>
          <w:rFonts w:hint="eastAsia" w:ascii="宋体" w:hAnsi="宋体" w:eastAsia="宋体" w:cs="宋体"/>
          <w:b/>
          <w:color w:val="auto"/>
          <w:sz w:val="32"/>
          <w:szCs w:val="32"/>
          <w:highlight w:val="none"/>
        </w:rPr>
      </w:pPr>
    </w:p>
    <w:p w14:paraId="0C218C64">
      <w:pPr>
        <w:rPr>
          <w:rFonts w:hint="eastAsia" w:ascii="宋体" w:hAnsi="宋体" w:eastAsia="宋体" w:cs="宋体"/>
          <w:color w:val="auto"/>
          <w:highlight w:val="none"/>
        </w:rPr>
      </w:pPr>
    </w:p>
    <w:p w14:paraId="14D107E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ECB2186">
      <w:pPr>
        <w:pStyle w:val="5"/>
        <w:widowControl w:val="0"/>
        <w:overflowPunct w:val="0"/>
        <w:spacing w:line="240" w:lineRule="auto"/>
        <w:rPr>
          <w:rFonts w:hint="eastAsia" w:ascii="宋体" w:hAnsi="宋体" w:eastAsia="宋体" w:cs="宋体"/>
          <w:color w:val="auto"/>
          <w:highlight w:val="none"/>
        </w:rPr>
      </w:pPr>
      <w:bookmarkStart w:id="183" w:name="_Toc1173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.投标书格式</w:t>
      </w:r>
      <w:bookmarkEnd w:id="183"/>
    </w:p>
    <w:p w14:paraId="0C1AFDB5">
      <w:pPr>
        <w:jc w:val="center"/>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投标书</w:t>
      </w:r>
    </w:p>
    <w:p w14:paraId="7972509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lang w:eastAsia="zh-CN"/>
        </w:rPr>
        <w:t>广东志正招标有限公司东莞分公司</w:t>
      </w:r>
      <w:r>
        <w:rPr>
          <w:rFonts w:hint="eastAsia" w:ascii="宋体" w:hAnsi="宋体" w:eastAsia="宋体" w:cs="宋体"/>
          <w:color w:val="auto"/>
          <w:szCs w:val="21"/>
          <w:highlight w:val="none"/>
        </w:rPr>
        <w:t>：</w:t>
      </w:r>
    </w:p>
    <w:p w14:paraId="3E2BE239">
      <w:pPr>
        <w:rPr>
          <w:rFonts w:hint="eastAsia" w:ascii="宋体" w:hAnsi="宋体" w:eastAsia="宋体" w:cs="宋体"/>
          <w:color w:val="auto"/>
          <w:szCs w:val="21"/>
          <w:highlight w:val="none"/>
        </w:rPr>
      </w:pPr>
    </w:p>
    <w:p w14:paraId="7ABF5BB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（项目名称）（采购项目编号）</w:t>
      </w:r>
      <w:r>
        <w:rPr>
          <w:rFonts w:hint="eastAsia" w:ascii="宋体" w:hAnsi="宋体" w:eastAsia="宋体" w:cs="宋体"/>
          <w:color w:val="auto"/>
          <w:szCs w:val="21"/>
          <w:highlight w:val="none"/>
        </w:rPr>
        <w:t>项目采购公告/采购邀请，签字代表</w:t>
      </w:r>
      <w:r>
        <w:rPr>
          <w:rFonts w:hint="eastAsia" w:ascii="宋体" w:hAnsi="宋体" w:eastAsia="宋体" w:cs="宋体"/>
          <w:color w:val="auto"/>
          <w:szCs w:val="21"/>
          <w:highlight w:val="none"/>
          <w:u w:val="single"/>
        </w:rPr>
        <w:t>（姓名、职务）</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（投标人名称、地址）</w:t>
      </w:r>
      <w:r>
        <w:rPr>
          <w:rFonts w:hint="eastAsia" w:ascii="宋体" w:hAnsi="宋体" w:eastAsia="宋体" w:cs="宋体"/>
          <w:color w:val="auto"/>
          <w:szCs w:val="21"/>
          <w:highlight w:val="none"/>
        </w:rPr>
        <w:t>提交投标文件及“唱标信封”：</w:t>
      </w:r>
    </w:p>
    <w:p w14:paraId="59475C5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在此，签字代表宣布同意如下： </w:t>
      </w:r>
    </w:p>
    <w:p w14:paraId="61DA8222">
      <w:pPr>
        <w:widowControl w:val="0"/>
        <w:numPr>
          <w:ilvl w:val="0"/>
          <w:numId w:val="15"/>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我方将按采购文件的规定履行合同责任和义务。 </w:t>
      </w:r>
    </w:p>
    <w:p w14:paraId="5F808548">
      <w:pPr>
        <w:widowControl w:val="0"/>
        <w:numPr>
          <w:ilvl w:val="0"/>
          <w:numId w:val="15"/>
        </w:numPr>
        <w:adjustRightInd/>
        <w:snapToGrid/>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74A6FC2A">
      <w:pPr>
        <w:widowControl w:val="0"/>
        <w:numPr>
          <w:ilvl w:val="0"/>
          <w:numId w:val="15"/>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本投标有效期为自开标日起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 xml:space="preserve">个日历日。 </w:t>
      </w:r>
    </w:p>
    <w:p w14:paraId="7F8DA741">
      <w:pPr>
        <w:widowControl w:val="0"/>
        <w:numPr>
          <w:ilvl w:val="0"/>
          <w:numId w:val="15"/>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我方保证遵守投标人须知中关于没收投标保证金的规定。</w:t>
      </w:r>
    </w:p>
    <w:p w14:paraId="35872958">
      <w:pPr>
        <w:widowControl w:val="0"/>
        <w:numPr>
          <w:ilvl w:val="0"/>
          <w:numId w:val="15"/>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我方承诺，与买方聘请的为此项目提供咨询服务的公司及任何附属机构均无关联，我方不是买方的附属机构。 </w:t>
      </w:r>
    </w:p>
    <w:p w14:paraId="092F00FD">
      <w:pPr>
        <w:widowControl w:val="0"/>
        <w:numPr>
          <w:ilvl w:val="0"/>
          <w:numId w:val="15"/>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7114D5B5">
      <w:pPr>
        <w:widowControl w:val="0"/>
        <w:numPr>
          <w:ilvl w:val="0"/>
          <w:numId w:val="15"/>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我方同意提供按照贵方可能要求的与其投标有关的一切数据或资料。</w:t>
      </w:r>
    </w:p>
    <w:p w14:paraId="3929C28A">
      <w:pPr>
        <w:widowControl w:val="0"/>
        <w:numPr>
          <w:ilvl w:val="0"/>
          <w:numId w:val="15"/>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与本投标有关的一切正式信函请寄：</w:t>
      </w:r>
    </w:p>
    <w:p w14:paraId="7B7D82C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电子邮箱：</w:t>
      </w:r>
    </w:p>
    <w:p w14:paraId="033CFF5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电话/移动电话：　　　　　　　　　　　　　　　</w:t>
      </w:r>
    </w:p>
    <w:p w14:paraId="3F37D58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投标人法定代表人（或其授权代表）签字： </w:t>
      </w:r>
    </w:p>
    <w:p w14:paraId="434876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投标人名称（全称）： </w:t>
      </w:r>
    </w:p>
    <w:p w14:paraId="429E212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投标人盖章： </w:t>
      </w:r>
    </w:p>
    <w:p w14:paraId="31D1DE54">
      <w:pPr>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highlight w:val="none"/>
        </w:rPr>
        <w:br w:type="page"/>
      </w:r>
    </w:p>
    <w:p w14:paraId="02C63F9F">
      <w:pPr>
        <w:pStyle w:val="5"/>
        <w:widowControl w:val="0"/>
        <w:overflowPunct w:val="0"/>
        <w:spacing w:line="240" w:lineRule="auto"/>
        <w:rPr>
          <w:rFonts w:hint="eastAsia" w:ascii="宋体" w:hAnsi="宋体" w:eastAsia="宋体" w:cs="宋体"/>
          <w:color w:val="auto"/>
          <w:sz w:val="21"/>
          <w:szCs w:val="21"/>
          <w:highlight w:val="none"/>
        </w:rPr>
      </w:pPr>
      <w:bookmarkStart w:id="184" w:name="_Toc1997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法定代表人证明书格式</w:t>
      </w:r>
      <w:bookmarkEnd w:id="184"/>
    </w:p>
    <w:p w14:paraId="30CCAFC3">
      <w:pPr>
        <w:rPr>
          <w:rFonts w:hint="eastAsia" w:ascii="宋体" w:hAnsi="宋体" w:eastAsia="宋体" w:cs="宋体"/>
          <w:color w:val="auto"/>
          <w:highlight w:val="none"/>
        </w:rPr>
      </w:pPr>
    </w:p>
    <w:p w14:paraId="71D2184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法定代表人证明书</w:t>
      </w:r>
    </w:p>
    <w:p w14:paraId="612B2AF9">
      <w:pPr>
        <w:pStyle w:val="50"/>
        <w:spacing w:line="42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eastAsia="宋体" w:cs="宋体"/>
          <w:color w:val="auto"/>
          <w:sz w:val="21"/>
          <w:szCs w:val="21"/>
          <w:highlight w:val="none"/>
          <w:lang w:eastAsia="zh-CN"/>
        </w:rPr>
        <w:t>广东志正招标有限公司东莞分公司</w:t>
      </w:r>
    </w:p>
    <w:p w14:paraId="6C864B06">
      <w:pPr>
        <w:pStyle w:val="50"/>
        <w:spacing w:line="420" w:lineRule="atLeast"/>
        <w:ind w:firstLine="433"/>
        <w:rPr>
          <w:rFonts w:hint="eastAsia" w:ascii="宋体" w:hAnsi="宋体" w:eastAsia="宋体" w:cs="宋体"/>
          <w:color w:val="auto"/>
          <w:sz w:val="21"/>
          <w:szCs w:val="21"/>
          <w:highlight w:val="none"/>
        </w:rPr>
      </w:pPr>
    </w:p>
    <w:p w14:paraId="4C72627F">
      <w:pPr>
        <w:pStyle w:val="50"/>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14:paraId="1C9E835E">
      <w:pPr>
        <w:pStyle w:val="50"/>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 位 性质：</w:t>
      </w:r>
    </w:p>
    <w:p w14:paraId="669E8753">
      <w:pPr>
        <w:pStyle w:val="50"/>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p>
    <w:p w14:paraId="0AC2B1CA">
      <w:pPr>
        <w:pStyle w:val="50"/>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 立 时间：年月日</w:t>
      </w:r>
    </w:p>
    <w:p w14:paraId="2EF59ECA">
      <w:pPr>
        <w:pStyle w:val="50"/>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 营 期限：</w:t>
      </w:r>
    </w:p>
    <w:p w14:paraId="55FE1F9C">
      <w:pPr>
        <w:pStyle w:val="50"/>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姓名：性别：年龄：职务：</w:t>
      </w:r>
    </w:p>
    <w:p w14:paraId="644AB8FE">
      <w:pPr>
        <w:pStyle w:val="50"/>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系（投标人名称）的法定代表人。</w:t>
      </w:r>
    </w:p>
    <w:p w14:paraId="35E53926">
      <w:pPr>
        <w:spacing w:line="4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01D57E1E">
      <w:pPr>
        <w:pStyle w:val="50"/>
        <w:spacing w:line="500" w:lineRule="atLeast"/>
        <w:ind w:firstLine="3517" w:firstLineChars="1675"/>
        <w:rPr>
          <w:rFonts w:hint="eastAsia" w:ascii="宋体" w:hAnsi="宋体" w:eastAsia="宋体" w:cs="宋体"/>
          <w:color w:val="auto"/>
          <w:sz w:val="21"/>
          <w:szCs w:val="21"/>
          <w:highlight w:val="none"/>
        </w:rPr>
      </w:pPr>
    </w:p>
    <w:p w14:paraId="2D7BE4C1">
      <w:pPr>
        <w:pStyle w:val="50"/>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5452D521">
      <w:pPr>
        <w:pStyle w:val="50"/>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法定代表人（签名或盖私章）：</w:t>
      </w:r>
    </w:p>
    <w:p w14:paraId="0A206995">
      <w:pPr>
        <w:pStyle w:val="50"/>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法定代表人联系方式：</w:t>
      </w:r>
    </w:p>
    <w:p w14:paraId="212F2619">
      <w:pPr>
        <w:pStyle w:val="50"/>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p>
    <w:p w14:paraId="25E10A18">
      <w:pPr>
        <w:pStyle w:val="50"/>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04CBA54C">
      <w:pPr>
        <w:ind w:firstLine="420" w:firstLineChars="200"/>
        <w:rPr>
          <w:rFonts w:hint="eastAsia" w:ascii="宋体" w:hAnsi="宋体" w:eastAsia="宋体" w:cs="宋体"/>
          <w:color w:val="auto"/>
          <w:szCs w:val="21"/>
          <w:highlight w:val="none"/>
        </w:rPr>
      </w:pPr>
    </w:p>
    <w:p w14:paraId="4C38546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注：法定代表人身份证明书需附法人代表身份证复印件。</w:t>
      </w:r>
    </w:p>
    <w:tbl>
      <w:tblPr>
        <w:tblStyle w:val="34"/>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08E7486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2F9E6048">
            <w:pPr>
              <w:pStyle w:val="50"/>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182" w:type="dxa"/>
            <w:vAlign w:val="center"/>
          </w:tcPr>
          <w:p w14:paraId="2BF82951">
            <w:pPr>
              <w:pStyle w:val="50"/>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14:paraId="451F462E">
      <w:pPr>
        <w:rPr>
          <w:rFonts w:hint="eastAsia" w:ascii="宋体" w:hAnsi="宋体" w:eastAsia="宋体" w:cs="宋体"/>
          <w:color w:val="auto"/>
          <w:highlight w:val="none"/>
        </w:rPr>
      </w:pPr>
    </w:p>
    <w:p w14:paraId="7C2E38DE">
      <w:pPr>
        <w:adjustRightInd/>
        <w:snapToGrid/>
        <w:spacing w:line="276" w:lineRule="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br w:type="page"/>
      </w:r>
    </w:p>
    <w:p w14:paraId="71712360">
      <w:pPr>
        <w:pStyle w:val="5"/>
        <w:widowControl w:val="0"/>
        <w:overflowPunct w:val="0"/>
        <w:spacing w:line="240" w:lineRule="auto"/>
        <w:rPr>
          <w:rFonts w:hint="eastAsia" w:ascii="宋体" w:hAnsi="宋体" w:eastAsia="宋体" w:cs="宋体"/>
          <w:color w:val="auto"/>
          <w:highlight w:val="none"/>
        </w:rPr>
      </w:pPr>
      <w:bookmarkStart w:id="185" w:name="_Toc19149"/>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.法定代表人授权书格式</w:t>
      </w:r>
      <w:bookmarkEnd w:id="185"/>
    </w:p>
    <w:p w14:paraId="5A82D9F1">
      <w:pPr>
        <w:rPr>
          <w:rFonts w:hint="eastAsia" w:ascii="宋体" w:hAnsi="宋体" w:eastAsia="宋体" w:cs="宋体"/>
          <w:color w:val="auto"/>
          <w:highlight w:val="none"/>
        </w:rPr>
      </w:pPr>
    </w:p>
    <w:p w14:paraId="7CC9214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法定代表人授权书</w:t>
      </w:r>
    </w:p>
    <w:p w14:paraId="656F14F2">
      <w:pPr>
        <w:pStyle w:val="50"/>
        <w:spacing w:line="42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eastAsia="宋体" w:cs="宋体"/>
          <w:color w:val="auto"/>
          <w:sz w:val="21"/>
          <w:szCs w:val="21"/>
          <w:highlight w:val="none"/>
          <w:lang w:eastAsia="zh-CN"/>
        </w:rPr>
        <w:t>广东志正招标有限公司东莞分公司</w:t>
      </w:r>
    </w:p>
    <w:p w14:paraId="60175190">
      <w:pPr>
        <w:pStyle w:val="50"/>
        <w:spacing w:line="420" w:lineRule="atLeast"/>
        <w:ind w:firstLine="433"/>
        <w:rPr>
          <w:rFonts w:hint="eastAsia" w:ascii="宋体" w:hAnsi="宋体" w:eastAsia="宋体" w:cs="宋体"/>
          <w:color w:val="auto"/>
          <w:sz w:val="21"/>
          <w:szCs w:val="21"/>
          <w:highlight w:val="none"/>
        </w:rPr>
      </w:pPr>
    </w:p>
    <w:p w14:paraId="4F7D7C5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（国家或地区的名称）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（法定代表人姓名、职务）</w:t>
      </w:r>
      <w:r>
        <w:rPr>
          <w:rFonts w:hint="eastAsia" w:ascii="宋体" w:hAnsi="宋体" w:eastAsia="宋体" w:cs="宋体"/>
          <w:color w:val="auto"/>
          <w:szCs w:val="21"/>
          <w:highlight w:val="none"/>
        </w:rPr>
        <w:t>代表本单位授权</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（被授权人的姓名、职务）</w:t>
      </w:r>
      <w:r>
        <w:rPr>
          <w:rFonts w:hint="eastAsia" w:ascii="宋体" w:hAnsi="宋体" w:eastAsia="宋体" w:cs="宋体"/>
          <w:color w:val="auto"/>
          <w:szCs w:val="21"/>
          <w:highlight w:val="none"/>
        </w:rPr>
        <w:t>为本单位的合法代理人，就</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投标及参加项目谈判，以本单位名义处理一切与之有关的事务。</w:t>
      </w:r>
    </w:p>
    <w:p w14:paraId="0C209664">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日签字生效，特此声明。</w:t>
      </w:r>
    </w:p>
    <w:p w14:paraId="31256543">
      <w:pPr>
        <w:pStyle w:val="50"/>
        <w:spacing w:line="500" w:lineRule="atLeast"/>
        <w:ind w:firstLine="3517" w:firstLineChars="1675"/>
        <w:rPr>
          <w:rFonts w:hint="eastAsia" w:ascii="宋体" w:hAnsi="宋体" w:eastAsia="宋体" w:cs="宋体"/>
          <w:color w:val="auto"/>
          <w:sz w:val="21"/>
          <w:szCs w:val="21"/>
          <w:highlight w:val="none"/>
        </w:rPr>
      </w:pPr>
    </w:p>
    <w:p w14:paraId="781429E9">
      <w:pPr>
        <w:pStyle w:val="50"/>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37C4E62D">
      <w:pPr>
        <w:pStyle w:val="50"/>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法定代表人签字（签名或盖私章）：</w:t>
      </w:r>
    </w:p>
    <w:p w14:paraId="2363C842">
      <w:pPr>
        <w:pStyle w:val="50"/>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14:paraId="529FE282">
      <w:pPr>
        <w:pStyle w:val="50"/>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职务：</w:t>
      </w:r>
    </w:p>
    <w:p w14:paraId="02EEA3E5">
      <w:pPr>
        <w:pStyle w:val="50"/>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移动电话： </w:t>
      </w:r>
    </w:p>
    <w:p w14:paraId="10BD8128">
      <w:pPr>
        <w:pStyle w:val="50"/>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14:paraId="6881845D">
      <w:pPr>
        <w:pStyle w:val="50"/>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邮箱：                          </w:t>
      </w:r>
    </w:p>
    <w:p w14:paraId="23D86B9B">
      <w:pPr>
        <w:pStyle w:val="50"/>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58A60FE7">
      <w:pPr>
        <w:pStyle w:val="50"/>
        <w:spacing w:line="460" w:lineRule="exact"/>
        <w:ind w:firstLine="433"/>
        <w:rPr>
          <w:rFonts w:hint="eastAsia" w:ascii="宋体" w:hAnsi="宋体" w:eastAsia="宋体" w:cs="宋体"/>
          <w:color w:val="auto"/>
          <w:sz w:val="21"/>
          <w:szCs w:val="21"/>
          <w:highlight w:val="none"/>
        </w:rPr>
      </w:pPr>
    </w:p>
    <w:p w14:paraId="12D7A8AC">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须附：被授权人身份证复印件。</w:t>
      </w:r>
    </w:p>
    <w:tbl>
      <w:tblPr>
        <w:tblStyle w:val="34"/>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1EC87BD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49B567C1">
            <w:pPr>
              <w:pStyle w:val="50"/>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232" w:type="dxa"/>
            <w:vAlign w:val="center"/>
          </w:tcPr>
          <w:p w14:paraId="419750C6">
            <w:pPr>
              <w:pStyle w:val="50"/>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14:paraId="2C5A3AEF">
      <w:pPr>
        <w:adjustRightInd/>
        <w:snapToGrid/>
        <w:spacing w:line="276" w:lineRule="auto"/>
        <w:rPr>
          <w:rFonts w:hint="eastAsia" w:ascii="宋体" w:hAnsi="宋体" w:eastAsia="宋体" w:cs="宋体"/>
          <w:color w:val="auto"/>
          <w:highlight w:val="none"/>
        </w:rPr>
      </w:pPr>
      <w:bookmarkStart w:id="186" w:name="_Toc22486"/>
      <w:r>
        <w:rPr>
          <w:rFonts w:hint="eastAsia" w:ascii="宋体" w:hAnsi="宋体" w:eastAsia="宋体" w:cs="宋体"/>
          <w:color w:val="auto"/>
          <w:szCs w:val="21"/>
          <w:highlight w:val="none"/>
        </w:rPr>
        <w:br w:type="page"/>
      </w:r>
    </w:p>
    <w:p w14:paraId="3BAB7310">
      <w:pPr>
        <w:pStyle w:val="5"/>
        <w:widowControl w:val="0"/>
        <w:overflowPunct w:val="0"/>
        <w:spacing w:line="240" w:lineRule="auto"/>
        <w:rPr>
          <w:rFonts w:hint="eastAsia" w:ascii="宋体" w:hAnsi="宋体" w:eastAsia="宋体" w:cs="宋体"/>
          <w:color w:val="auto"/>
          <w:sz w:val="21"/>
          <w:szCs w:val="21"/>
          <w:highlight w:val="none"/>
        </w:rPr>
      </w:pPr>
      <w:bookmarkStart w:id="187" w:name="_Toc30038"/>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.资格申明</w:t>
      </w:r>
      <w:bookmarkEnd w:id="187"/>
    </w:p>
    <w:p w14:paraId="2732B0A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资格申明</w:t>
      </w:r>
    </w:p>
    <w:p w14:paraId="6D16AA3B">
      <w:pPr>
        <w:pStyle w:val="50"/>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xxx   </w:t>
      </w:r>
      <w:r>
        <w:rPr>
          <w:rFonts w:hint="eastAsia" w:ascii="宋体" w:hAnsi="宋体" w:eastAsia="宋体" w:cs="宋体"/>
          <w:color w:val="auto"/>
          <w:sz w:val="21"/>
          <w:szCs w:val="21"/>
          <w:highlight w:val="none"/>
        </w:rPr>
        <w:t>公司：</w:t>
      </w:r>
    </w:p>
    <w:p w14:paraId="5303A200">
      <w:pPr>
        <w:ind w:firstLine="420" w:firstLineChars="200"/>
        <w:rPr>
          <w:rFonts w:hint="eastAsia" w:ascii="宋体" w:hAnsi="宋体" w:eastAsia="宋体" w:cs="宋体"/>
          <w:color w:val="auto"/>
          <w:szCs w:val="21"/>
          <w:highlight w:val="none"/>
        </w:rPr>
      </w:pPr>
    </w:p>
    <w:p w14:paraId="50F8C9E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我方愿响应贵方关于（项目名称：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）的投标邀请，参与投标，提供用户需求书中规定的货物及相关服务，并按采购文件要求提交所附资格文件且声明和保证如下：</w:t>
      </w:r>
    </w:p>
    <w:p w14:paraId="4C83EB0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39EE078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二、我方依法注册，在法律上、财务上和运作上完全独立于</w:t>
      </w:r>
      <w:r>
        <w:rPr>
          <w:rFonts w:hint="eastAsia" w:ascii="宋体" w:hAnsi="宋体" w:eastAsia="宋体" w:cs="宋体"/>
          <w:color w:val="auto"/>
          <w:szCs w:val="21"/>
          <w:highlight w:val="none"/>
          <w:u w:val="single"/>
        </w:rPr>
        <w:t xml:space="preserve">  xxxx   </w:t>
      </w:r>
      <w:r>
        <w:rPr>
          <w:rFonts w:hint="eastAsia" w:ascii="宋体" w:hAnsi="宋体" w:eastAsia="宋体" w:cs="宋体"/>
          <w:color w:val="auto"/>
          <w:szCs w:val="21"/>
          <w:highlight w:val="none"/>
        </w:rPr>
        <w:t>公司（采购人）及</w:t>
      </w:r>
      <w:r>
        <w:rPr>
          <w:rFonts w:hint="eastAsia" w:ascii="宋体" w:hAnsi="宋体" w:eastAsia="宋体" w:cs="宋体"/>
          <w:color w:val="auto"/>
          <w:szCs w:val="21"/>
          <w:highlight w:val="none"/>
          <w:u w:val="single"/>
        </w:rPr>
        <w:t xml:space="preserve">    xxx   </w:t>
      </w:r>
      <w:r>
        <w:rPr>
          <w:rFonts w:hint="eastAsia" w:ascii="宋体" w:hAnsi="宋体" w:eastAsia="宋体" w:cs="宋体"/>
          <w:color w:val="auto"/>
          <w:szCs w:val="21"/>
          <w:highlight w:val="none"/>
        </w:rPr>
        <w:t>公司（采购代理机构）。</w:t>
      </w:r>
    </w:p>
    <w:p w14:paraId="3BD88883">
      <w:pPr>
        <w:pStyle w:val="50"/>
        <w:spacing w:line="500" w:lineRule="atLeast"/>
        <w:ind w:firstLine="3517" w:firstLineChars="1675"/>
        <w:rPr>
          <w:rFonts w:hint="eastAsia" w:ascii="宋体" w:hAnsi="宋体" w:eastAsia="宋体" w:cs="宋体"/>
          <w:color w:val="auto"/>
          <w:sz w:val="21"/>
          <w:szCs w:val="21"/>
          <w:highlight w:val="none"/>
        </w:rPr>
      </w:pPr>
    </w:p>
    <w:p w14:paraId="334EC145">
      <w:pPr>
        <w:pStyle w:val="50"/>
        <w:spacing w:line="500" w:lineRule="atLeast"/>
        <w:ind w:firstLine="3517" w:firstLineChars="1675"/>
        <w:rPr>
          <w:rFonts w:hint="eastAsia" w:ascii="宋体" w:hAnsi="宋体" w:eastAsia="宋体" w:cs="宋体"/>
          <w:color w:val="auto"/>
          <w:sz w:val="21"/>
          <w:szCs w:val="21"/>
          <w:highlight w:val="none"/>
        </w:rPr>
      </w:pPr>
    </w:p>
    <w:p w14:paraId="02A38E16">
      <w:pPr>
        <w:pStyle w:val="50"/>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1BD9FAFE">
      <w:pPr>
        <w:pStyle w:val="50"/>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法定代表人签字（签名或盖私章）：</w:t>
      </w:r>
    </w:p>
    <w:p w14:paraId="51A0E183">
      <w:pPr>
        <w:pStyle w:val="50"/>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期：年月日</w:t>
      </w:r>
    </w:p>
    <w:p w14:paraId="2ABE704C">
      <w:pPr>
        <w:pStyle w:val="50"/>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F9A9071">
      <w:pPr>
        <w:pStyle w:val="5"/>
        <w:widowControl w:val="0"/>
        <w:overflowPunct w:val="0"/>
        <w:spacing w:line="240" w:lineRule="auto"/>
        <w:rPr>
          <w:rFonts w:hint="eastAsia" w:ascii="宋体" w:hAnsi="宋体" w:eastAsia="宋体" w:cs="宋体"/>
          <w:color w:val="auto"/>
          <w:sz w:val="21"/>
          <w:szCs w:val="21"/>
          <w:highlight w:val="none"/>
        </w:rPr>
      </w:pPr>
      <w:bookmarkStart w:id="188" w:name="_Toc10305"/>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.营业执照</w:t>
      </w:r>
      <w:bookmarkEnd w:id="188"/>
    </w:p>
    <w:p w14:paraId="17CB76FB">
      <w:pPr>
        <w:jc w:val="center"/>
        <w:rPr>
          <w:rFonts w:hint="eastAsia" w:ascii="宋体" w:hAnsi="宋体" w:eastAsia="宋体" w:cs="宋体"/>
          <w:color w:val="auto"/>
          <w:sz w:val="28"/>
          <w:szCs w:val="28"/>
          <w:highlight w:val="none"/>
        </w:rPr>
      </w:pPr>
      <w:bookmarkStart w:id="189" w:name="_Toc1511"/>
      <w:bookmarkStart w:id="190" w:name="_Toc24210"/>
      <w:bookmarkStart w:id="191" w:name="_Toc4926"/>
      <w:bookmarkStart w:id="192" w:name="_Toc5919"/>
      <w:bookmarkStart w:id="193" w:name="_Toc17470"/>
      <w:r>
        <w:rPr>
          <w:rFonts w:hint="eastAsia" w:ascii="宋体" w:hAnsi="宋体" w:eastAsia="宋体" w:cs="宋体"/>
          <w:color w:val="auto"/>
          <w:sz w:val="28"/>
          <w:szCs w:val="28"/>
          <w:highlight w:val="none"/>
        </w:rPr>
        <w:t>营业执照</w:t>
      </w:r>
      <w:bookmarkEnd w:id="189"/>
      <w:bookmarkEnd w:id="190"/>
      <w:bookmarkEnd w:id="191"/>
      <w:bookmarkEnd w:id="192"/>
      <w:bookmarkEnd w:id="193"/>
    </w:p>
    <w:p w14:paraId="605D6EE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66E3D73">
      <w:pPr>
        <w:pStyle w:val="5"/>
        <w:widowControl w:val="0"/>
        <w:overflowPunct w:val="0"/>
        <w:spacing w:line="240" w:lineRule="auto"/>
        <w:rPr>
          <w:rFonts w:hint="eastAsia" w:ascii="宋体" w:hAnsi="宋体" w:eastAsia="宋体" w:cs="宋体"/>
          <w:color w:val="auto"/>
          <w:sz w:val="21"/>
          <w:szCs w:val="21"/>
          <w:highlight w:val="none"/>
        </w:rPr>
      </w:pPr>
      <w:bookmarkStart w:id="194" w:name="_Toc30816"/>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.相关资质证明文件</w:t>
      </w:r>
      <w:bookmarkEnd w:id="194"/>
    </w:p>
    <w:p w14:paraId="1B321CC6">
      <w:pPr>
        <w:rPr>
          <w:rFonts w:hint="eastAsia" w:ascii="宋体" w:hAnsi="宋体" w:eastAsia="宋体" w:cs="宋体"/>
          <w:color w:val="auto"/>
          <w:highlight w:val="none"/>
        </w:rPr>
      </w:pPr>
    </w:p>
    <w:p w14:paraId="64C04876">
      <w:pPr>
        <w:jc w:val="center"/>
        <w:rPr>
          <w:rFonts w:hint="eastAsia" w:ascii="宋体" w:hAnsi="宋体" w:eastAsia="宋体" w:cs="宋体"/>
          <w:color w:val="auto"/>
          <w:sz w:val="28"/>
          <w:szCs w:val="28"/>
          <w:highlight w:val="none"/>
        </w:rPr>
      </w:pPr>
      <w:bookmarkStart w:id="195" w:name="_Toc13458"/>
      <w:bookmarkStart w:id="196" w:name="_Toc16698"/>
      <w:bookmarkStart w:id="197" w:name="_Toc9592"/>
      <w:bookmarkStart w:id="198" w:name="_Toc16233"/>
      <w:bookmarkStart w:id="199" w:name="_Toc30307"/>
      <w:r>
        <w:rPr>
          <w:rFonts w:hint="eastAsia" w:ascii="宋体" w:hAnsi="宋体" w:eastAsia="宋体" w:cs="宋体"/>
          <w:color w:val="auto"/>
          <w:sz w:val="28"/>
          <w:szCs w:val="28"/>
          <w:highlight w:val="none"/>
        </w:rPr>
        <w:t>相关资质证明文件</w:t>
      </w:r>
      <w:bookmarkEnd w:id="186"/>
      <w:bookmarkEnd w:id="195"/>
      <w:bookmarkEnd w:id="196"/>
      <w:bookmarkEnd w:id="197"/>
      <w:bookmarkEnd w:id="198"/>
      <w:bookmarkEnd w:id="199"/>
    </w:p>
    <w:p w14:paraId="0A715B41">
      <w:pPr>
        <w:numPr>
          <w:ilvl w:val="0"/>
          <w:numId w:val="16"/>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符合投标邀请书“投标人资格要求”其他要求对应的证明文件；</w:t>
      </w:r>
    </w:p>
    <w:p w14:paraId="59F5D056">
      <w:pPr>
        <w:numPr>
          <w:ilvl w:val="0"/>
          <w:numId w:val="16"/>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投标人认为必要的文件。</w:t>
      </w:r>
      <w:r>
        <w:rPr>
          <w:rFonts w:hint="eastAsia" w:ascii="宋体" w:hAnsi="宋体" w:eastAsia="宋体" w:cs="宋体"/>
          <w:b/>
          <w:bCs/>
          <w:color w:val="auto"/>
          <w:szCs w:val="21"/>
          <w:highlight w:val="none"/>
        </w:rPr>
        <w:br w:type="page"/>
      </w:r>
    </w:p>
    <w:p w14:paraId="7B72F657">
      <w:pPr>
        <w:pStyle w:val="5"/>
        <w:widowControl w:val="0"/>
        <w:overflowPunct w:val="0"/>
        <w:spacing w:line="240" w:lineRule="auto"/>
        <w:rPr>
          <w:rFonts w:hint="eastAsia" w:ascii="宋体" w:hAnsi="宋体" w:eastAsia="宋体" w:cs="宋体"/>
          <w:color w:val="auto"/>
          <w:highlight w:val="none"/>
        </w:rPr>
      </w:pPr>
      <w:bookmarkStart w:id="200" w:name="_Toc3091"/>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.在经营活动中没有重大违法记录的书面声明格式</w:t>
      </w:r>
      <w:bookmarkEnd w:id="200"/>
    </w:p>
    <w:p w14:paraId="383C77EB">
      <w:pPr>
        <w:rPr>
          <w:rFonts w:hint="eastAsia" w:ascii="宋体" w:hAnsi="宋体" w:eastAsia="宋体" w:cs="宋体"/>
          <w:color w:val="auto"/>
          <w:highlight w:val="none"/>
        </w:rPr>
      </w:pPr>
    </w:p>
    <w:p w14:paraId="13C4553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投标人在经营活动中前三年内未有重大违法记录、没有不良信用记录的声明函</w:t>
      </w:r>
    </w:p>
    <w:p w14:paraId="175C39CA">
      <w:pPr>
        <w:ind w:firstLine="420" w:firstLineChars="200"/>
        <w:rPr>
          <w:rFonts w:hint="eastAsia" w:ascii="宋体" w:hAnsi="宋体" w:eastAsia="宋体" w:cs="宋体"/>
          <w:color w:val="auto"/>
          <w:szCs w:val="21"/>
          <w:highlight w:val="none"/>
        </w:rPr>
      </w:pPr>
    </w:p>
    <w:p w14:paraId="02FAAE85">
      <w:pPr>
        <w:spacing w:line="48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广东志正招标有限公司东莞分公司</w:t>
      </w:r>
      <w:r>
        <w:rPr>
          <w:rFonts w:hint="eastAsia" w:ascii="宋体" w:hAnsi="宋体" w:eastAsia="宋体" w:cs="宋体"/>
          <w:color w:val="auto"/>
          <w:szCs w:val="21"/>
          <w:highlight w:val="none"/>
        </w:rPr>
        <w:t>：</w:t>
      </w:r>
    </w:p>
    <w:p w14:paraId="22CDD413">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我公司郑重承诺：在参加“</w:t>
      </w:r>
      <w:r>
        <w:rPr>
          <w:rFonts w:hint="eastAsia" w:ascii="宋体" w:hAnsi="宋体" w:eastAsia="宋体" w:cs="宋体"/>
          <w:color w:val="auto"/>
          <w:szCs w:val="21"/>
          <w:highlight w:val="none"/>
          <w:u w:val="single"/>
        </w:rPr>
        <w:t xml:space="preserve">       （采购项目名称）</w:t>
      </w:r>
      <w:r>
        <w:rPr>
          <w:rFonts w:hint="eastAsia" w:ascii="宋体" w:hAnsi="宋体" w:eastAsia="宋体" w:cs="宋体"/>
          <w:color w:val="auto"/>
          <w:szCs w:val="21"/>
          <w:highlight w:val="none"/>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20E65F9B">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我公司以上承诺均为真实有效，绝无任何虚假、伪造的成份，否则，愿承担相应的后果和法律责任。</w:t>
      </w:r>
    </w:p>
    <w:p w14:paraId="19FA2FA3">
      <w:pPr>
        <w:ind w:firstLine="420" w:firstLineChars="200"/>
        <w:rPr>
          <w:rFonts w:hint="eastAsia" w:ascii="宋体" w:hAnsi="宋体" w:eastAsia="宋体" w:cs="宋体"/>
          <w:color w:val="auto"/>
          <w:szCs w:val="21"/>
          <w:highlight w:val="none"/>
        </w:rPr>
      </w:pPr>
    </w:p>
    <w:p w14:paraId="383975A1">
      <w:pPr>
        <w:rPr>
          <w:rFonts w:hint="eastAsia" w:ascii="宋体" w:hAnsi="宋体" w:eastAsia="宋体" w:cs="宋体"/>
          <w:color w:val="auto"/>
          <w:szCs w:val="21"/>
          <w:highlight w:val="none"/>
        </w:rPr>
      </w:pPr>
    </w:p>
    <w:p w14:paraId="0CC37A8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w:t>
      </w:r>
    </w:p>
    <w:p w14:paraId="468F279C">
      <w:pPr>
        <w:rPr>
          <w:rFonts w:hint="eastAsia" w:ascii="宋体" w:hAnsi="宋体" w:eastAsia="宋体" w:cs="宋体"/>
          <w:color w:val="auto"/>
          <w:szCs w:val="21"/>
          <w:highlight w:val="none"/>
        </w:rPr>
      </w:pPr>
    </w:p>
    <w:p w14:paraId="38544CD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30522D86">
      <w:pPr>
        <w:rPr>
          <w:rFonts w:hint="eastAsia" w:ascii="宋体" w:hAnsi="宋体" w:eastAsia="宋体" w:cs="宋体"/>
          <w:color w:val="auto"/>
          <w:highlight w:val="none"/>
        </w:rPr>
      </w:pPr>
    </w:p>
    <w:p w14:paraId="7EAEF27A">
      <w:pPr>
        <w:rPr>
          <w:rFonts w:hint="eastAsia" w:ascii="宋体" w:hAnsi="宋体" w:eastAsia="宋体" w:cs="宋体"/>
          <w:color w:val="auto"/>
          <w:szCs w:val="21"/>
          <w:highlight w:val="none"/>
        </w:rPr>
      </w:pPr>
    </w:p>
    <w:p w14:paraId="727311C4">
      <w:pPr>
        <w:pStyle w:val="13"/>
        <w:rPr>
          <w:rFonts w:hint="eastAsia" w:ascii="宋体" w:hAnsi="宋体" w:eastAsia="宋体" w:cs="宋体"/>
          <w:color w:val="auto"/>
          <w:sz w:val="21"/>
          <w:szCs w:val="21"/>
          <w:highlight w:val="none"/>
        </w:rPr>
      </w:pPr>
    </w:p>
    <w:p w14:paraId="6C73F9D5">
      <w:pPr>
        <w:rPr>
          <w:rFonts w:hint="eastAsia" w:ascii="宋体" w:hAnsi="宋体" w:eastAsia="宋体" w:cs="宋体"/>
          <w:color w:val="auto"/>
          <w:szCs w:val="21"/>
          <w:highlight w:val="none"/>
        </w:rPr>
      </w:pPr>
    </w:p>
    <w:p w14:paraId="22EFE5CE">
      <w:pPr>
        <w:pStyle w:val="13"/>
        <w:rPr>
          <w:rFonts w:hint="eastAsia" w:ascii="宋体" w:hAnsi="宋体" w:eastAsia="宋体" w:cs="宋体"/>
          <w:color w:val="auto"/>
          <w:sz w:val="21"/>
          <w:szCs w:val="21"/>
          <w:highlight w:val="none"/>
        </w:rPr>
      </w:pPr>
    </w:p>
    <w:p w14:paraId="2DADC3AB">
      <w:pPr>
        <w:rPr>
          <w:rFonts w:hint="eastAsia" w:ascii="宋体" w:hAnsi="宋体" w:eastAsia="宋体" w:cs="宋体"/>
          <w:color w:val="auto"/>
          <w:szCs w:val="21"/>
          <w:highlight w:val="none"/>
        </w:rPr>
      </w:pPr>
    </w:p>
    <w:p w14:paraId="3350E7B8">
      <w:pPr>
        <w:pStyle w:val="13"/>
        <w:rPr>
          <w:rFonts w:hint="eastAsia" w:ascii="宋体" w:hAnsi="宋体" w:eastAsia="宋体" w:cs="宋体"/>
          <w:color w:val="auto"/>
          <w:sz w:val="21"/>
          <w:szCs w:val="21"/>
          <w:highlight w:val="none"/>
        </w:rPr>
      </w:pPr>
    </w:p>
    <w:p w14:paraId="10E8556F">
      <w:pPr>
        <w:rPr>
          <w:rFonts w:hint="eastAsia" w:ascii="宋体" w:hAnsi="宋体" w:eastAsia="宋体" w:cs="宋体"/>
          <w:color w:val="auto"/>
          <w:szCs w:val="21"/>
          <w:highlight w:val="none"/>
        </w:rPr>
      </w:pPr>
    </w:p>
    <w:p w14:paraId="67D19DA2">
      <w:pPr>
        <w:pStyle w:val="13"/>
        <w:rPr>
          <w:rFonts w:hint="eastAsia" w:ascii="宋体" w:hAnsi="宋体" w:eastAsia="宋体" w:cs="宋体"/>
          <w:color w:val="auto"/>
          <w:sz w:val="21"/>
          <w:szCs w:val="21"/>
          <w:highlight w:val="none"/>
        </w:rPr>
      </w:pPr>
    </w:p>
    <w:p w14:paraId="0B49D125">
      <w:pPr>
        <w:rPr>
          <w:rFonts w:hint="eastAsia" w:ascii="宋体" w:hAnsi="宋体" w:eastAsia="宋体" w:cs="宋体"/>
          <w:color w:val="auto"/>
          <w:szCs w:val="21"/>
          <w:highlight w:val="none"/>
        </w:rPr>
      </w:pPr>
    </w:p>
    <w:p w14:paraId="54C81A7D">
      <w:pPr>
        <w:pStyle w:val="13"/>
        <w:rPr>
          <w:rFonts w:hint="eastAsia" w:ascii="宋体" w:hAnsi="宋体" w:eastAsia="宋体" w:cs="宋体"/>
          <w:color w:val="auto"/>
          <w:sz w:val="21"/>
          <w:szCs w:val="21"/>
          <w:highlight w:val="none"/>
        </w:rPr>
      </w:pPr>
    </w:p>
    <w:p w14:paraId="101DA164">
      <w:pPr>
        <w:rPr>
          <w:rFonts w:hint="eastAsia" w:ascii="宋体" w:hAnsi="宋体" w:eastAsia="宋体" w:cs="宋体"/>
          <w:color w:val="auto"/>
          <w:highlight w:val="none"/>
        </w:rPr>
      </w:pPr>
    </w:p>
    <w:p w14:paraId="70840BB0">
      <w:pPr>
        <w:pStyle w:val="5"/>
        <w:widowControl w:val="0"/>
        <w:overflowPunct w:val="0"/>
        <w:spacing w:line="240" w:lineRule="auto"/>
        <w:rPr>
          <w:rFonts w:hint="eastAsia" w:ascii="宋体" w:hAnsi="宋体" w:eastAsia="宋体" w:cs="宋体"/>
          <w:color w:val="auto"/>
          <w:highlight w:val="none"/>
        </w:rPr>
      </w:pPr>
      <w:bookmarkStart w:id="201" w:name="_Toc18616"/>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.承诺书格式</w:t>
      </w:r>
      <w:bookmarkEnd w:id="201"/>
    </w:p>
    <w:p w14:paraId="0036DE5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承诺书</w:t>
      </w:r>
    </w:p>
    <w:p w14:paraId="19350A4C">
      <w:pPr>
        <w:pStyle w:val="50"/>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eastAsia="宋体" w:cs="宋体"/>
          <w:color w:val="auto"/>
          <w:sz w:val="21"/>
          <w:szCs w:val="21"/>
          <w:highlight w:val="none"/>
          <w:lang w:eastAsia="zh-CN"/>
        </w:rPr>
        <w:t>广东志正招标有限公司东莞分公司</w:t>
      </w:r>
      <w:r>
        <w:rPr>
          <w:rFonts w:hint="eastAsia" w:ascii="宋体" w:hAnsi="宋体" w:eastAsia="宋体" w:cs="宋体"/>
          <w:color w:val="auto"/>
          <w:sz w:val="21"/>
          <w:szCs w:val="21"/>
          <w:highlight w:val="none"/>
        </w:rPr>
        <w:t>：</w:t>
      </w:r>
    </w:p>
    <w:p w14:paraId="22FD5A68">
      <w:pPr>
        <w:jc w:val="center"/>
        <w:rPr>
          <w:rFonts w:hint="eastAsia" w:ascii="宋体" w:hAnsi="宋体" w:eastAsia="宋体" w:cs="宋体"/>
          <w:color w:val="auto"/>
          <w:szCs w:val="21"/>
          <w:highlight w:val="none"/>
        </w:rPr>
      </w:pPr>
    </w:p>
    <w:p w14:paraId="28AB0831">
      <w:pPr>
        <w:pStyle w:val="50"/>
        <w:spacing w:line="42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我方已完整阅读了</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hAnsi="宋体" w:eastAsia="宋体" w:cs="宋体"/>
          <w:color w:val="auto"/>
          <w:sz w:val="21"/>
          <w:szCs w:val="21"/>
          <w:highlight w:val="none"/>
        </w:rPr>
        <w:cr/>
      </w:r>
    </w:p>
    <w:p w14:paraId="033EA023">
      <w:pPr>
        <w:pStyle w:val="50"/>
        <w:spacing w:line="420" w:lineRule="exact"/>
        <w:ind w:firstLine="433"/>
        <w:rPr>
          <w:rFonts w:hint="eastAsia" w:ascii="宋体" w:hAnsi="宋体" w:eastAsia="宋体" w:cs="宋体"/>
          <w:color w:val="auto"/>
          <w:sz w:val="21"/>
          <w:szCs w:val="21"/>
          <w:highlight w:val="none"/>
        </w:rPr>
      </w:pPr>
    </w:p>
    <w:p w14:paraId="5926CD3D">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14:paraId="48305BC1">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法定代表人或被授权人（签名或盖私章）：</w:t>
      </w:r>
    </w:p>
    <w:p w14:paraId="51D64404">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4B0DF17A">
      <w:pPr>
        <w:rPr>
          <w:rFonts w:hint="eastAsia" w:ascii="宋体" w:hAnsi="宋体" w:eastAsia="宋体" w:cs="宋体"/>
          <w:color w:val="auto"/>
          <w:highlight w:val="none"/>
        </w:rPr>
      </w:pPr>
    </w:p>
    <w:p w14:paraId="3ED2999B">
      <w:pPr>
        <w:rPr>
          <w:rFonts w:hint="eastAsia" w:ascii="宋体" w:hAnsi="宋体" w:eastAsia="宋体" w:cs="宋体"/>
          <w:color w:val="auto"/>
          <w:szCs w:val="21"/>
          <w:highlight w:val="none"/>
        </w:rPr>
      </w:pPr>
    </w:p>
    <w:p w14:paraId="618ABA23">
      <w:pPr>
        <w:pStyle w:val="13"/>
        <w:rPr>
          <w:rFonts w:hint="eastAsia" w:ascii="宋体" w:hAnsi="宋体" w:eastAsia="宋体" w:cs="宋体"/>
          <w:color w:val="auto"/>
          <w:sz w:val="21"/>
          <w:szCs w:val="21"/>
          <w:highlight w:val="none"/>
        </w:rPr>
      </w:pPr>
    </w:p>
    <w:p w14:paraId="00664809">
      <w:pPr>
        <w:rPr>
          <w:rFonts w:hint="eastAsia" w:ascii="宋体" w:hAnsi="宋体" w:eastAsia="宋体" w:cs="宋体"/>
          <w:color w:val="auto"/>
          <w:szCs w:val="21"/>
          <w:highlight w:val="none"/>
        </w:rPr>
      </w:pPr>
    </w:p>
    <w:p w14:paraId="3C7B020A">
      <w:pPr>
        <w:pStyle w:val="13"/>
        <w:rPr>
          <w:rFonts w:hint="eastAsia" w:ascii="宋体" w:hAnsi="宋体" w:eastAsia="宋体" w:cs="宋体"/>
          <w:color w:val="auto"/>
          <w:sz w:val="21"/>
          <w:szCs w:val="21"/>
          <w:highlight w:val="none"/>
        </w:rPr>
      </w:pPr>
    </w:p>
    <w:p w14:paraId="164748E4">
      <w:pPr>
        <w:rPr>
          <w:rFonts w:hint="eastAsia" w:ascii="宋体" w:hAnsi="宋体" w:eastAsia="宋体" w:cs="宋体"/>
          <w:color w:val="auto"/>
          <w:szCs w:val="21"/>
          <w:highlight w:val="none"/>
        </w:rPr>
      </w:pPr>
    </w:p>
    <w:p w14:paraId="657A0B95">
      <w:pPr>
        <w:pStyle w:val="13"/>
        <w:rPr>
          <w:rFonts w:hint="eastAsia" w:ascii="宋体" w:hAnsi="宋体" w:eastAsia="宋体" w:cs="宋体"/>
          <w:color w:val="auto"/>
          <w:sz w:val="21"/>
          <w:szCs w:val="21"/>
          <w:highlight w:val="none"/>
        </w:rPr>
      </w:pPr>
    </w:p>
    <w:p w14:paraId="1AACDBA2">
      <w:pPr>
        <w:rPr>
          <w:rFonts w:hint="eastAsia" w:ascii="宋体" w:hAnsi="宋体" w:eastAsia="宋体" w:cs="宋体"/>
          <w:color w:val="auto"/>
          <w:szCs w:val="21"/>
          <w:highlight w:val="none"/>
        </w:rPr>
      </w:pPr>
    </w:p>
    <w:p w14:paraId="417DA3FC">
      <w:pPr>
        <w:pStyle w:val="13"/>
        <w:rPr>
          <w:rFonts w:hint="eastAsia" w:ascii="宋体" w:hAnsi="宋体" w:eastAsia="宋体" w:cs="宋体"/>
          <w:color w:val="auto"/>
          <w:sz w:val="21"/>
          <w:szCs w:val="21"/>
          <w:highlight w:val="none"/>
        </w:rPr>
      </w:pPr>
    </w:p>
    <w:p w14:paraId="47FACC25">
      <w:pPr>
        <w:rPr>
          <w:rFonts w:hint="eastAsia" w:ascii="宋体" w:hAnsi="宋体" w:eastAsia="宋体" w:cs="宋体"/>
          <w:color w:val="auto"/>
          <w:szCs w:val="21"/>
          <w:highlight w:val="none"/>
        </w:rPr>
      </w:pPr>
    </w:p>
    <w:p w14:paraId="6BFFAA7A">
      <w:pPr>
        <w:pStyle w:val="13"/>
        <w:rPr>
          <w:rFonts w:hint="eastAsia" w:ascii="宋体" w:hAnsi="宋体" w:eastAsia="宋体" w:cs="宋体"/>
          <w:color w:val="auto"/>
          <w:sz w:val="21"/>
          <w:szCs w:val="21"/>
          <w:highlight w:val="none"/>
        </w:rPr>
      </w:pPr>
    </w:p>
    <w:p w14:paraId="43A8E2DA">
      <w:pPr>
        <w:rPr>
          <w:rFonts w:hint="eastAsia" w:ascii="宋体" w:hAnsi="宋体" w:eastAsia="宋体" w:cs="宋体"/>
          <w:color w:val="auto"/>
          <w:szCs w:val="21"/>
          <w:highlight w:val="none"/>
        </w:rPr>
      </w:pPr>
    </w:p>
    <w:p w14:paraId="15FD5468">
      <w:pPr>
        <w:pStyle w:val="13"/>
        <w:rPr>
          <w:rFonts w:hint="eastAsia" w:ascii="宋体" w:hAnsi="宋体" w:eastAsia="宋体" w:cs="宋体"/>
          <w:color w:val="auto"/>
          <w:sz w:val="21"/>
          <w:szCs w:val="21"/>
          <w:highlight w:val="none"/>
        </w:rPr>
      </w:pPr>
    </w:p>
    <w:p w14:paraId="3FEA6D0B">
      <w:pPr>
        <w:rPr>
          <w:rFonts w:hint="eastAsia" w:ascii="宋体" w:hAnsi="宋体" w:eastAsia="宋体" w:cs="宋体"/>
          <w:color w:val="auto"/>
          <w:szCs w:val="21"/>
          <w:highlight w:val="none"/>
        </w:rPr>
      </w:pPr>
    </w:p>
    <w:p w14:paraId="3293AA77">
      <w:pPr>
        <w:pStyle w:val="13"/>
        <w:rPr>
          <w:rFonts w:hint="eastAsia" w:ascii="宋体" w:hAnsi="宋体" w:eastAsia="宋体" w:cs="宋体"/>
          <w:color w:val="auto"/>
          <w:sz w:val="21"/>
          <w:szCs w:val="21"/>
          <w:highlight w:val="none"/>
        </w:rPr>
      </w:pPr>
    </w:p>
    <w:p w14:paraId="6C6E973E">
      <w:pPr>
        <w:rPr>
          <w:rFonts w:hint="eastAsia" w:ascii="宋体" w:hAnsi="宋体" w:eastAsia="宋体" w:cs="宋体"/>
          <w:color w:val="auto"/>
          <w:szCs w:val="21"/>
          <w:highlight w:val="none"/>
        </w:rPr>
      </w:pPr>
    </w:p>
    <w:p w14:paraId="657C4F15">
      <w:pPr>
        <w:pStyle w:val="13"/>
        <w:rPr>
          <w:rFonts w:hint="eastAsia" w:ascii="宋体" w:hAnsi="宋体" w:eastAsia="宋体" w:cs="宋体"/>
          <w:color w:val="auto"/>
          <w:sz w:val="21"/>
          <w:szCs w:val="21"/>
          <w:highlight w:val="none"/>
        </w:rPr>
      </w:pPr>
    </w:p>
    <w:p w14:paraId="2FB49810">
      <w:pPr>
        <w:rPr>
          <w:rFonts w:hint="eastAsia" w:ascii="宋体" w:hAnsi="宋体" w:eastAsia="宋体" w:cs="宋体"/>
          <w:color w:val="auto"/>
          <w:highlight w:val="none"/>
        </w:rPr>
      </w:pPr>
    </w:p>
    <w:p w14:paraId="7749185A">
      <w:pPr>
        <w:pStyle w:val="5"/>
        <w:widowControl w:val="0"/>
        <w:overflowPunct w:val="0"/>
        <w:spacing w:line="240" w:lineRule="auto"/>
        <w:rPr>
          <w:rFonts w:hint="eastAsia" w:ascii="宋体" w:hAnsi="宋体" w:eastAsia="宋体" w:cs="宋体"/>
          <w:color w:val="auto"/>
          <w:sz w:val="21"/>
          <w:szCs w:val="21"/>
          <w:highlight w:val="none"/>
        </w:rPr>
      </w:pPr>
      <w:bookmarkStart w:id="202" w:name="_Toc24507"/>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.商务需求条款偏离表格式</w:t>
      </w:r>
      <w:bookmarkEnd w:id="202"/>
    </w:p>
    <w:p w14:paraId="5B86B57A">
      <w:pPr>
        <w:jc w:val="center"/>
        <w:rPr>
          <w:rFonts w:hint="eastAsia" w:ascii="宋体" w:hAnsi="宋体" w:eastAsia="宋体" w:cs="宋体"/>
          <w:color w:val="auto"/>
          <w:sz w:val="28"/>
          <w:szCs w:val="28"/>
          <w:highlight w:val="none"/>
        </w:rPr>
      </w:pPr>
    </w:p>
    <w:p w14:paraId="5C4A79F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商务需求条款偏离表</w:t>
      </w:r>
    </w:p>
    <w:tbl>
      <w:tblPr>
        <w:tblStyle w:val="34"/>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5377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501397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20" w:type="dxa"/>
            <w:vAlign w:val="center"/>
          </w:tcPr>
          <w:p w14:paraId="5B4D8C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60" w:type="dxa"/>
            <w:vAlign w:val="center"/>
          </w:tcPr>
          <w:p w14:paraId="1012A8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587" w:type="dxa"/>
            <w:vAlign w:val="center"/>
          </w:tcPr>
          <w:p w14:paraId="6647072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133" w:type="dxa"/>
            <w:vAlign w:val="center"/>
          </w:tcPr>
          <w:p w14:paraId="5FBB8A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730" w:type="dxa"/>
            <w:vAlign w:val="center"/>
          </w:tcPr>
          <w:p w14:paraId="1544307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6C2C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42E6F95">
            <w:pPr>
              <w:jc w:val="center"/>
              <w:rPr>
                <w:rFonts w:hint="eastAsia" w:ascii="宋体" w:hAnsi="宋体" w:eastAsia="宋体" w:cs="宋体"/>
                <w:color w:val="auto"/>
                <w:szCs w:val="21"/>
                <w:highlight w:val="none"/>
              </w:rPr>
            </w:pPr>
          </w:p>
        </w:tc>
        <w:tc>
          <w:tcPr>
            <w:tcW w:w="1620" w:type="dxa"/>
            <w:vAlign w:val="center"/>
          </w:tcPr>
          <w:p w14:paraId="759AC30E">
            <w:pPr>
              <w:jc w:val="center"/>
              <w:rPr>
                <w:rFonts w:hint="eastAsia" w:ascii="宋体" w:hAnsi="宋体" w:eastAsia="宋体" w:cs="宋体"/>
                <w:color w:val="auto"/>
                <w:szCs w:val="21"/>
                <w:highlight w:val="none"/>
              </w:rPr>
            </w:pPr>
          </w:p>
        </w:tc>
        <w:tc>
          <w:tcPr>
            <w:tcW w:w="1360" w:type="dxa"/>
            <w:vAlign w:val="center"/>
          </w:tcPr>
          <w:p w14:paraId="581376C4">
            <w:pPr>
              <w:jc w:val="center"/>
              <w:rPr>
                <w:rFonts w:hint="eastAsia" w:ascii="宋体" w:hAnsi="宋体" w:eastAsia="宋体" w:cs="宋体"/>
                <w:color w:val="auto"/>
                <w:szCs w:val="21"/>
                <w:highlight w:val="none"/>
              </w:rPr>
            </w:pPr>
          </w:p>
        </w:tc>
        <w:tc>
          <w:tcPr>
            <w:tcW w:w="1587" w:type="dxa"/>
            <w:vAlign w:val="center"/>
          </w:tcPr>
          <w:p w14:paraId="4602A44B">
            <w:pPr>
              <w:jc w:val="center"/>
              <w:rPr>
                <w:rFonts w:hint="eastAsia" w:ascii="宋体" w:hAnsi="宋体" w:eastAsia="宋体" w:cs="宋体"/>
                <w:color w:val="auto"/>
                <w:szCs w:val="21"/>
                <w:highlight w:val="none"/>
              </w:rPr>
            </w:pPr>
          </w:p>
        </w:tc>
        <w:tc>
          <w:tcPr>
            <w:tcW w:w="1133" w:type="dxa"/>
            <w:vAlign w:val="center"/>
          </w:tcPr>
          <w:p w14:paraId="0C76B914">
            <w:pPr>
              <w:jc w:val="center"/>
              <w:rPr>
                <w:rFonts w:hint="eastAsia" w:ascii="宋体" w:hAnsi="宋体" w:eastAsia="宋体" w:cs="宋体"/>
                <w:color w:val="auto"/>
                <w:szCs w:val="21"/>
                <w:highlight w:val="none"/>
              </w:rPr>
            </w:pPr>
          </w:p>
        </w:tc>
        <w:tc>
          <w:tcPr>
            <w:tcW w:w="1730" w:type="dxa"/>
            <w:vAlign w:val="center"/>
          </w:tcPr>
          <w:p w14:paraId="3067F696">
            <w:pPr>
              <w:jc w:val="center"/>
              <w:rPr>
                <w:rFonts w:hint="eastAsia" w:ascii="宋体" w:hAnsi="宋体" w:eastAsia="宋体" w:cs="宋体"/>
                <w:color w:val="auto"/>
                <w:szCs w:val="21"/>
                <w:highlight w:val="none"/>
              </w:rPr>
            </w:pPr>
          </w:p>
        </w:tc>
      </w:tr>
      <w:tr w14:paraId="7EB9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0E92D95">
            <w:pPr>
              <w:jc w:val="center"/>
              <w:rPr>
                <w:rFonts w:hint="eastAsia" w:ascii="宋体" w:hAnsi="宋体" w:eastAsia="宋体" w:cs="宋体"/>
                <w:color w:val="auto"/>
                <w:szCs w:val="21"/>
                <w:highlight w:val="none"/>
              </w:rPr>
            </w:pPr>
          </w:p>
        </w:tc>
        <w:tc>
          <w:tcPr>
            <w:tcW w:w="1620" w:type="dxa"/>
            <w:vAlign w:val="center"/>
          </w:tcPr>
          <w:p w14:paraId="72DB06EC">
            <w:pPr>
              <w:jc w:val="center"/>
              <w:rPr>
                <w:rFonts w:hint="eastAsia" w:ascii="宋体" w:hAnsi="宋体" w:eastAsia="宋体" w:cs="宋体"/>
                <w:color w:val="auto"/>
                <w:szCs w:val="21"/>
                <w:highlight w:val="none"/>
              </w:rPr>
            </w:pPr>
          </w:p>
        </w:tc>
        <w:tc>
          <w:tcPr>
            <w:tcW w:w="1360" w:type="dxa"/>
            <w:vAlign w:val="center"/>
          </w:tcPr>
          <w:p w14:paraId="021A6649">
            <w:pPr>
              <w:jc w:val="center"/>
              <w:rPr>
                <w:rFonts w:hint="eastAsia" w:ascii="宋体" w:hAnsi="宋体" w:eastAsia="宋体" w:cs="宋体"/>
                <w:color w:val="auto"/>
                <w:szCs w:val="21"/>
                <w:highlight w:val="none"/>
              </w:rPr>
            </w:pPr>
          </w:p>
        </w:tc>
        <w:tc>
          <w:tcPr>
            <w:tcW w:w="1587" w:type="dxa"/>
            <w:vAlign w:val="center"/>
          </w:tcPr>
          <w:p w14:paraId="66612F64">
            <w:pPr>
              <w:jc w:val="center"/>
              <w:rPr>
                <w:rFonts w:hint="eastAsia" w:ascii="宋体" w:hAnsi="宋体" w:eastAsia="宋体" w:cs="宋体"/>
                <w:color w:val="auto"/>
                <w:szCs w:val="21"/>
                <w:highlight w:val="none"/>
              </w:rPr>
            </w:pPr>
          </w:p>
        </w:tc>
        <w:tc>
          <w:tcPr>
            <w:tcW w:w="1133" w:type="dxa"/>
            <w:vAlign w:val="center"/>
          </w:tcPr>
          <w:p w14:paraId="169C1454">
            <w:pPr>
              <w:jc w:val="center"/>
              <w:rPr>
                <w:rFonts w:hint="eastAsia" w:ascii="宋体" w:hAnsi="宋体" w:eastAsia="宋体" w:cs="宋体"/>
                <w:color w:val="auto"/>
                <w:szCs w:val="21"/>
                <w:highlight w:val="none"/>
              </w:rPr>
            </w:pPr>
          </w:p>
        </w:tc>
        <w:tc>
          <w:tcPr>
            <w:tcW w:w="1730" w:type="dxa"/>
            <w:vAlign w:val="center"/>
          </w:tcPr>
          <w:p w14:paraId="33B954C1">
            <w:pPr>
              <w:jc w:val="center"/>
              <w:rPr>
                <w:rFonts w:hint="eastAsia" w:ascii="宋体" w:hAnsi="宋体" w:eastAsia="宋体" w:cs="宋体"/>
                <w:color w:val="auto"/>
                <w:szCs w:val="21"/>
                <w:highlight w:val="none"/>
              </w:rPr>
            </w:pPr>
          </w:p>
        </w:tc>
      </w:tr>
      <w:tr w14:paraId="1F68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020EBA7">
            <w:pPr>
              <w:jc w:val="center"/>
              <w:rPr>
                <w:rFonts w:hint="eastAsia" w:ascii="宋体" w:hAnsi="宋体" w:eastAsia="宋体" w:cs="宋体"/>
                <w:color w:val="auto"/>
                <w:szCs w:val="21"/>
                <w:highlight w:val="none"/>
              </w:rPr>
            </w:pPr>
          </w:p>
        </w:tc>
        <w:tc>
          <w:tcPr>
            <w:tcW w:w="1620" w:type="dxa"/>
            <w:vAlign w:val="center"/>
          </w:tcPr>
          <w:p w14:paraId="0A28561B">
            <w:pPr>
              <w:jc w:val="center"/>
              <w:rPr>
                <w:rFonts w:hint="eastAsia" w:ascii="宋体" w:hAnsi="宋体" w:eastAsia="宋体" w:cs="宋体"/>
                <w:color w:val="auto"/>
                <w:szCs w:val="21"/>
                <w:highlight w:val="none"/>
              </w:rPr>
            </w:pPr>
          </w:p>
        </w:tc>
        <w:tc>
          <w:tcPr>
            <w:tcW w:w="1360" w:type="dxa"/>
            <w:vAlign w:val="center"/>
          </w:tcPr>
          <w:p w14:paraId="77D8628A">
            <w:pPr>
              <w:jc w:val="center"/>
              <w:rPr>
                <w:rFonts w:hint="eastAsia" w:ascii="宋体" w:hAnsi="宋体" w:eastAsia="宋体" w:cs="宋体"/>
                <w:color w:val="auto"/>
                <w:szCs w:val="21"/>
                <w:highlight w:val="none"/>
              </w:rPr>
            </w:pPr>
          </w:p>
        </w:tc>
        <w:tc>
          <w:tcPr>
            <w:tcW w:w="1587" w:type="dxa"/>
            <w:vAlign w:val="center"/>
          </w:tcPr>
          <w:p w14:paraId="7FA3D1F0">
            <w:pPr>
              <w:jc w:val="center"/>
              <w:rPr>
                <w:rFonts w:hint="eastAsia" w:ascii="宋体" w:hAnsi="宋体" w:eastAsia="宋体" w:cs="宋体"/>
                <w:color w:val="auto"/>
                <w:szCs w:val="21"/>
                <w:highlight w:val="none"/>
              </w:rPr>
            </w:pPr>
          </w:p>
        </w:tc>
        <w:tc>
          <w:tcPr>
            <w:tcW w:w="1133" w:type="dxa"/>
            <w:vAlign w:val="center"/>
          </w:tcPr>
          <w:p w14:paraId="0AA8475C">
            <w:pPr>
              <w:jc w:val="center"/>
              <w:rPr>
                <w:rFonts w:hint="eastAsia" w:ascii="宋体" w:hAnsi="宋体" w:eastAsia="宋体" w:cs="宋体"/>
                <w:color w:val="auto"/>
                <w:szCs w:val="21"/>
                <w:highlight w:val="none"/>
              </w:rPr>
            </w:pPr>
          </w:p>
        </w:tc>
        <w:tc>
          <w:tcPr>
            <w:tcW w:w="1730" w:type="dxa"/>
            <w:vAlign w:val="center"/>
          </w:tcPr>
          <w:p w14:paraId="612927F9">
            <w:pPr>
              <w:jc w:val="center"/>
              <w:rPr>
                <w:rFonts w:hint="eastAsia" w:ascii="宋体" w:hAnsi="宋体" w:eastAsia="宋体" w:cs="宋体"/>
                <w:color w:val="auto"/>
                <w:szCs w:val="21"/>
                <w:highlight w:val="none"/>
              </w:rPr>
            </w:pPr>
          </w:p>
        </w:tc>
      </w:tr>
      <w:tr w14:paraId="1571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341CC08">
            <w:pPr>
              <w:jc w:val="center"/>
              <w:rPr>
                <w:rFonts w:hint="eastAsia" w:ascii="宋体" w:hAnsi="宋体" w:eastAsia="宋体" w:cs="宋体"/>
                <w:color w:val="auto"/>
                <w:szCs w:val="21"/>
                <w:highlight w:val="none"/>
              </w:rPr>
            </w:pPr>
          </w:p>
        </w:tc>
        <w:tc>
          <w:tcPr>
            <w:tcW w:w="1620" w:type="dxa"/>
            <w:vAlign w:val="center"/>
          </w:tcPr>
          <w:p w14:paraId="789D7B07">
            <w:pPr>
              <w:jc w:val="center"/>
              <w:rPr>
                <w:rFonts w:hint="eastAsia" w:ascii="宋体" w:hAnsi="宋体" w:eastAsia="宋体" w:cs="宋体"/>
                <w:color w:val="auto"/>
                <w:szCs w:val="21"/>
                <w:highlight w:val="none"/>
              </w:rPr>
            </w:pPr>
          </w:p>
        </w:tc>
        <w:tc>
          <w:tcPr>
            <w:tcW w:w="1360" w:type="dxa"/>
            <w:vAlign w:val="center"/>
          </w:tcPr>
          <w:p w14:paraId="70AE9BAB">
            <w:pPr>
              <w:jc w:val="center"/>
              <w:rPr>
                <w:rFonts w:hint="eastAsia" w:ascii="宋体" w:hAnsi="宋体" w:eastAsia="宋体" w:cs="宋体"/>
                <w:color w:val="auto"/>
                <w:szCs w:val="21"/>
                <w:highlight w:val="none"/>
              </w:rPr>
            </w:pPr>
          </w:p>
        </w:tc>
        <w:tc>
          <w:tcPr>
            <w:tcW w:w="1587" w:type="dxa"/>
            <w:vAlign w:val="center"/>
          </w:tcPr>
          <w:p w14:paraId="4DCB1448">
            <w:pPr>
              <w:jc w:val="center"/>
              <w:rPr>
                <w:rFonts w:hint="eastAsia" w:ascii="宋体" w:hAnsi="宋体" w:eastAsia="宋体" w:cs="宋体"/>
                <w:color w:val="auto"/>
                <w:szCs w:val="21"/>
                <w:highlight w:val="none"/>
              </w:rPr>
            </w:pPr>
          </w:p>
        </w:tc>
        <w:tc>
          <w:tcPr>
            <w:tcW w:w="1133" w:type="dxa"/>
            <w:vAlign w:val="center"/>
          </w:tcPr>
          <w:p w14:paraId="00FD6C18">
            <w:pPr>
              <w:jc w:val="center"/>
              <w:rPr>
                <w:rFonts w:hint="eastAsia" w:ascii="宋体" w:hAnsi="宋体" w:eastAsia="宋体" w:cs="宋体"/>
                <w:color w:val="auto"/>
                <w:szCs w:val="21"/>
                <w:highlight w:val="none"/>
              </w:rPr>
            </w:pPr>
          </w:p>
        </w:tc>
        <w:tc>
          <w:tcPr>
            <w:tcW w:w="1730" w:type="dxa"/>
            <w:vAlign w:val="center"/>
          </w:tcPr>
          <w:p w14:paraId="1AD1B69C">
            <w:pPr>
              <w:jc w:val="center"/>
              <w:rPr>
                <w:rFonts w:hint="eastAsia" w:ascii="宋体" w:hAnsi="宋体" w:eastAsia="宋体" w:cs="宋体"/>
                <w:color w:val="auto"/>
                <w:szCs w:val="21"/>
                <w:highlight w:val="none"/>
              </w:rPr>
            </w:pPr>
          </w:p>
        </w:tc>
      </w:tr>
      <w:tr w14:paraId="595F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B226A51">
            <w:pPr>
              <w:jc w:val="center"/>
              <w:rPr>
                <w:rFonts w:hint="eastAsia" w:ascii="宋体" w:hAnsi="宋体" w:eastAsia="宋体" w:cs="宋体"/>
                <w:color w:val="auto"/>
                <w:szCs w:val="21"/>
                <w:highlight w:val="none"/>
              </w:rPr>
            </w:pPr>
          </w:p>
        </w:tc>
        <w:tc>
          <w:tcPr>
            <w:tcW w:w="1620" w:type="dxa"/>
            <w:vAlign w:val="center"/>
          </w:tcPr>
          <w:p w14:paraId="0AFB7683">
            <w:pPr>
              <w:jc w:val="center"/>
              <w:rPr>
                <w:rFonts w:hint="eastAsia" w:ascii="宋体" w:hAnsi="宋体" w:eastAsia="宋体" w:cs="宋体"/>
                <w:color w:val="auto"/>
                <w:szCs w:val="21"/>
                <w:highlight w:val="none"/>
              </w:rPr>
            </w:pPr>
          </w:p>
        </w:tc>
        <w:tc>
          <w:tcPr>
            <w:tcW w:w="1360" w:type="dxa"/>
            <w:vAlign w:val="center"/>
          </w:tcPr>
          <w:p w14:paraId="3C38FFEB">
            <w:pPr>
              <w:jc w:val="center"/>
              <w:rPr>
                <w:rFonts w:hint="eastAsia" w:ascii="宋体" w:hAnsi="宋体" w:eastAsia="宋体" w:cs="宋体"/>
                <w:color w:val="auto"/>
                <w:szCs w:val="21"/>
                <w:highlight w:val="none"/>
              </w:rPr>
            </w:pPr>
          </w:p>
        </w:tc>
        <w:tc>
          <w:tcPr>
            <w:tcW w:w="1587" w:type="dxa"/>
            <w:vAlign w:val="center"/>
          </w:tcPr>
          <w:p w14:paraId="72E838A8">
            <w:pPr>
              <w:jc w:val="center"/>
              <w:rPr>
                <w:rFonts w:hint="eastAsia" w:ascii="宋体" w:hAnsi="宋体" w:eastAsia="宋体" w:cs="宋体"/>
                <w:color w:val="auto"/>
                <w:szCs w:val="21"/>
                <w:highlight w:val="none"/>
              </w:rPr>
            </w:pPr>
          </w:p>
        </w:tc>
        <w:tc>
          <w:tcPr>
            <w:tcW w:w="1133" w:type="dxa"/>
            <w:vAlign w:val="center"/>
          </w:tcPr>
          <w:p w14:paraId="1D52FB76">
            <w:pPr>
              <w:jc w:val="center"/>
              <w:rPr>
                <w:rFonts w:hint="eastAsia" w:ascii="宋体" w:hAnsi="宋体" w:eastAsia="宋体" w:cs="宋体"/>
                <w:color w:val="auto"/>
                <w:szCs w:val="21"/>
                <w:highlight w:val="none"/>
              </w:rPr>
            </w:pPr>
          </w:p>
        </w:tc>
        <w:tc>
          <w:tcPr>
            <w:tcW w:w="1730" w:type="dxa"/>
            <w:vAlign w:val="center"/>
          </w:tcPr>
          <w:p w14:paraId="1C67F334">
            <w:pPr>
              <w:jc w:val="center"/>
              <w:rPr>
                <w:rFonts w:hint="eastAsia" w:ascii="宋体" w:hAnsi="宋体" w:eastAsia="宋体" w:cs="宋体"/>
                <w:color w:val="auto"/>
                <w:szCs w:val="21"/>
                <w:highlight w:val="none"/>
              </w:rPr>
            </w:pPr>
          </w:p>
        </w:tc>
      </w:tr>
      <w:tr w14:paraId="2D8E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69BE4FC">
            <w:pPr>
              <w:jc w:val="center"/>
              <w:rPr>
                <w:rFonts w:hint="eastAsia" w:ascii="宋体" w:hAnsi="宋体" w:eastAsia="宋体" w:cs="宋体"/>
                <w:color w:val="auto"/>
                <w:szCs w:val="21"/>
                <w:highlight w:val="none"/>
              </w:rPr>
            </w:pPr>
          </w:p>
        </w:tc>
        <w:tc>
          <w:tcPr>
            <w:tcW w:w="1620" w:type="dxa"/>
            <w:vAlign w:val="center"/>
          </w:tcPr>
          <w:p w14:paraId="677F228B">
            <w:pPr>
              <w:jc w:val="center"/>
              <w:rPr>
                <w:rFonts w:hint="eastAsia" w:ascii="宋体" w:hAnsi="宋体" w:eastAsia="宋体" w:cs="宋体"/>
                <w:color w:val="auto"/>
                <w:szCs w:val="21"/>
                <w:highlight w:val="none"/>
              </w:rPr>
            </w:pPr>
          </w:p>
        </w:tc>
        <w:tc>
          <w:tcPr>
            <w:tcW w:w="1360" w:type="dxa"/>
            <w:vAlign w:val="center"/>
          </w:tcPr>
          <w:p w14:paraId="00EAA8D7">
            <w:pPr>
              <w:jc w:val="center"/>
              <w:rPr>
                <w:rFonts w:hint="eastAsia" w:ascii="宋体" w:hAnsi="宋体" w:eastAsia="宋体" w:cs="宋体"/>
                <w:color w:val="auto"/>
                <w:szCs w:val="21"/>
                <w:highlight w:val="none"/>
              </w:rPr>
            </w:pPr>
          </w:p>
        </w:tc>
        <w:tc>
          <w:tcPr>
            <w:tcW w:w="1587" w:type="dxa"/>
            <w:vAlign w:val="center"/>
          </w:tcPr>
          <w:p w14:paraId="46AF5E40">
            <w:pPr>
              <w:jc w:val="center"/>
              <w:rPr>
                <w:rFonts w:hint="eastAsia" w:ascii="宋体" w:hAnsi="宋体" w:eastAsia="宋体" w:cs="宋体"/>
                <w:color w:val="auto"/>
                <w:szCs w:val="21"/>
                <w:highlight w:val="none"/>
              </w:rPr>
            </w:pPr>
          </w:p>
        </w:tc>
        <w:tc>
          <w:tcPr>
            <w:tcW w:w="1133" w:type="dxa"/>
            <w:vAlign w:val="center"/>
          </w:tcPr>
          <w:p w14:paraId="47BEAE2D">
            <w:pPr>
              <w:jc w:val="center"/>
              <w:rPr>
                <w:rFonts w:hint="eastAsia" w:ascii="宋体" w:hAnsi="宋体" w:eastAsia="宋体" w:cs="宋体"/>
                <w:color w:val="auto"/>
                <w:szCs w:val="21"/>
                <w:highlight w:val="none"/>
              </w:rPr>
            </w:pPr>
          </w:p>
        </w:tc>
        <w:tc>
          <w:tcPr>
            <w:tcW w:w="1730" w:type="dxa"/>
            <w:vAlign w:val="center"/>
          </w:tcPr>
          <w:p w14:paraId="21E4E492">
            <w:pPr>
              <w:jc w:val="center"/>
              <w:rPr>
                <w:rFonts w:hint="eastAsia" w:ascii="宋体" w:hAnsi="宋体" w:eastAsia="宋体" w:cs="宋体"/>
                <w:color w:val="auto"/>
                <w:szCs w:val="21"/>
                <w:highlight w:val="none"/>
              </w:rPr>
            </w:pPr>
          </w:p>
        </w:tc>
      </w:tr>
      <w:tr w14:paraId="133B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4DA72CE">
            <w:pPr>
              <w:jc w:val="center"/>
              <w:rPr>
                <w:rFonts w:hint="eastAsia" w:ascii="宋体" w:hAnsi="宋体" w:eastAsia="宋体" w:cs="宋体"/>
                <w:color w:val="auto"/>
                <w:szCs w:val="21"/>
                <w:highlight w:val="none"/>
              </w:rPr>
            </w:pPr>
          </w:p>
        </w:tc>
        <w:tc>
          <w:tcPr>
            <w:tcW w:w="1620" w:type="dxa"/>
            <w:vAlign w:val="center"/>
          </w:tcPr>
          <w:p w14:paraId="71CE8279">
            <w:pPr>
              <w:jc w:val="center"/>
              <w:rPr>
                <w:rFonts w:hint="eastAsia" w:ascii="宋体" w:hAnsi="宋体" w:eastAsia="宋体" w:cs="宋体"/>
                <w:color w:val="auto"/>
                <w:szCs w:val="21"/>
                <w:highlight w:val="none"/>
              </w:rPr>
            </w:pPr>
          </w:p>
        </w:tc>
        <w:tc>
          <w:tcPr>
            <w:tcW w:w="1360" w:type="dxa"/>
            <w:vAlign w:val="center"/>
          </w:tcPr>
          <w:p w14:paraId="109AB3B6">
            <w:pPr>
              <w:jc w:val="center"/>
              <w:rPr>
                <w:rFonts w:hint="eastAsia" w:ascii="宋体" w:hAnsi="宋体" w:eastAsia="宋体" w:cs="宋体"/>
                <w:color w:val="auto"/>
                <w:szCs w:val="21"/>
                <w:highlight w:val="none"/>
              </w:rPr>
            </w:pPr>
          </w:p>
        </w:tc>
        <w:tc>
          <w:tcPr>
            <w:tcW w:w="1587" w:type="dxa"/>
            <w:vAlign w:val="center"/>
          </w:tcPr>
          <w:p w14:paraId="71E78BF4">
            <w:pPr>
              <w:jc w:val="center"/>
              <w:rPr>
                <w:rFonts w:hint="eastAsia" w:ascii="宋体" w:hAnsi="宋体" w:eastAsia="宋体" w:cs="宋体"/>
                <w:color w:val="auto"/>
                <w:szCs w:val="21"/>
                <w:highlight w:val="none"/>
              </w:rPr>
            </w:pPr>
          </w:p>
        </w:tc>
        <w:tc>
          <w:tcPr>
            <w:tcW w:w="1133" w:type="dxa"/>
            <w:vAlign w:val="center"/>
          </w:tcPr>
          <w:p w14:paraId="6F5EB472">
            <w:pPr>
              <w:jc w:val="center"/>
              <w:rPr>
                <w:rFonts w:hint="eastAsia" w:ascii="宋体" w:hAnsi="宋体" w:eastAsia="宋体" w:cs="宋体"/>
                <w:color w:val="auto"/>
                <w:szCs w:val="21"/>
                <w:highlight w:val="none"/>
              </w:rPr>
            </w:pPr>
          </w:p>
        </w:tc>
        <w:tc>
          <w:tcPr>
            <w:tcW w:w="1730" w:type="dxa"/>
            <w:vAlign w:val="center"/>
          </w:tcPr>
          <w:p w14:paraId="2496ED6E">
            <w:pPr>
              <w:jc w:val="center"/>
              <w:rPr>
                <w:rFonts w:hint="eastAsia" w:ascii="宋体" w:hAnsi="宋体" w:eastAsia="宋体" w:cs="宋体"/>
                <w:color w:val="auto"/>
                <w:szCs w:val="21"/>
                <w:highlight w:val="none"/>
              </w:rPr>
            </w:pPr>
          </w:p>
        </w:tc>
      </w:tr>
      <w:tr w14:paraId="6F82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7645DB9">
            <w:pPr>
              <w:jc w:val="center"/>
              <w:rPr>
                <w:rFonts w:hint="eastAsia" w:ascii="宋体" w:hAnsi="宋体" w:eastAsia="宋体" w:cs="宋体"/>
                <w:color w:val="auto"/>
                <w:szCs w:val="21"/>
                <w:highlight w:val="none"/>
              </w:rPr>
            </w:pPr>
          </w:p>
        </w:tc>
        <w:tc>
          <w:tcPr>
            <w:tcW w:w="1620" w:type="dxa"/>
            <w:vAlign w:val="center"/>
          </w:tcPr>
          <w:p w14:paraId="382037D6">
            <w:pPr>
              <w:jc w:val="center"/>
              <w:rPr>
                <w:rFonts w:hint="eastAsia" w:ascii="宋体" w:hAnsi="宋体" w:eastAsia="宋体" w:cs="宋体"/>
                <w:color w:val="auto"/>
                <w:szCs w:val="21"/>
                <w:highlight w:val="none"/>
              </w:rPr>
            </w:pPr>
          </w:p>
        </w:tc>
        <w:tc>
          <w:tcPr>
            <w:tcW w:w="1360" w:type="dxa"/>
            <w:vAlign w:val="center"/>
          </w:tcPr>
          <w:p w14:paraId="4B47B3F9">
            <w:pPr>
              <w:jc w:val="center"/>
              <w:rPr>
                <w:rFonts w:hint="eastAsia" w:ascii="宋体" w:hAnsi="宋体" w:eastAsia="宋体" w:cs="宋体"/>
                <w:color w:val="auto"/>
                <w:szCs w:val="21"/>
                <w:highlight w:val="none"/>
              </w:rPr>
            </w:pPr>
          </w:p>
        </w:tc>
        <w:tc>
          <w:tcPr>
            <w:tcW w:w="1587" w:type="dxa"/>
            <w:vAlign w:val="center"/>
          </w:tcPr>
          <w:p w14:paraId="54220314">
            <w:pPr>
              <w:jc w:val="center"/>
              <w:rPr>
                <w:rFonts w:hint="eastAsia" w:ascii="宋体" w:hAnsi="宋体" w:eastAsia="宋体" w:cs="宋体"/>
                <w:color w:val="auto"/>
                <w:szCs w:val="21"/>
                <w:highlight w:val="none"/>
              </w:rPr>
            </w:pPr>
          </w:p>
        </w:tc>
        <w:tc>
          <w:tcPr>
            <w:tcW w:w="1133" w:type="dxa"/>
            <w:vAlign w:val="center"/>
          </w:tcPr>
          <w:p w14:paraId="059B38A7">
            <w:pPr>
              <w:jc w:val="center"/>
              <w:rPr>
                <w:rFonts w:hint="eastAsia" w:ascii="宋体" w:hAnsi="宋体" w:eastAsia="宋体" w:cs="宋体"/>
                <w:color w:val="auto"/>
                <w:szCs w:val="21"/>
                <w:highlight w:val="none"/>
              </w:rPr>
            </w:pPr>
          </w:p>
        </w:tc>
        <w:tc>
          <w:tcPr>
            <w:tcW w:w="1730" w:type="dxa"/>
            <w:vAlign w:val="center"/>
          </w:tcPr>
          <w:p w14:paraId="19EC5F50">
            <w:pPr>
              <w:jc w:val="center"/>
              <w:rPr>
                <w:rFonts w:hint="eastAsia" w:ascii="宋体" w:hAnsi="宋体" w:eastAsia="宋体" w:cs="宋体"/>
                <w:color w:val="auto"/>
                <w:szCs w:val="21"/>
                <w:highlight w:val="none"/>
              </w:rPr>
            </w:pPr>
          </w:p>
        </w:tc>
      </w:tr>
      <w:tr w14:paraId="1FE7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170A267">
            <w:pPr>
              <w:jc w:val="center"/>
              <w:rPr>
                <w:rFonts w:hint="eastAsia" w:ascii="宋体" w:hAnsi="宋体" w:eastAsia="宋体" w:cs="宋体"/>
                <w:color w:val="auto"/>
                <w:szCs w:val="21"/>
                <w:highlight w:val="none"/>
              </w:rPr>
            </w:pPr>
          </w:p>
        </w:tc>
        <w:tc>
          <w:tcPr>
            <w:tcW w:w="1620" w:type="dxa"/>
            <w:vAlign w:val="center"/>
          </w:tcPr>
          <w:p w14:paraId="7CE47D55">
            <w:pPr>
              <w:jc w:val="center"/>
              <w:rPr>
                <w:rFonts w:hint="eastAsia" w:ascii="宋体" w:hAnsi="宋体" w:eastAsia="宋体" w:cs="宋体"/>
                <w:color w:val="auto"/>
                <w:szCs w:val="21"/>
                <w:highlight w:val="none"/>
              </w:rPr>
            </w:pPr>
          </w:p>
        </w:tc>
        <w:tc>
          <w:tcPr>
            <w:tcW w:w="1360" w:type="dxa"/>
            <w:vAlign w:val="center"/>
          </w:tcPr>
          <w:p w14:paraId="3DC0CF1C">
            <w:pPr>
              <w:jc w:val="center"/>
              <w:rPr>
                <w:rFonts w:hint="eastAsia" w:ascii="宋体" w:hAnsi="宋体" w:eastAsia="宋体" w:cs="宋体"/>
                <w:color w:val="auto"/>
                <w:szCs w:val="21"/>
                <w:highlight w:val="none"/>
              </w:rPr>
            </w:pPr>
          </w:p>
        </w:tc>
        <w:tc>
          <w:tcPr>
            <w:tcW w:w="1587" w:type="dxa"/>
            <w:vAlign w:val="center"/>
          </w:tcPr>
          <w:p w14:paraId="2BE10766">
            <w:pPr>
              <w:jc w:val="center"/>
              <w:rPr>
                <w:rFonts w:hint="eastAsia" w:ascii="宋体" w:hAnsi="宋体" w:eastAsia="宋体" w:cs="宋体"/>
                <w:color w:val="auto"/>
                <w:szCs w:val="21"/>
                <w:highlight w:val="none"/>
              </w:rPr>
            </w:pPr>
          </w:p>
        </w:tc>
        <w:tc>
          <w:tcPr>
            <w:tcW w:w="1133" w:type="dxa"/>
            <w:vAlign w:val="center"/>
          </w:tcPr>
          <w:p w14:paraId="61683049">
            <w:pPr>
              <w:jc w:val="center"/>
              <w:rPr>
                <w:rFonts w:hint="eastAsia" w:ascii="宋体" w:hAnsi="宋体" w:eastAsia="宋体" w:cs="宋体"/>
                <w:color w:val="auto"/>
                <w:szCs w:val="21"/>
                <w:highlight w:val="none"/>
              </w:rPr>
            </w:pPr>
          </w:p>
        </w:tc>
        <w:tc>
          <w:tcPr>
            <w:tcW w:w="1730" w:type="dxa"/>
            <w:vAlign w:val="center"/>
          </w:tcPr>
          <w:p w14:paraId="3C8316AB">
            <w:pPr>
              <w:jc w:val="center"/>
              <w:rPr>
                <w:rFonts w:hint="eastAsia" w:ascii="宋体" w:hAnsi="宋体" w:eastAsia="宋体" w:cs="宋体"/>
                <w:color w:val="auto"/>
                <w:szCs w:val="21"/>
                <w:highlight w:val="none"/>
              </w:rPr>
            </w:pPr>
          </w:p>
        </w:tc>
      </w:tr>
      <w:tr w14:paraId="0AB9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4FAB9A4">
            <w:pPr>
              <w:jc w:val="center"/>
              <w:rPr>
                <w:rFonts w:hint="eastAsia" w:ascii="宋体" w:hAnsi="宋体" w:eastAsia="宋体" w:cs="宋体"/>
                <w:color w:val="auto"/>
                <w:szCs w:val="21"/>
                <w:highlight w:val="none"/>
              </w:rPr>
            </w:pPr>
          </w:p>
        </w:tc>
        <w:tc>
          <w:tcPr>
            <w:tcW w:w="1620" w:type="dxa"/>
            <w:vAlign w:val="center"/>
          </w:tcPr>
          <w:p w14:paraId="5693A3F4">
            <w:pPr>
              <w:jc w:val="center"/>
              <w:rPr>
                <w:rFonts w:hint="eastAsia" w:ascii="宋体" w:hAnsi="宋体" w:eastAsia="宋体" w:cs="宋体"/>
                <w:color w:val="auto"/>
                <w:szCs w:val="21"/>
                <w:highlight w:val="none"/>
              </w:rPr>
            </w:pPr>
          </w:p>
        </w:tc>
        <w:tc>
          <w:tcPr>
            <w:tcW w:w="1360" w:type="dxa"/>
            <w:vAlign w:val="center"/>
          </w:tcPr>
          <w:p w14:paraId="6976F3ED">
            <w:pPr>
              <w:jc w:val="center"/>
              <w:rPr>
                <w:rFonts w:hint="eastAsia" w:ascii="宋体" w:hAnsi="宋体" w:eastAsia="宋体" w:cs="宋体"/>
                <w:color w:val="auto"/>
                <w:szCs w:val="21"/>
                <w:highlight w:val="none"/>
              </w:rPr>
            </w:pPr>
          </w:p>
        </w:tc>
        <w:tc>
          <w:tcPr>
            <w:tcW w:w="1587" w:type="dxa"/>
            <w:vAlign w:val="center"/>
          </w:tcPr>
          <w:p w14:paraId="5CBB2F9E">
            <w:pPr>
              <w:jc w:val="center"/>
              <w:rPr>
                <w:rFonts w:hint="eastAsia" w:ascii="宋体" w:hAnsi="宋体" w:eastAsia="宋体" w:cs="宋体"/>
                <w:color w:val="auto"/>
                <w:szCs w:val="21"/>
                <w:highlight w:val="none"/>
              </w:rPr>
            </w:pPr>
          </w:p>
        </w:tc>
        <w:tc>
          <w:tcPr>
            <w:tcW w:w="1133" w:type="dxa"/>
            <w:vAlign w:val="center"/>
          </w:tcPr>
          <w:p w14:paraId="38B4E428">
            <w:pPr>
              <w:jc w:val="center"/>
              <w:rPr>
                <w:rFonts w:hint="eastAsia" w:ascii="宋体" w:hAnsi="宋体" w:eastAsia="宋体" w:cs="宋体"/>
                <w:color w:val="auto"/>
                <w:szCs w:val="21"/>
                <w:highlight w:val="none"/>
              </w:rPr>
            </w:pPr>
          </w:p>
        </w:tc>
        <w:tc>
          <w:tcPr>
            <w:tcW w:w="1730" w:type="dxa"/>
            <w:vAlign w:val="center"/>
          </w:tcPr>
          <w:p w14:paraId="2A1745DE">
            <w:pPr>
              <w:jc w:val="center"/>
              <w:rPr>
                <w:rFonts w:hint="eastAsia" w:ascii="宋体" w:hAnsi="宋体" w:eastAsia="宋体" w:cs="宋体"/>
                <w:color w:val="auto"/>
                <w:szCs w:val="21"/>
                <w:highlight w:val="none"/>
              </w:rPr>
            </w:pPr>
          </w:p>
        </w:tc>
      </w:tr>
    </w:tbl>
    <w:p w14:paraId="15BE8FFD">
      <w:pPr>
        <w:rPr>
          <w:rFonts w:hint="eastAsia" w:ascii="宋体" w:hAnsi="宋体" w:eastAsia="宋体" w:cs="宋体"/>
          <w:color w:val="auto"/>
          <w:szCs w:val="21"/>
          <w:highlight w:val="none"/>
        </w:rPr>
      </w:pPr>
    </w:p>
    <w:p w14:paraId="453FD4C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751D606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38752226">
      <w:pPr>
        <w:rPr>
          <w:rFonts w:hint="eastAsia" w:ascii="宋体" w:hAnsi="宋体" w:eastAsia="宋体" w:cs="宋体"/>
          <w:color w:val="auto"/>
          <w:szCs w:val="21"/>
          <w:highlight w:val="none"/>
        </w:rPr>
      </w:pPr>
    </w:p>
    <w:p w14:paraId="01BA2C9F">
      <w:pPr>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3ED907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1、投标人应对照采购文件商务需求书中商务要求，说明已对采购文件的商务内容做出了实质性的响应。</w:t>
      </w:r>
    </w:p>
    <w:p w14:paraId="70F2894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14:paraId="1A0D41F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14:paraId="08603A3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14:paraId="1B168C0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14:paraId="54A39C3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716550F">
      <w:pPr>
        <w:pStyle w:val="5"/>
        <w:widowControl w:val="0"/>
        <w:overflowPunct w:val="0"/>
        <w:spacing w:line="240" w:lineRule="auto"/>
        <w:rPr>
          <w:rFonts w:hint="eastAsia" w:ascii="宋体" w:hAnsi="宋体" w:eastAsia="宋体" w:cs="宋体"/>
          <w:color w:val="auto"/>
          <w:sz w:val="30"/>
          <w:szCs w:val="30"/>
          <w:highlight w:val="none"/>
        </w:rPr>
      </w:pPr>
      <w:bookmarkStart w:id="203" w:name="_Toc22347"/>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.业绩表</w:t>
      </w:r>
      <w:bookmarkEnd w:id="203"/>
    </w:p>
    <w:p w14:paraId="74C1095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业绩表</w:t>
      </w:r>
    </w:p>
    <w:tbl>
      <w:tblPr>
        <w:tblStyle w:val="35"/>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2E48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1AE13D98">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05" w:type="dxa"/>
            <w:vAlign w:val="center"/>
          </w:tcPr>
          <w:p w14:paraId="1ACC9945">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706" w:type="dxa"/>
            <w:vAlign w:val="center"/>
          </w:tcPr>
          <w:p w14:paraId="3C7F9C0E">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项目金额</w:t>
            </w:r>
          </w:p>
        </w:tc>
        <w:tc>
          <w:tcPr>
            <w:tcW w:w="1705" w:type="dxa"/>
            <w:vAlign w:val="center"/>
          </w:tcPr>
          <w:p w14:paraId="452CFA1C">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项目合同签订时间</w:t>
            </w:r>
          </w:p>
        </w:tc>
        <w:tc>
          <w:tcPr>
            <w:tcW w:w="1697" w:type="dxa"/>
            <w:vAlign w:val="center"/>
          </w:tcPr>
          <w:p w14:paraId="29CB2049">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7F5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67A586D2">
            <w:pPr>
              <w:adjustRightInd/>
              <w:snapToGrid/>
              <w:jc w:val="center"/>
              <w:rPr>
                <w:rFonts w:hint="eastAsia" w:ascii="宋体" w:hAnsi="宋体" w:eastAsia="宋体" w:cs="宋体"/>
                <w:color w:val="auto"/>
                <w:szCs w:val="21"/>
                <w:highlight w:val="none"/>
              </w:rPr>
            </w:pPr>
          </w:p>
        </w:tc>
        <w:tc>
          <w:tcPr>
            <w:tcW w:w="1705" w:type="dxa"/>
            <w:vAlign w:val="center"/>
          </w:tcPr>
          <w:p w14:paraId="13E6CC57">
            <w:pPr>
              <w:adjustRightInd/>
              <w:snapToGrid/>
              <w:jc w:val="center"/>
              <w:rPr>
                <w:rFonts w:hint="eastAsia" w:ascii="宋体" w:hAnsi="宋体" w:eastAsia="宋体" w:cs="宋体"/>
                <w:color w:val="auto"/>
                <w:szCs w:val="21"/>
                <w:highlight w:val="none"/>
              </w:rPr>
            </w:pPr>
          </w:p>
        </w:tc>
        <w:tc>
          <w:tcPr>
            <w:tcW w:w="1706" w:type="dxa"/>
            <w:vAlign w:val="center"/>
          </w:tcPr>
          <w:p w14:paraId="006B36EF">
            <w:pPr>
              <w:adjustRightInd/>
              <w:snapToGrid/>
              <w:jc w:val="center"/>
              <w:rPr>
                <w:rFonts w:hint="eastAsia" w:ascii="宋体" w:hAnsi="宋体" w:eastAsia="宋体" w:cs="宋体"/>
                <w:color w:val="auto"/>
                <w:szCs w:val="21"/>
                <w:highlight w:val="none"/>
              </w:rPr>
            </w:pPr>
          </w:p>
        </w:tc>
        <w:tc>
          <w:tcPr>
            <w:tcW w:w="1705" w:type="dxa"/>
            <w:vAlign w:val="center"/>
          </w:tcPr>
          <w:p w14:paraId="4DEFD534">
            <w:pPr>
              <w:adjustRightInd/>
              <w:snapToGrid/>
              <w:jc w:val="center"/>
              <w:rPr>
                <w:rFonts w:hint="eastAsia" w:ascii="宋体" w:hAnsi="宋体" w:eastAsia="宋体" w:cs="宋体"/>
                <w:color w:val="auto"/>
                <w:szCs w:val="21"/>
                <w:highlight w:val="none"/>
              </w:rPr>
            </w:pPr>
          </w:p>
        </w:tc>
        <w:tc>
          <w:tcPr>
            <w:tcW w:w="1697" w:type="dxa"/>
            <w:vAlign w:val="center"/>
          </w:tcPr>
          <w:p w14:paraId="634F6103">
            <w:pPr>
              <w:adjustRightInd/>
              <w:snapToGrid/>
              <w:jc w:val="center"/>
              <w:rPr>
                <w:rFonts w:hint="eastAsia" w:ascii="宋体" w:hAnsi="宋体" w:eastAsia="宋体" w:cs="宋体"/>
                <w:color w:val="auto"/>
                <w:szCs w:val="21"/>
                <w:highlight w:val="none"/>
              </w:rPr>
            </w:pPr>
          </w:p>
        </w:tc>
      </w:tr>
      <w:tr w14:paraId="750B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DF6EA6C">
            <w:pPr>
              <w:adjustRightInd/>
              <w:snapToGrid/>
              <w:rPr>
                <w:rFonts w:hint="eastAsia" w:ascii="宋体" w:hAnsi="宋体" w:eastAsia="宋体" w:cs="宋体"/>
                <w:color w:val="auto"/>
                <w:szCs w:val="21"/>
                <w:highlight w:val="none"/>
              </w:rPr>
            </w:pPr>
          </w:p>
        </w:tc>
        <w:tc>
          <w:tcPr>
            <w:tcW w:w="1705" w:type="dxa"/>
          </w:tcPr>
          <w:p w14:paraId="5DCFD79D">
            <w:pPr>
              <w:adjustRightInd/>
              <w:snapToGrid/>
              <w:rPr>
                <w:rFonts w:hint="eastAsia" w:ascii="宋体" w:hAnsi="宋体" w:eastAsia="宋体" w:cs="宋体"/>
                <w:color w:val="auto"/>
                <w:szCs w:val="21"/>
                <w:highlight w:val="none"/>
              </w:rPr>
            </w:pPr>
          </w:p>
        </w:tc>
        <w:tc>
          <w:tcPr>
            <w:tcW w:w="1706" w:type="dxa"/>
          </w:tcPr>
          <w:p w14:paraId="652D0214">
            <w:pPr>
              <w:adjustRightInd/>
              <w:snapToGrid/>
              <w:rPr>
                <w:rFonts w:hint="eastAsia" w:ascii="宋体" w:hAnsi="宋体" w:eastAsia="宋体" w:cs="宋体"/>
                <w:color w:val="auto"/>
                <w:szCs w:val="21"/>
                <w:highlight w:val="none"/>
              </w:rPr>
            </w:pPr>
          </w:p>
        </w:tc>
        <w:tc>
          <w:tcPr>
            <w:tcW w:w="1705" w:type="dxa"/>
          </w:tcPr>
          <w:p w14:paraId="5604E905">
            <w:pPr>
              <w:adjustRightInd/>
              <w:snapToGrid/>
              <w:rPr>
                <w:rFonts w:hint="eastAsia" w:ascii="宋体" w:hAnsi="宋体" w:eastAsia="宋体" w:cs="宋体"/>
                <w:color w:val="auto"/>
                <w:szCs w:val="21"/>
                <w:highlight w:val="none"/>
              </w:rPr>
            </w:pPr>
          </w:p>
        </w:tc>
        <w:tc>
          <w:tcPr>
            <w:tcW w:w="1697" w:type="dxa"/>
          </w:tcPr>
          <w:p w14:paraId="1292D55E">
            <w:pPr>
              <w:adjustRightInd/>
              <w:snapToGrid/>
              <w:rPr>
                <w:rFonts w:hint="eastAsia" w:ascii="宋体" w:hAnsi="宋体" w:eastAsia="宋体" w:cs="宋体"/>
                <w:color w:val="auto"/>
                <w:szCs w:val="21"/>
                <w:highlight w:val="none"/>
              </w:rPr>
            </w:pPr>
          </w:p>
        </w:tc>
      </w:tr>
      <w:tr w14:paraId="6AC2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E3A98B8">
            <w:pPr>
              <w:adjustRightInd/>
              <w:snapToGrid/>
              <w:rPr>
                <w:rFonts w:hint="eastAsia" w:ascii="宋体" w:hAnsi="宋体" w:eastAsia="宋体" w:cs="宋体"/>
                <w:color w:val="auto"/>
                <w:szCs w:val="21"/>
                <w:highlight w:val="none"/>
              </w:rPr>
            </w:pPr>
          </w:p>
        </w:tc>
        <w:tc>
          <w:tcPr>
            <w:tcW w:w="1705" w:type="dxa"/>
          </w:tcPr>
          <w:p w14:paraId="7CE08FC3">
            <w:pPr>
              <w:adjustRightInd/>
              <w:snapToGrid/>
              <w:rPr>
                <w:rFonts w:hint="eastAsia" w:ascii="宋体" w:hAnsi="宋体" w:eastAsia="宋体" w:cs="宋体"/>
                <w:color w:val="auto"/>
                <w:szCs w:val="21"/>
                <w:highlight w:val="none"/>
              </w:rPr>
            </w:pPr>
          </w:p>
        </w:tc>
        <w:tc>
          <w:tcPr>
            <w:tcW w:w="1706" w:type="dxa"/>
          </w:tcPr>
          <w:p w14:paraId="0846DEB8">
            <w:pPr>
              <w:adjustRightInd/>
              <w:snapToGrid/>
              <w:rPr>
                <w:rFonts w:hint="eastAsia" w:ascii="宋体" w:hAnsi="宋体" w:eastAsia="宋体" w:cs="宋体"/>
                <w:color w:val="auto"/>
                <w:szCs w:val="21"/>
                <w:highlight w:val="none"/>
              </w:rPr>
            </w:pPr>
          </w:p>
        </w:tc>
        <w:tc>
          <w:tcPr>
            <w:tcW w:w="1705" w:type="dxa"/>
          </w:tcPr>
          <w:p w14:paraId="5D14E421">
            <w:pPr>
              <w:adjustRightInd/>
              <w:snapToGrid/>
              <w:rPr>
                <w:rFonts w:hint="eastAsia" w:ascii="宋体" w:hAnsi="宋体" w:eastAsia="宋体" w:cs="宋体"/>
                <w:color w:val="auto"/>
                <w:szCs w:val="21"/>
                <w:highlight w:val="none"/>
              </w:rPr>
            </w:pPr>
          </w:p>
        </w:tc>
        <w:tc>
          <w:tcPr>
            <w:tcW w:w="1697" w:type="dxa"/>
          </w:tcPr>
          <w:p w14:paraId="443B889E">
            <w:pPr>
              <w:adjustRightInd/>
              <w:snapToGrid/>
              <w:rPr>
                <w:rFonts w:hint="eastAsia" w:ascii="宋体" w:hAnsi="宋体" w:eastAsia="宋体" w:cs="宋体"/>
                <w:color w:val="auto"/>
                <w:szCs w:val="21"/>
                <w:highlight w:val="none"/>
              </w:rPr>
            </w:pPr>
          </w:p>
        </w:tc>
      </w:tr>
      <w:tr w14:paraId="3B02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88A26DC">
            <w:pPr>
              <w:adjustRightInd/>
              <w:snapToGrid/>
              <w:rPr>
                <w:rFonts w:hint="eastAsia" w:ascii="宋体" w:hAnsi="宋体" w:eastAsia="宋体" w:cs="宋体"/>
                <w:color w:val="auto"/>
                <w:szCs w:val="21"/>
                <w:highlight w:val="none"/>
              </w:rPr>
            </w:pPr>
          </w:p>
        </w:tc>
        <w:tc>
          <w:tcPr>
            <w:tcW w:w="1705" w:type="dxa"/>
          </w:tcPr>
          <w:p w14:paraId="3AD1DCE1">
            <w:pPr>
              <w:adjustRightInd/>
              <w:snapToGrid/>
              <w:rPr>
                <w:rFonts w:hint="eastAsia" w:ascii="宋体" w:hAnsi="宋体" w:eastAsia="宋体" w:cs="宋体"/>
                <w:color w:val="auto"/>
                <w:szCs w:val="21"/>
                <w:highlight w:val="none"/>
              </w:rPr>
            </w:pPr>
          </w:p>
        </w:tc>
        <w:tc>
          <w:tcPr>
            <w:tcW w:w="1706" w:type="dxa"/>
          </w:tcPr>
          <w:p w14:paraId="67C62657">
            <w:pPr>
              <w:adjustRightInd/>
              <w:snapToGrid/>
              <w:rPr>
                <w:rFonts w:hint="eastAsia" w:ascii="宋体" w:hAnsi="宋体" w:eastAsia="宋体" w:cs="宋体"/>
                <w:color w:val="auto"/>
                <w:szCs w:val="21"/>
                <w:highlight w:val="none"/>
              </w:rPr>
            </w:pPr>
          </w:p>
        </w:tc>
        <w:tc>
          <w:tcPr>
            <w:tcW w:w="1705" w:type="dxa"/>
          </w:tcPr>
          <w:p w14:paraId="4C6386E0">
            <w:pPr>
              <w:adjustRightInd/>
              <w:snapToGrid/>
              <w:rPr>
                <w:rFonts w:hint="eastAsia" w:ascii="宋体" w:hAnsi="宋体" w:eastAsia="宋体" w:cs="宋体"/>
                <w:color w:val="auto"/>
                <w:szCs w:val="21"/>
                <w:highlight w:val="none"/>
              </w:rPr>
            </w:pPr>
          </w:p>
        </w:tc>
        <w:tc>
          <w:tcPr>
            <w:tcW w:w="1697" w:type="dxa"/>
          </w:tcPr>
          <w:p w14:paraId="4C7C2AAD">
            <w:pPr>
              <w:adjustRightInd/>
              <w:snapToGrid/>
              <w:rPr>
                <w:rFonts w:hint="eastAsia" w:ascii="宋体" w:hAnsi="宋体" w:eastAsia="宋体" w:cs="宋体"/>
                <w:color w:val="auto"/>
                <w:szCs w:val="21"/>
                <w:highlight w:val="none"/>
              </w:rPr>
            </w:pPr>
          </w:p>
        </w:tc>
      </w:tr>
      <w:tr w14:paraId="36B8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6099985">
            <w:pPr>
              <w:adjustRightInd/>
              <w:snapToGrid/>
              <w:rPr>
                <w:rFonts w:hint="eastAsia" w:ascii="宋体" w:hAnsi="宋体" w:eastAsia="宋体" w:cs="宋体"/>
                <w:color w:val="auto"/>
                <w:szCs w:val="21"/>
                <w:highlight w:val="none"/>
              </w:rPr>
            </w:pPr>
          </w:p>
        </w:tc>
        <w:tc>
          <w:tcPr>
            <w:tcW w:w="1705" w:type="dxa"/>
          </w:tcPr>
          <w:p w14:paraId="15A9C45C">
            <w:pPr>
              <w:adjustRightInd/>
              <w:snapToGrid/>
              <w:rPr>
                <w:rFonts w:hint="eastAsia" w:ascii="宋体" w:hAnsi="宋体" w:eastAsia="宋体" w:cs="宋体"/>
                <w:color w:val="auto"/>
                <w:szCs w:val="21"/>
                <w:highlight w:val="none"/>
              </w:rPr>
            </w:pPr>
          </w:p>
        </w:tc>
        <w:tc>
          <w:tcPr>
            <w:tcW w:w="1706" w:type="dxa"/>
          </w:tcPr>
          <w:p w14:paraId="45088EDC">
            <w:pPr>
              <w:adjustRightInd/>
              <w:snapToGrid/>
              <w:rPr>
                <w:rFonts w:hint="eastAsia" w:ascii="宋体" w:hAnsi="宋体" w:eastAsia="宋体" w:cs="宋体"/>
                <w:color w:val="auto"/>
                <w:szCs w:val="21"/>
                <w:highlight w:val="none"/>
              </w:rPr>
            </w:pPr>
          </w:p>
        </w:tc>
        <w:tc>
          <w:tcPr>
            <w:tcW w:w="1705" w:type="dxa"/>
          </w:tcPr>
          <w:p w14:paraId="4F38E88B">
            <w:pPr>
              <w:adjustRightInd/>
              <w:snapToGrid/>
              <w:rPr>
                <w:rFonts w:hint="eastAsia" w:ascii="宋体" w:hAnsi="宋体" w:eastAsia="宋体" w:cs="宋体"/>
                <w:color w:val="auto"/>
                <w:szCs w:val="21"/>
                <w:highlight w:val="none"/>
              </w:rPr>
            </w:pPr>
          </w:p>
        </w:tc>
        <w:tc>
          <w:tcPr>
            <w:tcW w:w="1697" w:type="dxa"/>
          </w:tcPr>
          <w:p w14:paraId="4BDB6244">
            <w:pPr>
              <w:adjustRightInd/>
              <w:snapToGrid/>
              <w:rPr>
                <w:rFonts w:hint="eastAsia" w:ascii="宋体" w:hAnsi="宋体" w:eastAsia="宋体" w:cs="宋体"/>
                <w:color w:val="auto"/>
                <w:szCs w:val="21"/>
                <w:highlight w:val="none"/>
              </w:rPr>
            </w:pPr>
          </w:p>
        </w:tc>
      </w:tr>
      <w:tr w14:paraId="1F67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399F1C2">
            <w:pPr>
              <w:adjustRightInd/>
              <w:snapToGrid/>
              <w:rPr>
                <w:rFonts w:hint="eastAsia" w:ascii="宋体" w:hAnsi="宋体" w:eastAsia="宋体" w:cs="宋体"/>
                <w:color w:val="auto"/>
                <w:szCs w:val="21"/>
                <w:highlight w:val="none"/>
              </w:rPr>
            </w:pPr>
          </w:p>
        </w:tc>
        <w:tc>
          <w:tcPr>
            <w:tcW w:w="1705" w:type="dxa"/>
          </w:tcPr>
          <w:p w14:paraId="0A06693B">
            <w:pPr>
              <w:adjustRightInd/>
              <w:snapToGrid/>
              <w:rPr>
                <w:rFonts w:hint="eastAsia" w:ascii="宋体" w:hAnsi="宋体" w:eastAsia="宋体" w:cs="宋体"/>
                <w:color w:val="auto"/>
                <w:szCs w:val="21"/>
                <w:highlight w:val="none"/>
              </w:rPr>
            </w:pPr>
          </w:p>
        </w:tc>
        <w:tc>
          <w:tcPr>
            <w:tcW w:w="1706" w:type="dxa"/>
          </w:tcPr>
          <w:p w14:paraId="196A5984">
            <w:pPr>
              <w:adjustRightInd/>
              <w:snapToGrid/>
              <w:rPr>
                <w:rFonts w:hint="eastAsia" w:ascii="宋体" w:hAnsi="宋体" w:eastAsia="宋体" w:cs="宋体"/>
                <w:color w:val="auto"/>
                <w:szCs w:val="21"/>
                <w:highlight w:val="none"/>
              </w:rPr>
            </w:pPr>
          </w:p>
        </w:tc>
        <w:tc>
          <w:tcPr>
            <w:tcW w:w="1705" w:type="dxa"/>
          </w:tcPr>
          <w:p w14:paraId="31C17600">
            <w:pPr>
              <w:adjustRightInd/>
              <w:snapToGrid/>
              <w:rPr>
                <w:rFonts w:hint="eastAsia" w:ascii="宋体" w:hAnsi="宋体" w:eastAsia="宋体" w:cs="宋体"/>
                <w:color w:val="auto"/>
                <w:szCs w:val="21"/>
                <w:highlight w:val="none"/>
              </w:rPr>
            </w:pPr>
          </w:p>
        </w:tc>
        <w:tc>
          <w:tcPr>
            <w:tcW w:w="1697" w:type="dxa"/>
          </w:tcPr>
          <w:p w14:paraId="206F87FD">
            <w:pPr>
              <w:adjustRightInd/>
              <w:snapToGrid/>
              <w:rPr>
                <w:rFonts w:hint="eastAsia" w:ascii="宋体" w:hAnsi="宋体" w:eastAsia="宋体" w:cs="宋体"/>
                <w:color w:val="auto"/>
                <w:szCs w:val="21"/>
                <w:highlight w:val="none"/>
              </w:rPr>
            </w:pPr>
          </w:p>
        </w:tc>
      </w:tr>
    </w:tbl>
    <w:p w14:paraId="4748654F">
      <w:pPr>
        <w:pStyle w:val="47"/>
        <w:rPr>
          <w:rFonts w:hint="eastAsia" w:ascii="宋体" w:hAnsi="宋体" w:eastAsia="宋体" w:cs="宋体"/>
          <w:color w:val="auto"/>
          <w:szCs w:val="21"/>
          <w:highlight w:val="none"/>
        </w:rPr>
      </w:pPr>
    </w:p>
    <w:p w14:paraId="559110F2">
      <w:pPr>
        <w:pStyle w:val="47"/>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F894C22">
      <w:pPr>
        <w:pStyle w:val="47"/>
        <w:numPr>
          <w:ilvl w:val="0"/>
          <w:numId w:val="17"/>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14:paraId="45135852">
      <w:pPr>
        <w:pStyle w:val="47"/>
        <w:numPr>
          <w:ilvl w:val="0"/>
          <w:numId w:val="17"/>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业绩表所列出的材料应为真实准确的，并应提供相关证明材料复印件加盖公章。请勿提供虚假、过期材料，否则将依据相关规定严肃处理。</w:t>
      </w:r>
    </w:p>
    <w:p w14:paraId="78DBA78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C2802C0">
      <w:pPr>
        <w:pStyle w:val="13"/>
        <w:rPr>
          <w:rFonts w:hint="eastAsia" w:ascii="宋体" w:hAnsi="宋体" w:eastAsia="宋体" w:cs="宋体"/>
          <w:color w:val="auto"/>
          <w:szCs w:val="21"/>
          <w:highlight w:val="none"/>
        </w:rPr>
        <w:sectPr>
          <w:headerReference r:id="rId27" w:type="first"/>
          <w:footerReference r:id="rId29" w:type="first"/>
          <w:headerReference r:id="rId25" w:type="default"/>
          <w:footerReference r:id="rId28" w:type="default"/>
          <w:headerReference r:id="rId26" w:type="even"/>
          <w:pgSz w:w="11906" w:h="16838"/>
          <w:pgMar w:top="1440" w:right="1800" w:bottom="1440" w:left="1800" w:header="708" w:footer="708" w:gutter="0"/>
          <w:cols w:space="708" w:num="1"/>
          <w:titlePg/>
          <w:docGrid w:type="lines" w:linePitch="360" w:charSpace="0"/>
        </w:sectPr>
      </w:pPr>
    </w:p>
    <w:p w14:paraId="2E333588">
      <w:pPr>
        <w:pStyle w:val="5"/>
        <w:widowControl w:val="0"/>
        <w:overflowPunct w:val="0"/>
        <w:spacing w:line="240" w:lineRule="auto"/>
        <w:rPr>
          <w:rFonts w:hint="eastAsia" w:ascii="宋体" w:hAnsi="宋体" w:eastAsia="宋体" w:cs="宋体"/>
          <w:color w:val="auto"/>
          <w:highlight w:val="none"/>
        </w:rPr>
      </w:pPr>
      <w:bookmarkStart w:id="204" w:name="_Toc4222"/>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.联合体协议书</w:t>
      </w:r>
      <w:r>
        <w:rPr>
          <w:rFonts w:hint="eastAsia" w:ascii="宋体" w:hAnsi="宋体" w:eastAsia="宋体" w:cs="宋体"/>
          <w:color w:val="auto"/>
          <w:highlight w:val="none"/>
        </w:rPr>
        <w:t>（如有）</w:t>
      </w:r>
      <w:bookmarkEnd w:id="204"/>
    </w:p>
    <w:p w14:paraId="1968705D">
      <w:pPr>
        <w:rPr>
          <w:rFonts w:hint="eastAsia" w:ascii="宋体" w:hAnsi="宋体" w:eastAsia="宋体" w:cs="宋体"/>
          <w:color w:val="auto"/>
          <w:highlight w:val="none"/>
        </w:rPr>
      </w:pPr>
    </w:p>
    <w:p w14:paraId="48DC0614">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联合体共同投标协议书</w:t>
      </w:r>
    </w:p>
    <w:p w14:paraId="117C718A">
      <w:pPr>
        <w:jc w:val="center"/>
        <w:rPr>
          <w:rFonts w:hint="eastAsia" w:ascii="宋体" w:hAnsi="宋体" w:eastAsia="宋体" w:cs="宋体"/>
          <w:color w:val="auto"/>
          <w:highlight w:val="none"/>
        </w:rPr>
      </w:pPr>
    </w:p>
    <w:p w14:paraId="4C18B8F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立约方：（甲公司全称）</w:t>
      </w:r>
    </w:p>
    <w:p w14:paraId="6C81925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（乙公司全称）</w:t>
      </w:r>
    </w:p>
    <w:p w14:paraId="52A56C6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14:paraId="29683944">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自愿组成联合体，以一个投标人的身份共同参加</w:t>
      </w:r>
      <w:r>
        <w:rPr>
          <w:rFonts w:hint="eastAsia" w:ascii="宋体" w:hAnsi="宋体" w:eastAsia="宋体" w:cs="宋体"/>
          <w:color w:val="auto"/>
          <w:szCs w:val="21"/>
          <w:highlight w:val="none"/>
          <w:u w:val="single"/>
        </w:rPr>
        <w:t>（xxxx项目） （项目编号：xxxx）</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活动。经各方充分协商一致，就项目的投标和合同实施阶段的有关事务协商一致订立协议如下：</w:t>
      </w:r>
    </w:p>
    <w:p w14:paraId="049A5C1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一、联合体各方关系</w:t>
      </w:r>
    </w:p>
    <w:p w14:paraId="5629BFF2">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1.（甲公司全称）、（乙公司全称）、（……公司全称）</w:t>
      </w:r>
      <w:r>
        <w:rPr>
          <w:rFonts w:hint="eastAsia" w:ascii="宋体" w:hAnsi="宋体" w:eastAsia="宋体" w:cs="宋体"/>
          <w:color w:val="auto"/>
          <w:szCs w:val="21"/>
          <w:highlight w:val="none"/>
        </w:rPr>
        <w:t>共同组成一个联合体，以一个投标人的身份共同参加本项目的投标。</w:t>
      </w: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作为联合体成员，若中标，联合体各方共同与</w:t>
      </w:r>
      <w:r>
        <w:rPr>
          <w:rFonts w:hint="eastAsia" w:ascii="宋体" w:hAnsi="宋体" w:eastAsia="宋体" w:cs="宋体"/>
          <w:color w:val="auto"/>
          <w:szCs w:val="21"/>
          <w:highlight w:val="none"/>
          <w:u w:val="single"/>
        </w:rPr>
        <w:t>（采购人）</w:t>
      </w:r>
      <w:r>
        <w:rPr>
          <w:rFonts w:hint="eastAsia" w:ascii="宋体" w:hAnsi="宋体" w:eastAsia="宋体" w:cs="宋体"/>
          <w:color w:val="auto"/>
          <w:szCs w:val="21"/>
          <w:highlight w:val="none"/>
        </w:rPr>
        <w:t>签订合同。</w:t>
      </w:r>
    </w:p>
    <w:p w14:paraId="2528DDF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2.本次投标中，以</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为联合体牵头人。</w:t>
      </w:r>
    </w:p>
    <w:p w14:paraId="48D7009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二、联合体内部有关事项约定如下：</w:t>
      </w:r>
    </w:p>
    <w:p w14:paraId="32D9119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586BEF8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0CD494E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3.如中标，联合体各方共同与（采购人）签订合同书，并就中标项目向采购人负有连带的和各自的法律责任；</w:t>
      </w:r>
    </w:p>
    <w:p w14:paraId="199F86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14:paraId="2482DC8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01F87B53">
      <w:pPr>
        <w:rPr>
          <w:rFonts w:hint="eastAsia" w:ascii="宋体" w:hAnsi="宋体" w:eastAsia="宋体" w:cs="宋体"/>
          <w:color w:val="auto"/>
          <w:highlight w:val="none"/>
        </w:rPr>
      </w:pPr>
      <w:r>
        <w:rPr>
          <w:rFonts w:hint="eastAsia" w:ascii="宋体" w:hAnsi="宋体" w:eastAsia="宋体" w:cs="宋体"/>
          <w:color w:val="auto"/>
          <w:szCs w:val="21"/>
          <w:highlight w:val="none"/>
        </w:rPr>
        <w:t>（2）</w:t>
      </w:r>
    </w:p>
    <w:p w14:paraId="4CA62ED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307C12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四、联合体如因违约过失责任而导致采购人经济损失或被索赔时，本联合体任何一方均同意无条件优先清偿采购人的一切债务和经济赔偿。</w:t>
      </w:r>
    </w:p>
    <w:p w14:paraId="62F7A58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五、联合体中标后，本联合体协议是合同的附件，对联合体各成员单位有合同约束力。</w:t>
      </w:r>
    </w:p>
    <w:p w14:paraId="7240C11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六、本协议在自签署之日起生效，投标有效期内有效，如获中标资格，本协议有效期延续至合同履行完毕之日。</w:t>
      </w:r>
    </w:p>
    <w:p w14:paraId="1543BFA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七、本协议书一式____份，联合体成员和采购人各执一份。 </w:t>
      </w:r>
    </w:p>
    <w:p w14:paraId="7D6B339B">
      <w:pPr>
        <w:rPr>
          <w:rFonts w:hint="eastAsia" w:ascii="宋体" w:hAnsi="宋体" w:eastAsia="宋体" w:cs="宋体"/>
          <w:color w:val="auto"/>
          <w:szCs w:val="21"/>
          <w:highlight w:val="none"/>
        </w:rPr>
      </w:pPr>
    </w:p>
    <w:p w14:paraId="4A0419C1">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注：本协议书由委托人签字的，应附法定代表人签字的授权委托书。</w:t>
      </w:r>
    </w:p>
    <w:p w14:paraId="154D7C57">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牵头人名称：_______________________（盖单位公章）</w:t>
      </w:r>
    </w:p>
    <w:p w14:paraId="2E1166CB">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1EE9FBA6">
      <w:pPr>
        <w:pStyle w:val="13"/>
        <w:rPr>
          <w:rFonts w:hint="eastAsia" w:ascii="宋体" w:hAnsi="宋体" w:eastAsia="宋体" w:cs="宋体"/>
          <w:color w:val="auto"/>
          <w:sz w:val="21"/>
          <w:szCs w:val="21"/>
          <w:highlight w:val="none"/>
        </w:rPr>
      </w:pPr>
    </w:p>
    <w:p w14:paraId="1266D939">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成员一名称：_______________________（盖单位公章）</w:t>
      </w:r>
    </w:p>
    <w:p w14:paraId="3A0E9B30">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2325DC34">
      <w:pPr>
        <w:pStyle w:val="13"/>
        <w:rPr>
          <w:rFonts w:hint="eastAsia" w:ascii="宋体" w:hAnsi="宋体" w:eastAsia="宋体" w:cs="宋体"/>
          <w:color w:val="auto"/>
          <w:sz w:val="21"/>
          <w:szCs w:val="21"/>
          <w:highlight w:val="none"/>
        </w:rPr>
      </w:pPr>
    </w:p>
    <w:p w14:paraId="1E4545F6">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成员二名称：_______________________（盖单位公章）</w:t>
      </w:r>
    </w:p>
    <w:p w14:paraId="27A496B8">
      <w:pPr>
        <w:pStyle w:val="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770AC5CA">
      <w:pPr>
        <w:pStyle w:val="13"/>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009D537">
      <w:pPr>
        <w:pStyle w:val="13"/>
        <w:rPr>
          <w:rFonts w:hint="eastAsia" w:ascii="宋体" w:hAnsi="宋体" w:eastAsia="宋体" w:cs="宋体"/>
          <w:color w:val="auto"/>
          <w:highlight w:val="none"/>
          <w:lang w:val="en-US"/>
        </w:rPr>
        <w:sectPr>
          <w:pgSz w:w="11906" w:h="16838"/>
          <w:pgMar w:top="1440" w:right="1800" w:bottom="1440" w:left="1800" w:header="708" w:footer="708" w:gutter="0"/>
          <w:cols w:space="708" w:num="1"/>
          <w:titlePg/>
          <w:docGrid w:type="lines" w:linePitch="360" w:charSpace="0"/>
        </w:sectPr>
      </w:pPr>
      <w:r>
        <w:rPr>
          <w:rFonts w:hint="eastAsia" w:ascii="宋体" w:hAnsi="宋体" w:eastAsia="宋体" w:cs="宋体"/>
          <w:color w:val="auto"/>
          <w:sz w:val="21"/>
          <w:szCs w:val="21"/>
          <w:highlight w:val="none"/>
        </w:rPr>
        <w:t xml:space="preserve">        年     月     日</w:t>
      </w:r>
    </w:p>
    <w:p w14:paraId="5774A95F">
      <w:pPr>
        <w:pStyle w:val="13"/>
        <w:rPr>
          <w:rFonts w:hint="eastAsia" w:ascii="宋体" w:hAnsi="宋体" w:eastAsia="宋体" w:cs="宋体"/>
          <w:color w:val="auto"/>
          <w:highlight w:val="none"/>
        </w:rPr>
      </w:pPr>
    </w:p>
    <w:p w14:paraId="2AE2DE7B">
      <w:pPr>
        <w:pStyle w:val="3"/>
        <w:spacing w:before="0" w:after="0" w:line="360" w:lineRule="auto"/>
        <w:jc w:val="center"/>
        <w:rPr>
          <w:rFonts w:hint="eastAsia" w:ascii="宋体" w:hAnsi="宋体" w:eastAsia="宋体" w:cs="宋体"/>
          <w:color w:val="auto"/>
          <w:sz w:val="72"/>
          <w:szCs w:val="72"/>
          <w:highlight w:val="none"/>
        </w:rPr>
      </w:pPr>
      <w:bookmarkStart w:id="205" w:name="_Toc17454"/>
      <w:r>
        <w:rPr>
          <w:rFonts w:hint="eastAsia" w:ascii="宋体" w:hAnsi="宋体" w:eastAsia="宋体" w:cs="宋体"/>
          <w:color w:val="auto"/>
          <w:sz w:val="72"/>
          <w:szCs w:val="72"/>
          <w:highlight w:val="none"/>
        </w:rPr>
        <w:t>技术文件</w:t>
      </w:r>
      <w:bookmarkEnd w:id="205"/>
    </w:p>
    <w:p w14:paraId="6AFEBA15">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14:paraId="70225565">
      <w:pPr>
        <w:rPr>
          <w:rFonts w:hint="eastAsia" w:ascii="宋体" w:hAnsi="宋体" w:eastAsia="宋体" w:cs="宋体"/>
          <w:color w:val="auto"/>
          <w:highlight w:val="none"/>
        </w:rPr>
      </w:pPr>
    </w:p>
    <w:p w14:paraId="2BFCB52E">
      <w:pPr>
        <w:pStyle w:val="13"/>
        <w:rPr>
          <w:rFonts w:hint="eastAsia" w:ascii="宋体" w:hAnsi="宋体" w:eastAsia="宋体" w:cs="宋体"/>
          <w:color w:val="auto"/>
          <w:highlight w:val="none"/>
        </w:rPr>
      </w:pPr>
    </w:p>
    <w:p w14:paraId="0F24FE11">
      <w:pPr>
        <w:pStyle w:val="33"/>
        <w:ind w:firstLine="240"/>
        <w:rPr>
          <w:rFonts w:hint="eastAsia" w:ascii="宋体" w:hAnsi="宋体" w:eastAsia="宋体" w:cs="宋体"/>
          <w:color w:val="auto"/>
          <w:highlight w:val="none"/>
        </w:rPr>
      </w:pPr>
    </w:p>
    <w:p w14:paraId="3FA34C11">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8"/>
        </w:rPr>
        <w:t>项目名</w:t>
      </w:r>
      <w:r>
        <w:rPr>
          <w:rFonts w:hint="eastAsia" w:ascii="宋体" w:hAnsi="宋体" w:eastAsia="宋体" w:cs="宋体"/>
          <w:b/>
          <w:bCs/>
          <w:color w:val="auto"/>
          <w:spacing w:val="1"/>
          <w:kern w:val="0"/>
          <w:sz w:val="32"/>
          <w:szCs w:val="32"/>
          <w:highlight w:val="none"/>
          <w:fitText w:val="1600" w:id="8"/>
        </w:rPr>
        <w:t>称</w:t>
      </w:r>
      <w:r>
        <w:rPr>
          <w:rFonts w:hint="eastAsia" w:ascii="宋体" w:hAnsi="宋体" w:eastAsia="宋体" w:cs="宋体"/>
          <w:b/>
          <w:bCs/>
          <w:color w:val="auto"/>
          <w:spacing w:val="-6"/>
          <w:sz w:val="32"/>
          <w:szCs w:val="32"/>
          <w:highlight w:val="none"/>
        </w:rPr>
        <w:t>：</w:t>
      </w:r>
    </w:p>
    <w:p w14:paraId="4C758231">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9"/>
        </w:rPr>
        <w:t>项目编</w:t>
      </w:r>
      <w:r>
        <w:rPr>
          <w:rFonts w:hint="eastAsia" w:ascii="宋体" w:hAnsi="宋体" w:eastAsia="宋体" w:cs="宋体"/>
          <w:b/>
          <w:bCs/>
          <w:color w:val="auto"/>
          <w:spacing w:val="1"/>
          <w:kern w:val="0"/>
          <w:sz w:val="32"/>
          <w:szCs w:val="32"/>
          <w:highlight w:val="none"/>
          <w:fitText w:val="1600" w:id="9"/>
        </w:rPr>
        <w:t>号</w:t>
      </w:r>
      <w:r>
        <w:rPr>
          <w:rFonts w:hint="eastAsia" w:ascii="宋体" w:hAnsi="宋体" w:eastAsia="宋体" w:cs="宋体"/>
          <w:b/>
          <w:bCs/>
          <w:color w:val="auto"/>
          <w:sz w:val="32"/>
          <w:szCs w:val="32"/>
          <w:highlight w:val="none"/>
        </w:rPr>
        <w:t>：</w:t>
      </w:r>
    </w:p>
    <w:p w14:paraId="480F9642">
      <w:pPr>
        <w:pStyle w:val="13"/>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14:paraId="5FF6FCDE">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10"/>
        </w:rPr>
        <w:t>投标人名称</w:t>
      </w:r>
      <w:r>
        <w:rPr>
          <w:rFonts w:hint="eastAsia" w:ascii="宋体" w:hAnsi="宋体" w:eastAsia="宋体" w:cs="宋体"/>
          <w:b/>
          <w:color w:val="auto"/>
          <w:sz w:val="32"/>
          <w:szCs w:val="32"/>
          <w:highlight w:val="none"/>
        </w:rPr>
        <w:t>：</w:t>
      </w:r>
    </w:p>
    <w:p w14:paraId="0B0A2B00">
      <w:pPr>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11"/>
        </w:rPr>
        <w:t xml:space="preserve">日    </w:t>
      </w:r>
      <w:r>
        <w:rPr>
          <w:rFonts w:hint="eastAsia" w:ascii="宋体" w:hAnsi="宋体" w:eastAsia="宋体" w:cs="宋体"/>
          <w:b/>
          <w:color w:val="auto"/>
          <w:spacing w:val="0"/>
          <w:kern w:val="0"/>
          <w:sz w:val="32"/>
          <w:szCs w:val="32"/>
          <w:highlight w:val="none"/>
          <w:fitText w:val="1600" w:id="11"/>
        </w:rPr>
        <w:t>期</w:t>
      </w:r>
      <w:r>
        <w:rPr>
          <w:rFonts w:hint="eastAsia" w:ascii="宋体" w:hAnsi="宋体" w:eastAsia="宋体" w:cs="宋体"/>
          <w:b/>
          <w:color w:val="auto"/>
          <w:sz w:val="32"/>
          <w:szCs w:val="32"/>
          <w:highlight w:val="none"/>
        </w:rPr>
        <w:t>：</w:t>
      </w:r>
    </w:p>
    <w:p w14:paraId="439F383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82A065C">
      <w:pPr>
        <w:pStyle w:val="5"/>
        <w:widowControl w:val="0"/>
        <w:overflowPunct w:val="0"/>
        <w:spacing w:line="240" w:lineRule="auto"/>
        <w:rPr>
          <w:rFonts w:hint="eastAsia" w:ascii="宋体" w:hAnsi="宋体" w:eastAsia="宋体" w:cs="宋体"/>
          <w:color w:val="auto"/>
          <w:sz w:val="21"/>
          <w:szCs w:val="21"/>
          <w:highlight w:val="none"/>
        </w:rPr>
      </w:pPr>
      <w:bookmarkStart w:id="206" w:name="_Toc3704"/>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技术规格偏离表格式</w:t>
      </w:r>
      <w:bookmarkEnd w:id="206"/>
    </w:p>
    <w:p w14:paraId="7EEEC586">
      <w:pPr>
        <w:jc w:val="center"/>
        <w:rPr>
          <w:rFonts w:hint="eastAsia" w:ascii="宋体" w:hAnsi="宋体" w:eastAsia="宋体" w:cs="宋体"/>
          <w:color w:val="auto"/>
          <w:sz w:val="28"/>
          <w:szCs w:val="28"/>
          <w:highlight w:val="none"/>
        </w:rPr>
      </w:pPr>
    </w:p>
    <w:p w14:paraId="57F483D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技术规格偏离表</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4640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71091B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02" w:type="dxa"/>
            <w:vAlign w:val="center"/>
          </w:tcPr>
          <w:p w14:paraId="0618BC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70" w:type="dxa"/>
            <w:vAlign w:val="center"/>
          </w:tcPr>
          <w:p w14:paraId="6E837D8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629" w:type="dxa"/>
            <w:vAlign w:val="center"/>
          </w:tcPr>
          <w:p w14:paraId="108F31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239" w:type="dxa"/>
            <w:vAlign w:val="center"/>
          </w:tcPr>
          <w:p w14:paraId="14EDE5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544" w:type="dxa"/>
            <w:vAlign w:val="center"/>
          </w:tcPr>
          <w:p w14:paraId="0F7691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52AA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94D5DBA">
            <w:pPr>
              <w:jc w:val="center"/>
              <w:rPr>
                <w:rFonts w:hint="eastAsia" w:ascii="宋体" w:hAnsi="宋体" w:eastAsia="宋体" w:cs="宋体"/>
                <w:color w:val="auto"/>
                <w:szCs w:val="21"/>
                <w:highlight w:val="none"/>
              </w:rPr>
            </w:pPr>
          </w:p>
        </w:tc>
        <w:tc>
          <w:tcPr>
            <w:tcW w:w="1902" w:type="dxa"/>
            <w:vAlign w:val="center"/>
          </w:tcPr>
          <w:p w14:paraId="1AAC7D8A">
            <w:pPr>
              <w:jc w:val="center"/>
              <w:rPr>
                <w:rFonts w:hint="eastAsia" w:ascii="宋体" w:hAnsi="宋体" w:eastAsia="宋体" w:cs="宋体"/>
                <w:color w:val="auto"/>
                <w:szCs w:val="21"/>
                <w:highlight w:val="none"/>
              </w:rPr>
            </w:pPr>
          </w:p>
        </w:tc>
        <w:tc>
          <w:tcPr>
            <w:tcW w:w="1370" w:type="dxa"/>
            <w:vAlign w:val="center"/>
          </w:tcPr>
          <w:p w14:paraId="47907CC6">
            <w:pPr>
              <w:jc w:val="center"/>
              <w:rPr>
                <w:rFonts w:hint="eastAsia" w:ascii="宋体" w:hAnsi="宋体" w:eastAsia="宋体" w:cs="宋体"/>
                <w:color w:val="auto"/>
                <w:szCs w:val="21"/>
                <w:highlight w:val="none"/>
              </w:rPr>
            </w:pPr>
          </w:p>
        </w:tc>
        <w:tc>
          <w:tcPr>
            <w:tcW w:w="1629" w:type="dxa"/>
            <w:vAlign w:val="center"/>
          </w:tcPr>
          <w:p w14:paraId="632BAA06">
            <w:pPr>
              <w:jc w:val="center"/>
              <w:rPr>
                <w:rFonts w:hint="eastAsia" w:ascii="宋体" w:hAnsi="宋体" w:eastAsia="宋体" w:cs="宋体"/>
                <w:color w:val="auto"/>
                <w:szCs w:val="21"/>
                <w:highlight w:val="none"/>
              </w:rPr>
            </w:pPr>
          </w:p>
        </w:tc>
        <w:tc>
          <w:tcPr>
            <w:tcW w:w="1239" w:type="dxa"/>
            <w:vAlign w:val="center"/>
          </w:tcPr>
          <w:p w14:paraId="4939AFAB">
            <w:pPr>
              <w:jc w:val="center"/>
              <w:rPr>
                <w:rFonts w:hint="eastAsia" w:ascii="宋体" w:hAnsi="宋体" w:eastAsia="宋体" w:cs="宋体"/>
                <w:color w:val="auto"/>
                <w:szCs w:val="21"/>
                <w:highlight w:val="none"/>
              </w:rPr>
            </w:pPr>
          </w:p>
        </w:tc>
        <w:tc>
          <w:tcPr>
            <w:tcW w:w="1544" w:type="dxa"/>
            <w:vAlign w:val="center"/>
          </w:tcPr>
          <w:p w14:paraId="54C47AC4">
            <w:pPr>
              <w:jc w:val="center"/>
              <w:rPr>
                <w:rFonts w:hint="eastAsia" w:ascii="宋体" w:hAnsi="宋体" w:eastAsia="宋体" w:cs="宋体"/>
                <w:color w:val="auto"/>
                <w:szCs w:val="21"/>
                <w:highlight w:val="none"/>
              </w:rPr>
            </w:pPr>
          </w:p>
        </w:tc>
      </w:tr>
      <w:tr w14:paraId="4541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31A6FF8">
            <w:pPr>
              <w:jc w:val="center"/>
              <w:rPr>
                <w:rFonts w:hint="eastAsia" w:ascii="宋体" w:hAnsi="宋体" w:eastAsia="宋体" w:cs="宋体"/>
                <w:color w:val="auto"/>
                <w:szCs w:val="21"/>
                <w:highlight w:val="none"/>
              </w:rPr>
            </w:pPr>
          </w:p>
        </w:tc>
        <w:tc>
          <w:tcPr>
            <w:tcW w:w="1902" w:type="dxa"/>
            <w:vAlign w:val="center"/>
          </w:tcPr>
          <w:p w14:paraId="5F4828B1">
            <w:pPr>
              <w:jc w:val="center"/>
              <w:rPr>
                <w:rFonts w:hint="eastAsia" w:ascii="宋体" w:hAnsi="宋体" w:eastAsia="宋体" w:cs="宋体"/>
                <w:color w:val="auto"/>
                <w:szCs w:val="21"/>
                <w:highlight w:val="none"/>
              </w:rPr>
            </w:pPr>
          </w:p>
        </w:tc>
        <w:tc>
          <w:tcPr>
            <w:tcW w:w="1370" w:type="dxa"/>
            <w:vAlign w:val="center"/>
          </w:tcPr>
          <w:p w14:paraId="3C7FE55E">
            <w:pPr>
              <w:jc w:val="center"/>
              <w:rPr>
                <w:rFonts w:hint="eastAsia" w:ascii="宋体" w:hAnsi="宋体" w:eastAsia="宋体" w:cs="宋体"/>
                <w:color w:val="auto"/>
                <w:szCs w:val="21"/>
                <w:highlight w:val="none"/>
              </w:rPr>
            </w:pPr>
          </w:p>
        </w:tc>
        <w:tc>
          <w:tcPr>
            <w:tcW w:w="1629" w:type="dxa"/>
            <w:vAlign w:val="center"/>
          </w:tcPr>
          <w:p w14:paraId="1E1F3D56">
            <w:pPr>
              <w:jc w:val="center"/>
              <w:rPr>
                <w:rFonts w:hint="eastAsia" w:ascii="宋体" w:hAnsi="宋体" w:eastAsia="宋体" w:cs="宋体"/>
                <w:color w:val="auto"/>
                <w:szCs w:val="21"/>
                <w:highlight w:val="none"/>
              </w:rPr>
            </w:pPr>
          </w:p>
        </w:tc>
        <w:tc>
          <w:tcPr>
            <w:tcW w:w="1239" w:type="dxa"/>
            <w:vAlign w:val="center"/>
          </w:tcPr>
          <w:p w14:paraId="655E25E3">
            <w:pPr>
              <w:jc w:val="center"/>
              <w:rPr>
                <w:rFonts w:hint="eastAsia" w:ascii="宋体" w:hAnsi="宋体" w:eastAsia="宋体" w:cs="宋体"/>
                <w:color w:val="auto"/>
                <w:szCs w:val="21"/>
                <w:highlight w:val="none"/>
              </w:rPr>
            </w:pPr>
          </w:p>
        </w:tc>
        <w:tc>
          <w:tcPr>
            <w:tcW w:w="1544" w:type="dxa"/>
            <w:vAlign w:val="center"/>
          </w:tcPr>
          <w:p w14:paraId="7B4E5673">
            <w:pPr>
              <w:jc w:val="center"/>
              <w:rPr>
                <w:rFonts w:hint="eastAsia" w:ascii="宋体" w:hAnsi="宋体" w:eastAsia="宋体" w:cs="宋体"/>
                <w:color w:val="auto"/>
                <w:szCs w:val="21"/>
                <w:highlight w:val="none"/>
              </w:rPr>
            </w:pPr>
          </w:p>
        </w:tc>
      </w:tr>
      <w:tr w14:paraId="38DE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E30E1E8">
            <w:pPr>
              <w:jc w:val="center"/>
              <w:rPr>
                <w:rFonts w:hint="eastAsia" w:ascii="宋体" w:hAnsi="宋体" w:eastAsia="宋体" w:cs="宋体"/>
                <w:color w:val="auto"/>
                <w:szCs w:val="21"/>
                <w:highlight w:val="none"/>
              </w:rPr>
            </w:pPr>
          </w:p>
        </w:tc>
        <w:tc>
          <w:tcPr>
            <w:tcW w:w="1902" w:type="dxa"/>
            <w:vAlign w:val="center"/>
          </w:tcPr>
          <w:p w14:paraId="3ED6FBBF">
            <w:pPr>
              <w:jc w:val="center"/>
              <w:rPr>
                <w:rFonts w:hint="eastAsia" w:ascii="宋体" w:hAnsi="宋体" w:eastAsia="宋体" w:cs="宋体"/>
                <w:color w:val="auto"/>
                <w:szCs w:val="21"/>
                <w:highlight w:val="none"/>
              </w:rPr>
            </w:pPr>
          </w:p>
        </w:tc>
        <w:tc>
          <w:tcPr>
            <w:tcW w:w="1370" w:type="dxa"/>
            <w:vAlign w:val="center"/>
          </w:tcPr>
          <w:p w14:paraId="45C76BCE">
            <w:pPr>
              <w:jc w:val="center"/>
              <w:rPr>
                <w:rFonts w:hint="eastAsia" w:ascii="宋体" w:hAnsi="宋体" w:eastAsia="宋体" w:cs="宋体"/>
                <w:color w:val="auto"/>
                <w:szCs w:val="21"/>
                <w:highlight w:val="none"/>
              </w:rPr>
            </w:pPr>
          </w:p>
        </w:tc>
        <w:tc>
          <w:tcPr>
            <w:tcW w:w="1629" w:type="dxa"/>
            <w:vAlign w:val="center"/>
          </w:tcPr>
          <w:p w14:paraId="500A108A">
            <w:pPr>
              <w:jc w:val="center"/>
              <w:rPr>
                <w:rFonts w:hint="eastAsia" w:ascii="宋体" w:hAnsi="宋体" w:eastAsia="宋体" w:cs="宋体"/>
                <w:color w:val="auto"/>
                <w:szCs w:val="21"/>
                <w:highlight w:val="none"/>
              </w:rPr>
            </w:pPr>
          </w:p>
        </w:tc>
        <w:tc>
          <w:tcPr>
            <w:tcW w:w="1239" w:type="dxa"/>
            <w:vAlign w:val="center"/>
          </w:tcPr>
          <w:p w14:paraId="0277BF03">
            <w:pPr>
              <w:jc w:val="center"/>
              <w:rPr>
                <w:rFonts w:hint="eastAsia" w:ascii="宋体" w:hAnsi="宋体" w:eastAsia="宋体" w:cs="宋体"/>
                <w:color w:val="auto"/>
                <w:szCs w:val="21"/>
                <w:highlight w:val="none"/>
              </w:rPr>
            </w:pPr>
          </w:p>
        </w:tc>
        <w:tc>
          <w:tcPr>
            <w:tcW w:w="1544" w:type="dxa"/>
            <w:vAlign w:val="center"/>
          </w:tcPr>
          <w:p w14:paraId="4442658D">
            <w:pPr>
              <w:jc w:val="center"/>
              <w:rPr>
                <w:rFonts w:hint="eastAsia" w:ascii="宋体" w:hAnsi="宋体" w:eastAsia="宋体" w:cs="宋体"/>
                <w:color w:val="auto"/>
                <w:szCs w:val="21"/>
                <w:highlight w:val="none"/>
              </w:rPr>
            </w:pPr>
          </w:p>
        </w:tc>
      </w:tr>
      <w:tr w14:paraId="1397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AEB8969">
            <w:pPr>
              <w:jc w:val="center"/>
              <w:rPr>
                <w:rFonts w:hint="eastAsia" w:ascii="宋体" w:hAnsi="宋体" w:eastAsia="宋体" w:cs="宋体"/>
                <w:color w:val="auto"/>
                <w:szCs w:val="21"/>
                <w:highlight w:val="none"/>
              </w:rPr>
            </w:pPr>
          </w:p>
        </w:tc>
        <w:tc>
          <w:tcPr>
            <w:tcW w:w="1902" w:type="dxa"/>
            <w:vAlign w:val="center"/>
          </w:tcPr>
          <w:p w14:paraId="5D0BAC2B">
            <w:pPr>
              <w:jc w:val="center"/>
              <w:rPr>
                <w:rFonts w:hint="eastAsia" w:ascii="宋体" w:hAnsi="宋体" w:eastAsia="宋体" w:cs="宋体"/>
                <w:color w:val="auto"/>
                <w:szCs w:val="21"/>
                <w:highlight w:val="none"/>
              </w:rPr>
            </w:pPr>
          </w:p>
        </w:tc>
        <w:tc>
          <w:tcPr>
            <w:tcW w:w="1370" w:type="dxa"/>
            <w:vAlign w:val="center"/>
          </w:tcPr>
          <w:p w14:paraId="450BE8A7">
            <w:pPr>
              <w:jc w:val="center"/>
              <w:rPr>
                <w:rFonts w:hint="eastAsia" w:ascii="宋体" w:hAnsi="宋体" w:eastAsia="宋体" w:cs="宋体"/>
                <w:color w:val="auto"/>
                <w:szCs w:val="21"/>
                <w:highlight w:val="none"/>
              </w:rPr>
            </w:pPr>
          </w:p>
        </w:tc>
        <w:tc>
          <w:tcPr>
            <w:tcW w:w="1629" w:type="dxa"/>
            <w:vAlign w:val="center"/>
          </w:tcPr>
          <w:p w14:paraId="68DD4FE7">
            <w:pPr>
              <w:jc w:val="center"/>
              <w:rPr>
                <w:rFonts w:hint="eastAsia" w:ascii="宋体" w:hAnsi="宋体" w:eastAsia="宋体" w:cs="宋体"/>
                <w:color w:val="auto"/>
                <w:szCs w:val="21"/>
                <w:highlight w:val="none"/>
              </w:rPr>
            </w:pPr>
          </w:p>
        </w:tc>
        <w:tc>
          <w:tcPr>
            <w:tcW w:w="1239" w:type="dxa"/>
            <w:vAlign w:val="center"/>
          </w:tcPr>
          <w:p w14:paraId="7008B9D9">
            <w:pPr>
              <w:jc w:val="center"/>
              <w:rPr>
                <w:rFonts w:hint="eastAsia" w:ascii="宋体" w:hAnsi="宋体" w:eastAsia="宋体" w:cs="宋体"/>
                <w:color w:val="auto"/>
                <w:szCs w:val="21"/>
                <w:highlight w:val="none"/>
              </w:rPr>
            </w:pPr>
          </w:p>
        </w:tc>
        <w:tc>
          <w:tcPr>
            <w:tcW w:w="1544" w:type="dxa"/>
            <w:vAlign w:val="center"/>
          </w:tcPr>
          <w:p w14:paraId="66F4857F">
            <w:pPr>
              <w:jc w:val="center"/>
              <w:rPr>
                <w:rFonts w:hint="eastAsia" w:ascii="宋体" w:hAnsi="宋体" w:eastAsia="宋体" w:cs="宋体"/>
                <w:color w:val="auto"/>
                <w:szCs w:val="21"/>
                <w:highlight w:val="none"/>
              </w:rPr>
            </w:pPr>
          </w:p>
        </w:tc>
      </w:tr>
      <w:tr w14:paraId="426F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AB6777C">
            <w:pPr>
              <w:jc w:val="center"/>
              <w:rPr>
                <w:rFonts w:hint="eastAsia" w:ascii="宋体" w:hAnsi="宋体" w:eastAsia="宋体" w:cs="宋体"/>
                <w:color w:val="auto"/>
                <w:szCs w:val="21"/>
                <w:highlight w:val="none"/>
              </w:rPr>
            </w:pPr>
          </w:p>
        </w:tc>
        <w:tc>
          <w:tcPr>
            <w:tcW w:w="1902" w:type="dxa"/>
            <w:vAlign w:val="center"/>
          </w:tcPr>
          <w:p w14:paraId="1A3D38E2">
            <w:pPr>
              <w:jc w:val="center"/>
              <w:rPr>
                <w:rFonts w:hint="eastAsia" w:ascii="宋体" w:hAnsi="宋体" w:eastAsia="宋体" w:cs="宋体"/>
                <w:color w:val="auto"/>
                <w:szCs w:val="21"/>
                <w:highlight w:val="none"/>
              </w:rPr>
            </w:pPr>
          </w:p>
        </w:tc>
        <w:tc>
          <w:tcPr>
            <w:tcW w:w="1370" w:type="dxa"/>
            <w:vAlign w:val="center"/>
          </w:tcPr>
          <w:p w14:paraId="21A197FA">
            <w:pPr>
              <w:jc w:val="center"/>
              <w:rPr>
                <w:rFonts w:hint="eastAsia" w:ascii="宋体" w:hAnsi="宋体" w:eastAsia="宋体" w:cs="宋体"/>
                <w:color w:val="auto"/>
                <w:szCs w:val="21"/>
                <w:highlight w:val="none"/>
              </w:rPr>
            </w:pPr>
          </w:p>
        </w:tc>
        <w:tc>
          <w:tcPr>
            <w:tcW w:w="1629" w:type="dxa"/>
            <w:vAlign w:val="center"/>
          </w:tcPr>
          <w:p w14:paraId="2364E6AE">
            <w:pPr>
              <w:jc w:val="center"/>
              <w:rPr>
                <w:rFonts w:hint="eastAsia" w:ascii="宋体" w:hAnsi="宋体" w:eastAsia="宋体" w:cs="宋体"/>
                <w:color w:val="auto"/>
                <w:szCs w:val="21"/>
                <w:highlight w:val="none"/>
              </w:rPr>
            </w:pPr>
          </w:p>
        </w:tc>
        <w:tc>
          <w:tcPr>
            <w:tcW w:w="1239" w:type="dxa"/>
            <w:vAlign w:val="center"/>
          </w:tcPr>
          <w:p w14:paraId="79AD7A6B">
            <w:pPr>
              <w:jc w:val="center"/>
              <w:rPr>
                <w:rFonts w:hint="eastAsia" w:ascii="宋体" w:hAnsi="宋体" w:eastAsia="宋体" w:cs="宋体"/>
                <w:color w:val="auto"/>
                <w:szCs w:val="21"/>
                <w:highlight w:val="none"/>
              </w:rPr>
            </w:pPr>
          </w:p>
        </w:tc>
        <w:tc>
          <w:tcPr>
            <w:tcW w:w="1544" w:type="dxa"/>
            <w:vAlign w:val="center"/>
          </w:tcPr>
          <w:p w14:paraId="5A5882B3">
            <w:pPr>
              <w:jc w:val="center"/>
              <w:rPr>
                <w:rFonts w:hint="eastAsia" w:ascii="宋体" w:hAnsi="宋体" w:eastAsia="宋体" w:cs="宋体"/>
                <w:color w:val="auto"/>
                <w:szCs w:val="21"/>
                <w:highlight w:val="none"/>
              </w:rPr>
            </w:pPr>
          </w:p>
        </w:tc>
      </w:tr>
      <w:tr w14:paraId="5478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1DCF2BE">
            <w:pPr>
              <w:jc w:val="center"/>
              <w:rPr>
                <w:rFonts w:hint="eastAsia" w:ascii="宋体" w:hAnsi="宋体" w:eastAsia="宋体" w:cs="宋体"/>
                <w:color w:val="auto"/>
                <w:szCs w:val="21"/>
                <w:highlight w:val="none"/>
              </w:rPr>
            </w:pPr>
          </w:p>
        </w:tc>
        <w:tc>
          <w:tcPr>
            <w:tcW w:w="1902" w:type="dxa"/>
            <w:vAlign w:val="center"/>
          </w:tcPr>
          <w:p w14:paraId="2E786C47">
            <w:pPr>
              <w:jc w:val="center"/>
              <w:rPr>
                <w:rFonts w:hint="eastAsia" w:ascii="宋体" w:hAnsi="宋体" w:eastAsia="宋体" w:cs="宋体"/>
                <w:color w:val="auto"/>
                <w:szCs w:val="21"/>
                <w:highlight w:val="none"/>
              </w:rPr>
            </w:pPr>
          </w:p>
        </w:tc>
        <w:tc>
          <w:tcPr>
            <w:tcW w:w="1370" w:type="dxa"/>
            <w:vAlign w:val="center"/>
          </w:tcPr>
          <w:p w14:paraId="4CEB7509">
            <w:pPr>
              <w:jc w:val="center"/>
              <w:rPr>
                <w:rFonts w:hint="eastAsia" w:ascii="宋体" w:hAnsi="宋体" w:eastAsia="宋体" w:cs="宋体"/>
                <w:color w:val="auto"/>
                <w:szCs w:val="21"/>
                <w:highlight w:val="none"/>
              </w:rPr>
            </w:pPr>
          </w:p>
        </w:tc>
        <w:tc>
          <w:tcPr>
            <w:tcW w:w="1629" w:type="dxa"/>
            <w:vAlign w:val="center"/>
          </w:tcPr>
          <w:p w14:paraId="717F1A36">
            <w:pPr>
              <w:jc w:val="center"/>
              <w:rPr>
                <w:rFonts w:hint="eastAsia" w:ascii="宋体" w:hAnsi="宋体" w:eastAsia="宋体" w:cs="宋体"/>
                <w:color w:val="auto"/>
                <w:szCs w:val="21"/>
                <w:highlight w:val="none"/>
              </w:rPr>
            </w:pPr>
          </w:p>
        </w:tc>
        <w:tc>
          <w:tcPr>
            <w:tcW w:w="1239" w:type="dxa"/>
            <w:vAlign w:val="center"/>
          </w:tcPr>
          <w:p w14:paraId="0E17000B">
            <w:pPr>
              <w:jc w:val="center"/>
              <w:rPr>
                <w:rFonts w:hint="eastAsia" w:ascii="宋体" w:hAnsi="宋体" w:eastAsia="宋体" w:cs="宋体"/>
                <w:color w:val="auto"/>
                <w:szCs w:val="21"/>
                <w:highlight w:val="none"/>
              </w:rPr>
            </w:pPr>
          </w:p>
        </w:tc>
        <w:tc>
          <w:tcPr>
            <w:tcW w:w="1544" w:type="dxa"/>
            <w:vAlign w:val="center"/>
          </w:tcPr>
          <w:p w14:paraId="399EC165">
            <w:pPr>
              <w:jc w:val="center"/>
              <w:rPr>
                <w:rFonts w:hint="eastAsia" w:ascii="宋体" w:hAnsi="宋体" w:eastAsia="宋体" w:cs="宋体"/>
                <w:color w:val="auto"/>
                <w:szCs w:val="21"/>
                <w:highlight w:val="none"/>
              </w:rPr>
            </w:pPr>
          </w:p>
        </w:tc>
      </w:tr>
      <w:tr w14:paraId="3F1E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11019BC">
            <w:pPr>
              <w:jc w:val="center"/>
              <w:rPr>
                <w:rFonts w:hint="eastAsia" w:ascii="宋体" w:hAnsi="宋体" w:eastAsia="宋体" w:cs="宋体"/>
                <w:color w:val="auto"/>
                <w:szCs w:val="21"/>
                <w:highlight w:val="none"/>
              </w:rPr>
            </w:pPr>
          </w:p>
        </w:tc>
        <w:tc>
          <w:tcPr>
            <w:tcW w:w="1902" w:type="dxa"/>
            <w:vAlign w:val="center"/>
          </w:tcPr>
          <w:p w14:paraId="79BED0CC">
            <w:pPr>
              <w:jc w:val="center"/>
              <w:rPr>
                <w:rFonts w:hint="eastAsia" w:ascii="宋体" w:hAnsi="宋体" w:eastAsia="宋体" w:cs="宋体"/>
                <w:color w:val="auto"/>
                <w:szCs w:val="21"/>
                <w:highlight w:val="none"/>
              </w:rPr>
            </w:pPr>
          </w:p>
        </w:tc>
        <w:tc>
          <w:tcPr>
            <w:tcW w:w="1370" w:type="dxa"/>
            <w:vAlign w:val="center"/>
          </w:tcPr>
          <w:p w14:paraId="476180EF">
            <w:pPr>
              <w:jc w:val="center"/>
              <w:rPr>
                <w:rFonts w:hint="eastAsia" w:ascii="宋体" w:hAnsi="宋体" w:eastAsia="宋体" w:cs="宋体"/>
                <w:color w:val="auto"/>
                <w:szCs w:val="21"/>
                <w:highlight w:val="none"/>
              </w:rPr>
            </w:pPr>
          </w:p>
        </w:tc>
        <w:tc>
          <w:tcPr>
            <w:tcW w:w="1629" w:type="dxa"/>
            <w:vAlign w:val="center"/>
          </w:tcPr>
          <w:p w14:paraId="57F079EF">
            <w:pPr>
              <w:jc w:val="center"/>
              <w:rPr>
                <w:rFonts w:hint="eastAsia" w:ascii="宋体" w:hAnsi="宋体" w:eastAsia="宋体" w:cs="宋体"/>
                <w:color w:val="auto"/>
                <w:szCs w:val="21"/>
                <w:highlight w:val="none"/>
              </w:rPr>
            </w:pPr>
          </w:p>
        </w:tc>
        <w:tc>
          <w:tcPr>
            <w:tcW w:w="1239" w:type="dxa"/>
            <w:vAlign w:val="center"/>
          </w:tcPr>
          <w:p w14:paraId="55DC5946">
            <w:pPr>
              <w:jc w:val="center"/>
              <w:rPr>
                <w:rFonts w:hint="eastAsia" w:ascii="宋体" w:hAnsi="宋体" w:eastAsia="宋体" w:cs="宋体"/>
                <w:color w:val="auto"/>
                <w:szCs w:val="21"/>
                <w:highlight w:val="none"/>
              </w:rPr>
            </w:pPr>
          </w:p>
        </w:tc>
        <w:tc>
          <w:tcPr>
            <w:tcW w:w="1544" w:type="dxa"/>
            <w:vAlign w:val="center"/>
          </w:tcPr>
          <w:p w14:paraId="61CCE67A">
            <w:pPr>
              <w:jc w:val="center"/>
              <w:rPr>
                <w:rFonts w:hint="eastAsia" w:ascii="宋体" w:hAnsi="宋体" w:eastAsia="宋体" w:cs="宋体"/>
                <w:color w:val="auto"/>
                <w:szCs w:val="21"/>
                <w:highlight w:val="none"/>
              </w:rPr>
            </w:pPr>
          </w:p>
        </w:tc>
      </w:tr>
      <w:tr w14:paraId="1DF4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6DC7100">
            <w:pPr>
              <w:jc w:val="center"/>
              <w:rPr>
                <w:rFonts w:hint="eastAsia" w:ascii="宋体" w:hAnsi="宋体" w:eastAsia="宋体" w:cs="宋体"/>
                <w:color w:val="auto"/>
                <w:szCs w:val="21"/>
                <w:highlight w:val="none"/>
              </w:rPr>
            </w:pPr>
          </w:p>
        </w:tc>
        <w:tc>
          <w:tcPr>
            <w:tcW w:w="1902" w:type="dxa"/>
            <w:vAlign w:val="center"/>
          </w:tcPr>
          <w:p w14:paraId="62BC905E">
            <w:pPr>
              <w:jc w:val="center"/>
              <w:rPr>
                <w:rFonts w:hint="eastAsia" w:ascii="宋体" w:hAnsi="宋体" w:eastAsia="宋体" w:cs="宋体"/>
                <w:color w:val="auto"/>
                <w:szCs w:val="21"/>
                <w:highlight w:val="none"/>
              </w:rPr>
            </w:pPr>
          </w:p>
        </w:tc>
        <w:tc>
          <w:tcPr>
            <w:tcW w:w="1370" w:type="dxa"/>
            <w:vAlign w:val="center"/>
          </w:tcPr>
          <w:p w14:paraId="5C8D1089">
            <w:pPr>
              <w:jc w:val="center"/>
              <w:rPr>
                <w:rFonts w:hint="eastAsia" w:ascii="宋体" w:hAnsi="宋体" w:eastAsia="宋体" w:cs="宋体"/>
                <w:color w:val="auto"/>
                <w:szCs w:val="21"/>
                <w:highlight w:val="none"/>
              </w:rPr>
            </w:pPr>
          </w:p>
        </w:tc>
        <w:tc>
          <w:tcPr>
            <w:tcW w:w="1629" w:type="dxa"/>
            <w:vAlign w:val="center"/>
          </w:tcPr>
          <w:p w14:paraId="39A908DE">
            <w:pPr>
              <w:jc w:val="center"/>
              <w:rPr>
                <w:rFonts w:hint="eastAsia" w:ascii="宋体" w:hAnsi="宋体" w:eastAsia="宋体" w:cs="宋体"/>
                <w:color w:val="auto"/>
                <w:szCs w:val="21"/>
                <w:highlight w:val="none"/>
              </w:rPr>
            </w:pPr>
          </w:p>
        </w:tc>
        <w:tc>
          <w:tcPr>
            <w:tcW w:w="1239" w:type="dxa"/>
            <w:vAlign w:val="center"/>
          </w:tcPr>
          <w:p w14:paraId="22B05579">
            <w:pPr>
              <w:jc w:val="center"/>
              <w:rPr>
                <w:rFonts w:hint="eastAsia" w:ascii="宋体" w:hAnsi="宋体" w:eastAsia="宋体" w:cs="宋体"/>
                <w:color w:val="auto"/>
                <w:szCs w:val="21"/>
                <w:highlight w:val="none"/>
              </w:rPr>
            </w:pPr>
          </w:p>
        </w:tc>
        <w:tc>
          <w:tcPr>
            <w:tcW w:w="1544" w:type="dxa"/>
            <w:vAlign w:val="center"/>
          </w:tcPr>
          <w:p w14:paraId="06269999">
            <w:pPr>
              <w:jc w:val="center"/>
              <w:rPr>
                <w:rFonts w:hint="eastAsia" w:ascii="宋体" w:hAnsi="宋体" w:eastAsia="宋体" w:cs="宋体"/>
                <w:color w:val="auto"/>
                <w:szCs w:val="21"/>
                <w:highlight w:val="none"/>
              </w:rPr>
            </w:pPr>
          </w:p>
        </w:tc>
      </w:tr>
      <w:tr w14:paraId="74C4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36678E0">
            <w:pPr>
              <w:jc w:val="center"/>
              <w:rPr>
                <w:rFonts w:hint="eastAsia" w:ascii="宋体" w:hAnsi="宋体" w:eastAsia="宋体" w:cs="宋体"/>
                <w:color w:val="auto"/>
                <w:szCs w:val="21"/>
                <w:highlight w:val="none"/>
              </w:rPr>
            </w:pPr>
          </w:p>
        </w:tc>
        <w:tc>
          <w:tcPr>
            <w:tcW w:w="1902" w:type="dxa"/>
            <w:vAlign w:val="center"/>
          </w:tcPr>
          <w:p w14:paraId="6F98C81B">
            <w:pPr>
              <w:jc w:val="center"/>
              <w:rPr>
                <w:rFonts w:hint="eastAsia" w:ascii="宋体" w:hAnsi="宋体" w:eastAsia="宋体" w:cs="宋体"/>
                <w:color w:val="auto"/>
                <w:szCs w:val="21"/>
                <w:highlight w:val="none"/>
              </w:rPr>
            </w:pPr>
          </w:p>
        </w:tc>
        <w:tc>
          <w:tcPr>
            <w:tcW w:w="1370" w:type="dxa"/>
            <w:vAlign w:val="center"/>
          </w:tcPr>
          <w:p w14:paraId="46FFF762">
            <w:pPr>
              <w:jc w:val="center"/>
              <w:rPr>
                <w:rFonts w:hint="eastAsia" w:ascii="宋体" w:hAnsi="宋体" w:eastAsia="宋体" w:cs="宋体"/>
                <w:color w:val="auto"/>
                <w:szCs w:val="21"/>
                <w:highlight w:val="none"/>
              </w:rPr>
            </w:pPr>
          </w:p>
        </w:tc>
        <w:tc>
          <w:tcPr>
            <w:tcW w:w="1629" w:type="dxa"/>
            <w:vAlign w:val="center"/>
          </w:tcPr>
          <w:p w14:paraId="7033C3D8">
            <w:pPr>
              <w:jc w:val="center"/>
              <w:rPr>
                <w:rFonts w:hint="eastAsia" w:ascii="宋体" w:hAnsi="宋体" w:eastAsia="宋体" w:cs="宋体"/>
                <w:color w:val="auto"/>
                <w:szCs w:val="21"/>
                <w:highlight w:val="none"/>
              </w:rPr>
            </w:pPr>
          </w:p>
        </w:tc>
        <w:tc>
          <w:tcPr>
            <w:tcW w:w="1239" w:type="dxa"/>
            <w:vAlign w:val="center"/>
          </w:tcPr>
          <w:p w14:paraId="43A620CF">
            <w:pPr>
              <w:jc w:val="center"/>
              <w:rPr>
                <w:rFonts w:hint="eastAsia" w:ascii="宋体" w:hAnsi="宋体" w:eastAsia="宋体" w:cs="宋体"/>
                <w:color w:val="auto"/>
                <w:szCs w:val="21"/>
                <w:highlight w:val="none"/>
              </w:rPr>
            </w:pPr>
          </w:p>
        </w:tc>
        <w:tc>
          <w:tcPr>
            <w:tcW w:w="1544" w:type="dxa"/>
            <w:vAlign w:val="center"/>
          </w:tcPr>
          <w:p w14:paraId="70E09CB5">
            <w:pPr>
              <w:jc w:val="center"/>
              <w:rPr>
                <w:rFonts w:hint="eastAsia" w:ascii="宋体" w:hAnsi="宋体" w:eastAsia="宋体" w:cs="宋体"/>
                <w:color w:val="auto"/>
                <w:szCs w:val="21"/>
                <w:highlight w:val="none"/>
              </w:rPr>
            </w:pPr>
          </w:p>
        </w:tc>
      </w:tr>
      <w:tr w14:paraId="3C77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1EF09DA">
            <w:pPr>
              <w:jc w:val="center"/>
              <w:rPr>
                <w:rFonts w:hint="eastAsia" w:ascii="宋体" w:hAnsi="宋体" w:eastAsia="宋体" w:cs="宋体"/>
                <w:color w:val="auto"/>
                <w:szCs w:val="21"/>
                <w:highlight w:val="none"/>
              </w:rPr>
            </w:pPr>
          </w:p>
        </w:tc>
        <w:tc>
          <w:tcPr>
            <w:tcW w:w="1902" w:type="dxa"/>
            <w:vAlign w:val="center"/>
          </w:tcPr>
          <w:p w14:paraId="5A206013">
            <w:pPr>
              <w:jc w:val="center"/>
              <w:rPr>
                <w:rFonts w:hint="eastAsia" w:ascii="宋体" w:hAnsi="宋体" w:eastAsia="宋体" w:cs="宋体"/>
                <w:color w:val="auto"/>
                <w:szCs w:val="21"/>
                <w:highlight w:val="none"/>
              </w:rPr>
            </w:pPr>
          </w:p>
        </w:tc>
        <w:tc>
          <w:tcPr>
            <w:tcW w:w="1370" w:type="dxa"/>
            <w:vAlign w:val="center"/>
          </w:tcPr>
          <w:p w14:paraId="39F3D3B3">
            <w:pPr>
              <w:jc w:val="center"/>
              <w:rPr>
                <w:rFonts w:hint="eastAsia" w:ascii="宋体" w:hAnsi="宋体" w:eastAsia="宋体" w:cs="宋体"/>
                <w:color w:val="auto"/>
                <w:szCs w:val="21"/>
                <w:highlight w:val="none"/>
              </w:rPr>
            </w:pPr>
          </w:p>
        </w:tc>
        <w:tc>
          <w:tcPr>
            <w:tcW w:w="1629" w:type="dxa"/>
            <w:vAlign w:val="center"/>
          </w:tcPr>
          <w:p w14:paraId="44A143CD">
            <w:pPr>
              <w:jc w:val="center"/>
              <w:rPr>
                <w:rFonts w:hint="eastAsia" w:ascii="宋体" w:hAnsi="宋体" w:eastAsia="宋体" w:cs="宋体"/>
                <w:color w:val="auto"/>
                <w:szCs w:val="21"/>
                <w:highlight w:val="none"/>
              </w:rPr>
            </w:pPr>
          </w:p>
        </w:tc>
        <w:tc>
          <w:tcPr>
            <w:tcW w:w="1239" w:type="dxa"/>
            <w:vAlign w:val="center"/>
          </w:tcPr>
          <w:p w14:paraId="249DE60A">
            <w:pPr>
              <w:jc w:val="center"/>
              <w:rPr>
                <w:rFonts w:hint="eastAsia" w:ascii="宋体" w:hAnsi="宋体" w:eastAsia="宋体" w:cs="宋体"/>
                <w:color w:val="auto"/>
                <w:szCs w:val="21"/>
                <w:highlight w:val="none"/>
              </w:rPr>
            </w:pPr>
          </w:p>
        </w:tc>
        <w:tc>
          <w:tcPr>
            <w:tcW w:w="1544" w:type="dxa"/>
            <w:vAlign w:val="center"/>
          </w:tcPr>
          <w:p w14:paraId="407CDF35">
            <w:pPr>
              <w:jc w:val="center"/>
              <w:rPr>
                <w:rFonts w:hint="eastAsia" w:ascii="宋体" w:hAnsi="宋体" w:eastAsia="宋体" w:cs="宋体"/>
                <w:color w:val="auto"/>
                <w:szCs w:val="21"/>
                <w:highlight w:val="none"/>
              </w:rPr>
            </w:pPr>
          </w:p>
        </w:tc>
      </w:tr>
    </w:tbl>
    <w:p w14:paraId="20249101">
      <w:pPr>
        <w:rPr>
          <w:rFonts w:hint="eastAsia" w:ascii="宋体" w:hAnsi="宋体" w:eastAsia="宋体" w:cs="宋体"/>
          <w:color w:val="auto"/>
          <w:szCs w:val="21"/>
          <w:highlight w:val="none"/>
        </w:rPr>
      </w:pPr>
    </w:p>
    <w:p w14:paraId="042A46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54D5FBA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43583B3A">
      <w:pPr>
        <w:ind w:firstLine="178" w:firstLineChars="85"/>
        <w:rPr>
          <w:rFonts w:hint="eastAsia" w:ascii="宋体" w:hAnsi="宋体" w:eastAsia="宋体" w:cs="宋体"/>
          <w:color w:val="auto"/>
          <w:szCs w:val="21"/>
          <w:highlight w:val="none"/>
        </w:rPr>
      </w:pPr>
    </w:p>
    <w:p w14:paraId="0DF01EF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6EB831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4DA722E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14:paraId="0931876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14:paraId="00B91D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14:paraId="281A3E8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14:paraId="30440658">
      <w:pPr>
        <w:adjustRightInd/>
        <w:snapToGrid/>
        <w:spacing w:line="276" w:lineRule="auto"/>
        <w:rPr>
          <w:rFonts w:hint="eastAsia" w:ascii="宋体" w:hAnsi="宋体" w:eastAsia="宋体" w:cs="宋体"/>
          <w:color w:val="auto"/>
          <w:highlight w:val="none"/>
        </w:rPr>
      </w:pPr>
    </w:p>
    <w:p w14:paraId="56B4916F">
      <w:pPr>
        <w:adjustRightInd/>
        <w:snapToGrid/>
        <w:spacing w:line="276" w:lineRule="auto"/>
        <w:rPr>
          <w:rFonts w:hint="eastAsia" w:ascii="宋体" w:hAnsi="宋体" w:eastAsia="宋体" w:cs="宋体"/>
          <w:color w:val="auto"/>
          <w:highlight w:val="none"/>
        </w:rPr>
      </w:pPr>
    </w:p>
    <w:p w14:paraId="2F2A78AE">
      <w:pPr>
        <w:rPr>
          <w:rFonts w:hint="eastAsia" w:ascii="宋体" w:hAnsi="宋体" w:eastAsia="宋体" w:cs="宋体"/>
          <w:color w:val="auto"/>
          <w:szCs w:val="21"/>
          <w:highlight w:val="none"/>
        </w:rPr>
      </w:pPr>
      <w:bookmarkStart w:id="207" w:name="_Toc17691"/>
      <w:r>
        <w:rPr>
          <w:rFonts w:hint="eastAsia" w:ascii="宋体" w:hAnsi="宋体" w:eastAsia="宋体" w:cs="宋体"/>
          <w:color w:val="auto"/>
          <w:szCs w:val="21"/>
          <w:highlight w:val="none"/>
        </w:rPr>
        <w:br w:type="page"/>
      </w:r>
    </w:p>
    <w:bookmarkEnd w:id="207"/>
    <w:p w14:paraId="65F21080">
      <w:pPr>
        <w:pStyle w:val="5"/>
        <w:widowControl w:val="0"/>
        <w:overflowPunct w:val="0"/>
        <w:spacing w:line="240" w:lineRule="auto"/>
        <w:rPr>
          <w:rFonts w:hint="eastAsia" w:ascii="宋体" w:hAnsi="宋体" w:eastAsia="宋体" w:cs="宋体"/>
          <w:color w:val="auto"/>
          <w:sz w:val="21"/>
          <w:szCs w:val="21"/>
          <w:highlight w:val="none"/>
        </w:rPr>
      </w:pPr>
      <w:bookmarkStart w:id="208" w:name="_Toc13819"/>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.项目实施方案格式</w:t>
      </w:r>
      <w:bookmarkEnd w:id="208"/>
    </w:p>
    <w:p w14:paraId="035074AF">
      <w:pPr>
        <w:jc w:val="center"/>
        <w:rPr>
          <w:rFonts w:hint="eastAsia" w:ascii="宋体" w:hAnsi="宋体" w:eastAsia="宋体" w:cs="宋体"/>
          <w:color w:val="auto"/>
          <w:sz w:val="32"/>
          <w:szCs w:val="32"/>
          <w:highlight w:val="none"/>
        </w:rPr>
      </w:pPr>
    </w:p>
    <w:p w14:paraId="4887A54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项目实施方案</w:t>
      </w:r>
    </w:p>
    <w:p w14:paraId="42162F35">
      <w:pPr>
        <w:jc w:val="center"/>
        <w:rPr>
          <w:rFonts w:hint="eastAsia" w:ascii="宋体" w:hAnsi="宋体" w:eastAsia="宋体" w:cs="宋体"/>
          <w:color w:val="auto"/>
          <w:sz w:val="32"/>
          <w:szCs w:val="32"/>
          <w:highlight w:val="none"/>
        </w:rPr>
      </w:pPr>
    </w:p>
    <w:p w14:paraId="6C25E10F">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1、为完成本项目投标人临时投入的设备</w:t>
      </w:r>
    </w:p>
    <w:p w14:paraId="5AF34D8C">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2、为完成本项目投标人投入的人员以及具体工作安排</w:t>
      </w:r>
    </w:p>
    <w:p w14:paraId="47418060">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3、投标人为本项目制定的具体项目实施方案与项目实施流程</w:t>
      </w:r>
    </w:p>
    <w:p w14:paraId="5E7BEFE0">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4、服务方案</w:t>
      </w:r>
    </w:p>
    <w:p w14:paraId="4F6A3E36">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p w14:paraId="5A9CB1BB">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自行编写。</w:t>
      </w:r>
    </w:p>
    <w:p w14:paraId="46070A1C">
      <w:pPr>
        <w:ind w:left="718" w:leftChars="200" w:hanging="298" w:hangingChars="142"/>
        <w:rPr>
          <w:rFonts w:hint="eastAsia" w:ascii="宋体" w:hAnsi="宋体" w:eastAsia="宋体" w:cs="宋体"/>
          <w:color w:val="auto"/>
          <w:szCs w:val="21"/>
          <w:highlight w:val="none"/>
        </w:rPr>
      </w:pPr>
    </w:p>
    <w:p w14:paraId="605A7151">
      <w:pPr>
        <w:ind w:left="718" w:leftChars="200" w:hanging="298" w:hangingChars="142"/>
        <w:rPr>
          <w:rFonts w:hint="eastAsia" w:ascii="宋体" w:hAnsi="宋体" w:eastAsia="宋体" w:cs="宋体"/>
          <w:color w:val="auto"/>
          <w:szCs w:val="21"/>
          <w:highlight w:val="none"/>
        </w:rPr>
      </w:pPr>
    </w:p>
    <w:p w14:paraId="68A5F69B">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24E79D2">
      <w:pPr>
        <w:pStyle w:val="5"/>
        <w:widowControl w:val="0"/>
        <w:overflowPunct w:val="0"/>
        <w:spacing w:line="240" w:lineRule="auto"/>
        <w:rPr>
          <w:rFonts w:hint="eastAsia" w:ascii="宋体" w:hAnsi="宋体" w:eastAsia="宋体" w:cs="宋体"/>
          <w:color w:val="auto"/>
          <w:sz w:val="21"/>
          <w:szCs w:val="21"/>
          <w:highlight w:val="none"/>
        </w:rPr>
      </w:pPr>
      <w:bookmarkStart w:id="209" w:name="_Toc23846"/>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.实施本项目的有关人员资料表格式</w:t>
      </w:r>
      <w:bookmarkEnd w:id="209"/>
    </w:p>
    <w:p w14:paraId="41274481">
      <w:pPr>
        <w:jc w:val="center"/>
        <w:rPr>
          <w:rFonts w:hint="eastAsia" w:ascii="宋体" w:hAnsi="宋体" w:eastAsia="宋体" w:cs="宋体"/>
          <w:color w:val="auto"/>
          <w:szCs w:val="21"/>
          <w:highlight w:val="none"/>
        </w:rPr>
      </w:pPr>
    </w:p>
    <w:p w14:paraId="73D4555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实施本项目的有关人员资料表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46B2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05D410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02" w:type="dxa"/>
            <w:vAlign w:val="center"/>
          </w:tcPr>
          <w:p w14:paraId="1E01988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61" w:type="dxa"/>
            <w:vAlign w:val="center"/>
          </w:tcPr>
          <w:p w14:paraId="08B10D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本项目拟任岗位</w:t>
            </w:r>
          </w:p>
        </w:tc>
        <w:tc>
          <w:tcPr>
            <w:tcW w:w="702" w:type="dxa"/>
            <w:vAlign w:val="center"/>
          </w:tcPr>
          <w:p w14:paraId="3069D4D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02" w:type="dxa"/>
            <w:vAlign w:val="center"/>
          </w:tcPr>
          <w:p w14:paraId="40E3BB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64" w:type="dxa"/>
            <w:vAlign w:val="center"/>
          </w:tcPr>
          <w:p w14:paraId="44142D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818" w:type="dxa"/>
            <w:vAlign w:val="center"/>
          </w:tcPr>
          <w:p w14:paraId="240FCE9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p>
        </w:tc>
        <w:tc>
          <w:tcPr>
            <w:tcW w:w="1165" w:type="dxa"/>
            <w:vAlign w:val="center"/>
          </w:tcPr>
          <w:p w14:paraId="7B0CAB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资质证书</w:t>
            </w:r>
          </w:p>
        </w:tc>
        <w:tc>
          <w:tcPr>
            <w:tcW w:w="703" w:type="dxa"/>
            <w:tcBorders>
              <w:right w:val="single" w:color="auto" w:sz="6" w:space="0"/>
            </w:tcBorders>
            <w:vAlign w:val="center"/>
          </w:tcPr>
          <w:p w14:paraId="67FF70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569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03E8006">
            <w:pPr>
              <w:spacing w:line="288" w:lineRule="auto"/>
              <w:jc w:val="center"/>
              <w:rPr>
                <w:rFonts w:hint="eastAsia" w:ascii="宋体" w:hAnsi="宋体" w:eastAsia="宋体" w:cs="宋体"/>
                <w:color w:val="auto"/>
                <w:szCs w:val="21"/>
                <w:highlight w:val="none"/>
              </w:rPr>
            </w:pPr>
          </w:p>
        </w:tc>
        <w:tc>
          <w:tcPr>
            <w:tcW w:w="702" w:type="dxa"/>
            <w:vAlign w:val="center"/>
          </w:tcPr>
          <w:p w14:paraId="17D5371D">
            <w:pPr>
              <w:spacing w:line="288" w:lineRule="auto"/>
              <w:jc w:val="center"/>
              <w:rPr>
                <w:rFonts w:hint="eastAsia" w:ascii="宋体" w:hAnsi="宋体" w:eastAsia="宋体" w:cs="宋体"/>
                <w:color w:val="auto"/>
                <w:szCs w:val="21"/>
                <w:highlight w:val="none"/>
              </w:rPr>
            </w:pPr>
          </w:p>
        </w:tc>
        <w:tc>
          <w:tcPr>
            <w:tcW w:w="1861" w:type="dxa"/>
            <w:vAlign w:val="center"/>
          </w:tcPr>
          <w:p w14:paraId="00C44E7D">
            <w:pPr>
              <w:spacing w:line="288" w:lineRule="auto"/>
              <w:jc w:val="center"/>
              <w:rPr>
                <w:rFonts w:hint="eastAsia" w:ascii="宋体" w:hAnsi="宋体" w:eastAsia="宋体" w:cs="宋体"/>
                <w:color w:val="auto"/>
                <w:szCs w:val="21"/>
                <w:highlight w:val="none"/>
              </w:rPr>
            </w:pPr>
          </w:p>
        </w:tc>
        <w:tc>
          <w:tcPr>
            <w:tcW w:w="702" w:type="dxa"/>
            <w:vAlign w:val="center"/>
          </w:tcPr>
          <w:p w14:paraId="44DE9603">
            <w:pPr>
              <w:spacing w:line="288" w:lineRule="auto"/>
              <w:jc w:val="center"/>
              <w:rPr>
                <w:rFonts w:hint="eastAsia" w:ascii="宋体" w:hAnsi="宋体" w:eastAsia="宋体" w:cs="宋体"/>
                <w:color w:val="auto"/>
                <w:szCs w:val="21"/>
                <w:highlight w:val="none"/>
              </w:rPr>
            </w:pPr>
          </w:p>
        </w:tc>
        <w:tc>
          <w:tcPr>
            <w:tcW w:w="702" w:type="dxa"/>
            <w:vAlign w:val="center"/>
          </w:tcPr>
          <w:p w14:paraId="2EC81DDF">
            <w:pPr>
              <w:spacing w:line="288" w:lineRule="auto"/>
              <w:jc w:val="center"/>
              <w:rPr>
                <w:rFonts w:hint="eastAsia" w:ascii="宋体" w:hAnsi="宋体" w:eastAsia="宋体" w:cs="宋体"/>
                <w:color w:val="auto"/>
                <w:szCs w:val="21"/>
                <w:highlight w:val="none"/>
              </w:rPr>
            </w:pPr>
          </w:p>
        </w:tc>
        <w:tc>
          <w:tcPr>
            <w:tcW w:w="1164" w:type="dxa"/>
            <w:vAlign w:val="center"/>
          </w:tcPr>
          <w:p w14:paraId="67677129">
            <w:pPr>
              <w:spacing w:line="288" w:lineRule="auto"/>
              <w:jc w:val="center"/>
              <w:rPr>
                <w:rFonts w:hint="eastAsia" w:ascii="宋体" w:hAnsi="宋体" w:eastAsia="宋体" w:cs="宋体"/>
                <w:color w:val="auto"/>
                <w:szCs w:val="21"/>
                <w:highlight w:val="none"/>
              </w:rPr>
            </w:pPr>
          </w:p>
        </w:tc>
        <w:tc>
          <w:tcPr>
            <w:tcW w:w="818" w:type="dxa"/>
            <w:vAlign w:val="center"/>
          </w:tcPr>
          <w:p w14:paraId="4CB761E7">
            <w:pPr>
              <w:spacing w:line="288" w:lineRule="auto"/>
              <w:jc w:val="center"/>
              <w:rPr>
                <w:rFonts w:hint="eastAsia" w:ascii="宋体" w:hAnsi="宋体" w:eastAsia="宋体" w:cs="宋体"/>
                <w:color w:val="auto"/>
                <w:szCs w:val="21"/>
                <w:highlight w:val="none"/>
              </w:rPr>
            </w:pPr>
          </w:p>
        </w:tc>
        <w:tc>
          <w:tcPr>
            <w:tcW w:w="1165" w:type="dxa"/>
            <w:vAlign w:val="center"/>
          </w:tcPr>
          <w:p w14:paraId="44E3DE62">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0CF2DFE9">
            <w:pPr>
              <w:spacing w:line="288" w:lineRule="auto"/>
              <w:jc w:val="center"/>
              <w:rPr>
                <w:rFonts w:hint="eastAsia" w:ascii="宋体" w:hAnsi="宋体" w:eastAsia="宋体" w:cs="宋体"/>
                <w:color w:val="auto"/>
                <w:szCs w:val="21"/>
                <w:highlight w:val="none"/>
              </w:rPr>
            </w:pPr>
          </w:p>
        </w:tc>
      </w:tr>
      <w:tr w14:paraId="6632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BB0155C">
            <w:pPr>
              <w:spacing w:line="288" w:lineRule="auto"/>
              <w:jc w:val="center"/>
              <w:rPr>
                <w:rFonts w:hint="eastAsia" w:ascii="宋体" w:hAnsi="宋体" w:eastAsia="宋体" w:cs="宋体"/>
                <w:color w:val="auto"/>
                <w:szCs w:val="21"/>
                <w:highlight w:val="none"/>
              </w:rPr>
            </w:pPr>
          </w:p>
        </w:tc>
        <w:tc>
          <w:tcPr>
            <w:tcW w:w="702" w:type="dxa"/>
            <w:vAlign w:val="center"/>
          </w:tcPr>
          <w:p w14:paraId="1BA00264">
            <w:pPr>
              <w:spacing w:line="288" w:lineRule="auto"/>
              <w:jc w:val="center"/>
              <w:rPr>
                <w:rFonts w:hint="eastAsia" w:ascii="宋体" w:hAnsi="宋体" w:eastAsia="宋体" w:cs="宋体"/>
                <w:color w:val="auto"/>
                <w:szCs w:val="21"/>
                <w:highlight w:val="none"/>
              </w:rPr>
            </w:pPr>
          </w:p>
        </w:tc>
        <w:tc>
          <w:tcPr>
            <w:tcW w:w="1861" w:type="dxa"/>
            <w:vAlign w:val="center"/>
          </w:tcPr>
          <w:p w14:paraId="7D0F5C7D">
            <w:pPr>
              <w:spacing w:line="288" w:lineRule="auto"/>
              <w:jc w:val="center"/>
              <w:rPr>
                <w:rFonts w:hint="eastAsia" w:ascii="宋体" w:hAnsi="宋体" w:eastAsia="宋体" w:cs="宋体"/>
                <w:color w:val="auto"/>
                <w:szCs w:val="21"/>
                <w:highlight w:val="none"/>
              </w:rPr>
            </w:pPr>
          </w:p>
        </w:tc>
        <w:tc>
          <w:tcPr>
            <w:tcW w:w="702" w:type="dxa"/>
            <w:vAlign w:val="center"/>
          </w:tcPr>
          <w:p w14:paraId="14A05004">
            <w:pPr>
              <w:spacing w:line="288" w:lineRule="auto"/>
              <w:jc w:val="center"/>
              <w:rPr>
                <w:rFonts w:hint="eastAsia" w:ascii="宋体" w:hAnsi="宋体" w:eastAsia="宋体" w:cs="宋体"/>
                <w:color w:val="auto"/>
                <w:szCs w:val="21"/>
                <w:highlight w:val="none"/>
              </w:rPr>
            </w:pPr>
          </w:p>
        </w:tc>
        <w:tc>
          <w:tcPr>
            <w:tcW w:w="702" w:type="dxa"/>
            <w:vAlign w:val="center"/>
          </w:tcPr>
          <w:p w14:paraId="5AB92D37">
            <w:pPr>
              <w:spacing w:line="288" w:lineRule="auto"/>
              <w:jc w:val="center"/>
              <w:rPr>
                <w:rFonts w:hint="eastAsia" w:ascii="宋体" w:hAnsi="宋体" w:eastAsia="宋体" w:cs="宋体"/>
                <w:color w:val="auto"/>
                <w:szCs w:val="21"/>
                <w:highlight w:val="none"/>
              </w:rPr>
            </w:pPr>
          </w:p>
        </w:tc>
        <w:tc>
          <w:tcPr>
            <w:tcW w:w="1164" w:type="dxa"/>
            <w:vAlign w:val="center"/>
          </w:tcPr>
          <w:p w14:paraId="7E2E209D">
            <w:pPr>
              <w:spacing w:line="288" w:lineRule="auto"/>
              <w:jc w:val="center"/>
              <w:rPr>
                <w:rFonts w:hint="eastAsia" w:ascii="宋体" w:hAnsi="宋体" w:eastAsia="宋体" w:cs="宋体"/>
                <w:color w:val="auto"/>
                <w:szCs w:val="21"/>
                <w:highlight w:val="none"/>
              </w:rPr>
            </w:pPr>
          </w:p>
        </w:tc>
        <w:tc>
          <w:tcPr>
            <w:tcW w:w="818" w:type="dxa"/>
            <w:vAlign w:val="center"/>
          </w:tcPr>
          <w:p w14:paraId="69E861D4">
            <w:pPr>
              <w:spacing w:line="288" w:lineRule="auto"/>
              <w:jc w:val="center"/>
              <w:rPr>
                <w:rFonts w:hint="eastAsia" w:ascii="宋体" w:hAnsi="宋体" w:eastAsia="宋体" w:cs="宋体"/>
                <w:color w:val="auto"/>
                <w:szCs w:val="21"/>
                <w:highlight w:val="none"/>
              </w:rPr>
            </w:pPr>
          </w:p>
        </w:tc>
        <w:tc>
          <w:tcPr>
            <w:tcW w:w="1165" w:type="dxa"/>
            <w:vAlign w:val="center"/>
          </w:tcPr>
          <w:p w14:paraId="6D0D1D44">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68FF4303">
            <w:pPr>
              <w:spacing w:line="288" w:lineRule="auto"/>
              <w:jc w:val="center"/>
              <w:rPr>
                <w:rFonts w:hint="eastAsia" w:ascii="宋体" w:hAnsi="宋体" w:eastAsia="宋体" w:cs="宋体"/>
                <w:color w:val="auto"/>
                <w:szCs w:val="21"/>
                <w:highlight w:val="none"/>
              </w:rPr>
            </w:pPr>
          </w:p>
        </w:tc>
      </w:tr>
      <w:tr w14:paraId="6A97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E5B4FE6">
            <w:pPr>
              <w:spacing w:line="288" w:lineRule="auto"/>
              <w:jc w:val="center"/>
              <w:rPr>
                <w:rFonts w:hint="eastAsia" w:ascii="宋体" w:hAnsi="宋体" w:eastAsia="宋体" w:cs="宋体"/>
                <w:color w:val="auto"/>
                <w:szCs w:val="21"/>
                <w:highlight w:val="none"/>
              </w:rPr>
            </w:pPr>
          </w:p>
        </w:tc>
        <w:tc>
          <w:tcPr>
            <w:tcW w:w="702" w:type="dxa"/>
            <w:vAlign w:val="center"/>
          </w:tcPr>
          <w:p w14:paraId="42009197">
            <w:pPr>
              <w:spacing w:line="288" w:lineRule="auto"/>
              <w:jc w:val="center"/>
              <w:rPr>
                <w:rFonts w:hint="eastAsia" w:ascii="宋体" w:hAnsi="宋体" w:eastAsia="宋体" w:cs="宋体"/>
                <w:color w:val="auto"/>
                <w:szCs w:val="21"/>
                <w:highlight w:val="none"/>
              </w:rPr>
            </w:pPr>
          </w:p>
        </w:tc>
        <w:tc>
          <w:tcPr>
            <w:tcW w:w="1861" w:type="dxa"/>
            <w:vAlign w:val="center"/>
          </w:tcPr>
          <w:p w14:paraId="24D13824">
            <w:pPr>
              <w:spacing w:line="288" w:lineRule="auto"/>
              <w:jc w:val="center"/>
              <w:rPr>
                <w:rFonts w:hint="eastAsia" w:ascii="宋体" w:hAnsi="宋体" w:eastAsia="宋体" w:cs="宋体"/>
                <w:color w:val="auto"/>
                <w:szCs w:val="21"/>
                <w:highlight w:val="none"/>
              </w:rPr>
            </w:pPr>
          </w:p>
        </w:tc>
        <w:tc>
          <w:tcPr>
            <w:tcW w:w="702" w:type="dxa"/>
            <w:vAlign w:val="center"/>
          </w:tcPr>
          <w:p w14:paraId="30DAADF8">
            <w:pPr>
              <w:spacing w:line="288" w:lineRule="auto"/>
              <w:jc w:val="center"/>
              <w:rPr>
                <w:rFonts w:hint="eastAsia" w:ascii="宋体" w:hAnsi="宋体" w:eastAsia="宋体" w:cs="宋体"/>
                <w:color w:val="auto"/>
                <w:szCs w:val="21"/>
                <w:highlight w:val="none"/>
              </w:rPr>
            </w:pPr>
          </w:p>
        </w:tc>
        <w:tc>
          <w:tcPr>
            <w:tcW w:w="702" w:type="dxa"/>
            <w:vAlign w:val="center"/>
          </w:tcPr>
          <w:p w14:paraId="6D7FDD42">
            <w:pPr>
              <w:spacing w:line="288" w:lineRule="auto"/>
              <w:jc w:val="center"/>
              <w:rPr>
                <w:rFonts w:hint="eastAsia" w:ascii="宋体" w:hAnsi="宋体" w:eastAsia="宋体" w:cs="宋体"/>
                <w:color w:val="auto"/>
                <w:szCs w:val="21"/>
                <w:highlight w:val="none"/>
              </w:rPr>
            </w:pPr>
          </w:p>
        </w:tc>
        <w:tc>
          <w:tcPr>
            <w:tcW w:w="1164" w:type="dxa"/>
            <w:vAlign w:val="center"/>
          </w:tcPr>
          <w:p w14:paraId="4FABA4E1">
            <w:pPr>
              <w:spacing w:line="288" w:lineRule="auto"/>
              <w:jc w:val="center"/>
              <w:rPr>
                <w:rFonts w:hint="eastAsia" w:ascii="宋体" w:hAnsi="宋体" w:eastAsia="宋体" w:cs="宋体"/>
                <w:color w:val="auto"/>
                <w:szCs w:val="21"/>
                <w:highlight w:val="none"/>
              </w:rPr>
            </w:pPr>
          </w:p>
        </w:tc>
        <w:tc>
          <w:tcPr>
            <w:tcW w:w="818" w:type="dxa"/>
            <w:vAlign w:val="center"/>
          </w:tcPr>
          <w:p w14:paraId="4D4CED3B">
            <w:pPr>
              <w:spacing w:line="288" w:lineRule="auto"/>
              <w:jc w:val="center"/>
              <w:rPr>
                <w:rFonts w:hint="eastAsia" w:ascii="宋体" w:hAnsi="宋体" w:eastAsia="宋体" w:cs="宋体"/>
                <w:color w:val="auto"/>
                <w:szCs w:val="21"/>
                <w:highlight w:val="none"/>
              </w:rPr>
            </w:pPr>
          </w:p>
        </w:tc>
        <w:tc>
          <w:tcPr>
            <w:tcW w:w="1165" w:type="dxa"/>
            <w:vAlign w:val="center"/>
          </w:tcPr>
          <w:p w14:paraId="7190A7CF">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4C1A71F2">
            <w:pPr>
              <w:spacing w:line="288" w:lineRule="auto"/>
              <w:jc w:val="center"/>
              <w:rPr>
                <w:rFonts w:hint="eastAsia" w:ascii="宋体" w:hAnsi="宋体" w:eastAsia="宋体" w:cs="宋体"/>
                <w:color w:val="auto"/>
                <w:szCs w:val="21"/>
                <w:highlight w:val="none"/>
              </w:rPr>
            </w:pPr>
          </w:p>
        </w:tc>
      </w:tr>
      <w:tr w14:paraId="49D6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65BB13A">
            <w:pPr>
              <w:spacing w:line="288" w:lineRule="auto"/>
              <w:jc w:val="center"/>
              <w:rPr>
                <w:rFonts w:hint="eastAsia" w:ascii="宋体" w:hAnsi="宋体" w:eastAsia="宋体" w:cs="宋体"/>
                <w:color w:val="auto"/>
                <w:szCs w:val="21"/>
                <w:highlight w:val="none"/>
              </w:rPr>
            </w:pPr>
          </w:p>
        </w:tc>
        <w:tc>
          <w:tcPr>
            <w:tcW w:w="702" w:type="dxa"/>
            <w:vAlign w:val="center"/>
          </w:tcPr>
          <w:p w14:paraId="1B81CDAB">
            <w:pPr>
              <w:spacing w:line="288" w:lineRule="auto"/>
              <w:jc w:val="center"/>
              <w:rPr>
                <w:rFonts w:hint="eastAsia" w:ascii="宋体" w:hAnsi="宋体" w:eastAsia="宋体" w:cs="宋体"/>
                <w:color w:val="auto"/>
                <w:szCs w:val="21"/>
                <w:highlight w:val="none"/>
              </w:rPr>
            </w:pPr>
          </w:p>
        </w:tc>
        <w:tc>
          <w:tcPr>
            <w:tcW w:w="1861" w:type="dxa"/>
            <w:vAlign w:val="center"/>
          </w:tcPr>
          <w:p w14:paraId="7671CB72">
            <w:pPr>
              <w:spacing w:line="288" w:lineRule="auto"/>
              <w:jc w:val="center"/>
              <w:rPr>
                <w:rFonts w:hint="eastAsia" w:ascii="宋体" w:hAnsi="宋体" w:eastAsia="宋体" w:cs="宋体"/>
                <w:color w:val="auto"/>
                <w:szCs w:val="21"/>
                <w:highlight w:val="none"/>
              </w:rPr>
            </w:pPr>
          </w:p>
        </w:tc>
        <w:tc>
          <w:tcPr>
            <w:tcW w:w="702" w:type="dxa"/>
            <w:vAlign w:val="center"/>
          </w:tcPr>
          <w:p w14:paraId="763CE906">
            <w:pPr>
              <w:spacing w:line="288" w:lineRule="auto"/>
              <w:jc w:val="center"/>
              <w:rPr>
                <w:rFonts w:hint="eastAsia" w:ascii="宋体" w:hAnsi="宋体" w:eastAsia="宋体" w:cs="宋体"/>
                <w:color w:val="auto"/>
                <w:szCs w:val="21"/>
                <w:highlight w:val="none"/>
              </w:rPr>
            </w:pPr>
          </w:p>
        </w:tc>
        <w:tc>
          <w:tcPr>
            <w:tcW w:w="702" w:type="dxa"/>
            <w:vAlign w:val="center"/>
          </w:tcPr>
          <w:p w14:paraId="39645B57">
            <w:pPr>
              <w:spacing w:line="288" w:lineRule="auto"/>
              <w:jc w:val="center"/>
              <w:rPr>
                <w:rFonts w:hint="eastAsia" w:ascii="宋体" w:hAnsi="宋体" w:eastAsia="宋体" w:cs="宋体"/>
                <w:color w:val="auto"/>
                <w:szCs w:val="21"/>
                <w:highlight w:val="none"/>
              </w:rPr>
            </w:pPr>
          </w:p>
        </w:tc>
        <w:tc>
          <w:tcPr>
            <w:tcW w:w="1164" w:type="dxa"/>
            <w:vAlign w:val="center"/>
          </w:tcPr>
          <w:p w14:paraId="1B43FFA5">
            <w:pPr>
              <w:spacing w:line="288" w:lineRule="auto"/>
              <w:jc w:val="center"/>
              <w:rPr>
                <w:rFonts w:hint="eastAsia" w:ascii="宋体" w:hAnsi="宋体" w:eastAsia="宋体" w:cs="宋体"/>
                <w:color w:val="auto"/>
                <w:szCs w:val="21"/>
                <w:highlight w:val="none"/>
              </w:rPr>
            </w:pPr>
          </w:p>
        </w:tc>
        <w:tc>
          <w:tcPr>
            <w:tcW w:w="818" w:type="dxa"/>
            <w:vAlign w:val="center"/>
          </w:tcPr>
          <w:p w14:paraId="697DA973">
            <w:pPr>
              <w:spacing w:line="288" w:lineRule="auto"/>
              <w:jc w:val="center"/>
              <w:rPr>
                <w:rFonts w:hint="eastAsia" w:ascii="宋体" w:hAnsi="宋体" w:eastAsia="宋体" w:cs="宋体"/>
                <w:color w:val="auto"/>
                <w:szCs w:val="21"/>
                <w:highlight w:val="none"/>
              </w:rPr>
            </w:pPr>
          </w:p>
        </w:tc>
        <w:tc>
          <w:tcPr>
            <w:tcW w:w="1165" w:type="dxa"/>
            <w:vAlign w:val="center"/>
          </w:tcPr>
          <w:p w14:paraId="195C118E">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5403EF0A">
            <w:pPr>
              <w:spacing w:line="288" w:lineRule="auto"/>
              <w:jc w:val="center"/>
              <w:rPr>
                <w:rFonts w:hint="eastAsia" w:ascii="宋体" w:hAnsi="宋体" w:eastAsia="宋体" w:cs="宋体"/>
                <w:color w:val="auto"/>
                <w:szCs w:val="21"/>
                <w:highlight w:val="none"/>
              </w:rPr>
            </w:pPr>
          </w:p>
        </w:tc>
      </w:tr>
      <w:tr w14:paraId="14FF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8BBC04F">
            <w:pPr>
              <w:spacing w:line="288" w:lineRule="auto"/>
              <w:jc w:val="center"/>
              <w:rPr>
                <w:rFonts w:hint="eastAsia" w:ascii="宋体" w:hAnsi="宋体" w:eastAsia="宋体" w:cs="宋体"/>
                <w:color w:val="auto"/>
                <w:szCs w:val="21"/>
                <w:highlight w:val="none"/>
              </w:rPr>
            </w:pPr>
          </w:p>
        </w:tc>
        <w:tc>
          <w:tcPr>
            <w:tcW w:w="702" w:type="dxa"/>
            <w:vAlign w:val="center"/>
          </w:tcPr>
          <w:p w14:paraId="0968C47C">
            <w:pPr>
              <w:spacing w:line="288" w:lineRule="auto"/>
              <w:jc w:val="center"/>
              <w:rPr>
                <w:rFonts w:hint="eastAsia" w:ascii="宋体" w:hAnsi="宋体" w:eastAsia="宋体" w:cs="宋体"/>
                <w:color w:val="auto"/>
                <w:szCs w:val="21"/>
                <w:highlight w:val="none"/>
              </w:rPr>
            </w:pPr>
          </w:p>
        </w:tc>
        <w:tc>
          <w:tcPr>
            <w:tcW w:w="1861" w:type="dxa"/>
            <w:vAlign w:val="center"/>
          </w:tcPr>
          <w:p w14:paraId="4E36DBBA">
            <w:pPr>
              <w:spacing w:line="288" w:lineRule="auto"/>
              <w:jc w:val="center"/>
              <w:rPr>
                <w:rFonts w:hint="eastAsia" w:ascii="宋体" w:hAnsi="宋体" w:eastAsia="宋体" w:cs="宋体"/>
                <w:color w:val="auto"/>
                <w:szCs w:val="21"/>
                <w:highlight w:val="none"/>
              </w:rPr>
            </w:pPr>
          </w:p>
        </w:tc>
        <w:tc>
          <w:tcPr>
            <w:tcW w:w="702" w:type="dxa"/>
            <w:vAlign w:val="center"/>
          </w:tcPr>
          <w:p w14:paraId="03BF5217">
            <w:pPr>
              <w:spacing w:line="288" w:lineRule="auto"/>
              <w:jc w:val="center"/>
              <w:rPr>
                <w:rFonts w:hint="eastAsia" w:ascii="宋体" w:hAnsi="宋体" w:eastAsia="宋体" w:cs="宋体"/>
                <w:color w:val="auto"/>
                <w:szCs w:val="21"/>
                <w:highlight w:val="none"/>
              </w:rPr>
            </w:pPr>
          </w:p>
        </w:tc>
        <w:tc>
          <w:tcPr>
            <w:tcW w:w="702" w:type="dxa"/>
            <w:vAlign w:val="center"/>
          </w:tcPr>
          <w:p w14:paraId="5321B62E">
            <w:pPr>
              <w:spacing w:line="288" w:lineRule="auto"/>
              <w:jc w:val="center"/>
              <w:rPr>
                <w:rFonts w:hint="eastAsia" w:ascii="宋体" w:hAnsi="宋体" w:eastAsia="宋体" w:cs="宋体"/>
                <w:color w:val="auto"/>
                <w:szCs w:val="21"/>
                <w:highlight w:val="none"/>
              </w:rPr>
            </w:pPr>
          </w:p>
        </w:tc>
        <w:tc>
          <w:tcPr>
            <w:tcW w:w="1164" w:type="dxa"/>
            <w:vAlign w:val="center"/>
          </w:tcPr>
          <w:p w14:paraId="2ADC056A">
            <w:pPr>
              <w:spacing w:line="288" w:lineRule="auto"/>
              <w:jc w:val="center"/>
              <w:rPr>
                <w:rFonts w:hint="eastAsia" w:ascii="宋体" w:hAnsi="宋体" w:eastAsia="宋体" w:cs="宋体"/>
                <w:color w:val="auto"/>
                <w:szCs w:val="21"/>
                <w:highlight w:val="none"/>
              </w:rPr>
            </w:pPr>
          </w:p>
        </w:tc>
        <w:tc>
          <w:tcPr>
            <w:tcW w:w="818" w:type="dxa"/>
            <w:vAlign w:val="center"/>
          </w:tcPr>
          <w:p w14:paraId="529BF5DF">
            <w:pPr>
              <w:spacing w:line="288" w:lineRule="auto"/>
              <w:jc w:val="center"/>
              <w:rPr>
                <w:rFonts w:hint="eastAsia" w:ascii="宋体" w:hAnsi="宋体" w:eastAsia="宋体" w:cs="宋体"/>
                <w:color w:val="auto"/>
                <w:szCs w:val="21"/>
                <w:highlight w:val="none"/>
              </w:rPr>
            </w:pPr>
          </w:p>
        </w:tc>
        <w:tc>
          <w:tcPr>
            <w:tcW w:w="1165" w:type="dxa"/>
            <w:vAlign w:val="center"/>
          </w:tcPr>
          <w:p w14:paraId="1A68249E">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1CAC7415">
            <w:pPr>
              <w:spacing w:line="288" w:lineRule="auto"/>
              <w:jc w:val="center"/>
              <w:rPr>
                <w:rFonts w:hint="eastAsia" w:ascii="宋体" w:hAnsi="宋体" w:eastAsia="宋体" w:cs="宋体"/>
                <w:color w:val="auto"/>
                <w:szCs w:val="21"/>
                <w:highlight w:val="none"/>
              </w:rPr>
            </w:pPr>
          </w:p>
        </w:tc>
      </w:tr>
      <w:tr w14:paraId="52CE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11064F5">
            <w:pPr>
              <w:spacing w:line="288" w:lineRule="auto"/>
              <w:jc w:val="center"/>
              <w:rPr>
                <w:rFonts w:hint="eastAsia" w:ascii="宋体" w:hAnsi="宋体" w:eastAsia="宋体" w:cs="宋体"/>
                <w:color w:val="auto"/>
                <w:szCs w:val="21"/>
                <w:highlight w:val="none"/>
              </w:rPr>
            </w:pPr>
          </w:p>
        </w:tc>
        <w:tc>
          <w:tcPr>
            <w:tcW w:w="702" w:type="dxa"/>
            <w:vAlign w:val="center"/>
          </w:tcPr>
          <w:p w14:paraId="182B95CA">
            <w:pPr>
              <w:spacing w:line="288" w:lineRule="auto"/>
              <w:jc w:val="center"/>
              <w:rPr>
                <w:rFonts w:hint="eastAsia" w:ascii="宋体" w:hAnsi="宋体" w:eastAsia="宋体" w:cs="宋体"/>
                <w:color w:val="auto"/>
                <w:szCs w:val="21"/>
                <w:highlight w:val="none"/>
              </w:rPr>
            </w:pPr>
          </w:p>
        </w:tc>
        <w:tc>
          <w:tcPr>
            <w:tcW w:w="1861" w:type="dxa"/>
            <w:vAlign w:val="center"/>
          </w:tcPr>
          <w:p w14:paraId="697E7D59">
            <w:pPr>
              <w:spacing w:line="288" w:lineRule="auto"/>
              <w:jc w:val="center"/>
              <w:rPr>
                <w:rFonts w:hint="eastAsia" w:ascii="宋体" w:hAnsi="宋体" w:eastAsia="宋体" w:cs="宋体"/>
                <w:color w:val="auto"/>
                <w:szCs w:val="21"/>
                <w:highlight w:val="none"/>
              </w:rPr>
            </w:pPr>
          </w:p>
        </w:tc>
        <w:tc>
          <w:tcPr>
            <w:tcW w:w="702" w:type="dxa"/>
            <w:vAlign w:val="center"/>
          </w:tcPr>
          <w:p w14:paraId="6549523C">
            <w:pPr>
              <w:spacing w:line="288" w:lineRule="auto"/>
              <w:jc w:val="center"/>
              <w:rPr>
                <w:rFonts w:hint="eastAsia" w:ascii="宋体" w:hAnsi="宋体" w:eastAsia="宋体" w:cs="宋体"/>
                <w:color w:val="auto"/>
                <w:szCs w:val="21"/>
                <w:highlight w:val="none"/>
              </w:rPr>
            </w:pPr>
          </w:p>
        </w:tc>
        <w:tc>
          <w:tcPr>
            <w:tcW w:w="702" w:type="dxa"/>
            <w:vAlign w:val="center"/>
          </w:tcPr>
          <w:p w14:paraId="0BFE3910">
            <w:pPr>
              <w:spacing w:line="288" w:lineRule="auto"/>
              <w:jc w:val="center"/>
              <w:rPr>
                <w:rFonts w:hint="eastAsia" w:ascii="宋体" w:hAnsi="宋体" w:eastAsia="宋体" w:cs="宋体"/>
                <w:color w:val="auto"/>
                <w:szCs w:val="21"/>
                <w:highlight w:val="none"/>
              </w:rPr>
            </w:pPr>
          </w:p>
        </w:tc>
        <w:tc>
          <w:tcPr>
            <w:tcW w:w="1164" w:type="dxa"/>
            <w:vAlign w:val="center"/>
          </w:tcPr>
          <w:p w14:paraId="6AC4DFAE">
            <w:pPr>
              <w:spacing w:line="288" w:lineRule="auto"/>
              <w:jc w:val="center"/>
              <w:rPr>
                <w:rFonts w:hint="eastAsia" w:ascii="宋体" w:hAnsi="宋体" w:eastAsia="宋体" w:cs="宋体"/>
                <w:color w:val="auto"/>
                <w:szCs w:val="21"/>
                <w:highlight w:val="none"/>
              </w:rPr>
            </w:pPr>
          </w:p>
        </w:tc>
        <w:tc>
          <w:tcPr>
            <w:tcW w:w="818" w:type="dxa"/>
            <w:vAlign w:val="center"/>
          </w:tcPr>
          <w:p w14:paraId="2124388E">
            <w:pPr>
              <w:spacing w:line="288" w:lineRule="auto"/>
              <w:jc w:val="center"/>
              <w:rPr>
                <w:rFonts w:hint="eastAsia" w:ascii="宋体" w:hAnsi="宋体" w:eastAsia="宋体" w:cs="宋体"/>
                <w:color w:val="auto"/>
                <w:szCs w:val="21"/>
                <w:highlight w:val="none"/>
              </w:rPr>
            </w:pPr>
          </w:p>
        </w:tc>
        <w:tc>
          <w:tcPr>
            <w:tcW w:w="1165" w:type="dxa"/>
            <w:vAlign w:val="center"/>
          </w:tcPr>
          <w:p w14:paraId="0FE12BDD">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14A251FD">
            <w:pPr>
              <w:spacing w:line="288" w:lineRule="auto"/>
              <w:jc w:val="center"/>
              <w:rPr>
                <w:rFonts w:hint="eastAsia" w:ascii="宋体" w:hAnsi="宋体" w:eastAsia="宋体" w:cs="宋体"/>
                <w:color w:val="auto"/>
                <w:szCs w:val="21"/>
                <w:highlight w:val="none"/>
              </w:rPr>
            </w:pPr>
          </w:p>
        </w:tc>
      </w:tr>
      <w:tr w14:paraId="70B7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2FCA62B">
            <w:pPr>
              <w:spacing w:line="288" w:lineRule="auto"/>
              <w:jc w:val="center"/>
              <w:rPr>
                <w:rFonts w:hint="eastAsia" w:ascii="宋体" w:hAnsi="宋体" w:eastAsia="宋体" w:cs="宋体"/>
                <w:color w:val="auto"/>
                <w:szCs w:val="21"/>
                <w:highlight w:val="none"/>
              </w:rPr>
            </w:pPr>
          </w:p>
        </w:tc>
        <w:tc>
          <w:tcPr>
            <w:tcW w:w="702" w:type="dxa"/>
            <w:vAlign w:val="center"/>
          </w:tcPr>
          <w:p w14:paraId="2440C144">
            <w:pPr>
              <w:spacing w:line="288" w:lineRule="auto"/>
              <w:jc w:val="center"/>
              <w:rPr>
                <w:rFonts w:hint="eastAsia" w:ascii="宋体" w:hAnsi="宋体" w:eastAsia="宋体" w:cs="宋体"/>
                <w:color w:val="auto"/>
                <w:szCs w:val="21"/>
                <w:highlight w:val="none"/>
              </w:rPr>
            </w:pPr>
          </w:p>
        </w:tc>
        <w:tc>
          <w:tcPr>
            <w:tcW w:w="1861" w:type="dxa"/>
            <w:vAlign w:val="center"/>
          </w:tcPr>
          <w:p w14:paraId="7A5AF998">
            <w:pPr>
              <w:spacing w:line="288" w:lineRule="auto"/>
              <w:jc w:val="center"/>
              <w:rPr>
                <w:rFonts w:hint="eastAsia" w:ascii="宋体" w:hAnsi="宋体" w:eastAsia="宋体" w:cs="宋体"/>
                <w:color w:val="auto"/>
                <w:szCs w:val="21"/>
                <w:highlight w:val="none"/>
              </w:rPr>
            </w:pPr>
          </w:p>
        </w:tc>
        <w:tc>
          <w:tcPr>
            <w:tcW w:w="702" w:type="dxa"/>
            <w:vAlign w:val="center"/>
          </w:tcPr>
          <w:p w14:paraId="2933E4C8">
            <w:pPr>
              <w:spacing w:line="288" w:lineRule="auto"/>
              <w:jc w:val="center"/>
              <w:rPr>
                <w:rFonts w:hint="eastAsia" w:ascii="宋体" w:hAnsi="宋体" w:eastAsia="宋体" w:cs="宋体"/>
                <w:color w:val="auto"/>
                <w:szCs w:val="21"/>
                <w:highlight w:val="none"/>
              </w:rPr>
            </w:pPr>
          </w:p>
        </w:tc>
        <w:tc>
          <w:tcPr>
            <w:tcW w:w="702" w:type="dxa"/>
            <w:vAlign w:val="center"/>
          </w:tcPr>
          <w:p w14:paraId="2DE5BCA5">
            <w:pPr>
              <w:spacing w:line="288" w:lineRule="auto"/>
              <w:jc w:val="center"/>
              <w:rPr>
                <w:rFonts w:hint="eastAsia" w:ascii="宋体" w:hAnsi="宋体" w:eastAsia="宋体" w:cs="宋体"/>
                <w:color w:val="auto"/>
                <w:szCs w:val="21"/>
                <w:highlight w:val="none"/>
              </w:rPr>
            </w:pPr>
          </w:p>
        </w:tc>
        <w:tc>
          <w:tcPr>
            <w:tcW w:w="1164" w:type="dxa"/>
            <w:vAlign w:val="center"/>
          </w:tcPr>
          <w:p w14:paraId="5A4AAC7B">
            <w:pPr>
              <w:spacing w:line="288" w:lineRule="auto"/>
              <w:jc w:val="center"/>
              <w:rPr>
                <w:rFonts w:hint="eastAsia" w:ascii="宋体" w:hAnsi="宋体" w:eastAsia="宋体" w:cs="宋体"/>
                <w:color w:val="auto"/>
                <w:szCs w:val="21"/>
                <w:highlight w:val="none"/>
              </w:rPr>
            </w:pPr>
          </w:p>
        </w:tc>
        <w:tc>
          <w:tcPr>
            <w:tcW w:w="818" w:type="dxa"/>
            <w:vAlign w:val="center"/>
          </w:tcPr>
          <w:p w14:paraId="13DD8645">
            <w:pPr>
              <w:spacing w:line="288" w:lineRule="auto"/>
              <w:jc w:val="center"/>
              <w:rPr>
                <w:rFonts w:hint="eastAsia" w:ascii="宋体" w:hAnsi="宋体" w:eastAsia="宋体" w:cs="宋体"/>
                <w:color w:val="auto"/>
                <w:szCs w:val="21"/>
                <w:highlight w:val="none"/>
              </w:rPr>
            </w:pPr>
          </w:p>
        </w:tc>
        <w:tc>
          <w:tcPr>
            <w:tcW w:w="1165" w:type="dxa"/>
            <w:vAlign w:val="center"/>
          </w:tcPr>
          <w:p w14:paraId="7CBBE9D3">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66035291">
            <w:pPr>
              <w:spacing w:line="288" w:lineRule="auto"/>
              <w:jc w:val="center"/>
              <w:rPr>
                <w:rFonts w:hint="eastAsia" w:ascii="宋体" w:hAnsi="宋体" w:eastAsia="宋体" w:cs="宋体"/>
                <w:color w:val="auto"/>
                <w:szCs w:val="21"/>
                <w:highlight w:val="none"/>
              </w:rPr>
            </w:pPr>
          </w:p>
        </w:tc>
      </w:tr>
      <w:tr w14:paraId="0779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AB8D068">
            <w:pPr>
              <w:spacing w:line="288" w:lineRule="auto"/>
              <w:jc w:val="center"/>
              <w:rPr>
                <w:rFonts w:hint="eastAsia" w:ascii="宋体" w:hAnsi="宋体" w:eastAsia="宋体" w:cs="宋体"/>
                <w:color w:val="auto"/>
                <w:szCs w:val="21"/>
                <w:highlight w:val="none"/>
              </w:rPr>
            </w:pPr>
          </w:p>
        </w:tc>
        <w:tc>
          <w:tcPr>
            <w:tcW w:w="702" w:type="dxa"/>
            <w:vAlign w:val="center"/>
          </w:tcPr>
          <w:p w14:paraId="30B85B7F">
            <w:pPr>
              <w:spacing w:line="288" w:lineRule="auto"/>
              <w:jc w:val="center"/>
              <w:rPr>
                <w:rFonts w:hint="eastAsia" w:ascii="宋体" w:hAnsi="宋体" w:eastAsia="宋体" w:cs="宋体"/>
                <w:color w:val="auto"/>
                <w:szCs w:val="21"/>
                <w:highlight w:val="none"/>
              </w:rPr>
            </w:pPr>
          </w:p>
        </w:tc>
        <w:tc>
          <w:tcPr>
            <w:tcW w:w="1861" w:type="dxa"/>
            <w:vAlign w:val="center"/>
          </w:tcPr>
          <w:p w14:paraId="24C8B33C">
            <w:pPr>
              <w:spacing w:line="288" w:lineRule="auto"/>
              <w:jc w:val="center"/>
              <w:rPr>
                <w:rFonts w:hint="eastAsia" w:ascii="宋体" w:hAnsi="宋体" w:eastAsia="宋体" w:cs="宋体"/>
                <w:color w:val="auto"/>
                <w:szCs w:val="21"/>
                <w:highlight w:val="none"/>
              </w:rPr>
            </w:pPr>
          </w:p>
        </w:tc>
        <w:tc>
          <w:tcPr>
            <w:tcW w:w="702" w:type="dxa"/>
            <w:vAlign w:val="center"/>
          </w:tcPr>
          <w:p w14:paraId="1983AD74">
            <w:pPr>
              <w:spacing w:line="288" w:lineRule="auto"/>
              <w:jc w:val="center"/>
              <w:rPr>
                <w:rFonts w:hint="eastAsia" w:ascii="宋体" w:hAnsi="宋体" w:eastAsia="宋体" w:cs="宋体"/>
                <w:color w:val="auto"/>
                <w:szCs w:val="21"/>
                <w:highlight w:val="none"/>
              </w:rPr>
            </w:pPr>
          </w:p>
        </w:tc>
        <w:tc>
          <w:tcPr>
            <w:tcW w:w="702" w:type="dxa"/>
            <w:vAlign w:val="center"/>
          </w:tcPr>
          <w:p w14:paraId="49F11755">
            <w:pPr>
              <w:spacing w:line="288" w:lineRule="auto"/>
              <w:jc w:val="center"/>
              <w:rPr>
                <w:rFonts w:hint="eastAsia" w:ascii="宋体" w:hAnsi="宋体" w:eastAsia="宋体" w:cs="宋体"/>
                <w:color w:val="auto"/>
                <w:szCs w:val="21"/>
                <w:highlight w:val="none"/>
              </w:rPr>
            </w:pPr>
          </w:p>
        </w:tc>
        <w:tc>
          <w:tcPr>
            <w:tcW w:w="1164" w:type="dxa"/>
            <w:vAlign w:val="center"/>
          </w:tcPr>
          <w:p w14:paraId="2E53DF29">
            <w:pPr>
              <w:spacing w:line="288" w:lineRule="auto"/>
              <w:jc w:val="center"/>
              <w:rPr>
                <w:rFonts w:hint="eastAsia" w:ascii="宋体" w:hAnsi="宋体" w:eastAsia="宋体" w:cs="宋体"/>
                <w:color w:val="auto"/>
                <w:szCs w:val="21"/>
                <w:highlight w:val="none"/>
              </w:rPr>
            </w:pPr>
          </w:p>
        </w:tc>
        <w:tc>
          <w:tcPr>
            <w:tcW w:w="818" w:type="dxa"/>
            <w:vAlign w:val="center"/>
          </w:tcPr>
          <w:p w14:paraId="343D4405">
            <w:pPr>
              <w:spacing w:line="288" w:lineRule="auto"/>
              <w:jc w:val="center"/>
              <w:rPr>
                <w:rFonts w:hint="eastAsia" w:ascii="宋体" w:hAnsi="宋体" w:eastAsia="宋体" w:cs="宋体"/>
                <w:color w:val="auto"/>
                <w:szCs w:val="21"/>
                <w:highlight w:val="none"/>
              </w:rPr>
            </w:pPr>
          </w:p>
        </w:tc>
        <w:tc>
          <w:tcPr>
            <w:tcW w:w="1165" w:type="dxa"/>
            <w:vAlign w:val="center"/>
          </w:tcPr>
          <w:p w14:paraId="5BAC161C">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2E533ECA">
            <w:pPr>
              <w:spacing w:line="288" w:lineRule="auto"/>
              <w:jc w:val="center"/>
              <w:rPr>
                <w:rFonts w:hint="eastAsia" w:ascii="宋体" w:hAnsi="宋体" w:eastAsia="宋体" w:cs="宋体"/>
                <w:color w:val="auto"/>
                <w:szCs w:val="21"/>
                <w:highlight w:val="none"/>
              </w:rPr>
            </w:pPr>
          </w:p>
        </w:tc>
      </w:tr>
      <w:tr w14:paraId="0EEC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430463C">
            <w:pPr>
              <w:spacing w:line="288" w:lineRule="auto"/>
              <w:jc w:val="center"/>
              <w:rPr>
                <w:rFonts w:hint="eastAsia" w:ascii="宋体" w:hAnsi="宋体" w:eastAsia="宋体" w:cs="宋体"/>
                <w:color w:val="auto"/>
                <w:szCs w:val="21"/>
                <w:highlight w:val="none"/>
              </w:rPr>
            </w:pPr>
          </w:p>
        </w:tc>
        <w:tc>
          <w:tcPr>
            <w:tcW w:w="702" w:type="dxa"/>
            <w:vAlign w:val="center"/>
          </w:tcPr>
          <w:p w14:paraId="0339D0DE">
            <w:pPr>
              <w:spacing w:line="288" w:lineRule="auto"/>
              <w:jc w:val="center"/>
              <w:rPr>
                <w:rFonts w:hint="eastAsia" w:ascii="宋体" w:hAnsi="宋体" w:eastAsia="宋体" w:cs="宋体"/>
                <w:color w:val="auto"/>
                <w:szCs w:val="21"/>
                <w:highlight w:val="none"/>
              </w:rPr>
            </w:pPr>
          </w:p>
        </w:tc>
        <w:tc>
          <w:tcPr>
            <w:tcW w:w="1861" w:type="dxa"/>
            <w:vAlign w:val="center"/>
          </w:tcPr>
          <w:p w14:paraId="6558478B">
            <w:pPr>
              <w:spacing w:line="288" w:lineRule="auto"/>
              <w:jc w:val="center"/>
              <w:rPr>
                <w:rFonts w:hint="eastAsia" w:ascii="宋体" w:hAnsi="宋体" w:eastAsia="宋体" w:cs="宋体"/>
                <w:color w:val="auto"/>
                <w:szCs w:val="21"/>
                <w:highlight w:val="none"/>
              </w:rPr>
            </w:pPr>
          </w:p>
        </w:tc>
        <w:tc>
          <w:tcPr>
            <w:tcW w:w="702" w:type="dxa"/>
            <w:vAlign w:val="center"/>
          </w:tcPr>
          <w:p w14:paraId="19E6EF2D">
            <w:pPr>
              <w:spacing w:line="288" w:lineRule="auto"/>
              <w:jc w:val="center"/>
              <w:rPr>
                <w:rFonts w:hint="eastAsia" w:ascii="宋体" w:hAnsi="宋体" w:eastAsia="宋体" w:cs="宋体"/>
                <w:color w:val="auto"/>
                <w:szCs w:val="21"/>
                <w:highlight w:val="none"/>
              </w:rPr>
            </w:pPr>
          </w:p>
        </w:tc>
        <w:tc>
          <w:tcPr>
            <w:tcW w:w="702" w:type="dxa"/>
            <w:vAlign w:val="center"/>
          </w:tcPr>
          <w:p w14:paraId="4C3F0D78">
            <w:pPr>
              <w:spacing w:line="288" w:lineRule="auto"/>
              <w:jc w:val="center"/>
              <w:rPr>
                <w:rFonts w:hint="eastAsia" w:ascii="宋体" w:hAnsi="宋体" w:eastAsia="宋体" w:cs="宋体"/>
                <w:color w:val="auto"/>
                <w:szCs w:val="21"/>
                <w:highlight w:val="none"/>
              </w:rPr>
            </w:pPr>
          </w:p>
        </w:tc>
        <w:tc>
          <w:tcPr>
            <w:tcW w:w="1164" w:type="dxa"/>
            <w:vAlign w:val="center"/>
          </w:tcPr>
          <w:p w14:paraId="7460FF62">
            <w:pPr>
              <w:spacing w:line="288" w:lineRule="auto"/>
              <w:jc w:val="center"/>
              <w:rPr>
                <w:rFonts w:hint="eastAsia" w:ascii="宋体" w:hAnsi="宋体" w:eastAsia="宋体" w:cs="宋体"/>
                <w:color w:val="auto"/>
                <w:szCs w:val="21"/>
                <w:highlight w:val="none"/>
              </w:rPr>
            </w:pPr>
          </w:p>
        </w:tc>
        <w:tc>
          <w:tcPr>
            <w:tcW w:w="818" w:type="dxa"/>
            <w:vAlign w:val="center"/>
          </w:tcPr>
          <w:p w14:paraId="4214AC12">
            <w:pPr>
              <w:spacing w:line="288" w:lineRule="auto"/>
              <w:jc w:val="center"/>
              <w:rPr>
                <w:rFonts w:hint="eastAsia" w:ascii="宋体" w:hAnsi="宋体" w:eastAsia="宋体" w:cs="宋体"/>
                <w:color w:val="auto"/>
                <w:szCs w:val="21"/>
                <w:highlight w:val="none"/>
              </w:rPr>
            </w:pPr>
          </w:p>
        </w:tc>
        <w:tc>
          <w:tcPr>
            <w:tcW w:w="1165" w:type="dxa"/>
            <w:vAlign w:val="center"/>
          </w:tcPr>
          <w:p w14:paraId="1C46B44D">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1A6882DC">
            <w:pPr>
              <w:spacing w:line="288" w:lineRule="auto"/>
              <w:jc w:val="center"/>
              <w:rPr>
                <w:rFonts w:hint="eastAsia" w:ascii="宋体" w:hAnsi="宋体" w:eastAsia="宋体" w:cs="宋体"/>
                <w:color w:val="auto"/>
                <w:szCs w:val="21"/>
                <w:highlight w:val="none"/>
              </w:rPr>
            </w:pPr>
          </w:p>
        </w:tc>
      </w:tr>
      <w:tr w14:paraId="25D8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6465901">
            <w:pPr>
              <w:spacing w:line="288" w:lineRule="auto"/>
              <w:jc w:val="center"/>
              <w:rPr>
                <w:rFonts w:hint="eastAsia" w:ascii="宋体" w:hAnsi="宋体" w:eastAsia="宋体" w:cs="宋体"/>
                <w:color w:val="auto"/>
                <w:szCs w:val="21"/>
                <w:highlight w:val="none"/>
              </w:rPr>
            </w:pPr>
          </w:p>
        </w:tc>
        <w:tc>
          <w:tcPr>
            <w:tcW w:w="702" w:type="dxa"/>
            <w:vAlign w:val="center"/>
          </w:tcPr>
          <w:p w14:paraId="6D6AA188">
            <w:pPr>
              <w:spacing w:line="288" w:lineRule="auto"/>
              <w:jc w:val="center"/>
              <w:rPr>
                <w:rFonts w:hint="eastAsia" w:ascii="宋体" w:hAnsi="宋体" w:eastAsia="宋体" w:cs="宋体"/>
                <w:color w:val="auto"/>
                <w:szCs w:val="21"/>
                <w:highlight w:val="none"/>
              </w:rPr>
            </w:pPr>
          </w:p>
        </w:tc>
        <w:tc>
          <w:tcPr>
            <w:tcW w:w="1861" w:type="dxa"/>
            <w:vAlign w:val="center"/>
          </w:tcPr>
          <w:p w14:paraId="1495E868">
            <w:pPr>
              <w:spacing w:line="288" w:lineRule="auto"/>
              <w:jc w:val="center"/>
              <w:rPr>
                <w:rFonts w:hint="eastAsia" w:ascii="宋体" w:hAnsi="宋体" w:eastAsia="宋体" w:cs="宋体"/>
                <w:color w:val="auto"/>
                <w:szCs w:val="21"/>
                <w:highlight w:val="none"/>
              </w:rPr>
            </w:pPr>
          </w:p>
        </w:tc>
        <w:tc>
          <w:tcPr>
            <w:tcW w:w="702" w:type="dxa"/>
            <w:vAlign w:val="center"/>
          </w:tcPr>
          <w:p w14:paraId="69A7C4FB">
            <w:pPr>
              <w:spacing w:line="288" w:lineRule="auto"/>
              <w:jc w:val="center"/>
              <w:rPr>
                <w:rFonts w:hint="eastAsia" w:ascii="宋体" w:hAnsi="宋体" w:eastAsia="宋体" w:cs="宋体"/>
                <w:color w:val="auto"/>
                <w:szCs w:val="21"/>
                <w:highlight w:val="none"/>
              </w:rPr>
            </w:pPr>
          </w:p>
        </w:tc>
        <w:tc>
          <w:tcPr>
            <w:tcW w:w="702" w:type="dxa"/>
            <w:vAlign w:val="center"/>
          </w:tcPr>
          <w:p w14:paraId="76C51BD3">
            <w:pPr>
              <w:spacing w:line="288" w:lineRule="auto"/>
              <w:jc w:val="center"/>
              <w:rPr>
                <w:rFonts w:hint="eastAsia" w:ascii="宋体" w:hAnsi="宋体" w:eastAsia="宋体" w:cs="宋体"/>
                <w:color w:val="auto"/>
                <w:szCs w:val="21"/>
                <w:highlight w:val="none"/>
              </w:rPr>
            </w:pPr>
          </w:p>
        </w:tc>
        <w:tc>
          <w:tcPr>
            <w:tcW w:w="1164" w:type="dxa"/>
            <w:vAlign w:val="center"/>
          </w:tcPr>
          <w:p w14:paraId="1F1A10D7">
            <w:pPr>
              <w:spacing w:line="288" w:lineRule="auto"/>
              <w:jc w:val="center"/>
              <w:rPr>
                <w:rFonts w:hint="eastAsia" w:ascii="宋体" w:hAnsi="宋体" w:eastAsia="宋体" w:cs="宋体"/>
                <w:color w:val="auto"/>
                <w:szCs w:val="21"/>
                <w:highlight w:val="none"/>
              </w:rPr>
            </w:pPr>
          </w:p>
        </w:tc>
        <w:tc>
          <w:tcPr>
            <w:tcW w:w="818" w:type="dxa"/>
            <w:vAlign w:val="center"/>
          </w:tcPr>
          <w:p w14:paraId="076216C3">
            <w:pPr>
              <w:spacing w:line="288" w:lineRule="auto"/>
              <w:jc w:val="center"/>
              <w:rPr>
                <w:rFonts w:hint="eastAsia" w:ascii="宋体" w:hAnsi="宋体" w:eastAsia="宋体" w:cs="宋体"/>
                <w:color w:val="auto"/>
                <w:szCs w:val="21"/>
                <w:highlight w:val="none"/>
              </w:rPr>
            </w:pPr>
          </w:p>
        </w:tc>
        <w:tc>
          <w:tcPr>
            <w:tcW w:w="1165" w:type="dxa"/>
            <w:vAlign w:val="center"/>
          </w:tcPr>
          <w:p w14:paraId="0F0DA77B">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2E3E4831">
            <w:pPr>
              <w:spacing w:line="288" w:lineRule="auto"/>
              <w:jc w:val="center"/>
              <w:rPr>
                <w:rFonts w:hint="eastAsia" w:ascii="宋体" w:hAnsi="宋体" w:eastAsia="宋体" w:cs="宋体"/>
                <w:color w:val="auto"/>
                <w:szCs w:val="21"/>
                <w:highlight w:val="none"/>
              </w:rPr>
            </w:pPr>
          </w:p>
        </w:tc>
      </w:tr>
    </w:tbl>
    <w:p w14:paraId="52AAD918">
      <w:pPr>
        <w:ind w:firstLine="178" w:firstLineChars="85"/>
        <w:rPr>
          <w:rFonts w:hint="eastAsia" w:ascii="宋体" w:hAnsi="宋体" w:eastAsia="宋体" w:cs="宋体"/>
          <w:color w:val="auto"/>
          <w:szCs w:val="21"/>
          <w:highlight w:val="none"/>
        </w:rPr>
      </w:pPr>
    </w:p>
    <w:p w14:paraId="5B571E57">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附有关证明文件（复印件加盖公章）</w:t>
      </w:r>
    </w:p>
    <w:p w14:paraId="0219662A">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5D42D104">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1F7790B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DF489AF">
      <w:pPr>
        <w:pStyle w:val="47"/>
        <w:numPr>
          <w:ilvl w:val="0"/>
          <w:numId w:val="18"/>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投标人可按项目的实际需要提供本表格。</w:t>
      </w:r>
    </w:p>
    <w:p w14:paraId="139DB2ED">
      <w:pPr>
        <w:pStyle w:val="47"/>
        <w:numPr>
          <w:ilvl w:val="0"/>
          <w:numId w:val="18"/>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14:paraId="798B21B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3、投标人若未提供或未填写完整则视为完全响应采购文件的人员要求，因此对投标人投标产生负面影响的，投标人自行承担后果。</w:t>
      </w:r>
    </w:p>
    <w:p w14:paraId="1E8AD35B">
      <w:pPr>
        <w:pStyle w:val="47"/>
        <w:numPr>
          <w:ilvl w:val="0"/>
          <w:numId w:val="18"/>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F3BBFEE">
      <w:pPr>
        <w:pStyle w:val="5"/>
        <w:widowControl w:val="0"/>
        <w:overflowPunct w:val="0"/>
        <w:spacing w:line="240" w:lineRule="auto"/>
        <w:rPr>
          <w:rFonts w:hint="eastAsia" w:ascii="宋体" w:hAnsi="宋体" w:eastAsia="宋体" w:cs="宋体"/>
          <w:color w:val="auto"/>
          <w:highlight w:val="none"/>
        </w:rPr>
      </w:pPr>
      <w:bookmarkStart w:id="210" w:name="_Toc15162"/>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.投标保证金汇入情况说明格式</w:t>
      </w:r>
      <w:bookmarkEnd w:id="210"/>
    </w:p>
    <w:p w14:paraId="358E3398">
      <w:pPr>
        <w:rPr>
          <w:rFonts w:hint="eastAsia" w:ascii="宋体" w:hAnsi="宋体" w:eastAsia="宋体" w:cs="宋体"/>
          <w:color w:val="auto"/>
          <w:highlight w:val="none"/>
        </w:rPr>
      </w:pPr>
    </w:p>
    <w:p w14:paraId="5FFF2F3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投标保证金汇入情况说明</w:t>
      </w:r>
    </w:p>
    <w:p w14:paraId="5901072D">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lang w:eastAsia="zh-CN"/>
        </w:rPr>
        <w:t>广东志正招标有限公司东莞分公司</w:t>
      </w:r>
      <w:r>
        <w:rPr>
          <w:rFonts w:hint="eastAsia" w:ascii="宋体" w:hAnsi="宋体" w:eastAsia="宋体" w:cs="宋体"/>
          <w:color w:val="auto"/>
          <w:szCs w:val="21"/>
          <w:highlight w:val="none"/>
        </w:rPr>
        <w:t>：</w:t>
      </w:r>
    </w:p>
    <w:p w14:paraId="6B6042B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项目（采购项目编号：）的采购文件要求，于年月日前以</w:t>
      </w:r>
      <w:r>
        <w:rPr>
          <w:rFonts w:hint="eastAsia" w:ascii="宋体" w:hAnsi="宋体" w:eastAsia="宋体" w:cs="宋体"/>
          <w:color w:val="auto"/>
          <w:szCs w:val="21"/>
          <w:highlight w:val="none"/>
          <w:u w:val="single"/>
        </w:rPr>
        <w:t xml:space="preserve">           （付款形式）</w:t>
      </w:r>
      <w:r>
        <w:rPr>
          <w:rFonts w:hint="eastAsia" w:ascii="宋体" w:hAnsi="宋体" w:eastAsia="宋体" w:cs="宋体"/>
          <w:color w:val="auto"/>
          <w:szCs w:val="21"/>
          <w:highlight w:val="none"/>
        </w:rPr>
        <w:t>方式汇入指定帐户（帐户名称：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0CEC49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本单位投标保证金的汇款情况：（详见附件－投标保证金进帐单）</w:t>
      </w:r>
    </w:p>
    <w:p w14:paraId="501B6AD6">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09DFBA6">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汇款金额：（大写）人民币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665CFD9F">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汇款帐户名称：</w:t>
      </w:r>
      <w:r>
        <w:rPr>
          <w:rFonts w:hint="eastAsia" w:ascii="宋体" w:hAnsi="宋体" w:eastAsia="宋体" w:cs="宋体"/>
          <w:color w:val="auto"/>
          <w:szCs w:val="21"/>
          <w:highlight w:val="none"/>
          <w:u w:val="single"/>
        </w:rPr>
        <w:t xml:space="preserve">  （必须是投标时使用的帐户名）   </w:t>
      </w:r>
    </w:p>
    <w:p w14:paraId="1C9A1360">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u w:val="single"/>
        </w:rPr>
        <w:t xml:space="preserve">  （必须是投标时使用的帐号）        </w:t>
      </w:r>
    </w:p>
    <w:p w14:paraId="73FE1D5C">
      <w:pPr>
        <w:spacing w:line="48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 户  银 行：</w:t>
      </w:r>
      <w:r>
        <w:rPr>
          <w:rFonts w:hint="eastAsia" w:ascii="宋体" w:hAnsi="宋体" w:eastAsia="宋体" w:cs="宋体"/>
          <w:color w:val="auto"/>
          <w:szCs w:val="21"/>
          <w:highlight w:val="none"/>
          <w:u w:val="single"/>
        </w:rPr>
        <w:t xml:space="preserve">  （  XX 银行 XX 分行 XX 支行   ）</w:t>
      </w:r>
    </w:p>
    <w:p w14:paraId="2A199335">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1C8C6E23">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02349F89">
      <w:pPr>
        <w:spacing w:line="480" w:lineRule="auto"/>
        <w:ind w:right="844" w:rightChars="402"/>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（单位公章）</w:t>
      </w:r>
    </w:p>
    <w:p w14:paraId="50E23329">
      <w:pPr>
        <w:spacing w:line="480" w:lineRule="auto"/>
        <w:ind w:right="628" w:rightChars="2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4D869448">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36228833">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p w14:paraId="1D57AD07">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p w14:paraId="5B21C2C2">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单位电话： 联系人手机：</w:t>
      </w:r>
    </w:p>
    <w:p w14:paraId="4367BDB9">
      <w:pPr>
        <w:rPr>
          <w:rFonts w:hint="eastAsia" w:ascii="宋体" w:hAnsi="宋体" w:eastAsia="宋体" w:cs="宋体"/>
          <w:color w:val="auto"/>
          <w:szCs w:val="21"/>
          <w:highlight w:val="none"/>
        </w:rPr>
      </w:pPr>
    </w:p>
    <w:p w14:paraId="4BE40469">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573479D">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附：我方投标保证金汇款凭证</w:t>
      </w:r>
    </w:p>
    <w:tbl>
      <w:tblPr>
        <w:tblStyle w:val="34"/>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365C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14:paraId="119792B3">
            <w:pPr>
              <w:tabs>
                <w:tab w:val="left" w:pos="3885"/>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（粘贴汇款单或转账凭证复印件，并在骑缝上加盖投标人公章，或是直接把转账凭证复印到此张纸上）</w:t>
            </w:r>
          </w:p>
        </w:tc>
      </w:tr>
    </w:tbl>
    <w:p w14:paraId="5BCB559B">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5E69F02A">
      <w:pPr>
        <w:rPr>
          <w:rFonts w:hint="eastAsia" w:ascii="宋体" w:hAnsi="宋体" w:eastAsia="宋体" w:cs="宋体"/>
          <w:color w:val="auto"/>
          <w:szCs w:val="21"/>
          <w:highlight w:val="none"/>
        </w:rPr>
      </w:pPr>
    </w:p>
    <w:p w14:paraId="187F0F7B">
      <w:pPr>
        <w:rPr>
          <w:rFonts w:hint="eastAsia" w:ascii="宋体" w:hAnsi="宋体" w:eastAsia="宋体" w:cs="宋体"/>
          <w:color w:val="auto"/>
          <w:szCs w:val="21"/>
          <w:highlight w:val="none"/>
        </w:rPr>
      </w:pPr>
    </w:p>
    <w:p w14:paraId="3D93FB67">
      <w:pPr>
        <w:rPr>
          <w:rFonts w:hint="eastAsia" w:ascii="宋体" w:hAnsi="宋体" w:eastAsia="宋体" w:cs="宋体"/>
          <w:color w:val="auto"/>
          <w:szCs w:val="21"/>
          <w:highlight w:val="none"/>
        </w:rPr>
      </w:pPr>
    </w:p>
    <w:p w14:paraId="3DE16167">
      <w:pPr>
        <w:rPr>
          <w:rFonts w:hint="eastAsia" w:ascii="宋体" w:hAnsi="宋体" w:eastAsia="宋体" w:cs="宋体"/>
          <w:color w:val="auto"/>
          <w:szCs w:val="21"/>
          <w:highlight w:val="none"/>
        </w:rPr>
      </w:pPr>
    </w:p>
    <w:p w14:paraId="0CAA8E61">
      <w:pPr>
        <w:rPr>
          <w:rFonts w:hint="eastAsia" w:ascii="宋体" w:hAnsi="宋体" w:eastAsia="宋体" w:cs="宋体"/>
          <w:color w:val="auto"/>
          <w:szCs w:val="21"/>
          <w:highlight w:val="none"/>
        </w:rPr>
      </w:pPr>
    </w:p>
    <w:p w14:paraId="39995D3B">
      <w:pPr>
        <w:rPr>
          <w:rFonts w:hint="eastAsia" w:ascii="宋体" w:hAnsi="宋体" w:eastAsia="宋体" w:cs="宋体"/>
          <w:color w:val="auto"/>
          <w:szCs w:val="21"/>
          <w:highlight w:val="none"/>
        </w:rPr>
      </w:pPr>
    </w:p>
    <w:p w14:paraId="49B85F5B">
      <w:pPr>
        <w:rPr>
          <w:rFonts w:hint="eastAsia" w:ascii="宋体" w:hAnsi="宋体" w:eastAsia="宋体" w:cs="宋体"/>
          <w:color w:val="auto"/>
          <w:szCs w:val="21"/>
          <w:highlight w:val="none"/>
        </w:rPr>
      </w:pPr>
    </w:p>
    <w:p w14:paraId="6A65272A">
      <w:pPr>
        <w:rPr>
          <w:rFonts w:hint="eastAsia" w:ascii="宋体" w:hAnsi="宋体" w:eastAsia="宋体" w:cs="宋体"/>
          <w:color w:val="auto"/>
          <w:szCs w:val="21"/>
          <w:highlight w:val="none"/>
        </w:rPr>
      </w:pPr>
    </w:p>
    <w:p w14:paraId="33F94628">
      <w:pPr>
        <w:rPr>
          <w:rFonts w:hint="eastAsia" w:ascii="宋体" w:hAnsi="宋体" w:eastAsia="宋体" w:cs="宋体"/>
          <w:color w:val="auto"/>
          <w:szCs w:val="21"/>
          <w:highlight w:val="none"/>
        </w:rPr>
      </w:pPr>
    </w:p>
    <w:p w14:paraId="03410B6C">
      <w:pPr>
        <w:rPr>
          <w:rFonts w:hint="eastAsia" w:ascii="宋体" w:hAnsi="宋体" w:eastAsia="宋体" w:cs="宋体"/>
          <w:color w:val="auto"/>
          <w:szCs w:val="21"/>
          <w:highlight w:val="none"/>
        </w:rPr>
      </w:pPr>
    </w:p>
    <w:p w14:paraId="6846149F">
      <w:pPr>
        <w:rPr>
          <w:rFonts w:hint="eastAsia" w:ascii="宋体" w:hAnsi="宋体" w:eastAsia="宋体" w:cs="宋体"/>
          <w:color w:val="auto"/>
          <w:szCs w:val="21"/>
          <w:highlight w:val="none"/>
        </w:rPr>
      </w:pPr>
    </w:p>
    <w:p w14:paraId="75C952BC">
      <w:pPr>
        <w:rPr>
          <w:rFonts w:hint="eastAsia" w:ascii="宋体" w:hAnsi="宋体" w:eastAsia="宋体" w:cs="宋体"/>
          <w:color w:val="auto"/>
          <w:szCs w:val="21"/>
          <w:highlight w:val="none"/>
        </w:rPr>
      </w:pPr>
    </w:p>
    <w:p w14:paraId="20F251BB">
      <w:pPr>
        <w:rPr>
          <w:rFonts w:hint="eastAsia" w:ascii="宋体" w:hAnsi="宋体" w:eastAsia="宋体" w:cs="宋体"/>
          <w:color w:val="auto"/>
          <w:szCs w:val="21"/>
          <w:highlight w:val="none"/>
        </w:rPr>
      </w:pPr>
    </w:p>
    <w:p w14:paraId="106564B3">
      <w:pPr>
        <w:rPr>
          <w:rFonts w:hint="eastAsia" w:ascii="宋体" w:hAnsi="宋体" w:eastAsia="宋体" w:cs="宋体"/>
          <w:color w:val="auto"/>
          <w:szCs w:val="21"/>
          <w:highlight w:val="none"/>
        </w:rPr>
      </w:pPr>
    </w:p>
    <w:p w14:paraId="623888DB">
      <w:pPr>
        <w:rPr>
          <w:rFonts w:hint="eastAsia" w:ascii="宋体" w:hAnsi="宋体" w:eastAsia="宋体" w:cs="宋体"/>
          <w:color w:val="auto"/>
          <w:szCs w:val="21"/>
          <w:highlight w:val="none"/>
        </w:rPr>
      </w:pPr>
    </w:p>
    <w:p w14:paraId="7DF123AF">
      <w:pPr>
        <w:rPr>
          <w:rFonts w:hint="eastAsia" w:ascii="宋体" w:hAnsi="宋体" w:eastAsia="宋体" w:cs="宋体"/>
          <w:color w:val="auto"/>
          <w:szCs w:val="21"/>
          <w:highlight w:val="none"/>
        </w:rPr>
      </w:pPr>
    </w:p>
    <w:p w14:paraId="2B2E28F9">
      <w:pPr>
        <w:rPr>
          <w:rFonts w:hint="eastAsia" w:ascii="宋体" w:hAnsi="宋体" w:eastAsia="宋体" w:cs="宋体"/>
          <w:color w:val="auto"/>
          <w:szCs w:val="21"/>
          <w:highlight w:val="none"/>
        </w:rPr>
      </w:pPr>
    </w:p>
    <w:p w14:paraId="622D6ACC">
      <w:pPr>
        <w:rPr>
          <w:rFonts w:hint="eastAsia" w:ascii="宋体" w:hAnsi="宋体" w:eastAsia="宋体" w:cs="宋体"/>
          <w:color w:val="auto"/>
          <w:szCs w:val="21"/>
          <w:highlight w:val="none"/>
        </w:rPr>
      </w:pPr>
    </w:p>
    <w:p w14:paraId="329DC7FA">
      <w:pPr>
        <w:rPr>
          <w:rFonts w:hint="eastAsia" w:ascii="宋体" w:hAnsi="宋体" w:eastAsia="宋体" w:cs="宋体"/>
          <w:color w:val="auto"/>
          <w:szCs w:val="21"/>
          <w:highlight w:val="none"/>
        </w:rPr>
      </w:pPr>
    </w:p>
    <w:p w14:paraId="71E4013E">
      <w:pPr>
        <w:rPr>
          <w:rFonts w:hint="eastAsia" w:ascii="宋体" w:hAnsi="宋体" w:eastAsia="宋体" w:cs="宋体"/>
          <w:color w:val="auto"/>
          <w:szCs w:val="21"/>
          <w:highlight w:val="none"/>
        </w:rPr>
      </w:pPr>
    </w:p>
    <w:p w14:paraId="25F7044A">
      <w:pPr>
        <w:rPr>
          <w:rFonts w:hint="eastAsia" w:ascii="宋体" w:hAnsi="宋体" w:eastAsia="宋体" w:cs="宋体"/>
          <w:color w:val="auto"/>
          <w:szCs w:val="21"/>
          <w:highlight w:val="none"/>
        </w:rPr>
      </w:pPr>
    </w:p>
    <w:p w14:paraId="56BE549B">
      <w:pPr>
        <w:pStyle w:val="5"/>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211" w:name="_Toc2801"/>
      <w:bookmarkStart w:id="212" w:name="_Toc25861"/>
      <w:bookmarkStart w:id="213" w:name="_Toc2144"/>
      <w:bookmarkStart w:id="214" w:name="_Toc1562"/>
      <w:bookmarkStart w:id="215" w:name="_Toc14605"/>
      <w:bookmarkStart w:id="216" w:name="_Toc28623"/>
      <w:bookmarkStart w:id="217" w:name="_Toc18296"/>
      <w:bookmarkStart w:id="218" w:name="_Toc29855"/>
      <w:bookmarkStart w:id="219" w:name="_Toc4866"/>
      <w:bookmarkStart w:id="220" w:name="_Toc19947"/>
      <w:bookmarkStart w:id="221" w:name="_Toc17028"/>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.不可撤销履约保函</w:t>
      </w:r>
      <w:bookmarkEnd w:id="211"/>
      <w:bookmarkEnd w:id="212"/>
      <w:bookmarkEnd w:id="213"/>
      <w:bookmarkEnd w:id="214"/>
      <w:bookmarkEnd w:id="215"/>
      <w:bookmarkEnd w:id="216"/>
      <w:bookmarkEnd w:id="217"/>
      <w:bookmarkEnd w:id="218"/>
      <w:bookmarkEnd w:id="219"/>
      <w:bookmarkEnd w:id="220"/>
      <w:bookmarkEnd w:id="221"/>
    </w:p>
    <w:p w14:paraId="08CE8FF7">
      <w:pPr>
        <w:jc w:val="center"/>
        <w:rPr>
          <w:rFonts w:hint="eastAsia" w:ascii="宋体" w:hAnsi="宋体" w:eastAsia="宋体" w:cs="宋体"/>
          <w:color w:val="auto"/>
          <w:highlight w:val="none"/>
        </w:rPr>
      </w:pPr>
      <w:r>
        <w:rPr>
          <w:rFonts w:hint="eastAsia" w:ascii="宋体" w:hAnsi="宋体" w:eastAsia="宋体" w:cs="宋体"/>
          <w:color w:val="auto"/>
          <w:highlight w:val="none"/>
        </w:rPr>
        <w:t>银行编号：</w:t>
      </w:r>
    </w:p>
    <w:p w14:paraId="45F390A1">
      <w:pPr>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14:paraId="45339C3B">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承包合同书（合同编号：    ）</w:t>
      </w:r>
      <w:r>
        <w:rPr>
          <w:rFonts w:hint="eastAsia" w:ascii="宋体" w:hAnsi="宋体" w:eastAsia="宋体" w:cs="宋体"/>
          <w:color w:val="auto"/>
          <w:highlight w:val="none"/>
        </w:rPr>
        <w:t>中规定的义务履行合同。</w:t>
      </w:r>
    </w:p>
    <w:p w14:paraId="26858F9D">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根据上述合同约定，乙方应向甲方提供一份金额为合同总价的10%即</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14:paraId="6F083F86">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14:paraId="0E77E533">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14:paraId="7E456EDE">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本保函从上述合同签订之日起至项目服务期结束验收合格并完成结算后，双方签字之日起</w:t>
      </w:r>
      <w:r>
        <w:rPr>
          <w:rFonts w:hint="eastAsia" w:ascii="宋体" w:hAnsi="宋体" w:cs="宋体"/>
          <w:color w:val="auto"/>
          <w:highlight w:val="none"/>
          <w:lang w:val="en-US" w:eastAsia="zh-CN"/>
        </w:rPr>
        <w:t>30</w:t>
      </w:r>
      <w:r>
        <w:rPr>
          <w:rFonts w:hint="eastAsia" w:ascii="宋体" w:hAnsi="宋体" w:eastAsia="宋体" w:cs="宋体"/>
          <w:color w:val="auto"/>
          <w:highlight w:val="none"/>
        </w:rPr>
        <w:t>天内保持有效。</w:t>
      </w:r>
    </w:p>
    <w:p w14:paraId="68246767">
      <w:pPr>
        <w:ind w:firstLine="2824" w:firstLineChars="1345"/>
        <w:rPr>
          <w:rFonts w:hint="eastAsia" w:ascii="宋体" w:hAnsi="宋体" w:eastAsia="宋体" w:cs="宋体"/>
          <w:color w:val="auto"/>
          <w:highlight w:val="none"/>
        </w:rPr>
      </w:pPr>
    </w:p>
    <w:p w14:paraId="0D28A30C">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14:paraId="4A2658B9">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14:paraId="2915BA60">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7E5F61E">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34DF39EC">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14:paraId="61BE61D0">
      <w:pPr>
        <w:pStyle w:val="14"/>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说明：投标人在投标时不需提交正式保函，在投标文件中盖投标人公章确认保函格式即可，乙方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14:paraId="026816EB">
      <w:pPr>
        <w:rPr>
          <w:rFonts w:hint="eastAsia" w:ascii="宋体" w:hAnsi="宋体" w:eastAsia="宋体" w:cs="宋体"/>
          <w:color w:val="auto"/>
          <w:szCs w:val="21"/>
          <w:highlight w:val="none"/>
        </w:rPr>
      </w:pPr>
    </w:p>
    <w:p w14:paraId="505F22A6">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p w14:paraId="044BCB81">
      <w:pPr>
        <w:pStyle w:val="5"/>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222" w:name="_Toc29098"/>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.预付款保函（适用于预付款支付）</w:t>
      </w:r>
      <w:bookmarkEnd w:id="222"/>
    </w:p>
    <w:p w14:paraId="020D19F4">
      <w:pPr>
        <w:pStyle w:val="14"/>
        <w:rPr>
          <w:rFonts w:hint="eastAsia" w:ascii="宋体" w:hAnsi="宋体" w:eastAsia="宋体" w:cs="宋体"/>
          <w:color w:val="auto"/>
          <w:szCs w:val="24"/>
          <w:highlight w:val="none"/>
        </w:rPr>
      </w:pPr>
    </w:p>
    <w:p w14:paraId="7B6B1B96">
      <w:pPr>
        <w:jc w:val="center"/>
        <w:rPr>
          <w:rFonts w:hint="eastAsia" w:ascii="宋体" w:hAnsi="宋体" w:eastAsia="宋体" w:cs="宋体"/>
          <w:color w:val="auto"/>
          <w:sz w:val="28"/>
          <w:szCs w:val="28"/>
          <w:highlight w:val="none"/>
        </w:rPr>
      </w:pPr>
      <w:bookmarkStart w:id="223" w:name="_Toc25494"/>
      <w:bookmarkStart w:id="224" w:name="_Toc29054"/>
      <w:bookmarkStart w:id="225" w:name="_Toc20669"/>
      <w:bookmarkStart w:id="226" w:name="_Toc27545"/>
      <w:bookmarkStart w:id="227" w:name="_Toc7374"/>
      <w:bookmarkStart w:id="228" w:name="_Toc29728"/>
      <w:bookmarkStart w:id="229" w:name="_Toc1039"/>
      <w:bookmarkStart w:id="230" w:name="_Toc6877"/>
      <w:bookmarkStart w:id="231" w:name="_Toc31418"/>
      <w:bookmarkStart w:id="232" w:name="_Toc3295"/>
      <w:bookmarkStart w:id="233" w:name="_Toc10315"/>
      <w:bookmarkStart w:id="234" w:name="_Toc5034"/>
      <w:r>
        <w:rPr>
          <w:rFonts w:hint="eastAsia" w:ascii="宋体" w:hAnsi="宋体" w:eastAsia="宋体" w:cs="宋体"/>
          <w:color w:val="auto"/>
          <w:sz w:val="28"/>
          <w:szCs w:val="28"/>
          <w:highlight w:val="none"/>
        </w:rPr>
        <w:t>不可撤销预付款保函</w:t>
      </w:r>
      <w:bookmarkEnd w:id="223"/>
      <w:bookmarkEnd w:id="224"/>
      <w:bookmarkEnd w:id="225"/>
      <w:bookmarkEnd w:id="226"/>
      <w:bookmarkEnd w:id="227"/>
      <w:bookmarkEnd w:id="228"/>
      <w:bookmarkEnd w:id="229"/>
      <w:bookmarkEnd w:id="230"/>
      <w:bookmarkEnd w:id="231"/>
      <w:bookmarkEnd w:id="232"/>
      <w:bookmarkEnd w:id="233"/>
      <w:bookmarkEnd w:id="234"/>
    </w:p>
    <w:p w14:paraId="21503FC0">
      <w:pPr>
        <w:ind w:firstLine="6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r>
        <w:rPr>
          <w:rFonts w:hint="eastAsia" w:ascii="宋体" w:hAnsi="宋体" w:eastAsia="宋体" w:cs="宋体"/>
          <w:color w:val="auto"/>
          <w:szCs w:val="21"/>
          <w:highlight w:val="none"/>
          <w:u w:val="single"/>
        </w:rPr>
        <w:t xml:space="preserve">             </w:t>
      </w:r>
    </w:p>
    <w:p w14:paraId="2A526ED8">
      <w:pPr>
        <w:ind w:firstLine="6300"/>
        <w:rPr>
          <w:rFonts w:hint="eastAsia" w:ascii="宋体" w:hAnsi="宋体" w:eastAsia="宋体" w:cs="宋体"/>
          <w:color w:val="auto"/>
          <w:szCs w:val="21"/>
          <w:highlight w:val="none"/>
        </w:rPr>
      </w:pPr>
    </w:p>
    <w:p w14:paraId="07D97AF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（下称“采购人”）</w:t>
      </w:r>
    </w:p>
    <w:p w14:paraId="4A302B35">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4"/>
          <w:highlight w:val="none"/>
          <w:u w:val="single"/>
        </w:rPr>
        <w:t>（地址：          ，下称 “中标人” ）</w:t>
      </w:r>
      <w:r>
        <w:rPr>
          <w:rFonts w:hint="eastAsia" w:ascii="宋体" w:hAnsi="宋体" w:eastAsia="宋体" w:cs="宋体"/>
          <w:color w:val="auto"/>
          <w:szCs w:val="21"/>
          <w:highlight w:val="none"/>
        </w:rPr>
        <w:t>，已保证按</w:t>
      </w:r>
      <w:r>
        <w:rPr>
          <w:rFonts w:hint="eastAsia" w:ascii="宋体" w:hAnsi="宋体" w:eastAsia="宋体" w:cs="宋体"/>
          <w:color w:val="auto"/>
          <w:szCs w:val="21"/>
          <w:highlight w:val="none"/>
          <w:u w:val="single"/>
        </w:rPr>
        <w:t xml:space="preserve">          承包合同书（合同编号：    ）</w:t>
      </w:r>
      <w:r>
        <w:rPr>
          <w:rFonts w:hint="eastAsia" w:ascii="宋体" w:hAnsi="宋体" w:eastAsia="宋体" w:cs="宋体"/>
          <w:color w:val="auto"/>
          <w:szCs w:val="21"/>
          <w:highlight w:val="none"/>
        </w:rPr>
        <w:t>中规定的义务履行合同。</w:t>
      </w:r>
    </w:p>
    <w:p w14:paraId="5282DA4E">
      <w:pPr>
        <w:ind w:firstLine="437"/>
        <w:rPr>
          <w:rFonts w:hint="eastAsia" w:ascii="宋体" w:hAnsi="宋体" w:eastAsia="宋体" w:cs="宋体"/>
          <w:color w:val="auto"/>
          <w:szCs w:val="21"/>
          <w:highlight w:val="none"/>
        </w:rPr>
      </w:pPr>
      <w:r>
        <w:rPr>
          <w:rFonts w:hint="eastAsia" w:ascii="宋体" w:hAnsi="宋体" w:eastAsia="宋体" w:cs="宋体"/>
          <w:color w:val="auto"/>
          <w:szCs w:val="24"/>
          <w:highlight w:val="none"/>
        </w:rPr>
        <w:t>根据上述合同（采购文件）规定，中标人应向采购人提供一份金额为合同总价的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即人民币</w:t>
      </w:r>
      <w:r>
        <w:rPr>
          <w:rFonts w:hint="eastAsia" w:ascii="宋体" w:hAnsi="宋体" w:eastAsia="宋体" w:cs="宋体"/>
          <w:color w:val="auto"/>
          <w:szCs w:val="21"/>
          <w:highlight w:val="none"/>
          <w:u w:val="single"/>
        </w:rPr>
        <w:t xml:space="preserve">      （RMB      元）</w:t>
      </w:r>
      <w:r>
        <w:rPr>
          <w:rFonts w:hint="eastAsia" w:ascii="宋体" w:hAnsi="宋体" w:eastAsia="宋体" w:cs="宋体"/>
          <w:color w:val="auto"/>
          <w:szCs w:val="21"/>
          <w:highlight w:val="none"/>
        </w:rPr>
        <w:t>的不可撤销银行预付款保函，以保证中标人履行合同的相关条款。</w:t>
      </w:r>
    </w:p>
    <w:p w14:paraId="08761A5E">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（银行名称）  </w:t>
      </w:r>
      <w:r>
        <w:rPr>
          <w:rFonts w:hint="eastAsia" w:ascii="宋体" w:hAnsi="宋体" w:eastAsia="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29009395">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2D5BA329">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本保函有效期从保函开立之日起至采购人向中标人抵扣完所有预付款之日止。</w:t>
      </w:r>
    </w:p>
    <w:p w14:paraId="2886C058">
      <w:pPr>
        <w:rPr>
          <w:rFonts w:hint="eastAsia" w:ascii="宋体" w:hAnsi="宋体" w:eastAsia="宋体" w:cs="宋体"/>
          <w:color w:val="auto"/>
          <w:szCs w:val="21"/>
          <w:highlight w:val="none"/>
        </w:rPr>
      </w:pPr>
    </w:p>
    <w:p w14:paraId="7E249B89">
      <w:pPr>
        <w:ind w:firstLine="437"/>
        <w:rPr>
          <w:rFonts w:hint="eastAsia" w:ascii="宋体" w:hAnsi="宋体" w:eastAsia="宋体" w:cs="宋体"/>
          <w:color w:val="auto"/>
          <w:szCs w:val="21"/>
          <w:highlight w:val="none"/>
        </w:rPr>
      </w:pPr>
    </w:p>
    <w:p w14:paraId="67D6F7C9">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保证人：（公章）</w:t>
      </w:r>
      <w:r>
        <w:rPr>
          <w:rFonts w:hint="eastAsia" w:ascii="宋体" w:hAnsi="宋体" w:eastAsia="宋体" w:cs="宋体"/>
          <w:color w:val="auto"/>
          <w:szCs w:val="21"/>
          <w:highlight w:val="none"/>
          <w:u w:val="single"/>
        </w:rPr>
        <w:t xml:space="preserve">                     </w:t>
      </w:r>
    </w:p>
    <w:p w14:paraId="21C72268">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负责人：（签字）</w:t>
      </w:r>
      <w:r>
        <w:rPr>
          <w:rFonts w:hint="eastAsia" w:ascii="宋体" w:hAnsi="宋体" w:eastAsia="宋体" w:cs="宋体"/>
          <w:color w:val="auto"/>
          <w:szCs w:val="21"/>
          <w:highlight w:val="none"/>
          <w:u w:val="single"/>
        </w:rPr>
        <w:t xml:space="preserve">                     </w:t>
      </w:r>
    </w:p>
    <w:p w14:paraId="2289CC04">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14:paraId="1D45C50D">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CE146D2">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4E455319">
      <w:pPr>
        <w:pStyle w:val="14"/>
        <w:rPr>
          <w:rFonts w:hint="eastAsia" w:ascii="宋体" w:hAnsi="宋体" w:eastAsia="宋体" w:cs="宋体"/>
          <w:color w:val="auto"/>
          <w:szCs w:val="21"/>
          <w:highlight w:val="none"/>
        </w:rPr>
      </w:pPr>
    </w:p>
    <w:p w14:paraId="16386179">
      <w:pPr>
        <w:pStyle w:val="14"/>
        <w:rPr>
          <w:rFonts w:hint="eastAsia" w:ascii="宋体" w:hAnsi="宋体" w:eastAsia="宋体" w:cs="宋体"/>
          <w:color w:val="auto"/>
          <w:szCs w:val="21"/>
          <w:highlight w:val="none"/>
        </w:rPr>
      </w:pPr>
    </w:p>
    <w:p w14:paraId="352CD6CC">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说明：投标人在投标文件中盖投标人公章确认保函内容即可，如中标再由银行出具保函。</w:t>
      </w:r>
    </w:p>
    <w:p w14:paraId="14349F85">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p w14:paraId="4F066780">
      <w:pPr>
        <w:pStyle w:val="13"/>
        <w:rPr>
          <w:rFonts w:hint="eastAsia" w:ascii="宋体" w:hAnsi="宋体" w:eastAsia="宋体" w:cs="宋体"/>
          <w:color w:val="auto"/>
          <w:highlight w:val="none"/>
        </w:rPr>
      </w:pPr>
      <w:bookmarkStart w:id="235" w:name="_Toc1968"/>
    </w:p>
    <w:p w14:paraId="0AF68DA3">
      <w:pPr>
        <w:jc w:val="center"/>
        <w:outlineLvl w:val="1"/>
        <w:rPr>
          <w:rFonts w:hint="eastAsia" w:ascii="宋体" w:hAnsi="宋体" w:eastAsia="宋体" w:cs="宋体"/>
          <w:color w:val="auto"/>
          <w:sz w:val="72"/>
          <w:szCs w:val="72"/>
          <w:highlight w:val="none"/>
        </w:rPr>
      </w:pPr>
      <w:bookmarkStart w:id="236" w:name="_Toc16601"/>
      <w:r>
        <w:rPr>
          <w:rFonts w:hint="eastAsia" w:ascii="宋体" w:hAnsi="宋体" w:eastAsia="宋体" w:cs="宋体"/>
          <w:color w:val="auto"/>
          <w:sz w:val="72"/>
          <w:szCs w:val="72"/>
          <w:highlight w:val="none"/>
        </w:rPr>
        <w:t>唱标信封</w:t>
      </w:r>
      <w:bookmarkEnd w:id="236"/>
    </w:p>
    <w:p w14:paraId="79BCDCF9">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（单独装订成册，单独封装）</w:t>
      </w:r>
    </w:p>
    <w:p w14:paraId="47F17B05">
      <w:pPr>
        <w:rPr>
          <w:rFonts w:hint="eastAsia" w:ascii="宋体" w:hAnsi="宋体" w:eastAsia="宋体" w:cs="宋体"/>
          <w:color w:val="auto"/>
          <w:highlight w:val="none"/>
        </w:rPr>
      </w:pPr>
    </w:p>
    <w:p w14:paraId="58921D86">
      <w:pPr>
        <w:pStyle w:val="13"/>
        <w:rPr>
          <w:rFonts w:hint="eastAsia" w:ascii="宋体" w:hAnsi="宋体" w:eastAsia="宋体" w:cs="宋体"/>
          <w:color w:val="auto"/>
          <w:highlight w:val="none"/>
        </w:rPr>
      </w:pPr>
    </w:p>
    <w:p w14:paraId="3B37D568">
      <w:pPr>
        <w:pStyle w:val="33"/>
        <w:ind w:firstLine="240"/>
        <w:rPr>
          <w:rFonts w:hint="eastAsia" w:ascii="宋体" w:hAnsi="宋体" w:eastAsia="宋体" w:cs="宋体"/>
          <w:color w:val="auto"/>
          <w:highlight w:val="none"/>
        </w:rPr>
      </w:pPr>
    </w:p>
    <w:p w14:paraId="53517E6C">
      <w:pPr>
        <w:pStyle w:val="33"/>
        <w:ind w:firstLine="240"/>
        <w:rPr>
          <w:rFonts w:hint="eastAsia" w:ascii="宋体" w:hAnsi="宋体" w:eastAsia="宋体" w:cs="宋体"/>
          <w:color w:val="auto"/>
          <w:highlight w:val="none"/>
        </w:rPr>
      </w:pPr>
    </w:p>
    <w:p w14:paraId="7399AF94">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106"/>
          <w:sz w:val="32"/>
          <w:szCs w:val="32"/>
          <w:highlight w:val="none"/>
        </w:rPr>
        <w:t>项目名</w:t>
      </w:r>
      <w:r>
        <w:rPr>
          <w:rFonts w:hint="eastAsia" w:ascii="宋体" w:hAnsi="宋体" w:eastAsia="宋体" w:cs="宋体"/>
          <w:b/>
          <w:color w:val="auto"/>
          <w:spacing w:val="2"/>
          <w:sz w:val="32"/>
          <w:szCs w:val="32"/>
          <w:highlight w:val="none"/>
        </w:rPr>
        <w:t>称</w:t>
      </w:r>
      <w:r>
        <w:rPr>
          <w:rFonts w:hint="eastAsia" w:ascii="宋体" w:hAnsi="宋体" w:eastAsia="宋体" w:cs="宋体"/>
          <w:b/>
          <w:color w:val="auto"/>
          <w:spacing w:val="-6"/>
          <w:sz w:val="32"/>
          <w:szCs w:val="32"/>
          <w:highlight w:val="none"/>
        </w:rPr>
        <w:t>：</w:t>
      </w:r>
    </w:p>
    <w:p w14:paraId="07375344">
      <w:pPr>
        <w:rPr>
          <w:rFonts w:hint="eastAsia" w:ascii="宋体" w:hAnsi="宋体" w:eastAsia="宋体" w:cs="宋体"/>
          <w:b/>
          <w:color w:val="auto"/>
          <w:sz w:val="32"/>
          <w:szCs w:val="32"/>
          <w:highlight w:val="none"/>
        </w:rPr>
      </w:pPr>
      <w:r>
        <w:rPr>
          <w:rFonts w:hint="eastAsia" w:ascii="宋体" w:hAnsi="宋体" w:eastAsia="宋体" w:cs="宋体"/>
          <w:b/>
          <w:color w:val="auto"/>
          <w:spacing w:val="106"/>
          <w:sz w:val="32"/>
          <w:szCs w:val="32"/>
          <w:highlight w:val="none"/>
        </w:rPr>
        <w:t>项目编</w:t>
      </w:r>
      <w:r>
        <w:rPr>
          <w:rFonts w:hint="eastAsia" w:ascii="宋体" w:hAnsi="宋体" w:eastAsia="宋体" w:cs="宋体"/>
          <w:b/>
          <w:color w:val="auto"/>
          <w:spacing w:val="2"/>
          <w:sz w:val="32"/>
          <w:szCs w:val="32"/>
          <w:highlight w:val="none"/>
        </w:rPr>
        <w:t>号</w:t>
      </w:r>
      <w:r>
        <w:rPr>
          <w:rFonts w:hint="eastAsia" w:ascii="宋体" w:hAnsi="宋体" w:eastAsia="宋体" w:cs="宋体"/>
          <w:b/>
          <w:color w:val="auto"/>
          <w:sz w:val="32"/>
          <w:szCs w:val="32"/>
          <w:highlight w:val="none"/>
        </w:rPr>
        <w:t>：</w:t>
      </w:r>
    </w:p>
    <w:p w14:paraId="13495059">
      <w:pPr>
        <w:pStyle w:val="13"/>
        <w:ind w:left="0"/>
        <w:rPr>
          <w:rFonts w:hint="eastAsia" w:ascii="宋体" w:hAnsi="宋体" w:eastAsia="宋体" w:cs="宋体"/>
          <w:b/>
          <w:color w:val="auto"/>
          <w:spacing w:val="106"/>
          <w:sz w:val="32"/>
          <w:szCs w:val="32"/>
          <w:highlight w:val="none"/>
          <w:lang w:val="en-US" w:bidi="ar-SA"/>
        </w:rPr>
      </w:pPr>
      <w:r>
        <w:rPr>
          <w:rFonts w:hint="eastAsia" w:ascii="宋体" w:hAnsi="宋体" w:eastAsia="宋体" w:cs="宋体"/>
          <w:b/>
          <w:color w:val="auto"/>
          <w:spacing w:val="106"/>
          <w:sz w:val="32"/>
          <w:szCs w:val="32"/>
          <w:highlight w:val="none"/>
          <w:lang w:val="en-US" w:bidi="ar-SA"/>
        </w:rPr>
        <w:t>包组号（如有）：</w:t>
      </w:r>
    </w:p>
    <w:p w14:paraId="40EDAA77">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w:t>
      </w:r>
    </w:p>
    <w:p w14:paraId="24E85953">
      <w:pPr>
        <w:rPr>
          <w:rFonts w:hint="eastAsia" w:ascii="宋体" w:hAnsi="宋体" w:eastAsia="宋体" w:cs="宋体"/>
          <w:b/>
          <w:color w:val="auto"/>
          <w:sz w:val="32"/>
          <w:szCs w:val="32"/>
          <w:highlight w:val="none"/>
        </w:rPr>
      </w:pPr>
      <w:r>
        <w:rPr>
          <w:rFonts w:hint="eastAsia" w:ascii="宋体" w:hAnsi="宋体" w:eastAsia="宋体" w:cs="宋体"/>
          <w:b/>
          <w:color w:val="auto"/>
          <w:spacing w:val="64"/>
          <w:sz w:val="32"/>
          <w:szCs w:val="32"/>
          <w:highlight w:val="none"/>
        </w:rPr>
        <w:t xml:space="preserve">日    </w:t>
      </w:r>
      <w:r>
        <w:rPr>
          <w:rFonts w:hint="eastAsia" w:ascii="宋体" w:hAnsi="宋体" w:eastAsia="宋体" w:cs="宋体"/>
          <w:b/>
          <w:color w:val="auto"/>
          <w:sz w:val="32"/>
          <w:szCs w:val="32"/>
          <w:highlight w:val="none"/>
        </w:rPr>
        <w:t>期：</w:t>
      </w:r>
    </w:p>
    <w:p w14:paraId="2F32417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C9DDF7B">
      <w:pPr>
        <w:rPr>
          <w:rFonts w:hint="eastAsia" w:ascii="宋体" w:hAnsi="宋体" w:eastAsia="宋体" w:cs="宋体"/>
          <w:color w:val="auto"/>
          <w:sz w:val="72"/>
          <w:szCs w:val="72"/>
          <w:highlight w:val="none"/>
        </w:rPr>
        <w:sectPr>
          <w:pgSz w:w="11906" w:h="16838"/>
          <w:pgMar w:top="1440" w:right="1800" w:bottom="1440" w:left="1800" w:header="708" w:footer="708" w:gutter="0"/>
          <w:cols w:space="708" w:num="1"/>
          <w:titlePg/>
          <w:docGrid w:type="lines" w:linePitch="360" w:charSpace="0"/>
        </w:sectPr>
      </w:pPr>
    </w:p>
    <w:bookmarkEnd w:id="235"/>
    <w:p w14:paraId="0FF201B8">
      <w:pPr>
        <w:pStyle w:val="5"/>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237" w:name="_Toc31340"/>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.唱标信封内装（内容务必与投标文件正本一致）</w:t>
      </w:r>
      <w:bookmarkEnd w:id="237"/>
    </w:p>
    <w:p w14:paraId="2EC055AF">
      <w:pPr>
        <w:numPr>
          <w:ilvl w:val="0"/>
          <w:numId w:val="19"/>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开标一览表原件或复印件加盖公章；</w:t>
      </w:r>
    </w:p>
    <w:p w14:paraId="54EC68D8">
      <w:pPr>
        <w:numPr>
          <w:ilvl w:val="0"/>
          <w:numId w:val="19"/>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法定代表人证明书原件或复印件加盖公章；</w:t>
      </w:r>
    </w:p>
    <w:p w14:paraId="49D4A7F5">
      <w:pPr>
        <w:numPr>
          <w:ilvl w:val="0"/>
          <w:numId w:val="19"/>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法定代表人授权委托书原件或复印件加盖公章（法定代表人投标的除外）；</w:t>
      </w:r>
    </w:p>
    <w:p w14:paraId="5100CA4A">
      <w:pPr>
        <w:numPr>
          <w:ilvl w:val="0"/>
          <w:numId w:val="19"/>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投标保证金汇入情况说明原件（含银行汇款凭证）或复印件加盖公章；</w:t>
      </w:r>
    </w:p>
    <w:p w14:paraId="44E577C0">
      <w:pPr>
        <w:numPr>
          <w:ilvl w:val="0"/>
          <w:numId w:val="19"/>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投标文件电子文件（U盘，须含盖章版PDF投标文件和WORD版投标文件各一版，文字采用WORD文档，计算表格采用 EXCEL文档。）</w:t>
      </w:r>
    </w:p>
    <w:p w14:paraId="5719C29F">
      <w:pPr>
        <w:rPr>
          <w:rFonts w:hint="eastAsia" w:ascii="宋体" w:hAnsi="宋体" w:eastAsia="宋体" w:cs="宋体"/>
          <w:color w:val="auto"/>
          <w:szCs w:val="21"/>
          <w:highlight w:val="none"/>
        </w:rPr>
      </w:pPr>
    </w:p>
    <w:p w14:paraId="54DED18B">
      <w:pPr>
        <w:pStyle w:val="13"/>
        <w:rPr>
          <w:rFonts w:hint="eastAsia" w:ascii="宋体" w:hAnsi="宋体" w:eastAsia="宋体" w:cs="宋体"/>
          <w:color w:val="auto"/>
          <w:highlight w:val="none"/>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时尚中黑简体">
    <w:altName w:val="黑体"/>
    <w:panose1 w:val="01010104010101010101"/>
    <w:charset w:val="86"/>
    <w:family w:val="auto"/>
    <w:pitch w:val="default"/>
    <w:sig w:usb0="00000000" w:usb1="00000000" w:usb2="00000012" w:usb3="00000000" w:csb0="00040001" w:csb1="00000000"/>
  </w:font>
  <w:font w:name="Kingsoft Symbol">
    <w:panose1 w:val="0500010001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996D7">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A380F">
                          <w:pPr>
                            <w:pStyle w:val="2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0A380F">
                    <w:pPr>
                      <w:pStyle w:val="2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D4B7C">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6553485A">
                          <w:pPr>
                            <w:pStyle w:val="22"/>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1312;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6553485A">
                    <w:pPr>
                      <w:pStyle w:val="22"/>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3698">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2EB76">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8ABF4">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E28ABF4">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C4281">
    <w:pPr>
      <w:pStyle w:val="22"/>
      <w:jc w:val="center"/>
    </w:pPr>
    <w:r>
      <w:fldChar w:fldCharType="begin"/>
    </w:r>
    <w:r>
      <w:instrText xml:space="preserve">PAGE   \* MERGEFORMAT</w:instrText>
    </w:r>
    <w:r>
      <w:fldChar w:fldCharType="separate"/>
    </w:r>
    <w:r>
      <w:rPr>
        <w:lang w:val="zh-CN"/>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A51F4">
    <w:pPr>
      <w:pStyle w:val="22"/>
      <w:jc w:val="center"/>
    </w:pPr>
    <w:r>
      <w:fldChar w:fldCharType="begin"/>
    </w:r>
    <w:r>
      <w:instrText xml:space="preserve">PAGE   \* MERGEFORMAT</w:instrText>
    </w:r>
    <w:r>
      <w:fldChar w:fldCharType="separate"/>
    </w:r>
    <w:r>
      <w:rPr>
        <w:lang w:val="zh-CN"/>
      </w:rPr>
      <w:t>19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85A60">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77D1E9">
                          <w:pPr>
                            <w:pStyle w:val="22"/>
                            <w:jc w:val="center"/>
                          </w:pPr>
                          <w:r>
                            <w:fldChar w:fldCharType="begin"/>
                          </w:r>
                          <w:r>
                            <w:instrText xml:space="preserve">PAGE   \* MERGEFORMAT</w:instrText>
                          </w:r>
                          <w:r>
                            <w:fldChar w:fldCharType="separate"/>
                          </w:r>
                          <w:r>
                            <w:rPr>
                              <w:lang w:val="zh-CN"/>
                            </w:rP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fill on="f" focussize="0,0"/>
              <v:stroke on="f" weight="1.25pt"/>
              <v:imagedata o:title=""/>
              <o:lock v:ext="edit" aspectratio="f"/>
              <v:textbox inset="0mm,0mm,0mm,0mm" style="mso-fit-shape-to-text:t;">
                <w:txbxContent>
                  <w:p w14:paraId="4877D1E9">
                    <w:pPr>
                      <w:pStyle w:val="22"/>
                      <w:jc w:val="center"/>
                    </w:pPr>
                    <w:r>
                      <w:fldChar w:fldCharType="begin"/>
                    </w:r>
                    <w:r>
                      <w:instrText xml:space="preserve">PAGE   \* MERGEFORMAT</w:instrText>
                    </w:r>
                    <w:r>
                      <w:fldChar w:fldCharType="separate"/>
                    </w:r>
                    <w:r>
                      <w:rPr>
                        <w:lang w:val="zh-CN"/>
                      </w:rP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AE27">
    <w:pPr>
      <w:pStyle w:val="22"/>
      <w:jc w:val="center"/>
      <w:rPr>
        <w:rStyle w:val="3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42B4F">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5642B4F">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p w14:paraId="68D2AF67">
    <w:pPr>
      <w:pStyle w:val="22"/>
      <w:jc w:val="center"/>
      <w:rPr>
        <w:rStyle w:val="3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E849">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36059A">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236059A">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p w14:paraId="4CF05FAF">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E8DE6">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32EC0713">
                          <w:pPr>
                            <w:pStyle w:val="22"/>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60288;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32EC0713">
                    <w:pPr>
                      <w:pStyle w:val="22"/>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00060">
    <w:pPr>
      <w:pStyle w:val="2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57B0">
    <w:pPr>
      <w:pStyle w:val="2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558B">
    <w:pPr>
      <w:pStyle w:val="2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F6493">
    <w:pPr>
      <w:pStyle w:val="2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F6CD">
    <w:pPr>
      <w:pStyle w:val="23"/>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lang w:eastAsia="zh-CN"/>
      </w:rPr>
      <w:t>广东志正招标有限公司东莞分公司</w:t>
    </w:r>
    <w:r>
      <w:rPr>
        <w:rFonts w:hint="eastAsia" w:ascii="时尚中黑简体" w:hAnsi="时尚中黑简体" w:eastAsia="时尚中黑简体" w:cs="时尚中黑简体"/>
        <w:bCs/>
        <w:sz w:val="21"/>
        <w:szCs w:val="21"/>
      </w:rPr>
      <w:t xml:space="preserve">  编制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BA58">
    <w:pPr>
      <w:pStyle w:val="2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955B">
    <w:pPr>
      <w:pStyle w:val="23"/>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lang w:eastAsia="zh-CN"/>
      </w:rPr>
      <w:t>广东志正招标有限公司东莞分公司</w:t>
    </w:r>
    <w:r>
      <w:rPr>
        <w:rFonts w:hint="eastAsia" w:ascii="时尚中黑简体" w:hAnsi="时尚中黑简体" w:eastAsia="时尚中黑简体" w:cs="时尚中黑简体"/>
        <w:bCs/>
        <w:sz w:val="21"/>
        <w:szCs w:val="21"/>
      </w:rPr>
      <w:t xml:space="preserve">  编制</w:t>
    </w:r>
  </w:p>
  <w:p w14:paraId="7F27414D">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8D7E">
    <w:pPr>
      <w:pStyle w:val="23"/>
      <w:pBdr>
        <w:bottom w:val="none" w:color="auto" w:sz="0" w:space="1"/>
      </w:pBdr>
      <w:tabs>
        <w:tab w:val="left" w:pos="5049"/>
      </w:tabs>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7DAD">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2200">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C439D">
    <w:pPr>
      <w:pStyle w:val="23"/>
      <w:pBdr>
        <w:bottom w:val="none" w:color="auto" w:sz="0" w:space="1"/>
      </w:pBdr>
      <w:tabs>
        <w:tab w:val="left" w:pos="5049"/>
      </w:tabs>
      <w:jc w:val="left"/>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420D7">
    <w:pPr>
      <w:pStyle w:val="23"/>
      <w:pBdr>
        <w:bottom w:val="none" w:color="auto" w:sz="0" w:space="1"/>
      </w:pBdr>
      <w:tabs>
        <w:tab w:val="left" w:pos="5049"/>
      </w:tabs>
      <w:jc w:val="left"/>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7168">
    <w:pPr>
      <w:pStyle w:val="23"/>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3BBE5">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92B2C">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D8E05E2"/>
    <w:multiLevelType w:val="singleLevel"/>
    <w:tmpl w:val="CD8E05E2"/>
    <w:lvl w:ilvl="0" w:tentative="0">
      <w:start w:val="2"/>
      <w:numFmt w:val="decimal"/>
      <w:suff w:val="nothing"/>
      <w:lvlText w:val="（%1）"/>
      <w:lvlJc w:val="left"/>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EE1D8C61"/>
    <w:multiLevelType w:val="singleLevel"/>
    <w:tmpl w:val="EE1D8C61"/>
    <w:lvl w:ilvl="0" w:tentative="0">
      <w:start w:val="1"/>
      <w:numFmt w:val="chineseCounting"/>
      <w:suff w:val="nothing"/>
      <w:lvlText w:val="（%1）"/>
      <w:lvlJc w:val="left"/>
      <w:pPr>
        <w:ind w:left="0" w:firstLine="420"/>
      </w:pPr>
      <w:rPr>
        <w:rFonts w:hint="eastAsia"/>
      </w:rPr>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7">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170EDFBC"/>
    <w:multiLevelType w:val="singleLevel"/>
    <w:tmpl w:val="170EDFBC"/>
    <w:lvl w:ilvl="0" w:tentative="0">
      <w:start w:val="1"/>
      <w:numFmt w:val="chineseCounting"/>
      <w:suff w:val="nothing"/>
      <w:lvlText w:val="（%1）"/>
      <w:lvlJc w:val="left"/>
      <w:rPr>
        <w:rFonts w:hint="eastAsia"/>
        <w:b/>
        <w:bCs/>
      </w:rPr>
    </w:lvl>
  </w:abstractNum>
  <w:abstractNum w:abstractNumId="9">
    <w:nsid w:val="17427C63"/>
    <w:multiLevelType w:val="multilevel"/>
    <w:tmpl w:val="17427C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1FC29A99"/>
    <w:multiLevelType w:val="singleLevel"/>
    <w:tmpl w:val="1FC29A99"/>
    <w:lvl w:ilvl="0" w:tentative="0">
      <w:start w:val="1"/>
      <w:numFmt w:val="chineseCounting"/>
      <w:suff w:val="nothing"/>
      <w:lvlText w:val="（%1）"/>
      <w:lvlJc w:val="left"/>
      <w:pPr>
        <w:ind w:left="0" w:firstLine="420"/>
      </w:pPr>
      <w:rPr>
        <w:rFonts w:hint="eastAsia"/>
      </w:rPr>
    </w:lvl>
  </w:abstractNum>
  <w:abstractNum w:abstractNumId="11">
    <w:nsid w:val="20D2348B"/>
    <w:multiLevelType w:val="singleLevel"/>
    <w:tmpl w:val="20D2348B"/>
    <w:lvl w:ilvl="0" w:tentative="0">
      <w:start w:val="1"/>
      <w:numFmt w:val="chineseCounting"/>
      <w:suff w:val="nothing"/>
      <w:lvlText w:val="（%1）"/>
      <w:lvlJc w:val="left"/>
      <w:rPr>
        <w:rFonts w:hint="eastAsia"/>
      </w:rPr>
    </w:lvl>
  </w:abstractNum>
  <w:abstractNum w:abstractNumId="12">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34B675E3"/>
    <w:multiLevelType w:val="multilevel"/>
    <w:tmpl w:val="34B675E3"/>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88662E"/>
    <w:multiLevelType w:val="singleLevel"/>
    <w:tmpl w:val="3F88662E"/>
    <w:lvl w:ilvl="0" w:tentative="0">
      <w:start w:val="1"/>
      <w:numFmt w:val="decimal"/>
      <w:suff w:val="space"/>
      <w:lvlText w:val="%1)"/>
      <w:lvlJc w:val="left"/>
    </w:lvl>
  </w:abstractNum>
  <w:abstractNum w:abstractNumId="15">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7">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
  </w:num>
  <w:num w:numId="2">
    <w:abstractNumId w:val="15"/>
  </w:num>
  <w:num w:numId="3">
    <w:abstractNumId w:val="12"/>
  </w:num>
  <w:num w:numId="4">
    <w:abstractNumId w:val="18"/>
  </w:num>
  <w:num w:numId="5">
    <w:abstractNumId w:val="14"/>
  </w:num>
  <w:num w:numId="6">
    <w:abstractNumId w:val="6"/>
  </w:num>
  <w:num w:numId="7">
    <w:abstractNumId w:val="0"/>
  </w:num>
  <w:num w:numId="8">
    <w:abstractNumId w:val="7"/>
  </w:num>
  <w:num w:numId="9">
    <w:abstractNumId w:val="4"/>
  </w:num>
  <w:num w:numId="10">
    <w:abstractNumId w:val="10"/>
  </w:num>
  <w:num w:numId="11">
    <w:abstractNumId w:val="8"/>
  </w:num>
  <w:num w:numId="12">
    <w:abstractNumId w:val="9"/>
  </w:num>
  <w:num w:numId="13">
    <w:abstractNumId w:val="13"/>
  </w:num>
  <w:num w:numId="14">
    <w:abstractNumId w:val="2"/>
  </w:num>
  <w:num w:numId="15">
    <w:abstractNumId w:val="5"/>
  </w:num>
  <w:num w:numId="16">
    <w:abstractNumId w:val="11"/>
  </w:num>
  <w:num w:numId="17">
    <w:abstractNumId w:val="3"/>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2ODFkNzM3YjFmM2ZkNTQzZjVjOWMwMzE4N2JlYTEifQ=="/>
  </w:docVars>
  <w:rsids>
    <w:rsidRoot w:val="00000000"/>
    <w:rsid w:val="00010A75"/>
    <w:rsid w:val="027C7A27"/>
    <w:rsid w:val="0345496C"/>
    <w:rsid w:val="04461F7D"/>
    <w:rsid w:val="050745CD"/>
    <w:rsid w:val="054F3768"/>
    <w:rsid w:val="05B22BB1"/>
    <w:rsid w:val="06936492"/>
    <w:rsid w:val="070F6451"/>
    <w:rsid w:val="07D35C08"/>
    <w:rsid w:val="08D54138"/>
    <w:rsid w:val="09DB3168"/>
    <w:rsid w:val="0BAB6D89"/>
    <w:rsid w:val="0CD25E17"/>
    <w:rsid w:val="0ECB0FFC"/>
    <w:rsid w:val="0F5E39FA"/>
    <w:rsid w:val="10B82908"/>
    <w:rsid w:val="12353CC8"/>
    <w:rsid w:val="127E5507"/>
    <w:rsid w:val="13966E30"/>
    <w:rsid w:val="14A2371D"/>
    <w:rsid w:val="15445DFA"/>
    <w:rsid w:val="15926D5C"/>
    <w:rsid w:val="159F6946"/>
    <w:rsid w:val="16476BB6"/>
    <w:rsid w:val="16BD18EB"/>
    <w:rsid w:val="16C96670"/>
    <w:rsid w:val="16D37657"/>
    <w:rsid w:val="184C2AB8"/>
    <w:rsid w:val="194C1D57"/>
    <w:rsid w:val="19C635C8"/>
    <w:rsid w:val="19CE650B"/>
    <w:rsid w:val="1A2B150A"/>
    <w:rsid w:val="1BF22ADB"/>
    <w:rsid w:val="1D482B2D"/>
    <w:rsid w:val="1E8333D9"/>
    <w:rsid w:val="1ECE5E00"/>
    <w:rsid w:val="1F022C15"/>
    <w:rsid w:val="2146156F"/>
    <w:rsid w:val="22CF0997"/>
    <w:rsid w:val="232604FD"/>
    <w:rsid w:val="23476D7D"/>
    <w:rsid w:val="245A4297"/>
    <w:rsid w:val="2534382D"/>
    <w:rsid w:val="26B0053D"/>
    <w:rsid w:val="274E287A"/>
    <w:rsid w:val="281B79CD"/>
    <w:rsid w:val="2827226D"/>
    <w:rsid w:val="288F77E2"/>
    <w:rsid w:val="29DA6453"/>
    <w:rsid w:val="2AB0440E"/>
    <w:rsid w:val="2B227636"/>
    <w:rsid w:val="2BB6497A"/>
    <w:rsid w:val="2C4F72F6"/>
    <w:rsid w:val="2CA770A1"/>
    <w:rsid w:val="2E1F57EC"/>
    <w:rsid w:val="31371EE7"/>
    <w:rsid w:val="31D414C9"/>
    <w:rsid w:val="31FB155F"/>
    <w:rsid w:val="32793317"/>
    <w:rsid w:val="32801B67"/>
    <w:rsid w:val="32BB41B2"/>
    <w:rsid w:val="32E77EE5"/>
    <w:rsid w:val="33301D0B"/>
    <w:rsid w:val="33533DD3"/>
    <w:rsid w:val="33883435"/>
    <w:rsid w:val="347B2EF7"/>
    <w:rsid w:val="34EB5C5E"/>
    <w:rsid w:val="36B50666"/>
    <w:rsid w:val="36F2720B"/>
    <w:rsid w:val="3A9C7274"/>
    <w:rsid w:val="3B5215EF"/>
    <w:rsid w:val="3B807F2C"/>
    <w:rsid w:val="3C3C1402"/>
    <w:rsid w:val="3E262C09"/>
    <w:rsid w:val="3EB63D23"/>
    <w:rsid w:val="3F2746FF"/>
    <w:rsid w:val="3FF72983"/>
    <w:rsid w:val="400D09FF"/>
    <w:rsid w:val="402569CB"/>
    <w:rsid w:val="40596D98"/>
    <w:rsid w:val="41432097"/>
    <w:rsid w:val="41706BB5"/>
    <w:rsid w:val="42017D49"/>
    <w:rsid w:val="421F5693"/>
    <w:rsid w:val="43064505"/>
    <w:rsid w:val="441815C7"/>
    <w:rsid w:val="45DE08EC"/>
    <w:rsid w:val="47602989"/>
    <w:rsid w:val="48C7142E"/>
    <w:rsid w:val="49C7639B"/>
    <w:rsid w:val="49EE55A7"/>
    <w:rsid w:val="4A8A2EBF"/>
    <w:rsid w:val="4C4621DF"/>
    <w:rsid w:val="4CE56B90"/>
    <w:rsid w:val="4DA97A39"/>
    <w:rsid w:val="4DCC4263"/>
    <w:rsid w:val="4EF8123B"/>
    <w:rsid w:val="504F20BC"/>
    <w:rsid w:val="50A136CA"/>
    <w:rsid w:val="515B093F"/>
    <w:rsid w:val="518A683E"/>
    <w:rsid w:val="524831FF"/>
    <w:rsid w:val="52530420"/>
    <w:rsid w:val="529F4034"/>
    <w:rsid w:val="52E971EF"/>
    <w:rsid w:val="53950BFB"/>
    <w:rsid w:val="54A540EC"/>
    <w:rsid w:val="54F844B2"/>
    <w:rsid w:val="5695207D"/>
    <w:rsid w:val="5981734A"/>
    <w:rsid w:val="59822625"/>
    <w:rsid w:val="59CF5BBE"/>
    <w:rsid w:val="5BF67FAD"/>
    <w:rsid w:val="5C170CF0"/>
    <w:rsid w:val="5C8969EB"/>
    <w:rsid w:val="5C9702FB"/>
    <w:rsid w:val="5E7D301B"/>
    <w:rsid w:val="5F133E8C"/>
    <w:rsid w:val="5FDC3B9D"/>
    <w:rsid w:val="608176CB"/>
    <w:rsid w:val="61BE2138"/>
    <w:rsid w:val="622A170C"/>
    <w:rsid w:val="62B3336D"/>
    <w:rsid w:val="62C33CE4"/>
    <w:rsid w:val="640F73B5"/>
    <w:rsid w:val="69455FDE"/>
    <w:rsid w:val="69AB74E8"/>
    <w:rsid w:val="6B180727"/>
    <w:rsid w:val="6C1F6680"/>
    <w:rsid w:val="6C2D58DC"/>
    <w:rsid w:val="700248B6"/>
    <w:rsid w:val="70100167"/>
    <w:rsid w:val="72035AD5"/>
    <w:rsid w:val="72DE17F0"/>
    <w:rsid w:val="744F39DE"/>
    <w:rsid w:val="74A830A9"/>
    <w:rsid w:val="74EE6E0C"/>
    <w:rsid w:val="76D75EB8"/>
    <w:rsid w:val="78CD47BD"/>
    <w:rsid w:val="7A8572A2"/>
    <w:rsid w:val="7AAA1A3C"/>
    <w:rsid w:val="7BA62280"/>
    <w:rsid w:val="7D101810"/>
    <w:rsid w:val="7D661C68"/>
    <w:rsid w:val="7E7E0639"/>
    <w:rsid w:val="7EBA11AB"/>
    <w:rsid w:val="7F2C0FE0"/>
    <w:rsid w:val="7F4461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9"/>
    <w:autoRedefine/>
    <w:qFormat/>
    <w:uiPriority w:val="9"/>
    <w:pPr>
      <w:keepNext/>
      <w:keepLines/>
      <w:spacing w:before="340" w:after="330" w:line="576" w:lineRule="auto"/>
      <w:outlineLvl w:val="0"/>
    </w:pPr>
    <w:rPr>
      <w:b/>
      <w:kern w:val="44"/>
      <w:sz w:val="44"/>
    </w:rPr>
  </w:style>
  <w:style w:type="paragraph" w:styleId="3">
    <w:name w:val="heading 2"/>
    <w:basedOn w:val="1"/>
    <w:next w:val="1"/>
    <w:link w:val="4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8"/>
    <w:autoRedefine/>
    <w:unhideWhenUsed/>
    <w:qFormat/>
    <w:uiPriority w:val="9"/>
    <w:pPr>
      <w:keepNext/>
      <w:keepLines/>
      <w:spacing w:before="280" w:after="290" w:line="372" w:lineRule="auto"/>
      <w:outlineLvl w:val="4"/>
    </w:pPr>
    <w:rPr>
      <w:b/>
      <w:sz w:val="28"/>
    </w:rPr>
  </w:style>
  <w:style w:type="character" w:default="1" w:styleId="36">
    <w:name w:val="Default Paragraph Font"/>
    <w:autoRedefine/>
    <w:unhideWhenUsed/>
    <w:qFormat/>
    <w:uiPriority w:val="1"/>
  </w:style>
  <w:style w:type="table" w:default="1" w:styleId="34">
    <w:name w:val="Normal Table"/>
    <w:autoRedefine/>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Normal Indent"/>
    <w:basedOn w:val="1"/>
    <w:autoRedefine/>
    <w:qFormat/>
    <w:uiPriority w:val="0"/>
    <w:pPr>
      <w:widowControl/>
      <w:autoSpaceDE/>
      <w:autoSpaceDN/>
      <w:adjustRightInd/>
      <w:ind w:firstLine="420" w:firstLineChars="200"/>
    </w:pPr>
    <w:rPr>
      <w:rFonts w:ascii="Calibri"/>
      <w:sz w:val="20"/>
      <w:szCs w:val="20"/>
    </w:rPr>
  </w:style>
  <w:style w:type="paragraph" w:styleId="9">
    <w:name w:val="toa heading"/>
    <w:basedOn w:val="1"/>
    <w:next w:val="1"/>
    <w:autoRedefine/>
    <w:qFormat/>
    <w:uiPriority w:val="0"/>
    <w:pPr>
      <w:snapToGrid w:val="0"/>
      <w:spacing w:before="120" w:line="360" w:lineRule="auto"/>
      <w:jc w:val="both"/>
    </w:pPr>
    <w:rPr>
      <w:rFonts w:ascii="Arial" w:hAnsi="Arial"/>
      <w:color w:val="000000"/>
      <w:sz w:val="21"/>
      <w:szCs w:val="20"/>
    </w:rPr>
  </w:style>
  <w:style w:type="paragraph" w:styleId="10">
    <w:name w:val="annotation text"/>
    <w:basedOn w:val="1"/>
    <w:link w:val="67"/>
    <w:autoRedefine/>
    <w:unhideWhenUsed/>
    <w:qFormat/>
    <w:uiPriority w:val="99"/>
  </w:style>
  <w:style w:type="paragraph" w:styleId="11">
    <w:name w:val="Salutation"/>
    <w:basedOn w:val="1"/>
    <w:next w:val="1"/>
    <w:autoRedefine/>
    <w:qFormat/>
    <w:uiPriority w:val="0"/>
    <w:pPr>
      <w:widowControl w:val="0"/>
      <w:spacing w:line="240" w:lineRule="auto"/>
      <w:jc w:val="both"/>
    </w:pPr>
    <w:rPr>
      <w:kern w:val="2"/>
      <w:sz w:val="24"/>
      <w:szCs w:val="24"/>
    </w:rPr>
  </w:style>
  <w:style w:type="paragraph" w:styleId="12">
    <w:name w:val="Body Text 3"/>
    <w:basedOn w:val="1"/>
    <w:autoRedefine/>
    <w:qFormat/>
    <w:uiPriority w:val="0"/>
    <w:pPr>
      <w:ind w:right="-26"/>
      <w:jc w:val="center"/>
    </w:pPr>
    <w:rPr>
      <w:b/>
      <w:bCs/>
      <w:color w:val="3366FF"/>
      <w:kern w:val="2"/>
      <w:sz w:val="52"/>
      <w:szCs w:val="52"/>
      <w:lang w:val="zh-CN"/>
    </w:rPr>
  </w:style>
  <w:style w:type="paragraph" w:styleId="13">
    <w:name w:val="Body Text"/>
    <w:basedOn w:val="1"/>
    <w:link w:val="70"/>
    <w:autoRedefine/>
    <w:qFormat/>
    <w:uiPriority w:val="1"/>
    <w:pPr>
      <w:spacing w:before="161"/>
      <w:ind w:left="120"/>
    </w:pPr>
    <w:rPr>
      <w:rFonts w:ascii="宋体" w:hAnsi="宋体" w:cs="宋体"/>
      <w:sz w:val="24"/>
      <w:lang w:val="zh-CN" w:bidi="zh-CN"/>
    </w:rPr>
  </w:style>
  <w:style w:type="paragraph" w:styleId="14">
    <w:name w:val="Body Text Indent"/>
    <w:basedOn w:val="1"/>
    <w:next w:val="15"/>
    <w:autoRedefine/>
    <w:qFormat/>
    <w:uiPriority w:val="0"/>
    <w:pPr>
      <w:ind w:left="359" w:leftChars="171" w:firstLine="179" w:firstLineChars="85"/>
    </w:pPr>
    <w:rPr>
      <w:rFonts w:ascii="宋体" w:hAnsi="宋体"/>
      <w:b/>
      <w:bCs/>
      <w:szCs w:val="26"/>
    </w:rPr>
  </w:style>
  <w:style w:type="paragraph" w:styleId="15">
    <w:name w:val="envelope return"/>
    <w:basedOn w:val="1"/>
    <w:autoRedefine/>
    <w:qFormat/>
    <w:uiPriority w:val="0"/>
    <w:pPr>
      <w:widowControl w:val="0"/>
      <w:jc w:val="both"/>
    </w:pPr>
    <w:rPr>
      <w:rFonts w:ascii="Calibri" w:hAnsi="Calibri" w:cs="Times New Roman"/>
      <w:kern w:val="2"/>
      <w:szCs w:val="24"/>
    </w:rPr>
  </w:style>
  <w:style w:type="paragraph" w:styleId="16">
    <w:name w:val="toc 5"/>
    <w:basedOn w:val="1"/>
    <w:next w:val="1"/>
    <w:autoRedefine/>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7">
    <w:name w:val="toc 3"/>
    <w:basedOn w:val="1"/>
    <w:next w:val="1"/>
    <w:autoRedefine/>
    <w:unhideWhenUsed/>
    <w:qFormat/>
    <w:uiPriority w:val="39"/>
    <w:pPr>
      <w:tabs>
        <w:tab w:val="right" w:leader="dot" w:pos="8296"/>
      </w:tabs>
      <w:ind w:left="838" w:leftChars="381"/>
    </w:pPr>
    <w:rPr>
      <w:szCs w:val="21"/>
    </w:rPr>
  </w:style>
  <w:style w:type="paragraph" w:styleId="18">
    <w:name w:val="Plain Text"/>
    <w:basedOn w:val="1"/>
    <w:link w:val="59"/>
    <w:autoRedefine/>
    <w:qFormat/>
    <w:uiPriority w:val="0"/>
    <w:pPr>
      <w:widowControl w:val="0"/>
      <w:adjustRightInd/>
      <w:snapToGrid/>
      <w:jc w:val="both"/>
    </w:pPr>
    <w:rPr>
      <w:rFonts w:ascii="宋体" w:hAnsi="Courier New" w:cs="Times New Roman"/>
      <w:b/>
      <w:kern w:val="2"/>
      <w:szCs w:val="20"/>
    </w:rPr>
  </w:style>
  <w:style w:type="paragraph" w:styleId="19">
    <w:name w:val="toc 8"/>
    <w:basedOn w:val="1"/>
    <w:next w:val="1"/>
    <w:autoRedefine/>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20">
    <w:name w:val="Body Text Indent 2"/>
    <w:basedOn w:val="1"/>
    <w:autoRedefine/>
    <w:qFormat/>
    <w:uiPriority w:val="0"/>
    <w:pPr>
      <w:tabs>
        <w:tab w:val="left" w:pos="8640"/>
      </w:tabs>
      <w:adjustRightInd/>
      <w:ind w:left="1260"/>
      <w:jc w:val="both"/>
    </w:pPr>
    <w:rPr>
      <w:kern w:val="2"/>
      <w:szCs w:val="20"/>
    </w:rPr>
  </w:style>
  <w:style w:type="paragraph" w:styleId="21">
    <w:name w:val="Balloon Text"/>
    <w:basedOn w:val="1"/>
    <w:link w:val="62"/>
    <w:autoRedefine/>
    <w:unhideWhenUsed/>
    <w:qFormat/>
    <w:uiPriority w:val="99"/>
    <w:rPr>
      <w:sz w:val="18"/>
      <w:szCs w:val="18"/>
    </w:rPr>
  </w:style>
  <w:style w:type="paragraph" w:styleId="22">
    <w:name w:val="footer"/>
    <w:basedOn w:val="1"/>
    <w:link w:val="61"/>
    <w:autoRedefine/>
    <w:unhideWhenUsed/>
    <w:qFormat/>
    <w:uiPriority w:val="99"/>
    <w:pPr>
      <w:tabs>
        <w:tab w:val="center" w:pos="4153"/>
        <w:tab w:val="right" w:pos="8306"/>
      </w:tabs>
    </w:pPr>
    <w:rPr>
      <w:sz w:val="18"/>
      <w:szCs w:val="18"/>
    </w:rPr>
  </w:style>
  <w:style w:type="paragraph" w:styleId="23">
    <w:name w:val="header"/>
    <w:basedOn w:val="1"/>
    <w:link w:val="60"/>
    <w:autoRedefine/>
    <w:unhideWhenUsed/>
    <w:qFormat/>
    <w:uiPriority w:val="99"/>
    <w:pPr>
      <w:pBdr>
        <w:bottom w:val="single" w:color="auto" w:sz="6" w:space="1"/>
      </w:pBdr>
      <w:tabs>
        <w:tab w:val="center" w:pos="4153"/>
        <w:tab w:val="right" w:pos="8306"/>
      </w:tabs>
      <w:jc w:val="center"/>
    </w:pPr>
    <w:rPr>
      <w:sz w:val="18"/>
      <w:szCs w:val="18"/>
    </w:rPr>
  </w:style>
  <w:style w:type="paragraph" w:styleId="24">
    <w:name w:val="toc 1"/>
    <w:basedOn w:val="1"/>
    <w:next w:val="1"/>
    <w:autoRedefine/>
    <w:unhideWhenUsed/>
    <w:qFormat/>
    <w:uiPriority w:val="39"/>
  </w:style>
  <w:style w:type="paragraph" w:styleId="25">
    <w:name w:val="toc 4"/>
    <w:basedOn w:val="1"/>
    <w:next w:val="1"/>
    <w:autoRedefine/>
    <w:unhideWhenUsed/>
    <w:qFormat/>
    <w:uiPriority w:val="39"/>
    <w:pPr>
      <w:tabs>
        <w:tab w:val="right" w:leader="dot" w:pos="8296"/>
      </w:tabs>
      <w:spacing w:after="120"/>
      <w:ind w:left="1320" w:leftChars="600"/>
    </w:pPr>
  </w:style>
  <w:style w:type="paragraph" w:styleId="26">
    <w:name w:val="footnote text"/>
    <w:basedOn w:val="1"/>
    <w:autoRedefine/>
    <w:unhideWhenUsed/>
    <w:qFormat/>
    <w:uiPriority w:val="99"/>
    <w:rPr>
      <w:sz w:val="18"/>
    </w:rPr>
  </w:style>
  <w:style w:type="paragraph" w:styleId="27">
    <w:name w:val="toc 6"/>
    <w:basedOn w:val="1"/>
    <w:next w:val="1"/>
    <w:autoRedefine/>
    <w:qFormat/>
    <w:uiPriority w:val="39"/>
    <w:pPr>
      <w:ind w:left="1200"/>
    </w:pPr>
    <w:rPr>
      <w:rFonts w:ascii="Calibri" w:cs="Calibri"/>
      <w:sz w:val="18"/>
      <w:szCs w:val="18"/>
    </w:rPr>
  </w:style>
  <w:style w:type="paragraph" w:styleId="28">
    <w:name w:val="Body Text Indent 3"/>
    <w:basedOn w:val="1"/>
    <w:autoRedefine/>
    <w:qFormat/>
    <w:uiPriority w:val="0"/>
    <w:pPr>
      <w:spacing w:line="360" w:lineRule="auto"/>
      <w:ind w:firstLine="480" w:firstLineChars="200"/>
    </w:pPr>
  </w:style>
  <w:style w:type="paragraph" w:styleId="29">
    <w:name w:val="toc 2"/>
    <w:basedOn w:val="1"/>
    <w:next w:val="1"/>
    <w:autoRedefine/>
    <w:unhideWhenUsed/>
    <w:qFormat/>
    <w:uiPriority w:val="39"/>
    <w:pPr>
      <w:tabs>
        <w:tab w:val="right" w:leader="dot" w:pos="8296"/>
      </w:tabs>
      <w:ind w:left="440" w:leftChars="200"/>
      <w:jc w:val="center"/>
    </w:pPr>
    <w:rPr>
      <w:rFonts w:ascii="宋体" w:hAnsi="宋体"/>
      <w:sz w:val="30"/>
      <w:szCs w:val="30"/>
    </w:rPr>
  </w:style>
  <w:style w:type="paragraph" w:styleId="30">
    <w:name w:val="toc 9"/>
    <w:basedOn w:val="1"/>
    <w:next w:val="1"/>
    <w:autoRedefine/>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31">
    <w:name w:val="Normal (Web)"/>
    <w:basedOn w:val="1"/>
    <w:link w:val="64"/>
    <w:autoRedefine/>
    <w:qFormat/>
    <w:uiPriority w:val="0"/>
    <w:pPr>
      <w:widowControl w:val="0"/>
      <w:adjustRightInd/>
      <w:snapToGrid/>
      <w:jc w:val="both"/>
    </w:pPr>
    <w:rPr>
      <w:rFonts w:asciiTheme="minorHAnsi" w:hAnsiTheme="minorHAnsi"/>
      <w:kern w:val="2"/>
      <w:sz w:val="24"/>
      <w:szCs w:val="24"/>
    </w:rPr>
  </w:style>
  <w:style w:type="paragraph" w:styleId="32">
    <w:name w:val="annotation subject"/>
    <w:basedOn w:val="10"/>
    <w:next w:val="10"/>
    <w:link w:val="68"/>
    <w:autoRedefine/>
    <w:unhideWhenUsed/>
    <w:qFormat/>
    <w:uiPriority w:val="99"/>
    <w:rPr>
      <w:b/>
      <w:bCs/>
    </w:rPr>
  </w:style>
  <w:style w:type="paragraph" w:styleId="33">
    <w:name w:val="Body Text First Indent"/>
    <w:basedOn w:val="13"/>
    <w:next w:val="27"/>
    <w:autoRedefine/>
    <w:qFormat/>
    <w:uiPriority w:val="0"/>
    <w:pPr>
      <w:spacing w:after="120"/>
      <w:ind w:firstLine="420" w:firstLineChars="100"/>
    </w:pPr>
    <w:rPr>
      <w:bCs/>
      <w:szCs w:val="21"/>
    </w:rPr>
  </w:style>
  <w:style w:type="table" w:styleId="35">
    <w:name w:val="Table Grid"/>
    <w:basedOn w:val="3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22"/>
    <w:rPr>
      <w:b/>
    </w:rPr>
  </w:style>
  <w:style w:type="character" w:styleId="38">
    <w:name w:val="page number"/>
    <w:basedOn w:val="36"/>
    <w:autoRedefine/>
    <w:qFormat/>
    <w:uiPriority w:val="0"/>
  </w:style>
  <w:style w:type="character" w:styleId="39">
    <w:name w:val="Emphasis"/>
    <w:basedOn w:val="36"/>
    <w:autoRedefine/>
    <w:qFormat/>
    <w:uiPriority w:val="20"/>
    <w:rPr>
      <w:i/>
      <w:iCs/>
    </w:rPr>
  </w:style>
  <w:style w:type="character" w:styleId="40">
    <w:name w:val="Hyperlink"/>
    <w:autoRedefine/>
    <w:qFormat/>
    <w:uiPriority w:val="99"/>
    <w:rPr>
      <w:rFonts w:hint="eastAsia" w:ascii="宋体" w:hAnsi="宋体" w:eastAsia="宋体" w:cs="宋体"/>
      <w:b/>
      <w:color w:val="0031C1"/>
      <w:kern w:val="0"/>
      <w:sz w:val="18"/>
      <w:szCs w:val="18"/>
      <w:u w:val="none"/>
      <w:lang w:eastAsia="en-US"/>
    </w:rPr>
  </w:style>
  <w:style w:type="character" w:styleId="41">
    <w:name w:val="annotation reference"/>
    <w:basedOn w:val="36"/>
    <w:autoRedefine/>
    <w:unhideWhenUsed/>
    <w:qFormat/>
    <w:uiPriority w:val="99"/>
    <w:rPr>
      <w:sz w:val="21"/>
      <w:szCs w:val="21"/>
    </w:rPr>
  </w:style>
  <w:style w:type="character" w:styleId="42">
    <w:name w:val="footnote reference"/>
    <w:basedOn w:val="36"/>
    <w:autoRedefine/>
    <w:unhideWhenUsed/>
    <w:qFormat/>
    <w:uiPriority w:val="99"/>
    <w:rPr>
      <w:vertAlign w:val="superscript"/>
    </w:rPr>
  </w:style>
  <w:style w:type="paragraph" w:customStyle="1" w:styleId="43">
    <w:name w:val="样式 正文首行缩进 + 首行缩进:  1 字符"/>
    <w:basedOn w:val="1"/>
    <w:next w:val="1"/>
    <w:autoRedefine/>
    <w:qFormat/>
    <w:uiPriority w:val="0"/>
    <w:pPr>
      <w:ind w:firstLine="200" w:firstLineChars="200"/>
    </w:pPr>
    <w:rPr>
      <w:rFonts w:cs="宋体"/>
      <w:szCs w:val="20"/>
    </w:rPr>
  </w:style>
  <w:style w:type="paragraph" w:customStyle="1" w:styleId="44">
    <w:name w:val="首行缩进"/>
    <w:basedOn w:val="1"/>
    <w:autoRedefine/>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5">
    <w:name w:val="标题 2 字符"/>
    <w:basedOn w:val="36"/>
    <w:link w:val="3"/>
    <w:autoRedefine/>
    <w:qFormat/>
    <w:uiPriority w:val="9"/>
    <w:rPr>
      <w:rFonts w:asciiTheme="majorHAnsi" w:hAnsiTheme="majorHAnsi" w:eastAsiaTheme="majorEastAsia" w:cstheme="majorBidi"/>
      <w:b/>
      <w:bCs/>
      <w:sz w:val="32"/>
      <w:szCs w:val="32"/>
    </w:rPr>
  </w:style>
  <w:style w:type="character" w:customStyle="1" w:styleId="46">
    <w:name w:val="标题 3 字符"/>
    <w:basedOn w:val="36"/>
    <w:link w:val="4"/>
    <w:autoRedefine/>
    <w:qFormat/>
    <w:uiPriority w:val="9"/>
    <w:rPr>
      <w:rFonts w:ascii="Tahoma" w:hAnsi="Tahoma"/>
      <w:b/>
      <w:bCs/>
      <w:sz w:val="32"/>
      <w:szCs w:val="32"/>
    </w:rPr>
  </w:style>
  <w:style w:type="paragraph" w:customStyle="1" w:styleId="47">
    <w:name w:val="List Paragraph"/>
    <w:basedOn w:val="1"/>
    <w:link w:val="69"/>
    <w:autoRedefine/>
    <w:qFormat/>
    <w:uiPriority w:val="0"/>
    <w:pPr>
      <w:ind w:firstLine="420" w:firstLineChars="200"/>
    </w:pPr>
  </w:style>
  <w:style w:type="character" w:customStyle="1" w:styleId="48">
    <w:name w:val="标题 4 字符"/>
    <w:basedOn w:val="36"/>
    <w:link w:val="5"/>
    <w:autoRedefine/>
    <w:qFormat/>
    <w:uiPriority w:val="9"/>
    <w:rPr>
      <w:rFonts w:eastAsia="宋体" w:asciiTheme="majorHAnsi" w:hAnsiTheme="majorHAnsi" w:cstheme="majorBidi"/>
      <w:b/>
      <w:bCs/>
      <w:sz w:val="24"/>
      <w:szCs w:val="28"/>
    </w:rPr>
  </w:style>
  <w:style w:type="character" w:customStyle="1" w:styleId="49">
    <w:name w:val="正文缩进2格 Char"/>
    <w:link w:val="50"/>
    <w:autoRedefine/>
    <w:qFormat/>
    <w:uiPriority w:val="0"/>
    <w:rPr>
      <w:rFonts w:ascii="仿宋_GB2312" w:hAnsi="宋体" w:eastAsia="仿宋_GB2312"/>
      <w:kern w:val="2"/>
      <w:sz w:val="31"/>
    </w:rPr>
  </w:style>
  <w:style w:type="paragraph" w:customStyle="1" w:styleId="50">
    <w:name w:val="正文缩进2格"/>
    <w:basedOn w:val="1"/>
    <w:link w:val="49"/>
    <w:autoRedefine/>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51">
    <w:name w:val="正文缩进4格"/>
    <w:basedOn w:val="50"/>
    <w:autoRedefine/>
    <w:qFormat/>
    <w:uiPriority w:val="0"/>
    <w:pPr>
      <w:ind w:left="2" w:firstLine="538" w:firstLineChars="192"/>
    </w:pPr>
    <w:rPr>
      <w:color w:val="0000FF"/>
      <w:sz w:val="28"/>
    </w:rPr>
  </w:style>
  <w:style w:type="character" w:customStyle="1" w:styleId="52">
    <w:name w:val="正文缩进2格 Char Char"/>
    <w:autoRedefine/>
    <w:qFormat/>
    <w:uiPriority w:val="0"/>
    <w:rPr>
      <w:rFonts w:ascii="仿宋_GB2312" w:hAnsi="宋体" w:eastAsia="仿宋_GB2312" w:cs="Times New Roman"/>
      <w:b/>
      <w:kern w:val="2"/>
      <w:sz w:val="31"/>
      <w:szCs w:val="28"/>
      <w:lang w:val="en-US" w:eastAsia="zh-CN" w:bidi="ar-SA"/>
    </w:rPr>
  </w:style>
  <w:style w:type="paragraph" w:customStyle="1" w:styleId="53">
    <w:name w:val="_Style 3"/>
    <w:basedOn w:val="1"/>
    <w:autoRedefine/>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4">
    <w:name w:val="标题1"/>
    <w:autoRedefine/>
    <w:qFormat/>
    <w:uiPriority w:val="0"/>
    <w:rPr>
      <w:rFonts w:ascii="Times New Roman" w:hAnsi="Times New Roman" w:eastAsia="宋体" w:cs="Times New Roman"/>
      <w:b/>
      <w:kern w:val="0"/>
      <w:sz w:val="24"/>
      <w:szCs w:val="20"/>
      <w:lang w:eastAsia="en-US"/>
    </w:rPr>
  </w:style>
  <w:style w:type="character" w:customStyle="1" w:styleId="55">
    <w:name w:val="标题 3.1 Char"/>
    <w:link w:val="56"/>
    <w:autoRedefine/>
    <w:qFormat/>
    <w:uiPriority w:val="0"/>
    <w:rPr>
      <w:rFonts w:ascii="宋体" w:hAnsi="宋体" w:eastAsia="宋体"/>
      <w:b/>
      <w:color w:val="FF0000"/>
      <w:kern w:val="2"/>
      <w:sz w:val="32"/>
    </w:rPr>
  </w:style>
  <w:style w:type="paragraph" w:customStyle="1" w:styleId="56">
    <w:name w:val="标题 3.1"/>
    <w:basedOn w:val="4"/>
    <w:link w:val="55"/>
    <w:autoRedefine/>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7">
    <w:name w:val="样式 楷体_GB2312 小四"/>
    <w:autoRedefine/>
    <w:qFormat/>
    <w:uiPriority w:val="0"/>
    <w:rPr>
      <w:rFonts w:ascii="楷体_GB2312" w:hAnsi="楷体_GB2312" w:eastAsia="仿宋_GB2312"/>
      <w:sz w:val="24"/>
    </w:rPr>
  </w:style>
  <w:style w:type="character" w:customStyle="1" w:styleId="58">
    <w:name w:val="纯文本 Char"/>
    <w:autoRedefine/>
    <w:qFormat/>
    <w:uiPriority w:val="0"/>
    <w:rPr>
      <w:rFonts w:ascii="宋体" w:hAnsi="Courier New" w:eastAsia="宋体" w:cs="Times New Roman"/>
      <w:b/>
      <w:kern w:val="2"/>
      <w:sz w:val="21"/>
      <w:szCs w:val="20"/>
    </w:rPr>
  </w:style>
  <w:style w:type="character" w:customStyle="1" w:styleId="59">
    <w:name w:val="纯文本 字符"/>
    <w:basedOn w:val="36"/>
    <w:link w:val="18"/>
    <w:autoRedefine/>
    <w:semiHidden/>
    <w:qFormat/>
    <w:uiPriority w:val="99"/>
    <w:rPr>
      <w:rFonts w:ascii="宋体" w:hAnsi="Courier New" w:eastAsia="宋体" w:cs="Courier New"/>
      <w:sz w:val="21"/>
      <w:szCs w:val="21"/>
    </w:rPr>
  </w:style>
  <w:style w:type="character" w:customStyle="1" w:styleId="60">
    <w:name w:val="页眉 字符"/>
    <w:basedOn w:val="36"/>
    <w:link w:val="23"/>
    <w:autoRedefine/>
    <w:qFormat/>
    <w:uiPriority w:val="99"/>
    <w:rPr>
      <w:rFonts w:ascii="Tahoma" w:hAnsi="Tahoma"/>
      <w:sz w:val="18"/>
      <w:szCs w:val="18"/>
    </w:rPr>
  </w:style>
  <w:style w:type="character" w:customStyle="1" w:styleId="61">
    <w:name w:val="页脚 字符"/>
    <w:basedOn w:val="36"/>
    <w:link w:val="22"/>
    <w:autoRedefine/>
    <w:qFormat/>
    <w:uiPriority w:val="99"/>
    <w:rPr>
      <w:rFonts w:ascii="Tahoma" w:hAnsi="Tahoma"/>
      <w:sz w:val="18"/>
      <w:szCs w:val="18"/>
    </w:rPr>
  </w:style>
  <w:style w:type="character" w:customStyle="1" w:styleId="62">
    <w:name w:val="批注框文本 字符"/>
    <w:basedOn w:val="36"/>
    <w:link w:val="21"/>
    <w:autoRedefine/>
    <w:semiHidden/>
    <w:qFormat/>
    <w:uiPriority w:val="99"/>
    <w:rPr>
      <w:rFonts w:ascii="Tahoma" w:hAnsi="Tahoma"/>
      <w:sz w:val="18"/>
      <w:szCs w:val="18"/>
    </w:rPr>
  </w:style>
  <w:style w:type="paragraph" w:customStyle="1" w:styleId="63">
    <w:name w:val="Char Char2 Char"/>
    <w:basedOn w:val="1"/>
    <w:autoRedefine/>
    <w:qFormat/>
    <w:uiPriority w:val="0"/>
    <w:pPr>
      <w:widowControl w:val="0"/>
      <w:adjustRightInd/>
      <w:snapToGrid/>
      <w:jc w:val="both"/>
    </w:pPr>
    <w:rPr>
      <w:rFonts w:ascii="宋体" w:hAnsi="宋体" w:cs="Times New Roman"/>
      <w:b/>
      <w:kern w:val="2"/>
      <w:sz w:val="28"/>
      <w:szCs w:val="28"/>
    </w:rPr>
  </w:style>
  <w:style w:type="character" w:customStyle="1" w:styleId="64">
    <w:name w:val="普通(网站) 字符"/>
    <w:link w:val="31"/>
    <w:autoRedefine/>
    <w:qFormat/>
    <w:uiPriority w:val="0"/>
    <w:rPr>
      <w:rFonts w:eastAsia="宋体"/>
      <w:kern w:val="2"/>
      <w:sz w:val="24"/>
      <w:szCs w:val="24"/>
    </w:rPr>
  </w:style>
  <w:style w:type="paragraph" w:customStyle="1" w:styleId="65">
    <w:name w:val="列出段落1"/>
    <w:basedOn w:val="1"/>
    <w:autoRedefine/>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6">
    <w:name w:val="p141"/>
    <w:autoRedefine/>
    <w:qFormat/>
    <w:uiPriority w:val="0"/>
    <w:rPr>
      <w:sz w:val="21"/>
      <w:szCs w:val="21"/>
    </w:rPr>
  </w:style>
  <w:style w:type="character" w:customStyle="1" w:styleId="67">
    <w:name w:val="批注文字 字符"/>
    <w:basedOn w:val="36"/>
    <w:link w:val="10"/>
    <w:autoRedefine/>
    <w:qFormat/>
    <w:uiPriority w:val="99"/>
    <w:rPr>
      <w:rFonts w:ascii="Tahoma" w:hAnsi="Tahoma" w:eastAsia="微软雅黑" w:cstheme="minorBidi"/>
      <w:sz w:val="22"/>
      <w:szCs w:val="22"/>
    </w:rPr>
  </w:style>
  <w:style w:type="character" w:customStyle="1" w:styleId="68">
    <w:name w:val="批注主题 字符"/>
    <w:basedOn w:val="67"/>
    <w:link w:val="32"/>
    <w:autoRedefine/>
    <w:semiHidden/>
    <w:qFormat/>
    <w:uiPriority w:val="99"/>
    <w:rPr>
      <w:rFonts w:ascii="Tahoma" w:hAnsi="Tahoma" w:eastAsia="微软雅黑" w:cstheme="minorBidi"/>
      <w:b/>
      <w:bCs/>
      <w:sz w:val="22"/>
      <w:szCs w:val="22"/>
    </w:rPr>
  </w:style>
  <w:style w:type="character" w:customStyle="1" w:styleId="69">
    <w:name w:val="列表段落 字符"/>
    <w:link w:val="47"/>
    <w:autoRedefine/>
    <w:qFormat/>
    <w:uiPriority w:val="0"/>
    <w:rPr>
      <w:rFonts w:ascii="Tahoma" w:hAnsi="Tahoma" w:eastAsia="微软雅黑" w:cstheme="minorBidi"/>
      <w:sz w:val="22"/>
      <w:szCs w:val="22"/>
    </w:rPr>
  </w:style>
  <w:style w:type="character" w:customStyle="1" w:styleId="70">
    <w:name w:val="正文文本 字符"/>
    <w:basedOn w:val="36"/>
    <w:link w:val="13"/>
    <w:autoRedefine/>
    <w:qFormat/>
    <w:uiPriority w:val="1"/>
    <w:rPr>
      <w:rFonts w:ascii="宋体" w:hAnsi="宋体" w:cs="宋体"/>
      <w:sz w:val="24"/>
      <w:szCs w:val="22"/>
      <w:lang w:val="zh-CN" w:bidi="zh-CN"/>
    </w:rPr>
  </w:style>
  <w:style w:type="paragraph" w:customStyle="1" w:styleId="7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_Style 1"/>
    <w:basedOn w:val="1"/>
    <w:autoRedefine/>
    <w:qFormat/>
    <w:uiPriority w:val="0"/>
    <w:pPr>
      <w:ind w:firstLine="420" w:firstLineChars="200"/>
    </w:pPr>
  </w:style>
  <w:style w:type="paragraph" w:customStyle="1" w:styleId="73">
    <w:name w:val="列出段落2"/>
    <w:basedOn w:val="1"/>
    <w:autoRedefine/>
    <w:qFormat/>
    <w:uiPriority w:val="0"/>
    <w:pPr>
      <w:ind w:firstLine="420" w:firstLineChars="200"/>
    </w:pPr>
  </w:style>
  <w:style w:type="paragraph" w:customStyle="1" w:styleId="74">
    <w:name w:val="p0"/>
    <w:basedOn w:val="1"/>
    <w:autoRedefine/>
    <w:qFormat/>
    <w:uiPriority w:val="0"/>
    <w:rPr>
      <w:szCs w:val="21"/>
    </w:rPr>
  </w:style>
  <w:style w:type="paragraph" w:customStyle="1" w:styleId="75">
    <w:name w:val="正文文本缩进 21"/>
    <w:basedOn w:val="1"/>
    <w:autoRedefine/>
    <w:qFormat/>
    <w:uiPriority w:val="0"/>
    <w:pPr>
      <w:spacing w:line="480" w:lineRule="auto"/>
      <w:ind w:firstLine="540"/>
    </w:pPr>
    <w:rPr>
      <w:rFonts w:ascii="Calibri" w:hAnsi="Calibri"/>
      <w:sz w:val="20"/>
      <w:szCs w:val="20"/>
    </w:rPr>
  </w:style>
  <w:style w:type="paragraph" w:customStyle="1" w:styleId="76">
    <w:name w:val="_Style 2"/>
    <w:basedOn w:val="1"/>
    <w:autoRedefine/>
    <w:qFormat/>
    <w:uiPriority w:val="0"/>
    <w:pPr>
      <w:ind w:firstLine="420" w:firstLineChars="200"/>
    </w:pPr>
  </w:style>
  <w:style w:type="paragraph" w:customStyle="1" w:styleId="77">
    <w:name w:val="msolistparagraph"/>
    <w:basedOn w:val="1"/>
    <w:autoRedefine/>
    <w:qFormat/>
    <w:uiPriority w:val="0"/>
    <w:pPr>
      <w:ind w:firstLine="420" w:firstLineChars="200"/>
    </w:pPr>
    <w:rPr>
      <w:rFonts w:hint="eastAsia" w:hAnsi="宋体"/>
    </w:rPr>
  </w:style>
  <w:style w:type="character" w:customStyle="1" w:styleId="78">
    <w:name w:val="标题 5 字符"/>
    <w:link w:val="6"/>
    <w:autoRedefine/>
    <w:qFormat/>
    <w:uiPriority w:val="0"/>
    <w:rPr>
      <w:b/>
      <w:sz w:val="28"/>
    </w:rPr>
  </w:style>
  <w:style w:type="character" w:customStyle="1" w:styleId="79">
    <w:name w:val="标题 1 字符"/>
    <w:link w:val="2"/>
    <w:autoRedefine/>
    <w:qFormat/>
    <w:uiPriority w:val="9"/>
    <w:rPr>
      <w:b/>
      <w:kern w:val="44"/>
      <w:sz w:val="44"/>
    </w:rPr>
  </w:style>
  <w:style w:type="paragraph" w:customStyle="1" w:styleId="80">
    <w:name w:val="修订1"/>
    <w:autoRedefine/>
    <w:hidden/>
    <w:semiHidden/>
    <w:qFormat/>
    <w:uiPriority w:val="99"/>
    <w:rPr>
      <w:rFonts w:ascii="Tahoma" w:hAnsi="Tahoma" w:eastAsia="宋体" w:cstheme="minorBidi"/>
      <w:sz w:val="21"/>
      <w:szCs w:val="22"/>
      <w:lang w:val="en-US" w:eastAsia="zh-CN" w:bidi="ar-SA"/>
    </w:rPr>
  </w:style>
  <w:style w:type="paragraph" w:customStyle="1" w:styleId="81">
    <w:name w:val="表格文字"/>
    <w:basedOn w:val="1"/>
    <w:autoRedefine/>
    <w:qFormat/>
    <w:uiPriority w:val="0"/>
    <w:pPr>
      <w:adjustRightInd/>
      <w:spacing w:before="25" w:after="25"/>
    </w:pPr>
    <w:rPr>
      <w:rFonts w:ascii="Times New Roman"/>
      <w:bCs/>
      <w:spacing w:val="10"/>
      <w:szCs w:val="20"/>
    </w:rPr>
  </w:style>
  <w:style w:type="paragraph" w:customStyle="1" w:styleId="82">
    <w:name w:val="纯文本1"/>
    <w:basedOn w:val="83"/>
    <w:autoRedefine/>
    <w:qFormat/>
    <w:uiPriority w:val="0"/>
    <w:rPr>
      <w:rFonts w:ascii="宋体" w:hAnsi="Courier New"/>
      <w:szCs w:val="20"/>
    </w:rPr>
  </w:style>
  <w:style w:type="paragraph" w:customStyle="1" w:styleId="83">
    <w:name w:val="正文 New"/>
    <w:autoRedefine/>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4">
    <w:name w:val="正文2"/>
    <w:autoRedefine/>
    <w:qFormat/>
    <w:uiPriority w:val="0"/>
    <w:pPr>
      <w:jc w:val="both"/>
    </w:pPr>
    <w:rPr>
      <w:rFonts w:ascii="Times New Roman" w:hAnsi="Times New Roman" w:eastAsia="宋体" w:cs="Times New Roman"/>
      <w:kern w:val="2"/>
      <w:sz w:val="21"/>
      <w:szCs w:val="21"/>
      <w:lang w:val="en-US" w:eastAsia="zh-CN" w:bidi="ar-SA"/>
    </w:rPr>
  </w:style>
  <w:style w:type="table" w:customStyle="1" w:styleId="85">
    <w:name w:val="Table Normal"/>
    <w:autoRedefine/>
    <w:unhideWhenUsed/>
    <w:qFormat/>
    <w:uiPriority w:val="2"/>
    <w:tblPr>
      <w:tblCellMar>
        <w:top w:w="0" w:type="dxa"/>
        <w:left w:w="0" w:type="dxa"/>
        <w:bottom w:w="0" w:type="dxa"/>
        <w:right w:w="0" w:type="dxa"/>
      </w:tblCellMar>
    </w:tblPr>
  </w:style>
  <w:style w:type="paragraph" w:customStyle="1" w:styleId="86">
    <w:name w:val="Table Paragraph"/>
    <w:basedOn w:val="1"/>
    <w:autoRedefine/>
    <w:qFormat/>
    <w:uiPriority w:val="1"/>
  </w:style>
  <w:style w:type="paragraph" w:customStyle="1" w:styleId="87">
    <w:name w:val="正文文本缩进1"/>
    <w:basedOn w:val="83"/>
    <w:autoRedefine/>
    <w:qFormat/>
    <w:uiPriority w:val="0"/>
    <w:pPr>
      <w:spacing w:after="120"/>
      <w:ind w:left="420" w:leftChars="200"/>
    </w:pPr>
  </w:style>
  <w:style w:type="paragraph" w:customStyle="1" w:styleId="88">
    <w:name w:val="正文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89">
    <w:name w:val="纯文本2"/>
    <w:basedOn w:val="83"/>
    <w:autoRedefine/>
    <w:qFormat/>
    <w:uiPriority w:val="0"/>
    <w:rPr>
      <w:rFonts w:ascii="宋体" w:hAnsi="Courier New"/>
      <w:szCs w:val="20"/>
    </w:rPr>
  </w:style>
  <w:style w:type="character" w:customStyle="1" w:styleId="90">
    <w:name w:val="font141"/>
    <w:autoRedefine/>
    <w:qFormat/>
    <w:uiPriority w:val="0"/>
    <w:rPr>
      <w:rFonts w:hint="default" w:ascii="Times New Roman" w:hAnsi="Times New Roman" w:cs="Times New Roman"/>
      <w:color w:val="000000"/>
      <w:sz w:val="18"/>
      <w:szCs w:val="18"/>
      <w:u w:val="none"/>
    </w:rPr>
  </w:style>
  <w:style w:type="character" w:customStyle="1" w:styleId="91">
    <w:name w:val="font71"/>
    <w:autoRedefine/>
    <w:qFormat/>
    <w:uiPriority w:val="0"/>
    <w:rPr>
      <w:rFonts w:hint="eastAsia" w:ascii="宋体" w:hAnsi="宋体" w:eastAsia="宋体" w:cs="宋体"/>
      <w:color w:val="000000"/>
      <w:sz w:val="18"/>
      <w:szCs w:val="18"/>
      <w:u w:val="none"/>
    </w:rPr>
  </w:style>
  <w:style w:type="paragraph" w:customStyle="1" w:styleId="92">
    <w:name w:val="保留正文"/>
    <w:basedOn w:val="13"/>
    <w:autoRedefine/>
    <w:qFormat/>
    <w:uiPriority w:val="0"/>
    <w:pPr>
      <w:keepNext/>
      <w:adjustRightInd/>
      <w:spacing w:after="160"/>
      <w:jc w:val="both"/>
    </w:pPr>
    <w:rPr>
      <w:rFonts w:ascii="Times New Roman"/>
      <w:sz w:val="21"/>
      <w:szCs w:val="24"/>
      <w:lang w:val="en-US"/>
    </w:rPr>
  </w:style>
  <w:style w:type="paragraph" w:customStyle="1" w:styleId="93">
    <w:name w:val="样式3"/>
    <w:basedOn w:val="20"/>
    <w:autoRedefine/>
    <w:qFormat/>
    <w:uiPriority w:val="0"/>
    <w:pPr>
      <w:ind w:left="0"/>
      <w:jc w:val="left"/>
    </w:pPr>
    <w:rPr>
      <w:rFonts w:ascii="宋体" w:hAnsi="宋体"/>
      <w:b/>
      <w:bCs/>
      <w:sz w:val="28"/>
      <w:szCs w:val="24"/>
    </w:rPr>
  </w:style>
  <w:style w:type="paragraph" w:customStyle="1" w:styleId="94">
    <w:name w:val="列表段落1"/>
    <w:basedOn w:val="1"/>
    <w:autoRedefine/>
    <w:qFormat/>
    <w:uiPriority w:val="34"/>
    <w:pPr>
      <w:ind w:firstLine="420" w:firstLineChars="200"/>
    </w:pPr>
    <w:rPr>
      <w:szCs w:val="20"/>
    </w:rPr>
  </w:style>
  <w:style w:type="paragraph" w:customStyle="1" w:styleId="95">
    <w:name w:val="样式 标题 3 + (中文) 黑体 小四 非加粗 段前: 7.8 磅 段后: 0 磅 行距: 固定值 20 磅"/>
    <w:basedOn w:val="4"/>
    <w:autoRedefine/>
    <w:qFormat/>
    <w:uiPriority w:val="0"/>
    <w:pPr>
      <w:spacing w:before="0" w:after="0" w:line="400" w:lineRule="exact"/>
    </w:pPr>
    <w:rPr>
      <w:rFonts w:eastAsia="黑体" w:cs="宋体"/>
      <w:sz w:val="24"/>
      <w:szCs w:val="20"/>
    </w:rPr>
  </w:style>
  <w:style w:type="paragraph" w:customStyle="1" w:styleId="96">
    <w:name w:val="无间隔1"/>
    <w:autoRedefine/>
    <w:qFormat/>
    <w:uiPriority w:val="1"/>
    <w:pPr>
      <w:widowControl w:val="0"/>
      <w:spacing w:line="300" w:lineRule="exact"/>
    </w:pPr>
    <w:rPr>
      <w:rFonts w:ascii="仿宋_GB2312" w:hAnsi="宋体" w:eastAsia="仿宋_GB2312" w:cs="Times New Roman"/>
      <w:color w:val="FF0000"/>
      <w:kern w:val="2"/>
      <w:sz w:val="24"/>
      <w:szCs w:val="24"/>
      <w:lang w:val="en-US" w:eastAsia="zh-CN" w:bidi="ar-SA"/>
    </w:rPr>
  </w:style>
  <w:style w:type="character" w:customStyle="1" w:styleId="97">
    <w:name w:val="font41"/>
    <w:autoRedefine/>
    <w:qFormat/>
    <w:uiPriority w:val="0"/>
    <w:rPr>
      <w:rFonts w:hint="eastAsia" w:ascii="宋体" w:hAnsi="宋体" w:eastAsia="宋体" w:cs="宋体"/>
      <w:color w:val="000000"/>
      <w:sz w:val="20"/>
      <w:szCs w:val="20"/>
      <w:u w:val="none"/>
    </w:rPr>
  </w:style>
  <w:style w:type="table" w:customStyle="1" w:styleId="98">
    <w:name w:val="Grid Table 4 Accent 1"/>
    <w:basedOn w:val="34"/>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7.png"/><Relationship Id="rId37" Type="http://schemas.openxmlformats.org/officeDocument/2006/relationships/image" Target="media/image6.png"/><Relationship Id="rId36" Type="http://schemas.openxmlformats.org/officeDocument/2006/relationships/image" Target="media/image5.png"/><Relationship Id="rId35" Type="http://schemas.openxmlformats.org/officeDocument/2006/relationships/image" Target="media/image4.png"/><Relationship Id="rId34" Type="http://schemas.openxmlformats.org/officeDocument/2006/relationships/image" Target="media/image3.png"/><Relationship Id="rId33" Type="http://schemas.openxmlformats.org/officeDocument/2006/relationships/image" Target="media/image2.emf"/><Relationship Id="rId32" Type="http://schemas.openxmlformats.org/officeDocument/2006/relationships/oleObject" Target="embeddings/oleObject1.bin"/><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0.xml"/><Relationship Id="rId28" Type="http://schemas.openxmlformats.org/officeDocument/2006/relationships/footer" Target="footer9.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footer" Target="footer8.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14351</Words>
  <Characters>15274</Characters>
  <Lines>422</Lines>
  <Paragraphs>118</Paragraphs>
  <TotalTime>9</TotalTime>
  <ScaleCrop>false</ScaleCrop>
  <LinksUpToDate>false</LinksUpToDate>
  <CharactersWithSpaces>15542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2023-09-25T17:17:00Z</dcterms:created>
  <dc:creator>Administrator</dc:creator>
  <cp:lastModifiedBy>峰~政府采购代理</cp:lastModifiedBy>
  <cp:lastPrinted>2024-10-30T03:14:39Z</cp:lastPrinted>
  <dcterms:modified xsi:type="dcterms:W3CDTF">2024-10-30T03:18:48Z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1FEB48EF50F742EFA9C24C7C5DEAE118_13</vt:lpwstr>
  </property>
</Properties>
</file>