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442000-2026-02212</w:t>
      </w:r>
    </w:p>
    <w:p>
      <w:pPr>
        <w:pStyle w:val="null3"/>
        <w:jc w:val="center"/>
        <w:outlineLvl w:val="3"/>
      </w:pPr>
      <w:r>
        <w:rPr>
          <w:sz w:val="24"/>
          <w:b/>
        </w:rPr>
        <w:t>采购项目编号：</w:t>
      </w:r>
      <w:r>
        <w:rPr>
          <w:sz w:val="24"/>
          <w:b/>
        </w:rPr>
        <w:t>ZZ22607716</w:t>
      </w:r>
    </w:p>
    <w:p>
      <w:pPr>
        <w:pStyle w:val="null3"/>
        <w:jc w:val="center"/>
        <w:outlineLvl w:val="3"/>
      </w:pPr>
      <w:r>
        <w:rPr>
          <w:sz w:val="24"/>
          <w:b/>
        </w:rPr>
        <w:t>项目名称：</w:t>
      </w:r>
      <w:r>
        <w:rPr>
          <w:sz w:val="24"/>
          <w:b/>
        </w:rPr>
        <w:t>中山市中医院病人监护仪采购项目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中山市中医院病人监护仪采购项目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中山市中医院病人监护仪采购项目</w:t>
      </w:r>
    </w:p>
    <w:p>
      <w:pPr>
        <w:pStyle w:val="null3"/>
        <w:ind w:firstLine="480"/>
      </w:pPr>
      <w:r>
        <w:rPr/>
        <w:t>采购计划编号：</w:t>
      </w:r>
      <w:r>
        <w:rPr/>
        <w:t>442000-2026-02212</w:t>
      </w:r>
    </w:p>
    <w:p>
      <w:pPr>
        <w:pStyle w:val="null3"/>
        <w:ind w:firstLine="480"/>
      </w:pPr>
      <w:r>
        <w:rPr/>
        <w:t>采购项目编号：</w:t>
      </w:r>
      <w:r>
        <w:rPr/>
        <w:t>ZZ22607716</w:t>
      </w:r>
    </w:p>
    <w:p>
      <w:pPr>
        <w:pStyle w:val="null3"/>
        <w:ind w:firstLine="480"/>
      </w:pPr>
      <w:r>
        <w:rPr/>
        <w:t>采购方式：</w:t>
      </w:r>
      <w:r>
        <w:rPr/>
        <w:t>公开招标</w:t>
      </w:r>
    </w:p>
    <w:p>
      <w:pPr>
        <w:pStyle w:val="null3"/>
        <w:ind w:firstLine="480"/>
      </w:pPr>
      <w:r>
        <w:rPr/>
        <w:t>预算金额：</w:t>
      </w:r>
      <w:r>
        <w:rPr/>
        <w:t>2,534,000.00</w:t>
      </w:r>
      <w:r>
        <w:rPr/>
        <w:t>元</w:t>
      </w:r>
    </w:p>
    <w:p>
      <w:pPr>
        <w:pStyle w:val="null3"/>
        <w:outlineLvl w:val="3"/>
      </w:pPr>
      <w:r>
        <w:rPr>
          <w:sz w:val="24"/>
          <w:b/>
        </w:rPr>
        <w:t>2.项目内容及需求情况（采购项目技术规格、参数及要求）</w:t>
      </w:r>
    </w:p>
    <w:p>
      <w:pPr>
        <w:pStyle w:val="null3"/>
      </w:pPr>
      <w:r>
        <w:rPr/>
        <w:t>采购包1(多功能监护仪A):</w:t>
      </w:r>
    </w:p>
    <w:p>
      <w:pPr>
        <w:pStyle w:val="null3"/>
      </w:pPr>
      <w:r>
        <w:rPr/>
        <w:t>采购包预算金额：1,170,000.00元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多功能监护仪A</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pPr>
      <w:r>
        <w:rPr/>
        <w:t>采购包2(多功能监护仪B):</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多功能监护仪B</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pPr>
      <w:r>
        <w:rPr/>
        <w:t>采购包3(床旁监护仪):</w:t>
      </w:r>
    </w:p>
    <w:p>
      <w:pPr>
        <w:pStyle w:val="null3"/>
      </w:pPr>
      <w:r>
        <w:rPr/>
        <w:t>采购包预算金额：924,000.00元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床旁监护仪</w:t>
            </w:r>
          </w:p>
        </w:tc>
        <w:tc>
          <w:tcPr>
            <w:tcW w:type="dxa" w:w="1187"/>
          </w:tcPr>
          <w:p>
            <w:pPr>
              <w:pStyle w:val="null3"/>
            </w:pPr>
            <w:r>
              <w:rPr/>
              <w:t>60(台)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pPr>
      <w:r>
        <w:rPr/>
        <w:t>采购包4(转运监护仪):</w:t>
      </w:r>
    </w:p>
    <w:p>
      <w:pPr>
        <w:pStyle w:val="null3"/>
      </w:pPr>
      <w:r>
        <w:rPr/>
        <w:t>采购包预算金额：80,000.00元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医用电子生理参数检测仪器设备</w:t>
            </w:r>
          </w:p>
        </w:tc>
        <w:tc>
          <w:tcPr>
            <w:tcW w:type="dxa" w:w="2136"/>
          </w:tcPr>
          <w:p>
            <w:pPr>
              <w:pStyle w:val="null3"/>
            </w:pPr>
            <w:r>
              <w:rPr/>
              <w:t>转运监护仪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采购包1（多功能监护仪A）：</w:t>
      </w:r>
      <w:r>
        <w:rPr/>
        <w:t>本采购包不属于专门面向中小企业采购的采购包</w:t>
      </w:r>
    </w:p>
    <w:p>
      <w:pPr>
        <w:pStyle w:val="null3"/>
        <w:jc w:val="left"/>
      </w:pPr>
      <w:r>
        <w:rPr/>
        <w:t>采购包2（多功能监护仪B）：</w:t>
      </w:r>
      <w:r>
        <w:rPr/>
        <w:t>本采购包不属于专门面向中小企业采购的采购包</w:t>
      </w:r>
    </w:p>
    <w:p>
      <w:pPr>
        <w:pStyle w:val="null3"/>
        <w:jc w:val="left"/>
      </w:pPr>
      <w:r>
        <w:rPr/>
        <w:t>采购包3（床旁监护仪）：</w:t>
      </w:r>
      <w:r>
        <w:rPr/>
        <w:t>本采购包不属于专门面向中小企业采购的采购包</w:t>
      </w:r>
    </w:p>
    <w:p>
      <w:pPr>
        <w:pStyle w:val="null3"/>
        <w:jc w:val="left"/>
      </w:pPr>
      <w:r>
        <w:rPr/>
        <w:t>采购包4（转运监护仪）：</w:t>
      </w:r>
      <w:r>
        <w:rPr/>
        <w:t>本采购包不属于专门面向中小企业采购的采购包</w:t>
      </w:r>
    </w:p>
    <w:p>
      <w:pPr>
        <w:pStyle w:val="null3"/>
        <w:outlineLvl w:val="3"/>
      </w:pPr>
      <w:r>
        <w:rPr>
          <w:sz w:val="24"/>
          <w:b/>
        </w:rPr>
        <w:t>3.本项目特定的资格要求：</w:t>
      </w:r>
    </w:p>
    <w:p>
      <w:pPr>
        <w:pStyle w:val="null3"/>
      </w:pPr>
      <w:r>
        <w:rPr/>
        <w:t>采购包1（多功能监护仪A）：</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4)无围标、串标行为（出具《无围标、串标行为承诺书》（格式详见招标公告附件））</w:t>
      </w:r>
    </w:p>
    <w:p>
      <w:pPr>
        <w:pStyle w:val="null3"/>
      </w:pPr>
      <w:r>
        <w:rPr/>
        <w:t>采购包2（多功能监护仪B）：</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4)无围标、串标行为（出具《无围标、串标行为承诺书》（格式详见招标公告附件））</w:t>
      </w:r>
    </w:p>
    <w:p>
      <w:pPr>
        <w:pStyle w:val="null3"/>
      </w:pPr>
      <w:r>
        <w:rPr/>
        <w:t>采购包3（床旁监护仪）：</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4)无围标、串标行为（出具《无围标、串标行为承诺书》（格式详见招标公告附件））</w:t>
      </w:r>
    </w:p>
    <w:p>
      <w:pPr>
        <w:pStyle w:val="null3"/>
      </w:pPr>
      <w:r>
        <w:rPr/>
        <w:t>采购包4（转运监护仪）：</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4)无围标、串标行为（出具《无围标、串标行为承诺书》（格式详见招标公告附件））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本项目所建议的设备的性能应达到或超过参考指标表中所列技术指标。投标人应注意该表的值仅列出了最低限度。投标人在响应建议中必须列出具体数值。如果投标人只注明“符合”或“满足”，评标委员会将有权视其为“不符合”。从而可能导致严重影响评标结果。</w:t>
      </w:r>
      <w:r>
        <w:br/>
      </w:r>
      <w:r>
        <w:rPr>
          <w:sz w:val="20"/>
        </w:rPr>
        <w:t>2</w:t>
      </w:r>
      <w:r>
        <w:rPr>
          <w:sz w:val="20"/>
        </w:rPr>
        <w:t>、投标报价应包括标的设备（原装、全新合格的设备）、相关附件、配套设施、税费、运费、保险费、仓储费、安装调试、培训、质保等的全部费用，投标报价以人民币为货币单位，单价、小计和总价应清楚表达。</w:t>
      </w:r>
      <w:r>
        <w:br/>
      </w:r>
      <w:r>
        <w:rPr>
          <w:sz w:val="20"/>
        </w:rPr>
        <w:t>3</w:t>
      </w:r>
      <w:r>
        <w:rPr>
          <w:sz w:val="20"/>
        </w:rPr>
        <w:t>、在招标文件中凡有“★”标识的内容条款被视为重要的响应要求、技术指标要求和性能要求。投标人必须对此作出回答并完全满足这些要求不可以出现任何负偏离，如果出现负偏离则将被视为无效投标。</w:t>
      </w:r>
      <w:r>
        <w:br/>
      </w:r>
      <w:r>
        <w:rPr>
          <w:sz w:val="20"/>
        </w:rPr>
        <w:t>4</w:t>
      </w:r>
      <w:r>
        <w:rPr>
          <w:sz w:val="20"/>
        </w:rPr>
        <w:t>、招标文件中，如标有“▲”的条款均为评审的重要评分指标，投标人若有部分“▲”条款未响应或不满足，将导致其响应性评审严重扣分。</w:t>
      </w:r>
      <w:r>
        <w:br/>
      </w:r>
      <w:r>
        <w:rPr>
          <w:sz w:val="20"/>
        </w:rPr>
        <w:t>5</w:t>
      </w:r>
      <w:r>
        <w:rPr>
          <w:sz w:val="20"/>
        </w:rPr>
        <w:t>、本项目由中标人负责招标文件对中标人要求的一切事宜及责任，如果投标人在中标并签署合同后，在项目实施过程中出现报价内容的任何遗漏，均由中标人负责，采购人将不再支付任何费用。</w:t>
      </w:r>
      <w:r>
        <w:br/>
      </w:r>
      <w:r>
        <w:rPr>
          <w:sz w:val="20"/>
        </w:rPr>
        <w:t>6</w:t>
      </w:r>
      <w:r>
        <w:rPr>
          <w:sz w:val="20"/>
        </w:rPr>
        <w:t>、本项目由中标人承包及负责招标文件对中标人要求的一切事宜及责任。</w:t>
      </w:r>
      <w:r>
        <w:br/>
      </w:r>
      <w:r>
        <w:rPr>
          <w:sz w:val="20"/>
        </w:rPr>
        <w:t>7</w:t>
      </w:r>
      <w:r>
        <w:rPr>
          <w:sz w:val="20"/>
        </w:rPr>
        <w:t>、本项目不接受联合体投标。</w:t>
      </w:r>
      <w:r>
        <w:br/>
      </w:r>
      <w:r>
        <w:rPr>
          <w:sz w:val="20"/>
        </w:rPr>
        <w:t>8</w:t>
      </w:r>
      <w:r>
        <w:rPr>
          <w:sz w:val="20"/>
        </w:rPr>
        <w:t>、中标人不得以任何方式转包本项目。</w:t>
      </w:r>
    </w:p>
    <w:p>
      <w:pPr>
        <w:pStyle w:val="null3"/>
      </w:pPr>
      <w:r>
        <w:rPr/>
        <w:t>采购包1（多功能监护仪A）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 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 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 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产品资质</w:t>
            </w:r>
          </w:p>
        </w:tc>
        <w:tc>
          <w:tcPr>
            <w:tcW w:type="dxa" w:w="2076"/>
          </w:tcPr>
          <w:p>
            <w:pPr>
              <w:pStyle w:val="null3"/>
              <w:jc w:val="left"/>
            </w:pPr>
            <w:r>
              <w:rPr/>
              <w:t>★所投报的医疗器械应当是具备对应备案凭证或医疗器械注册证的产品，提供有效证明材料复印件。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设备系统升级</w:t>
            </w:r>
          </w:p>
        </w:tc>
        <w:tc>
          <w:tcPr>
            <w:tcW w:type="dxa" w:w="2076"/>
          </w:tcPr>
          <w:p>
            <w:pPr>
              <w:pStyle w:val="null3"/>
              <w:jc w:val="left"/>
            </w:pPr>
            <w:r>
              <w:rPr/>
              <w:t>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多功能监护仪A</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jc w:val="right"/>
            </w:pPr>
            <w:r>
              <w:rPr/>
              <w:t>90,000.00</w:t>
            </w:r>
          </w:p>
        </w:tc>
        <w:tc>
          <w:tcPr>
            <w:tcW w:type="dxa" w:w="831"/>
          </w:tcPr>
          <w:p>
            <w:pPr>
              <w:pStyle w:val="null3"/>
              <w:jc w:val="right"/>
            </w:pPr>
            <w:r>
              <w:rPr/>
              <w:t>1,170,000.00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多功能监护仪A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1.▲模块化插件式监护仪，主机、显示屏和插件槽一体化设计，插槽数（非电池插件槽）≥6个，模块支持插入任意插件槽。</w:t>
            </w:r>
            <w:r>
              <w:rPr>
                <w:sz w:val="20"/>
                <w:b/>
              </w:rPr>
              <w:t>（需提供产品说明书相关页或技术白皮书相关页或注册证或注册证附件或检验报告或产品功能截图等证明资料）</w:t>
            </w:r>
          </w:p>
          <w:p>
            <w:pPr>
              <w:pStyle w:val="null3"/>
              <w:jc w:val="left"/>
            </w:pPr>
            <w:r>
              <w:rPr>
                <w:sz w:val="20"/>
              </w:rPr>
              <w:t>2.主机每个插件槽（非外部独立插件箱）均具备模块金属硬件通讯接口（非供电接口）。</w:t>
            </w:r>
            <w:r>
              <w:rPr>
                <w:sz w:val="20"/>
                <w:b/>
              </w:rPr>
              <w:t>（需提供产品说明书相关页或技术白皮书相关页或注册证或注册证附件或检验报告或产品功能截图等证明资料）</w:t>
            </w:r>
          </w:p>
          <w:p>
            <w:pPr>
              <w:pStyle w:val="null3"/>
              <w:jc w:val="left"/>
            </w:pPr>
            <w:r>
              <w:rPr>
                <w:sz w:val="20"/>
              </w:rPr>
              <w:t>3.▲彩色电容触摸屏≥15.6英寸，分辨率≥1920*1080像素，参数波形显示≥10通道，显示屏亮度自动调节，支持手势滑动操作。</w:t>
            </w:r>
            <w:r>
              <w:rPr>
                <w:sz w:val="20"/>
                <w:b/>
              </w:rPr>
              <w:t>（需提供产品说明书相关页或技术白皮书相关页或注册证或注册证附件或检验报告或产品功能截图等证明资料）</w:t>
            </w:r>
          </w:p>
          <w:p>
            <w:pPr>
              <w:pStyle w:val="null3"/>
              <w:jc w:val="left"/>
            </w:pPr>
            <w:r>
              <w:rPr>
                <w:sz w:val="20"/>
              </w:rPr>
              <w:t>4.内置锂电池，供电时间≥2小时。</w:t>
            </w:r>
          </w:p>
          <w:p>
            <w:pPr>
              <w:pStyle w:val="null3"/>
              <w:jc w:val="left"/>
            </w:pPr>
            <w:r>
              <w:rPr>
                <w:sz w:val="20"/>
              </w:rPr>
              <w:t>5.▲USB接口≥4个，支持连接鼠标、键盘、扫描枪、遥控器。</w:t>
            </w:r>
            <w:r>
              <w:rPr>
                <w:sz w:val="20"/>
                <w:b/>
              </w:rPr>
              <w:t>（需提供产品说明书相关页或技术白皮书相关页或注册证或注册证附件或检验报告或产品功能截图等证明资料）</w:t>
            </w:r>
          </w:p>
          <w:p>
            <w:pPr>
              <w:pStyle w:val="null3"/>
              <w:jc w:val="left"/>
            </w:pPr>
            <w:r>
              <w:rPr>
                <w:sz w:val="20"/>
              </w:rPr>
              <w:t>6.基本功能模块支持心电、呼吸、无创血压、血氧、脉搏、双通道体温、双通道有创血压的同时监测，支持成人、小儿和新生儿的监测。</w:t>
            </w:r>
          </w:p>
          <w:p>
            <w:pPr>
              <w:pStyle w:val="null3"/>
              <w:jc w:val="left"/>
            </w:pPr>
            <w:r>
              <w:rPr>
                <w:sz w:val="20"/>
              </w:rPr>
              <w:t>7.▲支持室上性心动过速、SVCs/min等室上性心律失常分析。</w:t>
            </w:r>
            <w:r>
              <w:rPr>
                <w:sz w:val="20"/>
                <w:b/>
              </w:rPr>
              <w:t>（需提供产品说明书相关页或技术白皮书相关页或注册证或注册证附件或检验报告或产品功能截图等证明资料）</w:t>
            </w:r>
          </w:p>
          <w:p>
            <w:pPr>
              <w:pStyle w:val="null3"/>
              <w:jc w:val="left"/>
            </w:pPr>
            <w:r>
              <w:rPr>
                <w:sz w:val="20"/>
              </w:rPr>
              <w:t>8.▲心电支持≥4个分析导联实时动态同步分析。</w:t>
            </w:r>
            <w:r>
              <w:rPr>
                <w:sz w:val="20"/>
                <w:b/>
              </w:rPr>
              <w:t>（需提供产品说明书相关页或技术白皮书相关页或注册证或注册证附件或检验报告或产品功能截图等证明资料）。</w:t>
            </w:r>
          </w:p>
          <w:p>
            <w:pPr>
              <w:pStyle w:val="null3"/>
              <w:jc w:val="left"/>
            </w:pPr>
            <w:r>
              <w:rPr>
                <w:sz w:val="20"/>
              </w:rPr>
              <w:t>9.支持ST段分析，适用于成人、小儿和新生儿，可在专门的窗口中分组显示心脏前壁、下壁和侧壁的ST实时片段和参考片段。</w:t>
            </w:r>
          </w:p>
          <w:p>
            <w:pPr>
              <w:pStyle w:val="null3"/>
              <w:jc w:val="left"/>
            </w:pPr>
            <w:r>
              <w:rPr>
                <w:sz w:val="20"/>
              </w:rPr>
              <w:t>10.RR呼吸率监测范围</w:t>
            </w:r>
            <w:r>
              <w:rPr>
                <w:sz w:val="20"/>
              </w:rPr>
              <w:t>至少包含</w:t>
            </w:r>
            <w:r>
              <w:rPr>
                <w:sz w:val="20"/>
              </w:rPr>
              <w:t>：</w:t>
            </w:r>
            <w:r>
              <w:rPr>
                <w:sz w:val="20"/>
              </w:rPr>
              <w:t>0~200rpm。</w:t>
            </w:r>
          </w:p>
          <w:p>
            <w:pPr>
              <w:pStyle w:val="null3"/>
              <w:jc w:val="left"/>
            </w:pPr>
            <w:r>
              <w:rPr>
                <w:sz w:val="20"/>
              </w:rPr>
              <w:t>11.QT/QTc监测范围</w:t>
            </w:r>
            <w:r>
              <w:rPr>
                <w:sz w:val="20"/>
              </w:rPr>
              <w:t>至少包含</w:t>
            </w:r>
            <w:r>
              <w:rPr>
                <w:sz w:val="20"/>
              </w:rPr>
              <w:t>：</w:t>
            </w:r>
            <w:r>
              <w:rPr>
                <w:sz w:val="20"/>
              </w:rPr>
              <w:t>200~800ms。</w:t>
            </w:r>
          </w:p>
          <w:p>
            <w:pPr>
              <w:pStyle w:val="null3"/>
              <w:jc w:val="left"/>
            </w:pPr>
            <w:r>
              <w:rPr>
                <w:sz w:val="20"/>
              </w:rPr>
              <w:t>12.无创血压支持手动、自动间隔、连续、序列、整点五种测量模式，无创血压成人收缩压测量范围</w:t>
            </w:r>
            <w:r>
              <w:rPr>
                <w:sz w:val="20"/>
              </w:rPr>
              <w:t>至少包含</w:t>
            </w:r>
            <w:r>
              <w:rPr>
                <w:sz w:val="20"/>
              </w:rPr>
              <w:t>：</w:t>
            </w:r>
            <w:r>
              <w:rPr>
                <w:sz w:val="20"/>
              </w:rPr>
              <w:t>25~290mmHg。</w:t>
            </w:r>
          </w:p>
          <w:p>
            <w:pPr>
              <w:pStyle w:val="null3"/>
              <w:jc w:val="left"/>
            </w:pPr>
            <w:r>
              <w:rPr>
                <w:sz w:val="20"/>
              </w:rPr>
              <w:t>13.配置指套式血氧探头，支持浸泡清洁与消毒，防水等级≥IPX7。</w:t>
            </w:r>
          </w:p>
          <w:p>
            <w:pPr>
              <w:pStyle w:val="null3"/>
              <w:jc w:val="left"/>
            </w:pPr>
            <w:r>
              <w:rPr>
                <w:sz w:val="20"/>
              </w:rPr>
              <w:t>14.支持双通道有创血压监测，有创血压监测范围</w:t>
            </w:r>
            <w:r>
              <w:rPr>
                <w:sz w:val="20"/>
              </w:rPr>
              <w:t>至少包含</w:t>
            </w:r>
            <w:r>
              <w:rPr>
                <w:sz w:val="20"/>
              </w:rPr>
              <w:t>：</w:t>
            </w:r>
            <w:r>
              <w:rPr>
                <w:sz w:val="20"/>
              </w:rPr>
              <w:t>-50~360mmHg。</w:t>
            </w:r>
          </w:p>
          <w:p>
            <w:pPr>
              <w:pStyle w:val="null3"/>
              <w:jc w:val="left"/>
            </w:pPr>
            <w:r>
              <w:rPr>
                <w:sz w:val="20"/>
              </w:rPr>
              <w:t>15.支持≥8通道IBP波形叠加显示。</w:t>
            </w:r>
          </w:p>
          <w:p>
            <w:pPr>
              <w:pStyle w:val="null3"/>
              <w:jc w:val="left"/>
            </w:pPr>
            <w:r>
              <w:rPr>
                <w:sz w:val="20"/>
              </w:rPr>
              <w:t>16.配置旁流CO2模块。</w:t>
            </w:r>
          </w:p>
          <w:p>
            <w:pPr>
              <w:pStyle w:val="null3"/>
              <w:jc w:val="left"/>
            </w:pPr>
            <w:r>
              <w:rPr>
                <w:sz w:val="20"/>
              </w:rPr>
              <w:t>17.支持升级心肺复苏质量指数或CO2模块，支持人工心肺复苏质量评估。</w:t>
            </w:r>
          </w:p>
          <w:p>
            <w:pPr>
              <w:pStyle w:val="null3"/>
              <w:jc w:val="left"/>
            </w:pPr>
            <w:r>
              <w:rPr>
                <w:sz w:val="20"/>
              </w:rPr>
              <w:t>18.支持升级CPR按压传感器，直观显示按压频率、深度。</w:t>
            </w:r>
            <w:r>
              <w:rPr>
                <w:sz w:val="20"/>
                <w:b/>
              </w:rPr>
              <w:t>（需提供产品说明书相关页或技术白皮书相关页或注册证或注册证附件或检验报告或产品功能截图等证明资料）</w:t>
            </w:r>
          </w:p>
          <w:p>
            <w:pPr>
              <w:pStyle w:val="null3"/>
              <w:jc w:val="left"/>
            </w:pPr>
            <w:r>
              <w:rPr>
                <w:sz w:val="20"/>
              </w:rPr>
              <w:t>19.支持升级NMT肌松模块。</w:t>
            </w:r>
          </w:p>
          <w:p>
            <w:pPr>
              <w:pStyle w:val="null3"/>
              <w:jc w:val="left"/>
            </w:pPr>
            <w:r>
              <w:rPr>
                <w:sz w:val="20"/>
              </w:rPr>
              <w:t>20.▲支持升级BIS双频指数模块或ESI脑电麻醉深度指数模块，监测单侧脑部麻醉深度时即可显示DSA界面。</w:t>
            </w:r>
            <w:r>
              <w:rPr>
                <w:sz w:val="20"/>
                <w:b/>
              </w:rPr>
              <w:t>（需提供产品说明书相关页或技术白皮书相关页或注册证或注册证附件或检验报告或产品功能截图等证明资料）</w:t>
            </w:r>
          </w:p>
          <w:p>
            <w:pPr>
              <w:pStyle w:val="null3"/>
              <w:jc w:val="left"/>
            </w:pPr>
            <w:r>
              <w:rPr>
                <w:sz w:val="20"/>
              </w:rPr>
              <w:t>21.支持升级微创连续血流动力学模块，提供CCO连续心排量等血流动力学参数。</w:t>
            </w:r>
            <w:r>
              <w:rPr>
                <w:sz w:val="20"/>
                <w:b/>
              </w:rPr>
              <w:t>（需提供产品说明书相关页或技术白皮书相关页或注册证或注册证附件或检验报告或产品功能截图等证明资料）</w:t>
            </w:r>
          </w:p>
          <w:p>
            <w:pPr>
              <w:pStyle w:val="null3"/>
              <w:jc w:val="left"/>
            </w:pPr>
            <w:r>
              <w:rPr>
                <w:sz w:val="20"/>
              </w:rPr>
              <w:t>22.支持升级FloTrac模块或提供FloTrac技术单机，用于上肢的动脉连续心排量监测，通过监测桡动脉压力提供CCO连续心排量、SVV每搏量变异、SVR实时外周血管阻力等血流动力学参数。</w:t>
            </w:r>
          </w:p>
          <w:p>
            <w:pPr>
              <w:pStyle w:val="null3"/>
              <w:jc w:val="left"/>
            </w:pPr>
            <w:r>
              <w:rPr>
                <w:sz w:val="20"/>
              </w:rPr>
              <w:t>23.支持升级设备互联模块，可与主流品牌的麻醉机、呼吸机、输注泵等床旁设备互联，实现互联设备的信息在监护仪上显示、存储、记录、打印或参与计算。</w:t>
            </w:r>
          </w:p>
          <w:p>
            <w:pPr>
              <w:pStyle w:val="null3"/>
              <w:jc w:val="left"/>
            </w:pPr>
            <w:r>
              <w:rPr>
                <w:sz w:val="20"/>
              </w:rPr>
              <w:t>24.具有图形化报警指示功能。</w:t>
            </w:r>
          </w:p>
          <w:p>
            <w:pPr>
              <w:pStyle w:val="null3"/>
              <w:jc w:val="left"/>
            </w:pPr>
            <w:r>
              <w:rPr>
                <w:sz w:val="20"/>
              </w:rPr>
              <w:t>25.具有报警升级功能，当参数报警经过一定的时间未被处理或伴发了其他报警，就会升级到更高一个级别。</w:t>
            </w:r>
          </w:p>
          <w:p>
            <w:pPr>
              <w:pStyle w:val="null3"/>
              <w:jc w:val="left"/>
            </w:pPr>
            <w:r>
              <w:rPr>
                <w:sz w:val="20"/>
              </w:rPr>
              <w:t>26.具有特殊报警音，监护仪在患者发生致命性参数报警时，可发出特殊报警音提示患者处于危急状态。</w:t>
            </w:r>
            <w:r>
              <w:rPr>
                <w:sz w:val="20"/>
                <w:b/>
              </w:rPr>
              <w:t>（需提供产品说明书相关页或技术白皮书相关页或注册证或注册证附件或检验报告或产品功能截图等证明资料）</w:t>
            </w:r>
          </w:p>
          <w:p>
            <w:pPr>
              <w:pStyle w:val="null3"/>
              <w:jc w:val="left"/>
            </w:pPr>
            <w:r>
              <w:rPr>
                <w:sz w:val="20"/>
              </w:rPr>
              <w:t>27.▲当患者生命体征异常或状态出现趋势性变化时，针对HR/RR、SpO2、RR和动脉压监测，支持根据患者参数趋势变化，自动推送该参数的报警限调整建议，同时提供该参数的趋势变化与报警限对比图，以便临床分析。</w:t>
            </w:r>
            <w:r>
              <w:rPr>
                <w:sz w:val="20"/>
                <w:b/>
              </w:rPr>
              <w:t>（需提供产品说明书相关页或技术白皮书相关页或注册证或注册证附件或检验报告或产品功能截图等证明资料）</w:t>
            </w:r>
          </w:p>
          <w:p>
            <w:pPr>
              <w:pStyle w:val="null3"/>
              <w:jc w:val="left"/>
            </w:pPr>
            <w:r>
              <w:rPr>
                <w:sz w:val="20"/>
              </w:rPr>
              <w:t>28.具有参数组合报警功能（非早期预警评分EWS），可对患者同时多个参数变化给出统一的报警提示，预示患者不同生理系统状态改变，提供≥10个预设组合报警，可自定义≥10个组合报警。</w:t>
            </w:r>
            <w:r>
              <w:rPr>
                <w:sz w:val="20"/>
                <w:b/>
              </w:rPr>
              <w:t>（需提供产品说明书相关页或技术白皮书相关页或注册证或注册证附件或检验报告或产品功能截图等证明资料）</w:t>
            </w:r>
          </w:p>
          <w:p>
            <w:pPr>
              <w:pStyle w:val="null3"/>
              <w:jc w:val="left"/>
            </w:pPr>
            <w:r>
              <w:rPr>
                <w:sz w:val="20"/>
              </w:rPr>
              <w:t>29.▲具有多参融合分析功能，通过心电与血氧脉搏波或有创血压脉搏波的融合分析，对心律失常的假性报警进行抑制，避免由于干扰引起的误报警，支持通过图标提示用户当前参与融合分析的参数类别。</w:t>
            </w:r>
            <w:r>
              <w:rPr>
                <w:sz w:val="20"/>
                <w:b/>
              </w:rPr>
              <w:t>（需提供产品说明书相关页或技术白皮书相关页或注册证或注册证附件或检验报告或产品功能截图等证明资料）</w:t>
            </w:r>
          </w:p>
          <w:p>
            <w:pPr>
              <w:pStyle w:val="null3"/>
              <w:jc w:val="left"/>
            </w:pPr>
            <w:r>
              <w:rPr>
                <w:sz w:val="20"/>
              </w:rPr>
              <w:t>30.具有血流动力学、药物计算、氧合计算、通气计算、肾功能计算功能。</w:t>
            </w:r>
          </w:p>
          <w:p>
            <w:pPr>
              <w:pStyle w:val="null3"/>
              <w:jc w:val="left"/>
            </w:pPr>
            <w:r>
              <w:rPr>
                <w:sz w:val="20"/>
              </w:rPr>
              <w:t>31.支持升级输注泵用药信息回顾工具，支持同时间轴回顾患者的生命体征参数、用药信息，呈现患者生命体征变化趋势与药物输注流速变化之间的关系。</w:t>
            </w:r>
            <w:r>
              <w:rPr>
                <w:sz w:val="20"/>
                <w:b/>
              </w:rPr>
              <w:t>（需提供产品说明书相关页或技术白皮书相关页或注册证或注册证附件或检验报告或产品功能截图等证明资料）</w:t>
            </w:r>
          </w:p>
          <w:p>
            <w:pPr>
              <w:pStyle w:val="null3"/>
              <w:jc w:val="left"/>
            </w:pPr>
            <w:r>
              <w:rPr>
                <w:sz w:val="20"/>
              </w:rPr>
              <w:t>32.支持≥120小时趋势图、表分析，最小分辨率1分钟。</w:t>
            </w:r>
          </w:p>
          <w:p>
            <w:pPr>
              <w:pStyle w:val="null3"/>
              <w:jc w:val="left"/>
            </w:pPr>
            <w:r>
              <w:rPr>
                <w:sz w:val="20"/>
              </w:rPr>
              <w:t>33.支持≥1000条事件，每条报警事件可存储≥32秒（前后16秒）相关波形以及报警触发时的相关参数值。</w:t>
            </w:r>
          </w:p>
          <w:p>
            <w:pPr>
              <w:pStyle w:val="null3"/>
              <w:jc w:val="left"/>
            </w:pPr>
            <w:r>
              <w:rPr>
                <w:sz w:val="20"/>
              </w:rPr>
              <w:t>34.支持≥48小时全息波形。</w:t>
            </w:r>
          </w:p>
          <w:p>
            <w:pPr>
              <w:pStyle w:val="null3"/>
              <w:jc w:val="left"/>
            </w:pPr>
            <w:r>
              <w:rPr>
                <w:sz w:val="20"/>
              </w:rPr>
              <w:t>35.支持≥120小时（分辨率1分钟）ST模板。</w:t>
            </w:r>
            <w:r>
              <w:rPr>
                <w:sz w:val="20"/>
                <w:b/>
              </w:rPr>
              <w:t>（需提供产品说明书相关页或技术白皮书相关页或注册证或注册证附件或检验报告或产品功能截图等证明资料）</w:t>
            </w:r>
          </w:p>
          <w:p>
            <w:pPr>
              <w:pStyle w:val="null3"/>
              <w:jc w:val="left"/>
            </w:pPr>
            <w:r>
              <w:rPr>
                <w:sz w:val="20"/>
              </w:rPr>
              <w:t>36.支持与除颤监护仪、遥测监护仪混合联通至中心监护系统。</w:t>
            </w:r>
          </w:p>
          <w:p>
            <w:pPr>
              <w:pStyle w:val="null3"/>
              <w:jc w:val="left"/>
            </w:pPr>
            <w:r>
              <w:rPr>
                <w:sz w:val="20"/>
              </w:rPr>
              <w:t>37.支持统计显示监护仪累计工作时长。</w:t>
            </w:r>
          </w:p>
          <w:p>
            <w:pPr>
              <w:pStyle w:val="null3"/>
              <w:jc w:val="left"/>
            </w:pPr>
            <w:r>
              <w:rPr>
                <w:sz w:val="20"/>
              </w:rPr>
              <w:t>38.设计使用年限≥10年。</w:t>
            </w:r>
          </w:p>
          <w:p>
            <w:pPr>
              <w:pStyle w:val="null3"/>
              <w:jc w:val="left"/>
            </w:pPr>
            <w:r>
              <w:rPr/>
              <w:t xml:space="preserve"> </w:t>
            </w:r>
          </w:p>
        </w:tc>
      </w:tr>
      <w:tr>
        <w:tc>
          <w:tcPr>
            <w:tcW w:type="dxa" w:w="2076"/>
          </w:tcPr>
          <w:p/>
        </w:tc>
        <w:tc>
          <w:tcPr>
            <w:tcW w:type="dxa" w:w="415"/>
          </w:tcPr>
          <w:p>
            <w:pPr>
              <w:pStyle w:val="null3"/>
            </w:pPr>
            <w:r>
              <w:rPr/>
              <w:t>2</w:t>
            </w:r>
          </w:p>
        </w:tc>
        <w:tc>
          <w:tcPr>
            <w:tcW w:type="dxa" w:w="5814"/>
          </w:tcPr>
          <w:p>
            <w:pPr>
              <w:pStyle w:val="null3"/>
            </w:pPr>
            <w:r>
              <w:rPr>
                <w:b/>
              </w:rPr>
              <w:t xml:space="preserve"> </w:t>
            </w:r>
            <w:r>
              <w:rPr>
                <w:b/>
              </w:rPr>
              <w:t>配置清单</w:t>
            </w:r>
          </w:p>
          <w:tbl>
            <w:tblPr>
              <w:tblBorders>
                <w:top w:val="none" w:color="000000" w:sz="4"/>
                <w:left w:val="none" w:color="000000" w:sz="4"/>
                <w:bottom w:val="none" w:color="000000" w:sz="4"/>
                <w:right w:val="none" w:color="000000" w:sz="4"/>
                <w:insideH w:val="none"/>
                <w:insideV w:val="none"/>
              </w:tblBorders>
            </w:tblPr>
            <w:tblGrid>
              <w:gridCol w:w="840"/>
              <w:gridCol w:w="2550"/>
              <w:gridCol w:w="840"/>
              <w:gridCol w:w="84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多参数模块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旁流</w:t>
                  </w:r>
                  <w:r>
                    <w:rPr>
                      <w:sz w:val="20"/>
                    </w:rPr>
                    <w:t>CO2模块及附件包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采购包2（多功能监护仪B）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 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 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 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产品资质</w:t>
            </w:r>
          </w:p>
        </w:tc>
        <w:tc>
          <w:tcPr>
            <w:tcW w:type="dxa" w:w="2076"/>
          </w:tcPr>
          <w:p>
            <w:pPr>
              <w:pStyle w:val="null3"/>
              <w:jc w:val="left"/>
            </w:pPr>
            <w:r>
              <w:rPr/>
              <w:t>★所投报的医疗器械应当是具备对应备案凭证或医疗器械注册证的产品，提供有效证明材料复印件。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设备系统升级</w:t>
            </w:r>
          </w:p>
        </w:tc>
        <w:tc>
          <w:tcPr>
            <w:tcW w:type="dxa" w:w="2076"/>
          </w:tcPr>
          <w:p>
            <w:pPr>
              <w:pStyle w:val="null3"/>
              <w:jc w:val="left"/>
            </w:pPr>
            <w:r>
              <w:rPr/>
              <w:t>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多功能监护仪B</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90,000.00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多功能监护仪B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1.▲模块化插件式监护仪，主机、显示屏和插件槽一体化设计，插槽数（非电池插件槽）≥4个，模块支持插入任意插件槽。</w:t>
            </w:r>
            <w:r>
              <w:rPr>
                <w:sz w:val="20"/>
                <w:b/>
              </w:rPr>
              <w:t>（需提供产品说明书相关页或技术白皮书相关页或注册证或注册证附件或检验报告或产品功能截图等证明资料）</w:t>
            </w:r>
          </w:p>
          <w:p>
            <w:pPr>
              <w:pStyle w:val="null3"/>
              <w:jc w:val="left"/>
            </w:pPr>
            <w:r>
              <w:rPr>
                <w:sz w:val="20"/>
              </w:rPr>
              <w:t>2.主机每个插件槽（非外部独立插件箱）均具备模块金属硬件通讯接口（非供电接口）。</w:t>
            </w:r>
            <w:r>
              <w:rPr>
                <w:sz w:val="20"/>
                <w:b/>
              </w:rPr>
              <w:t>（需提供产品说明书相关页或技术白皮书相关页或注册证或注册证附件或检验报告或产品功能截图等证明资料）</w:t>
            </w:r>
          </w:p>
          <w:p>
            <w:pPr>
              <w:pStyle w:val="null3"/>
              <w:jc w:val="left"/>
            </w:pPr>
            <w:r>
              <w:rPr>
                <w:sz w:val="20"/>
              </w:rPr>
              <w:t>3.▲彩色电容触摸屏≥12英寸，分辨率≥1280*800像素，参数波形显示≥8通道，显示屏亮度自动调节，支持手势滑动操作。</w:t>
            </w:r>
            <w:r>
              <w:rPr>
                <w:sz w:val="20"/>
                <w:b/>
              </w:rPr>
              <w:t>（需提供产品说明书相关页或技术白皮书相关页或注册证或注册证附件或检验报告或产品功能截图等证明资料）</w:t>
            </w:r>
          </w:p>
          <w:p>
            <w:pPr>
              <w:pStyle w:val="null3"/>
              <w:jc w:val="left"/>
            </w:pPr>
            <w:r>
              <w:rPr>
                <w:sz w:val="20"/>
              </w:rPr>
              <w:t>4.内置锂电池，供电时间≥4小时。</w:t>
            </w:r>
          </w:p>
          <w:p>
            <w:pPr>
              <w:pStyle w:val="null3"/>
              <w:jc w:val="left"/>
            </w:pPr>
            <w:r>
              <w:rPr>
                <w:sz w:val="20"/>
              </w:rPr>
              <w:t>5.▲USB接口≥4个，支持连接鼠标、键盘、扫描枪、遥控器。</w:t>
            </w:r>
            <w:r>
              <w:rPr>
                <w:sz w:val="20"/>
                <w:b/>
              </w:rPr>
              <w:t>（需提供产品说明书相关页或技术白皮书相关页或注册证或注册证附件或检验报告或产品功能截图等证明资料）</w:t>
            </w:r>
          </w:p>
          <w:p>
            <w:pPr>
              <w:pStyle w:val="null3"/>
              <w:jc w:val="left"/>
            </w:pPr>
            <w:r>
              <w:rPr>
                <w:sz w:val="20"/>
              </w:rPr>
              <w:t>6.基本功能模块支持心电、呼吸、无创血压、血氧、脉搏、双通道体温、双通道有创血压的同时监测，支持成人、小儿和新生儿。</w:t>
            </w:r>
          </w:p>
          <w:p>
            <w:pPr>
              <w:pStyle w:val="null3"/>
              <w:jc w:val="left"/>
            </w:pPr>
            <w:r>
              <w:rPr>
                <w:sz w:val="20"/>
              </w:rPr>
              <w:t>7.▲配置转运监护仪模块，从监护仪拔出后可直接用于患者转运，转运监护仪彩色触摸屏≥5.5英寸，内置锂电池供电时间≥8小时。</w:t>
            </w:r>
            <w:r>
              <w:rPr>
                <w:sz w:val="20"/>
                <w:b/>
              </w:rPr>
              <w:t>（需提供产品说明书相关页或技术白皮书相关页或注册证或注册证附件或检验报告或产品功能截图等证明资料）</w:t>
            </w:r>
          </w:p>
          <w:p>
            <w:pPr>
              <w:pStyle w:val="null3"/>
              <w:jc w:val="left"/>
            </w:pPr>
            <w:r>
              <w:rPr>
                <w:sz w:val="20"/>
              </w:rPr>
              <w:t>8.转运监护仪模块可插入监护仪主机的任意插件槽。</w:t>
            </w:r>
          </w:p>
          <w:p>
            <w:pPr>
              <w:pStyle w:val="null3"/>
              <w:jc w:val="left"/>
            </w:pPr>
            <w:r>
              <w:rPr>
                <w:sz w:val="20"/>
              </w:rPr>
              <w:t>9.▲支持室上性心动过速、SVCs/min等室上性心律失常分析。</w:t>
            </w:r>
            <w:r>
              <w:rPr>
                <w:sz w:val="20"/>
                <w:b/>
              </w:rPr>
              <w:t>（需提供产品说明书相关页或技术白皮书相关页或注册证或注册证附件或检验报告或产品功能截图等证明资料）</w:t>
            </w:r>
          </w:p>
          <w:p>
            <w:pPr>
              <w:pStyle w:val="null3"/>
              <w:jc w:val="left"/>
            </w:pPr>
            <w:r>
              <w:rPr>
                <w:sz w:val="20"/>
              </w:rPr>
              <w:t>10.▲心电支持≥4个分析导联实时动态同步分析。</w:t>
            </w:r>
            <w:r>
              <w:rPr>
                <w:sz w:val="20"/>
                <w:b/>
              </w:rPr>
              <w:t>（需提供产品说明书相关页或技术白皮书相关页或注册证或注册证附件或检验报告或产品功能截图等证明资料）</w:t>
            </w:r>
          </w:p>
          <w:p>
            <w:pPr>
              <w:pStyle w:val="null3"/>
              <w:jc w:val="left"/>
            </w:pPr>
            <w:r>
              <w:rPr>
                <w:sz w:val="20"/>
              </w:rPr>
              <w:t>11.支持ST段分析，适用于成人、小儿和新生儿，可在专门的窗口中分组显示心脏前壁、下壁和侧壁的ST实时片段和参考片段。</w:t>
            </w:r>
          </w:p>
          <w:p>
            <w:pPr>
              <w:pStyle w:val="null3"/>
              <w:jc w:val="left"/>
            </w:pPr>
            <w:r>
              <w:rPr>
                <w:sz w:val="20"/>
              </w:rPr>
              <w:t>12.RR呼吸率监测范围</w:t>
            </w:r>
            <w:r>
              <w:rPr>
                <w:sz w:val="20"/>
              </w:rPr>
              <w:t>至少包含</w:t>
            </w:r>
            <w:r>
              <w:rPr>
                <w:sz w:val="20"/>
              </w:rPr>
              <w:t>：</w:t>
            </w:r>
            <w:r>
              <w:rPr>
                <w:sz w:val="20"/>
              </w:rPr>
              <w:t>0~200rpm。</w:t>
            </w:r>
          </w:p>
          <w:p>
            <w:pPr>
              <w:pStyle w:val="null3"/>
              <w:jc w:val="left"/>
            </w:pPr>
            <w:r>
              <w:rPr>
                <w:sz w:val="20"/>
              </w:rPr>
              <w:t>13.QT/QTc监测范围</w:t>
            </w:r>
            <w:r>
              <w:rPr>
                <w:sz w:val="20"/>
              </w:rPr>
              <w:t>至少包含</w:t>
            </w:r>
            <w:r>
              <w:rPr>
                <w:sz w:val="20"/>
              </w:rPr>
              <w:t>：</w:t>
            </w:r>
            <w:r>
              <w:rPr>
                <w:sz w:val="20"/>
              </w:rPr>
              <w:t>200~800ms。</w:t>
            </w:r>
          </w:p>
          <w:p>
            <w:pPr>
              <w:pStyle w:val="null3"/>
              <w:jc w:val="left"/>
            </w:pPr>
            <w:r>
              <w:rPr>
                <w:sz w:val="20"/>
              </w:rPr>
              <w:t>14.无创血压支持手动、自动间隔、连续、序列、整点五种测量模式。无创血压成人收缩压测量范围</w:t>
            </w:r>
            <w:r>
              <w:rPr>
                <w:sz w:val="20"/>
              </w:rPr>
              <w:t>至少包含</w:t>
            </w:r>
            <w:r>
              <w:rPr>
                <w:sz w:val="20"/>
              </w:rPr>
              <w:t>：</w:t>
            </w:r>
            <w:r>
              <w:rPr>
                <w:sz w:val="20"/>
              </w:rPr>
              <w:t>25~290mmHg。</w:t>
            </w:r>
          </w:p>
          <w:p>
            <w:pPr>
              <w:pStyle w:val="null3"/>
              <w:jc w:val="left"/>
            </w:pPr>
            <w:r>
              <w:rPr>
                <w:sz w:val="20"/>
              </w:rPr>
              <w:t>15.配置指套式血氧探头，支持浸泡清洁与消毒，防水等级≥IPX7。</w:t>
            </w:r>
          </w:p>
          <w:p>
            <w:pPr>
              <w:pStyle w:val="null3"/>
              <w:jc w:val="left"/>
            </w:pPr>
            <w:r>
              <w:rPr>
                <w:sz w:val="20"/>
              </w:rPr>
              <w:t>16.支持双通道有创血压监测，有创血压监测范围</w:t>
            </w:r>
            <w:r>
              <w:rPr>
                <w:sz w:val="20"/>
              </w:rPr>
              <w:t>至少包含</w:t>
            </w:r>
            <w:r>
              <w:rPr>
                <w:sz w:val="20"/>
              </w:rPr>
              <w:t>：</w:t>
            </w:r>
            <w:r>
              <w:rPr>
                <w:sz w:val="20"/>
              </w:rPr>
              <w:t>-50~360mmHg。</w:t>
            </w:r>
          </w:p>
          <w:p>
            <w:pPr>
              <w:pStyle w:val="null3"/>
              <w:jc w:val="left"/>
            </w:pPr>
            <w:r>
              <w:rPr>
                <w:sz w:val="20"/>
              </w:rPr>
              <w:t>17.支持≥6通道IBP波形叠加显示。</w:t>
            </w:r>
          </w:p>
          <w:p>
            <w:pPr>
              <w:pStyle w:val="null3"/>
              <w:jc w:val="left"/>
            </w:pPr>
            <w:r>
              <w:rPr>
                <w:sz w:val="20"/>
              </w:rPr>
              <w:t>18.支持升级主流、旁流、微流CO2模块。</w:t>
            </w:r>
            <w:r>
              <w:rPr>
                <w:sz w:val="20"/>
                <w:b/>
              </w:rPr>
              <w:t>（需提供产品说明书相关页或技术白皮书相关页或注册证或注册证附件或检验报告或产品功能截图等证明资料）</w:t>
            </w:r>
          </w:p>
          <w:p>
            <w:pPr>
              <w:pStyle w:val="null3"/>
              <w:jc w:val="left"/>
            </w:pPr>
            <w:r>
              <w:rPr>
                <w:sz w:val="20"/>
              </w:rPr>
              <w:t>19.配置心肺复苏质量指数或CO2模块，支持人工心肺复苏质量评估。</w:t>
            </w:r>
          </w:p>
          <w:p>
            <w:pPr>
              <w:pStyle w:val="null3"/>
              <w:jc w:val="left"/>
            </w:pPr>
            <w:r>
              <w:rPr>
                <w:sz w:val="20"/>
              </w:rPr>
              <w:t>20.支持升级CPR按压传感器，直观显示按压频率、深度。</w:t>
            </w:r>
            <w:r>
              <w:rPr>
                <w:sz w:val="20"/>
                <w:b/>
              </w:rPr>
              <w:t>（需提供产品说明书相关页或技术白皮书相关页或注册证或注册证附件或检验报告或产品功能截图等证明资料）</w:t>
            </w:r>
          </w:p>
          <w:p>
            <w:pPr>
              <w:pStyle w:val="null3"/>
              <w:jc w:val="left"/>
            </w:pPr>
            <w:r>
              <w:rPr>
                <w:sz w:val="20"/>
              </w:rPr>
              <w:t>21.支持升级微创连续血流动力学模块，非无创电阻抗法，采用PiCCO或类似技术，提供CCO连续心排量等血流动力学参数。</w:t>
            </w:r>
            <w:r>
              <w:rPr>
                <w:sz w:val="20"/>
                <w:b/>
              </w:rPr>
              <w:t>（需提供产品说明书相关页或技术白皮书相关页或注册证或注册证附件或检验报告或产品功能截图等证明资料）</w:t>
            </w:r>
          </w:p>
          <w:p>
            <w:pPr>
              <w:pStyle w:val="null3"/>
              <w:jc w:val="left"/>
            </w:pPr>
            <w:r>
              <w:rPr>
                <w:sz w:val="20"/>
              </w:rPr>
              <w:t>22.支持升级设备互联模块，可与主流品牌的麻醉机、呼吸机、输注泵等床旁设备互联，实现互联设备的信息在监护仪上显示、存储、记录、打印或参与计算。</w:t>
            </w:r>
          </w:p>
          <w:p>
            <w:pPr>
              <w:pStyle w:val="null3"/>
              <w:jc w:val="left"/>
            </w:pPr>
            <w:r>
              <w:rPr>
                <w:sz w:val="20"/>
              </w:rPr>
              <w:t>23.具有图形化报警指示功能，帮助医护团队快速识别报警来源。</w:t>
            </w:r>
          </w:p>
          <w:p>
            <w:pPr>
              <w:pStyle w:val="null3"/>
              <w:jc w:val="left"/>
            </w:pPr>
            <w:r>
              <w:rPr>
                <w:sz w:val="20"/>
              </w:rPr>
              <w:t>24.具有报警升级功能，当参数报警经过一定的时间未被处理或伴发了其他报警，就会升级到更高一个级别。</w:t>
            </w:r>
          </w:p>
          <w:p>
            <w:pPr>
              <w:pStyle w:val="null3"/>
              <w:jc w:val="left"/>
            </w:pPr>
            <w:r>
              <w:rPr>
                <w:sz w:val="20"/>
              </w:rPr>
              <w:t>25.具有特殊报警音，监护仪在患者发生致命性参数报警时，可发出特殊报警音提示患者处于危急状态。</w:t>
            </w:r>
            <w:r>
              <w:rPr>
                <w:sz w:val="20"/>
                <w:b/>
              </w:rPr>
              <w:t>（需提供产品说明书相关页或技术白皮书相关页或注册证或注册证附件或检验报告或产品功能截图等证明资料）</w:t>
            </w:r>
          </w:p>
          <w:p>
            <w:pPr>
              <w:pStyle w:val="null3"/>
              <w:jc w:val="left"/>
            </w:pPr>
            <w:r>
              <w:rPr>
                <w:sz w:val="20"/>
              </w:rPr>
              <w:t>26.▲当患者生命体征异常或状态出现趋势性变化时，针对HR/RR、SpO2、RR和动脉压监测，支持根据患者参数趋势变化，自动推送该参数的报警限调整建议，同时提供该参数的趋势变化与报警限对比图，以便临床分析。</w:t>
            </w:r>
            <w:r>
              <w:rPr>
                <w:sz w:val="20"/>
                <w:b/>
              </w:rPr>
              <w:t>（需提供产品说明书相关页或技术白皮书相关页或注册证或注册证附件或检验报告或产品功能截图等证明资料）</w:t>
            </w:r>
          </w:p>
          <w:p>
            <w:pPr>
              <w:pStyle w:val="null3"/>
              <w:jc w:val="left"/>
            </w:pPr>
            <w:r>
              <w:rPr>
                <w:sz w:val="20"/>
              </w:rPr>
              <w:t>27.具有参数组合报警功能（非早期预警评分EWS），可对患者同时多个参数变化给出统一的报警提示，预示患者不同生理系统状态改变，提供≥10个预设组合报警，可自定义≥10个组合报警。</w:t>
            </w:r>
            <w:r>
              <w:rPr>
                <w:sz w:val="20"/>
                <w:b/>
              </w:rPr>
              <w:t>（需提供产品说明书相关页或技术白皮书相关页或注册证或注册证附件或检验报告或产品功能截图等证明资料）</w:t>
            </w:r>
          </w:p>
          <w:p>
            <w:pPr>
              <w:pStyle w:val="null3"/>
              <w:jc w:val="left"/>
            </w:pPr>
            <w:r>
              <w:rPr>
                <w:sz w:val="20"/>
              </w:rPr>
              <w:t>28.▲具有多参融合分析功能，通过心电与血氧脉搏波或有创血压脉搏波的融合分析，对心律失常的假性报警进行抑制，避免由于干扰引起的误报警，支持通过图标提示用户当前参与融合分析的参数类别。</w:t>
            </w:r>
            <w:r>
              <w:rPr>
                <w:sz w:val="20"/>
                <w:b/>
              </w:rPr>
              <w:t>（需提供产品说明书相关页或技术白皮书相关页或注册证或注册证附件或检验报告或产品功能截图等证明资料）</w:t>
            </w:r>
          </w:p>
          <w:p>
            <w:pPr>
              <w:pStyle w:val="null3"/>
              <w:jc w:val="left"/>
            </w:pPr>
            <w:r>
              <w:rPr>
                <w:sz w:val="20"/>
              </w:rPr>
              <w:t>29.具有血流动力学、药物计算、氧合计算、通气计算、肾功能计算功能。</w:t>
            </w:r>
          </w:p>
          <w:p>
            <w:pPr>
              <w:pStyle w:val="null3"/>
              <w:jc w:val="left"/>
            </w:pPr>
            <w:r>
              <w:rPr>
                <w:sz w:val="20"/>
              </w:rPr>
              <w:t>30.提供CCHD新生儿先心病筛查工具，支持美标法、双标法筛查。</w:t>
            </w:r>
            <w:r>
              <w:rPr>
                <w:sz w:val="20"/>
                <w:b/>
              </w:rPr>
              <w:t>（需提供产品说明书相关页或技术白皮书相关页或注册证或注册证附件或检验报告或产品功能截图等证明资料）</w:t>
            </w:r>
          </w:p>
          <w:p>
            <w:pPr>
              <w:pStyle w:val="null3"/>
              <w:jc w:val="left"/>
            </w:pPr>
            <w:r>
              <w:rPr>
                <w:sz w:val="20"/>
              </w:rPr>
              <w:t>31.支持升级输注泵用药信息回顾工具，支持同时间轴回顾患者的生命体征参数、用药信息，呈现患者生命体征变化趋势与药物输注流速变化之间的关系。</w:t>
            </w:r>
            <w:r>
              <w:rPr>
                <w:sz w:val="20"/>
                <w:b/>
              </w:rPr>
              <w:t>（需提供产品说明书相关页或技术白皮书相关页或注册证或注册证附件或检验报告或产品功能截图等证明资料）</w:t>
            </w:r>
          </w:p>
          <w:p>
            <w:pPr>
              <w:pStyle w:val="null3"/>
              <w:jc w:val="left"/>
            </w:pPr>
            <w:r>
              <w:rPr>
                <w:sz w:val="20"/>
              </w:rPr>
              <w:t>32.支持≥120小时趋势图、表分析，最小分辨率1分钟。</w:t>
            </w:r>
          </w:p>
          <w:p>
            <w:pPr>
              <w:pStyle w:val="null3"/>
              <w:jc w:val="left"/>
            </w:pPr>
            <w:r>
              <w:rPr>
                <w:sz w:val="20"/>
              </w:rPr>
              <w:t>33.支持≥1000条事件，每条报警事件可存储≥32秒（前后16秒）相关波形以及报警触发时的相关参数值。</w:t>
            </w:r>
          </w:p>
          <w:p>
            <w:pPr>
              <w:pStyle w:val="null3"/>
              <w:jc w:val="left"/>
            </w:pPr>
            <w:r>
              <w:rPr>
                <w:sz w:val="20"/>
              </w:rPr>
              <w:t>34.支持≥48小时全息波形。</w:t>
            </w:r>
          </w:p>
          <w:p>
            <w:pPr>
              <w:pStyle w:val="null3"/>
              <w:jc w:val="left"/>
            </w:pPr>
            <w:r>
              <w:rPr>
                <w:sz w:val="20"/>
              </w:rPr>
              <w:t>35.支持≥120小时（分辨率1分钟）ST模板。</w:t>
            </w:r>
            <w:r>
              <w:rPr>
                <w:sz w:val="20"/>
                <w:b/>
              </w:rPr>
              <w:t>（需提供产品说明书相关页或技术白皮书相关页或注册证或注册证附件或检验报告或产品功能截图等证明资料）</w:t>
            </w:r>
          </w:p>
          <w:p>
            <w:pPr>
              <w:pStyle w:val="null3"/>
              <w:jc w:val="left"/>
            </w:pPr>
            <w:r>
              <w:rPr>
                <w:sz w:val="20"/>
              </w:rPr>
              <w:t>36.支持与除颤监护仪、遥测监护仪混合联通至中心监护系统。</w:t>
            </w:r>
          </w:p>
          <w:p>
            <w:pPr>
              <w:pStyle w:val="null3"/>
              <w:jc w:val="left"/>
            </w:pPr>
            <w:r>
              <w:rPr>
                <w:sz w:val="20"/>
              </w:rPr>
              <w:t>37.支持统计显示监护仪累计工作时长。</w:t>
            </w:r>
          </w:p>
          <w:p>
            <w:pPr>
              <w:pStyle w:val="null3"/>
              <w:jc w:val="left"/>
            </w:pPr>
            <w:r>
              <w:rPr>
                <w:sz w:val="20"/>
              </w:rPr>
              <w:t>38.设计使用年限≥10年。</w:t>
            </w:r>
          </w:p>
          <w:p>
            <w:pPr>
              <w:pStyle w:val="null3"/>
              <w:jc w:val="left"/>
            </w:pPr>
            <w:r>
              <w:rPr/>
              <w:t xml:space="preserve"> </w:t>
            </w:r>
          </w:p>
        </w:tc>
      </w:tr>
      <w:tr>
        <w:tc>
          <w:tcPr>
            <w:tcW w:type="dxa" w:w="2076"/>
          </w:tcPr>
          <w:p/>
        </w:tc>
        <w:tc>
          <w:tcPr>
            <w:tcW w:type="dxa" w:w="415"/>
          </w:tcPr>
          <w:p>
            <w:pPr>
              <w:pStyle w:val="null3"/>
            </w:pPr>
            <w:r>
              <w:rPr/>
              <w:t>2</w:t>
            </w:r>
          </w:p>
        </w:tc>
        <w:tc>
          <w:tcPr>
            <w:tcW w:type="dxa" w:w="5814"/>
          </w:tcPr>
          <w:p>
            <w:pPr>
              <w:pStyle w:val="null3"/>
            </w:pPr>
            <w:r>
              <w:rPr>
                <w:b/>
              </w:rPr>
              <w:t>配置清单</w:t>
            </w:r>
          </w:p>
          <w:tbl>
            <w:tblPr>
              <w:tblBorders>
                <w:top w:val="none" w:color="000000" w:sz="4"/>
                <w:left w:val="none" w:color="000000" w:sz="4"/>
                <w:bottom w:val="none" w:color="000000" w:sz="4"/>
                <w:right w:val="none" w:color="000000" w:sz="4"/>
                <w:insideH w:val="none"/>
                <w:insideV w:val="none"/>
              </w:tblBorders>
            </w:tblPr>
            <w:tblGrid>
              <w:gridCol w:w="840"/>
              <w:gridCol w:w="2550"/>
              <w:gridCol w:w="840"/>
              <w:gridCol w:w="84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转运监护仪模块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采购包3（床旁监护仪）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 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 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 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产品资质</w:t>
            </w:r>
          </w:p>
        </w:tc>
        <w:tc>
          <w:tcPr>
            <w:tcW w:type="dxa" w:w="2076"/>
          </w:tcPr>
          <w:p>
            <w:pPr>
              <w:pStyle w:val="null3"/>
              <w:jc w:val="left"/>
            </w:pPr>
            <w:r>
              <w:rPr/>
              <w:t>★所投报的医疗器械应当是具备对应备案凭证或医疗器械注册证的产品，提供有效证明材料复印件。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设备系统升级</w:t>
            </w:r>
          </w:p>
        </w:tc>
        <w:tc>
          <w:tcPr>
            <w:tcW w:type="dxa" w:w="2076"/>
          </w:tcPr>
          <w:p>
            <w:pPr>
              <w:pStyle w:val="null3"/>
              <w:jc w:val="left"/>
            </w:pPr>
            <w:r>
              <w:rPr/>
              <w:t>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床旁监护仪</w:t>
            </w:r>
          </w:p>
        </w:tc>
        <w:tc>
          <w:tcPr>
            <w:tcW w:type="dxa" w:w="831"/>
          </w:tcPr>
          <w:p>
            <w:pPr>
              <w:pStyle w:val="null3"/>
              <w:jc w:val="left"/>
            </w:pPr>
            <w:r>
              <w:rPr/>
              <w:t>台</w:t>
            </w:r>
          </w:p>
        </w:tc>
        <w:tc>
          <w:tcPr>
            <w:tcW w:type="dxa" w:w="831"/>
          </w:tcPr>
          <w:p>
            <w:pPr>
              <w:pStyle w:val="null3"/>
              <w:jc w:val="right"/>
            </w:pPr>
            <w:r>
              <w:rPr/>
              <w:t>60.00</w:t>
            </w:r>
          </w:p>
        </w:tc>
        <w:tc>
          <w:tcPr>
            <w:tcW w:type="dxa" w:w="831"/>
          </w:tcPr>
          <w:p>
            <w:pPr>
              <w:pStyle w:val="null3"/>
              <w:jc w:val="right"/>
            </w:pPr>
            <w:r>
              <w:rPr/>
              <w:t>15,400.00</w:t>
            </w:r>
          </w:p>
        </w:tc>
        <w:tc>
          <w:tcPr>
            <w:tcW w:type="dxa" w:w="831"/>
          </w:tcPr>
          <w:p>
            <w:pPr>
              <w:pStyle w:val="null3"/>
              <w:jc w:val="right"/>
            </w:pPr>
            <w:r>
              <w:rPr/>
              <w:t>924,000.00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床旁监护仪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w:t>
            </w:r>
            <w:r>
              <w:rPr>
                <w:sz w:val="20"/>
              </w:rPr>
              <w:t>用于成人、小儿和新生儿</w:t>
            </w:r>
            <w:r>
              <w:rPr>
                <w:sz w:val="20"/>
              </w:rPr>
              <w:t>的</w:t>
            </w:r>
            <w:r>
              <w:rPr>
                <w:sz w:val="20"/>
              </w:rPr>
              <w:t>心电，呼吸，无创血压，血氧饱和度，脉搏和体温监测</w:t>
            </w:r>
            <w:r>
              <w:rPr>
                <w:sz w:val="20"/>
              </w:rPr>
              <w:t>。</w:t>
            </w:r>
          </w:p>
          <w:p>
            <w:pPr>
              <w:pStyle w:val="null3"/>
              <w:jc w:val="left"/>
            </w:pPr>
            <w:r>
              <w:rPr>
                <w:sz w:val="20"/>
              </w:rPr>
              <w:t>2.</w:t>
            </w:r>
            <w:r>
              <w:rPr>
                <w:sz w:val="20"/>
              </w:rPr>
              <w:t>一体式监护仪</w:t>
            </w:r>
            <w:r>
              <w:rPr>
                <w:sz w:val="20"/>
              </w:rPr>
              <w:t>, 无风扇设计</w:t>
            </w:r>
            <w:r>
              <w:rPr>
                <w:sz w:val="20"/>
              </w:rPr>
              <w:t>。</w:t>
            </w:r>
          </w:p>
          <w:p>
            <w:pPr>
              <w:pStyle w:val="null3"/>
              <w:ind w:right="45"/>
              <w:jc w:val="left"/>
            </w:pPr>
            <w:r>
              <w:rPr>
                <w:sz w:val="20"/>
              </w:rPr>
              <w:t>3.</w:t>
            </w:r>
            <w:r>
              <w:rPr>
                <w:sz w:val="20"/>
              </w:rPr>
              <w:t>▲彩色液晶电容触摸屏≥10</w:t>
            </w:r>
            <w:r>
              <w:rPr>
                <w:sz w:val="20"/>
              </w:rPr>
              <w:t>英寸</w:t>
            </w:r>
            <w:r>
              <w:rPr>
                <w:sz w:val="20"/>
              </w:rPr>
              <w:t>，分辨率</w:t>
            </w:r>
            <w:r>
              <w:rPr>
                <w:sz w:val="20"/>
              </w:rPr>
              <w:t>≥1024*600，波形显示≥8通道</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4.▲具有</w:t>
            </w:r>
            <w:r>
              <w:rPr>
                <w:sz w:val="20"/>
              </w:rPr>
              <w:t>QRS阈值调节功能，</w:t>
            </w:r>
            <w:r>
              <w:rPr>
                <w:sz w:val="20"/>
              </w:rPr>
              <w:t>根据患者心电波形手动（非自动）调节</w:t>
            </w:r>
            <w:r>
              <w:rPr>
                <w:sz w:val="20"/>
              </w:rPr>
              <w:t>QRS</w:t>
            </w:r>
            <w:r>
              <w:rPr>
                <w:sz w:val="20"/>
              </w:rPr>
              <w:t>阈值，降低误报警率。</w:t>
            </w:r>
            <w:r>
              <w:rPr>
                <w:sz w:val="20"/>
                <w:b/>
              </w:rPr>
              <w:t>（</w:t>
            </w:r>
            <w:r>
              <w:rPr>
                <w:sz w:val="20"/>
                <w:b/>
              </w:rPr>
              <w:t>提供产品说明书相关页或技术白皮书相关页</w:t>
            </w:r>
            <w:r>
              <w:rPr>
                <w:sz w:val="20"/>
                <w:b/>
              </w:rPr>
              <w:t>或注册证附件或检验报告或产品功能截图</w:t>
            </w:r>
            <w:r>
              <w:rPr>
                <w:sz w:val="20"/>
                <w:b/>
              </w:rPr>
              <w:t>等证明材料</w:t>
            </w:r>
            <w:r>
              <w:rPr>
                <w:sz w:val="20"/>
                <w:b/>
              </w:rPr>
              <w:t>）</w:t>
            </w:r>
          </w:p>
          <w:p>
            <w:pPr>
              <w:pStyle w:val="null3"/>
              <w:jc w:val="left"/>
            </w:pPr>
            <w:r>
              <w:rPr>
                <w:sz w:val="20"/>
              </w:rPr>
              <w:t>5.</w:t>
            </w:r>
            <w:r>
              <w:rPr>
                <w:sz w:val="20"/>
              </w:rPr>
              <w:t>▲心率</w:t>
            </w:r>
            <w:r>
              <w:rPr>
                <w:sz w:val="20"/>
              </w:rPr>
              <w:t>监测</w:t>
            </w:r>
            <w:r>
              <w:rPr>
                <w:sz w:val="20"/>
              </w:rPr>
              <w:t>范围</w:t>
            </w:r>
            <w:r>
              <w:rPr>
                <w:sz w:val="20"/>
              </w:rPr>
              <w:t>至少包含</w:t>
            </w:r>
            <w:r>
              <w:rPr>
                <w:sz w:val="20"/>
              </w:rPr>
              <w:t>：成人</w:t>
            </w:r>
            <w:r>
              <w:rPr>
                <w:sz w:val="20"/>
              </w:rPr>
              <w:t>10</w:t>
            </w:r>
            <w:r>
              <w:rPr>
                <w:sz w:val="20"/>
              </w:rPr>
              <w:t>~</w:t>
            </w:r>
            <w:r>
              <w:rPr>
                <w:sz w:val="20"/>
              </w:rPr>
              <w:t>300bpm，小儿/新生儿10</w:t>
            </w:r>
            <w:r>
              <w:rPr>
                <w:sz w:val="20"/>
              </w:rPr>
              <w:t>~</w:t>
            </w:r>
            <w:r>
              <w:rPr>
                <w:sz w:val="20"/>
              </w:rPr>
              <w:t>350bpm</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6.</w:t>
            </w:r>
            <w:r>
              <w:rPr>
                <w:sz w:val="20"/>
              </w:rPr>
              <w:t>具有</w:t>
            </w:r>
            <w:r>
              <w:rPr>
                <w:sz w:val="20"/>
              </w:rPr>
              <w:t>SpO2</w:t>
            </w:r>
            <w:r>
              <w:rPr>
                <w:sz w:val="20"/>
              </w:rPr>
              <w:t>、</w:t>
            </w:r>
            <w:r>
              <w:rPr>
                <w:sz w:val="20"/>
              </w:rPr>
              <w:t>PR</w:t>
            </w:r>
            <w:r>
              <w:rPr>
                <w:sz w:val="20"/>
              </w:rPr>
              <w:t>监测</w:t>
            </w:r>
            <w:r>
              <w:rPr>
                <w:sz w:val="20"/>
              </w:rPr>
              <w:t>，适用于成人</w:t>
            </w:r>
            <w:r>
              <w:rPr>
                <w:sz w:val="20"/>
              </w:rPr>
              <w:t>、</w:t>
            </w:r>
            <w:r>
              <w:rPr>
                <w:sz w:val="20"/>
              </w:rPr>
              <w:t>小儿和新生儿</w:t>
            </w:r>
            <w:r>
              <w:rPr>
                <w:sz w:val="20"/>
              </w:rPr>
              <w:t>，</w:t>
            </w:r>
            <w:r>
              <w:rPr>
                <w:sz w:val="20"/>
              </w:rPr>
              <w:t>SpO2的PR</w:t>
            </w:r>
            <w:r>
              <w:rPr>
                <w:sz w:val="20"/>
              </w:rPr>
              <w:t>监测</w:t>
            </w:r>
            <w:r>
              <w:rPr>
                <w:sz w:val="20"/>
              </w:rPr>
              <w:t>范围</w:t>
            </w:r>
            <w:r>
              <w:rPr>
                <w:sz w:val="20"/>
              </w:rPr>
              <w:t>至少包含</w:t>
            </w:r>
            <w:r>
              <w:rPr>
                <w:sz w:val="20"/>
              </w:rPr>
              <w:t>：</w:t>
            </w:r>
            <w:r>
              <w:rPr>
                <w:sz w:val="20"/>
              </w:rPr>
              <w:t>20</w:t>
            </w:r>
            <w:r>
              <w:rPr>
                <w:sz w:val="20"/>
              </w:rPr>
              <w:t>~</w:t>
            </w:r>
            <w:r>
              <w:rPr>
                <w:sz w:val="20"/>
              </w:rPr>
              <w:t>300</w:t>
            </w:r>
            <w:r>
              <w:rPr>
                <w:sz w:val="21"/>
              </w:rPr>
              <w:t>次</w:t>
            </w:r>
            <w:r>
              <w:rPr>
                <w:sz w:val="21"/>
              </w:rPr>
              <w:t>/</w:t>
            </w:r>
            <w:r>
              <w:rPr>
                <w:sz w:val="21"/>
              </w:rPr>
              <w:t>分钟</w:t>
            </w:r>
            <w:r>
              <w:rPr>
                <w:sz w:val="20"/>
              </w:rPr>
              <w:t>。</w:t>
            </w:r>
          </w:p>
          <w:p>
            <w:pPr>
              <w:pStyle w:val="null3"/>
              <w:jc w:val="left"/>
            </w:pPr>
            <w:r>
              <w:rPr>
                <w:sz w:val="20"/>
              </w:rPr>
              <w:t>7.血氧监测</w:t>
            </w:r>
            <w:r>
              <w:rPr>
                <w:sz w:val="20"/>
              </w:rPr>
              <w:t>抗干扰和弱灌注血氧技术</w:t>
            </w:r>
            <w:r>
              <w:rPr>
                <w:sz w:val="20"/>
              </w:rPr>
              <w:t>，</w:t>
            </w:r>
            <w:r>
              <w:rPr>
                <w:sz w:val="20"/>
              </w:rPr>
              <w:t>保证血氧监护的优异性</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8.无创血压</w:t>
            </w:r>
            <w:r>
              <w:rPr>
                <w:sz w:val="20"/>
              </w:rPr>
              <w:t>具有</w:t>
            </w:r>
            <w:r>
              <w:rPr>
                <w:sz w:val="20"/>
              </w:rPr>
              <w:t>手动</w:t>
            </w:r>
            <w:r>
              <w:rPr>
                <w:sz w:val="20"/>
              </w:rPr>
              <w:t>、</w:t>
            </w:r>
            <w:r>
              <w:rPr>
                <w:sz w:val="20"/>
              </w:rPr>
              <w:t>自动</w:t>
            </w:r>
            <w:r>
              <w:rPr>
                <w:sz w:val="20"/>
              </w:rPr>
              <w:t>、</w:t>
            </w:r>
            <w:r>
              <w:rPr>
                <w:sz w:val="20"/>
              </w:rPr>
              <w:t>连续</w:t>
            </w:r>
            <w:r>
              <w:rPr>
                <w:sz w:val="20"/>
              </w:rPr>
              <w:t>、</w:t>
            </w:r>
            <w:r>
              <w:rPr>
                <w:sz w:val="20"/>
              </w:rPr>
              <w:t>序列</w:t>
            </w:r>
            <w:r>
              <w:rPr>
                <w:sz w:val="20"/>
              </w:rPr>
              <w:t>、</w:t>
            </w:r>
            <w:r>
              <w:rPr>
                <w:sz w:val="20"/>
              </w:rPr>
              <w:t>整点</w:t>
            </w:r>
            <w:r>
              <w:rPr>
                <w:sz w:val="20"/>
              </w:rPr>
              <w:t>5种测量模式</w:t>
            </w:r>
            <w:r>
              <w:rPr>
                <w:sz w:val="20"/>
              </w:rPr>
              <w:t>。</w:t>
            </w:r>
            <w:r>
              <w:rPr>
                <w:sz w:val="20"/>
              </w:rPr>
              <w:t>适用于成人</w:t>
            </w:r>
            <w:r>
              <w:rPr>
                <w:sz w:val="20"/>
              </w:rPr>
              <w:t>、</w:t>
            </w:r>
            <w:r>
              <w:rPr>
                <w:sz w:val="20"/>
              </w:rPr>
              <w:t>小儿和新生儿</w:t>
            </w:r>
            <w:r>
              <w:rPr>
                <w:sz w:val="20"/>
              </w:rPr>
              <w:t>，</w:t>
            </w:r>
            <w:r>
              <w:rPr>
                <w:sz w:val="20"/>
              </w:rPr>
              <w:t>成人收缩压测量范围</w:t>
            </w:r>
            <w:r>
              <w:rPr>
                <w:sz w:val="20"/>
              </w:rPr>
              <w:t>：</w:t>
            </w:r>
            <w:r>
              <w:rPr>
                <w:sz w:val="20"/>
              </w:rPr>
              <w:t>25~290mmH</w:t>
            </w:r>
            <w:r>
              <w:rPr>
                <w:sz w:val="20"/>
              </w:rPr>
              <w:t>g</w:t>
            </w:r>
            <w:r>
              <w:rPr>
                <w:sz w:val="20"/>
              </w:rPr>
              <w:t>。</w:t>
            </w:r>
          </w:p>
          <w:p>
            <w:pPr>
              <w:pStyle w:val="null3"/>
              <w:jc w:val="left"/>
            </w:pPr>
            <w:r>
              <w:rPr>
                <w:sz w:val="20"/>
              </w:rPr>
              <w:t>9.</w:t>
            </w:r>
            <w:r>
              <w:rPr>
                <w:sz w:val="20"/>
              </w:rPr>
              <w:t>具有</w:t>
            </w:r>
            <w:r>
              <w:rPr>
                <w:sz w:val="20"/>
              </w:rPr>
              <w:t>动态血压分析界面，包括平均血压、白天平均血压、夜间平均血压、最高血压、最低血压</w:t>
            </w:r>
            <w:r>
              <w:rPr>
                <w:sz w:val="20"/>
              </w:rPr>
              <w:t>、</w:t>
            </w:r>
            <w:r>
              <w:rPr>
                <w:sz w:val="20"/>
              </w:rPr>
              <w:t>正常血压比例等，</w:t>
            </w:r>
            <w:r>
              <w:rPr>
                <w:sz w:val="20"/>
              </w:rPr>
              <w:t>帮助</w:t>
            </w:r>
            <w:r>
              <w:rPr>
                <w:sz w:val="20"/>
              </w:rPr>
              <w:t>直观</w:t>
            </w:r>
            <w:r>
              <w:rPr>
                <w:sz w:val="20"/>
              </w:rPr>
              <w:t>、</w:t>
            </w:r>
            <w:r>
              <w:rPr>
                <w:sz w:val="20"/>
              </w:rPr>
              <w:t>快速了解过去</w:t>
            </w:r>
            <w:r>
              <w:rPr>
                <w:sz w:val="20"/>
              </w:rPr>
              <w:t>24小时患者血压变化和分布情况。</w:t>
            </w:r>
          </w:p>
          <w:p>
            <w:pPr>
              <w:pStyle w:val="null3"/>
              <w:jc w:val="left"/>
            </w:pPr>
            <w:r>
              <w:rPr>
                <w:sz w:val="20"/>
              </w:rPr>
              <w:t>10.</w:t>
            </w:r>
            <w:r>
              <w:rPr>
                <w:sz w:val="20"/>
              </w:rPr>
              <w:t>具有</w:t>
            </w:r>
            <w:r>
              <w:rPr>
                <w:sz w:val="20"/>
              </w:rPr>
              <w:t>呼吸</w:t>
            </w:r>
            <w:r>
              <w:rPr>
                <w:sz w:val="20"/>
              </w:rPr>
              <w:t>监测</w:t>
            </w:r>
            <w:r>
              <w:rPr>
                <w:sz w:val="20"/>
              </w:rPr>
              <w:t>，适用于成人、小儿和新生儿</w:t>
            </w:r>
            <w:r>
              <w:rPr>
                <w:sz w:val="20"/>
              </w:rPr>
              <w:t>，</w:t>
            </w:r>
            <w:r>
              <w:rPr>
                <w:sz w:val="20"/>
              </w:rPr>
              <w:t>RR呼吸率监测</w:t>
            </w:r>
            <w:r>
              <w:rPr>
                <w:sz w:val="20"/>
              </w:rPr>
              <w:t>范围</w:t>
            </w:r>
            <w:r>
              <w:rPr>
                <w:sz w:val="20"/>
              </w:rPr>
              <w:t>至少包含</w:t>
            </w:r>
            <w:r>
              <w:rPr>
                <w:sz w:val="20"/>
              </w:rPr>
              <w:t>：</w:t>
            </w:r>
            <w:r>
              <w:rPr>
                <w:sz w:val="20"/>
              </w:rPr>
              <w:t>0~</w:t>
            </w:r>
            <w:r>
              <w:rPr>
                <w:sz w:val="20"/>
              </w:rPr>
              <w:t>200rpm。</w:t>
            </w:r>
          </w:p>
          <w:p>
            <w:pPr>
              <w:pStyle w:val="null3"/>
              <w:jc w:val="left"/>
            </w:pPr>
            <w:r>
              <w:rPr>
                <w:sz w:val="20"/>
              </w:rPr>
              <w:t>11.</w:t>
            </w:r>
            <w:r>
              <w:rPr>
                <w:sz w:val="20"/>
              </w:rPr>
              <w:t>具有三级声光报警，参数报警级别可调。</w:t>
            </w:r>
          </w:p>
          <w:p>
            <w:pPr>
              <w:pStyle w:val="null3"/>
              <w:jc w:val="left"/>
            </w:pPr>
            <w:r>
              <w:rPr>
                <w:sz w:val="20"/>
              </w:rPr>
              <w:t>12.具有</w:t>
            </w:r>
            <w:r>
              <w:rPr>
                <w:sz w:val="20"/>
              </w:rPr>
              <w:t>所有监测参数报警限一键自动设置功能，</w:t>
            </w:r>
            <w:r>
              <w:rPr>
                <w:sz w:val="20"/>
              </w:rPr>
              <w:t>说明书列明</w:t>
            </w:r>
            <w:r>
              <w:rPr>
                <w:sz w:val="20"/>
              </w:rPr>
              <w:t>报警限自动设置规则。</w:t>
            </w:r>
          </w:p>
          <w:p>
            <w:pPr>
              <w:pStyle w:val="null3"/>
              <w:jc w:val="left"/>
            </w:pPr>
            <w:r>
              <w:rPr>
                <w:sz w:val="20"/>
              </w:rPr>
              <w:t>13.</w:t>
            </w:r>
            <w:r>
              <w:rPr>
                <w:sz w:val="20"/>
              </w:rPr>
              <w:t>具有图形化技术报警指示功能，帮助医护团队快速识别报警来源。</w:t>
            </w:r>
          </w:p>
          <w:p>
            <w:pPr>
              <w:pStyle w:val="null3"/>
              <w:jc w:val="left"/>
            </w:pPr>
            <w:r>
              <w:rPr>
                <w:sz w:val="20"/>
              </w:rPr>
              <w:t>14.</w:t>
            </w:r>
            <w:r>
              <w:rPr>
                <w:sz w:val="20"/>
              </w:rPr>
              <w:t>▲</w:t>
            </w:r>
            <w:r>
              <w:rPr>
                <w:sz w:val="20"/>
              </w:rPr>
              <w:t>具有</w:t>
            </w:r>
            <w:r>
              <w:rPr>
                <w:sz w:val="20"/>
              </w:rPr>
              <w:t>自主培训</w:t>
            </w:r>
            <w:r>
              <w:rPr>
                <w:sz w:val="20"/>
              </w:rPr>
              <w:t>功能</w:t>
            </w:r>
            <w:r>
              <w:rPr>
                <w:sz w:val="20"/>
              </w:rPr>
              <w:t>，通过动画与图文结合，</w:t>
            </w:r>
            <w:r>
              <w:rPr>
                <w:sz w:val="20"/>
              </w:rPr>
              <w:t>向</w:t>
            </w:r>
            <w:r>
              <w:rPr>
                <w:sz w:val="20"/>
              </w:rPr>
              <w:t>医护团队介绍</w:t>
            </w:r>
            <w:r>
              <w:rPr>
                <w:sz w:val="20"/>
              </w:rPr>
              <w:t>常用</w:t>
            </w:r>
            <w:r>
              <w:rPr>
                <w:sz w:val="20"/>
              </w:rPr>
              <w:t>功能</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15.</w:t>
            </w:r>
            <w:r>
              <w:rPr>
                <w:sz w:val="20"/>
              </w:rPr>
              <w:t>▲</w:t>
            </w:r>
            <w:r>
              <w:rPr>
                <w:sz w:val="20"/>
              </w:rPr>
              <w:t>支持外部</w:t>
            </w:r>
            <w:r>
              <w:rPr>
                <w:sz w:val="20"/>
              </w:rPr>
              <w:t>USB存储，支持≥2400小时趋势数据、≥5000条报警事件、≥5000组NIBP测量</w:t>
            </w:r>
            <w:r>
              <w:rPr>
                <w:sz w:val="20"/>
              </w:rPr>
              <w:t>结果、</w:t>
            </w:r>
            <w:r>
              <w:rPr>
                <w:sz w:val="20"/>
              </w:rPr>
              <w:t>≥120小时全息波形存储与回顾。</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16.具有</w:t>
            </w:r>
            <w:r>
              <w:rPr>
                <w:sz w:val="20"/>
              </w:rPr>
              <w:t>监护模式、待机模式</w:t>
            </w:r>
            <w:r>
              <w:rPr>
                <w:sz w:val="20"/>
              </w:rPr>
              <w:t>、</w:t>
            </w:r>
            <w:r>
              <w:rPr>
                <w:sz w:val="20"/>
              </w:rPr>
              <w:t>演示模式</w:t>
            </w:r>
            <w:r>
              <w:rPr>
                <w:sz w:val="20"/>
              </w:rPr>
              <w:t>、</w:t>
            </w:r>
            <w:r>
              <w:rPr>
                <w:sz w:val="20"/>
              </w:rPr>
              <w:t>夜间模式</w:t>
            </w:r>
            <w:r>
              <w:rPr>
                <w:sz w:val="20"/>
              </w:rPr>
              <w:t>，</w:t>
            </w:r>
            <w:r>
              <w:rPr>
                <w:sz w:val="20"/>
              </w:rPr>
              <w:t>隐私模式。</w:t>
            </w:r>
          </w:p>
          <w:p>
            <w:pPr>
              <w:pStyle w:val="null3"/>
              <w:jc w:val="left"/>
            </w:pPr>
            <w:r>
              <w:rPr>
                <w:sz w:val="20"/>
              </w:rPr>
              <w:t>17.具有</w:t>
            </w:r>
            <w:r>
              <w:rPr>
                <w:sz w:val="20"/>
              </w:rPr>
              <w:t>格拉斯哥昏迷评分（</w:t>
            </w:r>
            <w:r>
              <w:rPr>
                <w:sz w:val="20"/>
              </w:rPr>
              <w:t>GCS）功能</w:t>
            </w:r>
            <w:r>
              <w:rPr>
                <w:sz w:val="20"/>
              </w:rPr>
              <w:t>。</w:t>
            </w:r>
          </w:p>
          <w:p>
            <w:pPr>
              <w:pStyle w:val="null3"/>
              <w:jc w:val="left"/>
            </w:pPr>
            <w:r>
              <w:rPr>
                <w:sz w:val="20"/>
              </w:rPr>
              <w:t>18.</w:t>
            </w:r>
            <w:r>
              <w:rPr>
                <w:sz w:val="20"/>
              </w:rPr>
              <w:t>▲</w:t>
            </w:r>
            <w:r>
              <w:rPr>
                <w:sz w:val="20"/>
              </w:rPr>
              <w:t>具有</w:t>
            </w:r>
            <w:r>
              <w:rPr>
                <w:sz w:val="20"/>
              </w:rPr>
              <w:t>动态趋势界面</w:t>
            </w:r>
            <w:r>
              <w:rPr>
                <w:sz w:val="20"/>
              </w:rPr>
              <w:t>，</w:t>
            </w:r>
            <w:r>
              <w:rPr>
                <w:sz w:val="20"/>
              </w:rPr>
              <w:t>可</w:t>
            </w:r>
            <w:r>
              <w:rPr>
                <w:sz w:val="20"/>
              </w:rPr>
              <w:t>统计</w:t>
            </w:r>
            <w:r>
              <w:rPr>
                <w:sz w:val="20"/>
              </w:rPr>
              <w:t>1</w:t>
            </w:r>
            <w:r>
              <w:rPr>
                <w:sz w:val="20"/>
              </w:rPr>
              <w:t>~</w:t>
            </w:r>
            <w:r>
              <w:rPr>
                <w:sz w:val="20"/>
              </w:rPr>
              <w:t>24小时心律失常报警、参数超限报警，</w:t>
            </w:r>
            <w:r>
              <w:rPr>
                <w:sz w:val="20"/>
              </w:rPr>
              <w:t>并</w:t>
            </w:r>
            <w:r>
              <w:rPr>
                <w:sz w:val="20"/>
              </w:rPr>
              <w:t>对超限报警区间波形高亮显示，帮助快速识别异常趋势信息</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19.具有</w:t>
            </w:r>
            <w:r>
              <w:rPr>
                <w:sz w:val="20"/>
              </w:rPr>
              <w:t>带</w:t>
            </w:r>
            <w:r>
              <w:rPr>
                <w:sz w:val="20"/>
              </w:rPr>
              <w:t>ABD事件的呼吸氧合界面</w:t>
            </w:r>
            <w:r>
              <w:rPr>
                <w:sz w:val="20"/>
              </w:rPr>
              <w:t>，有效识别并同屏记录</w:t>
            </w:r>
            <w:r>
              <w:rPr>
                <w:sz w:val="20"/>
              </w:rPr>
              <w:t>ABD事件（新生儿呼吸暂停、心动过缓、血氧饱和度下降复合事件）</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20.具有</w:t>
            </w:r>
            <w:r>
              <w:rPr>
                <w:sz w:val="20"/>
              </w:rPr>
              <w:t>RJ45接口</w:t>
            </w:r>
            <w:r>
              <w:rPr>
                <w:sz w:val="20"/>
              </w:rPr>
              <w:t>，</w:t>
            </w:r>
            <w:r>
              <w:rPr>
                <w:sz w:val="20"/>
              </w:rPr>
              <w:t>支持</w:t>
            </w:r>
            <w:r>
              <w:rPr>
                <w:sz w:val="20"/>
              </w:rPr>
              <w:t>有线</w:t>
            </w:r>
            <w:r>
              <w:rPr>
                <w:sz w:val="20"/>
              </w:rPr>
              <w:t>联网</w:t>
            </w:r>
            <w:r>
              <w:rPr>
                <w:sz w:val="20"/>
              </w:rPr>
              <w:t>，</w:t>
            </w:r>
            <w:r>
              <w:rPr>
                <w:sz w:val="20"/>
              </w:rPr>
              <w:t>可与</w:t>
            </w:r>
            <w:r>
              <w:rPr>
                <w:sz w:val="20"/>
              </w:rPr>
              <w:t>除颤监护仪一起联网通信</w:t>
            </w:r>
            <w:r>
              <w:rPr>
                <w:sz w:val="20"/>
              </w:rPr>
              <w:t>至</w:t>
            </w:r>
            <w:r>
              <w:rPr>
                <w:sz w:val="20"/>
              </w:rPr>
              <w:t>中心监护系统。</w:t>
            </w:r>
          </w:p>
          <w:p>
            <w:pPr>
              <w:pStyle w:val="null3"/>
              <w:jc w:val="left"/>
            </w:pPr>
            <w:r>
              <w:rPr>
                <w:sz w:val="20"/>
              </w:rPr>
              <w:t>21.</w:t>
            </w:r>
            <w:r>
              <w:rPr>
                <w:sz w:val="20"/>
              </w:rPr>
              <w:t>▲</w:t>
            </w:r>
            <w:r>
              <w:rPr>
                <w:sz w:val="20"/>
              </w:rPr>
              <w:t>系统日志支持通过</w:t>
            </w:r>
            <w:r>
              <w:rPr>
                <w:sz w:val="20"/>
              </w:rPr>
              <w:t>U盘导出，</w:t>
            </w:r>
            <w:r>
              <w:rPr>
                <w:sz w:val="20"/>
              </w:rPr>
              <w:t>包括系统状态、异常和技术报警等，满足设备管理维护需求</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22.</w:t>
            </w:r>
            <w:r>
              <w:rPr>
                <w:sz w:val="20"/>
              </w:rPr>
              <w:t>▲主机集成附件收纳箱，</w:t>
            </w:r>
            <w:r>
              <w:rPr>
                <w:sz w:val="20"/>
              </w:rPr>
              <w:t>可</w:t>
            </w:r>
            <w:r>
              <w:rPr>
                <w:sz w:val="20"/>
              </w:rPr>
              <w:t>将心电、血氧和无创血压附件收纳放置，方便监护仪高效管理和转移</w:t>
            </w:r>
            <w:r>
              <w:rPr>
                <w:sz w:val="20"/>
              </w:rPr>
              <w:t>。</w:t>
            </w:r>
            <w:r>
              <w:rPr>
                <w:sz w:val="20"/>
                <w:b/>
              </w:rPr>
              <w:t>（</w:t>
            </w:r>
            <w:r>
              <w:rPr>
                <w:sz w:val="20"/>
                <w:b/>
              </w:rPr>
              <w:t>需</w:t>
            </w:r>
            <w:r>
              <w:rPr>
                <w:sz w:val="20"/>
                <w:b/>
              </w:rPr>
              <w:t>提供产品说明书相关页或技术白皮书相关页</w:t>
            </w:r>
            <w:r>
              <w:rPr>
                <w:sz w:val="20"/>
                <w:b/>
              </w:rPr>
              <w:t>或注册证或注册证附件或检验报告或产品功能截图</w:t>
            </w:r>
            <w:r>
              <w:rPr>
                <w:sz w:val="20"/>
                <w:b/>
              </w:rPr>
              <w:t>等证明资料</w:t>
            </w:r>
            <w:r>
              <w:rPr>
                <w:sz w:val="20"/>
                <w:b/>
              </w:rPr>
              <w:t>）</w:t>
            </w:r>
          </w:p>
          <w:p>
            <w:pPr>
              <w:pStyle w:val="null3"/>
              <w:jc w:val="left"/>
            </w:pPr>
            <w:r>
              <w:rPr>
                <w:sz w:val="20"/>
              </w:rPr>
              <w:t>23.具有</w:t>
            </w:r>
            <w:r>
              <w:rPr>
                <w:sz w:val="20"/>
              </w:rPr>
              <w:t>它床观察</w:t>
            </w:r>
            <w:r>
              <w:rPr>
                <w:sz w:val="20"/>
              </w:rPr>
              <w:t>功能</w:t>
            </w:r>
            <w:r>
              <w:rPr>
                <w:sz w:val="20"/>
              </w:rPr>
              <w:t>，</w:t>
            </w:r>
            <w:r>
              <w:rPr>
                <w:sz w:val="20"/>
              </w:rPr>
              <w:t>支持</w:t>
            </w:r>
            <w:r>
              <w:rPr>
                <w:sz w:val="20"/>
              </w:rPr>
              <w:t>同时监视</w:t>
            </w:r>
            <w:r>
              <w:rPr>
                <w:sz w:val="20"/>
              </w:rPr>
              <w:t>≥12它床的报警信息。</w:t>
            </w:r>
          </w:p>
          <w:p>
            <w:pPr>
              <w:pStyle w:val="null3"/>
            </w:pPr>
            <w:r>
              <w:rPr>
                <w:sz w:val="20"/>
              </w:rPr>
              <w:t>24.设计使用年限≥10年。</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单台配置清单</w:t>
            </w:r>
          </w:p>
          <w:tbl>
            <w:tblPr>
              <w:tblBorders>
                <w:top w:val="none" w:color="000000" w:sz="4"/>
                <w:left w:val="none" w:color="000000" w:sz="4"/>
                <w:bottom w:val="none" w:color="000000" w:sz="4"/>
                <w:right w:val="none" w:color="000000" w:sz="4"/>
                <w:insideH w:val="none"/>
                <w:insideV w:val="none"/>
              </w:tblBorders>
            </w:tblPr>
            <w:tblGrid>
              <w:gridCol w:w="927"/>
              <w:gridCol w:w="2816"/>
              <w:gridCol w:w="927"/>
              <w:gridCol w:w="927"/>
            </w:tblGrid>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血氧附件包</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无创血压附件包</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采购包4（转运监护仪）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 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 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 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产品资质</w:t>
            </w:r>
          </w:p>
        </w:tc>
        <w:tc>
          <w:tcPr>
            <w:tcW w:type="dxa" w:w="2076"/>
          </w:tcPr>
          <w:p>
            <w:pPr>
              <w:pStyle w:val="null3"/>
              <w:jc w:val="left"/>
            </w:pPr>
            <w:r>
              <w:rPr/>
              <w:t>★所投报的医疗器械应当是具备对应备案凭证或医疗器械注册证的产品，提供有效证明材料复印件。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设备系统升级</w:t>
            </w:r>
          </w:p>
        </w:tc>
        <w:tc>
          <w:tcPr>
            <w:tcW w:type="dxa" w:w="2076"/>
          </w:tcPr>
          <w:p>
            <w:pPr>
              <w:pStyle w:val="null3"/>
              <w:jc w:val="left"/>
            </w:pPr>
            <w:r>
              <w:rPr/>
              <w:t>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转运监护仪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转运监护仪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1.转运监护仪，适用于院内转运，救护车等转运，用于成人、小儿、新生儿的监测。</w:t>
            </w:r>
          </w:p>
          <w:p>
            <w:pPr>
              <w:pStyle w:val="null3"/>
              <w:jc w:val="left"/>
            </w:pPr>
            <w:r>
              <w:rPr>
                <w:sz w:val="20"/>
              </w:rPr>
              <w:t>2.▲彩色触摸电容显示屏≥5.5英寸，分辨率≥1280*720像素，可根据环境光自动调节屏幕亮度。</w:t>
            </w:r>
            <w:r>
              <w:rPr>
                <w:sz w:val="20"/>
                <w:b/>
              </w:rPr>
              <w:t>（需提供产品说明书相关页或技术白皮书相关页或注册证或注册证附件或检验报告或产品功能截图等证明资料）</w:t>
            </w:r>
          </w:p>
          <w:p>
            <w:pPr>
              <w:pStyle w:val="null3"/>
              <w:jc w:val="left"/>
            </w:pPr>
            <w:r>
              <w:rPr>
                <w:sz w:val="20"/>
              </w:rPr>
              <w:t>3.整机重量</w:t>
            </w:r>
            <w:r>
              <w:rPr>
                <w:sz w:val="20"/>
              </w:rPr>
              <w:t>≤</w:t>
            </w:r>
            <w:r>
              <w:rPr>
                <w:sz w:val="20"/>
              </w:rPr>
              <w:t>1Kg，IP44防尘防水，抗</w:t>
            </w:r>
            <w:r>
              <w:rPr>
                <w:sz w:val="20"/>
              </w:rPr>
              <w:t>≥</w:t>
            </w:r>
            <w:r>
              <w:rPr>
                <w:sz w:val="20"/>
              </w:rPr>
              <w:t>1.2米6面跌落。</w:t>
            </w:r>
          </w:p>
          <w:p>
            <w:pPr>
              <w:pStyle w:val="null3"/>
              <w:jc w:val="left"/>
            </w:pPr>
            <w:r>
              <w:rPr>
                <w:sz w:val="20"/>
              </w:rPr>
              <w:t>4.▲整机无风扇设计，内置锂电池供电，支持≥8小时的持续监测。</w:t>
            </w:r>
            <w:r>
              <w:rPr>
                <w:sz w:val="20"/>
                <w:b/>
              </w:rPr>
              <w:t>（需提供产品说明书相关页或技术白皮书相关页或注册证或注册证附件或检验报告或产品功能截图等证明资料）</w:t>
            </w:r>
          </w:p>
          <w:p>
            <w:pPr>
              <w:pStyle w:val="null3"/>
              <w:jc w:val="left"/>
            </w:pPr>
            <w:r>
              <w:rPr>
                <w:sz w:val="20"/>
              </w:rPr>
              <w:t>5.内置DC电源接口，可以进行车载充电</w:t>
            </w:r>
          </w:p>
          <w:p>
            <w:pPr>
              <w:pStyle w:val="null3"/>
              <w:jc w:val="left"/>
            </w:pPr>
            <w:r>
              <w:rPr>
                <w:sz w:val="20"/>
              </w:rPr>
              <w:t>6.具备3/5导心电，呼吸，血氧、无创血压、双通道体温监测，内置双通道有创血压监测。</w:t>
            </w:r>
          </w:p>
          <w:p>
            <w:pPr>
              <w:pStyle w:val="null3"/>
              <w:jc w:val="left"/>
            </w:pPr>
            <w:r>
              <w:rPr>
                <w:sz w:val="20"/>
              </w:rPr>
              <w:t>7.支持升级外置便携式插件箱，扩展≥1个参数模块插件槽。</w:t>
            </w:r>
          </w:p>
          <w:p>
            <w:pPr>
              <w:pStyle w:val="null3"/>
              <w:jc w:val="left"/>
            </w:pPr>
            <w:r>
              <w:rPr>
                <w:sz w:val="20"/>
              </w:rPr>
              <w:t>8.具有多导心电监护算法 ，同步分析≥4通道心电波形。</w:t>
            </w:r>
          </w:p>
          <w:p>
            <w:pPr>
              <w:pStyle w:val="null3"/>
              <w:jc w:val="left"/>
            </w:pPr>
            <w:r>
              <w:rPr>
                <w:sz w:val="20"/>
              </w:rPr>
              <w:t>9.心率测量范围</w:t>
            </w:r>
            <w:r>
              <w:rPr>
                <w:sz w:val="20"/>
              </w:rPr>
              <w:t>至少包含</w:t>
            </w:r>
            <w:r>
              <w:rPr>
                <w:sz w:val="20"/>
              </w:rPr>
              <w:t>：成人</w:t>
            </w:r>
            <w:r>
              <w:rPr>
                <w:sz w:val="20"/>
              </w:rPr>
              <w:t>15 -300 bpm，小儿/新生儿15 - 350 bpm。</w:t>
            </w:r>
          </w:p>
          <w:p>
            <w:pPr>
              <w:pStyle w:val="null3"/>
              <w:jc w:val="left"/>
            </w:pPr>
            <w:r>
              <w:rPr>
                <w:sz w:val="20"/>
              </w:rPr>
              <w:t>10.ECG波形扫描速度</w:t>
            </w:r>
            <w:r>
              <w:rPr>
                <w:sz w:val="20"/>
              </w:rPr>
              <w:t>至少包含</w:t>
            </w:r>
            <w:r>
              <w:rPr>
                <w:sz w:val="20"/>
              </w:rPr>
              <w:t>：</w:t>
            </w:r>
            <w:r>
              <w:rPr>
                <w:sz w:val="20"/>
              </w:rPr>
              <w:t>50mm/s、25mm/s、12.5mm/s、6.25mm/s。</w:t>
            </w:r>
          </w:p>
          <w:p>
            <w:pPr>
              <w:pStyle w:val="null3"/>
              <w:jc w:val="left"/>
            </w:pPr>
            <w:r>
              <w:rPr>
                <w:sz w:val="20"/>
              </w:rPr>
              <w:t>11.ECG滤波模式</w:t>
            </w:r>
            <w:r>
              <w:rPr>
                <w:sz w:val="20"/>
              </w:rPr>
              <w:t>至少包含</w:t>
            </w:r>
            <w:r>
              <w:rPr>
                <w:sz w:val="20"/>
              </w:rPr>
              <w:t>：诊断模式、监护模式、手术模式、</w:t>
            </w:r>
            <w:r>
              <w:rPr>
                <w:sz w:val="20"/>
              </w:rPr>
              <w:t>ST模式。</w:t>
            </w:r>
          </w:p>
          <w:p>
            <w:pPr>
              <w:pStyle w:val="null3"/>
              <w:jc w:val="left"/>
            </w:pPr>
            <w:r>
              <w:rPr>
                <w:sz w:val="20"/>
              </w:rPr>
              <w:t>12.▲支持室上性心动过速、SVCs/min等室上性心律失常分析。</w:t>
            </w:r>
            <w:r>
              <w:rPr>
                <w:sz w:val="20"/>
                <w:b/>
              </w:rPr>
              <w:t>（需提供产品说明书相关页或技术白皮书相关页或注册证或注册证附件或检验报告或产品功能截图等证明资料）</w:t>
            </w:r>
          </w:p>
          <w:p>
            <w:pPr>
              <w:pStyle w:val="null3"/>
              <w:jc w:val="left"/>
            </w:pPr>
            <w:r>
              <w:rPr>
                <w:sz w:val="20"/>
              </w:rPr>
              <w:t>13.支持ST段分析，适用于成人、小儿和新生儿，可在专门的窗口中分组显示心脏前壁、下壁和侧壁的ST实时片段和参考片段。</w:t>
            </w:r>
          </w:p>
          <w:p>
            <w:pPr>
              <w:pStyle w:val="null3"/>
              <w:jc w:val="left"/>
            </w:pPr>
            <w:r>
              <w:rPr>
                <w:sz w:val="20"/>
              </w:rPr>
              <w:t>14.▲支持QT/QTc分析，QT/QTc测量范围：200~800ms。</w:t>
            </w:r>
            <w:r>
              <w:rPr>
                <w:sz w:val="20"/>
                <w:b/>
              </w:rPr>
              <w:t>（需提供产品说明书相关页或技术白皮书相关页或注册证或注册证附件或检验报告或产品功能截图等证明资料）</w:t>
            </w:r>
          </w:p>
          <w:p>
            <w:pPr>
              <w:pStyle w:val="null3"/>
              <w:jc w:val="left"/>
            </w:pPr>
            <w:r>
              <w:rPr>
                <w:sz w:val="20"/>
              </w:rPr>
              <w:t>15.▲支持双通道体温和温差参数监测，可更改体温通道标名。</w:t>
            </w:r>
            <w:r>
              <w:rPr>
                <w:sz w:val="20"/>
                <w:b/>
              </w:rPr>
              <w:t>（需提供产品说明书相关页或技术白皮书相关页或注册证或注册证附件或检验报告或产品功能截图等证明资料</w:t>
            </w:r>
            <w:r>
              <w:rPr>
                <w:sz w:val="20"/>
              </w:rPr>
              <w:t>）</w:t>
            </w:r>
          </w:p>
          <w:p>
            <w:pPr>
              <w:pStyle w:val="null3"/>
              <w:jc w:val="left"/>
            </w:pPr>
            <w:r>
              <w:rPr>
                <w:sz w:val="20"/>
              </w:rPr>
              <w:t>16.无创血压支持手动、自动间隔、连续、序列、整点五种测量模式。无创血压支持充气测量，典型测量时间≤15秒。</w:t>
            </w:r>
          </w:p>
          <w:p>
            <w:pPr>
              <w:pStyle w:val="null3"/>
              <w:jc w:val="left"/>
            </w:pPr>
            <w:r>
              <w:rPr>
                <w:sz w:val="20"/>
              </w:rPr>
              <w:t>17.有创血压测量范围</w:t>
            </w:r>
            <w:r>
              <w:rPr>
                <w:sz w:val="20"/>
              </w:rPr>
              <w:t>至少包含</w:t>
            </w:r>
            <w:r>
              <w:rPr>
                <w:sz w:val="20"/>
              </w:rPr>
              <w:t>：</w:t>
            </w:r>
            <w:r>
              <w:rPr>
                <w:sz w:val="20"/>
              </w:rPr>
              <w:t>-50~360mmHg，支持PPV脉搏变异度实时测量。</w:t>
            </w:r>
          </w:p>
          <w:p>
            <w:pPr>
              <w:pStyle w:val="null3"/>
              <w:jc w:val="left"/>
            </w:pPr>
            <w:r>
              <w:rPr>
                <w:sz w:val="20"/>
              </w:rPr>
              <w:t>18.具有图形化报警指示功能，帮助医护团队快速识别报警来源。</w:t>
            </w:r>
          </w:p>
          <w:p>
            <w:pPr>
              <w:pStyle w:val="null3"/>
              <w:jc w:val="left"/>
            </w:pPr>
            <w:r>
              <w:rPr>
                <w:sz w:val="20"/>
              </w:rPr>
              <w:t>19.具有报警升级功能，当参数报警经过一定的时间未被处理或伴发了其他报警，就会升级到更高一个级别。</w:t>
            </w:r>
          </w:p>
          <w:p>
            <w:pPr>
              <w:pStyle w:val="null3"/>
              <w:jc w:val="left"/>
            </w:pPr>
            <w:r>
              <w:rPr>
                <w:sz w:val="20"/>
              </w:rPr>
              <w:t>20.具有特殊报警音，监护仪在患者发生致命性参数报警时，可发出特殊报警音提示患者处于危急状态。</w:t>
            </w:r>
            <w:r>
              <w:rPr>
                <w:sz w:val="20"/>
                <w:b/>
              </w:rPr>
              <w:t>（需提供产品说明书相关页或技术白皮书相关页或注册证或注册证附件或检验报告或产品功能截图等证明资料）</w:t>
            </w:r>
          </w:p>
          <w:p>
            <w:pPr>
              <w:pStyle w:val="null3"/>
              <w:jc w:val="left"/>
            </w:pPr>
            <w:r>
              <w:rPr>
                <w:sz w:val="20"/>
              </w:rPr>
              <w:t>21.▲当患者生命体征异常或状态出现趋势性变化时，针对HR/RR、SpO2、RR和动脉压监测，支持根据患者参数趋势变化，自动推送该参数的报警限调整建议，同时提供该参数的趋势变化与报警限对比图，以便临床分析。</w:t>
            </w:r>
            <w:r>
              <w:rPr>
                <w:sz w:val="20"/>
                <w:b/>
              </w:rPr>
              <w:t>（需提供产品说明书相关页或技术白皮书相关页或注册证或注册证附件或检验报告或产品功能截图等证明资料）</w:t>
            </w:r>
          </w:p>
          <w:p>
            <w:pPr>
              <w:pStyle w:val="null3"/>
              <w:jc w:val="left"/>
            </w:pPr>
            <w:r>
              <w:rPr>
                <w:sz w:val="20"/>
              </w:rPr>
              <w:t>22.具有参数组合报警功能（非早期预警评分EWS），可对患者同时多个参数变化给出统一的报警提示，预示患者不同生理系统状态改变，提供≥10个预设组合报警，可自定义≥10个组合报警。</w:t>
            </w:r>
            <w:r>
              <w:rPr>
                <w:sz w:val="20"/>
                <w:b/>
              </w:rPr>
              <w:t>（需提供产品说明书相关页或技术白皮书相关页或注册证或注册证附件或检验报告或产品功能截图等证明资料）</w:t>
            </w:r>
          </w:p>
          <w:p>
            <w:pPr>
              <w:pStyle w:val="null3"/>
              <w:jc w:val="left"/>
            </w:pPr>
            <w:r>
              <w:rPr>
                <w:sz w:val="20"/>
              </w:rPr>
              <w:t>23.▲具有多参融合分析功能，通过心电与血氧脉搏波或有创血压脉搏波的融合分析，对心律失常的假性报警进行抑制，避免由于干扰引起的误报警，支持通过图标提示用户当前参与融合分析的参数类别。</w:t>
            </w:r>
            <w:r>
              <w:rPr>
                <w:sz w:val="20"/>
                <w:b/>
              </w:rPr>
              <w:t>（需提供产品说明书相关页或技术白皮书相关页或注册证或注册证附件或检验报告或产品功能截图等证明资料）</w:t>
            </w:r>
          </w:p>
          <w:p>
            <w:pPr>
              <w:pStyle w:val="null3"/>
              <w:jc w:val="left"/>
            </w:pPr>
            <w:r>
              <w:rPr>
                <w:sz w:val="20"/>
              </w:rPr>
              <w:t>24.支持≥120小时趋势数据、≥24小时2道ECG波形、≥1000条报警事件，每条报警事件可存储≥32秒（前后16秒）相关波形及报警触发时的相关参数。</w:t>
            </w:r>
          </w:p>
          <w:p>
            <w:pPr>
              <w:pStyle w:val="null3"/>
              <w:jc w:val="left"/>
            </w:pPr>
            <w:r>
              <w:rPr>
                <w:sz w:val="20"/>
              </w:rPr>
              <w:t>25.设备使用年限≥10年。</w:t>
            </w:r>
          </w:p>
          <w:p>
            <w:pPr>
              <w:pStyle w:val="null3"/>
              <w:jc w:val="left"/>
            </w:pPr>
            <w:r>
              <w:rPr/>
              <w:t xml:space="preserve"> </w:t>
            </w:r>
          </w:p>
        </w:tc>
      </w:tr>
      <w:tr>
        <w:tc>
          <w:tcPr>
            <w:tcW w:type="dxa" w:w="2076"/>
          </w:tcPr>
          <w:p/>
        </w:tc>
        <w:tc>
          <w:tcPr>
            <w:tcW w:type="dxa" w:w="415"/>
          </w:tcPr>
          <w:p>
            <w:pPr>
              <w:pStyle w:val="null3"/>
            </w:pPr>
            <w:r>
              <w:rPr/>
              <w:t>2</w:t>
            </w:r>
          </w:p>
        </w:tc>
        <w:tc>
          <w:tcPr>
            <w:tcW w:type="dxa" w:w="5814"/>
          </w:tcPr>
          <w:p>
            <w:pPr>
              <w:pStyle w:val="null3"/>
            </w:pPr>
            <w:r>
              <w:rPr/>
              <w:t xml:space="preserve"> </w:t>
            </w:r>
            <w:r>
              <w:rPr>
                <w:b/>
              </w:rPr>
              <w:t>配置清单</w:t>
            </w:r>
          </w:p>
          <w:tbl>
            <w:tblPr>
              <w:tblBorders>
                <w:top w:val="none" w:color="000000" w:sz="4"/>
                <w:left w:val="none" w:color="000000" w:sz="4"/>
                <w:bottom w:val="none" w:color="000000" w:sz="4"/>
                <w:right w:val="none" w:color="000000" w:sz="4"/>
                <w:insideH w:val="none"/>
                <w:insideV w:val="none"/>
              </w:tblBorders>
            </w:tblPr>
            <w:tblGrid>
              <w:gridCol w:w="840"/>
              <w:gridCol w:w="2550"/>
              <w:gridCol w:w="840"/>
              <w:gridCol w:w="84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转运监护仪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主机托架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有创血压附件包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电源线及适配器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5）评标委员会启动异常低价投标审查后，属于前述第1项至第4项情形的，将要求相关投标人在评审现场合理的时间内对投标价格作出解释，提供项目具体成本测算等与报价合理性相关的书面说明及必要的证明材料，包括但不限于原材料成本、人工成本、制造费用等，给予相关投标人的合理时间-般不少于 30 分钟。其中，属于第3项情形，投标人已随投标文件一并提交相关书面说明及必要的证明材料的，在评审现场可不再重复提交。投标人不能提供书面说明、证明材料，或者提供的书面说明、证明材料不能证明其报价合理性的，评标委员会应当将其作为无效投标(响应)处理。 （6）相关法律法规对供应商报价有规定的，从其规定。注：上述条款中的“投标（响应）报价”是指投标总价。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采购包1(多功能监护仪A)：综合评分法,是指投标文件满足招标文件全部实质性要求，且按照评审因素的量化指标评审得分最高的投标人为中标候选人的评标方法。（最低报价不是中标的唯一依据。）</w:t>
      </w:r>
    </w:p>
    <w:p>
      <w:pPr>
        <w:pStyle w:val="null3"/>
      </w:pPr>
      <w:r>
        <w:rPr/>
        <w:t>采购包2(多功能监护仪B)：综合评分法,是指投标文件满足招标文件全部实质性要求，且按照评审因素的量化指标评审得分最高的投标人为中标候选人的评标方法。（最低报价不是中标的唯一依据。）</w:t>
      </w:r>
    </w:p>
    <w:p>
      <w:pPr>
        <w:pStyle w:val="null3"/>
      </w:pPr>
      <w:r>
        <w:rPr/>
        <w:t>采购包3(床旁监护仪)：综合评分法,是指投标文件满足招标文件全部实质性要求，且按照评审因素的量化指标评审得分最高的投标人为中标候选人的评标方法。（最低报价不是中标的唯一依据。）</w:t>
      </w:r>
    </w:p>
    <w:p>
      <w:pPr>
        <w:pStyle w:val="null3"/>
      </w:pPr>
      <w:r>
        <w:rPr/>
        <w:t>采购包4(转运监护仪)：综合评分法,是指投标文件满足招标文件全部实质性要求，且按照评审因素的量化指标评审得分最高的投标人为中标候选人的评标方法。（最低报价不是中标的唯一依据。）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采购包1（多功能监护仪A）：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采购包2（多功能监护仪B）：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采购包3（床旁监护仪）：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采购包4（转运监护仪）：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采购包1（多功能监护仪A）：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本采购包不属于专门面向中小企业采购的采购包</w:t>
            </w:r>
          </w:p>
        </w:tc>
      </w:tr>
    </w:tbl>
    <w:p>
      <w:pPr>
        <w:pStyle w:val="null3"/>
      </w:pPr>
      <w:r>
        <w:rPr/>
        <w:t>采购包2（多功能监护仪B）：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本采购包不属于专门面向中小企业采购的采购包</w:t>
            </w:r>
          </w:p>
        </w:tc>
      </w:tr>
    </w:tbl>
    <w:p>
      <w:pPr>
        <w:pStyle w:val="null3"/>
      </w:pPr>
      <w:r>
        <w:rPr/>
        <w:t>采购包3（床旁监护仪）：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本采购包不属于专门面向中小企业采购的采购包</w:t>
            </w:r>
          </w:p>
        </w:tc>
      </w:tr>
    </w:tbl>
    <w:p>
      <w:pPr>
        <w:pStyle w:val="null3"/>
      </w:pPr>
      <w:r>
        <w:rPr/>
        <w:t>采购包4（转运监护仪）：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本采购包不属于专门面向中小企业采购的采购包</w:t>
            </w:r>
          </w:p>
        </w:tc>
      </w:tr>
    </w:tbl>
    <w:p>
      <w:pPr>
        <w:pStyle w:val="null3"/>
        <w:ind w:firstLine="480"/>
      </w:pPr>
      <w:r>
        <w:rPr/>
        <w:t>表二符合性审查表：</w:t>
      </w:r>
    </w:p>
    <w:p>
      <w:pPr>
        <w:pStyle w:val="null3"/>
      </w:pPr>
      <w:r>
        <w:rPr/>
        <w:t>采购包1（多功能监护仪A）：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pPr>
      <w:r>
        <w:rPr/>
        <w:t>采购包2（多功能监护仪B）：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pPr>
      <w:r>
        <w:rPr/>
        <w:t>采购包3（床旁监护仪）：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pPr>
      <w:r>
        <w:rPr/>
        <w:t>采购包4（转运监护仪）：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采购包1(多功能监护仪A):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根据投标文件对“第二章 采购需求”中“技术标准与要求”的重要条款（“▲”号条款）响应程度进行评审（每条条款最小一级序号均以一项计算）：采购包1重要条款共8条，评审分数按以下公式进行计算：优于或完全响应的重要条款数量/重要条款总数量*20=重要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(16.0分)</w:t>
            </w:r>
          </w:p>
        </w:tc>
        <w:tc>
          <w:tcPr>
            <w:tcW w:type="dxa" w:w="5076"/>
          </w:tcPr>
          <w:p>
            <w:pPr>
              <w:pStyle w:val="null3"/>
              <w:jc w:val="left"/>
            </w:pPr>
            <w:r>
              <w:rPr/>
              <w:t>根据投标文件对“第二章 采购需求”中“技术标准与要求”的一般条款（非“★”、非“▲”号条款，不包含“配置清单”）响应程度进行评审（每条条款最小一级序号均以一项计算）：采购包1一般条款共30条，评审分数按以下公式进行计算：优于或完全响应的一般条款数量/一般条款总数量*16=一般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技术服务 (8.0分)</w:t>
            </w:r>
          </w:p>
        </w:tc>
        <w:tc>
          <w:tcPr>
            <w:tcW w:type="dxa" w:w="5076"/>
          </w:tcPr>
          <w:p>
            <w:pPr>
              <w:pStyle w:val="null3"/>
              <w:jc w:val="left"/>
            </w:pPr>
            <w:r>
              <w:rPr/>
              <w:t>根据投标人的运输、安装、培训计划等情况进行评审： （1）运输、安装、培训计划条理非常清晰，脉络分明，操作性强，人性化，能体现以人为本、服务至上的售后理念，得8分； （2）运输、安装、培训计划条理较清晰，脉络较分明，操作性较强，基本体现以人为本、服务至上的售后理念，得6分； （3）运输、安装、培训计划条理一般，脉络不分明，操作性一般，以人为本、服务至上的售后理念含糊，得4分； （4）运输、安装、培训计划条理模糊，脉络混乱，操作性差，不能体现以人为本、服务至上的售后理念，得2分； （5）不提供方案的不得分。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（1）承诺的质量保证期优于招标文件要求，售后服务内容详细、可行，售后服务专业、解决问题效率高，得8分； （2）承诺的质量保证期满足招标文件要求，售后服务内容较为详细、可行，解决问题效率良好，得6分； （3）承诺的质量保证期满足招标文件要求，售后服务内容基本明确，基本上能解决问题、效率一般，得4分； （4）承诺的质量保证期满足招标文件要求，售后服务较差，解决问题效率一般，影响正常工作，得2分； （5）承诺的质量保证期不满足招标文件要求，售后服务缺位，售后服务内容较差，严重影响正常工作，得0分。</w:t>
            </w:r>
          </w:p>
        </w:tc>
      </w:tr>
      <w:tr>
        <w:tc>
          <w:tcPr>
            <w:tcW w:type="dxa" w:w="922"/>
            <w:gridSpan w:val="2"/>
            <w:vMerge/>
          </w:tcPr>
          <w:p/>
        </w:tc>
        <w:tc>
          <w:tcPr>
            <w:tcW w:type="dxa" w:w="2307"/>
          </w:tcPr>
          <w:p>
            <w:pPr>
              <w:pStyle w:val="null3"/>
              <w:jc w:val="left"/>
            </w:pPr>
            <w:r>
              <w:rPr/>
              <w:t>产品的配置、选型及性能 (6.0分)</w:t>
            </w:r>
          </w:p>
        </w:tc>
        <w:tc>
          <w:tcPr>
            <w:tcW w:type="dxa" w:w="5076"/>
          </w:tcPr>
          <w:p>
            <w:pPr>
              <w:pStyle w:val="null3"/>
              <w:jc w:val="left"/>
            </w:pPr>
            <w:r>
              <w:rPr/>
              <w:t>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（4）未提供相关证明材料或所投产品的配置不能满足招标文件要求，选型及性能不太好，不能满足采购人需求的，不得分； 注：须提供产品说明书相关页或产品注册证相关页或技术白皮书相关页或产品彩页相关页或功能界面截图或实物图片或检测报告相关页等可显示产品配置、型号及性能的证明材料。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 采购包1商务条款（非“★”条款）共10条，评审分数按以下公式进行计算： 优于或完全响应的商务条款数量/商务条款总数量*8=商务响应情况得分（按四舍五入保留两位）。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投标人2023年以来（以签订合同时间为准）承接的同类项目业绩：每份有效业绩得1分，最高得4分。 注：投标时提供合同复印件加盖公章。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采购包2(多功能监护仪B):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根据投标文件对“第二章 采购需求”中“技术标准与要求”的重要条款（“▲”号条款）响应程度进行评审（每条条款最小一级序号均以一项计算）：采购包2重要条款共8条，评审分数按以下公式进行计算：优于或完全响应的重要条款数量/重要条款总数量*20=重要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(16.0分)</w:t>
            </w:r>
          </w:p>
        </w:tc>
        <w:tc>
          <w:tcPr>
            <w:tcW w:type="dxa" w:w="5076"/>
          </w:tcPr>
          <w:p>
            <w:pPr>
              <w:pStyle w:val="null3"/>
              <w:jc w:val="left"/>
            </w:pPr>
            <w:r>
              <w:rPr/>
              <w:t>根据投标文件对“第二章 采购需求”中“技术标准与要求”的一般条款（非“★”、非“▲”号条款，不包含“配置清单”）响应程度进行评审（每条条款最小一级序号均以一项计算）：采购包2一般条款共30条，评审分数按以下公式进行计算：优于或完全响应的一般条款数量/一般条款总数量*16=一般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技术服务 (8.0分)</w:t>
            </w:r>
          </w:p>
        </w:tc>
        <w:tc>
          <w:tcPr>
            <w:tcW w:type="dxa" w:w="5076"/>
          </w:tcPr>
          <w:p>
            <w:pPr>
              <w:pStyle w:val="null3"/>
              <w:jc w:val="left"/>
            </w:pPr>
            <w:r>
              <w:rPr/>
              <w:t>根据投标人的运输、安装、培训计划等情况进行评审： （1）运输、安装、培训计划条理非常清晰，脉络分明，操作性强，人性化，能体现以人为本、服务至上的售后理念，得8分； （2）运输、安装、培训计划条理较清晰，脉络较分明，操作性较强，基本体现以人为本、服务至上的售后理念，得6分； （3）运输、安装、培训计划条理一般，脉络不分明，操作性一般，以人为本、服务至上的售后理念含糊，得4分； （4）运输、安装、培训计划条理模糊，脉络混乱，操作性差，不能体现以人为本、服务至上的售后理念，得2分； （5）不提供方案的不得分。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（1）承诺的质量保证期优于招标文件要求，售后服务内容详细、可行，售后服务专业、解决问题效率高，得8分； （2）承诺的质量保证期满足招标文件要求，售后服务内容较为详细、可行，解决问题效率良好，得6分； （3）承诺的质量保证期满足招标文件要求，售后服务内容基本明确，基本上能解决问题、效率一般，得4分； （4）承诺的质量保证期满足招标文件要求，售后服务较差，解决问题效率一般，影响正常工作，得2分； （5）承诺的质量保证期不满足招标文件要求，售后服务缺位，售后服务内容较差，严重影响正常工作，得0分。</w:t>
            </w:r>
          </w:p>
        </w:tc>
      </w:tr>
      <w:tr>
        <w:tc>
          <w:tcPr>
            <w:tcW w:type="dxa" w:w="922"/>
            <w:gridSpan w:val="2"/>
            <w:vMerge/>
          </w:tcPr>
          <w:p/>
        </w:tc>
        <w:tc>
          <w:tcPr>
            <w:tcW w:type="dxa" w:w="2307"/>
          </w:tcPr>
          <w:p>
            <w:pPr>
              <w:pStyle w:val="null3"/>
              <w:jc w:val="left"/>
            </w:pPr>
            <w:r>
              <w:rPr/>
              <w:t>产品的配置、选型及性能 (6.0分)</w:t>
            </w:r>
          </w:p>
        </w:tc>
        <w:tc>
          <w:tcPr>
            <w:tcW w:type="dxa" w:w="5076"/>
          </w:tcPr>
          <w:p>
            <w:pPr>
              <w:pStyle w:val="null3"/>
              <w:jc w:val="left"/>
            </w:pPr>
            <w:r>
              <w:rPr/>
              <w:t>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（4）未提供相关证明材料或所投产品的配置不能满足招标文件要求，选型及性能不太好，不能满足采购人需求的，不得分； 注：须提供产品说明书相关页或产品注册证相关页或技术白皮书相关页或产品彩页相关页或功能界面截图或实物图片或检测报告相关页等可显示产品配置、型号及性能的证明材料。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 采购包2商务条款（非“★”条款）共10条，评审分数按以下公式进行计算： 优于或完全响应的商务条款数量/商务条款总数量*8=商务响应情况得分（按四舍五入保留两位）。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投标人2023年以来（以签订合同时间为准）承接的同类项目业绩：每份有效业绩得1分，最高得4分。 注：投标时提供合同复印件加盖公章。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采购包3(床旁监护仪):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根据投标文件对“第二章 采购需求”中“技术标准与要求”的重要条款（“▲”号条款）响应程度进行评审（每条条款最小一级序号均以一项计算）：采购包3重要条款共8条，评审分数按以下公式进行计算：优于或完全响应的重要条款数量/重要条款总数量*20=重要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(16.0分)</w:t>
            </w:r>
          </w:p>
        </w:tc>
        <w:tc>
          <w:tcPr>
            <w:tcW w:type="dxa" w:w="5076"/>
          </w:tcPr>
          <w:p>
            <w:pPr>
              <w:pStyle w:val="null3"/>
              <w:jc w:val="left"/>
            </w:pPr>
            <w:r>
              <w:rPr/>
              <w:t>根据投标文件对“第二章 采购需求”中“技术标准与要求”的一般条款（非“★”、非“▲”号条款，不包含“配置清单”）响应程度进行评审（每条条款最小一级序号均以一项计算）：采购包3一般条款共16条，评审分数按以下公式进行计算：优于或完全响应的一般条款数量/一般条款总数量*16=一般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技术服务 (8.0分)</w:t>
            </w:r>
          </w:p>
        </w:tc>
        <w:tc>
          <w:tcPr>
            <w:tcW w:type="dxa" w:w="5076"/>
          </w:tcPr>
          <w:p>
            <w:pPr>
              <w:pStyle w:val="null3"/>
              <w:jc w:val="left"/>
            </w:pPr>
            <w:r>
              <w:rPr/>
              <w:t>根据投标人的运输、安装、培训计划等情况进行评审： （1）运输、安装、培训计划条理非常清晰，脉络分明，操作性强，人性化，能体现以人为本、服务至上的售后理念，得8分； （2）运输、安装、培训计划条理较清晰，脉络较分明，操作性较强，基本体现以人为本、服务至上的售后理念，得6分； （3）运输、安装、培训计划条理一般，脉络不分明，操作性一般，以人为本、服务至上的售后理念含糊，得4分； （4）运输、安装、培训计划条理模糊，脉络混乱，操作性差，不能体现以人为本、服务至上的售后理念，得2分； （5）不提供方案的不得分。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（1）承诺的质量保证期优于招标文件要求，售后服务内容详细、可行，售后服务专业、解决问题效率高，得8分； （2）承诺的质量保证期满足招标文件要求，售后服务内容较为详细、可行，解决问题效率良好，得6分； （3）承诺的质量保证期满足招标文件要求，售后服务内容基本明确，基本上能解决问题、效率一般，得4分； （4）承诺的质量保证期满足招标文件要求，售后服务较差，解决问题效率一般，影响正常工作，得2分； （5）承诺的质量保证期不满足招标文件要求，售后服务缺位，售后服务内容较差，严重影响正常工作，得0分。</w:t>
            </w:r>
          </w:p>
        </w:tc>
      </w:tr>
      <w:tr>
        <w:tc>
          <w:tcPr>
            <w:tcW w:type="dxa" w:w="922"/>
            <w:gridSpan w:val="2"/>
            <w:vMerge/>
          </w:tcPr>
          <w:p/>
        </w:tc>
        <w:tc>
          <w:tcPr>
            <w:tcW w:type="dxa" w:w="2307"/>
          </w:tcPr>
          <w:p>
            <w:pPr>
              <w:pStyle w:val="null3"/>
              <w:jc w:val="left"/>
            </w:pPr>
            <w:r>
              <w:rPr/>
              <w:t>产品的配置、选型及性能 (6.0分)</w:t>
            </w:r>
          </w:p>
        </w:tc>
        <w:tc>
          <w:tcPr>
            <w:tcW w:type="dxa" w:w="5076"/>
          </w:tcPr>
          <w:p>
            <w:pPr>
              <w:pStyle w:val="null3"/>
              <w:jc w:val="left"/>
            </w:pPr>
            <w:r>
              <w:rPr/>
              <w:t>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（4）未提供相关证明材料或所投产品的配置不能满足招标文件要求，选型及性能不太好，不能满足采购人需求的，不得分； 注：须提供产品说明书相关页或产品注册证相关页或技术白皮书相关页或产品彩页相关页或功能界面截图或实物图片或检测报告相关页等可显示产品配置、型号及性能的证明材料。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 采购包3商务条款（非“★”条款）共10条，评审分数按以下公式进行计算： 优于或完全响应的商务条款数量/商务条款总数量*8=商务响应情况得分（按四舍五入保留两位）。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投标人2023年以来（以签订合同时间为准）承接的同类项目业绩：每份有效业绩得1分，最高得4分。 注：投标时提供合同复印件加盖公章。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采购包4(转运监护仪):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根据投标文件对“第二章 采购需求”中“技术标准与要求”的重要条款（“▲”号条款）响应程度进行评审（每条条款最小一级序号均以一项计算）：采购包4重要条款共7条，评审分数按以下公式进行计算：优于或完全响应的重要条款数量/重要条款总数量*20=重要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(16.0分)</w:t>
            </w:r>
          </w:p>
        </w:tc>
        <w:tc>
          <w:tcPr>
            <w:tcW w:type="dxa" w:w="5076"/>
          </w:tcPr>
          <w:p>
            <w:pPr>
              <w:pStyle w:val="null3"/>
              <w:jc w:val="left"/>
            </w:pPr>
            <w:r>
              <w:rPr/>
              <w:t>根据投标文件对“第二章 采购需求”中“技术标准与要求”的一般条款（非“★”、非“▲”号条款，不包含“配置清单”）响应程度进行评审（每条条款最小一级序号均以一项计算）：采购包4一般条款共18条，评审分数按以下公式进行计算：优于或完全响应的一般条款数量/一般条款总数量*16=一般条款响应程度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技术服务 (8.0分)</w:t>
            </w:r>
          </w:p>
        </w:tc>
        <w:tc>
          <w:tcPr>
            <w:tcW w:type="dxa" w:w="5076"/>
          </w:tcPr>
          <w:p>
            <w:pPr>
              <w:pStyle w:val="null3"/>
              <w:jc w:val="left"/>
            </w:pPr>
            <w:r>
              <w:rPr/>
              <w:t>根据投标人的运输、安装、培训计划等情况进行评审： （1）运输、安装、培训计划条理非常清晰，脉络分明，操作性强，人性化，能体现以人为本、服务至上的售后理念，得8分； （2）运输、安装、培训计划条理较清晰，脉络较分明，操作性较强，基本体现以人为本、服务至上的售后理念，得6分； （3）运输、安装、培训计划条理一般，脉络不分明，操作性一般，以人为本、服务至上的售后理念含糊，得4分； （4）运输、安装、培训计划条理模糊，脉络混乱，操作性差，不能体现以人为本、服务至上的售后理念，得2分； （5）不提供方案的不得分。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（1）承诺的质量保证期优于招标文件要求，售后服务内容详细、可行，售后服务专业、解决问题效率高，得8分； （2）承诺的质量保证期满足招标文件要求，售后服务内容较为详细、可行，解决问题效率良好，得6分； （3）承诺的质量保证期满足招标文件要求，售后服务内容基本明确，基本上能解决问题、效率一般，得4分； （4）承诺的质量保证期满足招标文件要求，售后服务较差，解决问题效率一般，影响正常工作，得2分； （5）承诺的质量保证期不满足招标文件要求，售后服务缺位，售后服务内容较差，严重影响正常工作，得0分。</w:t>
            </w:r>
          </w:p>
        </w:tc>
      </w:tr>
      <w:tr>
        <w:tc>
          <w:tcPr>
            <w:tcW w:type="dxa" w:w="922"/>
            <w:gridSpan w:val="2"/>
            <w:vMerge/>
          </w:tcPr>
          <w:p/>
        </w:tc>
        <w:tc>
          <w:tcPr>
            <w:tcW w:type="dxa" w:w="2307"/>
          </w:tcPr>
          <w:p>
            <w:pPr>
              <w:pStyle w:val="null3"/>
              <w:jc w:val="left"/>
            </w:pPr>
            <w:r>
              <w:rPr/>
              <w:t>产品的配置、选型及性能 (6.0分)</w:t>
            </w:r>
          </w:p>
        </w:tc>
        <w:tc>
          <w:tcPr>
            <w:tcW w:type="dxa" w:w="5076"/>
          </w:tcPr>
          <w:p>
            <w:pPr>
              <w:pStyle w:val="null3"/>
              <w:jc w:val="left"/>
            </w:pPr>
            <w:r>
              <w:rPr/>
              <w:t>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（4）未提供相关证明材料或所投产品的配置不能满足招标文件要求，选型及性能不太好，不能满足采购人需求的，不得分； 注：须提供产品说明书相关页或产品注册证相关页或技术白皮书相关页或产品彩页相关页或功能界面截图或实物图片或检测报告相关页等可显示产品配置、型号及性能的证明材料。</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 采购包4商务条款（非“★”条款）共10条，评审分数按以下公式进行计算： 优于或完全响应的商务条款数量/商务条款总数量*8=商务响应情况得分（按四舍五入保留两位）。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投标人2023年以来（以签订合同时间为准）承接的同类项目业绩：每份有效业绩得1分，最高得4分。 注：投标时提供合同复印件加盖公章。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sz w:val="48"/>
          <w:b/>
        </w:rPr>
        <w:t>中山市中医院病人监护仪采购项目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jc w:val="center"/>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t xml:space="preserve"> </w:t>
      </w:r>
    </w:p>
    <w:p>
      <w:pPr>
        <w:pStyle w:val="null3"/>
        <w:ind w:firstLine="1920"/>
        <w:jc w:val="both"/>
      </w:pPr>
      <w:r>
        <w:rPr>
          <w:sz w:val="32"/>
        </w:rPr>
        <w:t>项目名称：</w:t>
      </w:r>
      <w:r>
        <w:rPr>
          <w:sz w:val="24"/>
          <w:u w:val="single"/>
        </w:rPr>
        <w:t>_________________________________</w:t>
      </w:r>
    </w:p>
    <w:p>
      <w:pPr>
        <w:pStyle w:val="null3"/>
        <w:ind w:firstLine="1920"/>
        <w:jc w:val="both"/>
      </w:pPr>
      <w:r>
        <w:rPr>
          <w:sz w:val="32"/>
        </w:rPr>
        <w:t>合同编号：</w:t>
      </w:r>
      <w:r>
        <w:rPr>
          <w:sz w:val="24"/>
          <w:u w:val="single"/>
        </w:rPr>
        <w:t>_________________________________</w:t>
      </w:r>
    </w:p>
    <w:p>
      <w:pPr>
        <w:pStyle w:val="null3"/>
        <w:ind w:firstLine="1920"/>
        <w:jc w:val="both"/>
      </w:pPr>
      <w:r>
        <w:rPr>
          <w:sz w:val="32"/>
        </w:rPr>
        <w:t>签订地点：</w:t>
      </w:r>
      <w:r>
        <w:rPr>
          <w:sz w:val="24"/>
          <w:u w:val="single"/>
        </w:rPr>
        <w:t>_________________________________</w:t>
      </w:r>
    </w:p>
    <w:p>
      <w:pPr>
        <w:pStyle w:val="null3"/>
        <w:jc w:val="center"/>
      </w:pPr>
      <w:r>
        <w:rPr/>
        <w:t xml:space="preserve"> </w:t>
      </w:r>
    </w:p>
    <w:p>
      <w:pPr>
        <w:pStyle w:val="null3"/>
        <w:jc w:val="center"/>
      </w:pPr>
      <w:r>
        <w:rPr/>
        <w:t xml:space="preserve"> </w:t>
      </w:r>
    </w:p>
    <w:p>
      <w:pPr>
        <w:pStyle w:val="null3"/>
        <w:jc w:val="center"/>
      </w:pPr>
      <w:r>
        <w:rPr>
          <w:sz w:val="32"/>
        </w:rPr>
        <w:t xml:space="preserve"> </w:t>
      </w:r>
      <w:r>
        <w:rPr>
          <w:sz w:val="32"/>
        </w:rPr>
        <w:t>年</w:t>
      </w:r>
      <w:r>
        <w:rPr/>
        <w:t xml:space="preserve">    </w:t>
      </w:r>
      <w:r>
        <w:rPr>
          <w:sz w:val="32"/>
        </w:rPr>
        <w:t>月</w:t>
      </w:r>
      <w:r>
        <w:rPr>
          <w:sz w:val="32"/>
        </w:rPr>
        <w:t xml:space="preserve">  </w:t>
      </w:r>
      <w:r>
        <w:rPr>
          <w:sz w:val="32"/>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甲方：中山市中医院</w:t>
      </w:r>
      <w:r>
        <w:rPr>
          <w:sz w:val="21"/>
          <w:b/>
        </w:rPr>
        <w:t xml:space="preserve">                    </w:t>
      </w:r>
    </w:p>
    <w:p>
      <w:pPr>
        <w:pStyle w:val="null3"/>
        <w:jc w:val="both"/>
      </w:pPr>
      <w:r>
        <w:rPr>
          <w:sz w:val="21"/>
          <w:b/>
        </w:rPr>
        <w:t>乙方：</w:t>
      </w:r>
      <w:r>
        <w:rPr/>
        <w:t xml:space="preserve">                                 </w:t>
      </w:r>
    </w:p>
    <w:p>
      <w:pPr>
        <w:pStyle w:val="null3"/>
        <w:jc w:val="both"/>
      </w:pPr>
      <w:r>
        <w:rPr>
          <w:sz w:val="21"/>
        </w:rPr>
        <w:t xml:space="preserve">    </w:t>
      </w:r>
      <w:r>
        <w:rPr>
          <w:sz w:val="21"/>
        </w:rPr>
        <w:t>根据《中华人民共和国政府采购法》《中华人民共和国民法典》及中山市中医院医疗设备</w:t>
      </w:r>
      <w:r>
        <w:rPr>
          <w:u w:val="single"/>
        </w:rPr>
        <w:t xml:space="preserve">          </w:t>
      </w:r>
      <w:r>
        <w:rPr>
          <w:sz w:val="21"/>
        </w:rPr>
        <w:t>项目招标结果和招投标文件（招标项目编号：</w:t>
      </w:r>
      <w:r>
        <w:rPr>
          <w:sz w:val="21"/>
        </w:rPr>
        <w:t xml:space="preserve">      </w:t>
      </w:r>
      <w:r>
        <w:rPr>
          <w:sz w:val="21"/>
        </w:rPr>
        <w:t>）的要求，经双方协商一致，签订本合同。</w:t>
      </w:r>
    </w:p>
    <w:p>
      <w:pPr>
        <w:pStyle w:val="null3"/>
        <w:jc w:val="both"/>
      </w:pPr>
      <w:r>
        <w:rPr>
          <w:sz w:val="21"/>
          <w:b/>
        </w:rPr>
        <w:t xml:space="preserve">1 </w:t>
      </w:r>
      <w:r>
        <w:rPr>
          <w:sz w:val="21"/>
          <w:b/>
        </w:rPr>
        <w:t>合同标的</w:t>
      </w:r>
    </w:p>
    <w:p>
      <w:pPr>
        <w:pStyle w:val="null3"/>
        <w:ind w:firstLine="420"/>
        <w:jc w:val="both"/>
      </w:pPr>
      <w:r>
        <w:rPr>
          <w:sz w:val="21"/>
        </w:rPr>
        <w:t>1.1</w:t>
      </w:r>
      <w:r>
        <w:rPr>
          <w:sz w:val="21"/>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合计金额：</w:t>
            </w:r>
            <w:r>
              <w:rPr>
                <w:sz w:val="21"/>
              </w:rPr>
              <w:t xml:space="preserve">¥   </w:t>
            </w:r>
            <w:r>
              <w:rPr>
                <w:sz w:val="21"/>
              </w:rPr>
              <w:t>元（人民币   元整）</w:t>
            </w:r>
          </w:p>
        </w:tc>
      </w:tr>
    </w:tbl>
    <w:p>
      <w:pPr>
        <w:pStyle w:val="null3"/>
        <w:ind w:firstLine="525"/>
        <w:jc w:val="both"/>
      </w:pPr>
      <w:r>
        <w:rPr>
          <w:sz w:val="21"/>
        </w:rPr>
        <w:t>注：本合同以人民币进行结算。</w:t>
      </w:r>
    </w:p>
    <w:p>
      <w:pPr>
        <w:pStyle w:val="null3"/>
        <w:ind w:firstLine="420"/>
        <w:jc w:val="both"/>
      </w:pPr>
      <w:r>
        <w:rPr>
          <w:sz w:val="21"/>
        </w:rPr>
        <w:t>1.2</w:t>
      </w:r>
      <w:r>
        <w:rPr>
          <w:sz w:val="21"/>
        </w:rPr>
        <w:t>上表规定的详细配置内容详见招标结果和招投标文件及配置清单。</w:t>
      </w:r>
    </w:p>
    <w:p>
      <w:pPr>
        <w:pStyle w:val="null3"/>
        <w:ind w:firstLine="420"/>
        <w:jc w:val="both"/>
      </w:pPr>
      <w:r>
        <w:rPr>
          <w:sz w:val="21"/>
        </w:rPr>
        <w:t>1.3</w:t>
      </w:r>
      <w:r>
        <w:rPr>
          <w:sz w:val="21"/>
        </w:rPr>
        <w:t>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b/>
        </w:rPr>
        <w:t xml:space="preserve">2 </w:t>
      </w:r>
      <w:r>
        <w:rPr>
          <w:sz w:val="21"/>
          <w:b/>
        </w:rPr>
        <w:t>质量和技术要求</w:t>
      </w:r>
    </w:p>
    <w:p>
      <w:pPr>
        <w:pStyle w:val="null3"/>
        <w:ind w:firstLine="420"/>
        <w:jc w:val="both"/>
      </w:pPr>
      <w:r>
        <w:rPr>
          <w:sz w:val="21"/>
        </w:rPr>
        <w:t>2.1</w:t>
      </w:r>
      <w:r>
        <w:rPr>
          <w:sz w:val="21"/>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20"/>
        <w:jc w:val="both"/>
      </w:pPr>
      <w:r>
        <w:rPr>
          <w:sz w:val="21"/>
        </w:rPr>
        <w:t>2.2</w:t>
      </w:r>
      <w:r>
        <w:rPr>
          <w:sz w:val="21"/>
        </w:rPr>
        <w:t>乙方提供的设备必须是全新、未拆封且未使用过的原装合格正品（包括零部件），且进货渠道合法。如设备需安装或配置软件，乙方保证相关软件均为正版软件。</w:t>
      </w:r>
    </w:p>
    <w:p>
      <w:pPr>
        <w:pStyle w:val="null3"/>
        <w:ind w:firstLine="420"/>
        <w:jc w:val="both"/>
      </w:pPr>
      <w:r>
        <w:rPr>
          <w:sz w:val="21"/>
        </w:rPr>
        <w:t>2.3</w:t>
      </w:r>
      <w:r>
        <w:rPr>
          <w:sz w:val="21"/>
        </w:rPr>
        <w:t>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20"/>
        <w:jc w:val="both"/>
      </w:pPr>
      <w:r>
        <w:rPr>
          <w:sz w:val="21"/>
        </w:rPr>
        <w:t>2.4</w:t>
      </w:r>
      <w:r>
        <w:rPr>
          <w:sz w:val="21"/>
        </w:rPr>
        <w:t>设备不符合质量标准的，乙方必须按时负责调换至合格为止，不能按时调换至合格者，甲方可按《民法典》及本合同的相关规定要求乙方承担迟延交货的责任。</w:t>
      </w:r>
    </w:p>
    <w:p>
      <w:pPr>
        <w:pStyle w:val="null3"/>
        <w:jc w:val="both"/>
      </w:pPr>
      <w:r>
        <w:rPr>
          <w:sz w:val="21"/>
          <w:b/>
        </w:rPr>
        <w:t xml:space="preserve">3 </w:t>
      </w:r>
      <w:r>
        <w:rPr>
          <w:sz w:val="21"/>
          <w:b/>
        </w:rPr>
        <w:t>交货期限：</w:t>
      </w:r>
      <w:r>
        <w:rPr>
          <w:sz w:val="21"/>
        </w:rPr>
        <w:t>合同签订后</w:t>
      </w:r>
      <w:r>
        <w:rPr>
          <w:u w:val="single"/>
        </w:rPr>
        <w:t xml:space="preserve">     </w:t>
      </w:r>
      <w:r>
        <w:rPr>
          <w:sz w:val="21"/>
        </w:rPr>
        <w:t>天内乙方完成交货。</w:t>
      </w:r>
    </w:p>
    <w:p>
      <w:pPr>
        <w:pStyle w:val="null3"/>
        <w:jc w:val="both"/>
      </w:pPr>
      <w:r>
        <w:rPr>
          <w:sz w:val="21"/>
          <w:b/>
        </w:rPr>
        <w:t xml:space="preserve">4 </w:t>
      </w:r>
      <w:r>
        <w:rPr>
          <w:sz w:val="21"/>
          <w:b/>
        </w:rPr>
        <w:t>履行地点和方式</w:t>
      </w:r>
    </w:p>
    <w:p>
      <w:pPr>
        <w:pStyle w:val="null3"/>
        <w:ind w:firstLine="420"/>
        <w:jc w:val="both"/>
      </w:pPr>
      <w:r>
        <w:rPr>
          <w:sz w:val="21"/>
        </w:rPr>
        <w:t>4.1</w:t>
      </w:r>
      <w:r>
        <w:rPr>
          <w:sz w:val="21"/>
        </w:rPr>
        <w:t>履行地点：中山市中医院使用科室。</w:t>
      </w:r>
    </w:p>
    <w:p>
      <w:pPr>
        <w:pStyle w:val="null3"/>
        <w:ind w:firstLine="420"/>
        <w:jc w:val="both"/>
      </w:pPr>
      <w:r>
        <w:rPr>
          <w:sz w:val="21"/>
        </w:rPr>
        <w:t>4.2</w:t>
      </w:r>
      <w:r>
        <w:rPr>
          <w:sz w:val="21"/>
        </w:rPr>
        <w:t>乙方必须按甲方指定的交货地点，按时免费送货上门。</w:t>
      </w:r>
    </w:p>
    <w:p>
      <w:pPr>
        <w:pStyle w:val="null3"/>
        <w:jc w:val="both"/>
      </w:pPr>
      <w:r>
        <w:rPr>
          <w:sz w:val="21"/>
          <w:b/>
        </w:rPr>
        <w:t xml:space="preserve">5 </w:t>
      </w:r>
      <w:r>
        <w:rPr>
          <w:sz w:val="21"/>
          <w:b/>
        </w:rPr>
        <w:t>运输方式、包装及费用</w:t>
      </w:r>
    </w:p>
    <w:p>
      <w:pPr>
        <w:pStyle w:val="null3"/>
        <w:ind w:firstLine="420"/>
        <w:jc w:val="both"/>
      </w:pPr>
      <w:r>
        <w:rPr>
          <w:sz w:val="21"/>
        </w:rPr>
        <w:t>5.1</w:t>
      </w:r>
      <w:r>
        <w:rPr>
          <w:sz w:val="21"/>
        </w:rPr>
        <w:t>乙方应当保证其出售的全部设备都按照标准进行包装，以适应于远距离运输、防潮、防震、防锈等要求，确保货物安全无损地运抵交货地点，且所有费用由乙方负责。</w:t>
      </w:r>
    </w:p>
    <w:p>
      <w:pPr>
        <w:pStyle w:val="null3"/>
        <w:ind w:firstLine="420"/>
        <w:jc w:val="both"/>
      </w:pPr>
      <w:r>
        <w:rPr>
          <w:sz w:val="21"/>
        </w:rPr>
        <w:t>5.2</w:t>
      </w:r>
      <w:r>
        <w:rPr>
          <w:sz w:val="21"/>
        </w:rPr>
        <w:t>凡由于包装不良造成的损失和由此产生的费用均由乙方承担。</w:t>
      </w:r>
    </w:p>
    <w:p>
      <w:pPr>
        <w:pStyle w:val="null3"/>
        <w:jc w:val="both"/>
      </w:pPr>
      <w:r>
        <w:rPr>
          <w:sz w:val="21"/>
          <w:b/>
        </w:rPr>
        <w:t>6.</w:t>
      </w:r>
      <w:r>
        <w:rPr>
          <w:sz w:val="21"/>
          <w:b/>
        </w:rPr>
        <w:t>设备安装及验收标准、方法</w:t>
      </w:r>
    </w:p>
    <w:p>
      <w:pPr>
        <w:pStyle w:val="null3"/>
        <w:ind w:firstLine="420"/>
        <w:jc w:val="both"/>
      </w:pPr>
      <w:r>
        <w:rPr>
          <w:sz w:val="21"/>
        </w:rPr>
        <w:t xml:space="preserve">6.1 </w:t>
      </w:r>
      <w:r>
        <w:rPr>
          <w:sz w:val="21"/>
        </w:rPr>
        <w:t>乙方负责合同项下的设备安装调试，一切费用由乙方负责。</w:t>
      </w:r>
    </w:p>
    <w:p>
      <w:pPr>
        <w:pStyle w:val="null3"/>
        <w:ind w:firstLine="420"/>
        <w:jc w:val="both"/>
      </w:pPr>
      <w:r>
        <w:rPr>
          <w:sz w:val="21"/>
        </w:rPr>
        <w:t xml:space="preserve">6.2 </w:t>
      </w:r>
      <w:r>
        <w:rPr>
          <w:sz w:val="21"/>
        </w:rPr>
        <w:t>乙方安装时须对各安装场地内的其它设备、设施有良好保护措施。</w:t>
      </w:r>
    </w:p>
    <w:p>
      <w:pPr>
        <w:pStyle w:val="null3"/>
        <w:ind w:firstLine="420"/>
        <w:jc w:val="both"/>
      </w:pPr>
      <w:r>
        <w:rPr>
          <w:sz w:val="21"/>
        </w:rPr>
        <w:t>6.3</w:t>
      </w:r>
      <w:r>
        <w:rPr>
          <w:sz w:val="21"/>
        </w:rPr>
        <w:t>乙方将所供设备运送至交货地点，甲乙双方共同拆箱，乙方合同设备安装调试完成并移交所有资料文档后进行验收，由甲方负责验收，乙方应向甲方提供全套的材料</w:t>
      </w:r>
      <w:r>
        <w:rPr>
          <w:sz w:val="21"/>
        </w:rPr>
        <w:t>/</w:t>
      </w:r>
      <w:r>
        <w:rPr>
          <w:sz w:val="21"/>
        </w:rPr>
        <w:t>设备配置清单及检验产品合格证、使用说明书及其它技术资料。设备验收合格后，甲乙双方共同签署《医疗设备验收登记表》。</w:t>
      </w:r>
    </w:p>
    <w:p>
      <w:pPr>
        <w:pStyle w:val="null3"/>
        <w:ind w:firstLine="420"/>
        <w:jc w:val="both"/>
      </w:pPr>
      <w:r>
        <w:rPr>
          <w:sz w:val="21"/>
        </w:rPr>
        <w:t xml:space="preserve">6.4 </w:t>
      </w:r>
      <w:r>
        <w:rPr>
          <w:sz w:val="21"/>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1"/>
        </w:rPr>
        <w:t>6.5</w:t>
      </w:r>
      <w:r>
        <w:rPr>
          <w:sz w:val="21"/>
        </w:rPr>
        <w:t>如在验收中发现设备达不到验收标准或合同及合同相关技术文件规定，乙方应及时安排更换，以保证合同设备安装调试的成功完成</w:t>
      </w:r>
      <w:r>
        <w:rPr>
          <w:sz w:val="21"/>
        </w:rPr>
        <w:t>,</w:t>
      </w:r>
      <w:r>
        <w:rPr>
          <w:sz w:val="21"/>
        </w:rPr>
        <w:t>使设备最终达到合同或合同相关技术文件中规定的性能和要求。更换的相关费用由乙方承担并承担由此造成的一切损失。</w:t>
      </w:r>
    </w:p>
    <w:p>
      <w:pPr>
        <w:pStyle w:val="null3"/>
        <w:ind w:firstLine="420"/>
        <w:jc w:val="both"/>
      </w:pPr>
      <w:r>
        <w:rPr>
          <w:sz w:val="21"/>
        </w:rPr>
        <w:t>6.6</w:t>
      </w:r>
      <w:r>
        <w:rPr>
          <w:sz w:val="21"/>
        </w:rPr>
        <w:t>合同设备从验收合格次日起一个月内，出现非甲方人为因素造成的无法排除的故障，由乙方予以整机调换。</w:t>
      </w:r>
    </w:p>
    <w:p>
      <w:pPr>
        <w:pStyle w:val="null3"/>
        <w:ind w:firstLine="420"/>
        <w:jc w:val="both"/>
      </w:pPr>
      <w:r>
        <w:rPr>
          <w:sz w:val="21"/>
        </w:rPr>
        <w:t xml:space="preserve">6.7 </w:t>
      </w:r>
      <w:r>
        <w:rPr>
          <w:sz w:val="21"/>
        </w:rPr>
        <w:t>如乙方没有及时提供相关证件（如商检证等），有可能影响验收进程，所导致的经济损失，由乙方自行承担。</w:t>
      </w:r>
    </w:p>
    <w:p>
      <w:pPr>
        <w:pStyle w:val="null3"/>
        <w:jc w:val="both"/>
      </w:pPr>
      <w:r>
        <w:rPr>
          <w:sz w:val="21"/>
          <w:b/>
        </w:rPr>
        <w:t xml:space="preserve">7 </w:t>
      </w:r>
      <w:r>
        <w:rPr>
          <w:sz w:val="21"/>
          <w:b/>
        </w:rPr>
        <w:t>培训</w:t>
      </w:r>
    </w:p>
    <w:p>
      <w:pPr>
        <w:pStyle w:val="null3"/>
        <w:ind w:firstLine="420"/>
        <w:jc w:val="both"/>
      </w:pPr>
      <w:r>
        <w:rPr>
          <w:sz w:val="21"/>
        </w:rPr>
        <w:t>7.1</w:t>
      </w:r>
      <w:r>
        <w:rPr>
          <w:sz w:val="21"/>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1"/>
        </w:rPr>
        <w:t xml:space="preserve">7.2 </w:t>
      </w:r>
      <w:r>
        <w:rPr>
          <w:sz w:val="21"/>
        </w:rPr>
        <w:t>乙方应提供相应的培训计划。</w:t>
      </w:r>
    </w:p>
    <w:p>
      <w:pPr>
        <w:pStyle w:val="null3"/>
        <w:ind w:firstLine="420"/>
        <w:jc w:val="both"/>
      </w:pPr>
      <w:r>
        <w:rPr>
          <w:sz w:val="21"/>
        </w:rPr>
        <w:t xml:space="preserve">7.3 </w:t>
      </w:r>
      <w:r>
        <w:rPr>
          <w:sz w:val="21"/>
        </w:rPr>
        <w:t>乙方承担所有培训费用。</w:t>
      </w:r>
    </w:p>
    <w:p>
      <w:pPr>
        <w:pStyle w:val="null3"/>
        <w:jc w:val="both"/>
      </w:pPr>
      <w:r>
        <w:rPr>
          <w:sz w:val="21"/>
          <w:b/>
        </w:rPr>
        <w:t>8.</w:t>
      </w:r>
      <w:r>
        <w:rPr>
          <w:sz w:val="21"/>
          <w:b/>
        </w:rPr>
        <w:t>结算方式</w:t>
      </w:r>
    </w:p>
    <w:p>
      <w:pPr>
        <w:pStyle w:val="null3"/>
        <w:ind w:firstLine="420"/>
        <w:jc w:val="both"/>
      </w:pPr>
      <w:r>
        <w:rPr>
          <w:sz w:val="21"/>
        </w:rPr>
        <w:t>8.1</w:t>
      </w:r>
      <w:r>
        <w:rPr>
          <w:sz w:val="21"/>
        </w:rPr>
        <w:t>结算方式：本合同的每笔款项以人民币电汇方式支付，合同设备到甲方指定地点交付并完成安装，验收合格后，乙方提交以下资料给甲方：（</w:t>
      </w:r>
      <w:r>
        <w:rPr>
          <w:sz w:val="21"/>
        </w:rPr>
        <w:t>1</w:t>
      </w:r>
      <w:r>
        <w:rPr>
          <w:sz w:val="21"/>
        </w:rPr>
        <w:t>）合同；（</w:t>
      </w:r>
      <w:r>
        <w:rPr>
          <w:sz w:val="21"/>
        </w:rPr>
        <w:t>2</w:t>
      </w:r>
      <w:r>
        <w:rPr>
          <w:sz w:val="21"/>
        </w:rPr>
        <w:t>）验收合格报告；（</w:t>
      </w:r>
      <w:r>
        <w:rPr>
          <w:sz w:val="21"/>
        </w:rPr>
        <w:t>3</w:t>
      </w:r>
      <w:r>
        <w:rPr>
          <w:sz w:val="21"/>
        </w:rPr>
        <w:t>）合同设备全额合规发票。甲方</w:t>
      </w:r>
      <w:r>
        <w:rPr>
          <w:sz w:val="21"/>
        </w:rPr>
        <w:t>60</w:t>
      </w:r>
      <w:r>
        <w:rPr>
          <w:sz w:val="21"/>
        </w:rPr>
        <w:t>天内支付给乙方合同总价：</w:t>
      </w:r>
      <w:r>
        <w:rPr>
          <w:sz w:val="21"/>
        </w:rPr>
        <w:t>¥</w:t>
      </w:r>
      <w:r>
        <w:rPr>
          <w:u w:val="single"/>
        </w:rPr>
        <w:t xml:space="preserve">       </w:t>
      </w:r>
      <w:r>
        <w:rPr>
          <w:sz w:val="21"/>
        </w:rPr>
        <w:t>元（人民币</w:t>
      </w:r>
      <w:r>
        <w:rPr>
          <w:sz w:val="21"/>
        </w:rPr>
        <w:t xml:space="preserve">     </w:t>
      </w:r>
      <w:r>
        <w:rPr>
          <w:sz w:val="21"/>
        </w:rPr>
        <w:t>元整）。</w:t>
      </w:r>
    </w:p>
    <w:p>
      <w:pPr>
        <w:pStyle w:val="null3"/>
        <w:ind w:firstLine="420"/>
        <w:jc w:val="both"/>
      </w:pPr>
      <w:r>
        <w:rPr>
          <w:sz w:val="21"/>
        </w:rPr>
        <w:t xml:space="preserve">8.2 </w:t>
      </w:r>
      <w:r>
        <w:rPr>
          <w:sz w:val="21"/>
        </w:rPr>
        <w:t>甲方银行账户信息</w:t>
      </w:r>
    </w:p>
    <w:p>
      <w:pPr>
        <w:pStyle w:val="null3"/>
        <w:ind w:firstLine="525"/>
        <w:jc w:val="both"/>
      </w:pPr>
      <w:r>
        <w:rPr>
          <w:sz w:val="21"/>
        </w:rPr>
        <w:t>单位名称：中山市中医院，</w:t>
      </w:r>
    </w:p>
    <w:p>
      <w:pPr>
        <w:pStyle w:val="null3"/>
        <w:ind w:firstLine="525"/>
        <w:jc w:val="both"/>
      </w:pPr>
      <w:r>
        <w:rPr>
          <w:sz w:val="21"/>
        </w:rPr>
        <w:t>纳税人识别号：</w:t>
      </w:r>
      <w:r>
        <w:rPr>
          <w:sz w:val="21"/>
        </w:rPr>
        <w:t>124420004572653322</w:t>
      </w:r>
    </w:p>
    <w:p>
      <w:pPr>
        <w:pStyle w:val="null3"/>
        <w:ind w:firstLine="525"/>
        <w:jc w:val="both"/>
      </w:pPr>
      <w:r>
        <w:rPr>
          <w:sz w:val="21"/>
        </w:rPr>
        <w:t>地址、电话：中山市西区康欣路</w:t>
      </w:r>
      <w:r>
        <w:rPr>
          <w:sz w:val="21"/>
        </w:rPr>
        <w:t>3</w:t>
      </w:r>
      <w:r>
        <w:rPr>
          <w:sz w:val="21"/>
        </w:rPr>
        <w:t>号，</w:t>
      </w:r>
      <w:r>
        <w:rPr>
          <w:sz w:val="21"/>
        </w:rPr>
        <w:t>0760-89980297</w:t>
      </w:r>
    </w:p>
    <w:p>
      <w:pPr>
        <w:pStyle w:val="null3"/>
        <w:ind w:firstLine="525"/>
        <w:jc w:val="both"/>
      </w:pPr>
      <w:r>
        <w:rPr>
          <w:sz w:val="21"/>
        </w:rPr>
        <w:t>开户行及账号：广发银行中山分行营业部，</w:t>
      </w:r>
      <w:r>
        <w:rPr>
          <w:sz w:val="21"/>
        </w:rPr>
        <w:t>138021516010003053</w:t>
      </w:r>
    </w:p>
    <w:p>
      <w:pPr>
        <w:pStyle w:val="null3"/>
        <w:ind w:firstLine="420"/>
        <w:jc w:val="both"/>
      </w:pPr>
      <w:r>
        <w:rPr>
          <w:sz w:val="21"/>
        </w:rPr>
        <w:t xml:space="preserve">8.3 </w:t>
      </w:r>
      <w:r>
        <w:rPr>
          <w:sz w:val="21"/>
        </w:rPr>
        <w:t>乙方银行账户信息</w:t>
      </w:r>
    </w:p>
    <w:p>
      <w:pPr>
        <w:pStyle w:val="null3"/>
        <w:ind w:firstLine="525"/>
        <w:jc w:val="both"/>
      </w:pPr>
      <w:r>
        <w:rPr>
          <w:sz w:val="21"/>
        </w:rPr>
        <w:t>账户名称：</w:t>
      </w:r>
    </w:p>
    <w:p>
      <w:pPr>
        <w:pStyle w:val="null3"/>
        <w:ind w:firstLine="525"/>
        <w:jc w:val="both"/>
      </w:pPr>
      <w:r>
        <w:rPr>
          <w:sz w:val="21"/>
        </w:rPr>
        <w:t>开户银行：</w:t>
      </w:r>
    </w:p>
    <w:p>
      <w:pPr>
        <w:pStyle w:val="null3"/>
        <w:ind w:firstLine="525"/>
        <w:jc w:val="both"/>
      </w:pPr>
      <w:r>
        <w:rPr>
          <w:sz w:val="21"/>
        </w:rPr>
        <w:t>开户账号：</w:t>
      </w:r>
    </w:p>
    <w:p>
      <w:pPr>
        <w:pStyle w:val="null3"/>
        <w:jc w:val="both"/>
      </w:pPr>
      <w:r>
        <w:rPr>
          <w:sz w:val="21"/>
          <w:b/>
        </w:rPr>
        <w:t xml:space="preserve">9 </w:t>
      </w:r>
      <w:r>
        <w:rPr>
          <w:sz w:val="21"/>
          <w:b/>
        </w:rPr>
        <w:t>保修条款</w:t>
      </w:r>
    </w:p>
    <w:p>
      <w:pPr>
        <w:pStyle w:val="null3"/>
        <w:ind w:firstLine="420"/>
        <w:jc w:val="both"/>
      </w:pPr>
      <w:r>
        <w:rPr>
          <w:sz w:val="21"/>
        </w:rPr>
        <w:t xml:space="preserve">9.1 </w:t>
      </w:r>
      <w:r>
        <w:rPr>
          <w:sz w:val="21"/>
        </w:rPr>
        <w:t>乙方保证合同设备是全新、未曾使用过的，其质量、规格及技术特征符合合同规定的要求。</w:t>
      </w:r>
    </w:p>
    <w:p>
      <w:pPr>
        <w:pStyle w:val="null3"/>
        <w:ind w:firstLine="420"/>
        <w:jc w:val="both"/>
      </w:pPr>
      <w:r>
        <w:rPr>
          <w:sz w:val="21"/>
        </w:rPr>
        <w:t xml:space="preserve">9.2 </w:t>
      </w:r>
      <w:r>
        <w:rPr>
          <w:sz w:val="21"/>
        </w:rPr>
        <w:t>合同设备保修期为</w:t>
      </w:r>
      <w:r>
        <w:rPr>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w:t>
      </w:r>
      <w:r>
        <w:rPr>
          <w:sz w:val="21"/>
        </w:rPr>
        <w:t>两</w:t>
      </w:r>
      <w:r>
        <w:rPr>
          <w:sz w:val="21"/>
        </w:rPr>
        <w:t>次，最后一次安排在出保前两个月内完成。</w:t>
      </w:r>
    </w:p>
    <w:p>
      <w:pPr>
        <w:pStyle w:val="null3"/>
        <w:ind w:firstLine="420"/>
        <w:jc w:val="both"/>
      </w:pPr>
      <w:r>
        <w:rPr>
          <w:sz w:val="21"/>
        </w:rPr>
        <w:t>9.3</w:t>
      </w:r>
      <w:r>
        <w:rPr>
          <w:sz w:val="21"/>
        </w:rPr>
        <w:t>所有保修服务方式均为乙方上门保修，即由乙方派员到甲方设备使用现场维修，由此产生的一切费用均由乙方承担。乙方接到通知后，</w:t>
      </w:r>
      <w:r>
        <w:rPr>
          <w:u w:val="single"/>
        </w:rPr>
        <w:t xml:space="preserve">  </w:t>
      </w:r>
      <w:r>
        <w:rPr>
          <w:sz w:val="21"/>
        </w:rPr>
        <w:t>小时内响应，</w:t>
      </w:r>
      <w:r>
        <w:rPr>
          <w:u w:val="single"/>
        </w:rPr>
        <w:t xml:space="preserve">  </w:t>
      </w:r>
      <w:r>
        <w:rPr>
          <w:sz w:val="21"/>
        </w:rPr>
        <w:t>小时内提供解决方案及远程指导，</w:t>
      </w:r>
      <w:r>
        <w:rPr>
          <w:u w:val="single"/>
        </w:rPr>
        <w:t xml:space="preserve">  </w:t>
      </w:r>
      <w:r>
        <w:rPr>
          <w:sz w:val="21"/>
        </w:rPr>
        <w:t>小时内到达现场服务。</w:t>
      </w:r>
    </w:p>
    <w:p>
      <w:pPr>
        <w:pStyle w:val="null3"/>
        <w:ind w:firstLine="420"/>
        <w:jc w:val="both"/>
      </w:pPr>
      <w:r>
        <w:rPr>
          <w:sz w:val="21"/>
        </w:rPr>
        <w:t>9.4</w:t>
      </w:r>
      <w:r>
        <w:rPr>
          <w:sz w:val="21"/>
        </w:rPr>
        <w:t>乙方提供的保养维修服务标准或者质量不得低于国家有关法律法规规章、“三包”规定、招投标文件的要求以及乙方在应答文件的相关承诺。</w:t>
      </w:r>
    </w:p>
    <w:p>
      <w:pPr>
        <w:pStyle w:val="null3"/>
        <w:jc w:val="both"/>
      </w:pPr>
      <w:r>
        <w:rPr>
          <w:sz w:val="21"/>
          <w:b/>
        </w:rPr>
        <w:t>10.</w:t>
      </w:r>
      <w:r>
        <w:rPr>
          <w:sz w:val="21"/>
          <w:b/>
        </w:rPr>
        <w:t>乙方保证</w:t>
      </w:r>
    </w:p>
    <w:p>
      <w:pPr>
        <w:pStyle w:val="null3"/>
        <w:ind w:firstLine="420"/>
        <w:jc w:val="both"/>
      </w:pPr>
      <w:r>
        <w:rPr>
          <w:sz w:val="21"/>
        </w:rPr>
        <w:t xml:space="preserve">10.1 </w:t>
      </w:r>
      <w:r>
        <w:rPr>
          <w:sz w:val="21"/>
        </w:rPr>
        <w:t>乙方应派员到甲方指定地点配合工作。</w:t>
      </w:r>
    </w:p>
    <w:p>
      <w:pPr>
        <w:pStyle w:val="null3"/>
        <w:ind w:firstLine="420"/>
        <w:jc w:val="both"/>
      </w:pPr>
      <w:r>
        <w:rPr>
          <w:sz w:val="21"/>
        </w:rPr>
        <w:t xml:space="preserve">10.2 </w:t>
      </w:r>
      <w:r>
        <w:rPr>
          <w:sz w:val="21"/>
        </w:rPr>
        <w:t>乙方按甲方的要求做好合同执行进度上的配合工作。</w:t>
      </w:r>
    </w:p>
    <w:p>
      <w:pPr>
        <w:pStyle w:val="null3"/>
        <w:ind w:firstLine="420"/>
        <w:jc w:val="both"/>
      </w:pPr>
      <w:r>
        <w:rPr>
          <w:sz w:val="21"/>
        </w:rPr>
        <w:t>10.3</w:t>
      </w:r>
      <w:r>
        <w:rPr>
          <w:sz w:val="21"/>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20"/>
        <w:jc w:val="both"/>
      </w:pPr>
      <w:r>
        <w:rPr>
          <w:sz w:val="21"/>
        </w:rPr>
        <w:t xml:space="preserve">10.4 </w:t>
      </w:r>
      <w:r>
        <w:rPr>
          <w:sz w:val="21"/>
        </w:rPr>
        <w:t>乙方保证如合同设备需连接医院信息业务管理系统（如</w:t>
      </w:r>
      <w:r>
        <w:rPr>
          <w:sz w:val="21"/>
        </w:rPr>
        <w:t>HIS</w:t>
      </w:r>
      <w:r>
        <w:rPr>
          <w:sz w:val="21"/>
        </w:rPr>
        <w:t>系统等），乙方需免费提供接口，并协助甲方完成设备连接医院信息系统的工作，保证在正常使用设备情况下不影响医院信息系统运作，并且不得额外收取费用。</w:t>
      </w:r>
    </w:p>
    <w:p>
      <w:pPr>
        <w:pStyle w:val="null3"/>
        <w:ind w:firstLine="420"/>
        <w:jc w:val="both"/>
      </w:pPr>
      <w:r>
        <w:rPr>
          <w:sz w:val="21"/>
        </w:rPr>
        <w:t>10.5</w:t>
      </w:r>
      <w:r>
        <w:rPr>
          <w:sz w:val="21"/>
        </w:rPr>
        <w:t>乙方保证如合同设备系统升级时，</w:t>
      </w:r>
      <w:r>
        <w:rPr>
          <w:sz w:val="21"/>
          <w:u w:val="single"/>
        </w:rPr>
        <w:t xml:space="preserve"> </w:t>
      </w:r>
      <w:r>
        <w:rPr>
          <w:sz w:val="21"/>
          <w:u w:val="single"/>
        </w:rPr>
        <w:t>（按投标文件等承诺填写）。</w:t>
      </w:r>
    </w:p>
    <w:p>
      <w:pPr>
        <w:pStyle w:val="null3"/>
        <w:jc w:val="both"/>
      </w:pPr>
      <w:r>
        <w:rPr>
          <w:sz w:val="21"/>
          <w:b/>
        </w:rPr>
        <w:t>11.</w:t>
      </w:r>
      <w:r>
        <w:rPr>
          <w:sz w:val="21"/>
          <w:b/>
        </w:rPr>
        <w:t>违约责任</w:t>
      </w:r>
    </w:p>
    <w:p>
      <w:pPr>
        <w:pStyle w:val="null3"/>
        <w:ind w:firstLine="420"/>
        <w:jc w:val="both"/>
      </w:pPr>
      <w:r>
        <w:rPr>
          <w:sz w:val="21"/>
        </w:rPr>
        <w:t>11.1</w:t>
      </w:r>
      <w:r>
        <w:rPr>
          <w:sz w:val="21"/>
        </w:rPr>
        <w:t>甲方应依合同约定时间内，向乙方支付款项，如甲方未按合同约定付款，经乙方书面催告，超过</w:t>
      </w:r>
      <w:r>
        <w:rPr>
          <w:sz w:val="21"/>
        </w:rPr>
        <w:t>30</w:t>
      </w:r>
      <w:r>
        <w:rPr>
          <w:sz w:val="21"/>
        </w:rPr>
        <w:t>日仍未付款的，每拖延一天，乙方可要求甲方以拖欠金额为基数，按全国银行间同业拆借中心公布的同期贷款市场报价利率（</w:t>
      </w:r>
      <w:r>
        <w:rPr>
          <w:sz w:val="21"/>
        </w:rPr>
        <w:t>LPR</w:t>
      </w:r>
      <w:r>
        <w:rPr>
          <w:sz w:val="21"/>
        </w:rPr>
        <w:t>）÷年自然日×</w:t>
      </w:r>
      <w:r>
        <w:rPr>
          <w:sz w:val="21"/>
        </w:rPr>
        <w:t>1.3</w:t>
      </w:r>
      <w:r>
        <w:rPr>
          <w:sz w:val="21"/>
        </w:rPr>
        <w:t>倍的标准支付违约金。</w:t>
      </w:r>
    </w:p>
    <w:p>
      <w:pPr>
        <w:pStyle w:val="null3"/>
        <w:ind w:firstLine="420"/>
        <w:jc w:val="both"/>
      </w:pPr>
      <w:r>
        <w:rPr>
          <w:sz w:val="21"/>
        </w:rPr>
        <w:t>11.2</w:t>
      </w:r>
      <w:r>
        <w:rPr>
          <w:sz w:val="21"/>
        </w:rPr>
        <w:t>乙方未能按时交货，每拖延一天，须向甲方支付合同金额的</w:t>
      </w:r>
      <w:r>
        <w:rPr>
          <w:sz w:val="21"/>
        </w:rPr>
        <w:t xml:space="preserve">0.05% </w:t>
      </w:r>
      <w:r>
        <w:rPr>
          <w:sz w:val="21"/>
        </w:rPr>
        <w:t>的违约金。乙方超过合同约定的交付货物时间</w:t>
      </w:r>
      <w:r>
        <w:rPr>
          <w:sz w:val="21"/>
        </w:rPr>
        <w:t>30</w:t>
      </w:r>
      <w:r>
        <w:rPr>
          <w:sz w:val="21"/>
        </w:rPr>
        <w:t>天，则向甲方支付合同金额的</w:t>
      </w:r>
      <w:r>
        <w:rPr>
          <w:sz w:val="21"/>
        </w:rPr>
        <w:t>5%</w:t>
      </w:r>
      <w:r>
        <w:rPr>
          <w:sz w:val="21"/>
        </w:rPr>
        <w:t>的违约金。同时甲方有权单方面解除合同，由此造成的一切损失由乙方承担。</w:t>
      </w:r>
    </w:p>
    <w:p>
      <w:pPr>
        <w:pStyle w:val="null3"/>
        <w:ind w:firstLine="420"/>
        <w:jc w:val="both"/>
      </w:pPr>
      <w:r>
        <w:rPr>
          <w:sz w:val="21"/>
        </w:rPr>
        <w:t xml:space="preserve">11.3 </w:t>
      </w:r>
      <w:r>
        <w:rPr>
          <w:sz w:val="21"/>
        </w:rPr>
        <w:t>乙方交付的货物不符合合同规定的，甲方有权拒收货物，乙方向甲方支付合同金额</w:t>
      </w:r>
      <w:r>
        <w:rPr>
          <w:sz w:val="21"/>
        </w:rPr>
        <w:t>10%</w:t>
      </w:r>
      <w:r>
        <w:rPr>
          <w:sz w:val="21"/>
        </w:rPr>
        <w:t>的违约金。</w:t>
      </w:r>
    </w:p>
    <w:p>
      <w:pPr>
        <w:pStyle w:val="null3"/>
        <w:ind w:firstLine="420"/>
        <w:jc w:val="both"/>
      </w:pPr>
      <w:r>
        <w:rPr>
          <w:sz w:val="21"/>
        </w:rPr>
        <w:t>11.4</w:t>
      </w:r>
      <w:r>
        <w:rPr>
          <w:sz w:val="21"/>
        </w:rPr>
        <w:t xml:space="preserve">甲方无正当理由拒收合同设备的，甲方向乙方支付合同金额的 </w:t>
      </w:r>
      <w:r>
        <w:rPr>
          <w:sz w:val="21"/>
        </w:rPr>
        <w:t xml:space="preserve">10% </w:t>
      </w:r>
      <w:r>
        <w:rPr>
          <w:sz w:val="21"/>
        </w:rPr>
        <w:t>的违约金。</w:t>
      </w:r>
    </w:p>
    <w:p>
      <w:pPr>
        <w:pStyle w:val="null3"/>
        <w:jc w:val="both"/>
      </w:pPr>
      <w:r>
        <w:rPr>
          <w:sz w:val="21"/>
          <w:b/>
        </w:rPr>
        <w:t>12.</w:t>
      </w:r>
      <w:r>
        <w:rPr>
          <w:sz w:val="21"/>
          <w:b/>
        </w:rPr>
        <w:t>索赔</w:t>
      </w:r>
    </w:p>
    <w:p>
      <w:pPr>
        <w:pStyle w:val="null3"/>
        <w:ind w:firstLine="420"/>
        <w:jc w:val="both"/>
      </w:pPr>
      <w:r>
        <w:rPr>
          <w:sz w:val="21"/>
        </w:rPr>
        <w:t xml:space="preserve">12.1 </w:t>
      </w:r>
      <w:r>
        <w:rPr>
          <w:sz w:val="21"/>
        </w:rPr>
        <w:t>如有异议，甲方有权根据有关政府部门的检验结果向乙方提出索赔。</w:t>
      </w:r>
    </w:p>
    <w:p>
      <w:pPr>
        <w:pStyle w:val="null3"/>
        <w:ind w:firstLine="420"/>
        <w:jc w:val="both"/>
      </w:pPr>
      <w:r>
        <w:rPr>
          <w:sz w:val="21"/>
        </w:rPr>
        <w:t>12.2</w:t>
      </w:r>
      <w:r>
        <w:rPr>
          <w:sz w:val="21"/>
        </w:rPr>
        <w:t>在合同执行期间，乙方对甲方提出的索赔请求，乙方应按照甲方同意的下列一种或多种方式解决索赔事宜：</w:t>
      </w:r>
    </w:p>
    <w:p>
      <w:pPr>
        <w:pStyle w:val="null3"/>
        <w:ind w:firstLine="420"/>
        <w:jc w:val="both"/>
      </w:pPr>
      <w:r>
        <w:rPr>
          <w:sz w:val="21"/>
        </w:rPr>
        <w:t>12.2.1</w:t>
      </w:r>
      <w:r>
        <w:rPr>
          <w:sz w:val="21"/>
        </w:rPr>
        <w:t>乙方同意退货，并按合同规定的同种货币将货款退还给甲方，并承担由此发生的一切损失和费用。</w:t>
      </w:r>
    </w:p>
    <w:p>
      <w:pPr>
        <w:pStyle w:val="null3"/>
        <w:ind w:firstLine="420"/>
        <w:jc w:val="both"/>
      </w:pPr>
      <w:r>
        <w:rPr>
          <w:sz w:val="21"/>
        </w:rPr>
        <w:t>12.2.2</w:t>
      </w:r>
      <w:r>
        <w:rPr>
          <w:sz w:val="21"/>
        </w:rPr>
        <w:t>根据货物低劣程度、损坏程度以及甲方所遭受损失的数额甲乙双方商定降低货物的价格。</w:t>
      </w:r>
    </w:p>
    <w:p>
      <w:pPr>
        <w:pStyle w:val="null3"/>
        <w:ind w:firstLine="420"/>
        <w:jc w:val="both"/>
      </w:pPr>
      <w:r>
        <w:rPr>
          <w:sz w:val="21"/>
        </w:rPr>
        <w:t>12.2.3</w:t>
      </w:r>
      <w:r>
        <w:rPr>
          <w:sz w:val="21"/>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420"/>
        <w:jc w:val="both"/>
      </w:pPr>
      <w:r>
        <w:rPr>
          <w:sz w:val="21"/>
        </w:rPr>
        <w:t xml:space="preserve">12.3 </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w:t>
      </w:r>
      <w:r>
        <w:rPr>
          <w:sz w:val="21"/>
          <w:b/>
        </w:rPr>
        <w:t>不可抗力</w:t>
      </w:r>
    </w:p>
    <w:p>
      <w:pPr>
        <w:pStyle w:val="null3"/>
        <w:ind w:firstLine="420"/>
        <w:jc w:val="both"/>
      </w:pPr>
      <w:r>
        <w:rPr>
          <w:sz w:val="21"/>
        </w:rPr>
        <w:t xml:space="preserve">13.1 </w:t>
      </w:r>
      <w:r>
        <w:rPr>
          <w:sz w:val="21"/>
        </w:rPr>
        <w:t>不可抗力指战争、严重火灾、洪水、台风、地震等或其它双方认定的不可抗力事件。</w:t>
      </w:r>
    </w:p>
    <w:p>
      <w:pPr>
        <w:pStyle w:val="null3"/>
        <w:ind w:firstLine="420"/>
        <w:jc w:val="both"/>
      </w:pPr>
      <w:r>
        <w:rPr>
          <w:sz w:val="21"/>
        </w:rPr>
        <w:t xml:space="preserve">13.2 </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 xml:space="preserve">14 </w:t>
      </w:r>
      <w:r>
        <w:rPr>
          <w:sz w:val="21"/>
          <w:b/>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b/>
        </w:rPr>
        <w:t xml:space="preserve">15 </w:t>
      </w:r>
      <w:r>
        <w:rPr>
          <w:sz w:val="21"/>
          <w:b/>
        </w:rPr>
        <w:t>争议解决的方法</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 xml:space="preserve">16  </w:t>
      </w:r>
      <w:r>
        <w:rPr>
          <w:sz w:val="21"/>
          <w:b/>
        </w:rPr>
        <w:t>合同组成部分</w:t>
      </w:r>
    </w:p>
    <w:p>
      <w:pPr>
        <w:pStyle w:val="null3"/>
        <w:ind w:firstLine="420"/>
        <w:jc w:val="both"/>
      </w:pPr>
      <w:r>
        <w:rPr>
          <w:sz w:val="21"/>
        </w:rPr>
        <w:t>16.1</w:t>
      </w:r>
      <w:r>
        <w:rPr>
          <w:sz w:val="21"/>
        </w:rPr>
        <w:t>合同附件、招标文件、投标文件、中标通知书均为合同的不可分割的组成部分，与合同具有同等法律效力。</w:t>
      </w:r>
    </w:p>
    <w:p>
      <w:pPr>
        <w:pStyle w:val="null3"/>
        <w:ind w:firstLine="420"/>
        <w:jc w:val="both"/>
      </w:pPr>
      <w:r>
        <w:rPr>
          <w:sz w:val="21"/>
        </w:rPr>
        <w:t xml:space="preserve">16.2 </w:t>
      </w:r>
      <w:r>
        <w:rPr>
          <w:sz w:val="21"/>
        </w:rPr>
        <w:t>在执行本合同的过程中，经双方签署的文件（包括会议纪要、补充协议等）即成为本合同的有效组成部分，其生效日期为双方签字盖章或确认之日期。</w:t>
      </w:r>
    </w:p>
    <w:p>
      <w:pPr>
        <w:pStyle w:val="null3"/>
        <w:ind w:firstLine="420"/>
        <w:jc w:val="both"/>
      </w:pPr>
      <w:r>
        <w:rPr>
          <w:sz w:val="21"/>
        </w:rPr>
        <w:t xml:space="preserve">16.3 </w:t>
      </w:r>
      <w:r>
        <w:rPr>
          <w:sz w:val="21"/>
        </w:rPr>
        <w:t>除甲方事先以书面形式确认同意外，乙方不得部分或全部转让其应履行的合同项下的义务。</w:t>
      </w:r>
    </w:p>
    <w:p>
      <w:pPr>
        <w:pStyle w:val="null3"/>
        <w:jc w:val="both"/>
      </w:pPr>
      <w:r>
        <w:rPr>
          <w:sz w:val="21"/>
          <w:b/>
        </w:rPr>
        <w:t xml:space="preserve">17 </w:t>
      </w:r>
      <w:r>
        <w:rPr>
          <w:sz w:val="21"/>
          <w:b/>
        </w:rPr>
        <w:t>其他</w:t>
      </w:r>
    </w:p>
    <w:p>
      <w:pPr>
        <w:pStyle w:val="null3"/>
        <w:ind w:firstLine="420"/>
        <w:jc w:val="both"/>
      </w:pPr>
      <w:r>
        <w:rPr>
          <w:sz w:val="21"/>
        </w:rPr>
        <w:t>17.1</w:t>
      </w:r>
      <w:r>
        <w:rPr>
          <w:sz w:val="21"/>
        </w:rPr>
        <w:t>本合同壹式肆份，具有同等法律效力，甲方执贰份、乙方执壹份，招标代理机构壹份。合同自签字之日起即时生效。</w:t>
      </w:r>
    </w:p>
    <w:p>
      <w:pPr>
        <w:pStyle w:val="null3"/>
        <w:ind w:firstLine="420"/>
        <w:jc w:val="both"/>
      </w:pPr>
      <w:r>
        <w:rPr>
          <w:sz w:val="21"/>
        </w:rPr>
        <w:t xml:space="preserve">17.2 </w:t>
      </w:r>
      <w:r>
        <w:rPr>
          <w:sz w:val="21"/>
        </w:rPr>
        <w:t>本合同未尽事宜，由双方协商处理。</w:t>
      </w:r>
    </w:p>
    <w:p>
      <w:pPr>
        <w:pStyle w:val="null3"/>
        <w:ind w:firstLine="1260"/>
        <w:jc w:val="both"/>
      </w:pPr>
      <w:r>
        <w:rPr>
          <w:sz w:val="21"/>
        </w:rPr>
        <w:t>（以下为签字页，无正文）</w:t>
      </w:r>
    </w:p>
    <w:p>
      <w:pPr>
        <w:pStyle w:val="null3"/>
        <w:jc w:val="both"/>
      </w:pPr>
      <w:r>
        <w:rPr>
          <w:sz w:val="21"/>
        </w:rPr>
        <w:t>甲方：中山市中医院</w:t>
      </w:r>
      <w:r>
        <w:rPr>
          <w:sz w:val="21"/>
        </w:rPr>
        <w:t xml:space="preserve">                    </w:t>
      </w:r>
      <w:r>
        <w:rPr>
          <w:sz w:val="21"/>
        </w:rPr>
        <w:t>乙方：</w:t>
      </w:r>
    </w:p>
    <w:p>
      <w:pPr>
        <w:pStyle w:val="null3"/>
        <w:jc w:val="both"/>
      </w:pPr>
      <w:r>
        <w:rPr>
          <w:sz w:val="21"/>
        </w:rPr>
        <w:t>法定代表人：</w:t>
      </w:r>
      <w:r>
        <w:rPr>
          <w:sz w:val="21"/>
        </w:rPr>
        <w:t xml:space="preserve">                          </w:t>
      </w:r>
      <w:r>
        <w:rPr>
          <w:sz w:val="21"/>
        </w:rPr>
        <w:t>法定代表人：</w:t>
      </w:r>
    </w:p>
    <w:p>
      <w:pPr>
        <w:pStyle w:val="null3"/>
        <w:jc w:val="both"/>
      </w:pPr>
      <w:r>
        <w:rPr>
          <w:sz w:val="21"/>
        </w:rPr>
        <w:t>地址：中山市西区康欣路</w:t>
      </w:r>
      <w:r>
        <w:rPr>
          <w:sz w:val="21"/>
        </w:rPr>
        <w:t>3</w:t>
      </w:r>
      <w:r>
        <w:rPr>
          <w:sz w:val="21"/>
        </w:rPr>
        <w:t>号            地址：</w:t>
      </w:r>
    </w:p>
    <w:p>
      <w:pPr>
        <w:pStyle w:val="null3"/>
        <w:jc w:val="both"/>
      </w:pPr>
      <w:r>
        <w:rPr>
          <w:sz w:val="21"/>
        </w:rPr>
        <w:t>电话：</w:t>
      </w:r>
      <w:r>
        <w:rPr>
          <w:sz w:val="21"/>
        </w:rPr>
        <w:t xml:space="preserve">0760-89980328                   </w:t>
      </w:r>
      <w:r>
        <w:rPr>
          <w:sz w:val="21"/>
        </w:rPr>
        <w:t>电话：</w:t>
      </w:r>
    </w:p>
    <w:p>
      <w:pPr>
        <w:pStyle w:val="null3"/>
        <w:jc w:val="both"/>
      </w:pPr>
      <w:r>
        <w:rPr>
          <w:sz w:val="21"/>
        </w:rPr>
        <w:t>传真：</w:t>
      </w:r>
      <w:r>
        <w:rPr>
          <w:sz w:val="21"/>
        </w:rPr>
        <w:t xml:space="preserve">0760-89980318                   </w:t>
      </w:r>
      <w:r>
        <w:rPr>
          <w:sz w:val="21"/>
        </w:rPr>
        <w:t>传真：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附件：设备配置清单及耗材价格</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442000-2026-02212</w:t>
      </w:r>
    </w:p>
    <w:p>
      <w:pPr>
        <w:pStyle w:val="null3"/>
        <w:jc w:val="center"/>
        <w:outlineLvl w:val="3"/>
      </w:pPr>
      <w:r>
        <w:rPr>
          <w:sz w:val="24"/>
          <w:b/>
        </w:rPr>
        <w:t>采购项目编号：</w:t>
      </w:r>
      <w:r>
        <w:rPr>
          <w:sz w:val="24"/>
          <w:b/>
        </w:rPr>
        <w:t>ZZ22607716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中山市中医院病人监护仪采购项目</w:t>
      </w:r>
      <w:r>
        <w:rPr>
          <w:u w:val="single"/>
        </w:rPr>
        <w:t>”</w:t>
      </w:r>
      <w:r>
        <w:rPr/>
        <w:t>项目的招标[采购项目编号为：</w:t>
      </w:r>
      <w:r>
        <w:rPr>
          <w:u w:val="single"/>
        </w:rPr>
        <w:t>ZZ22607716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中山市中医院病人监护仪采购项目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中山市中医院病人监护仪采购项目</w:t>
      </w:r>
      <w:r>
        <w:rPr/>
        <w:t>”项目采购[采购项目编号为</w:t>
      </w:r>
      <w:r>
        <w:rPr/>
        <w:t>ZZ22607716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中山市中医院病人监护仪采购项目</w:t>
      </w:r>
      <w:r>
        <w:rPr/>
        <w:t>招标中获中标（采购项目编号：</w:t>
      </w:r>
      <w:r>
        <w:rPr/>
        <w:t>ZZ22607716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中山市中医院病人监护仪采购项目</w:t>
      </w:r>
      <w:r>
        <w:rPr/>
        <w:t>”项目（采购项目编号：</w:t>
      </w:r>
      <w:r>
        <w:rPr/>
        <w:t>ZZ22607716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