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Cs/>
          <w:snapToGrid w:val="0"/>
          <w:kern w:val="0"/>
          <w:sz w:val="36"/>
          <w:szCs w:val="36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36"/>
          <w:szCs w:val="36"/>
        </w:rPr>
        <w:t>采购需求</w:t>
      </w:r>
    </w:p>
    <w:p>
      <w:pPr>
        <w:adjustRightInd w:val="0"/>
        <w:snapToGrid w:val="0"/>
        <w:spacing w:line="560" w:lineRule="exact"/>
        <w:jc w:val="center"/>
        <w:rPr>
          <w:rFonts w:asciiTheme="minorEastAsia" w:hAnsiTheme="minorEastAsia" w:cstheme="minorEastAsia"/>
          <w:bCs/>
          <w:snapToGrid w:val="0"/>
          <w:kern w:val="0"/>
          <w:sz w:val="36"/>
          <w:szCs w:val="36"/>
        </w:rPr>
      </w:pP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一、服务品类，即本次采购服务的所属的商品品类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复印机设备维修维护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二、对拟采购服务的要求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560" w:lineRule="exact"/>
        <w:ind w:firstLineChars="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服务基本内容</w:t>
      </w:r>
    </w:p>
    <w:p>
      <w:pPr>
        <w:pStyle w:val="6"/>
        <w:adjustRightInd w:val="0"/>
        <w:snapToGrid w:val="0"/>
        <w:spacing w:line="560" w:lineRule="exact"/>
        <w:ind w:left="562" w:firstLine="0" w:firstLineChars="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z w:val="28"/>
          <w:szCs w:val="28"/>
        </w:rPr>
        <w:t>1.基本情况：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我行在用复印机设备维保，包括设备维修、配件及耗材更换等，所有项目以复印机使用纸张的抄表数量计价。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color w:val="FF000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2.服务期限：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2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年；拟从2026年6月起至2028年5月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3.服务范围：中国建设银行惠州市分</w:t>
      </w:r>
      <w:bookmarkStart w:id="0" w:name="_GoBack"/>
      <w:bookmarkEnd w:id="0"/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行辖内办公场所、营业网点</w:t>
      </w:r>
    </w:p>
    <w:p>
      <w:pPr>
        <w:numPr>
          <w:ilvl w:val="0"/>
          <w:numId w:val="2"/>
        </w:numPr>
        <w:adjustRightInd w:val="0"/>
        <w:snapToGrid w:val="0"/>
        <w:spacing w:line="560" w:lineRule="exact"/>
        <w:jc w:val="left"/>
        <w:rPr>
          <w:rFonts w:asciiTheme="minorEastAsia" w:hAnsiTheme="minorEastAsia" w:cstheme="minorEastAsia"/>
          <w:bCs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kern w:val="0"/>
          <w:sz w:val="28"/>
          <w:szCs w:val="32"/>
        </w:rPr>
        <w:t>服务项目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供应商应严格按照我分行管理要求进行规范操作，按时安全复印机维保服务，确保复印机正常稳定运行。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560" w:lineRule="exact"/>
        <w:ind w:firstLineChars="0"/>
        <w:jc w:val="left"/>
        <w:rPr>
          <w:rFonts w:asciiTheme="minorEastAsia" w:hAnsiTheme="minorEastAsia" w:cstheme="minorEastAsia"/>
          <w:bCs/>
          <w:snapToGrid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服务团队要求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1.提供复印机维保报障热线电话，专人接听。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2.提供专职项目经理，组织项目维保团队。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color w:val="FF000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（四）服务质量要求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1.响应与到场速度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（1）响应时间：收到报修后，在30分钟内响应。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（2）到场时间：紧急故障要求维修人员在1小时内（外县区3小时内）到达现场；非紧急故障要求维修人员在2小时内（外县区6小时内）到达现场。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2.修复与备机保障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（1）修复时限：常见故障需现场修复，若需订购配件更换，需在3天内完成。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（2）备机服务：超出3天无法修复，须提供备用机以确保工作不受影响。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3.人员及配件规范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highlight w:val="none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highlight w:val="none"/>
        </w:rPr>
        <w:t>（1）人员资质：维修工程师需持有原厂认证资质。</w:t>
      </w:r>
    </w:p>
    <w:p>
      <w:pPr>
        <w:ind w:firstLine="560" w:firstLineChars="200"/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（2）配件要求：除另有约定外，应使用原厂全新配件及耗材。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4.不得擅自停止复印机维保服务，否则应承担违约赔偿责任。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5.因供应商违反保密义务给我分行造成损失的，由供应商赔偿我分行损失。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 xml:space="preserve">6.保密条款。双方对在服务过程中所知晓的对方的一切信息负有保密义务。未经对方书面同意，但法律法规另有规定的除外，不得以任何方式向任何第三方提供或透露。 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（五）服务供应安排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1.供应商在收到入选通知书后，在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15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个工作日内完成工作交接及合同签订，确保安全有序运行。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2.与我行签订服务合同后，在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合同生效前1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个工作日内人员配备到位，确保工作的有序运行。供应商要安排服务人员按照正常工作时间提供相关岗位的工作服务，听从用人单位的安排与调度。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（六）售后服务要求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供应商必须按照合同规定和要求做好相关服务工作，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1.对我行反馈的意见或提出的整改要求，应在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1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小时内响应。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2.对提出的具体整改事项，原则上应在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3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个工作日内整改到位，特殊事项可酌情延长整改时限。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3.对提出更换人员的要求，原则上应在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5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个工作日内更换人员到位。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我行将定期或不定期按照合同列明的条款对乙方工作进行检查，并按约定的处罚措施对供应商进行处罚。同时，若我行认为供应商工作与本合同规定和要求严重相违背，或对我行工作和声誉造成影响的，我行将供应商发出正式书面通知，并向供应商收取违约金，造成采购方经济损失的，除收取违约金外，供应商还须赔偿所造成的损失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（七）款项支付要求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按月统计工作结算量，以人民币结算及支付，入选供应商按月结算，双方核对上月服务数据无误后，采购方在收到供应商提交的月结算单及发票后30个工作日内将应结款项汇入供应商指定的帐户（具体以合同为准）。如供应商延迟交付发票或要素、金额有误的，则采购方的付款期限顺延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（八）报价要求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1.报价以人民币元为单位，保留至角、分位；报价人工费、服务费、税金等达到项目要求的所有相关费用。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2.供应商各项明细报价均不得超过预算单价上限。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3.供应商必须开具合规的增值税专用发票。</w:t>
      </w:r>
    </w:p>
    <w:p>
      <w:pPr>
        <w:tabs>
          <w:tab w:val="left" w:pos="1701"/>
        </w:tabs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4.报价有效期为两年。</w:t>
      </w:r>
    </w:p>
    <w:p>
      <w:pPr>
        <w:tabs>
          <w:tab w:val="left" w:pos="1701"/>
        </w:tabs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（九）违约责任</w:t>
      </w:r>
    </w:p>
    <w:p>
      <w:pPr>
        <w:tabs>
          <w:tab w:val="left" w:pos="1701"/>
        </w:tabs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1.本合同签订后，如因供应商原因未按期或未按协议约定内容提供服务，服务人员提供不及时，影响我行正常运行的，按照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>200元/天/次对供应商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进行处罚，至服务供应达我行要求为止。</w:t>
      </w:r>
    </w:p>
    <w:p>
      <w:pPr>
        <w:tabs>
          <w:tab w:val="left" w:pos="1701"/>
        </w:tabs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2. 供应商违反合同的约定或者法律、法规、部门规章规定，擅自扩大收费范围、提高收费标准或者重复收费，我行有权拒付，并要求供应商按照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服务费总额的3%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支付违约金。</w:t>
      </w:r>
    </w:p>
    <w:p>
      <w:pPr>
        <w:tabs>
          <w:tab w:val="left" w:pos="1701"/>
        </w:tabs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3.在提供服务过程中，造成我行或其他第三人的人身、财产损害的，供应商应承担赔偿责任。</w:t>
      </w:r>
    </w:p>
    <w:p>
      <w:pPr>
        <w:tabs>
          <w:tab w:val="left" w:pos="1701"/>
        </w:tabs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4.供应商在收到入选通知书后，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3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个工作日内完成进场工作交接，未在约定时间内完成进场工作交接的，应向我行支付违约金，违约金标准为月服务费的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  <w:u w:val="single"/>
        </w:rPr>
        <w:t xml:space="preserve"> 5 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‰/天，自逾期之日起计算；因此给我行造成损失的，供应商还应承担赔偿责任。</w:t>
      </w:r>
      <w:r>
        <w:rPr>
          <w:rFonts w:hint="eastAsia" w:asciiTheme="minorEastAsia" w:hAnsiTheme="minorEastAsia" w:cstheme="minorEastAsia"/>
          <w:bCs/>
          <w:sz w:val="28"/>
          <w:szCs w:val="32"/>
        </w:rPr>
        <w:t xml:space="preserve"> </w:t>
      </w:r>
    </w:p>
    <w:p>
      <w:pPr>
        <w:tabs>
          <w:tab w:val="left" w:pos="1701"/>
        </w:tabs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z w:val="28"/>
          <w:szCs w:val="32"/>
        </w:rPr>
        <w:t>5.若服务终止，供应商应当在</w:t>
      </w:r>
      <w:r>
        <w:rPr>
          <w:rFonts w:hint="eastAsia" w:asciiTheme="minorEastAsia" w:hAnsiTheme="minorEastAsia" w:cstheme="minorEastAsia"/>
          <w:bCs/>
          <w:sz w:val="28"/>
          <w:szCs w:val="32"/>
          <w:u w:val="single"/>
        </w:rPr>
        <w:t xml:space="preserve"> 5 </w:t>
      </w:r>
      <w:r>
        <w:rPr>
          <w:rFonts w:hint="eastAsia" w:asciiTheme="minorEastAsia" w:hAnsiTheme="minorEastAsia" w:cstheme="minorEastAsia"/>
          <w:bCs/>
          <w:sz w:val="28"/>
          <w:szCs w:val="32"/>
        </w:rPr>
        <w:t>个工作日内完成退场交接, 移交服务所必需的相关资料，配合新供应商做好交接工作,并如实告知服务人员的使用和管理状况。</w:t>
      </w: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供应商未按要求完成交接的,我行不支付服务合同终止后的费用;造成我行损失的,供应商应承担赔偿责任。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（十）保密要求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供应商必须保守采购人的商业秘密，并与采购人、本项目服务人员签订保密协议。供应商服务人员不得泄漏、披露、使用其知悉的采购人及其客户的所有信息资料，不得携带移动存储设备进入工作区，不得通过纸质和电子媒介打印、下载、摄像并外携任何采购人资料信息，否则供应商应对此承担法律责任。</w:t>
      </w:r>
    </w:p>
    <w:p>
      <w:pPr>
        <w:adjustRightInd w:val="0"/>
        <w:snapToGrid w:val="0"/>
        <w:spacing w:line="560" w:lineRule="exact"/>
        <w:ind w:firstLine="560" w:firstLineChars="200"/>
        <w:jc w:val="left"/>
        <w:rPr>
          <w:rFonts w:asciiTheme="minorEastAsia" w:hAnsiTheme="minorEastAsia" w:cstheme="minorEastAsia"/>
          <w:bCs/>
          <w:snapToGrid w:val="0"/>
          <w:kern w:val="0"/>
          <w:sz w:val="28"/>
          <w:szCs w:val="32"/>
        </w:rPr>
      </w:pPr>
      <w:r>
        <w:rPr>
          <w:rFonts w:hint="eastAsia" w:asciiTheme="minorEastAsia" w:hAnsiTheme="minorEastAsia" w:cstheme="minorEastAsia"/>
          <w:bCs/>
          <w:snapToGrid w:val="0"/>
          <w:kern w:val="0"/>
          <w:sz w:val="28"/>
          <w:szCs w:val="32"/>
        </w:rPr>
        <w:t>（十一）其他要求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1.入选供应商需在规定期限内提供符合上述服务的有关备案资料。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2.本项目服务人员的劳动关系隶属供应商，供应商必须与其雇佣的劳动者订立劳动合同。供应商应向员工清晰解读单位人事、薪酬、休假等各项管理规定，并做好员工的解释工作。供应商承担本项目服务人员的工资、福利、奖金、保险等相关法定责任和义务。与工作人员发生任何的经济纠纷、劳动纠纷、法律纠纷和人身损害赔偿纠纷等，由供应商自行解决，供应商工作人员的人身安全责任由供应商承担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3.供应商必须建立应急预案，做好出现异常情况下的预防措施。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4.供应商职员按规定在采购人场所从事服务工作期间,导致自身或他人遭受人身损害或财产损失的,均全部由供应商负责。采购人若因此遭受第三方追索的，采购人有权向供应商追偿,并有权要求供应商赔偿因此所遭受的其他相关损失（包括但不限于采购人因主张权利时所发生的诉讼费、律师费、鉴定费、评估费、邮递费等）。</w:t>
      </w:r>
    </w:p>
    <w:p>
      <w:pPr>
        <w:ind w:firstLine="560" w:firstLineChars="200"/>
        <w:rPr>
          <w:rFonts w:asciiTheme="minorEastAsia" w:hAnsi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5.供应商必须严格按最终谈判价格执行，供应商不得以实际服务数量、价值的多少为由增加报价或拒绝接单。否则采购人有权取消供应商合作资格，并终止合同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</w:rPr>
        <w:t>6.如供应商未能有效履行合同，包括不能按质、按量、按时完成和提供服务，或供应商拒不执行谈判价格，采购人有权解除合同。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8D2653"/>
    <w:multiLevelType w:val="multilevel"/>
    <w:tmpl w:val="418D2653"/>
    <w:lvl w:ilvl="0" w:tentative="0">
      <w:start w:val="2"/>
      <w:numFmt w:val="chineseCounting"/>
      <w:suff w:val="nothing"/>
      <w:lvlText w:val="（%1）"/>
      <w:lvlJc w:val="left"/>
      <w:pPr>
        <w:tabs>
          <w:tab w:val="left" w:pos="0"/>
        </w:tabs>
        <w:ind w:left="68" w:firstLine="42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68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68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68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68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68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68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68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68" w:firstLine="420"/>
      </w:pPr>
      <w:rPr>
        <w:rFonts w:hint="eastAsia"/>
      </w:rPr>
    </w:lvl>
  </w:abstractNum>
  <w:abstractNum w:abstractNumId="1">
    <w:nsid w:val="589B7190"/>
    <w:multiLevelType w:val="multilevel"/>
    <w:tmpl w:val="589B7190"/>
    <w:lvl w:ilvl="0" w:tentative="0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enforcement="0"/>
  <w:defaultTabStop w:val="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CB9"/>
    <w:rsid w:val="00027528"/>
    <w:rsid w:val="00511490"/>
    <w:rsid w:val="00533B48"/>
    <w:rsid w:val="006B0FD9"/>
    <w:rsid w:val="008134F6"/>
    <w:rsid w:val="0095141A"/>
    <w:rsid w:val="00BF483A"/>
    <w:rsid w:val="00C62872"/>
    <w:rsid w:val="00DA33B4"/>
    <w:rsid w:val="00E61208"/>
    <w:rsid w:val="00E73CB9"/>
    <w:rsid w:val="00EC17C8"/>
    <w:rsid w:val="00F73E31"/>
    <w:rsid w:val="01356F26"/>
    <w:rsid w:val="020874E3"/>
    <w:rsid w:val="0213141D"/>
    <w:rsid w:val="0704584B"/>
    <w:rsid w:val="07EA166D"/>
    <w:rsid w:val="0C3F6ECC"/>
    <w:rsid w:val="0DF50CC2"/>
    <w:rsid w:val="0ED52774"/>
    <w:rsid w:val="104C68F2"/>
    <w:rsid w:val="10A5455F"/>
    <w:rsid w:val="10F13FC6"/>
    <w:rsid w:val="11021117"/>
    <w:rsid w:val="121E62E8"/>
    <w:rsid w:val="1302191C"/>
    <w:rsid w:val="144349CA"/>
    <w:rsid w:val="15757B88"/>
    <w:rsid w:val="15E148B6"/>
    <w:rsid w:val="15FE0691"/>
    <w:rsid w:val="164D0F49"/>
    <w:rsid w:val="19173595"/>
    <w:rsid w:val="1B2D56EC"/>
    <w:rsid w:val="1C8D0494"/>
    <w:rsid w:val="1CEB48FE"/>
    <w:rsid w:val="1D340709"/>
    <w:rsid w:val="207143EA"/>
    <w:rsid w:val="21D5280D"/>
    <w:rsid w:val="220E4EC5"/>
    <w:rsid w:val="22D72B1F"/>
    <w:rsid w:val="23885C33"/>
    <w:rsid w:val="26E4675D"/>
    <w:rsid w:val="2C777084"/>
    <w:rsid w:val="2CCF1693"/>
    <w:rsid w:val="2D672B94"/>
    <w:rsid w:val="2E9E5FF3"/>
    <w:rsid w:val="2EB21E3A"/>
    <w:rsid w:val="2EEC1CD2"/>
    <w:rsid w:val="33937A8A"/>
    <w:rsid w:val="33A10190"/>
    <w:rsid w:val="353210E7"/>
    <w:rsid w:val="363446FD"/>
    <w:rsid w:val="3A397547"/>
    <w:rsid w:val="3C4947CD"/>
    <w:rsid w:val="3E77788B"/>
    <w:rsid w:val="3EC21060"/>
    <w:rsid w:val="3FCA75B6"/>
    <w:rsid w:val="40917675"/>
    <w:rsid w:val="41AD2858"/>
    <w:rsid w:val="43985FF2"/>
    <w:rsid w:val="449E520C"/>
    <w:rsid w:val="4A3A6A17"/>
    <w:rsid w:val="4A501AFE"/>
    <w:rsid w:val="4DC82C3C"/>
    <w:rsid w:val="4DE93DD4"/>
    <w:rsid w:val="4E075613"/>
    <w:rsid w:val="4E20616E"/>
    <w:rsid w:val="503E1327"/>
    <w:rsid w:val="505A7934"/>
    <w:rsid w:val="511813A0"/>
    <w:rsid w:val="55250EF9"/>
    <w:rsid w:val="563708F4"/>
    <w:rsid w:val="582043A3"/>
    <w:rsid w:val="649005A7"/>
    <w:rsid w:val="654277D0"/>
    <w:rsid w:val="66027A2A"/>
    <w:rsid w:val="66E4775B"/>
    <w:rsid w:val="67F04061"/>
    <w:rsid w:val="686721EA"/>
    <w:rsid w:val="6C9F643D"/>
    <w:rsid w:val="6CD10C44"/>
    <w:rsid w:val="6EA463A2"/>
    <w:rsid w:val="70B834B6"/>
    <w:rsid w:val="70F34A5E"/>
    <w:rsid w:val="72154186"/>
    <w:rsid w:val="73C2417B"/>
    <w:rsid w:val="749F1AE5"/>
    <w:rsid w:val="79E10B77"/>
    <w:rsid w:val="7A452AE8"/>
    <w:rsid w:val="7BA47470"/>
    <w:rsid w:val="7BF667D9"/>
    <w:rsid w:val="7D683525"/>
    <w:rsid w:val="7FE85786"/>
    <w:rsid w:val="D5FA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51"/>
    <w:basedOn w:val="5"/>
    <w:qFormat/>
    <w:uiPriority w:val="0"/>
    <w:rPr>
      <w:rFonts w:ascii="Arial" w:hAnsi="Arial" w:cs="Arial"/>
      <w:b/>
      <w:bCs/>
      <w:color w:val="333333"/>
      <w:sz w:val="16"/>
      <w:szCs w:val="16"/>
      <w:u w:val="none"/>
    </w:rPr>
  </w:style>
  <w:style w:type="character" w:customStyle="1" w:styleId="11">
    <w:name w:val="font61"/>
    <w:basedOn w:val="5"/>
    <w:qFormat/>
    <w:uiPriority w:val="0"/>
    <w:rPr>
      <w:rFonts w:hint="eastAsia" w:ascii="宋体" w:hAnsi="宋体" w:eastAsia="宋体" w:cs="宋体"/>
      <w:b/>
      <w:bCs/>
      <w:color w:val="333333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374</Words>
  <Characters>2136</Characters>
  <Lines>17</Lines>
  <Paragraphs>5</Paragraphs>
  <TotalTime>0</TotalTime>
  <ScaleCrop>false</ScaleCrop>
  <LinksUpToDate>false</LinksUpToDate>
  <CharactersWithSpaces>2505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2026-02-27T07:14:00Z</dcterms:created>
  <dc:creator>Apache POI</dc:creator>
  <cp:lastModifiedBy>财务会计部</cp:lastModifiedBy>
  <cp:lastPrinted>2024-01-24T11:35:00Z</cp:lastPrinted>
  <dcterms:modified xsi:type="dcterms:W3CDTF">2026-04-22T07:47:50Z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8DF1648226114ABC8237D690B073B663_13</vt:lpwstr>
  </property>
</Properties>
</file>