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442000107-2025-00014</w:t>
      </w:r>
    </w:p>
    <w:p>
      <w:pPr>
        <w:pStyle w:val="null3"/>
        <w:jc w:val="center"/>
        <w:outlineLvl w:val="3"/>
      </w:pPr>
      <w:r>
        <w:rPr>
          <w:sz w:val="24"/>
          <w:b/>
        </w:rPr>
        <w:t>采购项目编号：</w:t>
      </w:r>
      <w:r>
        <w:rPr>
          <w:sz w:val="24"/>
          <w:b/>
        </w:rPr>
        <w:t>ZZ22500138</w:t>
      </w:r>
    </w:p>
    <w:p>
      <w:pPr>
        <w:pStyle w:val="null3"/>
        <w:jc w:val="center"/>
        <w:outlineLvl w:val="3"/>
      </w:pPr>
      <w:r>
        <w:rPr>
          <w:sz w:val="24"/>
          <w:b/>
        </w:rPr>
        <w:t>项目名称：</w:t>
      </w:r>
      <w:r>
        <w:rPr>
          <w:sz w:val="24"/>
          <w:b/>
        </w:rPr>
        <w:t>中山市坦洲人民医院运送服务项目</w:t>
      </w:r>
    </w:p>
    <w:p>
      <w:pPr>
        <w:pStyle w:val="null3"/>
        <w:jc w:val="center"/>
        <w:outlineLvl w:val="3"/>
      </w:pPr>
      <w:r>
        <w:rPr>
          <w:sz w:val="24"/>
          <w:b/>
        </w:rPr>
        <w:t>采购人：</w:t>
      </w:r>
      <w:r>
        <w:rPr>
          <w:sz w:val="24"/>
          <w:b/>
        </w:rPr>
        <w:t>中山市坦洲人民医院</w:t>
      </w:r>
    </w:p>
    <w:p>
      <w:pPr>
        <w:pStyle w:val="null3"/>
        <w:jc w:val="center"/>
        <w:outlineLvl w:val="3"/>
      </w:pPr>
      <w:r>
        <w:rPr>
          <w:sz w:val="24"/>
          <w:b/>
        </w:rPr>
        <w:t>采购代理机构：</w:t>
      </w:r>
      <w:r>
        <w:rPr>
          <w:sz w:val="24"/>
          <w:b/>
        </w:rPr>
        <w:t>广东志正招标有限公司中山分公司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广东志正招标有限公司中山分公司</w:t>
      </w:r>
      <w:r>
        <w:rPr/>
        <w:t>受</w:t>
      </w:r>
      <w:r>
        <w:rPr/>
        <w:t>中山市坦洲人民医院</w:t>
      </w:r>
      <w:r>
        <w:rPr/>
        <w:t>的委托，采用</w:t>
      </w:r>
      <w:r>
        <w:rPr/>
        <w:t>公开招标</w:t>
      </w:r>
      <w:r>
        <w:rPr/>
        <w:t>方式组织采购</w:t>
      </w:r>
      <w:r>
        <w:rPr/>
        <w:t>中山市坦洲人民医院运送服务项目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中山市坦洲人民医院运送服务项目</w:t>
      </w:r>
    </w:p>
    <w:p>
      <w:pPr>
        <w:pStyle w:val="null3"/>
        <w:ind w:firstLine="480"/>
      </w:pPr>
      <w:r>
        <w:rPr/>
        <w:t>采购计划编号：</w:t>
      </w:r>
      <w:r>
        <w:rPr/>
        <w:t>442000107-2025-00014</w:t>
      </w:r>
    </w:p>
    <w:p>
      <w:pPr>
        <w:pStyle w:val="null3"/>
        <w:ind w:firstLine="480"/>
      </w:pPr>
      <w:r>
        <w:rPr/>
        <w:t>采购项目编号：</w:t>
      </w:r>
      <w:r>
        <w:rPr/>
        <w:t>ZZ22500138</w:t>
      </w:r>
    </w:p>
    <w:p>
      <w:pPr>
        <w:pStyle w:val="null3"/>
        <w:ind w:firstLine="480"/>
      </w:pPr>
      <w:r>
        <w:rPr/>
        <w:t>采购方式：</w:t>
      </w:r>
      <w:r>
        <w:rPr/>
        <w:t>公开招标</w:t>
      </w:r>
    </w:p>
    <w:p>
      <w:pPr>
        <w:pStyle w:val="null3"/>
        <w:ind w:firstLine="480"/>
      </w:pPr>
      <w:r>
        <w:rPr/>
        <w:t>预算金额：</w:t>
      </w:r>
      <w:r>
        <w:rPr/>
        <w:t>1,705,057.45</w:t>
      </w:r>
      <w:r>
        <w:rPr/>
        <w:t>元</w:t>
      </w:r>
    </w:p>
    <w:p>
      <w:pPr>
        <w:pStyle w:val="null3"/>
        <w:outlineLvl w:val="3"/>
      </w:pPr>
      <w:r>
        <w:rPr>
          <w:sz w:val="24"/>
          <w:b/>
        </w:rPr>
        <w:t>2.项目内容及需求情况（采购项目技术规格、参数及要求）</w:t>
      </w:r>
    </w:p>
    <w:p>
      <w:pPr>
        <w:pStyle w:val="null3"/>
      </w:pPr>
      <w:r>
        <w:rPr/>
        <w:t>采购包1(中山市坦洲人民医院运送服务项目):</w:t>
      </w:r>
    </w:p>
    <w:p>
      <w:pPr>
        <w:pStyle w:val="null3"/>
      </w:pPr>
      <w:r>
        <w:rPr/>
        <w:t>采购包预算金额：1,705,057.45元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其他医疗卫生服务</w:t>
            </w:r>
          </w:p>
        </w:tc>
        <w:tc>
          <w:tcPr>
            <w:tcW w:type="dxa" w:w="2136"/>
          </w:tcPr>
          <w:p>
            <w:pPr>
              <w:pStyle w:val="null3"/>
            </w:pPr>
            <w:r>
              <w:rPr/>
              <w:t>中山市坦洲人民医院运送服务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合同履行期限：17个月（2025年3月1日至2026年7月31日）。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 提供相应证明材料。）或提供《政府采购供应商资格信用承诺函》（格式详见招标公告附件）。若供应商同时提供资格信用承诺函和证明材料的，资格审查时以证明材料为准。</w:t>
      </w:r>
    </w:p>
    <w:p>
      <w:pPr>
        <w:pStyle w:val="null3"/>
      </w:pPr>
      <w:r>
        <w:rPr/>
        <w:t>3）具有良好的商业信誉和健全的财务会计制度：供应商必须具有良好的商业信誉和健全的财务会计制度（提供2023年财务报告（或2024年7月至今任意一个月份财务报表）关键页或由基本开户银行出具的资信证明或政府采购专业担保机构出具的投标担保函或提供《政府采购供应商资格信用承诺函》（格式详见招标公告附件）。）。若供应商同时提供资格信用承诺函和证明材料的，资格审查时以证明材料为准。</w:t>
      </w:r>
    </w:p>
    <w:p>
      <w:pPr>
        <w:pStyle w:val="null3"/>
      </w:pPr>
      <w:r>
        <w:rPr/>
        <w:t>4）履行合同所必需的设备和专业技术能力：提供承诺函（格式自拟，承诺内容包括但不限于：“我方具有履行本项目合同所必需的设备及专业技术能力”）或提供《设备和专业技术能力情况表》（格式自拟，需同时提供设备和专业技术能力（人员）两类信息）。</w:t>
      </w:r>
    </w:p>
    <w:p>
      <w:pPr>
        <w:pStyle w:val="null3"/>
      </w:pPr>
      <w:r>
        <w:rPr/>
        <w:t>5）参加采购活动前3年内，在经营活动中没有重大违法记录：参照投标函相关承诺格式内容或提供《政府采购供应商资格信用承诺函》（格式详见招标公告附件）。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采购包1（中山市坦洲人民医院运送服务项目）：</w:t>
      </w:r>
      <w:r>
        <w:rPr/>
        <w:t>采购包整体专门面向中小企业：供应商须为符合《政府采购促进中小企业发展管理办法》（财库〔2020〕46号）规定和《中小企业划型标准规定》（工信部联企业[2011]300号）的中型、小型、微型企业。（本项目采购标的对应行业：其他未列明行业） 注：中小企业以供应商填写的《中小企业声明函》（见招标文件格式）为判定标准；残疾人福利性单位以供应商填写的《残疾人福利性单位声明函》（见招标文件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采购包1（中山市坦洲人民医院运送服务项目）：</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中山市坦洲人民医院</w:t>
      </w:r>
    </w:p>
    <w:p>
      <w:pPr>
        <w:pStyle w:val="null3"/>
        <w:ind w:firstLine="480"/>
      </w:pPr>
      <w:r>
        <w:rPr/>
        <w:t xml:space="preserve"> 地址：</w:t>
      </w:r>
      <w:r>
        <w:rPr/>
        <w:t>中山市坦洲镇德秀路10号</w:t>
      </w:r>
    </w:p>
    <w:p>
      <w:pPr>
        <w:pStyle w:val="null3"/>
        <w:ind w:firstLine="480"/>
      </w:pPr>
      <w:r>
        <w:rPr/>
        <w:t xml:space="preserve"> 联系方式：</w:t>
      </w:r>
      <w:r>
        <w:rPr/>
        <w:t>0760-23639968</w:t>
      </w:r>
    </w:p>
    <w:p>
      <w:pPr>
        <w:pStyle w:val="null3"/>
        <w:outlineLvl w:val="3"/>
      </w:pPr>
      <w:r>
        <w:rPr>
          <w:sz w:val="24"/>
          <w:b/>
        </w:rPr>
        <w:t xml:space="preserve"> 2.采购代理机构信息</w:t>
      </w:r>
    </w:p>
    <w:p>
      <w:pPr>
        <w:pStyle w:val="null3"/>
        <w:ind w:firstLine="480"/>
      </w:pPr>
      <w:r>
        <w:rPr/>
        <w:t xml:space="preserve"> 名称：</w:t>
      </w:r>
      <w:r>
        <w:rPr/>
        <w:t>广东志正招标有限公司中山分公司</w:t>
      </w:r>
    </w:p>
    <w:p>
      <w:pPr>
        <w:pStyle w:val="null3"/>
        <w:ind w:firstLine="480"/>
      </w:pPr>
      <w:r>
        <w:rPr/>
        <w:t xml:space="preserve"> 地址：</w:t>
      </w:r>
      <w:r>
        <w:rPr/>
        <w:t>广东省中山市东区中山四路亨尾大街3号软件园东园区2楼22室</w:t>
      </w:r>
    </w:p>
    <w:p>
      <w:pPr>
        <w:pStyle w:val="null3"/>
        <w:ind w:firstLine="480"/>
      </w:pPr>
      <w:r>
        <w:rPr/>
        <w:t xml:space="preserve"> 联系方式：</w:t>
      </w:r>
      <w:r>
        <w:rPr/>
        <w:t>0760-88808187、88811601</w:t>
      </w:r>
    </w:p>
    <w:p>
      <w:pPr>
        <w:pStyle w:val="null3"/>
        <w:outlineLvl w:val="3"/>
      </w:pPr>
      <w:r>
        <w:rPr>
          <w:sz w:val="24"/>
          <w:b/>
        </w:rPr>
        <w:t xml:space="preserve"> 3.项目联系方式</w:t>
      </w:r>
    </w:p>
    <w:p>
      <w:pPr>
        <w:pStyle w:val="null3"/>
        <w:ind w:firstLine="480"/>
      </w:pPr>
      <w:r>
        <w:rPr/>
        <w:t xml:space="preserve"> 项目联系人：</w:t>
      </w:r>
      <w:r>
        <w:rPr/>
        <w:t>李小姐</w:t>
      </w:r>
    </w:p>
    <w:p>
      <w:pPr>
        <w:pStyle w:val="null3"/>
        <w:ind w:firstLine="480"/>
      </w:pPr>
      <w:r>
        <w:rPr/>
        <w:t xml:space="preserve"> 电话：</w:t>
      </w:r>
      <w:r>
        <w:rPr/>
        <w:t>0760-88808187、88811601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广东志正招标有限公司中山分公司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（一）项目名称：中山市坦洲人民医院运送服务项目；</w:t>
      </w:r>
    </w:p>
    <w:p>
      <w:pPr>
        <w:pStyle w:val="null3"/>
        <w:ind w:firstLine="480"/>
      </w:pPr>
      <w:r>
        <w:rPr/>
        <w:t>（二）医院概况：床位数</w:t>
      </w:r>
      <w:r>
        <w:rPr/>
        <w:t>364</w:t>
      </w:r>
      <w:r>
        <w:rPr/>
        <w:t>张，现有工作人员</w:t>
      </w:r>
      <w:r>
        <w:rPr/>
        <w:t>585</w:t>
      </w:r>
      <w:r>
        <w:rPr/>
        <w:t>人，</w:t>
      </w:r>
      <w:r>
        <w:rPr/>
        <w:t>2023</w:t>
      </w:r>
      <w:r>
        <w:rPr/>
        <w:t>年出院人次</w:t>
      </w:r>
      <w:r>
        <w:rPr/>
        <w:t>18843</w:t>
      </w:r>
      <w:r>
        <w:rPr/>
        <w:t>人次；</w:t>
      </w:r>
    </w:p>
    <w:p>
      <w:pPr>
        <w:pStyle w:val="null3"/>
        <w:ind w:firstLine="480"/>
      </w:pPr>
      <w:r>
        <w:rPr/>
        <w:t>（三）服务期限：</w:t>
      </w:r>
      <w:r>
        <w:rPr/>
        <w:t>17</w:t>
      </w:r>
      <w:r>
        <w:rPr/>
        <w:t>个月（</w:t>
      </w:r>
      <w:r>
        <w:rPr/>
        <w:t>2025</w:t>
      </w:r>
      <w:r>
        <w:rPr/>
        <w:t>年</w:t>
      </w:r>
      <w:r>
        <w:rPr/>
        <w:t>3</w:t>
      </w:r>
      <w:r>
        <w:rPr/>
        <w:t>月</w:t>
      </w:r>
      <w:r>
        <w:rPr/>
        <w:t>1</w:t>
      </w:r>
      <w:r>
        <w:rPr/>
        <w:t>日至</w:t>
      </w:r>
      <w:r>
        <w:rPr/>
        <w:t>2026</w:t>
      </w:r>
      <w:r>
        <w:rPr/>
        <w:t>年</w:t>
      </w:r>
      <w:r>
        <w:rPr/>
        <w:t>7</w:t>
      </w:r>
      <w:r>
        <w:rPr/>
        <w:t>月</w:t>
      </w:r>
      <w:r>
        <w:rPr/>
        <w:t>31</w:t>
      </w:r>
      <w:r>
        <w:rPr/>
        <w:t>日）；</w:t>
      </w:r>
    </w:p>
    <w:p>
      <w:pPr>
        <w:pStyle w:val="null3"/>
        <w:ind w:firstLine="480"/>
      </w:pPr>
      <w:r>
        <w:rPr/>
        <w:t>（四）采购预算金额：</w:t>
      </w:r>
      <w:r>
        <w:rPr/>
        <w:t>1705057.45</w:t>
      </w:r>
      <w:r>
        <w:rPr/>
        <w:t>元</w:t>
      </w:r>
    </w:p>
    <w:p>
      <w:pPr>
        <w:pStyle w:val="null3"/>
        <w:ind w:firstLine="480"/>
      </w:pPr>
      <w:r>
        <w:rPr/>
        <w:t>★</w:t>
      </w:r>
      <w:r>
        <w:rPr/>
        <w:t>本项目为单价固定承包项目，供应商承担采购文件对其要求的一切事宜及责任。报价包括但不限于：服务人员工资、福利、保险、服装、通信工具、社保、医保，完成服务项目所需工具、服务设备、劳保用品、防护用品，一切税费及招投标的所有费用）；</w:t>
      </w:r>
    </w:p>
    <w:p>
      <w:pPr>
        <w:pStyle w:val="null3"/>
        <w:ind w:firstLine="480"/>
      </w:pPr>
      <w:r>
        <w:rPr/>
        <w:t>（五）履约保证金：本项目收取履约保证金。供应商在签订合同后</w:t>
      </w:r>
      <w:r>
        <w:rPr/>
        <w:t>10</w:t>
      </w:r>
      <w:r>
        <w:rPr/>
        <w:t>个工作日内向采购人交纳履约保证金</w:t>
      </w:r>
      <w:r>
        <w:rPr/>
        <w:t>(</w:t>
      </w:r>
      <w:r>
        <w:rPr/>
        <w:t>金额为合同总价的</w:t>
      </w:r>
      <w:r>
        <w:rPr/>
        <w:t>5%</w:t>
      </w:r>
      <w:r>
        <w:rPr/>
        <w:t>）。履约保证金以不可撤销、无条件的银行履约保函的形式提交（履约保函不计息），且应在服务期内持续有效，出具保函的银行须在国内注册；若供应商给采购人造成的损失超过履约保函数额的，供应商还应当对超过部分予以赔偿；履约保函应明确列出或附上采购人索赔的资料清单，索赔流程应该具有实操性。</w:t>
      </w:r>
    </w:p>
    <w:p>
      <w:pPr>
        <w:pStyle w:val="null3"/>
      </w:pPr>
      <w:r>
        <w:rPr/>
        <w:t>采购包1（中山市坦洲人民医院运送服务项目）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17个月（2025年3月1日至2026年7月31日）。</w:t>
            </w:r>
          </w:p>
        </w:tc>
      </w:tr>
      <w:tr>
        <w:tc>
          <w:tcPr>
            <w:tcW w:type="dxa" w:w="4153"/>
          </w:tcPr>
          <w:p>
            <w:pPr>
              <w:pStyle w:val="null3"/>
            </w:pPr>
            <w:r>
              <w:rPr/>
              <w:t>标的提供的地点</w:t>
            </w:r>
          </w:p>
        </w:tc>
        <w:tc>
          <w:tcPr>
            <w:tcW w:type="dxa" w:w="4153"/>
          </w:tcPr>
          <w:p>
            <w:pPr>
              <w:pStyle w:val="null3"/>
            </w:pPr>
            <w:r>
              <w:rPr/>
              <w:t>中山市坦洲人民医院。</w:t>
            </w:r>
          </w:p>
        </w:tc>
      </w:tr>
      <w:tr/>
      <w:tr/>
      <w:tr>
        <w:tc>
          <w:tcPr>
            <w:tcW w:type="dxa" w:w="4153"/>
          </w:tcPr>
          <w:p>
            <w:pPr>
              <w:pStyle w:val="null3"/>
            </w:pPr>
            <w:r>
              <w:rPr/>
              <w:t>付款方式</w:t>
            </w:r>
          </w:p>
        </w:tc>
        <w:tc>
          <w:tcPr>
            <w:tcW w:type="dxa" w:w="4153"/>
          </w:tcPr>
          <w:p>
            <w:pPr>
              <w:pStyle w:val="null3"/>
            </w:pPr>
            <w:r>
              <w:rPr/>
              <w:t>第1期为(按月支付)：支付比例100%，（一）当月实付服务费=考核后计算出的当月服务费－因缺岗需扣除的款项。 （注：因缺岗需扣除的款项=按照该岗位月服务费折算的每日服务费×缺岗数×缺岗天数）。 （二）由采购人按下列程序按月支付服务费： 1、中标人提供与支付金额相符的运送服务费发票，采购人在收到发票及相关有效文件后60个日历日内以公对公转账方式支付运送服务费。 2、中标人凭以下有效文件与采购人结算： （1）中标通知书； （2）合同； （3）中标人开具的正式发票； （4）运送员服务质量绩效考核报告。</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1期：按招标文件约定的“考核办法”。</w:t>
            </w:r>
          </w:p>
        </w:tc>
      </w:tr>
      <w:tr>
        <w:tc>
          <w:tcPr>
            <w:tcW w:type="dxa" w:w="4153"/>
          </w:tcPr>
          <w:p>
            <w:pPr>
              <w:pStyle w:val="null3"/>
            </w:pPr>
            <w:r>
              <w:rPr/>
              <w:t>履约保证金</w:t>
            </w:r>
          </w:p>
        </w:tc>
        <w:tc>
          <w:tcPr>
            <w:tcW w:type="dxa" w:w="4153"/>
          </w:tcPr>
          <w:p>
            <w:pPr>
              <w:pStyle w:val="null3"/>
            </w:pPr>
            <w:r>
              <w:rPr/>
              <w:t>收取比例：5%,说明：供应商在签订合同后10个工作日内向采购人交纳履约保证金(金额为合同总价的5%）。履约保证金以不可撤销、无条件的银行履约保函的形式提交（履约保函不计息），且应在服务期内持续有效，出具保函的银行须在国内注册；若供应商给采购人造成的损失超过履约保函数额的，供应商还应当对超过部分予以赔偿；履约保函应明确列出或附上采购人索赔的资料清单，索赔流程应该具有实操性。</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报价要求，投标文件需列明每个岗位的具体费用。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其他医疗卫生服务</w:t>
            </w:r>
          </w:p>
        </w:tc>
        <w:tc>
          <w:tcPr>
            <w:tcW w:type="dxa" w:w="933"/>
          </w:tcPr>
          <w:p>
            <w:pPr>
              <w:pStyle w:val="null3"/>
              <w:jc w:val="left"/>
            </w:pPr>
            <w:r>
              <w:rPr/>
              <w:t>中山市坦洲人民医院运送服务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1,705,057.45</w:t>
            </w:r>
          </w:p>
        </w:tc>
        <w:tc>
          <w:tcPr>
            <w:tcW w:type="dxa" w:w="933"/>
          </w:tcPr>
          <w:p>
            <w:pPr>
              <w:pStyle w:val="null3"/>
              <w:jc w:val="right"/>
            </w:pPr>
            <w:r>
              <w:rPr/>
              <w:t>1,705,057.45</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中山市坦洲人民医院运送服务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b/>
              </w:rPr>
              <w:t>一、</w:t>
            </w:r>
            <w:r>
              <w:rPr>
                <w:b/>
              </w:rPr>
              <w:t>服务内容</w:t>
            </w:r>
            <w:r>
              <w:rPr>
                <w:b/>
              </w:rPr>
              <w:t>：</w:t>
            </w:r>
          </w:p>
          <w:p>
            <w:pPr>
              <w:pStyle w:val="null3"/>
              <w:jc w:val="both"/>
            </w:pPr>
            <w:r>
              <w:rPr/>
              <w:t>（一）病人、标本的运送和检验、检查单的收发；</w:t>
            </w:r>
          </w:p>
          <w:p>
            <w:pPr>
              <w:pStyle w:val="null3"/>
              <w:jc w:val="both"/>
            </w:pPr>
            <w:r>
              <w:rPr/>
              <w:t>（二）病人转运车床、轮椅、担架、救护车等转运工具的管理（包括清洁、消毒等）；</w:t>
            </w:r>
          </w:p>
          <w:p>
            <w:pPr>
              <w:pStyle w:val="null3"/>
              <w:jc w:val="both"/>
            </w:pPr>
            <w:r>
              <w:rPr/>
              <w:t>（三）会诊单的派送；</w:t>
            </w:r>
          </w:p>
          <w:p>
            <w:pPr>
              <w:pStyle w:val="null3"/>
              <w:jc w:val="both"/>
            </w:pPr>
            <w:r>
              <w:rPr/>
              <w:t>（四）尸体的运送；</w:t>
            </w:r>
          </w:p>
          <w:p>
            <w:pPr>
              <w:pStyle w:val="null3"/>
              <w:jc w:val="both"/>
            </w:pPr>
            <w:r>
              <w:rPr/>
              <w:t>（五）大件物品（包括但不限于桌椅、柜子、沙发等）的运送；</w:t>
            </w:r>
          </w:p>
          <w:p>
            <w:pPr>
              <w:pStyle w:val="null3"/>
              <w:jc w:val="both"/>
            </w:pPr>
            <w:r>
              <w:rPr>
                <w:sz w:val="21"/>
              </w:rPr>
              <w:t>（六）医院、科室交办的其他任务。</w:t>
            </w:r>
          </w:p>
        </w:tc>
      </w:tr>
      <w:tr>
        <w:tc>
          <w:tcPr>
            <w:tcW w:type="dxa" w:w="2076"/>
          </w:tcPr>
          <w:p/>
        </w:tc>
        <w:tc>
          <w:tcPr>
            <w:tcW w:type="dxa" w:w="415"/>
          </w:tcPr>
          <w:p>
            <w:pPr>
              <w:pStyle w:val="null3"/>
            </w:pPr>
            <w:r>
              <w:rPr/>
              <w:t>2</w:t>
            </w:r>
          </w:p>
        </w:tc>
        <w:tc>
          <w:tcPr>
            <w:tcW w:type="dxa" w:w="5814"/>
          </w:tcPr>
          <w:p>
            <w:pPr>
              <w:pStyle w:val="null3"/>
              <w:jc w:val="both"/>
            </w:pPr>
            <w:r>
              <w:rPr>
                <w:b/>
              </w:rPr>
              <w:t>二、项目总体要求</w:t>
            </w:r>
          </w:p>
          <w:p>
            <w:pPr>
              <w:pStyle w:val="null3"/>
              <w:ind w:firstLine="400"/>
              <w:jc w:val="both"/>
            </w:pPr>
            <w:r>
              <w:rPr/>
              <w:t>（一）人员录用事宜参与权与指挥权</w:t>
            </w:r>
          </w:p>
          <w:p>
            <w:pPr>
              <w:pStyle w:val="null3"/>
              <w:ind w:firstLine="400"/>
              <w:jc w:val="both"/>
            </w:pPr>
            <w:r>
              <w:rPr/>
              <w:t>采购人对一些重要岗位的设置、人员录用与管理，一些重要的管理决策事项有直接参与权与审批权。在处理特殊事件和紧急、突发事故时，采购人对供应商的人员有直接指挥权。供应商对所录用人员要严格审查，保证录用人员没有治安处罚和刑事犯罪记录，所有录用的人员须在一个月内到属地公安机关办理信息备案和指纹采集。供应商要依法纳税，要按规定为录用人员缴纳社保。</w:t>
            </w:r>
          </w:p>
          <w:p>
            <w:pPr>
              <w:pStyle w:val="null3"/>
              <w:ind w:firstLine="400"/>
              <w:jc w:val="both"/>
            </w:pPr>
            <w:r>
              <w:rPr/>
              <w:t>（二）服务人员招聘要求</w:t>
            </w:r>
          </w:p>
          <w:p>
            <w:pPr>
              <w:pStyle w:val="null3"/>
              <w:ind w:firstLine="400"/>
              <w:jc w:val="both"/>
            </w:pPr>
            <w:r>
              <w:rPr/>
              <w:t xml:space="preserve">1. </w:t>
            </w:r>
            <w:r>
              <w:rPr/>
              <w:t>供应商派驻的服务人员要符合“遵纪守法，爱岗敬业，无犯罪记录，身体健康”的基本要求，工资福利标准必须符合中山市最新标准及采购人对各岗位所设定的要求，排岗用工必须符合《中华人民共和国劳动法》的有关要求，并按中山市用工标准签订合同。供应商对其所聘用的全体人员负责，所聘用的全体人员应与供应商签订劳动合同。采购人对供应商所雇用人员不承担任何责任。供应商与其聘用人员之间的一切权利、义务和纠纷由供应商自行负责，与采购人无关。供应商派驻的服务人员在本项目范围内发生违法、违规行为的，所造成一切后果及损失，由供应商承担责任和负责赔偿。</w:t>
            </w:r>
          </w:p>
          <w:p>
            <w:pPr>
              <w:pStyle w:val="null3"/>
              <w:ind w:firstLine="400"/>
              <w:jc w:val="both"/>
            </w:pPr>
            <w:r>
              <w:rPr/>
              <w:t xml:space="preserve">2. </w:t>
            </w:r>
            <w:r>
              <w:rPr/>
              <w:t>未经采购人允许，供应商不得聘用前运送服务公司管理人员或员工，以及其他为采购人服务的第三方公司离职三个月以内的人员，否则，采购人有权不予支付上述人员的服务费。</w:t>
            </w:r>
          </w:p>
          <w:p>
            <w:pPr>
              <w:pStyle w:val="null3"/>
              <w:ind w:firstLine="400"/>
              <w:jc w:val="both"/>
            </w:pPr>
            <w:r>
              <w:rPr/>
              <w:t>（三）服务人员人身安全责任</w:t>
            </w:r>
          </w:p>
          <w:p>
            <w:pPr>
              <w:pStyle w:val="null3"/>
              <w:ind w:firstLine="400"/>
              <w:jc w:val="both"/>
            </w:pPr>
            <w:r>
              <w:rPr/>
              <w:t>供应商派驻的服务人员应遵守安全操作规章制度，若发生人身伤害等工伤事故，由供应商负责。</w:t>
            </w:r>
          </w:p>
          <w:p>
            <w:pPr>
              <w:pStyle w:val="null3"/>
              <w:ind w:firstLine="400"/>
              <w:jc w:val="both"/>
            </w:pPr>
            <w:r>
              <w:rPr/>
              <w:t>（四）制订规章制度</w:t>
            </w:r>
          </w:p>
          <w:p>
            <w:pPr>
              <w:pStyle w:val="null3"/>
              <w:ind w:firstLine="400"/>
              <w:jc w:val="both"/>
            </w:pPr>
            <w:r>
              <w:rPr/>
              <w:t>供应商负责制订本项目的服务方案，建立各项规章制度。</w:t>
            </w:r>
          </w:p>
          <w:p>
            <w:pPr>
              <w:pStyle w:val="null3"/>
              <w:ind w:firstLine="400"/>
              <w:jc w:val="both"/>
            </w:pPr>
            <w:r>
              <w:rPr/>
              <w:t>（五）服务人员仪容仪表要求</w:t>
            </w:r>
          </w:p>
          <w:p>
            <w:pPr>
              <w:pStyle w:val="null3"/>
              <w:ind w:firstLine="400"/>
              <w:jc w:val="both"/>
            </w:pPr>
            <w:r>
              <w:rPr/>
              <w:t>供应商各类管理、服务人员按岗位要求统一着装，言行规范，要注意仪容仪表、公众形象，对一些公众岗位录用人员体形、身高要有规定。</w:t>
            </w:r>
          </w:p>
          <w:p>
            <w:pPr>
              <w:pStyle w:val="null3"/>
              <w:ind w:firstLine="400"/>
              <w:jc w:val="both"/>
            </w:pPr>
            <w:r>
              <w:rPr/>
              <w:t>（六）服务人员保险保障</w:t>
            </w:r>
          </w:p>
          <w:p>
            <w:pPr>
              <w:pStyle w:val="null3"/>
              <w:ind w:firstLine="400"/>
              <w:jc w:val="both"/>
            </w:pPr>
            <w:r>
              <w:rPr/>
              <w:t xml:space="preserve">1. </w:t>
            </w:r>
            <w:r>
              <w:rPr/>
              <w:t>供应商必须为派驻本项目的服务人员购买养老、医疗、工伤、失业等国家法律规定的社会保险，并按国家法律法规规定发放工资福利。同时，供应商须将劳动合同复印件、服务人员在有效期内的《健康证》复印件、服务人员的无犯罪证明原件交给采购人备案（服务人员发生变动的应及时更新备案资料和移交更新的备案资料给采购人）。</w:t>
            </w:r>
          </w:p>
          <w:p>
            <w:pPr>
              <w:pStyle w:val="null3"/>
              <w:ind w:firstLine="400"/>
              <w:jc w:val="both"/>
            </w:pPr>
            <w:r>
              <w:rPr/>
              <w:t xml:space="preserve">2. </w:t>
            </w:r>
            <w:r>
              <w:rPr/>
              <w:t>除以上保险外，供应商还需给服务人员购买意外保险、第三者责任险，为在服务过程产生的意外提供一定的金钱保障。</w:t>
            </w:r>
          </w:p>
          <w:p>
            <w:pPr>
              <w:pStyle w:val="null3"/>
              <w:ind w:firstLine="400"/>
              <w:jc w:val="both"/>
            </w:pPr>
            <w:r>
              <w:rPr/>
              <w:t>（七）工作效率优化提升</w:t>
            </w:r>
          </w:p>
          <w:p>
            <w:pPr>
              <w:pStyle w:val="null3"/>
              <w:ind w:firstLine="400"/>
              <w:jc w:val="both"/>
            </w:pPr>
            <w:r>
              <w:rPr/>
              <w:t xml:space="preserve">1. </w:t>
            </w:r>
            <w:r>
              <w:rPr/>
              <w:t>信息化技术手段：供应商尽可能地利用信息化技术手段提供服务效率，提升服务品质，供应商需阐述拟投入的信息化技术使用的总体设计，或是与之相关的软件开发的体系架构、功能模块、实现思路和关键技术路线等，提供针对本项目的物业管理信息化技术应用方案，并在本服务项目合同签订后投入使用。</w:t>
            </w:r>
          </w:p>
          <w:p>
            <w:pPr>
              <w:pStyle w:val="null3"/>
              <w:ind w:firstLine="400"/>
              <w:jc w:val="both"/>
            </w:pPr>
            <w:r>
              <w:rPr/>
              <w:t xml:space="preserve">2. </w:t>
            </w:r>
            <w:r>
              <w:rPr/>
              <w:t>机械设备辅助手段：积极研究最新的服务相关机械设备，积极购入或租赁先进机械设备投入本服务项目中，提升服务工作效率。供应商可以从以下方面逐步优化：</w:t>
            </w:r>
          </w:p>
          <w:p>
            <w:pPr>
              <w:pStyle w:val="null3"/>
              <w:ind w:firstLine="400"/>
              <w:jc w:val="both"/>
            </w:pPr>
            <w:r>
              <w:rPr/>
              <w:t>（</w:t>
            </w:r>
            <w:r>
              <w:rPr/>
              <w:t>1</w:t>
            </w:r>
            <w:r>
              <w:rPr/>
              <w:t>）提高效率：机械设备可以快速完成运送、搬运和其他任务，大大提高项目工作效率。</w:t>
            </w:r>
          </w:p>
          <w:p>
            <w:pPr>
              <w:pStyle w:val="null3"/>
              <w:ind w:firstLine="400"/>
              <w:jc w:val="both"/>
            </w:pPr>
            <w:r>
              <w:rPr/>
              <w:t>（</w:t>
            </w:r>
            <w:r>
              <w:rPr/>
              <w:t>2</w:t>
            </w:r>
            <w:r>
              <w:rPr/>
              <w:t>）降低人力成本：自动化设备可以减少对人力的依赖，从而降低长期的人力成本。</w:t>
            </w:r>
          </w:p>
          <w:p>
            <w:pPr>
              <w:pStyle w:val="null3"/>
              <w:ind w:firstLine="400"/>
              <w:jc w:val="both"/>
            </w:pPr>
            <w:r>
              <w:rPr/>
              <w:t>（</w:t>
            </w:r>
            <w:r>
              <w:rPr/>
              <w:t>3</w:t>
            </w:r>
            <w:r>
              <w:rPr/>
              <w:t>）提升服务质量：机械设备可以提供一致和标准化的服务，提升服务的整体质量。</w:t>
            </w:r>
          </w:p>
          <w:p>
            <w:pPr>
              <w:pStyle w:val="null3"/>
              <w:ind w:firstLine="400"/>
              <w:jc w:val="both"/>
            </w:pPr>
            <w:r>
              <w:rPr/>
              <w:t>（</w:t>
            </w:r>
            <w:r>
              <w:rPr/>
              <w:t>4</w:t>
            </w:r>
            <w:r>
              <w:rPr/>
              <w:t>）减少错误和事故：机械设备可以减少人为错误，提高工作的准确性，从而降低事故风险。</w:t>
            </w:r>
          </w:p>
          <w:p>
            <w:pPr>
              <w:pStyle w:val="null3"/>
              <w:ind w:firstLine="400"/>
              <w:jc w:val="both"/>
            </w:pPr>
            <w:r>
              <w:rPr/>
              <w:t>（</w:t>
            </w:r>
            <w:r>
              <w:rPr/>
              <w:t>5</w:t>
            </w:r>
            <w:r>
              <w:rPr/>
              <w:t>）提高可持续性：通过优化能源和资源的使用，机械设备有助于实现可持续发展目标。</w:t>
            </w:r>
          </w:p>
          <w:p>
            <w:pPr>
              <w:pStyle w:val="null3"/>
              <w:ind w:firstLine="400"/>
              <w:jc w:val="both"/>
            </w:pPr>
            <w:r>
              <w:rPr/>
              <w:t>（</w:t>
            </w:r>
            <w:r>
              <w:rPr/>
              <w:t>6</w:t>
            </w:r>
            <w:r>
              <w:rPr/>
              <w:t>）适应性强：机械设备可以适应不同的工作环境和条件，提供灵活的服务。</w:t>
            </w:r>
          </w:p>
          <w:p>
            <w:pPr>
              <w:pStyle w:val="null3"/>
              <w:ind w:firstLine="400"/>
              <w:jc w:val="both"/>
            </w:pPr>
            <w:r>
              <w:rPr/>
              <w:t>（</w:t>
            </w:r>
            <w:r>
              <w:rPr/>
              <w:t>7</w:t>
            </w:r>
            <w:r>
              <w:rPr/>
              <w:t>）时间管理：机械设备可以在非工作时间运行，如夜间运送、搬运，从而不影响日常工作。</w:t>
            </w:r>
          </w:p>
          <w:p>
            <w:pPr>
              <w:pStyle w:val="null3"/>
              <w:ind w:firstLine="400"/>
              <w:jc w:val="both"/>
            </w:pPr>
            <w:r>
              <w:rPr/>
              <w:t>（</w:t>
            </w:r>
            <w:r>
              <w:rPr/>
              <w:t>8</w:t>
            </w:r>
            <w:r>
              <w:rPr/>
              <w:t>）易于监控和控制：机械设备的操作和状态可以很容易地被监控和控制，方便管理。</w:t>
            </w:r>
          </w:p>
          <w:p>
            <w:pPr>
              <w:pStyle w:val="null3"/>
              <w:ind w:firstLine="400"/>
              <w:jc w:val="both"/>
            </w:pPr>
            <w:r>
              <w:rPr/>
              <w:t>（</w:t>
            </w:r>
            <w:r>
              <w:rPr/>
              <w:t>9</w:t>
            </w:r>
            <w:r>
              <w:rPr/>
              <w:t>）减少对天气的依赖：户外机械设备可以在恶劣天气下工作，减少对天气条件的依赖。</w:t>
            </w:r>
          </w:p>
          <w:p>
            <w:pPr>
              <w:pStyle w:val="null3"/>
              <w:ind w:firstLine="400"/>
              <w:jc w:val="both"/>
            </w:pPr>
            <w:r>
              <w:rPr/>
              <w:t>（</w:t>
            </w:r>
            <w:r>
              <w:rPr/>
              <w:t>10</w:t>
            </w:r>
            <w:r>
              <w:rPr/>
              <w:t>）数据收集：一些机械设备可以收集和分析数据，帮助采购人、供应商双方更好地完成物业服务管理。</w:t>
            </w:r>
          </w:p>
          <w:p>
            <w:pPr>
              <w:pStyle w:val="null3"/>
              <w:ind w:firstLine="400"/>
              <w:jc w:val="both"/>
            </w:pPr>
            <w:r>
              <w:rPr/>
              <w:t>（</w:t>
            </w:r>
            <w:r>
              <w:rPr/>
              <w:t>11</w:t>
            </w:r>
            <w:r>
              <w:rPr/>
              <w:t>）降低劳动强度：机械设备可以承担一些重体力劳动，减少员工的劳动强度。</w:t>
            </w:r>
          </w:p>
          <w:p>
            <w:pPr>
              <w:pStyle w:val="null3"/>
              <w:ind w:firstLine="400"/>
              <w:jc w:val="both"/>
            </w:pPr>
            <w:r>
              <w:rPr/>
              <w:t>（</w:t>
            </w:r>
            <w:r>
              <w:rPr/>
              <w:t>12</w:t>
            </w:r>
            <w:r>
              <w:rPr/>
              <w:t>）提高工作连续性：机械设备可以全天候工作，提高工作的连续性和可靠性。</w:t>
            </w:r>
          </w:p>
          <w:p>
            <w:pPr>
              <w:pStyle w:val="null3"/>
              <w:ind w:firstLine="400"/>
              <w:jc w:val="both"/>
            </w:pPr>
            <w:r>
              <w:rPr/>
              <w:t>（八）节能管理</w:t>
            </w:r>
          </w:p>
          <w:p>
            <w:pPr>
              <w:pStyle w:val="null3"/>
              <w:ind w:firstLine="400"/>
              <w:jc w:val="both"/>
            </w:pPr>
            <w:r>
              <w:rPr/>
              <w:t>根据采购人节约能源（资源）的要求开展相关服务工作。节约空调用电，节约照明用电，节约办公设备用电，养成节约用水的良好习惯，提倡循环用水，持续加强节能宣传和操作培训活动。</w:t>
            </w:r>
          </w:p>
          <w:p>
            <w:pPr>
              <w:pStyle w:val="null3"/>
              <w:ind w:firstLine="400"/>
              <w:jc w:val="both"/>
            </w:pPr>
            <w:r>
              <w:rPr/>
              <w:t>（九）禁止转包</w:t>
            </w:r>
          </w:p>
          <w:p>
            <w:pPr>
              <w:pStyle w:val="null3"/>
              <w:ind w:firstLine="400"/>
              <w:jc w:val="both"/>
            </w:pPr>
            <w:r>
              <w:rPr/>
              <w:t>未经采购人同意，供应商不得在合同期限内将本项目的管理权转包和分包，一经查实采购人有权单方面立即终止合同，并不予任何补偿，供应商需要赔偿由此造成的损失。</w:t>
            </w:r>
          </w:p>
          <w:p>
            <w:pPr>
              <w:pStyle w:val="null3"/>
              <w:ind w:firstLine="400"/>
              <w:jc w:val="both"/>
            </w:pPr>
            <w:r>
              <w:rPr/>
              <w:t>（十）做好交接工作</w:t>
            </w:r>
          </w:p>
          <w:p>
            <w:pPr>
              <w:pStyle w:val="null3"/>
              <w:ind w:firstLine="400"/>
              <w:jc w:val="both"/>
            </w:pPr>
            <w:r>
              <w:rPr/>
              <w:t>合同服务期限到期或服务结束后，供应商应配合做好相关交接工作。</w:t>
            </w:r>
          </w:p>
          <w:p>
            <w:pPr>
              <w:pStyle w:val="null3"/>
              <w:ind w:firstLine="400"/>
              <w:jc w:val="both"/>
            </w:pPr>
            <w:r>
              <w:rPr/>
              <w:t>（十一）积极提供合理化建议</w:t>
            </w:r>
          </w:p>
          <w:p>
            <w:pPr>
              <w:pStyle w:val="null3"/>
              <w:ind w:firstLine="400"/>
              <w:jc w:val="both"/>
            </w:pPr>
            <w:r>
              <w:rPr/>
              <w:t>供应商在做好工作的同时，有责任向采购人提供合理化建议，以提高管理效率和管理质量。</w:t>
            </w:r>
          </w:p>
          <w:p>
            <w:pPr>
              <w:pStyle w:val="null3"/>
              <w:ind w:firstLine="400"/>
              <w:jc w:val="both"/>
            </w:pPr>
            <w:r>
              <w:rPr/>
              <w:t>（十二）积极接受考核</w:t>
            </w:r>
          </w:p>
          <w:p>
            <w:pPr>
              <w:pStyle w:val="null3"/>
              <w:ind w:firstLine="400"/>
              <w:jc w:val="both"/>
            </w:pPr>
            <w:r>
              <w:rPr/>
              <w:t>供应商按采购人制定的工作标准进行服务，接受采购人各项考核管理。</w:t>
            </w:r>
          </w:p>
          <w:p>
            <w:pPr>
              <w:pStyle w:val="null3"/>
              <w:ind w:firstLine="400"/>
              <w:jc w:val="both"/>
            </w:pPr>
            <w:r>
              <w:rPr/>
              <w:t>（十三）物业服务过程中的各类数据建立台账</w:t>
            </w:r>
          </w:p>
          <w:p>
            <w:pPr>
              <w:pStyle w:val="null3"/>
              <w:ind w:firstLine="400"/>
              <w:jc w:val="both"/>
            </w:pPr>
            <w:r>
              <w:rPr/>
              <w:t>供应商提供服务产生的各类数据，包括但不限于每日运送、搬运情况等数据。以上数据定期整理汇编成册移交采购人保存（或使用信息化手段存档）。</w:t>
            </w:r>
          </w:p>
          <w:p>
            <w:pPr>
              <w:pStyle w:val="null3"/>
              <w:ind w:firstLine="400"/>
              <w:jc w:val="both"/>
            </w:pPr>
            <w:r>
              <w:rPr/>
              <w:t>（十四）费用说明</w:t>
            </w:r>
          </w:p>
          <w:p>
            <w:pPr>
              <w:pStyle w:val="null3"/>
              <w:ind w:firstLine="400"/>
              <w:jc w:val="both"/>
            </w:pPr>
            <w:r>
              <w:rPr/>
              <w:t xml:space="preserve">1. </w:t>
            </w:r>
            <w:r>
              <w:rPr/>
              <w:t>公用水电（包括空调、运送服务、办公、生活等各类用水；消防、水泵、照明、电梯、各类机电设备、供应商办公等各类用电）费用由采购人承担。</w:t>
            </w:r>
          </w:p>
          <w:p>
            <w:pPr>
              <w:pStyle w:val="null3"/>
              <w:ind w:firstLine="400"/>
              <w:jc w:val="both"/>
            </w:pPr>
            <w:r>
              <w:rPr/>
              <w:t xml:space="preserve">2. </w:t>
            </w:r>
            <w:r>
              <w:rPr/>
              <w:t>采购人可以提供的物资及场地：</w:t>
            </w:r>
          </w:p>
          <w:p>
            <w:pPr>
              <w:pStyle w:val="null3"/>
              <w:ind w:firstLine="400"/>
              <w:jc w:val="both"/>
            </w:pPr>
            <w:r>
              <w:rPr/>
              <w:t>（</w:t>
            </w:r>
            <w:r>
              <w:rPr/>
              <w:t>1</w:t>
            </w:r>
            <w:r>
              <w:rPr/>
              <w:t>）如遇公共安全事件（如重大疫情等情况）及院感特殊要求所增加的防护用品、消毒用品；</w:t>
            </w:r>
          </w:p>
          <w:p>
            <w:pPr>
              <w:pStyle w:val="null3"/>
              <w:ind w:firstLine="400"/>
              <w:jc w:val="both"/>
            </w:pPr>
            <w:r>
              <w:rPr/>
              <w:t>（</w:t>
            </w:r>
            <w:r>
              <w:rPr/>
              <w:t>2</w:t>
            </w:r>
            <w:r>
              <w:rPr/>
              <w:t>）为供应商提供</w:t>
            </w:r>
            <w:r>
              <w:rPr/>
              <w:t>1</w:t>
            </w:r>
            <w:r>
              <w:rPr/>
              <w:t>间办公室和</w:t>
            </w:r>
            <w:r>
              <w:rPr/>
              <w:t>1</w:t>
            </w:r>
            <w:r>
              <w:rPr/>
              <w:t>间设备、物料库房，并配备管理人员全面督导供应商服务。</w:t>
            </w:r>
          </w:p>
          <w:p>
            <w:pPr>
              <w:pStyle w:val="null3"/>
              <w:ind w:firstLine="400"/>
              <w:jc w:val="both"/>
            </w:pPr>
            <w:r>
              <w:rPr/>
              <w:t xml:space="preserve">3. </w:t>
            </w:r>
            <w:r>
              <w:rPr/>
              <w:t>供应商负责提供：</w:t>
            </w:r>
          </w:p>
          <w:p>
            <w:pPr>
              <w:pStyle w:val="null3"/>
              <w:ind w:firstLine="400"/>
              <w:jc w:val="both"/>
            </w:pPr>
            <w:r>
              <w:rPr/>
              <w:t>（</w:t>
            </w:r>
            <w:r>
              <w:rPr/>
              <w:t>1</w:t>
            </w:r>
            <w:r>
              <w:rPr/>
              <w:t>）员工的工资、加班费、津贴、福利等费用，严格按照国家规定给所有的员工缴纳各种社会保险（包括养老、医疗、工伤、生育险、失业保险等）和住房公积金。如供应商与其员工之间产生的纠纷属供应商责任的由供应商承担，如有政策性调整最低基本工资，由供应商承担；</w:t>
            </w:r>
          </w:p>
          <w:p>
            <w:pPr>
              <w:pStyle w:val="null3"/>
              <w:ind w:firstLine="400"/>
              <w:jc w:val="both"/>
            </w:pPr>
            <w:r>
              <w:rPr/>
              <w:t>（</w:t>
            </w:r>
            <w:r>
              <w:rPr/>
              <w:t>2</w:t>
            </w:r>
            <w:r>
              <w:rPr/>
              <w:t>）员工职业安全防护用品（如手套、口罩、防水围裙、袖套等，特殊防护用品除外）、员工工作服、员工在职体检、所有员工使用布类的洗涤（含工作服的洗涤）费用；</w:t>
            </w:r>
          </w:p>
          <w:p>
            <w:pPr>
              <w:pStyle w:val="null3"/>
              <w:ind w:firstLine="400"/>
              <w:jc w:val="both"/>
            </w:pPr>
            <w:r>
              <w:rPr/>
              <w:t>（</w:t>
            </w:r>
            <w:r>
              <w:rPr/>
              <w:t>3</w:t>
            </w:r>
            <w:r>
              <w:rPr/>
              <w:t>）完成该项目所需工具、设备；</w:t>
            </w:r>
          </w:p>
          <w:p>
            <w:pPr>
              <w:pStyle w:val="null3"/>
              <w:ind w:firstLine="400"/>
              <w:jc w:val="both"/>
            </w:pPr>
            <w:r>
              <w:rPr/>
              <w:t>（</w:t>
            </w:r>
            <w:r>
              <w:rPr/>
              <w:t>4</w:t>
            </w:r>
            <w:r>
              <w:rPr/>
              <w:t>）供应商派驻采购人服务的各岗位员工要统一服装，并由供应商负责其员工工服的配备；</w:t>
            </w:r>
          </w:p>
          <w:p>
            <w:pPr>
              <w:pStyle w:val="null3"/>
              <w:ind w:firstLine="400"/>
              <w:jc w:val="both"/>
            </w:pPr>
            <w:r>
              <w:rPr/>
              <w:t>（</w:t>
            </w:r>
            <w:r>
              <w:rPr/>
              <w:t>5</w:t>
            </w:r>
            <w:r>
              <w:rPr/>
              <w:t>）须按岗位需求配备相应人员，以确保现场服务质量；</w:t>
            </w:r>
          </w:p>
          <w:p>
            <w:pPr>
              <w:pStyle w:val="null3"/>
              <w:ind w:firstLine="400"/>
              <w:jc w:val="both"/>
            </w:pPr>
            <w:r>
              <w:rPr/>
              <w:t>（</w:t>
            </w:r>
            <w:r>
              <w:rPr/>
              <w:t>6</w:t>
            </w:r>
            <w:r>
              <w:rPr/>
              <w:t>）自行配备所使用办公用品，如电脑、考勤设备、打印机、复印机、电话及电话费、办公家具、办公设备和耗材、员工更衣柜等。</w:t>
            </w:r>
          </w:p>
          <w:p>
            <w:pPr>
              <w:pStyle w:val="null3"/>
              <w:ind w:firstLine="400"/>
              <w:jc w:val="both"/>
            </w:pPr>
            <w:r>
              <w:rPr/>
              <w:t>（十五）其他总体要求及说明</w:t>
            </w:r>
          </w:p>
          <w:p>
            <w:pPr>
              <w:pStyle w:val="null3"/>
              <w:ind w:firstLine="400"/>
              <w:jc w:val="both"/>
            </w:pPr>
            <w:r>
              <w:rPr/>
              <w:t xml:space="preserve">1. </w:t>
            </w:r>
            <w:r>
              <w:rPr/>
              <w:t>供应商可在满足本项目基本服务内容下，围绕本项目采购需求，提供更多的创新服务或者配套服务以更好地做好运送工作，包括但不限于：老问题新解法的模式、关怀式运送、环保式运送、智能式运送等。</w:t>
            </w:r>
          </w:p>
          <w:p>
            <w:pPr>
              <w:pStyle w:val="null3"/>
              <w:ind w:firstLine="400"/>
              <w:jc w:val="both"/>
            </w:pPr>
            <w:r>
              <w:rPr/>
              <w:t xml:space="preserve">2. </w:t>
            </w:r>
            <w:r>
              <w:rPr/>
              <w:t>供应商应该制定一系列的人员稳定性保障措施，确保人员工作的积极性、自觉性。供应商应提供良好的工作氛围，具有明确的层级架构，能充分体现员工职级待遇的优越性；员工工资福利高，工作服务年限与薪酬待遇成正比，培养服务本企业员工的忠诚度；善于调动员工积极性，关心员工冷暖，提供良好的生活保障。</w:t>
            </w:r>
          </w:p>
          <w:p>
            <w:pPr>
              <w:pStyle w:val="null3"/>
              <w:ind w:firstLine="400"/>
              <w:jc w:val="both"/>
            </w:pPr>
            <w:r>
              <w:rPr/>
              <w:t xml:space="preserve">3. </w:t>
            </w:r>
            <w:r>
              <w:rPr/>
              <w:t>供应商应在采购人的指导下制定医院运送服务的一系列应急程序和措施，用于应对突发事件和紧急情况。包括但不限于：</w:t>
            </w:r>
          </w:p>
          <w:p>
            <w:pPr>
              <w:pStyle w:val="null3"/>
              <w:ind w:firstLine="400"/>
              <w:jc w:val="both"/>
            </w:pPr>
            <w:r>
              <w:rPr/>
              <w:t>（</w:t>
            </w:r>
            <w:r>
              <w:rPr/>
              <w:t>1</w:t>
            </w:r>
            <w:r>
              <w:rPr/>
              <w:t>）传染病爆发时的运送流程；</w:t>
            </w:r>
          </w:p>
          <w:p>
            <w:pPr>
              <w:pStyle w:val="null3"/>
              <w:ind w:firstLine="400"/>
              <w:jc w:val="both"/>
            </w:pPr>
            <w:r>
              <w:rPr/>
              <w:t>（</w:t>
            </w:r>
            <w:r>
              <w:rPr/>
              <w:t>2</w:t>
            </w:r>
            <w:r>
              <w:rPr/>
              <w:t>）特殊感染性患者或物品的运送流程；</w:t>
            </w:r>
          </w:p>
          <w:p>
            <w:pPr>
              <w:pStyle w:val="null3"/>
              <w:ind w:firstLine="400"/>
              <w:jc w:val="both"/>
            </w:pPr>
            <w:r>
              <w:rPr/>
              <w:t>（</w:t>
            </w:r>
            <w:r>
              <w:rPr/>
              <w:t>3</w:t>
            </w:r>
            <w:r>
              <w:rPr/>
              <w:t>）自然灾害（如台风、洪水、地震等）发生时的运送流程；</w:t>
            </w:r>
          </w:p>
          <w:p>
            <w:pPr>
              <w:pStyle w:val="null3"/>
              <w:ind w:firstLine="400"/>
              <w:jc w:val="both"/>
            </w:pPr>
            <w:r>
              <w:rPr/>
              <w:t>（</w:t>
            </w:r>
            <w:r>
              <w:rPr/>
              <w:t>4</w:t>
            </w:r>
            <w:r>
              <w:rPr/>
              <w:t>）火灾事故发生时的运送流程；</w:t>
            </w:r>
          </w:p>
          <w:p>
            <w:pPr>
              <w:pStyle w:val="null3"/>
              <w:ind w:firstLine="400"/>
              <w:jc w:val="both"/>
            </w:pPr>
            <w:r>
              <w:rPr/>
              <w:t>（</w:t>
            </w:r>
            <w:r>
              <w:rPr/>
              <w:t>4</w:t>
            </w:r>
            <w:r>
              <w:rPr/>
              <w:t>）停电时的运送流程；</w:t>
            </w:r>
          </w:p>
          <w:p>
            <w:pPr>
              <w:pStyle w:val="null3"/>
              <w:ind w:firstLine="400"/>
              <w:jc w:val="both"/>
            </w:pPr>
            <w:r>
              <w:rPr/>
              <w:t>（</w:t>
            </w:r>
            <w:r>
              <w:rPr/>
              <w:t>5</w:t>
            </w:r>
            <w:r>
              <w:rPr/>
              <w:t>）供应商员工在工作期间受伤的应急处理流程；</w:t>
            </w:r>
          </w:p>
          <w:p>
            <w:pPr>
              <w:pStyle w:val="null3"/>
              <w:ind w:firstLine="400"/>
              <w:jc w:val="both"/>
            </w:pPr>
            <w:r>
              <w:rPr/>
              <w:t>（</w:t>
            </w:r>
            <w:r>
              <w:rPr/>
              <w:t>6</w:t>
            </w:r>
            <w:r>
              <w:rPr/>
              <w:t>）运送所需的设施、设备故障时的运送流程；</w:t>
            </w:r>
          </w:p>
          <w:p>
            <w:pPr>
              <w:pStyle w:val="null3"/>
              <w:ind w:firstLine="400"/>
              <w:jc w:val="both"/>
            </w:pPr>
            <w:r>
              <w:rPr/>
              <w:t>（</w:t>
            </w:r>
            <w:r>
              <w:rPr/>
              <w:t>7</w:t>
            </w:r>
            <w:r>
              <w:rPr/>
              <w:t>）紧急物资储备：确保有足够的物资储备，以应对突发事件；</w:t>
            </w:r>
          </w:p>
          <w:p>
            <w:pPr>
              <w:pStyle w:val="null3"/>
              <w:ind w:firstLine="400"/>
              <w:jc w:val="both"/>
            </w:pPr>
            <w:r>
              <w:rPr/>
              <w:t>（</w:t>
            </w:r>
            <w:r>
              <w:rPr/>
              <w:t>8</w:t>
            </w:r>
            <w:r>
              <w:rPr/>
              <w:t>）通讯和协调：确保在紧急情况下，有有效的通讯系统和协调机制，以便快速响应；</w:t>
            </w:r>
          </w:p>
          <w:p>
            <w:pPr>
              <w:pStyle w:val="null3"/>
              <w:ind w:firstLine="400"/>
              <w:jc w:val="both"/>
            </w:pPr>
            <w:r>
              <w:rPr/>
              <w:t>（</w:t>
            </w:r>
            <w:r>
              <w:rPr/>
              <w:t>9</w:t>
            </w:r>
            <w:r>
              <w:rPr/>
              <w:t>）培训和演练：定期对运送服务人员进行应急预案的培训，并进行模拟演练，提高应对能力；</w:t>
            </w:r>
          </w:p>
          <w:p>
            <w:pPr>
              <w:pStyle w:val="null3"/>
              <w:ind w:firstLine="400"/>
              <w:jc w:val="both"/>
            </w:pPr>
            <w:r>
              <w:rPr/>
              <w:t>（</w:t>
            </w:r>
            <w:r>
              <w:rPr/>
              <w:t>10</w:t>
            </w:r>
            <w:r>
              <w:rPr/>
              <w:t>）记录和报告：制定详细的记录和报告流程，确保所有事件都能被准确记录并及时上报；。</w:t>
            </w:r>
          </w:p>
          <w:p>
            <w:pPr>
              <w:pStyle w:val="null3"/>
              <w:ind w:firstLine="400"/>
              <w:jc w:val="both"/>
            </w:pPr>
            <w:r>
              <w:rPr/>
              <w:t>（</w:t>
            </w:r>
            <w:r>
              <w:rPr/>
              <w:t>11</w:t>
            </w:r>
            <w:r>
              <w:rPr/>
              <w:t>）患者和访客指引：在紧急情况下，为患者和访客提供清晰的指引和帮助，确保他们的安全；</w:t>
            </w:r>
          </w:p>
          <w:p>
            <w:pPr>
              <w:pStyle w:val="null3"/>
              <w:ind w:firstLine="400"/>
              <w:jc w:val="both"/>
            </w:pPr>
            <w:r>
              <w:rPr/>
              <w:t>（</w:t>
            </w:r>
            <w:r>
              <w:rPr/>
              <w:t>12</w:t>
            </w:r>
            <w:r>
              <w:rPr/>
              <w:t>）供应商还应根据采购人实际情况制定有针对性的运送服务应急预案，预案应随采购人升级发展而定期更新。</w:t>
            </w:r>
          </w:p>
        </w:tc>
      </w:tr>
      <w:tr>
        <w:tc>
          <w:tcPr>
            <w:tcW w:type="dxa" w:w="2076"/>
          </w:tcPr>
          <w:p/>
        </w:tc>
        <w:tc>
          <w:tcPr>
            <w:tcW w:type="dxa" w:w="415"/>
          </w:tcPr>
          <w:p>
            <w:pPr>
              <w:pStyle w:val="null3"/>
            </w:pPr>
            <w:r>
              <w:rPr/>
              <w:t>3</w:t>
            </w:r>
          </w:p>
        </w:tc>
        <w:tc>
          <w:tcPr>
            <w:tcW w:type="dxa" w:w="5814"/>
          </w:tcPr>
          <w:p>
            <w:pPr>
              <w:pStyle w:val="null3"/>
              <w:jc w:val="both"/>
            </w:pPr>
            <w:r>
              <w:rPr>
                <w:sz w:val="21"/>
                <w:b/>
              </w:rPr>
              <w:t>三、</w:t>
            </w:r>
            <w:r>
              <w:rPr>
                <w:sz w:val="21"/>
                <w:b/>
              </w:rPr>
              <w:t>人员配置及服务要求</w:t>
            </w:r>
          </w:p>
          <w:p>
            <w:pPr>
              <w:pStyle w:val="null3"/>
              <w:ind w:firstLine="400"/>
            </w:pPr>
            <w:r>
              <w:rPr/>
              <w:t>（一）人员岗位及数量要求：供应商投入的运送人员不少于</w:t>
            </w:r>
            <w:r>
              <w:rPr/>
              <w:t>22</w:t>
            </w:r>
            <w:r>
              <w:rPr/>
              <w:t>个岗位，详见《运送岗位人员配置需求表》：</w:t>
            </w:r>
          </w:p>
          <w:p>
            <w:pPr>
              <w:pStyle w:val="null3"/>
              <w:jc w:val="center"/>
            </w:pPr>
            <w:r>
              <w:rPr>
                <w:b/>
              </w:rPr>
              <w:t>《运送岗位人员配置需求表》</w:t>
            </w:r>
          </w:p>
          <w:tbl>
            <w:tblPr>
              <w:tblBorders>
                <w:top w:val="none" w:color="000000" w:sz="4"/>
                <w:left w:val="none" w:color="000000" w:sz="4"/>
                <w:bottom w:val="none" w:color="000000" w:sz="4"/>
                <w:right w:val="none" w:color="000000" w:sz="4"/>
                <w:insideH w:val="none"/>
                <w:insideV w:val="none"/>
              </w:tblBorders>
            </w:tblPr>
            <w:tblGrid>
              <w:gridCol w:w="515"/>
              <w:gridCol w:w="1724"/>
              <w:gridCol w:w="1120"/>
              <w:gridCol w:w="1011"/>
              <w:gridCol w:w="1229"/>
            </w:tblGrid>
            <w:tr>
              <w:tc>
                <w:tcPr>
                  <w:tcW w:type="dxa" w:w="5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7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岗位（范围）</w:t>
                  </w:r>
                </w:p>
              </w:tc>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工种</w:t>
                  </w:r>
                </w:p>
              </w:tc>
              <w:tc>
                <w:tcPr>
                  <w:tcW w:type="dxa" w:w="10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岗位数（个）</w:t>
                  </w:r>
                </w:p>
              </w:tc>
              <w:tc>
                <w:tcPr>
                  <w:tcW w:type="dxa" w:w="1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工作时间</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产科病区（住院楼三楼）</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运送员</w:t>
                  </w:r>
                </w:p>
              </w:tc>
              <w:tc>
                <w:tcPr>
                  <w:tcW w:type="dxa" w:w="1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7:30—16:30</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妇科病区（门诊楼四楼）</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运送员</w:t>
                  </w:r>
                </w:p>
              </w:tc>
              <w:tc>
                <w:tcPr>
                  <w:tcW w:type="dxa" w:w="1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7:30—16:30</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儿科病区（医技楼四楼）</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运送员</w:t>
                  </w:r>
                </w:p>
              </w:tc>
              <w:tc>
                <w:tcPr>
                  <w:tcW w:type="dxa" w:w="1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7:30—16:30</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外一科病区（住院楼五楼）</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运送员</w:t>
                  </w:r>
                </w:p>
              </w:tc>
              <w:tc>
                <w:tcPr>
                  <w:tcW w:type="dxa" w:w="1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7:30—16:30</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外二科病区（住院楼六楼）</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运送员</w:t>
                  </w:r>
                </w:p>
              </w:tc>
              <w:tc>
                <w:tcPr>
                  <w:tcW w:type="dxa" w:w="1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7:30—16:30</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外三科、五官科病区</w:t>
                  </w:r>
                </w:p>
                <w:p>
                  <w:pPr>
                    <w:pStyle w:val="null3"/>
                    <w:jc w:val="center"/>
                  </w:pPr>
                  <w:r>
                    <w:rPr>
                      <w:sz w:val="20"/>
                    </w:rPr>
                    <w:t>（医技楼三楼）</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运送员</w:t>
                  </w:r>
                </w:p>
              </w:tc>
              <w:tc>
                <w:tcPr>
                  <w:tcW w:type="dxa" w:w="1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7:30—16:30</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神经内科、中医科、老年医学科病区（住院楼四楼）</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运送员</w:t>
                  </w:r>
                </w:p>
              </w:tc>
              <w:tc>
                <w:tcPr>
                  <w:tcW w:type="dxa" w:w="1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7:30—16:30</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1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内二科、心内科、</w:t>
                  </w:r>
                </w:p>
                <w:p>
                  <w:pPr>
                    <w:pStyle w:val="null3"/>
                    <w:jc w:val="center"/>
                  </w:pPr>
                  <w:r>
                    <w:rPr>
                      <w:sz w:val="20"/>
                    </w:rPr>
                    <w:t>呼吸内科病区</w:t>
                  </w:r>
                </w:p>
                <w:p>
                  <w:pPr>
                    <w:pStyle w:val="null3"/>
                    <w:jc w:val="center"/>
                  </w:pPr>
                  <w:r>
                    <w:rPr>
                      <w:sz w:val="20"/>
                    </w:rPr>
                    <w:t>（住院楼七楼）</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运送员</w:t>
                  </w:r>
                </w:p>
              </w:tc>
              <w:tc>
                <w:tcPr>
                  <w:tcW w:type="dxa" w:w="1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7:30—16:30</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1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内三科病区（住院楼八楼）</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运送员</w:t>
                  </w:r>
                </w:p>
              </w:tc>
              <w:tc>
                <w:tcPr>
                  <w:tcW w:type="dxa" w:w="1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7:30—16:30</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ICU（住院楼二楼）</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运送员</w:t>
                  </w:r>
                </w:p>
              </w:tc>
              <w:tc>
                <w:tcPr>
                  <w:tcW w:type="dxa" w:w="1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7:30—16:30</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1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急诊科（医技楼一楼）</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运送员</w:t>
                  </w:r>
                </w:p>
              </w:tc>
              <w:tc>
                <w:tcPr>
                  <w:tcW w:type="dxa" w:w="1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24小时不间断，每班2个运送员岗位</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1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夜班</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运送员</w:t>
                  </w:r>
                </w:p>
              </w:tc>
              <w:tc>
                <w:tcPr>
                  <w:tcW w:type="dxa" w:w="1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各病区共用，</w:t>
                  </w:r>
                  <w:r>
                    <w:rPr>
                      <w:sz w:val="20"/>
                    </w:rPr>
                    <w:t>16:30</w:t>
                  </w:r>
                  <w:r>
                    <w:rPr>
                      <w:sz w:val="20"/>
                    </w:rPr>
                    <w:t>--</w:t>
                  </w:r>
                  <w:r>
                    <w:rPr>
                      <w:sz w:val="20"/>
                    </w:rPr>
                    <w:t>次日</w:t>
                  </w:r>
                  <w:r>
                    <w:rPr>
                      <w:sz w:val="20"/>
                    </w:rPr>
                    <w:t>7:30（上、下半夜各1个岗位）</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1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机动、休息顶班</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运送员</w:t>
                  </w:r>
                </w:p>
              </w:tc>
              <w:tc>
                <w:tcPr>
                  <w:tcW w:type="dxa" w:w="1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按照顶班岗位的工作时间</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1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培训、主管</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主管</w:t>
                  </w:r>
                </w:p>
              </w:tc>
              <w:tc>
                <w:tcPr>
                  <w:tcW w:type="dxa" w:w="1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上午</w:t>
                  </w:r>
                  <w:r>
                    <w:rPr>
                      <w:sz w:val="20"/>
                    </w:rPr>
                    <w:t>7:30--12:00</w:t>
                  </w:r>
                </w:p>
                <w:p>
                  <w:pPr>
                    <w:pStyle w:val="null3"/>
                    <w:jc w:val="center"/>
                  </w:pPr>
                  <w:r>
                    <w:rPr>
                      <w:sz w:val="20"/>
                    </w:rPr>
                    <w:t>下午</w:t>
                  </w:r>
                  <w:r>
                    <w:rPr>
                      <w:sz w:val="20"/>
                    </w:rPr>
                    <w:t>1</w:t>
                  </w:r>
                  <w:r>
                    <w:rPr>
                      <w:sz w:val="20"/>
                    </w:rPr>
                    <w:t>3:30--1</w:t>
                  </w:r>
                  <w:r>
                    <w:rPr>
                      <w:sz w:val="20"/>
                    </w:rPr>
                    <w:t>6</w:t>
                  </w:r>
                  <w:r>
                    <w:rPr>
                      <w:sz w:val="20"/>
                    </w:rPr>
                    <w:t>:</w:t>
                  </w:r>
                  <w:r>
                    <w:rPr>
                      <w:sz w:val="20"/>
                    </w:rPr>
                    <w:t>3</w:t>
                  </w:r>
                  <w:r>
                    <w:rPr>
                      <w:sz w:val="20"/>
                    </w:rPr>
                    <w:t>0</w:t>
                  </w:r>
                </w:p>
              </w:tc>
            </w:tr>
            <w:tr>
              <w:tc>
                <w:tcPr>
                  <w:tcW w:type="dxa" w:w="335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岗位数（个）</w:t>
                  </w:r>
                </w:p>
              </w:tc>
              <w:tc>
                <w:tcPr>
                  <w:tcW w:type="dxa" w:w="224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22</w:t>
                  </w:r>
                </w:p>
              </w:tc>
            </w:tr>
          </w:tbl>
          <w:p>
            <w:pPr>
              <w:pStyle w:val="null3"/>
            </w:pPr>
            <w:r>
              <w:rPr/>
              <w:t xml:space="preserve"> </w:t>
            </w:r>
          </w:p>
          <w:p>
            <w:pPr>
              <w:pStyle w:val="null3"/>
              <w:ind w:firstLine="400"/>
            </w:pPr>
            <w:r>
              <w:rPr/>
              <w:t>（二）供应商须在中标通知书发出后</w:t>
            </w:r>
            <w:r>
              <w:rPr/>
              <w:t>30</w:t>
            </w:r>
            <w:r>
              <w:rPr/>
              <w:t>天内、签订合同前按本项目采购需求的要求配齐服务人员服务本项目，并向采购人提供服务人员相关资料，包括人员名单、劳动合同、服务人员安排表、服务人员在有效期内的《健康证》等进行备查（复印件留存）。若逾期未配齐服务人员服务本项目，将视为供应商拒签合同，供应商赔偿由此给采购人造成的损失。同时采购人可以依据《中华人民共和国政府采购法实施条例》第四十九条的规定，按照评标报告推荐的中标候选人名单排序，确定下一候选人为供应商，也可以重新开展政府采购活动。</w:t>
            </w:r>
          </w:p>
          <w:p>
            <w:pPr>
              <w:pStyle w:val="null3"/>
              <w:ind w:firstLine="400"/>
            </w:pPr>
            <w:r>
              <w:rPr/>
              <w:t>（三）主管要求</w:t>
            </w:r>
          </w:p>
          <w:p>
            <w:pPr>
              <w:pStyle w:val="null3"/>
              <w:ind w:firstLine="400"/>
            </w:pPr>
            <w:r>
              <w:rPr/>
              <w:t xml:space="preserve">1. </w:t>
            </w:r>
            <w:r>
              <w:rPr/>
              <w:t>基本要求：年龄要求</w:t>
            </w:r>
            <w:r>
              <w:rPr/>
              <w:t>30-50</w:t>
            </w:r>
            <w:r>
              <w:rPr/>
              <w:t>岁（</w:t>
            </w:r>
            <w:r>
              <w:rPr/>
              <w:t>50</w:t>
            </w:r>
            <w:r>
              <w:rPr/>
              <w:t>岁以上年龄人员若身体健康且具备满足对应工作的体力和能力，经采购人同意，可以适当放宽年龄限制），熟练掌握运送服务各项要求，具备</w:t>
            </w:r>
            <w:r>
              <w:rPr/>
              <w:t>5</w:t>
            </w:r>
            <w:r>
              <w:rPr/>
              <w:t>年或以上的相关工作经验，有一定的培训、管理经验。五官端正，形象好，拥有较强的沟通协调、统筹规划及团队建设能力，通过公安机关政审，无不良行为记录。持有《健康证》。</w:t>
            </w:r>
          </w:p>
          <w:p>
            <w:pPr>
              <w:pStyle w:val="null3"/>
              <w:ind w:firstLine="400"/>
            </w:pPr>
            <w:r>
              <w:rPr/>
              <w:t xml:space="preserve">2. </w:t>
            </w:r>
            <w:r>
              <w:rPr/>
              <w:t>工作内容：负责本项目的日常管理及培训工作，每天巡视服务人员的纪律、仪表、工作完成情况、设备设施、消防安全隐患、安全用电等，做好运送员上岗培训、在职培训及考核，并做好记录。每周至少和各科室护士长或负责人沟通</w:t>
            </w:r>
            <w:r>
              <w:rPr/>
              <w:t>1</w:t>
            </w:r>
            <w:r>
              <w:rPr/>
              <w:t>次，如有投诉，及时按要求处理。对于采购人发出的督导整改通知，要针对问题，制定改进措施，及时改进，并将盖有供应商公章的书面整改报告交采购人总务科备案。做好采购人各类活动、各类检查工作的配合工作。</w:t>
            </w:r>
          </w:p>
          <w:p>
            <w:pPr>
              <w:pStyle w:val="null3"/>
              <w:ind w:firstLine="400"/>
            </w:pPr>
            <w:r>
              <w:rPr/>
              <w:t xml:space="preserve">3. </w:t>
            </w:r>
            <w:r>
              <w:rPr/>
              <w:t>工作时间：上午</w:t>
            </w:r>
            <w:r>
              <w:rPr/>
              <w:t>7:30</w:t>
            </w:r>
            <w:r>
              <w:rPr/>
              <w:t>—</w:t>
            </w:r>
            <w:r>
              <w:rPr/>
              <w:t>12:00</w:t>
            </w:r>
            <w:r>
              <w:rPr/>
              <w:t>，下午</w:t>
            </w:r>
            <w:r>
              <w:rPr/>
              <w:t>13:30</w:t>
            </w:r>
            <w:r>
              <w:rPr/>
              <w:t>—</w:t>
            </w:r>
            <w:r>
              <w:rPr/>
              <w:t>16:30</w:t>
            </w:r>
            <w:r>
              <w:rPr/>
              <w:t>（特殊情况下在非工作时间接到采购人电话的，需要及时进行指挥或返回驻点地方值班）。</w:t>
            </w:r>
          </w:p>
          <w:p>
            <w:pPr>
              <w:pStyle w:val="null3"/>
              <w:ind w:firstLine="400"/>
            </w:pPr>
            <w:r>
              <w:rPr/>
              <w:t>（四）运送员要求</w:t>
            </w:r>
          </w:p>
          <w:p>
            <w:pPr>
              <w:pStyle w:val="null3"/>
              <w:ind w:firstLine="400"/>
            </w:pPr>
            <w:r>
              <w:rPr/>
              <w:t xml:space="preserve">1. </w:t>
            </w:r>
            <w:r>
              <w:rPr/>
              <w:t>基本要求：男性年龄</w:t>
            </w:r>
            <w:r>
              <w:rPr/>
              <w:t>60</w:t>
            </w:r>
            <w:r>
              <w:rPr/>
              <w:t>岁以内（含</w:t>
            </w:r>
            <w:r>
              <w:rPr/>
              <w:t>60</w:t>
            </w:r>
            <w:r>
              <w:rPr/>
              <w:t>岁），女性年龄</w:t>
            </w:r>
            <w:r>
              <w:rPr/>
              <w:t>55</w:t>
            </w:r>
            <w:r>
              <w:rPr/>
              <w:t>岁以内（含</w:t>
            </w:r>
            <w:r>
              <w:rPr/>
              <w:t>55</w:t>
            </w:r>
            <w:r>
              <w:rPr/>
              <w:t>岁），（年龄超出要求的，若身体健康且具备满足对应工作的体力和能力，经采购人同意，可以适当放宽年龄限制），采购人有权抽查运送员配置情况，如发现超龄人员并影响现场质量，给予</w:t>
            </w:r>
            <w:r>
              <w:rPr/>
              <w:t>1</w:t>
            </w:r>
            <w:r>
              <w:rPr/>
              <w:t>个月整改期，到期不整改，将扣除该超龄人员岗位当月服务费的</w:t>
            </w:r>
            <w:r>
              <w:rPr/>
              <w:t>50%</w:t>
            </w:r>
            <w:r>
              <w:rPr/>
              <w:t>。</w:t>
            </w:r>
          </w:p>
          <w:p>
            <w:pPr>
              <w:pStyle w:val="null3"/>
              <w:ind w:firstLine="400"/>
            </w:pPr>
            <w:r>
              <w:rPr/>
              <w:t xml:space="preserve">2. </w:t>
            </w:r>
            <w:r>
              <w:rPr/>
              <w:t>运送员需身体健康，无传染性疾病，上岗前需在采购人健康体检科体检、取得《健康证》并经采购人院感岗前培训、考核合格才能上岗，健康体检费用由供应商自行承担。</w:t>
            </w:r>
          </w:p>
          <w:p>
            <w:pPr>
              <w:pStyle w:val="null3"/>
              <w:ind w:firstLine="400"/>
            </w:pPr>
            <w:r>
              <w:rPr/>
              <w:t>（五）服务要求</w:t>
            </w:r>
          </w:p>
          <w:p>
            <w:pPr>
              <w:pStyle w:val="null3"/>
              <w:ind w:firstLine="400"/>
            </w:pPr>
            <w:r>
              <w:rPr/>
              <w:t xml:space="preserve">1. </w:t>
            </w:r>
            <w:r>
              <w:rPr/>
              <w:t>遵守国家法律法规及采购人各项规章制度，尤其是关于医院感染控制和安全生产的规章制度。如因供应商原因，导致医院感染不良事件、扰乱医院秩序、破坏医院名誉、危及人身安全、造成财产损失或其他任何影响医院正常运行情形的，由供应商承担相应的赔偿和责任，且采购人有权根据事态严重程度对供应商进行</w:t>
            </w:r>
            <w:r>
              <w:rPr/>
              <w:t>1000</w:t>
            </w:r>
            <w:r>
              <w:rPr/>
              <w:t>元</w:t>
            </w:r>
            <w:r>
              <w:rPr/>
              <w:t>-5000</w:t>
            </w:r>
            <w:r>
              <w:rPr/>
              <w:t>元</w:t>
            </w:r>
            <w:r>
              <w:rPr/>
              <w:t>/</w:t>
            </w:r>
            <w:r>
              <w:rPr/>
              <w:t>次的扣罚，罚金从当月运送服务费中扣除，并保留追究供应商相关法律责任的权利。</w:t>
            </w:r>
          </w:p>
          <w:p>
            <w:pPr>
              <w:pStyle w:val="null3"/>
              <w:ind w:firstLine="400"/>
            </w:pPr>
            <w:r>
              <w:rPr/>
              <w:t xml:space="preserve">2. </w:t>
            </w:r>
            <w:r>
              <w:rPr/>
              <w:t>针对采购人反馈的出院病人回访、住院病人满意度调查、投诉等提出的问题，供应商须制定整改措施，在采购人限定的期限内完成整改，并将盖有公章的书面整改资料提交给采购人总务科备案。如因供应商服务人员引发投诉的，进行如下扣罚：对于病人（家属）或医护人员提出的有效投诉，每次扣罚</w:t>
            </w:r>
            <w:r>
              <w:rPr/>
              <w:t>1000</w:t>
            </w:r>
            <w:r>
              <w:rPr/>
              <w:t>元；对于</w:t>
            </w:r>
            <w:r>
              <w:rPr/>
              <w:t>12345</w:t>
            </w:r>
            <w:r>
              <w:rPr/>
              <w:t>热线、上级部门转办投诉，经查实为有效投诉的，每次扣罚</w:t>
            </w:r>
            <w:r>
              <w:rPr/>
              <w:t>2000</w:t>
            </w:r>
            <w:r>
              <w:rPr/>
              <w:t xml:space="preserve">元；引起网络舆  </w:t>
            </w:r>
          </w:p>
          <w:p>
            <w:pPr>
              <w:pStyle w:val="null3"/>
              <w:ind w:firstLine="400"/>
            </w:pPr>
            <w:r>
              <w:rPr/>
              <w:t>情的投诉事件，经查实为有效投诉的，每次扣罚</w:t>
            </w:r>
            <w:r>
              <w:rPr/>
              <w:t>5000</w:t>
            </w:r>
            <w:r>
              <w:rPr/>
              <w:t>元。</w:t>
            </w:r>
          </w:p>
          <w:p>
            <w:pPr>
              <w:pStyle w:val="null3"/>
              <w:ind w:firstLine="400"/>
            </w:pPr>
            <w:r>
              <w:rPr/>
              <w:t xml:space="preserve">3. </w:t>
            </w:r>
            <w:r>
              <w:rPr/>
              <w:t>未穿工作服、未佩戴工牌者，不得进入工作区；根据实际工作需要，做好手部卫生和个人防护。</w:t>
            </w:r>
          </w:p>
          <w:p>
            <w:pPr>
              <w:pStyle w:val="null3"/>
              <w:ind w:firstLine="400"/>
            </w:pPr>
            <w:r>
              <w:rPr/>
              <w:t xml:space="preserve">4. </w:t>
            </w:r>
            <w:r>
              <w:rPr/>
              <w:t>根据科室实际情况合理、科学排班。</w:t>
            </w:r>
          </w:p>
          <w:p>
            <w:pPr>
              <w:pStyle w:val="null3"/>
              <w:ind w:firstLine="400"/>
            </w:pPr>
            <w:r>
              <w:rPr/>
              <w:t xml:space="preserve">5. </w:t>
            </w:r>
            <w:r>
              <w:rPr/>
              <w:t>运送员要经过岗前严格培训和考核，具备一定的素质，树立高度的安全责任意识，对病区各出入口门禁要根据要求开关，严格遵守病区的管理制度和病区安全制度。</w:t>
            </w:r>
          </w:p>
          <w:p>
            <w:pPr>
              <w:pStyle w:val="null3"/>
              <w:ind w:firstLine="400"/>
            </w:pPr>
            <w:r>
              <w:rPr/>
              <w:t>（</w:t>
            </w:r>
            <w:r>
              <w:rPr/>
              <w:t>1</w:t>
            </w:r>
            <w:r>
              <w:rPr/>
              <w:t>）保管好所辖区域的门卡、锁匙等，不得将门卡锁匙交给病人或其他人员，发现锁匙丢失应立即报告医务人员处理，换岗、离岗的人员自觉将门卡锁匙交还护士长或服务公司主管人员。</w:t>
            </w:r>
          </w:p>
          <w:p>
            <w:pPr>
              <w:pStyle w:val="null3"/>
              <w:ind w:firstLine="400"/>
            </w:pPr>
            <w:r>
              <w:rPr/>
              <w:t>（</w:t>
            </w:r>
            <w:r>
              <w:rPr/>
              <w:t>2</w:t>
            </w:r>
            <w:r>
              <w:rPr/>
              <w:t>）不得为病人购物等。</w:t>
            </w:r>
          </w:p>
          <w:p>
            <w:pPr>
              <w:pStyle w:val="null3"/>
              <w:ind w:firstLine="400"/>
            </w:pPr>
            <w:r>
              <w:rPr/>
              <w:t>（</w:t>
            </w:r>
            <w:r>
              <w:rPr/>
              <w:t>3</w:t>
            </w:r>
            <w:r>
              <w:rPr/>
              <w:t>）不得携带剪刀、绳子、玻璃、火机、火柴等危险物品进入病区。</w:t>
            </w:r>
          </w:p>
          <w:p>
            <w:pPr>
              <w:pStyle w:val="null3"/>
              <w:ind w:firstLine="400"/>
            </w:pPr>
            <w:r>
              <w:rPr/>
              <w:t xml:space="preserve">6. </w:t>
            </w:r>
            <w:r>
              <w:rPr/>
              <w:t>对待病人要爱护、关心、忍让（绝对不允许与病人发生口角），努力协助配合好医生、护士的工作，维护病区正常的生活秩序；在病区内不许大声说话，对病人的问话要随时答复，不清楚的事让其找医护人员；对发生的不良现象根据情况及时处理并立即报告给医护人员。</w:t>
            </w:r>
          </w:p>
          <w:p>
            <w:pPr>
              <w:pStyle w:val="null3"/>
              <w:ind w:firstLine="400"/>
            </w:pPr>
            <w:r>
              <w:rPr/>
              <w:t xml:space="preserve">7. </w:t>
            </w:r>
            <w:r>
              <w:rPr/>
              <w:t>谨言慎行，保护病人隐私，禁止谈论病人病情。履行保密义务</w:t>
            </w:r>
            <w:r>
              <w:rPr/>
              <w:t>，维护采购人权益，支持采购人决策。</w:t>
            </w:r>
          </w:p>
          <w:p>
            <w:pPr>
              <w:pStyle w:val="null3"/>
              <w:ind w:firstLine="400"/>
            </w:pPr>
            <w:r>
              <w:rPr/>
              <w:t xml:space="preserve">8. </w:t>
            </w:r>
            <w:r>
              <w:rPr/>
              <w:t>供应商应设立统一调度中心，落实</w:t>
            </w:r>
            <w:r>
              <w:rPr/>
              <w:t>24</w:t>
            </w:r>
            <w:r>
              <w:rPr/>
              <w:t>小时运送制度，对采购人的运送需求随时响应。住院部正常上班时间（</w:t>
            </w:r>
            <w:r>
              <w:rPr/>
              <w:t>7:30-16:30</w:t>
            </w:r>
            <w:r>
              <w:rPr/>
              <w:t>）要求持续有人，</w:t>
            </w:r>
            <w:r>
              <w:rPr/>
              <w:t>16:30</w:t>
            </w:r>
            <w:r>
              <w:rPr/>
              <w:t>—次日</w:t>
            </w:r>
            <w:r>
              <w:rPr/>
              <w:t>7:30</w:t>
            </w:r>
            <w:r>
              <w:rPr/>
              <w:t>时段（上、下半夜各</w:t>
            </w:r>
            <w:r>
              <w:rPr/>
              <w:t>1</w:t>
            </w:r>
            <w:r>
              <w:rPr/>
              <w:t>个岗位）须有跨区运送人员，为各病区共用。</w:t>
            </w:r>
          </w:p>
          <w:p>
            <w:pPr>
              <w:pStyle w:val="null3"/>
              <w:ind w:firstLine="400"/>
            </w:pPr>
            <w:r>
              <w:rPr/>
              <w:t xml:space="preserve">9. </w:t>
            </w:r>
            <w:r>
              <w:rPr/>
              <w:t>根据科室要求接送各科住院病人所有检查治疗及其他需要协助的运送工作，确保送检过程中患者的安全。</w:t>
            </w:r>
          </w:p>
          <w:p>
            <w:pPr>
              <w:pStyle w:val="null3"/>
              <w:ind w:firstLine="400"/>
            </w:pPr>
            <w:r>
              <w:rPr/>
              <w:t xml:space="preserve">10. </w:t>
            </w:r>
            <w:r>
              <w:rPr/>
              <w:t>严格按科室要求及时、准确接送各类化验标本。玻璃管不可打破或倒翻，如有以上情况发生，应及时通知医护人员，严禁用他人的血标本代替。如发生标本遗失、损坏的由供应商赔偿损失并负责解决标本遗失产生的纠纷。</w:t>
            </w:r>
          </w:p>
          <w:p>
            <w:pPr>
              <w:pStyle w:val="null3"/>
              <w:ind w:firstLine="400"/>
            </w:pPr>
            <w:r>
              <w:rPr/>
              <w:t xml:space="preserve">11. </w:t>
            </w:r>
            <w:r>
              <w:rPr/>
              <w:t>对运送物品实行签收制度，做好相关台账记录，以防漏送或遗失。</w:t>
            </w:r>
          </w:p>
          <w:p>
            <w:pPr>
              <w:pStyle w:val="null3"/>
              <w:ind w:firstLine="400"/>
            </w:pPr>
            <w:r>
              <w:rPr/>
              <w:t xml:space="preserve">12. </w:t>
            </w:r>
            <w:r>
              <w:rPr/>
              <w:t>发生突发性事件时，运送员在专业人员的指导下应参与和积极配合采购人的紧急救助工作，按采购人要求执行。如遇重大公共卫生事件，供应商需立即响应，遵循卫生健康局（委）、疾病预防控制中心及采购人院感科的指引，及时培训员工做好个人防护及按照正确的工作流程操作，确保运送毒工作符合医院感染消毒隔离要求。</w:t>
            </w:r>
          </w:p>
          <w:p>
            <w:pPr>
              <w:pStyle w:val="null3"/>
              <w:ind w:firstLine="400"/>
            </w:pPr>
            <w:r>
              <w:rPr/>
              <w:t xml:space="preserve">13. </w:t>
            </w:r>
            <w:r>
              <w:rPr/>
              <w:t>不允许供应商任何个人私自变卖医院资产（包括但不限于纸皮、药盒、输液空瓶等）。因供应商对员工管理不善而引起的法律责任和经济赔偿，由供应商自行承担。</w:t>
            </w:r>
          </w:p>
          <w:p>
            <w:pPr>
              <w:pStyle w:val="null3"/>
              <w:ind w:firstLine="400"/>
            </w:pPr>
            <w:r>
              <w:rPr/>
              <w:t xml:space="preserve">14. </w:t>
            </w:r>
            <w:r>
              <w:rPr/>
              <w:t>非紧急情况的员工请假、调动要提前通知护士长或所在科室负责人，员工辞职要提前通知护士长或所在科室，并做好工作安排和新员工上岗培训及交接。</w:t>
            </w:r>
          </w:p>
          <w:p>
            <w:pPr>
              <w:pStyle w:val="null3"/>
              <w:ind w:firstLine="400"/>
            </w:pPr>
            <w:r>
              <w:rPr/>
              <w:t xml:space="preserve">15. </w:t>
            </w:r>
            <w:r>
              <w:rPr/>
              <w:t>供应商需无条件积极配合采购人的各项工作；须在合同实施后</w:t>
            </w:r>
            <w:r>
              <w:rPr/>
              <w:t>2</w:t>
            </w:r>
            <w:r>
              <w:rPr/>
              <w:t>个月内，结合采购人实际，建立及落实各服务人员的服务规范标准、工作流程，规章制度及各人员岗位职责，交采购人总务科审核及备案保存，认真实施，并在供应商办公区域上墙。</w:t>
            </w:r>
          </w:p>
          <w:p>
            <w:pPr>
              <w:pStyle w:val="null3"/>
              <w:ind w:firstLine="400"/>
            </w:pPr>
            <w:r>
              <w:rPr/>
              <w:t xml:space="preserve">16. </w:t>
            </w:r>
            <w:r>
              <w:rPr/>
              <w:t>供应商管理层人员需加强医院内部巡视的督查，每天至少两次现场巡查，及时了解员工的工作状态并及时掌握现场情况。</w:t>
            </w:r>
          </w:p>
          <w:p>
            <w:pPr>
              <w:pStyle w:val="null3"/>
              <w:ind w:firstLine="400"/>
            </w:pPr>
            <w:r>
              <w:rPr/>
              <w:t xml:space="preserve">17. </w:t>
            </w:r>
            <w:r>
              <w:rPr/>
              <w:t>若采购人有其他临时的工作安排，需供应商安排人员去协助工作。</w:t>
            </w:r>
          </w:p>
          <w:p>
            <w:pPr>
              <w:pStyle w:val="null3"/>
              <w:ind w:firstLine="400"/>
            </w:pPr>
            <w:r>
              <w:rPr/>
              <w:t>（六）管理项目及质控要求</w:t>
            </w:r>
          </w:p>
          <w:p>
            <w:pPr>
              <w:pStyle w:val="null3"/>
              <w:ind w:firstLine="400"/>
            </w:pPr>
            <w:r>
              <w:rPr/>
              <w:t xml:space="preserve">1. </w:t>
            </w:r>
            <w:r>
              <w:rPr/>
              <w:t>项目需设立管理人员总值班制度，保证项目现场的服务质量。</w:t>
            </w:r>
          </w:p>
          <w:p>
            <w:pPr>
              <w:pStyle w:val="null3"/>
              <w:ind w:firstLine="400"/>
            </w:pPr>
            <w:r>
              <w:rPr/>
              <w:t xml:space="preserve">2. </w:t>
            </w:r>
            <w:r>
              <w:rPr/>
              <w:t>为配合采购人后勤管理工作，供应商须提供派工、检查、培训、工作完成记录供采购人随时查询、监督、管理。</w:t>
            </w:r>
          </w:p>
          <w:p>
            <w:pPr>
              <w:pStyle w:val="null3"/>
              <w:ind w:firstLine="400"/>
            </w:pPr>
            <w:r>
              <w:rPr/>
              <w:t xml:space="preserve">3. </w:t>
            </w:r>
            <w:r>
              <w:rPr/>
              <w:t>为配合采购人成本核算需求，向采购人提供信息化相关数据分析报表。</w:t>
            </w:r>
          </w:p>
          <w:p>
            <w:pPr>
              <w:pStyle w:val="null3"/>
              <w:ind w:firstLine="400"/>
            </w:pPr>
            <w:r>
              <w:rPr/>
              <w:t xml:space="preserve">4. </w:t>
            </w:r>
            <w:r>
              <w:rPr/>
              <w:t>供应商需严格按照标准化的操作程序、完善的培训体系和质量控制体系完成本项目，以保证运送服务安全、高效、有序和有计划地运转。</w:t>
            </w:r>
          </w:p>
          <w:p>
            <w:pPr>
              <w:pStyle w:val="null3"/>
              <w:ind w:firstLine="400"/>
            </w:pPr>
            <w:r>
              <w:rPr/>
              <w:t xml:space="preserve">5. </w:t>
            </w:r>
            <w:r>
              <w:rPr/>
              <w:t>在合同履约期内，为确保管理的连续性，供应商不得随意更换本项目的主管，如果需要更换时，需经采购人同意后方可更换。</w:t>
            </w:r>
          </w:p>
          <w:p>
            <w:pPr>
              <w:pStyle w:val="null3"/>
              <w:ind w:firstLine="400"/>
            </w:pPr>
            <w:r>
              <w:rPr/>
              <w:t xml:space="preserve">6. </w:t>
            </w:r>
            <w:r>
              <w:rPr/>
              <w:t>供应商应按照三甲医院有关要求，建立健全各项管理规章制度、岗位职责和操作流程、工作标准、内部质量控制方案等并提交采购人主管部门备案。供应商的管理层人员、驻场主管应加强巡查和监督，建立到科室检查和征求意见的机制，发现存在问题及时解决。采购人主管部门每月对供应商内部的原始质量监督记录表及改进效果进行检查和评估。</w:t>
            </w:r>
          </w:p>
          <w:p>
            <w:pPr>
              <w:pStyle w:val="null3"/>
              <w:ind w:firstLine="400"/>
            </w:pPr>
            <w:r>
              <w:rPr/>
              <w:t xml:space="preserve">7. </w:t>
            </w:r>
            <w:r>
              <w:rPr/>
              <w:t>供应商应每月向采购人主管部门提交本月工作小结及下月工作计划。采购人主管部门有权根据工作需要查阅供应商的操作流程、岗位职责、工作标准、工作记录、培训资料及其它相关管理资料（财务和人事资料除外）。</w:t>
            </w:r>
          </w:p>
          <w:p>
            <w:pPr>
              <w:pStyle w:val="null3"/>
              <w:ind w:firstLine="400"/>
            </w:pPr>
            <w:r>
              <w:rPr/>
              <w:t xml:space="preserve">8. </w:t>
            </w:r>
            <w:r>
              <w:rPr/>
              <w:t>供应商应建立员工培训制度和培训方案，有岗前培训机构，服务人员</w:t>
            </w:r>
            <w:r>
              <w:rPr/>
              <w:t>100%</w:t>
            </w:r>
            <w:r>
              <w:rPr/>
              <w:t>经过岗前培训合格才能上岗。新员工培训时间不得少于一周，特殊部门应进行特殊培训，试工人员或未经培训的新入职人员不可单独上岗。采购人提出换人要求时，供应商应在一个月内完成人员的更换。</w:t>
            </w:r>
          </w:p>
          <w:p>
            <w:pPr>
              <w:pStyle w:val="null3"/>
              <w:ind w:firstLine="400"/>
            </w:pPr>
            <w:r>
              <w:rPr/>
              <w:t xml:space="preserve">9. </w:t>
            </w:r>
            <w:r>
              <w:rPr/>
              <w:t>供应商有责任配合采购人接受上级领导部门的监督、检查，并提供必要的资料（财务和人事资料除外）。</w:t>
            </w:r>
          </w:p>
          <w:p>
            <w:pPr>
              <w:pStyle w:val="null3"/>
              <w:ind w:firstLine="400"/>
            </w:pPr>
            <w:r>
              <w:rPr/>
              <w:t>（七）组织管理要求</w:t>
            </w:r>
          </w:p>
          <w:p>
            <w:pPr>
              <w:pStyle w:val="null3"/>
              <w:ind w:firstLine="400"/>
            </w:pPr>
            <w:r>
              <w:rPr/>
              <w:t xml:space="preserve">1. </w:t>
            </w:r>
            <w:r>
              <w:rPr/>
              <w:t>供应商需有健全的组织机构和人员分工，岗位职责明确。</w:t>
            </w:r>
          </w:p>
          <w:p>
            <w:pPr>
              <w:pStyle w:val="null3"/>
              <w:ind w:firstLine="400"/>
            </w:pPr>
            <w:r>
              <w:rPr/>
              <w:t xml:space="preserve">2. </w:t>
            </w:r>
            <w:r>
              <w:rPr/>
              <w:t>有健全和具体的管理制度，有明细的运送员工作流程和措施，有可行的检查监督制度，有奖励惩罚制度，有良好的员工文化制度，有固定的办公地点。</w:t>
            </w:r>
          </w:p>
          <w:p>
            <w:pPr>
              <w:pStyle w:val="null3"/>
              <w:ind w:firstLine="400"/>
            </w:pPr>
            <w:r>
              <w:rPr/>
              <w:t xml:space="preserve">3. </w:t>
            </w:r>
            <w:r>
              <w:rPr/>
              <w:t>做好与采购人管理人员的协调沟通工作，服从采购人的管理，接受采购人组织的对该项目的承包内容、质量、管理等检查监督，及时做好总结和改进工作。</w:t>
            </w:r>
          </w:p>
          <w:p>
            <w:pPr>
              <w:pStyle w:val="null3"/>
              <w:ind w:firstLine="400"/>
            </w:pPr>
            <w:r>
              <w:rPr/>
              <w:t xml:space="preserve">4. </w:t>
            </w:r>
            <w:r>
              <w:rPr/>
              <w:t>采购人定期或不定期随机抽查，若发现供应商有不符合规定的情况，则有权按照相关文件及采购人制度进行处理。</w:t>
            </w:r>
          </w:p>
          <w:p>
            <w:pPr>
              <w:pStyle w:val="null3"/>
              <w:ind w:firstLine="400"/>
            </w:pPr>
            <w:r>
              <w:rPr/>
              <w:t xml:space="preserve">5. </w:t>
            </w:r>
            <w:r>
              <w:rPr/>
              <w:t>供应商须制定应对突发事件的预案（包含但不局限于突发公共卫生、医院感控暴发、群死群伤、罢工等事件），确保各类突发事件的相关保障措施得到有效落实。</w:t>
            </w:r>
          </w:p>
        </w:tc>
      </w:tr>
      <w:tr>
        <w:tc>
          <w:tcPr>
            <w:tcW w:type="dxa" w:w="2076"/>
          </w:tcPr>
          <w:p/>
        </w:tc>
        <w:tc>
          <w:tcPr>
            <w:tcW w:type="dxa" w:w="415"/>
          </w:tcPr>
          <w:p>
            <w:pPr>
              <w:pStyle w:val="null3"/>
            </w:pPr>
            <w:r>
              <w:rPr/>
              <w:t>4</w:t>
            </w:r>
          </w:p>
        </w:tc>
        <w:tc>
          <w:tcPr>
            <w:tcW w:type="dxa" w:w="5814"/>
          </w:tcPr>
          <w:p>
            <w:pPr>
              <w:pStyle w:val="null3"/>
            </w:pPr>
            <w:r>
              <w:rPr>
                <w:sz w:val="20"/>
                <w:b/>
              </w:rPr>
              <w:t>四、</w:t>
            </w:r>
            <w:r>
              <w:rPr>
                <w:sz w:val="20"/>
                <w:b/>
              </w:rPr>
              <w:t>考核办法</w:t>
            </w:r>
          </w:p>
          <w:p>
            <w:pPr>
              <w:pStyle w:val="null3"/>
              <w:ind w:firstLine="400"/>
            </w:pPr>
            <w:r>
              <w:rPr/>
              <w:t>根据考核评分、岗位配置情况等计算当月服务费，具体计算方法如下：</w:t>
            </w:r>
          </w:p>
          <w:p>
            <w:pPr>
              <w:pStyle w:val="null3"/>
              <w:ind w:firstLine="400"/>
            </w:pPr>
            <w:r>
              <w:rPr/>
              <w:t>采购人每月对运送服务质量进行考核，考核内容、考核标准及对应分值详见《中山市坦洲人民医院急诊运送服务质量考核表》及《中山市坦洲人民医院住院部运送服务质量考核表》，满分均为</w:t>
            </w:r>
            <w:r>
              <w:rPr/>
              <w:t>100</w:t>
            </w:r>
            <w:r>
              <w:rPr/>
              <w:t>分。</w:t>
            </w:r>
          </w:p>
          <w:p>
            <w:pPr>
              <w:pStyle w:val="null3"/>
              <w:jc w:val="center"/>
            </w:pPr>
            <w:r>
              <w:rPr>
                <w:b/>
              </w:rPr>
              <w:t>中山市坦洲人民医院急诊运送服务质量考核表</w:t>
            </w:r>
          </w:p>
          <w:tbl>
            <w:tblPr>
              <w:tblBorders>
                <w:top w:val="none" w:color="000000" w:sz="4"/>
                <w:left w:val="none" w:color="000000" w:sz="4"/>
                <w:bottom w:val="none" w:color="000000" w:sz="4"/>
                <w:right w:val="none" w:color="000000" w:sz="4"/>
                <w:insideH w:val="none"/>
                <w:insideV w:val="none"/>
              </w:tblBorders>
            </w:tblPr>
            <w:tblGrid>
              <w:gridCol w:w="396"/>
              <w:gridCol w:w="610"/>
              <w:gridCol w:w="2327"/>
              <w:gridCol w:w="437"/>
              <w:gridCol w:w="1443"/>
              <w:gridCol w:w="386"/>
            </w:tblGrid>
            <w:tr>
              <w:tc>
                <w:tcPr>
                  <w:tcW w:type="dxa" w:w="5599"/>
                  <w:gridSpan w:val="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rPr>
                    <w:t>日期</w:t>
                  </w:r>
                  <w:r>
                    <w:rPr>
                      <w:sz w:val="20"/>
                    </w:rPr>
                    <w:t xml:space="preserve">        </w:t>
                  </w:r>
                  <w:r>
                    <w:rPr>
                      <w:sz w:val="20"/>
                    </w:rPr>
                    <w:t>姓名</w:t>
                  </w:r>
                  <w:r>
                    <w:rPr>
                      <w:sz w:val="20"/>
                    </w:rPr>
                    <w:t xml:space="preserve">        </w:t>
                  </w:r>
                  <w:r>
                    <w:rPr>
                      <w:sz w:val="20"/>
                    </w:rPr>
                    <w:t>编号</w:t>
                  </w:r>
                  <w:r>
                    <w:rPr>
                      <w:sz w:val="20"/>
                    </w:rPr>
                    <w:t xml:space="preserve">         </w:t>
                  </w:r>
                  <w:r>
                    <w:rPr>
                      <w:sz w:val="20"/>
                    </w:rPr>
                    <w:t>得分</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场所</w:t>
                  </w:r>
                </w:p>
              </w:tc>
              <w:tc>
                <w:tcPr>
                  <w:tcW w:type="dxa" w:w="6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检查</w:t>
                  </w:r>
                </w:p>
                <w:p>
                  <w:pPr>
                    <w:pStyle w:val="null3"/>
                    <w:jc w:val="center"/>
                  </w:pPr>
                  <w:r>
                    <w:rPr>
                      <w:sz w:val="20"/>
                    </w:rPr>
                    <w:t>内容</w:t>
                  </w:r>
                </w:p>
              </w:tc>
              <w:tc>
                <w:tcPr>
                  <w:tcW w:type="dxa" w:w="23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检查标准</w:t>
                  </w:r>
                </w:p>
              </w:tc>
              <w:tc>
                <w:tcPr>
                  <w:tcW w:type="dxa" w:w="4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分值</w:t>
                  </w:r>
                </w:p>
              </w:tc>
              <w:tc>
                <w:tcPr>
                  <w:tcW w:type="dxa" w:w="14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末达标</w:t>
                  </w:r>
                </w:p>
                <w:p>
                  <w:pPr>
                    <w:pStyle w:val="null3"/>
                    <w:jc w:val="center"/>
                  </w:pPr>
                  <w:r>
                    <w:rPr>
                      <w:sz w:val="20"/>
                    </w:rPr>
                    <w:t>扣分</w:t>
                  </w:r>
                </w:p>
              </w:tc>
              <w:tc>
                <w:tcPr>
                  <w:tcW w:type="dxa" w:w="3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得分</w:t>
                  </w:r>
                </w:p>
              </w:tc>
            </w:tr>
            <w:tr>
              <w:tc>
                <w:tcPr>
                  <w:tcW w:type="dxa" w:w="3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工作人员</w:t>
                  </w:r>
                  <w:r>
                    <w:rPr>
                      <w:sz w:val="20"/>
                    </w:rPr>
                    <w:t>15</w:t>
                  </w:r>
                  <w:r>
                    <w:rPr>
                      <w:sz w:val="20"/>
                    </w:rPr>
                    <w:t>分</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着装</w:t>
                  </w:r>
                </w:p>
              </w:tc>
              <w:tc>
                <w:tcPr>
                  <w:tcW w:type="dxa" w:w="2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1、统一服装、衣服整洁、合体，不穿拖鞋，身体无明显异味，戴工作卡上岗。</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4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次</w:t>
                  </w:r>
                  <w:r>
                    <w:rPr>
                      <w:sz w:val="20"/>
                    </w:rPr>
                    <w:t>不达标扣</w:t>
                  </w:r>
                  <w:r>
                    <w:rPr>
                      <w:sz w:val="20"/>
                    </w:rPr>
                    <w:t>1分</w:t>
                  </w:r>
                  <w:r>
                    <w:rPr>
                      <w:sz w:val="20"/>
                    </w:rPr>
                    <w:t>，</w:t>
                  </w:r>
                  <w:r>
                    <w:rPr>
                      <w:sz w:val="20"/>
                    </w:rPr>
                    <w:t>扣完为止</w:t>
                  </w: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6"/>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在岗</w:t>
                  </w:r>
                </w:p>
                <w:p>
                  <w:pPr>
                    <w:pStyle w:val="null3"/>
                    <w:jc w:val="center"/>
                  </w:pPr>
                  <w:r>
                    <w:rPr>
                      <w:sz w:val="20"/>
                    </w:rPr>
                    <w:t>情况</w:t>
                  </w:r>
                </w:p>
              </w:tc>
              <w:tc>
                <w:tcPr>
                  <w:tcW w:type="dxa" w:w="2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2、无迟到早退，无闲聊和私自会客，工作期间不玩手机。</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443"/>
                  <w:vMerge/>
                  <w:tcBorders>
                    <w:top w:val="none" w:color="000000" w:sz="4"/>
                    <w:left w:val="single" w:color="000000" w:sz="4"/>
                    <w:bottom w:val="single" w:color="000000" w:sz="4"/>
                    <w:right w:val="single" w:color="000000" w:sz="4"/>
                  </w:tcBorders>
                </w:tcP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6"/>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工作</w:t>
                  </w:r>
                </w:p>
                <w:p>
                  <w:pPr>
                    <w:pStyle w:val="null3"/>
                    <w:jc w:val="center"/>
                  </w:pPr>
                  <w:r>
                    <w:rPr>
                      <w:sz w:val="20"/>
                    </w:rPr>
                    <w:t>态度</w:t>
                  </w:r>
                </w:p>
              </w:tc>
              <w:tc>
                <w:tcPr>
                  <w:tcW w:type="dxa" w:w="2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4、熟练掌握工作流程和操作规范，</w:t>
                  </w:r>
                  <w:r>
                    <w:rPr>
                      <w:sz w:val="20"/>
                    </w:rPr>
                    <w:t>按时完成本职工作，工作质量符合要求，满足</w:t>
                  </w:r>
                  <w:r>
                    <w:rPr>
                      <w:sz w:val="20"/>
                    </w:rPr>
                    <w:t>科室</w:t>
                  </w:r>
                  <w:r>
                    <w:rPr>
                      <w:sz w:val="20"/>
                    </w:rPr>
                    <w:t>服务之需。每月开展满意度调查，平均分不低于</w:t>
                  </w:r>
                  <w:r>
                    <w:rPr>
                      <w:sz w:val="20"/>
                    </w:rPr>
                    <w:t>90分</w:t>
                  </w:r>
                  <w:r>
                    <w:rPr>
                      <w:sz w:val="20"/>
                    </w:rPr>
                    <w:t>。</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每发现一次不符合要求扣</w:t>
                  </w:r>
                  <w:r>
                    <w:rPr>
                      <w:sz w:val="20"/>
                    </w:rPr>
                    <w:t>0.5分。满意度调查平均分低于90分扣1分。</w:t>
                  </w: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院前运送</w:t>
                  </w:r>
                  <w:r>
                    <w:rPr>
                      <w:sz w:val="20"/>
                    </w:rPr>
                    <w:t>20分</w:t>
                  </w:r>
                </w:p>
              </w:tc>
              <w:tc>
                <w:tcPr>
                  <w:tcW w:type="dxa" w:w="6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救护车的清洁及运送工具的管理</w:t>
                  </w:r>
                </w:p>
              </w:tc>
              <w:tc>
                <w:tcPr>
                  <w:tcW w:type="dxa" w:w="2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1、救护车箱内整洁，地面无垃圾、无积水；车箱内壁、地面无污渍、平车床单清洁，车身无血迹。</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4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次</w:t>
                  </w:r>
                  <w:r>
                    <w:rPr>
                      <w:sz w:val="20"/>
                    </w:rPr>
                    <w:t>不达标扣</w:t>
                  </w:r>
                  <w:r>
                    <w:rPr>
                      <w:sz w:val="20"/>
                    </w:rPr>
                    <w:t>1分</w:t>
                  </w:r>
                  <w:r>
                    <w:rPr>
                      <w:sz w:val="20"/>
                    </w:rPr>
                    <w:t>，</w:t>
                  </w:r>
                  <w:r>
                    <w:rPr>
                      <w:sz w:val="20"/>
                    </w:rPr>
                    <w:t>扣完为止</w:t>
                  </w: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6"/>
                  <w:vMerge/>
                  <w:tcBorders>
                    <w:top w:val="none" w:color="000000" w:sz="4"/>
                    <w:left w:val="single" w:color="000000" w:sz="4"/>
                    <w:bottom w:val="single" w:color="000000" w:sz="4"/>
                    <w:right w:val="single" w:color="000000" w:sz="4"/>
                  </w:tcBorders>
                </w:tcPr>
                <w:p/>
              </w:tc>
              <w:tc>
                <w:tcPr>
                  <w:tcW w:type="dxa" w:w="610"/>
                  <w:vMerge/>
                  <w:tcBorders>
                    <w:top w:val="none" w:color="000000" w:sz="4"/>
                    <w:left w:val="single" w:color="000000" w:sz="4"/>
                    <w:bottom w:val="single" w:color="000000" w:sz="4"/>
                    <w:right w:val="single" w:color="000000" w:sz="4"/>
                  </w:tcBorders>
                </w:tcPr>
                <w:p/>
              </w:tc>
              <w:tc>
                <w:tcPr>
                  <w:tcW w:type="dxa" w:w="2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2、接班前做好救护车内运送工具的交接，包抱平车的性能，安全性。</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443"/>
                  <w:vMerge/>
                  <w:tcBorders>
                    <w:top w:val="none" w:color="000000" w:sz="4"/>
                    <w:left w:val="single" w:color="000000" w:sz="4"/>
                    <w:bottom w:val="single" w:color="000000" w:sz="4"/>
                    <w:right w:val="single" w:color="000000" w:sz="4"/>
                  </w:tcBorders>
                </w:tcP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6"/>
                  <w:vMerge/>
                  <w:tcBorders>
                    <w:top w:val="none" w:color="000000" w:sz="4"/>
                    <w:left w:val="single" w:color="000000" w:sz="4"/>
                    <w:bottom w:val="single" w:color="000000" w:sz="4"/>
                    <w:right w:val="single" w:color="000000" w:sz="4"/>
                  </w:tcBorders>
                </w:tcPr>
                <w:p/>
              </w:tc>
              <w:tc>
                <w:tcPr>
                  <w:tcW w:type="dxa" w:w="610"/>
                  <w:vMerge/>
                  <w:tcBorders>
                    <w:top w:val="none" w:color="000000" w:sz="4"/>
                    <w:left w:val="single" w:color="000000" w:sz="4"/>
                    <w:bottom w:val="single" w:color="000000" w:sz="4"/>
                    <w:right w:val="single" w:color="000000" w:sz="4"/>
                  </w:tcBorders>
                </w:tcPr>
                <w:p/>
              </w:tc>
              <w:tc>
                <w:tcPr>
                  <w:tcW w:type="dxa" w:w="2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3、根据病人病情以及医生护士指引，及时为病人提供担架、平车、轮椅及被子，胶袋等，必要时协助医护人员护送急救用物。</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443"/>
                  <w:vMerge/>
                  <w:tcBorders>
                    <w:top w:val="none" w:color="000000" w:sz="4"/>
                    <w:left w:val="single" w:color="000000" w:sz="4"/>
                    <w:bottom w:val="single" w:color="000000" w:sz="4"/>
                    <w:right w:val="single" w:color="000000" w:sz="4"/>
                  </w:tcBorders>
                </w:tcP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院内运送</w:t>
                  </w:r>
                  <w:r>
                    <w:rPr>
                      <w:sz w:val="20"/>
                    </w:rPr>
                    <w:t>50</w:t>
                  </w:r>
                  <w:r>
                    <w:rPr>
                      <w:sz w:val="20"/>
                    </w:rPr>
                    <w:t>分</w:t>
                  </w:r>
                </w:p>
              </w:tc>
              <w:tc>
                <w:tcPr>
                  <w:tcW w:type="dxa" w:w="6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岗位</w:t>
                  </w:r>
                </w:p>
                <w:p>
                  <w:pPr>
                    <w:pStyle w:val="null3"/>
                    <w:jc w:val="center"/>
                  </w:pPr>
                  <w:r>
                    <w:rPr>
                      <w:sz w:val="20"/>
                    </w:rPr>
                    <w:t>考评</w:t>
                  </w:r>
                </w:p>
              </w:tc>
              <w:tc>
                <w:tcPr>
                  <w:tcW w:type="dxa" w:w="2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对于来诊患者，第一时间到患者身边，根据实际情况给予提供平车、轮椅等（“请坐下/躺在平车上，您感觉哪里不舒服？”）并予以护送，对于行动不便的患者进行搀扶，坐轮椅或平车前先固定车子，并对于有需要者及时提供被服。必要时协助患者大小便。</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4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次</w:t>
                  </w:r>
                  <w:r>
                    <w:rPr>
                      <w:sz w:val="20"/>
                    </w:rPr>
                    <w:t>不达标扣</w:t>
                  </w:r>
                  <w:r>
                    <w:rPr>
                      <w:sz w:val="20"/>
                    </w:rPr>
                    <w:t>1分</w:t>
                  </w:r>
                  <w:r>
                    <w:rPr>
                      <w:sz w:val="20"/>
                    </w:rPr>
                    <w:t>，</w:t>
                  </w:r>
                  <w:r>
                    <w:rPr>
                      <w:sz w:val="20"/>
                    </w:rPr>
                    <w:t>扣完为止</w:t>
                  </w: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6"/>
                  <w:vMerge/>
                  <w:tcBorders>
                    <w:top w:val="none" w:color="000000" w:sz="4"/>
                    <w:left w:val="single" w:color="000000" w:sz="4"/>
                    <w:bottom w:val="single" w:color="000000" w:sz="4"/>
                    <w:right w:val="single" w:color="000000" w:sz="4"/>
                  </w:tcBorders>
                </w:tcPr>
                <w:p/>
              </w:tc>
              <w:tc>
                <w:tcPr>
                  <w:tcW w:type="dxa" w:w="610"/>
                  <w:vMerge/>
                  <w:tcBorders>
                    <w:top w:val="none" w:color="000000" w:sz="4"/>
                    <w:left w:val="single" w:color="000000" w:sz="4"/>
                    <w:bottom w:val="single" w:color="000000" w:sz="4"/>
                    <w:right w:val="single" w:color="000000" w:sz="4"/>
                  </w:tcBorders>
                </w:tcPr>
                <w:p/>
              </w:tc>
              <w:tc>
                <w:tcPr>
                  <w:tcW w:type="dxa" w:w="2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2、与医护之间相互配合，如医护呼叫，第一时间应答，不得以正在做事为由不理睬。应急病人所急，优先配合医护人员处理急症病人。</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443"/>
                  <w:vMerge/>
                  <w:tcBorders>
                    <w:top w:val="none" w:color="000000" w:sz="4"/>
                    <w:left w:val="single" w:color="000000" w:sz="4"/>
                    <w:bottom w:val="single" w:color="000000" w:sz="4"/>
                    <w:right w:val="single" w:color="000000" w:sz="4"/>
                  </w:tcBorders>
                </w:tcP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6"/>
                  <w:vMerge/>
                  <w:tcBorders>
                    <w:top w:val="none" w:color="000000" w:sz="4"/>
                    <w:left w:val="single" w:color="000000" w:sz="4"/>
                    <w:bottom w:val="single" w:color="000000" w:sz="4"/>
                    <w:right w:val="single" w:color="000000" w:sz="4"/>
                  </w:tcBorders>
                </w:tcPr>
                <w:p/>
              </w:tc>
              <w:tc>
                <w:tcPr>
                  <w:tcW w:type="dxa" w:w="610"/>
                  <w:vMerge/>
                  <w:tcBorders>
                    <w:top w:val="none" w:color="000000" w:sz="4"/>
                    <w:left w:val="single" w:color="000000" w:sz="4"/>
                    <w:bottom w:val="single" w:color="000000" w:sz="4"/>
                    <w:right w:val="single" w:color="000000" w:sz="4"/>
                  </w:tcBorders>
                </w:tcPr>
                <w:p/>
              </w:tc>
              <w:tc>
                <w:tcPr>
                  <w:tcW w:type="dxa" w:w="2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3、及时为急诊患者提供被服，协助护士清理患者身上呕吐物、血迹及其他污物。将患者衣物等装袋并交于家属。</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次</w:t>
                  </w:r>
                  <w:r>
                    <w:rPr>
                      <w:sz w:val="20"/>
                    </w:rPr>
                    <w:t>不达标扣</w:t>
                  </w:r>
                  <w:r>
                    <w:rPr>
                      <w:sz w:val="20"/>
                    </w:rPr>
                    <w:t>1分</w:t>
                  </w:r>
                  <w:r>
                    <w:rPr>
                      <w:sz w:val="20"/>
                    </w:rPr>
                    <w:t>，</w:t>
                  </w:r>
                  <w:r>
                    <w:rPr>
                      <w:sz w:val="20"/>
                    </w:rPr>
                    <w:t>扣完为止</w:t>
                  </w: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6"/>
                  <w:vMerge/>
                  <w:tcBorders>
                    <w:top w:val="none" w:color="000000" w:sz="4"/>
                    <w:left w:val="single" w:color="000000" w:sz="4"/>
                    <w:bottom w:val="single" w:color="000000" w:sz="4"/>
                    <w:right w:val="single" w:color="000000" w:sz="4"/>
                  </w:tcBorders>
                </w:tcPr>
                <w:p/>
              </w:tc>
              <w:tc>
                <w:tcPr>
                  <w:tcW w:type="dxa" w:w="6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护送</w:t>
                  </w:r>
                </w:p>
                <w:p>
                  <w:pPr>
                    <w:pStyle w:val="null3"/>
                    <w:jc w:val="center"/>
                  </w:pPr>
                  <w:r>
                    <w:rPr>
                      <w:sz w:val="20"/>
                    </w:rPr>
                    <w:t>配合</w:t>
                  </w:r>
                </w:p>
              </w:tc>
              <w:tc>
                <w:tcPr>
                  <w:tcW w:type="dxa" w:w="2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1、运送病人时要查对床号、姓名、年龄、检查项目与检查单是否一致，做到准确无误并及时运送病人。</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4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次</w:t>
                  </w:r>
                  <w:r>
                    <w:rPr>
                      <w:sz w:val="20"/>
                    </w:rPr>
                    <w:t>不达标扣</w:t>
                  </w:r>
                  <w:r>
                    <w:rPr>
                      <w:sz w:val="20"/>
                    </w:rPr>
                    <w:t>1分</w:t>
                  </w:r>
                  <w:r>
                    <w:rPr>
                      <w:sz w:val="20"/>
                    </w:rPr>
                    <w:t>，</w:t>
                  </w:r>
                  <w:r>
                    <w:rPr>
                      <w:sz w:val="20"/>
                    </w:rPr>
                    <w:t>扣完为止</w:t>
                  </w: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6"/>
                  <w:vMerge/>
                  <w:tcBorders>
                    <w:top w:val="none" w:color="000000" w:sz="4"/>
                    <w:left w:val="single" w:color="000000" w:sz="4"/>
                    <w:bottom w:val="single" w:color="000000" w:sz="4"/>
                    <w:right w:val="single" w:color="000000" w:sz="4"/>
                  </w:tcBorders>
                </w:tcPr>
                <w:p/>
              </w:tc>
              <w:tc>
                <w:tcPr>
                  <w:tcW w:type="dxa" w:w="610"/>
                  <w:vMerge/>
                  <w:tcBorders>
                    <w:top w:val="none" w:color="000000" w:sz="4"/>
                    <w:left w:val="single" w:color="000000" w:sz="4"/>
                    <w:bottom w:val="single" w:color="000000" w:sz="4"/>
                    <w:right w:val="single" w:color="000000" w:sz="4"/>
                  </w:tcBorders>
                </w:tcPr>
                <w:p/>
              </w:tc>
              <w:tc>
                <w:tcPr>
                  <w:tcW w:type="dxa" w:w="2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2、检查运送工具清洁状况和安全性；护送前确认患者的病情，询问护士是否不需要医护士陪同，并告知患者现在需去的地方及目的（“XX你好，我现在送你去XX”）。</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443"/>
                  <w:vMerge/>
                  <w:tcBorders>
                    <w:top w:val="none" w:color="000000" w:sz="4"/>
                    <w:left w:val="single" w:color="000000" w:sz="4"/>
                    <w:bottom w:val="single" w:color="000000" w:sz="4"/>
                    <w:right w:val="single" w:color="000000" w:sz="4"/>
                  </w:tcBorders>
                </w:tcP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6"/>
                  <w:vMerge/>
                  <w:tcBorders>
                    <w:top w:val="none" w:color="000000" w:sz="4"/>
                    <w:left w:val="single" w:color="000000" w:sz="4"/>
                    <w:bottom w:val="single" w:color="000000" w:sz="4"/>
                    <w:right w:val="single" w:color="000000" w:sz="4"/>
                  </w:tcBorders>
                </w:tcPr>
                <w:p/>
              </w:tc>
              <w:tc>
                <w:tcPr>
                  <w:tcW w:type="dxa" w:w="610"/>
                  <w:vMerge/>
                  <w:tcBorders>
                    <w:top w:val="none" w:color="000000" w:sz="4"/>
                    <w:left w:val="single" w:color="000000" w:sz="4"/>
                    <w:bottom w:val="single" w:color="000000" w:sz="4"/>
                    <w:right w:val="single" w:color="000000" w:sz="4"/>
                  </w:tcBorders>
                </w:tcPr>
                <w:p/>
              </w:tc>
              <w:tc>
                <w:tcPr>
                  <w:tcW w:type="dxa" w:w="2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3、每天对平车、轮椅按院感要求进行消毒处理，用专用消毒手帕擦拭，运送传染病区病人后，必须用消毒液喷洒或专用消毒手帕擦洗。</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443"/>
                  <w:vMerge/>
                  <w:tcBorders>
                    <w:top w:val="none" w:color="000000" w:sz="4"/>
                    <w:left w:val="single" w:color="000000" w:sz="4"/>
                    <w:bottom w:val="single" w:color="000000" w:sz="4"/>
                    <w:right w:val="single" w:color="000000" w:sz="4"/>
                  </w:tcBorders>
                </w:tcP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6"/>
                  <w:vMerge/>
                  <w:tcBorders>
                    <w:top w:val="none" w:color="000000" w:sz="4"/>
                    <w:left w:val="single" w:color="000000" w:sz="4"/>
                    <w:bottom w:val="single" w:color="000000" w:sz="4"/>
                    <w:right w:val="single" w:color="000000" w:sz="4"/>
                  </w:tcBorders>
                </w:tcPr>
                <w:p/>
              </w:tc>
              <w:tc>
                <w:tcPr>
                  <w:tcW w:type="dxa" w:w="610"/>
                  <w:vMerge/>
                  <w:tcBorders>
                    <w:top w:val="none" w:color="000000" w:sz="4"/>
                    <w:left w:val="single" w:color="000000" w:sz="4"/>
                    <w:bottom w:val="single" w:color="000000" w:sz="4"/>
                    <w:right w:val="single" w:color="000000" w:sz="4"/>
                  </w:tcBorders>
                </w:tcPr>
                <w:p/>
              </w:tc>
              <w:tc>
                <w:tcPr>
                  <w:tcW w:type="dxa" w:w="2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4、搬运过程中，注意安全、舒适，天气寒冷时注意保暧。</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443"/>
                  <w:vMerge/>
                  <w:tcBorders>
                    <w:top w:val="none" w:color="000000" w:sz="4"/>
                    <w:left w:val="single" w:color="000000" w:sz="4"/>
                    <w:bottom w:val="single" w:color="000000" w:sz="4"/>
                    <w:right w:val="single" w:color="000000" w:sz="4"/>
                  </w:tcBorders>
                </w:tcP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6"/>
                  <w:vMerge/>
                  <w:tcBorders>
                    <w:top w:val="none" w:color="000000" w:sz="4"/>
                    <w:left w:val="single" w:color="000000" w:sz="4"/>
                    <w:bottom w:val="single" w:color="000000" w:sz="4"/>
                    <w:right w:val="single" w:color="000000" w:sz="4"/>
                  </w:tcBorders>
                </w:tcPr>
                <w:p/>
              </w:tc>
              <w:tc>
                <w:tcPr>
                  <w:tcW w:type="dxa" w:w="610"/>
                  <w:vMerge/>
                  <w:tcBorders>
                    <w:top w:val="none" w:color="000000" w:sz="4"/>
                    <w:left w:val="single" w:color="000000" w:sz="4"/>
                    <w:bottom w:val="single" w:color="000000" w:sz="4"/>
                    <w:right w:val="single" w:color="000000" w:sz="4"/>
                  </w:tcBorders>
                </w:tcPr>
                <w:p/>
              </w:tc>
              <w:tc>
                <w:tcPr>
                  <w:tcW w:type="dxa" w:w="2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w:t>
                  </w:r>
                  <w:r>
                    <w:rPr>
                      <w:sz w:val="20"/>
                    </w:rPr>
                    <w:t>操作过程中须严格执行院感防控各项要求，如佩戴一次性手套、口罩，落实手卫生、消毒等。</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443"/>
                  <w:vMerge/>
                  <w:tcBorders>
                    <w:top w:val="none" w:color="000000" w:sz="4"/>
                    <w:left w:val="single" w:color="000000" w:sz="4"/>
                    <w:bottom w:val="single" w:color="000000" w:sz="4"/>
                    <w:right w:val="single" w:color="000000" w:sz="4"/>
                  </w:tcBorders>
                </w:tcP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6"/>
                  <w:vMerge/>
                  <w:tcBorders>
                    <w:top w:val="none" w:color="000000" w:sz="4"/>
                    <w:left w:val="single" w:color="000000" w:sz="4"/>
                    <w:bottom w:val="single" w:color="000000" w:sz="4"/>
                    <w:right w:val="single" w:color="000000" w:sz="4"/>
                  </w:tcBorders>
                </w:tcPr>
                <w:p/>
              </w:tc>
              <w:tc>
                <w:tcPr>
                  <w:tcW w:type="dxa" w:w="610"/>
                  <w:vMerge/>
                  <w:tcBorders>
                    <w:top w:val="none" w:color="000000" w:sz="4"/>
                    <w:left w:val="single" w:color="000000" w:sz="4"/>
                    <w:bottom w:val="single" w:color="000000" w:sz="4"/>
                    <w:right w:val="single" w:color="000000" w:sz="4"/>
                  </w:tcBorders>
                </w:tcPr>
                <w:p/>
              </w:tc>
              <w:tc>
                <w:tcPr>
                  <w:tcW w:type="dxa" w:w="2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6、运送员在运送遗体时，注意遗体隐私防护，尊重逝者尊严；选择隐蔽路线运送，避免引起周围人群恐慌；与医院太平间管理员在登记本上进行交接登记；运送工具严格消毒并送回存放处。</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443"/>
                  <w:vMerge/>
                  <w:tcBorders>
                    <w:top w:val="none" w:color="000000" w:sz="4"/>
                    <w:left w:val="single" w:color="000000" w:sz="4"/>
                    <w:bottom w:val="single" w:color="000000" w:sz="4"/>
                    <w:right w:val="single" w:color="000000" w:sz="4"/>
                  </w:tcBorders>
                </w:tcP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w:t>
                  </w:r>
                  <w:r>
                    <w:rPr>
                      <w:sz w:val="20"/>
                    </w:rPr>
                    <w:t xml:space="preserve">   </w:t>
                  </w:r>
                  <w:r>
                    <w:rPr>
                      <w:sz w:val="20"/>
                    </w:rPr>
                    <w:t>15分</w:t>
                  </w:r>
                </w:p>
                <w:p>
                  <w:pPr>
                    <w:pStyle w:val="null3"/>
                    <w:jc w:val="center"/>
                  </w:pPr>
                </w:p>
              </w:tc>
              <w:tc>
                <w:tcPr>
                  <w:tcW w:type="dxa" w:w="6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工作</w:t>
                  </w:r>
                </w:p>
                <w:p>
                  <w:pPr>
                    <w:pStyle w:val="null3"/>
                    <w:jc w:val="center"/>
                  </w:pPr>
                  <w:r>
                    <w:rPr>
                      <w:sz w:val="20"/>
                    </w:rPr>
                    <w:t>礼仪</w:t>
                  </w:r>
                </w:p>
              </w:tc>
              <w:tc>
                <w:tcPr>
                  <w:tcW w:type="dxa" w:w="2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1、礼貌服务，态度和蔼</w:t>
                  </w:r>
                  <w:r>
                    <w:rPr>
                      <w:sz w:val="20"/>
                    </w:rPr>
                    <w:t>，</w:t>
                  </w:r>
                  <w:r>
                    <w:rPr>
                      <w:sz w:val="20"/>
                    </w:rPr>
                    <w:t>能应用礼貌用语询问病人。与医护之间友善相处（</w:t>
                  </w:r>
                  <w:r>
                    <w:rPr>
                      <w:sz w:val="20"/>
                    </w:rPr>
                    <w:t>“您好”“早上好”“晚上好”“先生/女士好”）</w:t>
                  </w:r>
                  <w:r>
                    <w:rPr>
                      <w:sz w:val="20"/>
                    </w:rPr>
                    <w:t>，不得与患者、家属及工作人员发生争吵</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4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次</w:t>
                  </w:r>
                  <w:r>
                    <w:rPr>
                      <w:sz w:val="20"/>
                    </w:rPr>
                    <w:t>不达标扣</w:t>
                  </w:r>
                  <w:r>
                    <w:rPr>
                      <w:sz w:val="20"/>
                    </w:rPr>
                    <w:t>1分</w:t>
                  </w:r>
                  <w:r>
                    <w:rPr>
                      <w:sz w:val="20"/>
                    </w:rPr>
                    <w:t>，</w:t>
                  </w:r>
                  <w:r>
                    <w:rPr>
                      <w:sz w:val="20"/>
                    </w:rPr>
                    <w:t>扣完为止</w:t>
                  </w: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6"/>
                  <w:vMerge/>
                  <w:tcBorders>
                    <w:top w:val="none" w:color="000000" w:sz="4"/>
                    <w:left w:val="single" w:color="000000" w:sz="4"/>
                    <w:bottom w:val="single" w:color="000000" w:sz="4"/>
                    <w:right w:val="single" w:color="000000" w:sz="4"/>
                  </w:tcBorders>
                </w:tcPr>
                <w:p/>
              </w:tc>
              <w:tc>
                <w:tcPr>
                  <w:tcW w:type="dxa" w:w="610"/>
                  <w:vMerge/>
                  <w:tcBorders>
                    <w:top w:val="none" w:color="000000" w:sz="4"/>
                    <w:left w:val="single" w:color="000000" w:sz="4"/>
                    <w:bottom w:val="single" w:color="000000" w:sz="4"/>
                    <w:right w:val="single" w:color="000000" w:sz="4"/>
                  </w:tcBorders>
                </w:tcPr>
                <w:p/>
              </w:tc>
              <w:tc>
                <w:tcPr>
                  <w:tcW w:type="dxa" w:w="2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2、不在病区存放私人物品，如工衣、挂包等。不在病区进行沐浴更衣。</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443"/>
                  <w:vMerge/>
                  <w:tcBorders>
                    <w:top w:val="none" w:color="000000" w:sz="4"/>
                    <w:left w:val="single" w:color="000000" w:sz="4"/>
                    <w:bottom w:val="single" w:color="000000" w:sz="4"/>
                    <w:right w:val="single" w:color="000000" w:sz="4"/>
                  </w:tcBorders>
                </w:tcP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6"/>
                  <w:vMerge/>
                  <w:tcBorders>
                    <w:top w:val="none" w:color="000000" w:sz="4"/>
                    <w:left w:val="single" w:color="000000" w:sz="4"/>
                    <w:bottom w:val="single" w:color="000000" w:sz="4"/>
                    <w:right w:val="single" w:color="000000" w:sz="4"/>
                  </w:tcBorders>
                </w:tcPr>
                <w:p/>
              </w:tc>
              <w:tc>
                <w:tcPr>
                  <w:tcW w:type="dxa" w:w="610"/>
                  <w:vMerge/>
                  <w:tcBorders>
                    <w:top w:val="none" w:color="000000" w:sz="4"/>
                    <w:left w:val="single" w:color="000000" w:sz="4"/>
                    <w:bottom w:val="single" w:color="000000" w:sz="4"/>
                    <w:right w:val="single" w:color="000000" w:sz="4"/>
                  </w:tcBorders>
                </w:tcPr>
                <w:p/>
              </w:tc>
              <w:tc>
                <w:tcPr>
                  <w:tcW w:type="dxa" w:w="2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3、团结协作，能与同事、病人良好沟通。对工作中出现的问题，应及时向上级或科室反映，不得私自处理</w:t>
                  </w:r>
                  <w:r>
                    <w:rPr>
                      <w:sz w:val="20"/>
                    </w:rPr>
                    <w:t>。</w:t>
                  </w:r>
                  <w:r>
                    <w:rPr>
                      <w:sz w:val="20"/>
                    </w:rPr>
                    <w:t>不得接受或向病人索取礼物、红包。</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443"/>
                  <w:vMerge/>
                  <w:tcBorders>
                    <w:top w:val="none" w:color="000000" w:sz="4"/>
                    <w:left w:val="single" w:color="000000" w:sz="4"/>
                    <w:bottom w:val="single" w:color="000000" w:sz="4"/>
                    <w:right w:val="single" w:color="000000" w:sz="4"/>
                  </w:tcBorders>
                </w:tcP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投诉、纠纷</w:t>
                  </w:r>
                </w:p>
              </w:tc>
              <w:tc>
                <w:tcPr>
                  <w:tcW w:type="dxa" w:w="420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每发生</w:t>
                  </w:r>
                  <w:r>
                    <w:rPr>
                      <w:sz w:val="20"/>
                    </w:rPr>
                    <w:t>1起投诉，属医院工作人员投诉的，扣10分；属病人投诉的，扣20分。</w:t>
                  </w: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06"/>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运送工作评价</w:t>
                  </w:r>
                </w:p>
              </w:tc>
              <w:tc>
                <w:tcPr>
                  <w:tcW w:type="dxa" w:w="420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存在问题：</w:t>
                  </w:r>
                </w:p>
              </w:tc>
              <w:tc>
                <w:tcPr>
                  <w:tcW w:type="dxa" w:w="3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06"/>
                  <w:gridSpan w:val="2"/>
                  <w:vMerge/>
                  <w:tcBorders>
                    <w:top w:val="none" w:color="000000" w:sz="4"/>
                    <w:left w:val="single" w:color="000000" w:sz="4"/>
                    <w:bottom w:val="single" w:color="000000" w:sz="4"/>
                    <w:right w:val="single" w:color="000000" w:sz="4"/>
                  </w:tcBorders>
                </w:tcPr>
                <w:p/>
              </w:tc>
              <w:tc>
                <w:tcPr>
                  <w:tcW w:type="dxa" w:w="420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工作建议：</w:t>
                  </w:r>
                </w:p>
              </w:tc>
              <w:tc>
                <w:tcPr>
                  <w:tcW w:type="dxa" w:w="386"/>
                  <w:vMerge/>
                  <w:tcBorders>
                    <w:top w:val="none" w:color="000000" w:sz="4"/>
                    <w:left w:val="single" w:color="000000" w:sz="4"/>
                    <w:bottom w:val="single" w:color="000000" w:sz="4"/>
                    <w:right w:val="single" w:color="000000" w:sz="4"/>
                  </w:tcBorders>
                </w:tcPr>
                <w:p/>
              </w:tc>
            </w:tr>
          </w:tbl>
          <w:p>
            <w:pPr>
              <w:pStyle w:val="null3"/>
            </w:pPr>
            <w:r>
              <w:rPr/>
              <w:t xml:space="preserve"> </w:t>
            </w:r>
          </w:p>
          <w:p>
            <w:pPr>
              <w:pStyle w:val="null3"/>
              <w:jc w:val="center"/>
            </w:pPr>
            <w:r>
              <w:rPr>
                <w:b/>
              </w:rPr>
              <w:t>中山市坦洲人民医院住院部运送服务质量考核表</w:t>
            </w:r>
          </w:p>
          <w:p>
            <w:pPr>
              <w:pStyle w:val="null3"/>
              <w:jc w:val="center"/>
            </w:pPr>
            <w:r>
              <w:rPr/>
              <w:t xml:space="preserve"> </w:t>
            </w:r>
          </w:p>
          <w:tbl>
            <w:tblPr>
              <w:tblInd w:type="dxa" w:w="135"/>
              <w:tblBorders>
                <w:top w:val="none" w:color="000000" w:sz="4"/>
                <w:left w:val="none" w:color="000000" w:sz="4"/>
                <w:bottom w:val="none" w:color="000000" w:sz="4"/>
                <w:right w:val="none" w:color="000000" w:sz="4"/>
                <w:insideH w:val="none"/>
                <w:insideV w:val="none"/>
              </w:tblBorders>
            </w:tblPr>
            <w:tblGrid>
              <w:gridCol w:w="393"/>
              <w:gridCol w:w="604"/>
              <w:gridCol w:w="2336"/>
              <w:gridCol w:w="443"/>
              <w:gridCol w:w="1440"/>
              <w:gridCol w:w="383"/>
            </w:tblGrid>
            <w:tr>
              <w:tc>
                <w:tcPr>
                  <w:tcW w:type="dxa" w:w="5599"/>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日期</w:t>
                  </w:r>
                  <w:r>
                    <w:rPr>
                      <w:sz w:val="20"/>
                    </w:rPr>
                    <w:t xml:space="preserve">        </w:t>
                  </w:r>
                  <w:r>
                    <w:rPr>
                      <w:sz w:val="20"/>
                    </w:rPr>
                    <w:t>姓名</w:t>
                  </w:r>
                  <w:r>
                    <w:rPr>
                      <w:sz w:val="20"/>
                    </w:rPr>
                    <w:t xml:space="preserve">         </w:t>
                  </w:r>
                  <w:r>
                    <w:rPr>
                      <w:sz w:val="20"/>
                    </w:rPr>
                    <w:t>编号</w:t>
                  </w:r>
                  <w:r>
                    <w:rPr>
                      <w:sz w:val="20"/>
                    </w:rPr>
                    <w:t xml:space="preserve">               </w:t>
                  </w:r>
                  <w:r>
                    <w:rPr>
                      <w:sz w:val="20"/>
                    </w:rPr>
                    <w:t>得分</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检查场</w:t>
                  </w:r>
                  <w:r>
                    <w:rPr>
                      <w:sz w:val="20"/>
                    </w:rPr>
                    <w:t>所</w:t>
                  </w:r>
                </w:p>
              </w:tc>
              <w:tc>
                <w:tcPr>
                  <w:tcW w:type="dxa" w:w="6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检查内容</w:t>
                  </w:r>
                </w:p>
              </w:tc>
              <w:tc>
                <w:tcPr>
                  <w:tcW w:type="dxa" w:w="23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检查标准</w:t>
                  </w:r>
                </w:p>
              </w:tc>
              <w:tc>
                <w:tcPr>
                  <w:tcW w:type="dxa" w:w="4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分值</w:t>
                  </w:r>
                </w:p>
              </w:tc>
              <w:tc>
                <w:tcPr>
                  <w:tcW w:type="dxa" w:w="14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末达标</w:t>
                  </w:r>
                </w:p>
                <w:p>
                  <w:pPr>
                    <w:pStyle w:val="null3"/>
                    <w:jc w:val="center"/>
                  </w:pPr>
                  <w:r>
                    <w:rPr>
                      <w:sz w:val="20"/>
                    </w:rPr>
                    <w:t>扣分</w:t>
                  </w:r>
                </w:p>
              </w:tc>
              <w:tc>
                <w:tcPr>
                  <w:tcW w:type="dxa" w:w="3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得分</w:t>
                  </w:r>
                </w:p>
              </w:tc>
            </w:tr>
            <w:tr>
              <w:tc>
                <w:tcPr>
                  <w:tcW w:type="dxa" w:w="393"/>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工作人员</w:t>
                  </w:r>
                  <w:r>
                    <w:rPr>
                      <w:sz w:val="20"/>
                    </w:rPr>
                    <w:t>15分</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着装</w:t>
                  </w:r>
                </w:p>
              </w:tc>
              <w:tc>
                <w:tcPr>
                  <w:tcW w:type="dxa" w:w="2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1、统一服装、衣服整洁、合体，不穿拖鞋，身体无明显异味，戴工作卡上岗。</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4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次</w:t>
                  </w:r>
                  <w:r>
                    <w:rPr>
                      <w:sz w:val="20"/>
                    </w:rPr>
                    <w:t>不达标扣</w:t>
                  </w:r>
                  <w:r>
                    <w:rPr>
                      <w:sz w:val="20"/>
                    </w:rPr>
                    <w:t>1分</w:t>
                  </w:r>
                  <w:r>
                    <w:rPr>
                      <w:sz w:val="20"/>
                    </w:rPr>
                    <w:t>，</w:t>
                  </w:r>
                  <w:r>
                    <w:rPr>
                      <w:sz w:val="20"/>
                    </w:rPr>
                    <w:t>扣完为止</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3"/>
                  <w:vMerge/>
                  <w:tcBorders>
                    <w:top w:val="none" w:color="000000" w:sz="4"/>
                    <w:left w:val="single" w:color="000000" w:sz="4"/>
                    <w:bottom w:val="non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在岗</w:t>
                  </w:r>
                </w:p>
                <w:p>
                  <w:pPr>
                    <w:pStyle w:val="null3"/>
                    <w:jc w:val="center"/>
                  </w:pPr>
                  <w:r>
                    <w:rPr>
                      <w:sz w:val="20"/>
                    </w:rPr>
                    <w:t>情况</w:t>
                  </w:r>
                </w:p>
              </w:tc>
              <w:tc>
                <w:tcPr>
                  <w:tcW w:type="dxa" w:w="2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2、无迟到早退，无闲聊和私自会客，工作期间不玩手机。</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440"/>
                  <w:vMerge/>
                  <w:tcBorders>
                    <w:top w:val="none" w:color="000000" w:sz="4"/>
                    <w:left w:val="none" w:color="000000" w:sz="4"/>
                    <w:bottom w:val="single" w:color="000000" w:sz="4"/>
                    <w:right w:val="single" w:color="000000" w:sz="4"/>
                  </w:tcBorders>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3"/>
                  <w:vMerge/>
                  <w:tcBorders>
                    <w:top w:val="none" w:color="000000" w:sz="4"/>
                    <w:left w:val="single" w:color="000000" w:sz="4"/>
                    <w:bottom w:val="non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工作</w:t>
                  </w:r>
                </w:p>
                <w:p>
                  <w:pPr>
                    <w:pStyle w:val="null3"/>
                    <w:jc w:val="center"/>
                  </w:pPr>
                  <w:r>
                    <w:rPr>
                      <w:sz w:val="20"/>
                    </w:rPr>
                    <w:t>态度</w:t>
                  </w:r>
                </w:p>
              </w:tc>
              <w:tc>
                <w:tcPr>
                  <w:tcW w:type="dxa" w:w="2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4、熟练掌握工作流程和操作规范，</w:t>
                  </w:r>
                  <w:r>
                    <w:rPr>
                      <w:sz w:val="20"/>
                    </w:rPr>
                    <w:t>按时完成本职工作，工作质量符合要求，满足病区服务之需。每月开展满意度调查，平均分不低于</w:t>
                  </w:r>
                  <w:r>
                    <w:rPr>
                      <w:sz w:val="20"/>
                    </w:rPr>
                    <w:t>90分</w:t>
                  </w:r>
                  <w:r>
                    <w:rPr>
                      <w:sz w:val="20"/>
                    </w:rPr>
                    <w:t>。</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每发现一次不符合要求扣</w:t>
                  </w:r>
                  <w:r>
                    <w:rPr>
                      <w:sz w:val="20"/>
                    </w:rPr>
                    <w:t>0.5分。满意度调查平均分低于90分扣1分。</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岗位考评</w:t>
                  </w:r>
                  <w:r>
                    <w:rPr>
                      <w:sz w:val="20"/>
                    </w:rPr>
                    <w:t>70分</w:t>
                  </w:r>
                </w:p>
                <w:p>
                  <w:pPr>
                    <w:pStyle w:val="null3"/>
                    <w:jc w:val="center"/>
                  </w:pPr>
                </w:p>
              </w:tc>
              <w:tc>
                <w:tcPr>
                  <w:tcW w:type="dxa" w:w="6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工作</w:t>
                  </w:r>
                </w:p>
                <w:p>
                  <w:pPr>
                    <w:pStyle w:val="null3"/>
                    <w:jc w:val="center"/>
                  </w:pPr>
                  <w:r>
                    <w:rPr>
                      <w:sz w:val="20"/>
                    </w:rPr>
                    <w:t>情况</w:t>
                  </w:r>
                </w:p>
              </w:tc>
              <w:tc>
                <w:tcPr>
                  <w:tcW w:type="dxa" w:w="2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1、轮椅清洁，车身无污迹、血迹，性能完好。</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4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次</w:t>
                  </w:r>
                  <w:r>
                    <w:rPr>
                      <w:sz w:val="20"/>
                    </w:rPr>
                    <w:t>不达标扣</w:t>
                  </w:r>
                  <w:r>
                    <w:rPr>
                      <w:sz w:val="20"/>
                    </w:rPr>
                    <w:t>1分</w:t>
                  </w:r>
                  <w:r>
                    <w:rPr>
                      <w:sz w:val="20"/>
                    </w:rPr>
                    <w:t>，</w:t>
                  </w:r>
                  <w:r>
                    <w:rPr>
                      <w:sz w:val="20"/>
                    </w:rPr>
                    <w:t>扣完为止</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3"/>
                  <w:vMerge/>
                  <w:tcBorders>
                    <w:top w:val="none" w:color="000000" w:sz="4"/>
                    <w:left w:val="singl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2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2、接班前做好运送工具的交接，包括轮椅的性能等情况，有问题及时反馈科室值班人员。</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440"/>
                  <w:vMerge/>
                  <w:tcBorders>
                    <w:top w:val="none" w:color="000000" w:sz="4"/>
                    <w:left w:val="none" w:color="000000" w:sz="4"/>
                    <w:bottom w:val="single" w:color="000000" w:sz="4"/>
                    <w:right w:val="single" w:color="000000" w:sz="4"/>
                  </w:tcBorders>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3"/>
                  <w:vMerge/>
                  <w:tcBorders>
                    <w:top w:val="none" w:color="000000" w:sz="4"/>
                    <w:left w:val="singl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2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3、根据病人病情以及医生护士送检登记安排，选择合适的运送工具按先后顺序、安全护送病人至超声、放射等部门行相关检查，各项外出检查前做好查对床号、姓名等病人信息与检查申请单是否一致，做到准确无误。</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440"/>
                  <w:vMerge/>
                  <w:tcBorders>
                    <w:top w:val="none" w:color="000000" w:sz="4"/>
                    <w:left w:val="none" w:color="000000" w:sz="4"/>
                    <w:bottom w:val="single" w:color="000000" w:sz="4"/>
                    <w:right w:val="single" w:color="000000" w:sz="4"/>
                  </w:tcBorders>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3"/>
                  <w:vMerge/>
                  <w:tcBorders>
                    <w:top w:val="none" w:color="000000" w:sz="4"/>
                    <w:left w:val="singl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2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4、途中注意观察患者神情、面色等，及时了解病人需求，遇有特殊情况及时报告科室。</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440"/>
                  <w:vMerge/>
                  <w:tcBorders>
                    <w:top w:val="none" w:color="000000" w:sz="4"/>
                    <w:left w:val="none" w:color="000000" w:sz="4"/>
                    <w:bottom w:val="single" w:color="000000" w:sz="4"/>
                    <w:right w:val="single" w:color="000000" w:sz="4"/>
                  </w:tcBorders>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3"/>
                  <w:vMerge/>
                  <w:tcBorders>
                    <w:top w:val="none" w:color="000000" w:sz="4"/>
                    <w:left w:val="singl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2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5、检查完毕，安全送返病房，并与管床护士做交接。</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440"/>
                  <w:vMerge/>
                  <w:tcBorders>
                    <w:top w:val="none" w:color="000000" w:sz="4"/>
                    <w:left w:val="none" w:color="000000" w:sz="4"/>
                    <w:bottom w:val="single" w:color="000000" w:sz="4"/>
                    <w:right w:val="single" w:color="000000" w:sz="4"/>
                  </w:tcBorders>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3"/>
                  <w:vMerge/>
                  <w:tcBorders>
                    <w:top w:val="none" w:color="000000" w:sz="4"/>
                    <w:left w:val="singl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2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6、禁止未经交接擅自带病人外出检查。</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440"/>
                  <w:vMerge/>
                  <w:tcBorders>
                    <w:top w:val="none" w:color="000000" w:sz="4"/>
                    <w:left w:val="none" w:color="000000" w:sz="4"/>
                    <w:bottom w:val="single" w:color="000000" w:sz="4"/>
                    <w:right w:val="single" w:color="000000" w:sz="4"/>
                  </w:tcBorders>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3"/>
                  <w:vMerge/>
                  <w:tcBorders>
                    <w:top w:val="none" w:color="000000" w:sz="4"/>
                    <w:left w:val="singl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2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7、注意保护患者隐私，不得与病人交谈讨论与病情有关的话题，不得随意回答病人对病情及治疗的提问，与病人交谈要语气温和，不得粗暴及语气生硬。</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440"/>
                  <w:vMerge/>
                  <w:tcBorders>
                    <w:top w:val="none" w:color="000000" w:sz="4"/>
                    <w:left w:val="none" w:color="000000" w:sz="4"/>
                    <w:bottom w:val="single" w:color="000000" w:sz="4"/>
                    <w:right w:val="single" w:color="000000" w:sz="4"/>
                  </w:tcBorders>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3"/>
                  <w:vMerge/>
                  <w:tcBorders>
                    <w:top w:val="none" w:color="000000" w:sz="4"/>
                    <w:left w:val="singl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2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8、运送标本时，与病区护士做好标本种类、数量交接，按要求使用专用工具，送检途中确保标本完好，做到准确无误、及时，到检验科后与检验科值班人员做好标本交接，有问题及时与病区值班护士反馈。</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440"/>
                  <w:vMerge/>
                  <w:tcBorders>
                    <w:top w:val="none" w:color="000000" w:sz="4"/>
                    <w:left w:val="none" w:color="000000" w:sz="4"/>
                    <w:bottom w:val="single" w:color="000000" w:sz="4"/>
                    <w:right w:val="single" w:color="000000" w:sz="4"/>
                  </w:tcBorders>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3"/>
                  <w:vMerge/>
                  <w:tcBorders>
                    <w:top w:val="none" w:color="000000" w:sz="4"/>
                    <w:left w:val="singl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2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9、病区护士呼叫值班运送员时，运送员需在5分钟内到达，遇特殊情况如不能及时到达时应及时说明。</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440"/>
                  <w:vMerge/>
                  <w:tcBorders>
                    <w:top w:val="none" w:color="000000" w:sz="4"/>
                    <w:left w:val="none" w:color="000000" w:sz="4"/>
                    <w:bottom w:val="single" w:color="000000" w:sz="4"/>
                    <w:right w:val="single" w:color="000000" w:sz="4"/>
                  </w:tcBorders>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3"/>
                  <w:vMerge/>
                  <w:tcBorders>
                    <w:top w:val="none" w:color="000000" w:sz="4"/>
                    <w:left w:val="singl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2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10、12：00及17：30下班前到超声、放射、检验等部门取回病区当天检查检验报告并与当值护士交接。</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440"/>
                  <w:vMerge/>
                  <w:tcBorders>
                    <w:top w:val="none" w:color="000000" w:sz="4"/>
                    <w:left w:val="none" w:color="000000" w:sz="4"/>
                    <w:bottom w:val="single" w:color="000000" w:sz="4"/>
                    <w:right w:val="single" w:color="000000" w:sz="4"/>
                  </w:tcBorders>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3"/>
                  <w:vMerge/>
                  <w:tcBorders>
                    <w:top w:val="none" w:color="000000" w:sz="4"/>
                    <w:left w:val="singl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2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11、与医护之间相互配合，如医护呼叫，第一时间应答，不得以正在做事为由不理睬。应急病人所急，优先配合医护人员处理急症病人。</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440"/>
                  <w:vMerge/>
                  <w:tcBorders>
                    <w:top w:val="none" w:color="000000" w:sz="4"/>
                    <w:left w:val="none" w:color="000000" w:sz="4"/>
                    <w:bottom w:val="single" w:color="000000" w:sz="4"/>
                    <w:right w:val="single" w:color="000000" w:sz="4"/>
                  </w:tcBorders>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3"/>
                  <w:vMerge/>
                  <w:tcBorders>
                    <w:top w:val="none" w:color="000000" w:sz="4"/>
                    <w:left w:val="singl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2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12、每天按院感消毒要求对轮椅、平车等转运工具进行终末消毒处理。</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440"/>
                  <w:vMerge/>
                  <w:tcBorders>
                    <w:top w:val="none" w:color="000000" w:sz="4"/>
                    <w:left w:val="none" w:color="000000" w:sz="4"/>
                    <w:bottom w:val="single" w:color="000000" w:sz="4"/>
                    <w:right w:val="single" w:color="000000" w:sz="4"/>
                  </w:tcBorders>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3"/>
                  <w:vMerge/>
                  <w:tcBorders>
                    <w:top w:val="none" w:color="000000" w:sz="4"/>
                    <w:left w:val="singl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2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13、搬运过程中，注意安全、舒适，天气寒冷时注意保暧。</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440"/>
                  <w:vMerge/>
                  <w:tcBorders>
                    <w:top w:val="none" w:color="000000" w:sz="4"/>
                    <w:left w:val="none" w:color="000000" w:sz="4"/>
                    <w:bottom w:val="single" w:color="000000" w:sz="4"/>
                    <w:right w:val="single" w:color="000000" w:sz="4"/>
                  </w:tcBorders>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3"/>
                  <w:vMerge/>
                  <w:tcBorders>
                    <w:top w:val="none" w:color="000000" w:sz="4"/>
                    <w:left w:val="singl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2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14、操作过程中须严格执行院感防控各项要求，如佩戴一次性手套、口罩，落实手卫生、消毒等。</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440"/>
                  <w:vMerge/>
                  <w:tcBorders>
                    <w:top w:val="none" w:color="000000" w:sz="4"/>
                    <w:left w:val="none" w:color="000000" w:sz="4"/>
                    <w:bottom w:val="single" w:color="000000" w:sz="4"/>
                    <w:right w:val="single" w:color="000000" w:sz="4"/>
                  </w:tcBorders>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w:t>
                  </w:r>
                  <w:r>
                    <w:rPr>
                      <w:sz w:val="20"/>
                    </w:rPr>
                    <w:t xml:space="preserve">   </w:t>
                  </w:r>
                  <w:r>
                    <w:rPr>
                      <w:sz w:val="20"/>
                    </w:rPr>
                    <w:t>15分</w:t>
                  </w:r>
                </w:p>
                <w:p>
                  <w:pPr>
                    <w:pStyle w:val="null3"/>
                    <w:jc w:val="center"/>
                  </w:pPr>
                </w:p>
              </w:tc>
              <w:tc>
                <w:tcPr>
                  <w:tcW w:type="dxa" w:w="6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工作</w:t>
                  </w:r>
                </w:p>
                <w:p>
                  <w:pPr>
                    <w:pStyle w:val="null3"/>
                    <w:jc w:val="center"/>
                  </w:pPr>
                  <w:r>
                    <w:rPr>
                      <w:sz w:val="20"/>
                    </w:rPr>
                    <w:t>礼仪</w:t>
                  </w:r>
                </w:p>
              </w:tc>
              <w:tc>
                <w:tcPr>
                  <w:tcW w:type="dxa" w:w="2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1、礼貌服务，态度和蔼</w:t>
                  </w:r>
                  <w:r>
                    <w:rPr>
                      <w:sz w:val="20"/>
                    </w:rPr>
                    <w:t>，</w:t>
                  </w:r>
                  <w:r>
                    <w:rPr>
                      <w:sz w:val="20"/>
                    </w:rPr>
                    <w:t>能应用礼貌用语询问病人。与医护之间友善相处（</w:t>
                  </w:r>
                  <w:r>
                    <w:rPr>
                      <w:sz w:val="20"/>
                    </w:rPr>
                    <w:t>“您好”“早上好”“晚上好”“先生/女士好”）</w:t>
                  </w:r>
                  <w:r>
                    <w:rPr>
                      <w:sz w:val="20"/>
                    </w:rPr>
                    <w:t>，不得与患者、家属及工作人员发生争吵</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4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次</w:t>
                  </w:r>
                  <w:r>
                    <w:rPr>
                      <w:sz w:val="20"/>
                    </w:rPr>
                    <w:t>不达标扣</w:t>
                  </w:r>
                  <w:r>
                    <w:rPr>
                      <w:sz w:val="20"/>
                    </w:rPr>
                    <w:t>1分</w:t>
                  </w:r>
                  <w:r>
                    <w:rPr>
                      <w:sz w:val="20"/>
                    </w:rPr>
                    <w:t>，</w:t>
                  </w:r>
                  <w:r>
                    <w:rPr>
                      <w:sz w:val="20"/>
                    </w:rPr>
                    <w:t>扣完为止</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3"/>
                  <w:vMerge/>
                  <w:tcBorders>
                    <w:top w:val="none" w:color="000000" w:sz="4"/>
                    <w:left w:val="singl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2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2、不在病区存放私人物品，如工衣、挂包等。不在病区进行沐浴更衣。</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440"/>
                  <w:vMerge/>
                  <w:tcBorders>
                    <w:top w:val="none" w:color="000000" w:sz="4"/>
                    <w:left w:val="none" w:color="000000" w:sz="4"/>
                    <w:bottom w:val="single" w:color="000000" w:sz="4"/>
                    <w:right w:val="single" w:color="000000" w:sz="4"/>
                  </w:tcBorders>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3"/>
                  <w:vMerge/>
                  <w:tcBorders>
                    <w:top w:val="none" w:color="000000" w:sz="4"/>
                    <w:left w:val="singl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2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3、团结协作，能与同事、病人良好沟通。对工作中出现的问题，应及时向上级或科室反映，不得私自处理</w:t>
                  </w:r>
                  <w:r>
                    <w:rPr>
                      <w:sz w:val="20"/>
                    </w:rPr>
                    <w:t>。</w:t>
                  </w:r>
                  <w:r>
                    <w:rPr>
                      <w:sz w:val="20"/>
                    </w:rPr>
                    <w:t>不得接受或向病人索取礼物、红包。</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440"/>
                  <w:vMerge/>
                  <w:tcBorders>
                    <w:top w:val="none" w:color="000000" w:sz="4"/>
                    <w:left w:val="none" w:color="000000" w:sz="4"/>
                    <w:bottom w:val="single" w:color="000000" w:sz="4"/>
                    <w:right w:val="single" w:color="000000" w:sz="4"/>
                  </w:tcBorders>
                </w:tcP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投诉、纠纷</w:t>
                  </w:r>
                </w:p>
              </w:tc>
              <w:tc>
                <w:tcPr>
                  <w:tcW w:type="dxa" w:w="421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每发生</w:t>
                  </w:r>
                  <w:r>
                    <w:rPr>
                      <w:sz w:val="20"/>
                    </w:rPr>
                    <w:t>1起投诉，属医院工作人员投诉的，扣10分；属病人投诉的，扣20分。</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9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运送工作评价</w:t>
                  </w:r>
                </w:p>
              </w:tc>
              <w:tc>
                <w:tcPr>
                  <w:tcW w:type="dxa" w:w="460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存在问题：</w:t>
                  </w:r>
                </w:p>
              </w:tc>
            </w:tr>
            <w:tr>
              <w:tc>
                <w:tcPr>
                  <w:tcW w:type="dxa" w:w="99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0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工作建议：</w:t>
                  </w:r>
                </w:p>
              </w:tc>
            </w:tr>
          </w:tbl>
          <w:p>
            <w:pPr>
              <w:pStyle w:val="null3"/>
            </w:pPr>
            <w:r>
              <w:rPr/>
              <w:t xml:space="preserve"> </w:t>
            </w:r>
          </w:p>
          <w:p>
            <w:pPr>
              <w:pStyle w:val="null3"/>
              <w:ind w:firstLine="400"/>
            </w:pPr>
            <w:r>
              <w:rPr/>
              <w:t>（二）考核得分计算方法：运送员服务质量考核得分</w:t>
            </w:r>
            <w:r>
              <w:rPr/>
              <w:t>=2</w:t>
            </w:r>
            <w:r>
              <w:rPr/>
              <w:t>2</w:t>
            </w:r>
            <w:r>
              <w:rPr/>
              <w:t>个运送员实际得分总和</w:t>
            </w:r>
            <w:r>
              <w:rPr/>
              <w:t>÷</w:t>
            </w:r>
            <w:r>
              <w:rPr/>
              <w:t>2</w:t>
            </w:r>
            <w:r>
              <w:rPr/>
              <w:t>2</w:t>
            </w:r>
            <w:r>
              <w:rPr/>
              <w:t>。</w:t>
            </w:r>
          </w:p>
          <w:p>
            <w:pPr>
              <w:pStyle w:val="null3"/>
              <w:ind w:firstLine="400"/>
            </w:pPr>
            <w:r>
              <w:rPr/>
              <w:t>（三）考核评分</w:t>
            </w:r>
            <w:r>
              <w:rPr/>
              <w:t>100</w:t>
            </w:r>
            <w:r>
              <w:rPr/>
              <w:t>为满分，考核分为</w:t>
            </w:r>
            <w:r>
              <w:rPr/>
              <w:t>A</w:t>
            </w:r>
            <w:r>
              <w:rPr/>
              <w:t>、</w:t>
            </w:r>
            <w:r>
              <w:rPr/>
              <w:t>B</w:t>
            </w:r>
            <w:r>
              <w:rPr/>
              <w:t>、</w:t>
            </w:r>
            <w:r>
              <w:rPr/>
              <w:t>C</w:t>
            </w:r>
            <w:r>
              <w:rPr/>
              <w:t>、</w:t>
            </w:r>
            <w:r>
              <w:rPr/>
              <w:t>D</w:t>
            </w:r>
            <w:r>
              <w:rPr/>
              <w:t>、</w:t>
            </w:r>
            <w:r>
              <w:rPr/>
              <w:t>E</w:t>
            </w:r>
            <w:r>
              <w:rPr/>
              <w:t>、</w:t>
            </w:r>
            <w:r>
              <w:rPr/>
              <w:t>F</w:t>
            </w:r>
            <w:r>
              <w:rPr/>
              <w:t>六级，</w:t>
            </w:r>
            <w:r>
              <w:rPr/>
              <w:t>A</w:t>
            </w:r>
            <w:r>
              <w:rPr/>
              <w:t>≥</w:t>
            </w:r>
            <w:r>
              <w:rPr/>
              <w:t>95</w:t>
            </w:r>
            <w:r>
              <w:rPr/>
              <w:t>分，</w:t>
            </w:r>
            <w:r>
              <w:rPr/>
              <w:t>90</w:t>
            </w:r>
            <w:r>
              <w:rPr/>
              <w:t>分≤</w:t>
            </w:r>
            <w:r>
              <w:rPr/>
              <w:t>B</w:t>
            </w:r>
            <w:r>
              <w:rPr/>
              <w:t>＜</w:t>
            </w:r>
            <w:r>
              <w:rPr/>
              <w:t>95</w:t>
            </w:r>
            <w:r>
              <w:rPr/>
              <w:t>分，</w:t>
            </w:r>
            <w:r>
              <w:rPr/>
              <w:t>85</w:t>
            </w:r>
            <w:r>
              <w:rPr/>
              <w:t>分≤</w:t>
            </w:r>
            <w:r>
              <w:rPr/>
              <w:t>C</w:t>
            </w:r>
            <w:r>
              <w:rPr/>
              <w:t>＜</w:t>
            </w:r>
            <w:r>
              <w:rPr/>
              <w:t>90</w:t>
            </w:r>
            <w:r>
              <w:rPr/>
              <w:t>分，</w:t>
            </w:r>
            <w:r>
              <w:rPr/>
              <w:t>80</w:t>
            </w:r>
            <w:r>
              <w:rPr/>
              <w:t>分≤</w:t>
            </w:r>
            <w:r>
              <w:rPr/>
              <w:t>D</w:t>
            </w:r>
            <w:r>
              <w:rPr/>
              <w:t>＜</w:t>
            </w:r>
            <w:r>
              <w:rPr/>
              <w:t>85</w:t>
            </w:r>
            <w:r>
              <w:rPr/>
              <w:t>分，</w:t>
            </w:r>
            <w:r>
              <w:rPr/>
              <w:t>70</w:t>
            </w:r>
            <w:r>
              <w:rPr/>
              <w:t>分≤</w:t>
            </w:r>
            <w:r>
              <w:rPr/>
              <w:t>E</w:t>
            </w:r>
            <w:r>
              <w:rPr/>
              <w:t>＜</w:t>
            </w:r>
            <w:r>
              <w:rPr/>
              <w:t>80</w:t>
            </w:r>
            <w:r>
              <w:rPr/>
              <w:t>分，</w:t>
            </w:r>
            <w:r>
              <w:rPr/>
              <w:t>F</w:t>
            </w:r>
            <w:r>
              <w:rPr/>
              <w:t>＜</w:t>
            </w:r>
            <w:r>
              <w:rPr/>
              <w:t>70</w:t>
            </w:r>
            <w:r>
              <w:rPr/>
              <w:t>分；</w:t>
            </w:r>
            <w:r>
              <w:rPr/>
              <w:t>A</w:t>
            </w:r>
            <w:r>
              <w:rPr/>
              <w:t>级不扣罚；</w:t>
            </w:r>
            <w:r>
              <w:rPr/>
              <w:t>B</w:t>
            </w:r>
            <w:r>
              <w:rPr/>
              <w:t>级扣罚当月</w:t>
            </w:r>
            <w:r>
              <w:rPr/>
              <w:t>2%</w:t>
            </w:r>
            <w:r>
              <w:rPr/>
              <w:t>服务费；</w:t>
            </w:r>
            <w:r>
              <w:rPr/>
              <w:t>C</w:t>
            </w:r>
            <w:r>
              <w:rPr/>
              <w:t>级扣罚当月</w:t>
            </w:r>
            <w:r>
              <w:rPr/>
              <w:t>5%</w:t>
            </w:r>
            <w:r>
              <w:rPr/>
              <w:t>服务费；</w:t>
            </w:r>
            <w:r>
              <w:rPr/>
              <w:t>D</w:t>
            </w:r>
            <w:r>
              <w:rPr/>
              <w:t>级扣罚当月</w:t>
            </w:r>
            <w:r>
              <w:rPr/>
              <w:t>10%</w:t>
            </w:r>
            <w:r>
              <w:rPr/>
              <w:t>服务费；</w:t>
            </w:r>
            <w:r>
              <w:rPr/>
              <w:t>E</w:t>
            </w:r>
            <w:r>
              <w:rPr/>
              <w:t>级扣罚当月</w:t>
            </w:r>
            <w:r>
              <w:rPr/>
              <w:t>20%</w:t>
            </w:r>
            <w:r>
              <w:rPr/>
              <w:t>服务费，</w:t>
            </w:r>
            <w:r>
              <w:rPr/>
              <w:t>F</w:t>
            </w:r>
            <w:r>
              <w:rPr/>
              <w:t>级不予支付当月服务费。累计两次考核为</w:t>
            </w:r>
            <w:r>
              <w:rPr/>
              <w:t>D</w:t>
            </w:r>
            <w:r>
              <w:rPr/>
              <w:t>级或以下等级的，除扣罚当月服务费外，供应商还应向采购人支付违约金（按收取的履约保证金的</w:t>
            </w:r>
            <w:r>
              <w:rPr/>
              <w:t>10%</w:t>
            </w:r>
            <w:r>
              <w:rPr/>
              <w:t>扣罚），且采购人有权单方面终止本合同。</w:t>
            </w:r>
          </w:p>
          <w:p>
            <w:pPr>
              <w:pStyle w:val="null3"/>
              <w:ind w:firstLine="400"/>
            </w:pPr>
            <w:r>
              <w:rPr/>
              <w:t>（四）当月实付服务费</w:t>
            </w:r>
            <w:r>
              <w:rPr/>
              <w:t>=</w:t>
            </w:r>
            <w:r>
              <w:rPr/>
              <w:t>考核后计算出的当月服务费－因缺岗需扣除的款项（因缺岗需扣除的款项</w:t>
            </w:r>
            <w:r>
              <w:rPr/>
              <w:t>=</w:t>
            </w:r>
            <w:r>
              <w:rPr/>
              <w:t>按照该岗位月服务费折算的每日服务费×缺岗数×缺岗天数）。</w:t>
            </w:r>
          </w:p>
          <w:p>
            <w:pPr>
              <w:pStyle w:val="null3"/>
              <w:ind w:firstLine="400"/>
            </w:pPr>
            <w:r>
              <w:rPr/>
              <w:t>（五）对服务质量考核得分低于</w:t>
            </w:r>
            <w:r>
              <w:rPr/>
              <w:t>60</w:t>
            </w:r>
            <w:r>
              <w:rPr/>
              <w:t>分（不含</w:t>
            </w:r>
            <w:r>
              <w:rPr/>
              <w:t>60</w:t>
            </w:r>
            <w:r>
              <w:rPr/>
              <w:t>分）的服务人员，采购人有权要求供应商予以更换，在本项目合同履行期内不得在采购人场所内工作；单次供应商服务人员质量考核平均得分低于</w:t>
            </w:r>
            <w:r>
              <w:rPr/>
              <w:t>70</w:t>
            </w:r>
            <w:r>
              <w:rPr/>
              <w:t>分（不含</w:t>
            </w:r>
            <w:r>
              <w:rPr/>
              <w:t>70</w:t>
            </w:r>
            <w:r>
              <w:rPr/>
              <w:t>分），采购人有权单方面终止本项目合同，由供应商承担违约责任。</w:t>
            </w:r>
          </w:p>
          <w:p>
            <w:pPr>
              <w:pStyle w:val="null3"/>
              <w:jc w:val="center"/>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1.采购代理机构：本项目是指广东志正招标有限公司中山分公司，负责整个采购活动的组织，依法负责编制和发布招标文件，对招标文件拥有最终的解释权，不以任何身份出任评标委员会成员。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中山市坦洲人民医院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采购机构代理服务收费标准：(1）按下列规定按差额定率累进法计算标准的75%收取: 1.中标金额（100万元或以下），招标收费费率1.5%； 2.中标金额（100万元（不含）-500万元（含）），招标收费费率0.8%； 3.中标金额（500万元（不含）-1000万元（含）），招标收费费率0.45%；4.中标金额（1000万元（不含）-5000万元（含）），招标收费费率0.25%； (2)代理服务费的货币为人民币； (3)代理服务费支付方式：一次性以银行划账、电汇、汇票或支票的形式支付； (4)代理服务费支付时间：代理服务费必须在中标人领取《中标通知书》时一次性付清，如果中标人未能按时交纳代理服务费，采购代理机构/采购人保留追究其法律责任的权利； (5)代理服务费不在报价中单列。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关于中山市政府采购支持中小微企业质押融资优惠政策，1.根据《中国人民银行中山市中心支行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 截至当前，辖内开展政府采购质押融资业务的银行机构报备的联系方式如下： 银行名称 部门名称 联系人 联系电话 农业发展银行中山市分行 客户部 孙博 13824726333 信贷与风险管理部 徐健兴 13702797626 工商银行中山分行 普惠金融事业部 杨培鹏 15900085352 普惠金融事业部 陈韵诗 18928106880 农业银行中山分行 乡村振兴普惠部/普惠金融事业部 罗红艳 0760-22644680 中国银行中山分行 普惠金融事业部 朱博玮 0760-88116725 风险内控部 庞宇宁 0760-88116076 建设银行中山市分行 公司业务部 吴灵杰 13143108376 交通银行中山分行 普惠部 杨小勇 13424595554 中山农村商业银行 普惠金融部 杜保森 13528137939/0760-88884181 邮储银行中山市分行 普惠金融事业部 梁根元 15876006469 广发银行中山分行 交易银行部 庄焕杰 0760-88862577 平安银行中山分行 公司管理部 刘涛 15902062164 跨境业务部 张蕾 13802664960 政府业务一部 樊林 13631131569 中信银行中山分行 公司银行部（普惠金融部） 陈廷忠 15113386853 民生银行中山分行 小微金融部/普惠金融部 陈毅聪 0760-88799160 光大银行中山分行 公司金融部 邓敏 0760-88858067 招商银行中山分行 风险管理部 钟娟 0760-89981875 公司金融事业部 梁倩 0760-89981269 东莞银行中山分行 业务部 郑康辉 0760-86939959 广州银行中山分行 公司金融部 卢盈伶 0760-88776952 普惠业务部 王淼龙 13528240121 渤海银行中山分行 公司金融部 张砚珺 0760-87911816 公司金融部 蒋华玲 0760-87911803 华润银行中山分行 公司金融部 刘永智 0760-87500626 风险管理部 罗凯欣 0760-87500513 浦发银行中山分行 公司业务部 甘芷珺 13415312386 华兴银行中山分行 公司银行部 梁卫明 0760-88520074 公司银行部 邓松华 0760-88520072 大华银行（中国）有限公司中山分行 科技与营运部 黎骏业 0760-87707696 创兴银行中山支行 公司业务部 温世冠 13435737447 公司业务部 吕瑒 13928153346 2.中小微企业有融资需求的，可通过应收账款融资服务平台（网址：www.crcrfsp.com ）和广东省中小微企业信用信息和融资对接平台（网址：https://finance.gzebsc.cn）向辖内特定或非特定银行机构咨询并提出融资申请。 3.采购人应当及时在应收账款融资服务平台（网址：www.crcrfsp.com ）确认债权债务关系，支持中小微企业融资。 4.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 5.财政部门根据《政府采购法》等相关法规、规章规定，对参加政府采购活动的投标人的不良行为予以记录，并纳入中山市社会征信和金融服务一体化系统，供银行机构融资授信时审慎性参考。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广东志正招标有限公司中山分公司</w:t>
      </w:r>
      <w:r>
        <w:rPr/>
        <w:t>代收。具体操作要求详见</w:t>
      </w:r>
      <w:r>
        <w:rPr/>
        <w:t>广东志正招标有限公司中山分公司</w:t>
      </w:r>
      <w:r>
        <w:rPr/>
        <w:t>有关指引，递交事宜请自行咨询</w:t>
      </w:r>
      <w:r>
        <w:rPr/>
        <w:t>广东志正招标有限公司中山分公司</w:t>
      </w:r>
      <w:r>
        <w:rPr/>
        <w:t>；请各投标人在投标文件递交截止时间前按须知前附表规定的金额递交至</w:t>
      </w:r>
      <w:r>
        <w:rPr/>
        <w:t>广东志正招标有限公司中山分公司</w:t>
      </w:r>
      <w:r>
        <w:rPr/>
        <w:t>，到账情况以开标时</w:t>
      </w:r>
      <w:r>
        <w:rPr/>
        <w:t>广东志正招标有限公司中山分公司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李小姐</w:t>
      </w:r>
    </w:p>
    <w:p>
      <w:pPr>
        <w:pStyle w:val="null3"/>
        <w:ind w:firstLine="480"/>
      </w:pPr>
      <w:r>
        <w:rPr/>
        <w:t>电话：</w:t>
      </w:r>
      <w:r>
        <w:rPr/>
        <w:t>0760-88808187、88811601</w:t>
      </w:r>
    </w:p>
    <w:p>
      <w:pPr>
        <w:pStyle w:val="null3"/>
        <w:ind w:firstLine="480"/>
      </w:pPr>
      <w:r>
        <w:rPr/>
        <w:t>传真：</w:t>
      </w:r>
      <w:r>
        <w:rPr/>
        <w:t>/</w:t>
      </w:r>
    </w:p>
    <w:p>
      <w:pPr>
        <w:pStyle w:val="null3"/>
        <w:ind w:firstLine="480"/>
      </w:pPr>
      <w:r>
        <w:rPr/>
        <w:t>邮箱：</w:t>
      </w:r>
      <w:r>
        <w:rPr/>
        <w:t>tenderzs@163.com</w:t>
      </w:r>
    </w:p>
    <w:p>
      <w:pPr>
        <w:pStyle w:val="null3"/>
        <w:ind w:firstLine="480"/>
      </w:pPr>
      <w:r>
        <w:rPr/>
        <w:t>地址：</w:t>
      </w:r>
      <w:r>
        <w:rPr/>
        <w:t>广东省中山市东区中山四路亨尾大街3号软件园东园区2楼22室</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话：0760-88266297、88266299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坦洲人民医院运送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广东志正招标有限公司中山分公司</w:t>
      </w:r>
      <w:r>
        <w:rPr/>
        <w:t>统一对外发布。</w:t>
      </w:r>
    </w:p>
    <w:p>
      <w:pPr>
        <w:pStyle w:val="null3"/>
        <w:ind w:firstLine="480"/>
      </w:pPr>
      <w:r>
        <w:rPr/>
        <w:t>（2）对</w:t>
      </w:r>
      <w:r>
        <w:rPr/>
        <w:t>广东志正招标有限公司中山分公司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采购包1（中山市坦洲人民医院运送服务项目）：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采购包1（中山市坦洲人民医院运送服务项目）：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 提供相应证明材料。）或提供《政府采购供应商资格信用承诺函》（格式详见招标公告附件）。若供应商同时提供资格信用承诺函和证明材料的，资格审查时以证明材料为准。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2023年财务报告（或2024年7月至今任意一个月份财务报表）关键页或由基本开户银行出具的资信证明或政府采购专业担保机构出具的投标担保函或提供《政府采购供应商资格信用承诺函》（格式详见招标公告附件）。）。若供应商同时提供资格信用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承诺内容包括但不限于：“我方具有履行本项目合同所必需的设备及专业技术能力”）或提供《设备和专业技术能力情况表》（格式自拟，需同时提供设备和专业技术能力（人员）两类信息）。</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参照投标函相关承诺格式内容或提供《政府采购供应商资格信用承诺函》（格式详见招标公告附件）。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采购包整体专门面向中小企业：供应商须为符合《政府采购促进中小企业发展管理办法》（财库〔2020〕46号）规定和《中小企业划型标准规定》（工信部联企业[2011]300号）的中型、小型、微型企业。（本项目采购标的对应行业：其他未列明行业） 注：中小企业以供应商填写的《中小企业声明函》（见招标文件格式）为判定标准；残疾人福利性单位以供应商填写的《残疾人福利性单位声明函》（见招标文件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采购包1（中山市坦洲人民医院运送服务项目）：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符合招标文件要求的投标有效期</w:t>
            </w:r>
          </w:p>
        </w:tc>
      </w:tr>
      <w:tr>
        <w:tc>
          <w:tcPr>
            <w:tcW w:type="dxa" w:w="890"/>
          </w:tcPr>
          <w:p>
            <w:pPr>
              <w:pStyle w:val="null3"/>
            </w:pPr>
            <w:r>
              <w:rPr/>
              <w:t>2</w:t>
            </w:r>
          </w:p>
        </w:tc>
        <w:tc>
          <w:tcPr>
            <w:tcW w:type="dxa" w:w="3178"/>
          </w:tcPr>
          <w:p>
            <w:pPr>
              <w:pStyle w:val="null3"/>
            </w:pPr>
            <w:r>
              <w:rPr/>
              <w:t>按招标文件规定填写并按要求签署、盖章</w:t>
            </w:r>
          </w:p>
        </w:tc>
        <w:tc>
          <w:tcPr>
            <w:tcW w:type="dxa" w:w="4238"/>
          </w:tcPr>
          <w:p>
            <w:pPr>
              <w:pStyle w:val="null3"/>
            </w:pPr>
            <w:r>
              <w:rPr/>
              <w:t>投标文件按照招标文件规定填写并按要求签署、盖章，包括：①投标函②开标一览表③分项报价表④法定代表人证明书或法定代表人授权委托书</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投标报价没有超出预算价或最高限价</w:t>
            </w:r>
          </w:p>
        </w:tc>
      </w:tr>
      <w:tr>
        <w:tc>
          <w:tcPr>
            <w:tcW w:type="dxa" w:w="890"/>
          </w:tcPr>
          <w:p>
            <w:pPr>
              <w:pStyle w:val="null3"/>
            </w:pPr>
            <w:r>
              <w:rPr/>
              <w:t>4</w:t>
            </w:r>
          </w:p>
        </w:tc>
        <w:tc>
          <w:tcPr>
            <w:tcW w:type="dxa" w:w="3178"/>
          </w:tcPr>
          <w:p>
            <w:pPr>
              <w:pStyle w:val="null3"/>
            </w:pPr>
            <w:r>
              <w:rPr/>
              <w:t>实质性条款响应情况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其他投标无效的情况</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采购包1(中山市坦洲人民医院运送服务项目):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商务部分31.0分</w:t>
            </w:r>
          </w:p>
          <w:p>
            <w:pPr>
              <w:pStyle w:val="null3"/>
            </w:pPr>
            <w:r>
              <w:rPr/>
              <w:t>技术部分54.0分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实施方案 (12.0分)</w:t>
            </w:r>
            <w:r>
              <w:rPr/>
              <w:t>，（等次分值选择：</w:t>
            </w:r>
            <w:r>
              <w:rPr/>
              <w:t>0.0;</w:t>
            </w:r>
            <w:r>
              <w:rPr/>
              <w:t>4.0;</w:t>
            </w:r>
            <w:r>
              <w:rPr/>
              <w:t>8.0;</w:t>
            </w:r>
            <w:r>
              <w:rPr/>
              <w:t>12.0;</w:t>
            </w:r>
            <w:r>
              <w:rPr/>
              <w:t>）</w:t>
            </w:r>
          </w:p>
        </w:tc>
        <w:tc>
          <w:tcPr>
            <w:tcW w:type="dxa" w:w="5076"/>
          </w:tcPr>
          <w:p>
            <w:pPr>
              <w:pStyle w:val="null3"/>
              <w:jc w:val="left"/>
            </w:pPr>
            <w:r>
              <w:rPr/>
              <w:t>根据投标人提供的项目实施计划、方案等内容，从方案制订是否详细、是否科学合理、操作性强等方面分析评审。 （1）项目实施计划科学完善，方案制订详细、科学合理，符合项目要求的，可操作性强的，得12分。 （2）项目实施计划较为科学完善，方案制订较详细、科学合理，较符合项目要求，可操作性较强的，得8分。 （3）项目实施计划简单，方案制订基本符合项目要求，可操作性一般的，得4分。 （4）未能完全提供项目实施计划 ，或制订的方案不能符合项目要求的，得0分。</w:t>
            </w:r>
          </w:p>
        </w:tc>
      </w:tr>
      <w:tr>
        <w:tc>
          <w:tcPr>
            <w:tcW w:type="dxa" w:w="922"/>
            <w:gridSpan w:val="2"/>
            <w:vMerge/>
          </w:tcPr>
          <w:p/>
        </w:tc>
        <w:tc>
          <w:tcPr>
            <w:tcW w:type="dxa" w:w="2307"/>
          </w:tcPr>
          <w:p>
            <w:pPr>
              <w:pStyle w:val="null3"/>
              <w:jc w:val="left"/>
            </w:pPr>
            <w:r>
              <w:rPr/>
              <w:t>人员培训及管理方案 (9.0分)</w:t>
            </w:r>
            <w:r>
              <w:rPr/>
              <w:t>，（等次分值选择：</w:t>
            </w:r>
            <w:r>
              <w:rPr/>
              <w:t>0.0;</w:t>
            </w:r>
            <w:r>
              <w:rPr/>
              <w:t>1.0;</w:t>
            </w:r>
            <w:r>
              <w:rPr/>
              <w:t>5.0;</w:t>
            </w:r>
            <w:r>
              <w:rPr/>
              <w:t>9.0;</w:t>
            </w:r>
            <w:r>
              <w:rPr/>
              <w:t>）</w:t>
            </w:r>
          </w:p>
        </w:tc>
        <w:tc>
          <w:tcPr>
            <w:tcW w:type="dxa" w:w="5076"/>
          </w:tcPr>
          <w:p>
            <w:pPr>
              <w:pStyle w:val="null3"/>
              <w:jc w:val="left"/>
            </w:pPr>
            <w:r>
              <w:rPr/>
              <w:t>（1）有岗前培训和在岗培训，培训方案完善且有针对性，有详细的年度培训计划及管理方案且合理、有效、先进、科学合理，得9分； （2）有岗前培训和在岗培训，培训方案完善但不具有针对性，有详细的年度培训计划及管理方案且基本合理、有效、先进、科学合理，得5分； （3）有岗前培训和在岗培训，培训方案完善但不具有针对性，没有详细岗前培训和在岗培训 ，得1分； （4）有岗前培训和在岗培训，培训方案不完善不具有针对性，没有详细岗前培训和在岗培训 ，得0分；</w:t>
            </w:r>
          </w:p>
        </w:tc>
      </w:tr>
      <w:tr>
        <w:tc>
          <w:tcPr>
            <w:tcW w:type="dxa" w:w="922"/>
            <w:gridSpan w:val="2"/>
            <w:vMerge/>
          </w:tcPr>
          <w:p/>
        </w:tc>
        <w:tc>
          <w:tcPr>
            <w:tcW w:type="dxa" w:w="2307"/>
          </w:tcPr>
          <w:p>
            <w:pPr>
              <w:pStyle w:val="null3"/>
              <w:jc w:val="left"/>
            </w:pPr>
            <w:r>
              <w:rPr/>
              <w:t>工资及福利待遇保障等实施方案 (4.0分)</w:t>
            </w:r>
            <w:r>
              <w:rPr/>
              <w:t>，（等次分值选择：</w:t>
            </w:r>
            <w:r>
              <w:rPr/>
              <w:t>0.0;</w:t>
            </w:r>
            <w:r>
              <w:rPr/>
              <w:t>1.0;</w:t>
            </w:r>
            <w:r>
              <w:rPr/>
              <w:t>2.0;</w:t>
            </w:r>
            <w:r>
              <w:rPr/>
              <w:t>4.0;</w:t>
            </w:r>
            <w:r>
              <w:rPr/>
              <w:t>）</w:t>
            </w:r>
          </w:p>
        </w:tc>
        <w:tc>
          <w:tcPr>
            <w:tcW w:type="dxa" w:w="5076"/>
          </w:tcPr>
          <w:p>
            <w:pPr>
              <w:pStyle w:val="null3"/>
              <w:jc w:val="left"/>
            </w:pPr>
            <w:r>
              <w:rPr/>
              <w:t>根据投标人员工工资及福利待遇保障等实施方案进行评审： （1）方案详细 、合理、可行性高，得4分。 （2）方案较详细、合理、具有一定可行性，得2分。 （3）方案一般、可行性一般，得1分。 （4）方案不合理、可行性差或不提供方案得0分。</w:t>
            </w:r>
          </w:p>
        </w:tc>
      </w:tr>
      <w:tr>
        <w:tc>
          <w:tcPr>
            <w:tcW w:type="dxa" w:w="922"/>
            <w:gridSpan w:val="2"/>
            <w:vMerge/>
          </w:tcPr>
          <w:p/>
        </w:tc>
        <w:tc>
          <w:tcPr>
            <w:tcW w:type="dxa" w:w="2307"/>
          </w:tcPr>
          <w:p>
            <w:pPr>
              <w:pStyle w:val="null3"/>
              <w:jc w:val="left"/>
            </w:pPr>
            <w:r>
              <w:rPr/>
              <w:t>项目管理 (10.0分)</w:t>
            </w:r>
            <w:r>
              <w:rPr/>
              <w:t>，（等次分值选择：</w:t>
            </w:r>
            <w:r>
              <w:rPr/>
              <w:t>0.0;</w:t>
            </w:r>
            <w:r>
              <w:rPr/>
              <w:t>2.0;</w:t>
            </w:r>
            <w:r>
              <w:rPr/>
              <w:t>6.0;</w:t>
            </w:r>
            <w:r>
              <w:rPr/>
              <w:t>10.0;</w:t>
            </w:r>
            <w:r>
              <w:rPr/>
              <w:t>）</w:t>
            </w:r>
          </w:p>
        </w:tc>
        <w:tc>
          <w:tcPr>
            <w:tcW w:type="dxa" w:w="5076"/>
          </w:tcPr>
          <w:p>
            <w:pPr>
              <w:pStyle w:val="null3"/>
              <w:jc w:val="left"/>
            </w:pPr>
            <w:r>
              <w:rPr/>
              <w:t>项目管理规章制度及档案资料管理符合医院要求并提供相关资料。 （1）建立各项医疗运送服务管理制度、工作流程、质量管理体系及绩效考核机制，制度、流程清晰，管理体系完善，体现持续质量改进，得10分； （2）建立各项医疗运送服务管理制度、工作流程、质量管理体系及绩效考核机制， 制度、流程清晰，管理体系完善，得6分； （3）建立各项医疗运送服务管理制度、工作流程、质量管理体系及绩效考核机制，制度、流程清晰，得2 分； （4）没有的得0分。</w:t>
            </w:r>
          </w:p>
        </w:tc>
      </w:tr>
      <w:tr>
        <w:tc>
          <w:tcPr>
            <w:tcW w:type="dxa" w:w="922"/>
            <w:gridSpan w:val="2"/>
            <w:vMerge/>
          </w:tcPr>
          <w:p/>
        </w:tc>
        <w:tc>
          <w:tcPr>
            <w:tcW w:type="dxa" w:w="2307"/>
          </w:tcPr>
          <w:p>
            <w:pPr>
              <w:pStyle w:val="null3"/>
              <w:jc w:val="left"/>
            </w:pPr>
            <w:r>
              <w:rPr/>
              <w:t>交接工作方案 (5.0分)</w:t>
            </w:r>
            <w:r>
              <w:rPr/>
              <w:t>，（等次分值选择：</w:t>
            </w:r>
            <w:r>
              <w:rPr/>
              <w:t>0.0;</w:t>
            </w:r>
            <w:r>
              <w:rPr/>
              <w:t>1.0;</w:t>
            </w:r>
            <w:r>
              <w:rPr/>
              <w:t>3.0;</w:t>
            </w:r>
            <w:r>
              <w:rPr/>
              <w:t>5.0;</w:t>
            </w:r>
            <w:r>
              <w:rPr/>
              <w:t>）</w:t>
            </w:r>
          </w:p>
        </w:tc>
        <w:tc>
          <w:tcPr>
            <w:tcW w:type="dxa" w:w="5076"/>
          </w:tcPr>
          <w:p>
            <w:pPr>
              <w:pStyle w:val="null3"/>
              <w:jc w:val="left"/>
            </w:pPr>
            <w:r>
              <w:rPr/>
              <w:t>根据投标人的进驻服务，平稳交接过渡工作方案进行评定。 （1）具有详细进驻过渡方案，且交接方案妥当、进驻服务完善，得5分； （2）具有进驻过渡方案，交接方案较妥当、进驻服务较完善，得3分； （3）具有进驻过渡方案，交接方案欠妥当、进驻服务不完善，得1分； （4）无过渡、交接方案，得0分。</w:t>
            </w:r>
          </w:p>
        </w:tc>
      </w:tr>
      <w:tr>
        <w:tc>
          <w:tcPr>
            <w:tcW w:type="dxa" w:w="922"/>
            <w:gridSpan w:val="2"/>
            <w:vMerge/>
          </w:tcPr>
          <w:p/>
        </w:tc>
        <w:tc>
          <w:tcPr>
            <w:tcW w:type="dxa" w:w="2307"/>
          </w:tcPr>
          <w:p>
            <w:pPr>
              <w:pStyle w:val="null3"/>
              <w:jc w:val="left"/>
            </w:pPr>
            <w:r>
              <w:rPr/>
              <w:t>突发情况处理措施及应急方案 (6.0分)</w:t>
            </w:r>
            <w:r>
              <w:rPr/>
              <w:t>，（等次分值选择：</w:t>
            </w:r>
            <w:r>
              <w:rPr/>
              <w:t>0.0;</w:t>
            </w:r>
            <w:r>
              <w:rPr/>
              <w:t>2.0;</w:t>
            </w:r>
            <w:r>
              <w:rPr/>
              <w:t>4.0;</w:t>
            </w:r>
            <w:r>
              <w:rPr/>
              <w:t>6.0;</w:t>
            </w:r>
            <w:r>
              <w:rPr/>
              <w:t>）</w:t>
            </w:r>
          </w:p>
        </w:tc>
        <w:tc>
          <w:tcPr>
            <w:tcW w:type="dxa" w:w="5076"/>
          </w:tcPr>
          <w:p>
            <w:pPr>
              <w:pStyle w:val="null3"/>
              <w:jc w:val="left"/>
            </w:pPr>
            <w:r>
              <w:rPr/>
              <w:t>各投标人针对本项目制定的突发事件的处理措施和应急预案： （1）突发事件的处理措施和应急预案科学、合理，操作性强，得6分。 （2）突发事件的处理措施和应急预案较科学、合理，操作性较强，得4分。 （3）突发事件的处理措施和应急预案操作性一般，得2分。 （4）突发事件的处理措施和应急预案缺操作性，得0分。</w:t>
            </w:r>
          </w:p>
        </w:tc>
      </w:tr>
      <w:tr>
        <w:tc>
          <w:tcPr>
            <w:tcW w:type="dxa" w:w="922"/>
            <w:gridSpan w:val="2"/>
            <w:vMerge/>
          </w:tcPr>
          <w:p/>
        </w:tc>
        <w:tc>
          <w:tcPr>
            <w:tcW w:type="dxa" w:w="2307"/>
          </w:tcPr>
          <w:p>
            <w:pPr>
              <w:pStyle w:val="null3"/>
              <w:jc w:val="left"/>
            </w:pPr>
            <w:r>
              <w:rPr/>
              <w:t>投标人单位管理规章及档案资料管理评价 (5.0分)</w:t>
            </w:r>
            <w:r>
              <w:rPr/>
              <w:t>，（等次分值选择：</w:t>
            </w:r>
            <w:r>
              <w:rPr/>
              <w:t>0.0;</w:t>
            </w:r>
            <w:r>
              <w:rPr/>
              <w:t>1.0;</w:t>
            </w:r>
            <w:r>
              <w:rPr/>
              <w:t>3.0;</w:t>
            </w:r>
            <w:r>
              <w:rPr/>
              <w:t>5.0;</w:t>
            </w:r>
            <w:r>
              <w:rPr/>
              <w:t>）</w:t>
            </w:r>
          </w:p>
        </w:tc>
        <w:tc>
          <w:tcPr>
            <w:tcW w:type="dxa" w:w="5076"/>
          </w:tcPr>
          <w:p>
            <w:pPr>
              <w:pStyle w:val="null3"/>
              <w:jc w:val="left"/>
            </w:pPr>
            <w:r>
              <w:rPr/>
              <w:t>根据投标人制定的管理规章制度，档案资料管理进行评审： （1）制定的管理规章完整、严格，档案资料管理方案完善的，得 5分。 （2） 制定的管理规章较完整、较严格，档案资料管理方案较完善的，得3分。 （3） 制定的管理规章一般，档案资料管理方案一般的，得 1 分。 （4）制定的管理规章不完整、不严格，缺少档案资料管理或不提供方案的，得0分。</w:t>
            </w:r>
          </w:p>
        </w:tc>
      </w:tr>
      <w:tr>
        <w:tc>
          <w:tcPr>
            <w:tcW w:type="dxa" w:w="922"/>
            <w:gridSpan w:val="2"/>
            <w:vMerge/>
          </w:tcPr>
          <w:p/>
        </w:tc>
        <w:tc>
          <w:tcPr>
            <w:tcW w:type="dxa" w:w="2307"/>
          </w:tcPr>
          <w:p>
            <w:pPr>
              <w:pStyle w:val="null3"/>
              <w:jc w:val="left"/>
            </w:pPr>
            <w:r>
              <w:rPr/>
              <w:t>质量保证体系及措施 (3.0分)</w:t>
            </w:r>
            <w:r>
              <w:rPr/>
              <w:t>，（等次分值选择：</w:t>
            </w:r>
            <w:r>
              <w:rPr/>
              <w:t>0.0;</w:t>
            </w:r>
            <w:r>
              <w:rPr/>
              <w:t>1.0;</w:t>
            </w:r>
            <w:r>
              <w:rPr/>
              <w:t>2.0;</w:t>
            </w:r>
            <w:r>
              <w:rPr/>
              <w:t>3.0;</w:t>
            </w:r>
            <w:r>
              <w:rPr/>
              <w:t>）</w:t>
            </w:r>
          </w:p>
        </w:tc>
        <w:tc>
          <w:tcPr>
            <w:tcW w:type="dxa" w:w="5076"/>
          </w:tcPr>
          <w:p>
            <w:pPr>
              <w:pStyle w:val="null3"/>
              <w:jc w:val="left"/>
            </w:pPr>
            <w:r>
              <w:rPr/>
              <w:t>根据投标人提供的质量保证体系及措施进行评审： （1）应对质量保证体系及措施详细、具体、合理、科学，可行性强,完全满足且优于项目需求的，得3分。 （2）应对质量保证体系及措施基本合理、科学，可行性一般,基本满足项目需求的，得2分。 （3）应对质量保证体系及措施有一定的可行性，满足大部分项目需求的，得1分。 （4）应对质量保证体系及措施不合理，可行性低，不满足项目需求或不提供方案的，得0分。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管理体系 (6.0分)</w:t>
            </w:r>
          </w:p>
        </w:tc>
        <w:tc>
          <w:tcPr>
            <w:tcW w:type="dxa" w:w="5076"/>
          </w:tcPr>
          <w:p>
            <w:pPr>
              <w:pStyle w:val="null3"/>
              <w:jc w:val="left"/>
            </w:pPr>
            <w:r>
              <w:rPr/>
              <w:t>（1）投标人具有有效的“质量管理体系认证”，得2分； （2）投标人具有有效的“环境管理体系认证”，得2分； （3）投标人具有有效的“职业健康安全管理体系认证”，得2分。 注：提供相关证书复印件或证书在中国国家认证认可监督管理委员会查询平台（网址：http://www.cnca.gov.cn/）的相关查询记录并加盖投标人公章，否则不得分。</w:t>
            </w:r>
          </w:p>
        </w:tc>
      </w:tr>
      <w:tr>
        <w:tc>
          <w:tcPr>
            <w:tcW w:type="dxa" w:w="922"/>
            <w:gridSpan w:val="2"/>
            <w:vMerge/>
          </w:tcPr>
          <w:p/>
        </w:tc>
        <w:tc>
          <w:tcPr>
            <w:tcW w:type="dxa" w:w="2307"/>
          </w:tcPr>
          <w:p>
            <w:pPr>
              <w:pStyle w:val="null3"/>
              <w:jc w:val="left"/>
            </w:pPr>
            <w:r>
              <w:rPr/>
              <w:t>业绩 (15.0分)</w:t>
            </w:r>
          </w:p>
        </w:tc>
        <w:tc>
          <w:tcPr>
            <w:tcW w:type="dxa" w:w="5076"/>
          </w:tcPr>
          <w:p>
            <w:pPr>
              <w:pStyle w:val="null3"/>
              <w:jc w:val="left"/>
            </w:pPr>
            <w:r>
              <w:rPr/>
              <w:t>投标人2022年以来（以合同签订时间为准）已完成或正在履行的同类项目情况，每提供一个得3分，最高得15分 ，没有的不得分。 注：提供合同复印件加盖公章，否则不得分</w:t>
            </w:r>
          </w:p>
        </w:tc>
      </w:tr>
      <w:tr>
        <w:tc>
          <w:tcPr>
            <w:tcW w:type="dxa" w:w="922"/>
            <w:gridSpan w:val="2"/>
            <w:vMerge/>
          </w:tcPr>
          <w:p/>
        </w:tc>
        <w:tc>
          <w:tcPr>
            <w:tcW w:type="dxa" w:w="2307"/>
          </w:tcPr>
          <w:p>
            <w:pPr>
              <w:pStyle w:val="null3"/>
              <w:jc w:val="left"/>
            </w:pPr>
            <w:r>
              <w:rPr/>
              <w:t>业主评价 (10.0分)</w:t>
            </w:r>
          </w:p>
        </w:tc>
        <w:tc>
          <w:tcPr>
            <w:tcW w:type="dxa" w:w="5076"/>
          </w:tcPr>
          <w:p>
            <w:pPr>
              <w:pStyle w:val="null3"/>
              <w:jc w:val="left"/>
            </w:pPr>
            <w:r>
              <w:rPr/>
              <w:t>针对以上有效业绩中获得项目采购人优秀或相当评价的，每提供一个得2分（同一个项目按一个评价计算），最高得10分。 注：提供上述有效业绩合同对应的采购人出具的评价证明文件并加盖公章，否则不得分，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广东省政府采购</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48"/>
          <w:b/>
          <w:color w:val="222222"/>
        </w:rPr>
        <w:t>合　同　书</w:t>
      </w:r>
    </w:p>
    <w:p>
      <w:pPr>
        <w:pStyle w:val="null3"/>
        <w:shd w:fill="FFFFFF"/>
        <w:spacing w:before="0" w:after="0"/>
        <w:ind w:left="0" w:right="0"/>
        <w:jc w:val="center"/>
      </w:pPr>
      <w:r>
        <w:br/>
      </w:r>
      <w:r>
        <w:br/>
      </w:r>
      <w:r>
        <w:br/>
      </w: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jc w:val="both"/>
      </w:pPr>
      <w:r>
        <w:br/>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color w:val="222222"/>
        </w:rPr>
        <w:t xml:space="preserve"> </w:t>
      </w:r>
      <w:r>
        <w:rPr>
          <w:rFonts w:ascii="宋体" w:hAnsi="宋体" w:cs="宋体" w:eastAsia="宋体"/>
          <w:sz w:val="27"/>
          <w:color w:val="222222"/>
        </w:rPr>
        <w:t>：</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b/>
          <w:color w:val="222222"/>
        </w:rPr>
        <w:t>乙方：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color w:val="222222"/>
        </w:rPr>
        <w:t xml:space="preserve"> </w:t>
      </w:r>
      <w:r>
        <w:rPr>
          <w:rFonts w:ascii="宋体" w:hAnsi="宋体" w:cs="宋体" w:eastAsia="宋体"/>
          <w:sz w:val="27"/>
          <w:color w:val="222222"/>
        </w:rPr>
        <w:t xml:space="preserve"> </w:t>
      </w:r>
      <w:r>
        <w:rPr>
          <w:rFonts w:ascii="宋体" w:hAnsi="宋体" w:cs="宋体" w:eastAsia="宋体"/>
          <w:sz w:val="27"/>
          <w:color w:val="222222"/>
        </w:rPr>
        <w:t>根据</w:t>
      </w:r>
      <w:r>
        <w:rPr>
          <w:rFonts w:ascii="宋体" w:hAnsi="宋体" w:cs="宋体" w:eastAsia="宋体"/>
          <w:sz w:val="27"/>
          <w:color w:val="222222"/>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项目</w:t>
      </w:r>
      <w:r>
        <w:rPr>
          <w:rFonts w:ascii="宋体" w:hAnsi="宋体" w:cs="宋体" w:eastAsia="宋体"/>
          <w:sz w:val="27"/>
          <w:color w:val="222222"/>
          <w:u w:val="single"/>
        </w:rPr>
        <w:t xml:space="preserve"> </w:t>
      </w:r>
      <w:r>
        <w:rPr>
          <w:rFonts w:ascii="宋体" w:hAnsi="宋体" w:cs="宋体" w:eastAsia="宋体"/>
          <w:sz w:val="27"/>
          <w:color w:val="222222"/>
        </w:rPr>
        <w:t>的采购结果，按照《中华人民共和国政府采购法》，《</w:t>
      </w:r>
      <w:r>
        <w:rPr>
          <w:rFonts w:ascii="宋体" w:hAnsi="宋体" w:cs="宋体" w:eastAsia="宋体"/>
          <w:sz w:val="27"/>
          <w:color w:val="222222"/>
        </w:rPr>
        <w:t>中华人民共和国民法典(合同编)</w:t>
      </w:r>
      <w:r>
        <w:rPr>
          <w:rFonts w:ascii="宋体" w:hAnsi="宋体" w:cs="宋体" w:eastAsia="宋体"/>
          <w:sz w:val="27"/>
          <w:color w:val="222222"/>
        </w:rPr>
        <w:t>》的规定，经双方协商，本着平等互利和诚实信用的原则，一致同意遵守本合同如下。</w:t>
      </w:r>
    </w:p>
    <w:p>
      <w:pPr>
        <w:pStyle w:val="null3"/>
        <w:shd w:fill="FFFFFF"/>
        <w:spacing w:before="0" w:after="0"/>
        <w:ind w:left="0" w:right="0"/>
        <w:jc w:val="both"/>
      </w:pPr>
      <w:r>
        <w:rPr>
          <w:rFonts w:ascii="宋体" w:hAnsi="宋体" w:cs="宋体" w:eastAsia="宋体"/>
          <w:sz w:val="27"/>
          <w:b/>
          <w:color w:val="222222"/>
        </w:rPr>
        <w:t>一、合同金额</w:t>
      </w:r>
    </w:p>
    <w:p>
      <w:pPr>
        <w:pStyle w:val="null3"/>
        <w:shd w:fill="FFFFFF"/>
        <w:spacing w:before="0" w:after="0"/>
        <w:ind w:left="0" w:right="0"/>
        <w:jc w:val="both"/>
      </w:pPr>
      <w:r>
        <w:rPr>
          <w:rFonts w:ascii="宋体" w:hAnsi="宋体" w:cs="宋体" w:eastAsia="宋体"/>
          <w:sz w:val="27"/>
          <w:color w:val="222222"/>
        </w:rPr>
        <w:t>　　合同金额为（大写）：_____________元（￥_________元）人民币。</w:t>
      </w:r>
    </w:p>
    <w:p>
      <w:pPr>
        <w:pStyle w:val="null3"/>
        <w:shd w:fill="FFFFFF"/>
        <w:spacing w:before="0" w:after="0"/>
        <w:ind w:left="0" w:right="0"/>
        <w:jc w:val="both"/>
      </w:pPr>
      <w:r>
        <w:rPr>
          <w:rFonts w:ascii="宋体" w:hAnsi="宋体" w:cs="宋体" w:eastAsia="宋体"/>
          <w:sz w:val="27"/>
          <w:b/>
          <w:color w:val="222222"/>
        </w:rPr>
        <w:t>二、服务范围</w:t>
      </w:r>
    </w:p>
    <w:p>
      <w:pPr>
        <w:pStyle w:val="null3"/>
        <w:shd w:fill="FFFFFF"/>
        <w:spacing w:before="0" w:after="0"/>
        <w:ind w:left="0" w:right="0"/>
        <w:jc w:val="both"/>
      </w:pPr>
      <w:r>
        <w:rPr>
          <w:rFonts w:ascii="宋体" w:hAnsi="宋体" w:cs="宋体" w:eastAsia="宋体"/>
          <w:sz w:val="27"/>
          <w:color w:val="222222"/>
        </w:rPr>
        <w:t>　　甲方聘请乙方提供以下服务：</w:t>
      </w:r>
    </w:p>
    <w:p>
      <w:pPr>
        <w:pStyle w:val="null3"/>
        <w:shd w:fill="FFFFFF"/>
        <w:spacing w:before="0" w:after="0"/>
        <w:ind w:left="0" w:right="0"/>
        <w:jc w:val="both"/>
      </w:pPr>
      <w:r>
        <w:rPr>
          <w:rFonts w:ascii="宋体" w:hAnsi="宋体" w:cs="宋体" w:eastAsia="宋体"/>
          <w:sz w:val="27"/>
          <w:color w:val="222222"/>
        </w:rPr>
        <w:t>　　1．</w:t>
      </w:r>
      <w:r>
        <w:rPr>
          <w:rFonts w:ascii="宋体" w:hAnsi="宋体" w:cs="宋体" w:eastAsia="宋体"/>
          <w:sz w:val="27"/>
          <w:color w:val="222222"/>
          <w:u w:val="single"/>
        </w:rPr>
        <w:t>　　　　　　　　　　　</w:t>
      </w: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color w:val="222222"/>
        </w:rPr>
        <w:t>　　2．</w:t>
      </w:r>
      <w:r>
        <w:rPr>
          <w:rFonts w:ascii="宋体" w:hAnsi="宋体" w:cs="宋体" w:eastAsia="宋体"/>
          <w:sz w:val="27"/>
          <w:color w:val="222222"/>
          <w:u w:val="single"/>
        </w:rPr>
        <w:t>　　　　　　　　　　　</w:t>
      </w:r>
    </w:p>
    <w:p>
      <w:pPr>
        <w:pStyle w:val="null3"/>
        <w:shd w:fill="FFFFFF"/>
        <w:spacing w:before="0" w:after="0"/>
        <w:ind w:left="0" w:right="0"/>
        <w:jc w:val="both"/>
      </w:pP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b/>
          <w:color w:val="222222"/>
        </w:rPr>
        <w:t>三、甲方乙方的权利和义务</w:t>
      </w:r>
    </w:p>
    <w:p>
      <w:pPr>
        <w:pStyle w:val="null3"/>
        <w:shd w:fill="FFFFFF"/>
        <w:spacing w:before="0" w:after="0"/>
        <w:ind w:left="0" w:right="0"/>
        <w:jc w:val="both"/>
      </w:pPr>
      <w:r>
        <w:rPr>
          <w:rFonts w:ascii="宋体" w:hAnsi="宋体" w:cs="宋体" w:eastAsia="宋体"/>
          <w:sz w:val="27"/>
          <w:color w:val="222222"/>
        </w:rPr>
        <w:t>　　1.甲方的权利和义务</w:t>
      </w:r>
    </w:p>
    <w:p>
      <w:pPr>
        <w:pStyle w:val="null3"/>
        <w:shd w:fill="FFFFFF"/>
        <w:spacing w:before="0" w:after="0"/>
        <w:ind w:left="0" w:right="0"/>
        <w:jc w:val="both"/>
      </w:pPr>
      <w:r>
        <w:rPr>
          <w:rFonts w:ascii="宋体" w:hAnsi="宋体" w:cs="宋体" w:eastAsia="宋体"/>
          <w:sz w:val="27"/>
          <w:color w:val="222222"/>
        </w:rPr>
        <w:t>　　2.乙方的权利和义务</w:t>
      </w:r>
    </w:p>
    <w:p>
      <w:pPr>
        <w:pStyle w:val="null3"/>
        <w:shd w:fill="FFFFFF"/>
        <w:spacing w:before="0" w:after="0"/>
        <w:ind w:left="0" w:right="0"/>
        <w:jc w:val="both"/>
      </w:pPr>
      <w:r>
        <w:rPr>
          <w:rFonts w:ascii="宋体" w:hAnsi="宋体" w:cs="宋体" w:eastAsia="宋体"/>
          <w:sz w:val="27"/>
          <w:b/>
          <w:color w:val="222222"/>
        </w:rPr>
        <w:t>四、服务期间（项目完成期限）</w:t>
      </w:r>
    </w:p>
    <w:p>
      <w:pPr>
        <w:pStyle w:val="null3"/>
        <w:shd w:fill="FFFFFF"/>
        <w:spacing w:before="0" w:after="0"/>
        <w:ind w:left="0" w:right="0"/>
        <w:jc w:val="both"/>
      </w:pPr>
      <w:r>
        <w:rPr>
          <w:rFonts w:ascii="宋体" w:hAnsi="宋体" w:cs="宋体" w:eastAsia="宋体"/>
          <w:sz w:val="27"/>
          <w:color w:val="222222"/>
        </w:rPr>
        <w:t>　　1.委托服务期间自______年______月至______年______月止。</w:t>
      </w:r>
    </w:p>
    <w:p>
      <w:pPr>
        <w:pStyle w:val="null3"/>
        <w:shd w:fill="FFFFFF"/>
        <w:spacing w:before="0" w:after="0"/>
        <w:ind w:left="0" w:right="0"/>
        <w:jc w:val="both"/>
      </w:pPr>
      <w:r>
        <w:rPr>
          <w:rFonts w:ascii="宋体" w:hAnsi="宋体" w:cs="宋体" w:eastAsia="宋体"/>
          <w:sz w:val="27"/>
          <w:b/>
          <w:color w:val="222222"/>
        </w:rPr>
        <w:t>五、付款方式</w:t>
      </w:r>
    </w:p>
    <w:p>
      <w:pPr>
        <w:pStyle w:val="null3"/>
        <w:shd w:fill="FFFFFF"/>
        <w:spacing w:before="0" w:after="0"/>
        <w:ind w:left="0" w:right="0"/>
        <w:jc w:val="both"/>
      </w:pPr>
      <w:r>
        <w:rPr>
          <w:rFonts w:ascii="宋体" w:hAnsi="宋体" w:cs="宋体" w:eastAsia="宋体"/>
          <w:sz w:val="27"/>
          <w:color w:val="222222"/>
        </w:rPr>
        <w:t>　　由甲方按下列程序在</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内付款：</w:t>
      </w:r>
    </w:p>
    <w:p>
      <w:pPr>
        <w:pStyle w:val="null3"/>
        <w:shd w:fill="FFFFFF"/>
        <w:spacing w:before="0" w:after="0"/>
        <w:ind w:left="0" w:right="0"/>
        <w:jc w:val="both"/>
      </w:pPr>
      <w:r>
        <w:rPr>
          <w:rFonts w:ascii="宋体" w:hAnsi="宋体" w:cs="宋体" w:eastAsia="宋体"/>
          <w:sz w:val="27"/>
          <w:color w:val="222222"/>
        </w:rPr>
        <w:t>　　1.在合同实施及服务人员到达服务地后__天内，甲方应将第一次付　　款总服务费的__(-%)付给乙方。</w:t>
      </w:r>
    </w:p>
    <w:p>
      <w:pPr>
        <w:pStyle w:val="null3"/>
        <w:shd w:fill="FFFFFF"/>
        <w:spacing w:before="0" w:after="0"/>
        <w:ind w:left="0" w:right="0"/>
        <w:jc w:val="both"/>
      </w:pPr>
      <w:r>
        <w:rPr>
          <w:rFonts w:ascii="宋体" w:hAnsi="宋体" w:cs="宋体" w:eastAsia="宋体"/>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jc w:val="both"/>
      </w:pPr>
      <w:r>
        <w:rPr>
          <w:rFonts w:ascii="宋体" w:hAnsi="宋体" w:cs="宋体" w:eastAsia="宋体"/>
          <w:sz w:val="27"/>
          <w:color w:val="222222"/>
        </w:rPr>
        <w:t>　　3.最后一次付款额应为总服务费的__(-%)，甲方应在乙方递交了服务总结报告和说明并完全履行合同完毕_________日内付给乙方。</w:t>
      </w:r>
    </w:p>
    <w:p>
      <w:pPr>
        <w:pStyle w:val="null3"/>
        <w:shd w:fill="FFFFFF"/>
        <w:spacing w:before="0" w:after="0"/>
        <w:ind w:left="0" w:right="0"/>
        <w:jc w:val="both"/>
      </w:pPr>
      <w:r>
        <w:rPr>
          <w:rFonts w:ascii="宋体" w:hAnsi="宋体" w:cs="宋体" w:eastAsia="宋体"/>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jc w:val="both"/>
      </w:pPr>
      <w:r>
        <w:rPr>
          <w:rFonts w:ascii="宋体" w:hAnsi="宋体" w:cs="宋体" w:eastAsia="宋体"/>
          <w:sz w:val="27"/>
          <w:b/>
          <w:color w:val="222222"/>
        </w:rPr>
        <w:t>六、知识产权归属</w:t>
      </w:r>
    </w:p>
    <w:p>
      <w:pPr>
        <w:pStyle w:val="null3"/>
        <w:shd w:fill="FFFFFF"/>
        <w:spacing w:before="0" w:after="0"/>
        <w:ind w:left="0" w:right="0"/>
        <w:jc w:val="both"/>
      </w:pPr>
      <w:r>
        <w:rPr>
          <w:rFonts w:ascii="宋体" w:hAnsi="宋体" w:cs="宋体" w:eastAsia="宋体"/>
          <w:sz w:val="27"/>
          <w:b/>
          <w:color w:val="222222"/>
        </w:rPr>
        <w:t>七、保密</w:t>
      </w:r>
    </w:p>
    <w:p>
      <w:pPr>
        <w:pStyle w:val="null3"/>
        <w:shd w:fill="FFFFFF"/>
        <w:spacing w:before="0" w:after="0"/>
        <w:ind w:left="0" w:right="0"/>
        <w:jc w:val="both"/>
      </w:pPr>
      <w:r>
        <w:rPr>
          <w:rFonts w:ascii="宋体" w:hAnsi="宋体" w:cs="宋体" w:eastAsia="宋体"/>
          <w:sz w:val="27"/>
          <w:b/>
          <w:color w:val="222222"/>
        </w:rPr>
        <w:t>八、违约责任与赔偿损失</w:t>
      </w:r>
    </w:p>
    <w:p>
      <w:pPr>
        <w:pStyle w:val="null3"/>
        <w:shd w:fill="FFFFFF"/>
        <w:spacing w:before="0" w:after="0"/>
        <w:ind w:left="0" w:right="0"/>
        <w:jc w:val="both"/>
      </w:pPr>
      <w:r>
        <w:rPr>
          <w:rFonts w:ascii="宋体" w:hAnsi="宋体" w:cs="宋体" w:eastAsia="宋体"/>
          <w:sz w:val="27"/>
          <w:color w:val="222222"/>
        </w:rPr>
        <w:t>　　1.乙方提供的服务不符合本合同规定的，甲方有权拒收，并且乙方须向甲方方支付本合同总价5%的违约金。</w:t>
      </w:r>
    </w:p>
    <w:p>
      <w:pPr>
        <w:pStyle w:val="null3"/>
        <w:shd w:fill="FFFFFF"/>
        <w:spacing w:before="0" w:after="0"/>
        <w:ind w:left="0" w:right="0"/>
        <w:jc w:val="both"/>
      </w:pPr>
      <w:r>
        <w:rPr>
          <w:rFonts w:ascii="宋体" w:hAnsi="宋体" w:cs="宋体" w:eastAsia="宋体"/>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jc w:val="both"/>
      </w:pPr>
      <w:r>
        <w:rPr>
          <w:rFonts w:ascii="宋体" w:hAnsi="宋体" w:cs="宋体" w:eastAsia="宋体"/>
          <w:sz w:val="27"/>
          <w:color w:val="222222"/>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jc w:val="both"/>
      </w:pPr>
      <w:r>
        <w:rPr>
          <w:rFonts w:ascii="宋体" w:hAnsi="宋体" w:cs="宋体" w:eastAsia="宋体"/>
          <w:sz w:val="27"/>
          <w:color w:val="222222"/>
        </w:rPr>
        <w:t>　　4.对于因甲方原因导致变更、中止或者终止政府采购合同的，甲方应当依照以下合同约定对供应商受到的损失予以赔偿或者补偿：</w:t>
      </w:r>
    </w:p>
    <w:p>
      <w:pPr>
        <w:pStyle w:val="null3"/>
        <w:shd w:fill="FFFFFF"/>
        <w:spacing w:before="0" w:after="0"/>
        <w:ind w:left="0" w:right="0"/>
        <w:jc w:val="both"/>
      </w:pP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p>
    <w:p>
      <w:pPr>
        <w:pStyle w:val="null3"/>
        <w:shd w:fill="FFFFFF"/>
        <w:spacing w:before="0" w:after="0"/>
        <w:ind w:left="0" w:right="0"/>
        <w:jc w:val="both"/>
      </w:pPr>
      <w:r>
        <w:rPr>
          <w:rFonts w:ascii="宋体" w:hAnsi="宋体" w:cs="宋体" w:eastAsia="宋体"/>
          <w:sz w:val="27"/>
          <w:color w:val="222222"/>
        </w:rPr>
        <w:t>　　5.其它违约责任按《</w:t>
      </w:r>
      <w:r>
        <w:rPr>
          <w:rFonts w:ascii="宋体" w:hAnsi="宋体" w:cs="宋体" w:eastAsia="宋体"/>
          <w:sz w:val="27"/>
          <w:color w:val="222222"/>
        </w:rPr>
        <w:t>中华人民共和国民法典(合同编)</w:t>
      </w:r>
      <w:r>
        <w:rPr>
          <w:rFonts w:ascii="宋体" w:hAnsi="宋体" w:cs="宋体" w:eastAsia="宋体"/>
          <w:sz w:val="27"/>
          <w:color w:val="222222"/>
        </w:rPr>
        <w:t>》处理。</w:t>
      </w:r>
    </w:p>
    <w:p>
      <w:pPr>
        <w:pStyle w:val="null3"/>
        <w:shd w:fill="FFFFFF"/>
        <w:spacing w:before="0" w:after="0"/>
        <w:ind w:left="0" w:right="0"/>
        <w:jc w:val="both"/>
      </w:pPr>
      <w:r>
        <w:rPr>
          <w:rFonts w:ascii="宋体" w:hAnsi="宋体" w:cs="宋体" w:eastAsia="宋体"/>
          <w:sz w:val="27"/>
          <w:b/>
          <w:color w:val="222222"/>
        </w:rPr>
        <w:t>九、争议的解决</w:t>
      </w:r>
    </w:p>
    <w:p>
      <w:pPr>
        <w:pStyle w:val="null3"/>
        <w:shd w:fill="FFFFFF"/>
        <w:spacing w:before="0" w:after="0"/>
        <w:ind w:left="0" w:right="0" w:firstLine="400"/>
        <w:jc w:val="both"/>
      </w:pPr>
      <w:r>
        <w:rPr>
          <w:rFonts w:ascii="宋体" w:hAnsi="宋体" w:cs="宋体" w:eastAsia="宋体"/>
          <w:sz w:val="27"/>
          <w:color w:val="222222"/>
        </w:rPr>
        <w:t>合同执行过程中发生的任何争议，如双方不能通过友好协商解决，按相关法律法规处理。</w:t>
      </w:r>
      <w:r>
        <w:rPr>
          <w:rFonts w:ascii="helvetica" w:hAnsi="helvetica" w:cs="helvetica" w:eastAsia="helvetica"/>
          <w:sz w:val="27"/>
          <w:color w:val="222222"/>
        </w:rPr>
        <w:t xml:space="preserve"> </w:t>
      </w:r>
      <w:r>
        <w:rPr>
          <w:rFonts w:ascii="宋体" w:hAnsi="宋体" w:cs="宋体" w:eastAsia="宋体"/>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十、不可抗力</w:t>
      </w:r>
    </w:p>
    <w:p>
      <w:pPr>
        <w:pStyle w:val="null3"/>
        <w:shd w:fill="FFFFFF"/>
        <w:spacing w:before="0" w:after="0"/>
        <w:ind w:left="0" w:right="0"/>
        <w:jc w:val="both"/>
      </w:pPr>
      <w:r>
        <w:rPr>
          <w:rFonts w:ascii="宋体" w:hAnsi="宋体" w:cs="宋体" w:eastAsia="宋体"/>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jc w:val="both"/>
      </w:pPr>
      <w:r>
        <w:rPr>
          <w:rFonts w:ascii="宋体" w:hAnsi="宋体" w:cs="宋体" w:eastAsia="宋体"/>
          <w:sz w:val="27"/>
          <w:b/>
          <w:color w:val="222222"/>
        </w:rPr>
        <w:t>十一、税费</w:t>
      </w:r>
    </w:p>
    <w:p>
      <w:pPr>
        <w:pStyle w:val="null3"/>
        <w:shd w:fill="FFFFFF"/>
        <w:spacing w:before="0" w:after="0"/>
        <w:ind w:left="0" w:right="0"/>
        <w:jc w:val="both"/>
      </w:pPr>
      <w:r>
        <w:rPr>
          <w:rFonts w:ascii="宋体" w:hAnsi="宋体" w:cs="宋体" w:eastAsia="宋体"/>
          <w:sz w:val="27"/>
          <w:color w:val="222222"/>
        </w:rPr>
        <w:t>　　在中国境内、外发生的与本合同执行有关的一切税费均由乙方负担。</w:t>
      </w:r>
    </w:p>
    <w:p>
      <w:pPr>
        <w:pStyle w:val="null3"/>
        <w:shd w:fill="FFFFFF"/>
        <w:spacing w:before="0" w:after="0"/>
        <w:ind w:left="0" w:right="0"/>
        <w:jc w:val="both"/>
      </w:pPr>
      <w:r>
        <w:rPr>
          <w:rFonts w:ascii="宋体" w:hAnsi="宋体" w:cs="宋体" w:eastAsia="宋体"/>
          <w:sz w:val="27"/>
          <w:b/>
          <w:color w:val="222222"/>
        </w:rPr>
        <w:t>十二、其它</w:t>
      </w:r>
    </w:p>
    <w:p>
      <w:pPr>
        <w:pStyle w:val="null3"/>
        <w:shd w:fill="FFFFFF"/>
        <w:spacing w:before="0" w:after="0"/>
        <w:ind w:left="0" w:right="0"/>
        <w:jc w:val="both"/>
      </w:pPr>
      <w:r>
        <w:rPr>
          <w:rFonts w:ascii="宋体" w:hAnsi="宋体" w:cs="宋体" w:eastAsia="宋体"/>
          <w:sz w:val="27"/>
          <w:color w:val="222222"/>
        </w:rPr>
        <w:t>　　1.本合同所有附件、招标文件、投标文件、中标通知书均为合同的有效组成部分，与本合同具有同等法律效力。</w:t>
      </w:r>
    </w:p>
    <w:p>
      <w:pPr>
        <w:pStyle w:val="null3"/>
        <w:shd w:fill="FFFFFF"/>
        <w:spacing w:before="0" w:after="0"/>
        <w:ind w:left="0" w:right="0"/>
        <w:jc w:val="both"/>
      </w:pPr>
      <w:r>
        <w:rPr>
          <w:rFonts w:ascii="宋体" w:hAnsi="宋体" w:cs="宋体" w:eastAsia="宋体"/>
          <w:sz w:val="27"/>
          <w:color w:val="222222"/>
        </w:rPr>
        <w:t>　　2.在执行本合同的过程中，所有经双方签署确认的文件（包括会议纪要、补充协议、往来信函）即成为本合同的有效组成部分。</w:t>
      </w:r>
    </w:p>
    <w:p>
      <w:pPr>
        <w:pStyle w:val="null3"/>
        <w:shd w:fill="FFFFFF"/>
        <w:spacing w:before="0" w:after="0"/>
        <w:ind w:left="0" w:right="0"/>
        <w:jc w:val="both"/>
      </w:pPr>
      <w:r>
        <w:rPr>
          <w:rFonts w:ascii="宋体" w:hAnsi="宋体" w:cs="宋体" w:eastAsia="宋体"/>
          <w:sz w:val="27"/>
          <w:color w:val="222222"/>
        </w:rPr>
        <w:t>　　3.如一方地址、电话、传真号码有变更，应在变更当日内书面通知对方，否则，应承担相应责任。</w:t>
      </w:r>
    </w:p>
    <w:p>
      <w:pPr>
        <w:pStyle w:val="null3"/>
        <w:shd w:fill="FFFFFF"/>
        <w:spacing w:before="0" w:after="0"/>
        <w:ind w:left="0" w:right="0"/>
        <w:jc w:val="both"/>
      </w:pPr>
      <w:r>
        <w:rPr>
          <w:rFonts w:ascii="宋体" w:hAnsi="宋体" w:cs="宋体" w:eastAsia="宋体"/>
          <w:sz w:val="27"/>
          <w:color w:val="222222"/>
        </w:rPr>
        <w:t>　　4.除甲方事先书面同意外，乙方不得部分或全部转让其应履行的合同项下的义务。</w:t>
      </w:r>
    </w:p>
    <w:p>
      <w:pPr>
        <w:pStyle w:val="null3"/>
        <w:shd w:fill="FFFFFF"/>
        <w:spacing w:before="0" w:after="0"/>
        <w:ind w:left="0" w:right="0"/>
        <w:jc w:val="both"/>
      </w:pPr>
      <w:r>
        <w:rPr>
          <w:rFonts w:ascii="宋体" w:hAnsi="宋体" w:cs="宋体" w:eastAsia="宋体"/>
          <w:sz w:val="27"/>
          <w:b/>
          <w:color w:val="222222"/>
        </w:rPr>
        <w:t>十三、合同生效</w:t>
      </w:r>
    </w:p>
    <w:p>
      <w:pPr>
        <w:pStyle w:val="null3"/>
        <w:shd w:fill="FFFFFF"/>
        <w:spacing w:before="0" w:after="0"/>
        <w:ind w:left="0" w:right="0"/>
        <w:jc w:val="both"/>
      </w:pPr>
      <w:r>
        <w:rPr>
          <w:rFonts w:ascii="宋体" w:hAnsi="宋体" w:cs="宋体" w:eastAsia="宋体"/>
          <w:sz w:val="27"/>
          <w:color w:val="222222"/>
        </w:rPr>
        <w:t>　　1.本合同在甲乙双方法人代表或其授权代表签字盖章后生效。</w:t>
      </w:r>
    </w:p>
    <w:p>
      <w:pPr>
        <w:pStyle w:val="null3"/>
        <w:shd w:fill="FFFFFF"/>
        <w:spacing w:before="0" w:after="0"/>
        <w:ind w:left="0" w:right="0"/>
        <w:jc w:val="both"/>
      </w:pPr>
      <w:r>
        <w:rPr>
          <w:rFonts w:ascii="宋体" w:hAnsi="宋体" w:cs="宋体" w:eastAsia="宋体"/>
          <w:sz w:val="27"/>
          <w:color w:val="222222"/>
        </w:rPr>
        <w:t>　　2.合同一式</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份。</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甲方（盖章）：</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乙方（盖章）：</w:t>
      </w:r>
    </w:p>
    <w:p>
      <w:pPr>
        <w:pStyle w:val="null3"/>
        <w:shd w:fill="FFFFFF"/>
        <w:spacing w:before="0" w:after="0"/>
        <w:ind w:left="0" w:right="0"/>
        <w:jc w:val="both"/>
      </w:pPr>
      <w:r>
        <w:rPr>
          <w:rFonts w:ascii="宋体" w:hAnsi="宋体" w:cs="宋体" w:eastAsia="宋体"/>
          <w:sz w:val="27"/>
          <w:b/>
          <w:color w:val="222222"/>
        </w:rPr>
        <w:t>代表：</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代表：</w:t>
      </w:r>
    </w:p>
    <w:p>
      <w:pPr>
        <w:pStyle w:val="null3"/>
        <w:shd w:fill="FFFFFF"/>
        <w:spacing w:before="0" w:after="0"/>
        <w:ind w:left="0" w:right="0"/>
        <w:jc w:val="both"/>
      </w:pPr>
      <w:r>
        <w:rPr>
          <w:rFonts w:ascii="宋体" w:hAnsi="宋体" w:cs="宋体" w:eastAsia="宋体"/>
          <w:sz w:val="27"/>
          <w:color w:val="222222"/>
        </w:rPr>
        <w:t>签订地点：</w:t>
      </w:r>
    </w:p>
    <w:p>
      <w:pPr>
        <w:pStyle w:val="null3"/>
        <w:shd w:fill="FFFFFF"/>
        <w:spacing w:before="0" w:after="0"/>
        <w:ind w:left="0" w:right="0"/>
        <w:jc w:val="both"/>
      </w:pPr>
      <w:r>
        <w:rPr>
          <w:rFonts w:ascii="宋体" w:hAnsi="宋体" w:cs="宋体" w:eastAsia="宋体"/>
          <w:sz w:val="27"/>
          <w:color w:val="222222"/>
        </w:rPr>
        <w:t>签订日期：　　　年　　月　　日</w:t>
      </w:r>
      <w:r>
        <w:rPr>
          <w:rFonts w:ascii="宋体" w:hAnsi="宋体" w:cs="宋体" w:eastAsia="宋体"/>
          <w:sz w:val="27"/>
          <w:color w:val="222222"/>
        </w:rPr>
        <w:t xml:space="preserve"> </w:t>
      </w:r>
      <w:r>
        <w:rPr>
          <w:rFonts w:ascii="宋体" w:hAnsi="宋体" w:cs="宋体" w:eastAsia="宋体"/>
          <w:sz w:val="27"/>
          <w:color w:val="222222"/>
        </w:rPr>
        <w:t xml:space="preserve"> 签订日期：　　　年　　月　　日</w:t>
      </w:r>
    </w:p>
    <w:p>
      <w:pPr>
        <w:pStyle w:val="null3"/>
        <w:shd w:fill="FFFFFF"/>
        <w:spacing w:before="0" w:after="0"/>
        <w:ind w:left="0" w:right="0"/>
        <w:jc w:val="both"/>
      </w:pPr>
      <w:r>
        <w:rPr>
          <w:rFonts w:ascii="宋体" w:hAnsi="宋体" w:cs="宋体" w:eastAsia="宋体"/>
          <w:sz w:val="27"/>
          <w:color w:val="222222"/>
        </w:rPr>
        <w:t>开户名称：</w:t>
      </w:r>
    </w:p>
    <w:p>
      <w:pPr>
        <w:pStyle w:val="null3"/>
        <w:shd w:fill="FFFFFF"/>
        <w:spacing w:before="0" w:after="0"/>
        <w:ind w:left="0" w:right="0"/>
        <w:jc w:val="both"/>
      </w:pPr>
      <w:r>
        <w:rPr>
          <w:rFonts w:ascii="宋体" w:hAnsi="宋体" w:cs="宋体" w:eastAsia="宋体"/>
          <w:sz w:val="27"/>
          <w:color w:val="222222"/>
        </w:rPr>
        <w:t>银行帐号：</w:t>
      </w:r>
    </w:p>
    <w:p>
      <w:pPr>
        <w:pStyle w:val="null3"/>
        <w:shd w:fill="FFFFFF"/>
        <w:spacing w:before="0" w:after="0"/>
        <w:ind w:left="0" w:right="0"/>
        <w:jc w:val="both"/>
      </w:pPr>
      <w:r>
        <w:rPr>
          <w:rFonts w:ascii="宋体" w:hAnsi="宋体" w:cs="宋体" w:eastAsia="宋体"/>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442000107-2025-00014</w:t>
      </w:r>
    </w:p>
    <w:p>
      <w:pPr>
        <w:pStyle w:val="null3"/>
        <w:jc w:val="center"/>
        <w:outlineLvl w:val="3"/>
      </w:pPr>
      <w:r>
        <w:rPr>
          <w:sz w:val="24"/>
          <w:b/>
        </w:rPr>
        <w:t>采购项目编号：</w:t>
      </w:r>
      <w:r>
        <w:rPr>
          <w:sz w:val="24"/>
          <w:b/>
        </w:rPr>
        <w:t>ZZ22500138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广东志正招标有限公司中山分公司</w:t>
      </w:r>
    </w:p>
    <w:p>
      <w:pPr>
        <w:pStyle w:val="null3"/>
        <w:ind w:firstLine="480"/>
      </w:pPr>
      <w:r>
        <w:rPr/>
        <w:t xml:space="preserve"> 你方组织的</w:t>
      </w:r>
      <w:r>
        <w:rPr>
          <w:u w:val="single"/>
        </w:rPr>
        <w:t>“</w:t>
      </w:r>
      <w:r>
        <w:rPr>
          <w:u w:val="single"/>
        </w:rPr>
        <w:t>中山市坦洲人民医院运送服务项目</w:t>
      </w:r>
      <w:r>
        <w:rPr>
          <w:u w:val="single"/>
        </w:rPr>
        <w:t>”</w:t>
      </w:r>
      <w:r>
        <w:rPr/>
        <w:t>项目的招标[采购项目编号为：</w:t>
      </w:r>
      <w:r>
        <w:rPr>
          <w:u w:val="single"/>
        </w:rPr>
        <w:t>ZZ22500138</w:t>
      </w:r>
      <w:r>
        <w:rPr/>
        <w:t>]，我方愿参与投标。</w:t>
      </w:r>
    </w:p>
    <w:p>
      <w:pPr>
        <w:pStyle w:val="null3"/>
        <w:ind w:firstLine="480"/>
      </w:pPr>
      <w:r>
        <w:rPr/>
        <w:t>我方确认收到贵方提供的</w:t>
      </w:r>
      <w:r>
        <w:rPr>
          <w:u w:val="single"/>
        </w:rPr>
        <w:t>“</w:t>
      </w:r>
      <w:r>
        <w:rPr>
          <w:u w:val="single"/>
        </w:rPr>
        <w:t>中山市坦洲人民医院运送服务项目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广东志正招标有限公司中山分公司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中山市坦洲人民医院运送服务项目</w:t>
      </w:r>
      <w:r>
        <w:rPr/>
        <w:t>”项目采购[采购项目编号为</w:t>
      </w:r>
      <w:r>
        <w:rPr/>
        <w:t>ZZ22500138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中山市坦洲人民医院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广东志正招标有限公司中山分公司</w:t>
      </w:r>
    </w:p>
    <w:p>
      <w:pPr>
        <w:pStyle w:val="null3"/>
        <w:ind w:firstLine="480"/>
      </w:pPr>
      <w:r>
        <w:rPr/>
        <w:t xml:space="preserve"> 如果我方在贵采购代理机构组织的</w:t>
      </w:r>
      <w:r>
        <w:rPr/>
        <w:t>中山市坦洲人民医院运送服务项目</w:t>
      </w:r>
      <w:r>
        <w:rPr/>
        <w:t>招标中获中标（采购项目编号：</w:t>
      </w:r>
      <w:r>
        <w:rPr/>
        <w:t>ZZ22500138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广东志正招标有限公司中山分公司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广东志正招标有限公司中山分公司</w:t>
      </w:r>
    </w:p>
    <w:p>
      <w:pPr>
        <w:pStyle w:val="null3"/>
        <w:ind w:firstLine="480"/>
      </w:pPr>
      <w:r>
        <w:rPr/>
        <w:t>我单位已登记并准备参与“</w:t>
      </w:r>
      <w:r>
        <w:rPr/>
        <w:t>中山市坦洲人民医院运送服务项目</w:t>
      </w:r>
      <w:r>
        <w:rPr/>
        <w:t>”项目（采购项目编号：</w:t>
      </w:r>
      <w:r>
        <w:rPr/>
        <w:t>ZZ22500138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