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442000-2026-02071</w:t>
      </w:r>
    </w:p>
    <w:p>
      <w:pPr>
        <w:pStyle w:val="null3"/>
        <w:jc w:val="center"/>
        <w:outlineLvl w:val="3"/>
      </w:pPr>
      <w:r>
        <w:rPr>
          <w:sz w:val="24"/>
          <w:b/>
        </w:rPr>
        <w:t>采购项目编号：</w:t>
      </w:r>
      <w:r>
        <w:rPr>
          <w:sz w:val="24"/>
          <w:b/>
        </w:rPr>
        <w:t>ZZ22607438</w:t>
      </w:r>
    </w:p>
    <w:p>
      <w:pPr>
        <w:pStyle w:val="null3"/>
        <w:jc w:val="center"/>
        <w:outlineLvl w:val="3"/>
      </w:pPr>
      <w:r>
        <w:rPr>
          <w:sz w:val="24"/>
          <w:b/>
        </w:rPr>
        <w:t>项目名称：</w:t>
      </w:r>
      <w:r>
        <w:rPr>
          <w:sz w:val="24"/>
          <w:b/>
        </w:rPr>
        <w:t>中山市2026年度国土变更调查及森林草原湿地荒漠化调查监测项目</w:t>
      </w:r>
    </w:p>
    <w:p>
      <w:pPr>
        <w:pStyle w:val="null3"/>
        <w:jc w:val="center"/>
        <w:outlineLvl w:val="3"/>
      </w:pPr>
      <w:r>
        <w:rPr>
          <w:sz w:val="24"/>
          <w:b/>
        </w:rPr>
        <w:t>采购人：</w:t>
      </w:r>
      <w:r>
        <w:rPr>
          <w:sz w:val="24"/>
          <w:b/>
        </w:rPr>
        <w:t>中山市自然资源局</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中山市自然资源局</w:t>
      </w:r>
      <w:r>
        <w:rPr/>
        <w:t>的委托，采用</w:t>
      </w:r>
      <w:r>
        <w:rPr/>
        <w:t>公开招标</w:t>
      </w:r>
      <w:r>
        <w:rPr/>
        <w:t>方式组织采购</w:t>
      </w:r>
      <w:r>
        <w:rPr/>
        <w:t>中山市2026年度国土变更调查及森林草原湿地荒漠化调查监测项目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中山市2026年度国土变更调查及森林草原湿地荒漠化调查监测项目</w:t>
      </w:r>
    </w:p>
    <w:p>
      <w:pPr>
        <w:pStyle w:val="null3"/>
        <w:ind w:firstLine="480"/>
      </w:pPr>
      <w:r>
        <w:rPr/>
        <w:t>采购计划编号：</w:t>
      </w:r>
      <w:r>
        <w:rPr/>
        <w:t>442000-2026-02071</w:t>
      </w:r>
    </w:p>
    <w:p>
      <w:pPr>
        <w:pStyle w:val="null3"/>
        <w:ind w:firstLine="480"/>
      </w:pPr>
      <w:r>
        <w:rPr/>
        <w:t>采购项目编号：</w:t>
      </w:r>
      <w:r>
        <w:rPr/>
        <w:t>ZZ22607438</w:t>
      </w:r>
    </w:p>
    <w:p>
      <w:pPr>
        <w:pStyle w:val="null3"/>
        <w:ind w:firstLine="480"/>
      </w:pPr>
      <w:r>
        <w:rPr/>
        <w:t>采购方式：</w:t>
      </w:r>
      <w:r>
        <w:rPr/>
        <w:t>公开招标</w:t>
      </w:r>
    </w:p>
    <w:p>
      <w:pPr>
        <w:pStyle w:val="null3"/>
        <w:ind w:firstLine="480"/>
      </w:pPr>
      <w:r>
        <w:rPr/>
        <w:t>预算金额：</w:t>
      </w:r>
      <w:r>
        <w:rPr/>
        <w:t>1,159,720.00</w:t>
      </w:r>
      <w:r>
        <w:rPr/>
        <w:t>元</w:t>
      </w:r>
    </w:p>
    <w:p>
      <w:pPr>
        <w:pStyle w:val="null3"/>
        <w:outlineLvl w:val="3"/>
      </w:pPr>
      <w:r>
        <w:rPr>
          <w:sz w:val="24"/>
          <w:b/>
        </w:rPr>
        <w:t>2.项目内容及需求情况（采购项目技术规格、参数及要求）</w:t>
      </w:r>
    </w:p>
    <w:p>
      <w:pPr>
        <w:pStyle w:val="null3"/>
      </w:pPr>
      <w:r>
        <w:rPr/>
        <w:t>采购包1(2026年度国土变更调查及森林草原湿地荒漠化调查监测项目):</w:t>
      </w:r>
    </w:p>
    <w:p>
      <w:pPr>
        <w:pStyle w:val="null3"/>
      </w:pPr>
      <w:r>
        <w:rPr/>
        <w:t>采购包预算金额：1,159,720.00元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测绘服务</w:t>
            </w:r>
          </w:p>
        </w:tc>
        <w:tc>
          <w:tcPr>
            <w:tcW w:type="dxa" w:w="2052"/>
          </w:tcPr>
          <w:p>
            <w:pPr>
              <w:pStyle w:val="null3"/>
            </w:pPr>
            <w:r>
              <w:rPr/>
              <w:t>中山市2026年度国土变更调查及森林草原湿地荒漠化调查监测项目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1,159,720.00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合同履行期限：项目自签订中标合同之日起，至省自然资源厅同意2026年国土变更调查成果正式启用并制作完成建设用地追溯、还原耕地、还原水田、林草湿荒变化等业务数据为止。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政府采购供应商资格信用承诺函》（格式详见公告附件），若供应商同时提供承诺函和证明材料的，资格审查时以证明材料为准。</w:t>
      </w:r>
    </w:p>
    <w:p>
      <w:pPr>
        <w:pStyle w:val="null3"/>
      </w:pPr>
      <w:r>
        <w:rPr/>
        <w:t>3）具有良好的商业信誉和健全的财务会计制度：供应商必须具有良好的商业信誉和健全的财务会计制度（提供2025年度财务状况报告或2026年1月至今任意一个月份财务报表或基本开户行出具的资信证明）或提供《政府采购供应商资格信用承诺函》（格式详见公告附件），若供应商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及专业技术能力（人员）两类信息）。</w:t>
      </w:r>
    </w:p>
    <w:p>
      <w:pPr>
        <w:pStyle w:val="null3"/>
      </w:pPr>
      <w:r>
        <w:rPr/>
        <w:t>5）参加采购活动前3年内，在经营活动中没有重大违法记录：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采购包1（2026年度国土变更调查及森林草原湿地荒漠化调查监测项目）：</w:t>
      </w:r>
      <w:r>
        <w:rPr/>
        <w:t>本项目整体专门面向中小企业：供应商须为符合《政府采购促进中小企业发展管理办法》（财库〔2020〕46号）规定和《中小企业划型标准规定》（工信部联企业[2011]300号）的中型、小型、微型企业。（本项目采购标的对应行业：其他未列明行业） 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采购包1（2026年度国土变更调查及森林草原湿地荒漠化调查监测项目）：</w:t>
      </w:r>
    </w:p>
    <w:p>
      <w:pPr>
        <w:pStyle w:val="null3"/>
      </w:pPr>
      <w:r>
        <w:rPr/>
        <w:t>1)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 检测等服务的供应商，不得再参与本项目投标（响应）。投标函相关承诺要求内容。</w:t>
      </w:r>
    </w:p>
    <w:p>
      <w:pPr>
        <w:pStyle w:val="null3"/>
      </w:pPr>
      <w:r>
        <w:rPr/>
        <w:t>3)供应商须具有测绘行政主管部门颁发的有效的测绘甲级资质证书。</w:t>
      </w:r>
    </w:p>
    <w:p>
      <w:pPr>
        <w:pStyle w:val="null3"/>
      </w:pPr>
      <w:r>
        <w:rPr/>
        <w:t>4)供应商须提供有效的《供应商承诺书》并加盖公章。（按本采购公告附件《供应商承诺书》格式填写）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中山市自然资源局</w:t>
      </w:r>
    </w:p>
    <w:p>
      <w:pPr>
        <w:pStyle w:val="null3"/>
        <w:ind w:firstLine="480"/>
      </w:pPr>
      <w:r>
        <w:rPr/>
        <w:t xml:space="preserve"> 地址：</w:t>
      </w:r>
      <w:r>
        <w:rPr/>
        <w:t>中山市石岐区兴中道二号</w:t>
      </w:r>
    </w:p>
    <w:p>
      <w:pPr>
        <w:pStyle w:val="null3"/>
        <w:ind w:firstLine="480"/>
      </w:pPr>
      <w:r>
        <w:rPr/>
        <w:t xml:space="preserve"> 联系方式：</w:t>
      </w:r>
      <w:r>
        <w:rPr/>
        <w:t>0760-88385097</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凌小姐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w:t>
      </w:r>
      <w:r>
        <w:rPr>
          <w:sz w:val="20"/>
        </w:rPr>
        <w:t>项目名称：</w:t>
      </w:r>
      <w:r>
        <w:rPr>
          <w:sz w:val="20"/>
        </w:rPr>
        <w:t>2026</w:t>
      </w:r>
      <w:r>
        <w:rPr>
          <w:sz w:val="20"/>
        </w:rPr>
        <w:t>年度国土变更调查及森林草原湿地荒漠化调查监测项目。</w:t>
      </w:r>
    </w:p>
    <w:p>
      <w:pPr>
        <w:pStyle w:val="null3"/>
        <w:ind w:firstLine="400"/>
      </w:pPr>
      <w:r>
        <w:rPr>
          <w:sz w:val="20"/>
        </w:rPr>
        <w:t>2</w:t>
      </w:r>
      <w:r>
        <w:rPr>
          <w:sz w:val="20"/>
        </w:rPr>
        <w:t>、</w:t>
      </w:r>
      <w:r>
        <w:rPr>
          <w:sz w:val="20"/>
        </w:rPr>
        <w:t>预算金额：</w:t>
      </w:r>
      <w:r>
        <w:rPr>
          <w:sz w:val="20"/>
        </w:rPr>
        <w:t>1,159,720.00</w:t>
      </w:r>
      <w:r>
        <w:rPr>
          <w:sz w:val="20"/>
        </w:rPr>
        <w:t>元。</w:t>
      </w:r>
    </w:p>
    <w:p>
      <w:pPr>
        <w:pStyle w:val="null3"/>
        <w:ind w:firstLine="400"/>
      </w:pPr>
      <w:r>
        <w:rPr>
          <w:sz w:val="20"/>
        </w:rPr>
        <w:t>3</w:t>
      </w:r>
      <w:r>
        <w:rPr>
          <w:sz w:val="20"/>
        </w:rPr>
        <w:t>、按照《中华人民共和国土地管理法》、《中华人民共和国森林法》、《土地调查条例》、《土地调查条例实施办法》等有关规定，根据国家、省的统一部署，开展</w:t>
      </w:r>
      <w:r>
        <w:rPr>
          <w:sz w:val="20"/>
        </w:rPr>
        <w:t>2026</w:t>
      </w:r>
      <w:r>
        <w:rPr>
          <w:sz w:val="20"/>
        </w:rPr>
        <w:t>年度国土变更调查及森林草原湿地荒漠化调查监测项目工作。该项工作对于保持第三次全国国土调查成果现势性，满足各项自然资源管理工作需要具有重大意义。年度变更调查成果在“十四五”规划期间国土空间规划计划管理、耕地保护、森林资源保护及开发利用、城镇用地规模控制、土地执法和督察以及各项自然资源管理工作中发挥重要作用，为自然资源管理中的“批、供、用、补、查”一系列工作推进提供有效保障。同时，年度国土变更调查成果也是国民经济社会发展的基础数据，为相关政府部门决策及各类考核提供科学依据与数据支撑。</w:t>
      </w:r>
    </w:p>
    <w:p>
      <w:pPr>
        <w:pStyle w:val="null3"/>
        <w:ind w:firstLine="400"/>
      </w:pPr>
      <w:r>
        <w:rPr>
          <w:sz w:val="20"/>
        </w:rPr>
        <w:t>根据《广东省自然资源厅</w:t>
      </w:r>
      <w:r>
        <w:rPr>
          <w:sz w:val="20"/>
        </w:rPr>
        <w:t>广东省林业局关于开展</w:t>
      </w:r>
      <w:r>
        <w:rPr>
          <w:sz w:val="20"/>
        </w:rPr>
        <w:t>2025</w:t>
      </w:r>
      <w:r>
        <w:rPr>
          <w:sz w:val="20"/>
        </w:rPr>
        <w:t>年度国土变更调查及森林草原湿地荒漠调查监测工作的通知》（粤自然资函〔</w:t>
      </w:r>
      <w:r>
        <w:rPr>
          <w:sz w:val="20"/>
        </w:rPr>
        <w:t>2025</w:t>
      </w:r>
      <w:r>
        <w:rPr>
          <w:sz w:val="20"/>
        </w:rPr>
        <w:t>〕</w:t>
      </w:r>
      <w:r>
        <w:rPr>
          <w:sz w:val="20"/>
        </w:rPr>
        <w:t xml:space="preserve">884 </w:t>
      </w:r>
      <w:r>
        <w:rPr>
          <w:sz w:val="20"/>
        </w:rPr>
        <w:t>号），按照“统一标准、统一时点、统一平台”等要求，同步推进年度国土变更调查和森林草原湿地荒漠调查监测工作。</w:t>
      </w:r>
    </w:p>
    <w:p>
      <w:pPr>
        <w:pStyle w:val="null3"/>
      </w:pPr>
      <w:r>
        <w:rPr/>
        <w:t>采购包1（2026年度国土变更调查及森林草原湿地荒漠化调查监测项目）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项目自签订中标合同之日起，至省自然资源厅同意2026年国土变更调查成果正式启用并制作完成建设用地追溯、还原耕地、还原水田、林草湿荒变化等业务数据为止。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1期：支付比例100%,（一）项目价款：本项目采用总价承包方式，即中标人按照中标总价完成所有的项目。本项目预算费用为115.972万元，该预算费用已包括人员费、设备费、测量费、税费、编制费等全部费用。 （二）付款方式： 1. 第一期：采购人于合同签订后15个工作日内向中山市财政局申请支付42.972万元； 2. 第二期：采购人于2026年度变更调查成果通过省自然资源厅检查后三个月内向中山市财政局申请支付43万元。 3. 第三期：2026年年度变更调查成果正式启用后，采购人于2027年3月向中山市财政局申请支付剩余款项。 注：中标供应商谅解并明确同意：采购人在本项目合同约定的支付期限内向采购支付部门提出支付申请即视为采购人已履行付款义务，采购人的付款期限不含政府财政支付部门审查、财政支付管理流程及资金下达的时间，采购人不承担逾期付款违约责任，且中标供应商不得以此理由停止提供服务。同时，中标供应商知悉并确认以上款项支付进度均需在采购人具备财政支付条件的情况下进行，如因采购人不具备财政支付条件导致的延后支付，采购人不需承担因此产生的逾期付款违约责任；以上支付不得违反采购人财政主管部门的相关规定。</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果验收与质量保障要求：1、中标人不得以任何方式转包或分包本项目。2、所有成果需经采购人检查合格，由采购人组织相关成果材料后，中标人将成果数据及其他相关资料送达省自然资源厅、省林业局。本项目最终由国家、省相关主管部门对提交的成果进行检查。上报时间和检查标准以上级部门相关工作要求为准。3、中标人须严格按照自然资源部、国家林草局、省自然资源厅和省林业局相关成果报送的要求，分别以纸质和光盘形式（一式两份）提交相关报告、数据表册、图件及数据库成果，同时将工作中形成的调查资料整理后移交市自然资源局存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中山市2026年度国土变更调查及森林草原湿地荒漠化调查监测项目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1,159,720.00</w:t>
            </w:r>
          </w:p>
        </w:tc>
        <w:tc>
          <w:tcPr>
            <w:tcW w:type="dxa" w:w="933"/>
          </w:tcPr>
          <w:p>
            <w:pPr>
              <w:pStyle w:val="null3"/>
              <w:jc w:val="right"/>
            </w:pPr>
            <w:r>
              <w:rPr/>
              <w:t>1,159,720.00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中山市2026年度国土变更调查及森林草原湿地荒漠化调查监测项目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一、主要技术依据</w:t>
            </w:r>
          </w:p>
          <w:p>
            <w:pPr>
              <w:pStyle w:val="null3"/>
              <w:ind w:firstLine="400"/>
            </w:pPr>
            <w:r>
              <w:rPr>
                <w:sz w:val="20"/>
              </w:rPr>
              <w:t>1</w:t>
            </w:r>
            <w:r>
              <w:rPr>
                <w:sz w:val="20"/>
              </w:rPr>
              <w:t>、《土地调查条例》</w:t>
            </w:r>
          </w:p>
          <w:p>
            <w:pPr>
              <w:pStyle w:val="null3"/>
              <w:ind w:firstLine="400"/>
            </w:pPr>
            <w:r>
              <w:rPr>
                <w:sz w:val="20"/>
              </w:rPr>
              <w:t>2</w:t>
            </w:r>
            <w:r>
              <w:rPr>
                <w:sz w:val="20"/>
              </w:rPr>
              <w:t>、《土地调查条例实施办法》</w:t>
            </w:r>
          </w:p>
          <w:p>
            <w:pPr>
              <w:pStyle w:val="null3"/>
              <w:ind w:firstLine="400"/>
            </w:pPr>
            <w:r>
              <w:rPr>
                <w:sz w:val="20"/>
              </w:rPr>
              <w:t>3</w:t>
            </w:r>
            <w:r>
              <w:rPr>
                <w:sz w:val="20"/>
              </w:rPr>
              <w:t>、《第三次全国国土调查技术规程》</w:t>
            </w:r>
            <w:r>
              <w:rPr>
                <w:sz w:val="20"/>
              </w:rPr>
              <w:t>TD/T1055-2019</w:t>
            </w:r>
          </w:p>
          <w:p>
            <w:pPr>
              <w:pStyle w:val="null3"/>
              <w:ind w:firstLine="400"/>
            </w:pPr>
            <w:r>
              <w:rPr>
                <w:sz w:val="20"/>
              </w:rPr>
              <w:t>4</w:t>
            </w:r>
            <w:r>
              <w:rPr>
                <w:sz w:val="20"/>
              </w:rPr>
              <w:t>、《第三次全国国土调查技术问答》（第一批、第二批、第三批）</w:t>
            </w:r>
          </w:p>
          <w:p>
            <w:pPr>
              <w:pStyle w:val="null3"/>
              <w:ind w:firstLine="400"/>
            </w:pPr>
            <w:r>
              <w:rPr>
                <w:sz w:val="20"/>
              </w:rPr>
              <w:t>5</w:t>
            </w:r>
            <w:r>
              <w:rPr>
                <w:sz w:val="20"/>
              </w:rPr>
              <w:t>、《广东省自然资源厅</w:t>
            </w:r>
            <w:r>
              <w:rPr>
                <w:sz w:val="20"/>
              </w:rPr>
              <w:t>广东省林业局关于开展</w:t>
            </w:r>
            <w:r>
              <w:rPr>
                <w:sz w:val="20"/>
              </w:rPr>
              <w:t>2025</w:t>
            </w:r>
            <w:r>
              <w:rPr>
                <w:sz w:val="20"/>
              </w:rPr>
              <w:t>年度国土变更调查及森林草原湿地荒漠调查监测工作的通知》（粤自然资函〔</w:t>
            </w:r>
            <w:r>
              <w:rPr>
                <w:sz w:val="20"/>
              </w:rPr>
              <w:t>2025</w:t>
            </w:r>
            <w:r>
              <w:rPr>
                <w:sz w:val="20"/>
              </w:rPr>
              <w:t>〕</w:t>
            </w:r>
            <w:r>
              <w:rPr>
                <w:sz w:val="20"/>
              </w:rPr>
              <w:t xml:space="preserve">884 </w:t>
            </w:r>
            <w:r>
              <w:rPr>
                <w:sz w:val="20"/>
              </w:rPr>
              <w:t>号）</w:t>
            </w:r>
          </w:p>
          <w:p>
            <w:pPr>
              <w:pStyle w:val="null3"/>
              <w:ind w:firstLine="400"/>
            </w:pPr>
            <w:r>
              <w:rPr>
                <w:sz w:val="20"/>
              </w:rPr>
              <w:t>6</w:t>
            </w:r>
            <w:r>
              <w:rPr>
                <w:sz w:val="20"/>
              </w:rPr>
              <w:t>、自然资源部、国家林草局、省自然资源厅、省林业局关于</w:t>
            </w:r>
            <w:r>
              <w:rPr>
                <w:sz w:val="20"/>
              </w:rPr>
              <w:t>2026</w:t>
            </w:r>
            <w:r>
              <w:rPr>
                <w:sz w:val="20"/>
              </w:rPr>
              <w:t>年度国土变更调查及森林草原湿地荒漠调查监测工作的相关通知、方案等</w:t>
            </w:r>
          </w:p>
        </w:tc>
      </w:tr>
      <w:tr>
        <w:tc>
          <w:tcPr>
            <w:tcW w:type="dxa" w:w="2076"/>
          </w:tcPr>
          <w:p/>
        </w:tc>
        <w:tc>
          <w:tcPr>
            <w:tcW w:type="dxa" w:w="415"/>
          </w:tcPr>
          <w:p>
            <w:pPr>
              <w:pStyle w:val="null3"/>
            </w:pPr>
            <w:r>
              <w:rPr/>
              <w:t>2</w:t>
            </w:r>
          </w:p>
        </w:tc>
        <w:tc>
          <w:tcPr>
            <w:tcW w:type="dxa" w:w="5814"/>
          </w:tcPr>
          <w:p>
            <w:pPr>
              <w:pStyle w:val="null3"/>
            </w:pPr>
            <w:r>
              <w:rPr>
                <w:sz w:val="20"/>
                <w:b/>
              </w:rPr>
              <w:t>二</w:t>
            </w:r>
            <w:r>
              <w:rPr>
                <w:sz w:val="20"/>
                <w:b/>
              </w:rPr>
              <w:t>、服务内容</w:t>
            </w:r>
          </w:p>
          <w:p>
            <w:pPr>
              <w:pStyle w:val="null3"/>
              <w:ind w:firstLine="402"/>
            </w:pPr>
            <w:r>
              <w:rPr>
                <w:sz w:val="20"/>
                <w:b/>
              </w:rPr>
              <w:t>（一）</w:t>
            </w:r>
            <w:r>
              <w:rPr>
                <w:sz w:val="20"/>
                <w:b/>
              </w:rPr>
              <w:t>2026</w:t>
            </w:r>
            <w:r>
              <w:rPr>
                <w:sz w:val="20"/>
                <w:b/>
              </w:rPr>
              <w:t>年国土变更调查</w:t>
            </w:r>
          </w:p>
          <w:p>
            <w:pPr>
              <w:pStyle w:val="null3"/>
              <w:ind w:firstLine="400"/>
            </w:pPr>
            <w:r>
              <w:rPr>
                <w:sz w:val="20"/>
              </w:rPr>
              <w:t>1</w:t>
            </w:r>
            <w:r>
              <w:rPr>
                <w:sz w:val="20"/>
              </w:rPr>
              <w:t>、遥感监测图斑补充提取：中标人应在收到省厅下发的影像及</w:t>
            </w:r>
            <w:r>
              <w:rPr>
                <w:sz w:val="20"/>
              </w:rPr>
              <w:t>采购人</w:t>
            </w:r>
            <w:r>
              <w:rPr>
                <w:sz w:val="20"/>
              </w:rPr>
              <w:t>提供的数据后三天内组织开展自主举证图斑提取工作，并在省厅要求的外业调查时限内完成图斑提取和举证上报工作。</w:t>
            </w:r>
          </w:p>
          <w:p>
            <w:pPr>
              <w:pStyle w:val="null3"/>
              <w:ind w:firstLine="400"/>
            </w:pPr>
            <w:r>
              <w:rPr>
                <w:sz w:val="20"/>
              </w:rPr>
              <w:t>2</w:t>
            </w:r>
            <w:r>
              <w:rPr>
                <w:sz w:val="20"/>
              </w:rPr>
              <w:t>、土地利用现状变化调查：根据省厅的工作要求，实地核实变化图斑的实地情况，调查每一块变化土地的地类、范围、权属和面积等的土地情况，调查各类土地利用变化情况，并对每块变化图斑进行实地拍照举证，并对省厅审核不通过的图斑开展补充举证直至通过检查。</w:t>
            </w:r>
          </w:p>
          <w:p>
            <w:pPr>
              <w:pStyle w:val="null3"/>
              <w:ind w:firstLine="400"/>
            </w:pPr>
            <w:r>
              <w:rPr>
                <w:sz w:val="20"/>
              </w:rPr>
              <w:t>3</w:t>
            </w:r>
            <w:r>
              <w:rPr>
                <w:sz w:val="20"/>
              </w:rPr>
              <w:t>、数据库建设及上报：根据变化图斑审核结果，利用专用建库软件，对基础数据进行更新，形成</w:t>
            </w:r>
            <w:r>
              <w:rPr>
                <w:sz w:val="20"/>
              </w:rPr>
              <w:t>2026</w:t>
            </w:r>
            <w:r>
              <w:rPr>
                <w:sz w:val="20"/>
              </w:rPr>
              <w:t>年国土变更调查数据库，并上报省厅检查。根据省厅、国家的检查意见对数据库进行修改直至通过检查。</w:t>
            </w:r>
          </w:p>
          <w:p>
            <w:pPr>
              <w:pStyle w:val="null3"/>
              <w:ind w:firstLine="400"/>
            </w:pPr>
            <w:r>
              <w:rPr>
                <w:sz w:val="20"/>
              </w:rPr>
              <w:t>4</w:t>
            </w:r>
            <w:r>
              <w:rPr>
                <w:sz w:val="20"/>
              </w:rPr>
              <w:t>、数据汇总统计与分析：依据更新后的国土调查数据库，逐级汇总每块土地的利用变化情况，形成</w:t>
            </w:r>
            <w:r>
              <w:rPr>
                <w:sz w:val="20"/>
              </w:rPr>
              <w:t>2026</w:t>
            </w:r>
            <w:r>
              <w:rPr>
                <w:sz w:val="20"/>
              </w:rPr>
              <w:t>年度各类土地利用变化汇总结果。以变更调查结果为基础，并综合形成市级土地利用变化情况分析报告。</w:t>
            </w:r>
          </w:p>
          <w:p>
            <w:pPr>
              <w:pStyle w:val="null3"/>
              <w:ind w:firstLine="400"/>
            </w:pPr>
            <w:r>
              <w:rPr>
                <w:sz w:val="20"/>
              </w:rPr>
              <w:t>5</w:t>
            </w:r>
            <w:r>
              <w:rPr>
                <w:sz w:val="20"/>
              </w:rPr>
              <w:t>、配合部、省厅完成互联网在线核查、外业抽查等工作。</w:t>
            </w:r>
          </w:p>
          <w:p>
            <w:pPr>
              <w:pStyle w:val="null3"/>
              <w:ind w:firstLine="400"/>
            </w:pPr>
            <w:r>
              <w:rPr>
                <w:sz w:val="20"/>
              </w:rPr>
              <w:t>6</w:t>
            </w:r>
            <w:r>
              <w:rPr>
                <w:sz w:val="20"/>
              </w:rPr>
              <w:t>、完成其他按照国家、省、市</w:t>
            </w:r>
            <w:r>
              <w:rPr>
                <w:sz w:val="20"/>
              </w:rPr>
              <w:t>2026</w:t>
            </w:r>
            <w:r>
              <w:rPr>
                <w:sz w:val="20"/>
              </w:rPr>
              <w:t>年度国土变更调查及森林草原湿地荒漠化调查监测工作任务及时间要求应当完成的工作。</w:t>
            </w:r>
          </w:p>
          <w:p>
            <w:pPr>
              <w:pStyle w:val="null3"/>
              <w:ind w:firstLine="402"/>
            </w:pPr>
            <w:r>
              <w:rPr>
                <w:sz w:val="20"/>
                <w:b/>
              </w:rPr>
              <w:t>（二）森林草原湿地荒漠调查监测</w:t>
            </w:r>
          </w:p>
          <w:p>
            <w:pPr>
              <w:pStyle w:val="null3"/>
              <w:ind w:firstLine="400"/>
            </w:pPr>
            <w:r>
              <w:rPr>
                <w:sz w:val="20"/>
              </w:rPr>
              <w:t xml:space="preserve">1. </w:t>
            </w:r>
            <w:r>
              <w:rPr>
                <w:sz w:val="20"/>
              </w:rPr>
              <w:t>图斑监测</w:t>
            </w:r>
          </w:p>
          <w:p>
            <w:pPr>
              <w:pStyle w:val="null3"/>
              <w:ind w:firstLine="400"/>
            </w:pPr>
            <w:r>
              <w:rPr>
                <w:sz w:val="20"/>
              </w:rPr>
              <w:t xml:space="preserve">(1) </w:t>
            </w:r>
            <w:r>
              <w:rPr>
                <w:sz w:val="20"/>
              </w:rPr>
              <w:t>林草湿荒变化监测</w:t>
            </w:r>
          </w:p>
          <w:p>
            <w:pPr>
              <w:pStyle w:val="null3"/>
              <w:ind w:firstLine="400"/>
            </w:pPr>
            <w:r>
              <w:rPr>
                <w:sz w:val="20"/>
              </w:rPr>
              <w:t>以森林草原湿地资源和荒漠化沙化、石漠化土地变化图斑为调查监测对象，调查更新林地、草地、湿地及荒漠化范围内的植被覆盖类型及其主要资源属性，产出森林覆盖率、森林蓄积量、草原产草量、草原覆盖率、国家（国际）重要湿地生态状况、荒漠化沙化土地面积、石漠化土地面积、需治理沙化土地面积等主要指标变化数据。</w:t>
            </w:r>
          </w:p>
          <w:p>
            <w:pPr>
              <w:pStyle w:val="null3"/>
              <w:ind w:firstLine="400"/>
            </w:pPr>
            <w:r>
              <w:rPr>
                <w:sz w:val="20"/>
              </w:rPr>
              <w:t xml:space="preserve">(2) </w:t>
            </w:r>
            <w:r>
              <w:rPr>
                <w:sz w:val="20"/>
              </w:rPr>
              <w:t>林草湿荒资源属性调查</w:t>
            </w:r>
          </w:p>
          <w:p>
            <w:pPr>
              <w:pStyle w:val="null3"/>
              <w:ind w:firstLine="400"/>
            </w:pPr>
            <w:r>
              <w:rPr>
                <w:sz w:val="20"/>
              </w:rPr>
              <w:t>收集建设项目使用林地审核审批、林木采伐审批、营造林、森林抚育、生态修复、公益林管理数据、天然林核定落界数据等相关资料，并完成相关地块图形、属性因子变更。</w:t>
            </w:r>
          </w:p>
          <w:p>
            <w:pPr>
              <w:pStyle w:val="null3"/>
              <w:ind w:firstLine="400"/>
            </w:pPr>
            <w:r>
              <w:rPr>
                <w:sz w:val="20"/>
              </w:rPr>
              <w:t xml:space="preserve">2. </w:t>
            </w:r>
            <w:r>
              <w:rPr>
                <w:sz w:val="20"/>
              </w:rPr>
              <w:t>更新数据库建设</w:t>
            </w:r>
          </w:p>
          <w:p>
            <w:pPr>
              <w:pStyle w:val="null3"/>
              <w:ind w:firstLine="400"/>
            </w:pPr>
            <w:r>
              <w:rPr>
                <w:sz w:val="20"/>
              </w:rPr>
              <w:t>按照林草湿荒调查监测数据库更新统一标准要求、技术方法及质量要求等，基于基础库与</w:t>
            </w:r>
            <w:r>
              <w:rPr>
                <w:sz w:val="20"/>
              </w:rPr>
              <w:t>2026</w:t>
            </w:r>
            <w:r>
              <w:rPr>
                <w:sz w:val="20"/>
              </w:rPr>
              <w:t>林草湿荒调查监测成果，利用数据库更新软件，采用增量更新的方式，开展</w:t>
            </w:r>
            <w:r>
              <w:rPr>
                <w:sz w:val="20"/>
              </w:rPr>
              <w:t>2026</w:t>
            </w:r>
            <w:r>
              <w:rPr>
                <w:sz w:val="20"/>
              </w:rPr>
              <w:t>年度数据库更新工作。重点需关注内容如下：</w:t>
            </w:r>
          </w:p>
          <w:p>
            <w:pPr>
              <w:pStyle w:val="null3"/>
              <w:ind w:firstLine="400"/>
            </w:pPr>
            <w:r>
              <w:rPr>
                <w:sz w:val="20"/>
              </w:rPr>
              <w:t>（</w:t>
            </w:r>
            <w:r>
              <w:rPr>
                <w:sz w:val="20"/>
              </w:rPr>
              <w:t>1</w:t>
            </w:r>
            <w:r>
              <w:rPr>
                <w:sz w:val="20"/>
              </w:rPr>
              <w:t>）涉及地类变化的图斑，根据验证核实数据，对图斑的界线和属性进行更新，变更范围成果外图斑相应数据地类属性应与基础库保持一致。</w:t>
            </w:r>
          </w:p>
          <w:p>
            <w:pPr>
              <w:pStyle w:val="null3"/>
              <w:ind w:firstLine="400"/>
            </w:pPr>
            <w:r>
              <w:rPr>
                <w:sz w:val="20"/>
              </w:rPr>
              <w:t>（</w:t>
            </w:r>
            <w:r>
              <w:rPr>
                <w:sz w:val="20"/>
              </w:rPr>
              <w:t>2</w:t>
            </w:r>
            <w:r>
              <w:rPr>
                <w:sz w:val="20"/>
              </w:rPr>
              <w:t>）未涉及地类变化的图斑，采用生长模型、回归模型或遥感反演模型更新方法，对龄组、蓄积量、生物量、碳储量、产草量、植被盖度等主要因子进行更新。</w:t>
            </w:r>
          </w:p>
          <w:p>
            <w:pPr>
              <w:pStyle w:val="null3"/>
              <w:ind w:firstLine="400"/>
            </w:pPr>
            <w:r>
              <w:rPr>
                <w:sz w:val="20"/>
              </w:rPr>
              <w:t>（</w:t>
            </w:r>
            <w:r>
              <w:rPr>
                <w:sz w:val="20"/>
              </w:rPr>
              <w:t>3</w:t>
            </w:r>
            <w:r>
              <w:rPr>
                <w:sz w:val="20"/>
              </w:rPr>
              <w:t>）经审核工程建设项目使用的林地草地湿地，应参照审核审批资料对管理类型进行更新。经数据更新后形成统一时点的森林草原湿地荒漠调查监测数据库。</w:t>
            </w:r>
          </w:p>
          <w:p>
            <w:pPr>
              <w:pStyle w:val="null3"/>
              <w:ind w:firstLine="402"/>
            </w:pPr>
            <w:r>
              <w:rPr>
                <w:sz w:val="20"/>
                <w:b/>
              </w:rPr>
              <w:t>（三）其他相关工作</w:t>
            </w:r>
          </w:p>
          <w:p>
            <w:pPr>
              <w:pStyle w:val="null3"/>
              <w:ind w:firstLine="400"/>
            </w:pPr>
            <w:r>
              <w:rPr>
                <w:sz w:val="20"/>
              </w:rPr>
              <w:t>1</w:t>
            </w:r>
            <w:r>
              <w:rPr>
                <w:sz w:val="20"/>
              </w:rPr>
              <w:t>、</w:t>
            </w:r>
            <w:r>
              <w:rPr>
                <w:sz w:val="20"/>
              </w:rPr>
              <w:t>2026</w:t>
            </w:r>
            <w:r>
              <w:rPr>
                <w:sz w:val="20"/>
              </w:rPr>
              <w:t>年变更调查成果启用后，根据市自然资源局的要求制作建设用地追溯、还原耕地、还原水田、林草湿荒变化等业务数据。</w:t>
            </w:r>
          </w:p>
          <w:p>
            <w:pPr>
              <w:pStyle w:val="null3"/>
              <w:ind w:firstLine="400"/>
            </w:pPr>
            <w:r>
              <w:rPr>
                <w:sz w:val="20"/>
              </w:rPr>
              <w:t>2</w:t>
            </w:r>
            <w:r>
              <w:rPr>
                <w:sz w:val="20"/>
              </w:rPr>
              <w:t>、配合开展</w:t>
            </w:r>
            <w:r>
              <w:rPr>
                <w:sz w:val="20"/>
              </w:rPr>
              <w:t>2026</w:t>
            </w:r>
            <w:r>
              <w:rPr>
                <w:sz w:val="20"/>
              </w:rPr>
              <w:t>年自然资源常态化监测技术培训及内业审核。</w:t>
            </w:r>
          </w:p>
        </w:tc>
      </w:tr>
      <w:tr>
        <w:tc>
          <w:tcPr>
            <w:tcW w:type="dxa" w:w="2076"/>
          </w:tcPr>
          <w:p/>
        </w:tc>
        <w:tc>
          <w:tcPr>
            <w:tcW w:type="dxa" w:w="415"/>
          </w:tcPr>
          <w:p>
            <w:pPr>
              <w:pStyle w:val="null3"/>
            </w:pPr>
            <w:r>
              <w:rPr/>
              <w:t>3</w:t>
            </w:r>
          </w:p>
        </w:tc>
        <w:tc>
          <w:tcPr>
            <w:tcW w:type="dxa" w:w="5814"/>
          </w:tcPr>
          <w:p>
            <w:pPr>
              <w:pStyle w:val="null3"/>
            </w:pPr>
            <w:r>
              <w:rPr>
                <w:sz w:val="20"/>
                <w:b/>
              </w:rPr>
              <w:t>三、其他必须满足的要求</w:t>
            </w:r>
          </w:p>
          <w:p>
            <w:pPr>
              <w:pStyle w:val="null3"/>
              <w:ind w:firstLine="400"/>
            </w:pPr>
            <w:r>
              <w:rPr>
                <w:sz w:val="20"/>
              </w:rPr>
              <w:t>▲</w:t>
            </w:r>
            <w:r>
              <w:rPr>
                <w:sz w:val="20"/>
              </w:rPr>
              <w:t>1</w:t>
            </w:r>
            <w:r>
              <w:rPr>
                <w:sz w:val="20"/>
              </w:rPr>
              <w:t>、在外业核查阶段，中标人需保证一天内安排好至少</w:t>
            </w:r>
            <w:r>
              <w:rPr>
                <w:sz w:val="20"/>
              </w:rPr>
              <w:t>20</w:t>
            </w:r>
            <w:r>
              <w:rPr>
                <w:sz w:val="20"/>
              </w:rPr>
              <w:t>台车辆、</w:t>
            </w:r>
            <w:r>
              <w:rPr>
                <w:sz w:val="20"/>
              </w:rPr>
              <w:t>40</w:t>
            </w:r>
            <w:r>
              <w:rPr>
                <w:sz w:val="20"/>
              </w:rPr>
              <w:t>名工作人员、外业拍照设备等（根据实际工作需要，人员和设备要求可能增加。市自然资源局提供约</w:t>
            </w:r>
            <w:r>
              <w:rPr>
                <w:sz w:val="20"/>
              </w:rPr>
              <w:t>40</w:t>
            </w:r>
            <w:r>
              <w:rPr>
                <w:sz w:val="20"/>
              </w:rPr>
              <w:t>台华为</w:t>
            </w:r>
            <w:r>
              <w:rPr>
                <w:sz w:val="20"/>
              </w:rPr>
              <w:t>mate10</w:t>
            </w:r>
            <w:r>
              <w:rPr>
                <w:sz w:val="20"/>
              </w:rPr>
              <w:t>手机用于外业拍照，不足部分由中标人自行安排，建议使用国产品牌手机或国产品牌平板电脑，</w:t>
            </w:r>
            <w:r>
              <w:rPr>
                <w:sz w:val="20"/>
              </w:rPr>
              <w:t>40</w:t>
            </w:r>
            <w:r>
              <w:rPr>
                <w:sz w:val="20"/>
              </w:rPr>
              <w:t>台华为</w:t>
            </w:r>
            <w:r>
              <w:rPr>
                <w:sz w:val="20"/>
              </w:rPr>
              <w:t>mate10</w:t>
            </w:r>
            <w:r>
              <w:rPr>
                <w:sz w:val="20"/>
              </w:rPr>
              <w:t>手机归市自然资源局所有）。</w:t>
            </w:r>
          </w:p>
          <w:p>
            <w:pPr>
              <w:pStyle w:val="null3"/>
              <w:ind w:firstLine="400"/>
            </w:pPr>
            <w:r>
              <w:rPr>
                <w:sz w:val="20"/>
              </w:rPr>
              <w:t>▲</w:t>
            </w:r>
            <w:r>
              <w:rPr>
                <w:sz w:val="20"/>
              </w:rPr>
              <w:t>2</w:t>
            </w:r>
            <w:r>
              <w:rPr>
                <w:sz w:val="20"/>
              </w:rPr>
              <w:t>、技术负责人及相关工作人员应具备在</w:t>
            </w:r>
            <w:r>
              <w:rPr>
                <w:sz w:val="20"/>
              </w:rPr>
              <w:t>5</w:t>
            </w:r>
            <w:r>
              <w:rPr>
                <w:sz w:val="20"/>
              </w:rPr>
              <w:t>天内独立完成变更调查数据库更新的能力。自我市图斑下发起至数据库成果通过省厅检查期间，技术负责人必须常驻中山。数据库建库阶段，建库人员必须在中山市内完成建库工作。</w:t>
            </w:r>
          </w:p>
          <w:p>
            <w:pPr>
              <w:pStyle w:val="null3"/>
              <w:ind w:firstLine="400"/>
            </w:pPr>
            <w:r>
              <w:rPr>
                <w:sz w:val="20"/>
              </w:rPr>
              <w:t>▲</w:t>
            </w:r>
            <w:r>
              <w:rPr>
                <w:sz w:val="20"/>
              </w:rPr>
              <w:t>3</w:t>
            </w:r>
            <w:r>
              <w:rPr>
                <w:sz w:val="20"/>
              </w:rPr>
              <w:t>、该项目所需的变更调查软件由中标人自备，且应当采用广东省通用的变更软件。</w:t>
            </w:r>
          </w:p>
          <w:p>
            <w:pPr>
              <w:pStyle w:val="null3"/>
              <w:ind w:firstLine="400"/>
            </w:pPr>
            <w:r>
              <w:rPr>
                <w:sz w:val="20"/>
              </w:rPr>
              <w:t>▲</w:t>
            </w:r>
            <w:r>
              <w:rPr>
                <w:sz w:val="20"/>
              </w:rPr>
              <w:t>4</w:t>
            </w:r>
            <w:r>
              <w:rPr>
                <w:sz w:val="20"/>
              </w:rPr>
              <w:t>、本项目实施期间，未经中山市自然资源局同意，中标人不得更换技术负责人。</w:t>
            </w:r>
          </w:p>
        </w:tc>
      </w:tr>
      <w:tr>
        <w:tc>
          <w:tcPr>
            <w:tcW w:type="dxa" w:w="2076"/>
          </w:tcPr>
          <w:p/>
        </w:tc>
        <w:tc>
          <w:tcPr>
            <w:tcW w:type="dxa" w:w="415"/>
          </w:tcPr>
          <w:p>
            <w:pPr>
              <w:pStyle w:val="null3"/>
            </w:pPr>
            <w:r>
              <w:rPr/>
              <w:t>4</w:t>
            </w:r>
          </w:p>
        </w:tc>
        <w:tc>
          <w:tcPr>
            <w:tcW w:type="dxa" w:w="5814"/>
          </w:tcPr>
          <w:p>
            <w:pPr>
              <w:pStyle w:val="null3"/>
            </w:pPr>
            <w:r>
              <w:rPr>
                <w:sz w:val="20"/>
                <w:b/>
              </w:rPr>
              <w:t>四、数据保密管理</w:t>
            </w:r>
          </w:p>
          <w:p>
            <w:pPr>
              <w:pStyle w:val="null3"/>
              <w:ind w:firstLine="400"/>
            </w:pPr>
            <w:r>
              <w:rPr>
                <w:sz w:val="20"/>
              </w:rPr>
              <w:t>1</w:t>
            </w:r>
            <w:r>
              <w:rPr>
                <w:sz w:val="20"/>
              </w:rPr>
              <w:t>、严格保守国家秘密，严格按照国家的相关保密事宜执行。</w:t>
            </w:r>
          </w:p>
          <w:p>
            <w:pPr>
              <w:pStyle w:val="null3"/>
              <w:ind w:firstLine="400"/>
            </w:pPr>
            <w:r>
              <w:rPr>
                <w:sz w:val="20"/>
              </w:rPr>
              <w:t>2</w:t>
            </w:r>
            <w:r>
              <w:rPr>
                <w:sz w:val="20"/>
              </w:rPr>
              <w:t>、认真维护用户数据成果资料的所有权，不留存、复制数据成果，不得向任何第三方提供或复制成果资料等侵害用户方版权问题，具有良好的社会信誉。</w:t>
            </w:r>
          </w:p>
          <w:p>
            <w:pPr>
              <w:pStyle w:val="null3"/>
              <w:ind w:firstLine="400"/>
            </w:pPr>
            <w:r>
              <w:rPr>
                <w:sz w:val="20"/>
              </w:rPr>
              <w:t>3</w:t>
            </w:r>
            <w:r>
              <w:rPr>
                <w:sz w:val="20"/>
              </w:rPr>
              <w:t>、对认定不合格且不能提供给用户方使用的中间成果资料，按照国家的相关规定及时进行销毁。</w:t>
            </w:r>
          </w:p>
          <w:p>
            <w:pPr>
              <w:pStyle w:val="null3"/>
              <w:ind w:firstLine="400"/>
            </w:pPr>
            <w:r>
              <w:rPr>
                <w:sz w:val="20"/>
              </w:rPr>
              <w:t>4</w:t>
            </w:r>
            <w:r>
              <w:rPr>
                <w:sz w:val="20"/>
              </w:rPr>
              <w:t>、在成果资料移交前和运输途中，做好安全、保密等妥善保管。认真按照用户方指定的地点安全地护送到目的地，履行成果资料移交手续。</w:t>
            </w:r>
          </w:p>
          <w:p>
            <w:pPr>
              <w:pStyle w:val="null3"/>
              <w:ind w:firstLine="400"/>
            </w:pPr>
            <w:r>
              <w:rPr>
                <w:sz w:val="20"/>
              </w:rPr>
              <w:t>5</w:t>
            </w:r>
            <w:r>
              <w:rPr>
                <w:sz w:val="20"/>
              </w:rPr>
              <w:t>、所有项目负责和参加的技术人员使用项目实施工作、数据处理计算机必须使用符合相关保密规定的计算机。</w:t>
            </w:r>
          </w:p>
          <w:p>
            <w:pPr>
              <w:pStyle w:val="null3"/>
              <w:ind w:firstLine="400"/>
            </w:pPr>
            <w:r>
              <w:rPr>
                <w:sz w:val="20"/>
              </w:rPr>
              <w:t>6</w:t>
            </w:r>
            <w:r>
              <w:rPr>
                <w:sz w:val="20"/>
              </w:rPr>
              <w:t>、使用硬盘、</w:t>
            </w:r>
            <w:r>
              <w:rPr>
                <w:sz w:val="20"/>
              </w:rPr>
              <w:t>U</w:t>
            </w:r>
            <w:r>
              <w:rPr>
                <w:sz w:val="20"/>
              </w:rPr>
              <w:t>盘等数据载体为本项目专用，不得与其它项目混合使用。</w:t>
            </w:r>
          </w:p>
          <w:p>
            <w:pPr>
              <w:pStyle w:val="null3"/>
              <w:ind w:firstLine="400"/>
            </w:pPr>
            <w:r>
              <w:rPr>
                <w:sz w:val="20"/>
              </w:rPr>
              <w:t>7</w:t>
            </w:r>
            <w:r>
              <w:rPr>
                <w:sz w:val="20"/>
              </w:rPr>
              <w:t>、中标人必须具有备案的涉密计算机及培训合格的保密人员。</w:t>
            </w:r>
          </w:p>
        </w:tc>
      </w:tr>
      <w:tr>
        <w:tc>
          <w:tcPr>
            <w:tcW w:type="dxa" w:w="2076"/>
          </w:tcPr>
          <w:p/>
        </w:tc>
        <w:tc>
          <w:tcPr>
            <w:tcW w:type="dxa" w:w="415"/>
          </w:tcPr>
          <w:p>
            <w:pPr>
              <w:pStyle w:val="null3"/>
            </w:pPr>
            <w:r>
              <w:rPr/>
              <w:t>5</w:t>
            </w:r>
          </w:p>
        </w:tc>
        <w:tc>
          <w:tcPr>
            <w:tcW w:type="dxa" w:w="5814"/>
          </w:tcPr>
          <w:p>
            <w:pPr>
              <w:pStyle w:val="null3"/>
            </w:pPr>
            <w:r>
              <w:rPr>
                <w:sz w:val="21"/>
                <w:b/>
              </w:rPr>
              <w:t>五、项目成果权属规定</w:t>
            </w:r>
          </w:p>
          <w:p>
            <w:pPr>
              <w:pStyle w:val="null3"/>
              <w:ind w:firstLine="420"/>
            </w:pPr>
            <w:r>
              <w:rPr>
                <w:sz w:val="21"/>
              </w:rPr>
              <w:t>1</w:t>
            </w:r>
            <w:r>
              <w:rPr>
                <w:sz w:val="21"/>
              </w:rPr>
              <w:t>、本项目成果的所有权、著作权、使用权均归采购人，对于本项目所产生的数据均归采购人。</w:t>
            </w:r>
          </w:p>
          <w:p>
            <w:pPr>
              <w:pStyle w:val="null3"/>
              <w:ind w:firstLine="420"/>
            </w:pPr>
            <w:r>
              <w:rPr>
                <w:sz w:val="21"/>
              </w:rPr>
              <w:t>2</w:t>
            </w:r>
            <w:r>
              <w:rPr>
                <w:sz w:val="21"/>
              </w:rPr>
              <w:t>、对于采购人提供的相关资料和数据以及归属采购人所有的成果及数据，中标人均负有安全保密责任，中标人严格按照《中华人民共和国保密法》以及国家有关的保密法律法规的要求采取安全有效的保密措施，保证原始数据、成果的安全，未经采购人同意不得复制、粘贴、泄露给第三方及不得用于其他用途。</w:t>
            </w:r>
          </w:p>
          <w:p>
            <w:pPr>
              <w:pStyle w:val="null3"/>
              <w:ind w:firstLine="420"/>
            </w:pPr>
            <w:r>
              <w:rPr>
                <w:sz w:val="21"/>
              </w:rPr>
              <w:t>3</w:t>
            </w:r>
            <w:r>
              <w:rPr>
                <w:sz w:val="21"/>
              </w:rPr>
              <w:t>、在本项目完成后，中标人将根据采购人要求及时移交全部资料、成果以及相关数据，并保证按采购人要求按时将与该项目有关的全部数据统一销毁，中标人不保留任何与该项目有关的数据以及基于该数据开发的任何成果。</w:t>
            </w:r>
          </w:p>
          <w:p>
            <w:pPr>
              <w:pStyle w:val="null3"/>
              <w:ind w:firstLine="420"/>
            </w:pPr>
            <w:r>
              <w:rPr>
                <w:sz w:val="21"/>
              </w:rPr>
              <w:t>4</w:t>
            </w:r>
            <w:r>
              <w:rPr>
                <w:sz w:val="21"/>
              </w:rPr>
              <w:t>、对于采购人提供的相关资料和数据及归属采购人所有的成果及数据决不向第三方提供或转让。</w:t>
            </w:r>
          </w:p>
          <w:p>
            <w:pPr>
              <w:pStyle w:val="null3"/>
              <w:ind w:firstLine="420"/>
            </w:pPr>
            <w:r>
              <w:rPr>
                <w:sz w:val="21"/>
              </w:rPr>
              <w:t>5</w:t>
            </w:r>
            <w:r>
              <w:rPr>
                <w:sz w:val="21"/>
              </w:rPr>
              <w:t>、原始数据和资料及成果数据指定专人负责管理发放和接收移交，生产过程加强保密意识教育、严明不许私自拷贝复印、私带</w:t>
            </w:r>
            <w:r>
              <w:rPr>
                <w:sz w:val="21"/>
              </w:rPr>
              <w:t>U</w:t>
            </w:r>
            <w:r>
              <w:rPr>
                <w:sz w:val="21"/>
              </w:rPr>
              <w:t>盘硬盘等管理纪律。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采购机构代理服务收费标准：(1)按下列差额定率累进法计算标准收取: 1.中标金额（100万元或以下），招标收费费率1.5%； 2.中标金额（100万元（不含）-500万元（含）），招标收费费率0.8%； (2)代理服务费的货币为人民币； (3)代理服务费支付方式：一次性以银行划账、电汇、汇票或支票的形式支付；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二、异常低价审查，1、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5）评标委员会启动异常低价投标审查后，属于前述第1项至第4项情形的，将要求相关投标人在评审现场合理的时间内对投标价格作出解释，提供项目具体成本测算等与报价合理性相关的书面说明及必要的证明材料，包括但不限于原材料成本、人工成本、制造费用等，给予相关投标人的合理时间-般不少于 30 分钟。其中，属于第3项情形，投标人已随投标文件一并提交相关书面说明及必要的证明材料的，在评审现场可不再重复提交。投标人不能提供书面说明、证明材料，或者提供的书面说明、证明材料不能证明其报价合理性的，评标委员会应当将其作为无效投标(响应)处理。"（6）相关法律法规对供应商报价有规定的，从其规定。注：上述条款中的“投标（响应）报价”是指投标总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凌小姐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度国土变更调查及森林草原湿地荒漠化调查监测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采购包1（2026年度国土变更调查及森林草原湿地荒漠化调查监测项目）：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采购包1（2026年度国土变更调查及森林草原湿地荒漠化调查监测项目）：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政府采购供应商资格信用承诺函》（格式详见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或2026年1月至今任意一个月份财务报表或基本开户行出具的资信证明）或提供《政府采购供应商资格信用承诺函》（格式详见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 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供应商须具有测绘行政主管部门颁发的有效的测绘甲级资质证书。</w:t>
            </w:r>
          </w:p>
        </w:tc>
      </w:tr>
      <w:tr>
        <w:tc>
          <w:tcPr>
            <w:tcW w:type="dxa" w:w="890"/>
          </w:tcPr>
          <w:p>
            <w:pPr>
              <w:pStyle w:val="null3"/>
            </w:pPr>
            <w:r>
              <w:rPr/>
              <w:t>9</w:t>
            </w:r>
          </w:p>
        </w:tc>
        <w:tc>
          <w:tcPr>
            <w:tcW w:type="dxa" w:w="3178"/>
          </w:tcPr>
          <w:p>
            <w:pPr>
              <w:pStyle w:val="null3"/>
            </w:pPr>
            <w:r>
              <w:rPr/>
              <w:t>其他要求</w:t>
            </w:r>
          </w:p>
        </w:tc>
        <w:tc>
          <w:tcPr>
            <w:tcW w:type="dxa" w:w="4238"/>
          </w:tcPr>
          <w:p>
            <w:pPr>
              <w:pStyle w:val="null3"/>
            </w:pPr>
            <w:r>
              <w:rPr/>
              <w:t>供应商须提供有效的《供应商承诺书》并加盖公章。（按本采购公告附件《供应商承诺书》格式填写）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供应商须为符合《政府采购促进中小企业发展管理办法》（财库〔2020〕46号）规定和《中小企业划型标准规定》（工信部联企业[2011]300号）的中型、小型、微型企业。（本项目采购标的对应行业：其他未列明行业） 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采购包1（2026年度国土变更调查及森林草原湿地荒漠化调查监测项目）：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采购包1(2026年度国土变更调查及森林草原湿地荒漠化调查监测项目):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对本项目需求的理解方案 (8.0分)</w:t>
            </w:r>
          </w:p>
        </w:tc>
        <w:tc>
          <w:tcPr>
            <w:tcW w:type="dxa" w:w="5076"/>
          </w:tcPr>
          <w:p>
            <w:pPr>
              <w:pStyle w:val="null3"/>
              <w:jc w:val="left"/>
            </w:pPr>
            <w:r>
              <w:rPr/>
              <w:t>根据供应商对项目需求的理解方案进行评分（主要包括：“国土变更调查”与“森林草原湿地荒漠化调查监测”的工作内容，国家、广东省政策要求和技术要求、以及结合中山市地域特点的工作内容及要点）： （1）方案能准确阐述“国土变更调查”与“森林草原湿地荒漠化调查监测”的工作内容及协同机制；能完整引用自然资源部、国家林草局及广东省相关部门的最新政策文件与技术规程，技术路线完全符合“统一标准、统一时点”的要求。能结合中山的地域特点，详细阐述本项目得工作要点，得8分； （2）方案基本能阐述“国土变更调查”与“森林草原湿地荒漠化调查监测”的工作内容；基本了解国家、广东省的政策和技术，技术路线基本满足项目需求，项目的工作要点有阐述或有微小缺失或者欠缺对中山市地域特点的针对性，得5分； （3）方案简略，“国土变更调查”与“森林草原湿地荒漠化调查监测”的工作内容只进行简单描述，内容普通，没有协同项目进行描述，对政策和技术了解过于笼统或粗糙，得2分； （4）未提供相关内容，或存在明显常识性错误，得0分。</w:t>
            </w:r>
          </w:p>
        </w:tc>
      </w:tr>
      <w:tr>
        <w:tc>
          <w:tcPr>
            <w:tcW w:type="dxa" w:w="922"/>
            <w:gridSpan w:val="2"/>
            <w:vMerge/>
          </w:tcPr>
          <w:p/>
        </w:tc>
        <w:tc>
          <w:tcPr>
            <w:tcW w:type="dxa" w:w="2307"/>
          </w:tcPr>
          <w:p>
            <w:pPr>
              <w:pStyle w:val="null3"/>
              <w:jc w:val="left"/>
            </w:pPr>
            <w:r>
              <w:rPr/>
              <w:t>工作技术方案 (8.0分)</w:t>
            </w:r>
          </w:p>
        </w:tc>
        <w:tc>
          <w:tcPr>
            <w:tcW w:type="dxa" w:w="5076"/>
          </w:tcPr>
          <w:p>
            <w:pPr>
              <w:pStyle w:val="null3"/>
              <w:jc w:val="left"/>
            </w:pPr>
            <w:r>
              <w:rPr/>
              <w:t>工作方案主要围绕一体化工作流程，完整的解决方案，数据汇总分析和数据库建设效率，数据准确性保障、数据成果类型，满足项目需求等方面： （1）方案全部涵盖上述各项内容，提出详细的一体化工作流程，对每个工作环节都有明确的内容，流程清晰，解决方案详细、完整，且对本项目的工作重点和难点有具体的应对措施，符合中山市地域特性，数据汇总分析和数据库建设完整，技术路线切实可行，能够反映出其数据可建设的高效率和数据分析的准确性，数据成果类型满足项目需求，得8分； （2）方案基本涵盖上述各项内容或有微小缺失，但不影响整体实施，能提出基本工作流程，明确工作核心内容，解决方案基本完整，基本可满足项目主要目标，也符合中山市地域特性，数据汇总分析和数据库建设基本满足项目要求，能保障项目数据的基本准确度，数据成果满足项目的需求，得5分； （3）方案简略，工作流程或解决方案描述有缺失或内容简单粗糙、缺乏针对性；数据汇总分析和数据库建设内容简单、普通、模板化；保障措施内容简单、缺乏可执行性，得2分； （4）未提交方案或方案内容严重缺失、存在明显错误，无法实施，得0分。</w:t>
            </w:r>
          </w:p>
        </w:tc>
      </w:tr>
      <w:tr>
        <w:tc>
          <w:tcPr>
            <w:tcW w:type="dxa" w:w="922"/>
            <w:gridSpan w:val="2"/>
            <w:vMerge/>
          </w:tcPr>
          <w:p/>
        </w:tc>
        <w:tc>
          <w:tcPr>
            <w:tcW w:type="dxa" w:w="2307"/>
          </w:tcPr>
          <w:p>
            <w:pPr>
              <w:pStyle w:val="null3"/>
              <w:jc w:val="left"/>
            </w:pPr>
            <w:r>
              <w:rPr/>
              <w:t>项目组织方案 (8.0分)</w:t>
            </w:r>
          </w:p>
        </w:tc>
        <w:tc>
          <w:tcPr>
            <w:tcW w:type="dxa" w:w="5076"/>
          </w:tcPr>
          <w:p>
            <w:pPr>
              <w:pStyle w:val="null3"/>
              <w:jc w:val="left"/>
            </w:pPr>
            <w:r>
              <w:rPr/>
              <w:t>根据供应商的项目实施组织方案进行评分（主要包括但不限于：①投入的人员；②仪器设备；③培训计划；④进度计划）： （1）方案能够全面准确阐述上述内容，有详细的人员配置且能明确各人在项目的分工和责任，职责分明，仪器设备（包含软件和硬件）能为项目的实施提供保障，提高效率，培训计划详细，能有分级的培训，培训科学，针对不同岗位提供具体培训，人员能力得分保障，项目进度清晰，满足项目实施进度要求，且能分阶段进行进度管控，保障措施完善，得8分； （2）方案基本能阐述上述内容或有微小缺失，有基本人员配置，能明确核心人员的职责，仪器设备安排基本合理，基本满足本项目采购需求的实施，培训计划能为实施人员提供基本的实施培训，培训合理，且有项目进度计划、时间点安排基本合理，边界基本清晰可操作，得5分； （3）方案简略但基本涵盖上述内容或有缺失，可能影响整体实施，人员配置或仪器设备内容简单，职责简单甚至模糊，部分满足本项目采购需求的实施，培训计划内容简单、普通、模板化；实施规划缺乏具体的进度节点保障措施内容简单、可操作性存在缺陷，得2分； （4）未提交方案或方案内容严重缺失、存在明显错误，无法实施，得0分。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根据供应商的项目质量保证体系进行评分： （1）能围绕质量保证体系结合项目所在地区的实际管理情况，提出详细的服务质量保证措施，且能描述出各实施阶段的质量控制要点或关键节点并能提出各要点或关键节的具体措施保证成果的质量，符合本项目采购需求的实施，得8分； （2）质量保证体系基本能结合项目所在地区的实际管理情况提出服务质量保证措施，且能对项目核心或重要质量控制关键节点提出保证措施或有微小缺失，但该缺失不影响项目整体实施，基本能保证成果的质量，得5分； （3）服务质量保证措施内容简单，缺乏项目所在地区的实际的针对性，对项目质量控制关键节点的理解不到位或有缺失，影响质量保证措施的落实到位，部分满足保证成果的质量，得2分； （4）未提交相关内容或内容严重缺失、混乱、存在明显错误，无法实施，得0分。</w:t>
            </w:r>
          </w:p>
        </w:tc>
      </w:tr>
      <w:tr>
        <w:tc>
          <w:tcPr>
            <w:tcW w:type="dxa" w:w="922"/>
            <w:gridSpan w:val="2"/>
            <w:vMerge/>
          </w:tcPr>
          <w:p/>
        </w:tc>
        <w:tc>
          <w:tcPr>
            <w:tcW w:type="dxa" w:w="2307"/>
          </w:tcPr>
          <w:p>
            <w:pPr>
              <w:pStyle w:val="null3"/>
              <w:jc w:val="left"/>
            </w:pPr>
            <w:r>
              <w:rPr/>
              <w:t>安全保密管理制度 (2.0分)</w:t>
            </w:r>
          </w:p>
        </w:tc>
        <w:tc>
          <w:tcPr>
            <w:tcW w:type="dxa" w:w="5076"/>
          </w:tcPr>
          <w:p>
            <w:pPr>
              <w:pStyle w:val="null3"/>
              <w:jc w:val="left"/>
            </w:pPr>
            <w:r>
              <w:rPr/>
              <w:t>（1）安全保密制度与措施详细，完整，能明确项目中各实施阶段的安全保密关键点并有详细的对应措施，信息安全保障明确，科学，切实可行，得2分； （2）安全保密制度与措施基本完整，能基本提出重要节点的安全保密要点，基本符合项目要求，可行，得1分； （3）安全保密制度简单、或模板化，缺乏针对性，措施内容简单、普通，得0.5分； （4）安全保密制度无效、缺乏可操作性，得0分。</w:t>
            </w:r>
          </w:p>
        </w:tc>
      </w:tr>
      <w:tr>
        <w:tc>
          <w:tcPr>
            <w:tcW w:type="dxa" w:w="922"/>
            <w:gridSpan w:val="2"/>
            <w:vMerge/>
          </w:tcPr>
          <w:p/>
        </w:tc>
        <w:tc>
          <w:tcPr>
            <w:tcW w:type="dxa" w:w="2307"/>
          </w:tcPr>
          <w:p>
            <w:pPr>
              <w:pStyle w:val="null3"/>
              <w:jc w:val="left"/>
            </w:pPr>
            <w:r>
              <w:rPr/>
              <w:t>保密培训人员 (4.0分)</w:t>
            </w:r>
          </w:p>
        </w:tc>
        <w:tc>
          <w:tcPr>
            <w:tcW w:type="dxa" w:w="5076"/>
          </w:tcPr>
          <w:p>
            <w:pPr>
              <w:pStyle w:val="null3"/>
              <w:jc w:val="left"/>
            </w:pPr>
            <w:r>
              <w:rPr/>
              <w:t>参加涉密测绘成果管理培训或地理信息安全保密培训，考试成绩合格并获得相关证明，每提供一人得0.2分，最高得4分。注：投标时提供相关证明复印件（加盖公章）和提供投标人为其购买的近一年来任意1个月的社保证明复印件（代缴个税税单或参加社会保险的《投保单》 或《社会保险参保人员证明》等证明材料），如果投标人成立时间或该人员入职不足1个月，则提供人员入职证明，视为满足社保评审要求，不按要求提供或证明材料不完整的不得分。</w:t>
            </w:r>
          </w:p>
        </w:tc>
      </w:tr>
      <w:tr>
        <w:tc>
          <w:tcPr>
            <w:tcW w:type="dxa" w:w="922"/>
            <w:gridSpan w:val="2"/>
            <w:vMerge/>
          </w:tcPr>
          <w:p/>
        </w:tc>
        <w:tc>
          <w:tcPr>
            <w:tcW w:type="dxa" w:w="2307"/>
          </w:tcPr>
          <w:p>
            <w:pPr>
              <w:pStyle w:val="null3"/>
              <w:jc w:val="left"/>
            </w:pPr>
            <w:r>
              <w:rPr/>
              <w:t>项目重点、难点等关键技术的服务能力 (8.0分)</w:t>
            </w:r>
          </w:p>
        </w:tc>
        <w:tc>
          <w:tcPr>
            <w:tcW w:type="dxa" w:w="5076"/>
          </w:tcPr>
          <w:p>
            <w:pPr>
              <w:pStyle w:val="null3"/>
              <w:jc w:val="left"/>
            </w:pPr>
            <w:r>
              <w:rPr/>
              <w:t>投标人在开展本项目土地利用现状调查、数据库建设等方面优势情况： （1）供应商对项目重难点把握突出，关键问题理解深刻，能准确分析项目的各个重难点，且有详细的解决重难点问题的关键技术，科学且切实可行，能详细说明在开展本项目土地利用现状调查、数据库建设等方面所具备的优势，并就各优势的特点，明确为项目的实施所提供的服务成果和优势效果，得8分； （2）供应商能把握项目基本重难点，对关键问题有所理解，解决重难点问题的关键技术基本可行，能简单描述在开展本项目土地利用现状调查、数据库建设等方面的优势且能明确上述优势在项目实施中的效果或成果，得5分； （3）供应商基本能把握项目重难点或有所缺失，解决办法简单，在开展本项目土地利用现状调查、数据库建设等方面的优势不明显甚至无优势，服务能力有待改进，得2分； （4）未提交相关内容或内容严重缺失、混乱、存在明显错误，无法实施，得0分。</w:t>
            </w:r>
          </w:p>
        </w:tc>
      </w:tr>
      <w:tr>
        <w:tc>
          <w:tcPr>
            <w:tcW w:type="dxa" w:w="922"/>
            <w:gridSpan w:val="2"/>
            <w:vMerge/>
          </w:tcPr>
          <w:p/>
        </w:tc>
        <w:tc>
          <w:tcPr>
            <w:tcW w:type="dxa" w:w="2307"/>
          </w:tcPr>
          <w:p>
            <w:pPr>
              <w:pStyle w:val="null3"/>
              <w:jc w:val="left"/>
            </w:pPr>
            <w:r>
              <w:rPr/>
              <w:t>采购需求“▲”项的响应情况 (4.0分)</w:t>
            </w:r>
          </w:p>
        </w:tc>
        <w:tc>
          <w:tcPr>
            <w:tcW w:type="dxa" w:w="5076"/>
          </w:tcPr>
          <w:p>
            <w:pPr>
              <w:pStyle w:val="null3"/>
              <w:jc w:val="left"/>
            </w:pPr>
            <w:r>
              <w:rPr/>
              <w:t>供应商对采购需求中“▲”项的响应情况：全部响应得4分，不满足或负偏离的每一项扣1分，扣完为止。</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项目负责人、技术负责人和质量审查负责人 (4.5分)</w:t>
            </w:r>
          </w:p>
        </w:tc>
        <w:tc>
          <w:tcPr>
            <w:tcW w:type="dxa" w:w="5076"/>
          </w:tcPr>
          <w:p>
            <w:pPr>
              <w:pStyle w:val="null3"/>
              <w:jc w:val="left"/>
            </w:pPr>
            <w:r>
              <w:rPr/>
              <w:t>项目负责人、技术负责人、质量审查负责人： （1）具有测绘高级工程师（或以上职称）资格的，每人得1分，最高得3分；（2）具有省级以上（含省级）三调办或自然资源厅（原国土资源厅）颁发的三调培训合格证书，每人得0.5分，最高得1.5分；同一人员同时具有以上相关资格或证书的，可分别得分。注：投标时提供相关人员资格或证书复印件（加盖供应商公章，省级以上（含省级）三调办或自然资源厅（原国土资源厅）未颁发三调培训合格证书的，可提供网站公示截图）和供应商为其购买的近一年来任意1个月的社保证明复印件（代缴个税税单或参加社会保险的《投保单》 或《社会保险参保人员证明》 等证明材料），如果供应商成立时间或该人员入职不足1个月，则提供人员入职证明，视为满足社保评审要求，不按要求提供或证明材料不完整的不得分。</w:t>
            </w:r>
          </w:p>
        </w:tc>
      </w:tr>
      <w:tr>
        <w:tc>
          <w:tcPr>
            <w:tcW w:type="dxa" w:w="922"/>
            <w:gridSpan w:val="2"/>
            <w:vMerge/>
          </w:tcPr>
          <w:p/>
        </w:tc>
        <w:tc>
          <w:tcPr>
            <w:tcW w:type="dxa" w:w="2307"/>
          </w:tcPr>
          <w:p>
            <w:pPr>
              <w:pStyle w:val="null3"/>
              <w:jc w:val="left"/>
            </w:pPr>
            <w:r>
              <w:rPr/>
              <w:t>其它主要专业技术人员 (14.0分)</w:t>
            </w:r>
          </w:p>
        </w:tc>
        <w:tc>
          <w:tcPr>
            <w:tcW w:type="dxa" w:w="5076"/>
          </w:tcPr>
          <w:p>
            <w:pPr>
              <w:pStyle w:val="null3"/>
              <w:jc w:val="left"/>
            </w:pPr>
            <w:r>
              <w:rPr/>
              <w:t>除项目负责人、技术负责人和质量审查负责人以外的专业技术人员：（1）具有测绘工程师（或以上职称）或林业工程师（中级或以上）资格每个得0.5分，最高得4分；（2）具有省级以上（含省级）三调办或自然资源厅（原国土资源厅）颁发的三调培训合格证书的技术人员，每人得0.5分，最高得6分。（3）具有省级或以上测绘地理信息类技术能手的，每人得2分，最高得4分。 同一人员同时满足（1）、（2）、（3）条件的，可分别得分。 注：投标时提供相关人员证书复印件（加盖供应商公章，省级以上（含省级）三调办或自然资源厅（原国土资源厅）未颁发三调培训合格证书的，可提供网站公示截图）和供应商为其购买的近一年来任意1个月的社保证明复印件（代缴个税税单或参加社会保险的《投保单》 或《社会保险参保人员证明》 等证明材料），如果供应商成立时间或该人员入职不足1个月，则提供人员入职证明，视为满足社保评审要求，不按要求提供或证明材料不完整的不得分。</w:t>
            </w:r>
          </w:p>
        </w:tc>
      </w:tr>
      <w:tr>
        <w:tc>
          <w:tcPr>
            <w:tcW w:type="dxa" w:w="922"/>
            <w:gridSpan w:val="2"/>
            <w:vMerge/>
          </w:tcPr>
          <w:p/>
        </w:tc>
        <w:tc>
          <w:tcPr>
            <w:tcW w:type="dxa" w:w="2307"/>
          </w:tcPr>
          <w:p>
            <w:pPr>
              <w:pStyle w:val="null3"/>
              <w:jc w:val="left"/>
            </w:pPr>
            <w:r>
              <w:rPr/>
              <w:t>2023年以来相关项目业绩 (16.5分)</w:t>
            </w:r>
          </w:p>
        </w:tc>
        <w:tc>
          <w:tcPr>
            <w:tcW w:type="dxa" w:w="5076"/>
          </w:tcPr>
          <w:p>
            <w:pPr>
              <w:pStyle w:val="null3"/>
              <w:jc w:val="left"/>
            </w:pPr>
            <w:r>
              <w:rPr/>
              <w:t>（1）供应商2023年以来独立承担过国土变更调查相关项目业绩，每提供一个业绩计1分，最高得12分。（2）供应商2023年以来独立承担过森林草原湿地荒漠化调查监测相关项目业绩，每提供一个业绩计1.5分，最高得4.5分。注：业绩以合同签订时间为准并需提供项目合同复印件，合同必须为供应商与自然资源管理部门或林业主管部门直接签订的合同，分包、劳务合同等其他合同无效，联合体中标签订的合同无效。</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供应商具有有效期内的质量管理体系认证证书、环境管理体系认证证书、职业健康管理体系认证证书的，每提供一个证书得1分，本项最高得3分。注：（1）提供有效认证证书复印件或全国认证认可信息公共服务平台（网址http://cx.cnca.cn）证书查询结果为有效的网页截图，并加盖供应商公章。（2）供应商成立时间不足3个月且供应商提供书面说明未能获得证书原因的，可对应得分。</w:t>
            </w:r>
          </w:p>
        </w:tc>
      </w:tr>
      <w:tr>
        <w:tc>
          <w:tcPr>
            <w:tcW w:type="dxa" w:w="922"/>
            <w:gridSpan w:val="2"/>
            <w:vMerge/>
          </w:tcPr>
          <w:p/>
        </w:tc>
        <w:tc>
          <w:tcPr>
            <w:tcW w:type="dxa" w:w="2307"/>
          </w:tcPr>
          <w:p>
            <w:pPr>
              <w:pStyle w:val="null3"/>
              <w:jc w:val="left"/>
            </w:pPr>
            <w:r>
              <w:rPr/>
              <w:t>涉密计算机 (2.0分)</w:t>
            </w:r>
          </w:p>
        </w:tc>
        <w:tc>
          <w:tcPr>
            <w:tcW w:type="dxa" w:w="5076"/>
          </w:tcPr>
          <w:p>
            <w:pPr>
              <w:pStyle w:val="null3"/>
              <w:jc w:val="left"/>
            </w:pPr>
            <w:r>
              <w:rPr/>
              <w:t>供应商具备涉密计算机的，得2分。投标时提供保密部门出具的相关证书或备案表等证明材料，并加盖供应商单位公章为评分依据，无提供不得分。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ind w:firstLine="400"/>
      </w:pPr>
      <w:r>
        <w:rPr>
          <w:sz w:val="20"/>
        </w:rPr>
        <w:t>根据</w:t>
      </w:r>
      <w:r>
        <w:rPr>
          <w:sz w:val="20"/>
        </w:rPr>
        <w:t>2026</w:t>
      </w:r>
      <w:r>
        <w:rPr>
          <w:sz w:val="20"/>
        </w:rPr>
        <w:t>年度国土变更调查及森林草原湿地荒漠化调查监测项目的采购结果，按照《中华人民共和国政府采购法》、《中华人民共和国民法典》的规定，经双方协商，本着平等互利和诚实信用的原则，一致同意遵守本合同如下。</w:t>
      </w:r>
    </w:p>
    <w:p>
      <w:pPr>
        <w:pStyle w:val="null3"/>
      </w:pPr>
      <w:r>
        <w:rPr>
          <w:sz w:val="20"/>
        </w:rPr>
        <w:t>第一条</w:t>
      </w:r>
      <w:r>
        <w:rPr>
          <w:sz w:val="20"/>
        </w:rPr>
        <w:t>标的范围</w:t>
      </w:r>
    </w:p>
    <w:p>
      <w:pPr>
        <w:pStyle w:val="null3"/>
        <w:ind w:firstLine="400"/>
      </w:pPr>
      <w:r>
        <w:rPr>
          <w:sz w:val="20"/>
        </w:rPr>
        <w:t>乙方开展调查工作的范围为：中山市全市域的调查工作，同时负责资料收集整理、各类数据领取、成果数据汇总、提交（或报送）、项目相关报告编制及其他相关工作。</w:t>
      </w:r>
    </w:p>
    <w:p>
      <w:pPr>
        <w:pStyle w:val="null3"/>
      </w:pPr>
      <w:r>
        <w:rPr>
          <w:sz w:val="20"/>
        </w:rPr>
        <w:t>第二条</w:t>
      </w:r>
      <w:r>
        <w:rPr>
          <w:sz w:val="20"/>
        </w:rPr>
        <w:t>标的内容</w:t>
      </w:r>
    </w:p>
    <w:p>
      <w:pPr>
        <w:pStyle w:val="null3"/>
        <w:ind w:firstLine="400"/>
      </w:pPr>
      <w:r>
        <w:rPr>
          <w:sz w:val="20"/>
        </w:rPr>
        <w:t>（一）</w:t>
      </w:r>
      <w:r>
        <w:rPr>
          <w:sz w:val="20"/>
        </w:rPr>
        <w:t>2026</w:t>
      </w:r>
      <w:r>
        <w:rPr>
          <w:sz w:val="20"/>
        </w:rPr>
        <w:t>年国土变更调查</w:t>
      </w:r>
    </w:p>
    <w:p>
      <w:pPr>
        <w:pStyle w:val="null3"/>
        <w:ind w:firstLine="400"/>
      </w:pPr>
      <w:r>
        <w:rPr>
          <w:sz w:val="20"/>
        </w:rPr>
        <w:t>1</w:t>
      </w:r>
      <w:r>
        <w:rPr>
          <w:sz w:val="20"/>
        </w:rPr>
        <w:t>、遥感监测图斑补充提取：</w:t>
      </w:r>
      <w:r>
        <w:rPr>
          <w:sz w:val="20"/>
        </w:rPr>
        <w:t>乙方</w:t>
      </w:r>
      <w:r>
        <w:rPr>
          <w:sz w:val="20"/>
        </w:rPr>
        <w:t>应在收到省厅下发的影像及</w:t>
      </w:r>
      <w:r>
        <w:rPr>
          <w:sz w:val="20"/>
        </w:rPr>
        <w:t>甲方</w:t>
      </w:r>
      <w:r>
        <w:rPr>
          <w:sz w:val="20"/>
        </w:rPr>
        <w:t>提供的数据后三天内组织开展自主举证图斑提取工作，并在省厅要求的外业调查时限内完成图斑提取和举证上报工作。</w:t>
      </w:r>
    </w:p>
    <w:p>
      <w:pPr>
        <w:pStyle w:val="null3"/>
        <w:ind w:firstLine="400"/>
      </w:pPr>
      <w:r>
        <w:rPr>
          <w:sz w:val="20"/>
        </w:rPr>
        <w:t>2</w:t>
      </w:r>
      <w:r>
        <w:rPr>
          <w:sz w:val="20"/>
        </w:rPr>
        <w:t>、土地利用现状变化调查：根据省厅的工作要求，实地核实变化图斑的实地情况，调查每一块变化土地的地类、范围、权属和面积等的土地情况，调查各类土地利用变化情况，并对每块变化图斑进行实地拍照举证，并对省厅审核不通过的图斑开展补充举证直至通过检查。</w:t>
      </w:r>
    </w:p>
    <w:p>
      <w:pPr>
        <w:pStyle w:val="null3"/>
        <w:ind w:firstLine="400"/>
      </w:pPr>
      <w:r>
        <w:rPr>
          <w:sz w:val="20"/>
        </w:rPr>
        <w:t>3</w:t>
      </w:r>
      <w:r>
        <w:rPr>
          <w:sz w:val="20"/>
        </w:rPr>
        <w:t>、数据库建设及上报：根据变化图斑审核结果，利用专用建库软件，对基础数据进行更新，形成</w:t>
      </w:r>
      <w:r>
        <w:rPr>
          <w:sz w:val="20"/>
        </w:rPr>
        <w:t>2026</w:t>
      </w:r>
      <w:r>
        <w:rPr>
          <w:sz w:val="20"/>
        </w:rPr>
        <w:t>年国土变更调查数据库，并上报省厅检查。根据省厅、国家的检查意见对数据库进行修改直至通过检查。</w:t>
      </w:r>
    </w:p>
    <w:p>
      <w:pPr>
        <w:pStyle w:val="null3"/>
        <w:ind w:firstLine="400"/>
      </w:pPr>
      <w:r>
        <w:rPr>
          <w:sz w:val="20"/>
        </w:rPr>
        <w:t>4</w:t>
      </w:r>
      <w:r>
        <w:rPr>
          <w:sz w:val="20"/>
        </w:rPr>
        <w:t>、数据汇总统计与分析：依据更新后的国土调查数据库，逐级汇总每块土地的利用变化情况，形成</w:t>
      </w:r>
      <w:r>
        <w:rPr>
          <w:sz w:val="20"/>
        </w:rPr>
        <w:t>2026</w:t>
      </w:r>
      <w:r>
        <w:rPr>
          <w:sz w:val="20"/>
        </w:rPr>
        <w:t>年度各类土地利用变化汇总结果。以变更调查结果为基础，并综合形成市级土地利用变化情况分析报告。</w:t>
      </w:r>
    </w:p>
    <w:p>
      <w:pPr>
        <w:pStyle w:val="null3"/>
        <w:ind w:firstLine="400"/>
      </w:pPr>
      <w:r>
        <w:rPr>
          <w:sz w:val="20"/>
        </w:rPr>
        <w:t>5</w:t>
      </w:r>
      <w:r>
        <w:rPr>
          <w:sz w:val="20"/>
        </w:rPr>
        <w:t>、配合部、省厅完成互联网在线核查、外业抽查等工作。</w:t>
      </w:r>
    </w:p>
    <w:p>
      <w:pPr>
        <w:pStyle w:val="null3"/>
        <w:ind w:firstLine="400"/>
      </w:pPr>
      <w:r>
        <w:rPr>
          <w:sz w:val="20"/>
        </w:rPr>
        <w:t>6</w:t>
      </w:r>
      <w:r>
        <w:rPr>
          <w:sz w:val="20"/>
        </w:rPr>
        <w:t>、完成其他按照国家、省、市</w:t>
      </w:r>
      <w:r>
        <w:rPr>
          <w:sz w:val="20"/>
        </w:rPr>
        <w:t>2026</w:t>
      </w:r>
      <w:r>
        <w:rPr>
          <w:sz w:val="20"/>
        </w:rPr>
        <w:t>年度国土变更调查及森林草原湿地荒漠化调查监测工作任务及时间要求应当完成的工作。</w:t>
      </w:r>
    </w:p>
    <w:p>
      <w:pPr>
        <w:pStyle w:val="null3"/>
        <w:ind w:firstLine="400"/>
      </w:pPr>
      <w:r>
        <w:rPr>
          <w:sz w:val="20"/>
        </w:rPr>
        <w:t>（二）森林草原湿地荒漠调查监测</w:t>
      </w:r>
    </w:p>
    <w:p>
      <w:pPr>
        <w:pStyle w:val="null3"/>
        <w:ind w:firstLine="400"/>
      </w:pPr>
      <w:r>
        <w:rPr>
          <w:sz w:val="20"/>
        </w:rPr>
        <w:t xml:space="preserve">1. </w:t>
      </w:r>
      <w:r>
        <w:rPr>
          <w:sz w:val="20"/>
        </w:rPr>
        <w:t>图斑监测</w:t>
      </w:r>
    </w:p>
    <w:p>
      <w:pPr>
        <w:pStyle w:val="null3"/>
        <w:ind w:firstLine="400"/>
      </w:pPr>
      <w:r>
        <w:rPr>
          <w:sz w:val="20"/>
        </w:rPr>
        <w:t xml:space="preserve">(1) </w:t>
      </w:r>
      <w:r>
        <w:rPr>
          <w:sz w:val="20"/>
        </w:rPr>
        <w:t>林草湿荒变化监测</w:t>
      </w:r>
    </w:p>
    <w:p>
      <w:pPr>
        <w:pStyle w:val="null3"/>
        <w:ind w:firstLine="400"/>
      </w:pPr>
      <w:r>
        <w:rPr>
          <w:sz w:val="20"/>
        </w:rPr>
        <w:t>以森林草原湿地资源和荒漠化沙化、石漠化土地变化图斑为调查监测对象，调查更新林地、草地、湿地及荒漠化范围内的植被覆盖类型及其主要资源属性，产出森林覆盖率、森林蓄积量、草原产草量、草原覆盖率、国家（国际）重要湿地生态状况、荒漠化沙化土地面积、石漠化土地面积、需治理沙化土地面积等主要指标变化数据。</w:t>
      </w:r>
    </w:p>
    <w:p>
      <w:pPr>
        <w:pStyle w:val="null3"/>
        <w:ind w:firstLine="400"/>
      </w:pPr>
      <w:r>
        <w:rPr>
          <w:sz w:val="20"/>
        </w:rPr>
        <w:t xml:space="preserve">(2) </w:t>
      </w:r>
      <w:r>
        <w:rPr>
          <w:sz w:val="20"/>
        </w:rPr>
        <w:t>林草湿荒资源属性调查</w:t>
      </w:r>
    </w:p>
    <w:p>
      <w:pPr>
        <w:pStyle w:val="null3"/>
        <w:ind w:firstLine="400"/>
      </w:pPr>
      <w:r>
        <w:rPr>
          <w:sz w:val="20"/>
        </w:rPr>
        <w:t>收集建设项目使用林地审核审批、林木采伐审批、营造林、森林抚育、生态修复、公益林管理数据、天然林核定落界数据等相关资料，并完成相关地块图形、属性因子变更。</w:t>
      </w:r>
    </w:p>
    <w:p>
      <w:pPr>
        <w:pStyle w:val="null3"/>
        <w:ind w:firstLine="400"/>
      </w:pPr>
      <w:r>
        <w:rPr>
          <w:sz w:val="20"/>
        </w:rPr>
        <w:t xml:space="preserve">2. </w:t>
      </w:r>
      <w:r>
        <w:rPr>
          <w:sz w:val="20"/>
        </w:rPr>
        <w:t>更新数据库建设</w:t>
      </w:r>
    </w:p>
    <w:p>
      <w:pPr>
        <w:pStyle w:val="null3"/>
        <w:ind w:firstLine="400"/>
      </w:pPr>
      <w:r>
        <w:rPr>
          <w:sz w:val="20"/>
        </w:rPr>
        <w:t>按照林草湿荒调查监测数据库更新统一标准要求、技术方法及质量要求等，基于基础库与</w:t>
      </w:r>
      <w:r>
        <w:rPr>
          <w:sz w:val="20"/>
        </w:rPr>
        <w:t>2026</w:t>
      </w:r>
      <w:r>
        <w:rPr>
          <w:sz w:val="20"/>
        </w:rPr>
        <w:t>林草湿荒调查监测成果，利用数据库更新软件，采用增量更新的方式，开展</w:t>
      </w:r>
      <w:r>
        <w:rPr>
          <w:sz w:val="20"/>
        </w:rPr>
        <w:t>2026</w:t>
      </w:r>
      <w:r>
        <w:rPr>
          <w:sz w:val="20"/>
        </w:rPr>
        <w:t>年度数据库更新工作。重点需关注内容如下：</w:t>
      </w:r>
    </w:p>
    <w:p>
      <w:pPr>
        <w:pStyle w:val="null3"/>
        <w:ind w:firstLine="400"/>
      </w:pPr>
      <w:r>
        <w:rPr>
          <w:sz w:val="20"/>
        </w:rPr>
        <w:t>（</w:t>
      </w:r>
      <w:r>
        <w:rPr>
          <w:sz w:val="20"/>
        </w:rPr>
        <w:t>1</w:t>
      </w:r>
      <w:r>
        <w:rPr>
          <w:sz w:val="20"/>
        </w:rPr>
        <w:t>）涉及地类变化的图斑，根据验证核实数据，对图斑的界线和属性进行更新，变更范围成果外图斑相应数据地类属性应与基础库保持一致。</w:t>
      </w:r>
    </w:p>
    <w:p>
      <w:pPr>
        <w:pStyle w:val="null3"/>
        <w:ind w:firstLine="400"/>
      </w:pPr>
      <w:r>
        <w:rPr>
          <w:sz w:val="20"/>
        </w:rPr>
        <w:t>（</w:t>
      </w:r>
      <w:r>
        <w:rPr>
          <w:sz w:val="20"/>
        </w:rPr>
        <w:t>2</w:t>
      </w:r>
      <w:r>
        <w:rPr>
          <w:sz w:val="20"/>
        </w:rPr>
        <w:t>）未涉及地类变化的图斑，采用生长模型、回归模型或遥感反演模型更新方法，对龄组、蓄积量、生物量、碳储量、产草量、植被盖度等主要因子进行更新。</w:t>
      </w:r>
    </w:p>
    <w:p>
      <w:pPr>
        <w:pStyle w:val="null3"/>
        <w:ind w:firstLine="400"/>
      </w:pPr>
      <w:r>
        <w:rPr>
          <w:sz w:val="20"/>
        </w:rPr>
        <w:t>（</w:t>
      </w:r>
      <w:r>
        <w:rPr>
          <w:sz w:val="20"/>
        </w:rPr>
        <w:t>3</w:t>
      </w:r>
      <w:r>
        <w:rPr>
          <w:sz w:val="20"/>
        </w:rPr>
        <w:t>）经审核工程建设项目使用的林地草地湿地，应参照审核审批资料对管理类型进行更新。经数据更新后形成统一时点的森林草原湿地荒漠调查监测数据库。</w:t>
      </w:r>
    </w:p>
    <w:p>
      <w:pPr>
        <w:pStyle w:val="null3"/>
        <w:ind w:firstLine="400"/>
      </w:pPr>
      <w:r>
        <w:rPr>
          <w:sz w:val="20"/>
        </w:rPr>
        <w:t>（三）其他相关工作</w:t>
      </w:r>
    </w:p>
    <w:p>
      <w:pPr>
        <w:pStyle w:val="null3"/>
        <w:ind w:firstLine="400"/>
      </w:pPr>
      <w:r>
        <w:rPr>
          <w:sz w:val="20"/>
        </w:rPr>
        <w:t>1</w:t>
      </w:r>
      <w:r>
        <w:rPr>
          <w:sz w:val="20"/>
        </w:rPr>
        <w:t>、</w:t>
      </w:r>
      <w:r>
        <w:rPr>
          <w:sz w:val="20"/>
        </w:rPr>
        <w:t>2026</w:t>
      </w:r>
      <w:r>
        <w:rPr>
          <w:sz w:val="20"/>
        </w:rPr>
        <w:t>年变更调查成果启用后，根据市自然资源局的要求制作建设用地追溯、还原耕地、还原水田、林草湿荒变化等业务数据。</w:t>
      </w:r>
    </w:p>
    <w:p>
      <w:pPr>
        <w:pStyle w:val="null3"/>
        <w:ind w:firstLine="400"/>
      </w:pPr>
      <w:r>
        <w:rPr>
          <w:sz w:val="20"/>
        </w:rPr>
        <w:t>2</w:t>
      </w:r>
      <w:r>
        <w:rPr>
          <w:sz w:val="20"/>
        </w:rPr>
        <w:t>、配合开展</w:t>
      </w:r>
      <w:r>
        <w:rPr>
          <w:sz w:val="20"/>
        </w:rPr>
        <w:t>2026</w:t>
      </w:r>
      <w:r>
        <w:rPr>
          <w:sz w:val="20"/>
        </w:rPr>
        <w:t>年自然资源常态化监测技术培训及内业审核。</w:t>
      </w:r>
    </w:p>
    <w:p>
      <w:pPr>
        <w:pStyle w:val="null3"/>
        <w:ind w:firstLine="400"/>
      </w:pPr>
      <w:r>
        <w:rPr>
          <w:sz w:val="20"/>
        </w:rPr>
        <w:t>第三条</w:t>
      </w:r>
      <w:r>
        <w:rPr>
          <w:sz w:val="20"/>
        </w:rPr>
        <w:t>执行技术标准</w:t>
      </w:r>
    </w:p>
    <w:p>
      <w:pPr>
        <w:pStyle w:val="null3"/>
        <w:ind w:firstLine="400"/>
      </w:pPr>
      <w:r>
        <w:rPr>
          <w:sz w:val="20"/>
        </w:rPr>
        <w:t>1</w:t>
      </w:r>
      <w:r>
        <w:rPr>
          <w:sz w:val="20"/>
        </w:rPr>
        <w:t>、《土地调查条例》</w:t>
      </w:r>
    </w:p>
    <w:p>
      <w:pPr>
        <w:pStyle w:val="null3"/>
        <w:ind w:firstLine="400"/>
      </w:pPr>
      <w:r>
        <w:rPr>
          <w:sz w:val="20"/>
        </w:rPr>
        <w:t>2</w:t>
      </w:r>
      <w:r>
        <w:rPr>
          <w:sz w:val="20"/>
        </w:rPr>
        <w:t>、《土地调查条例实施办法》</w:t>
      </w:r>
    </w:p>
    <w:p>
      <w:pPr>
        <w:pStyle w:val="null3"/>
        <w:ind w:firstLine="400"/>
      </w:pPr>
      <w:r>
        <w:rPr>
          <w:sz w:val="20"/>
        </w:rPr>
        <w:t>3</w:t>
      </w:r>
      <w:r>
        <w:rPr>
          <w:sz w:val="20"/>
        </w:rPr>
        <w:t>、《第三次全国国土调查技术规程》</w:t>
      </w:r>
      <w:r>
        <w:rPr>
          <w:sz w:val="20"/>
        </w:rPr>
        <w:t>TD/T1055-2019</w:t>
      </w:r>
    </w:p>
    <w:p>
      <w:pPr>
        <w:pStyle w:val="null3"/>
        <w:ind w:firstLine="400"/>
      </w:pPr>
      <w:r>
        <w:rPr>
          <w:sz w:val="20"/>
        </w:rPr>
        <w:t>4</w:t>
      </w:r>
      <w:r>
        <w:rPr>
          <w:sz w:val="20"/>
        </w:rPr>
        <w:t>、《第三次全国国土调查技术问答》（第一批、第二批、第三批）</w:t>
      </w:r>
    </w:p>
    <w:p>
      <w:pPr>
        <w:pStyle w:val="null3"/>
        <w:ind w:firstLine="400"/>
      </w:pPr>
      <w:r>
        <w:rPr>
          <w:sz w:val="20"/>
        </w:rPr>
        <w:t>5</w:t>
      </w:r>
      <w:r>
        <w:rPr>
          <w:sz w:val="20"/>
        </w:rPr>
        <w:t>、《广东省自然资源厅转发自然资源部办公厅关于开展</w:t>
      </w:r>
      <w:r>
        <w:rPr>
          <w:sz w:val="20"/>
        </w:rPr>
        <w:t>2023</w:t>
      </w:r>
      <w:r>
        <w:rPr>
          <w:sz w:val="20"/>
        </w:rPr>
        <w:t>年度全国国土变更调查工作的通知》（粤自然资函〔</w:t>
      </w:r>
      <w:r>
        <w:rPr>
          <w:sz w:val="20"/>
        </w:rPr>
        <w:t>2023</w:t>
      </w:r>
      <w:r>
        <w:rPr>
          <w:sz w:val="20"/>
        </w:rPr>
        <w:t>〕</w:t>
      </w:r>
      <w:r>
        <w:rPr>
          <w:sz w:val="20"/>
        </w:rPr>
        <w:t xml:space="preserve">2242 </w:t>
      </w:r>
      <w:r>
        <w:rPr>
          <w:sz w:val="20"/>
        </w:rPr>
        <w:t>号）</w:t>
      </w:r>
    </w:p>
    <w:p>
      <w:pPr>
        <w:pStyle w:val="null3"/>
        <w:ind w:firstLine="400"/>
      </w:pPr>
      <w:r>
        <w:rPr>
          <w:sz w:val="20"/>
        </w:rPr>
        <w:t>6</w:t>
      </w:r>
      <w:r>
        <w:rPr>
          <w:sz w:val="20"/>
        </w:rPr>
        <w:t>、自然资源部、省自然资源厅关于</w:t>
      </w:r>
      <w:r>
        <w:rPr>
          <w:sz w:val="20"/>
        </w:rPr>
        <w:t>2025</w:t>
      </w:r>
      <w:r>
        <w:rPr>
          <w:sz w:val="20"/>
        </w:rPr>
        <w:t>年度国土变更调查的相关通知、方案等</w:t>
      </w:r>
    </w:p>
    <w:p>
      <w:pPr>
        <w:pStyle w:val="null3"/>
        <w:ind w:firstLine="400"/>
      </w:pPr>
      <w:r>
        <w:rPr>
          <w:sz w:val="20"/>
        </w:rPr>
        <w:t>第四条</w:t>
      </w:r>
      <w:r>
        <w:rPr>
          <w:sz w:val="20"/>
        </w:rPr>
        <w:t>甲方的义务</w:t>
      </w:r>
    </w:p>
    <w:p>
      <w:pPr>
        <w:pStyle w:val="null3"/>
        <w:ind w:firstLine="400"/>
      </w:pPr>
      <w:r>
        <w:rPr>
          <w:sz w:val="20"/>
        </w:rPr>
        <w:t>1、自省自然资源厅下发2026年国土变更调查工作之日起30日内向乙方提供开展项目必须的数据资料。</w:t>
      </w:r>
    </w:p>
    <w:p>
      <w:pPr>
        <w:pStyle w:val="null3"/>
        <w:ind w:firstLine="400"/>
      </w:pPr>
      <w:r>
        <w:rPr>
          <w:sz w:val="20"/>
        </w:rPr>
        <w:t>2</w:t>
      </w:r>
      <w:r>
        <w:rPr>
          <w:sz w:val="20"/>
        </w:rPr>
        <w:t>、甲方应当对乙方技术人员的工作提供必要的网络环境等条件，应当协助乙方的技术队伍进入现场工作。</w:t>
      </w:r>
    </w:p>
    <w:p>
      <w:pPr>
        <w:pStyle w:val="null3"/>
        <w:ind w:firstLine="400"/>
      </w:pPr>
      <w:r>
        <w:rPr>
          <w:sz w:val="20"/>
        </w:rPr>
        <w:t>3</w:t>
      </w:r>
      <w:r>
        <w:rPr>
          <w:sz w:val="20"/>
        </w:rPr>
        <w:t>、甲方保证合同款按时到位。</w:t>
      </w:r>
    </w:p>
    <w:p>
      <w:pPr>
        <w:pStyle w:val="null3"/>
        <w:ind w:firstLine="400"/>
      </w:pPr>
      <w:r>
        <w:rPr>
          <w:sz w:val="20"/>
        </w:rPr>
        <w:t>第五条</w:t>
      </w:r>
      <w:r>
        <w:rPr>
          <w:sz w:val="20"/>
        </w:rPr>
        <w:t>乙方的义务</w:t>
      </w:r>
    </w:p>
    <w:p>
      <w:pPr>
        <w:pStyle w:val="null3"/>
        <w:ind w:firstLine="400"/>
      </w:pPr>
      <w:r>
        <w:rPr>
          <w:sz w:val="20"/>
        </w:rPr>
        <w:t>1</w:t>
      </w:r>
      <w:r>
        <w:rPr>
          <w:sz w:val="20"/>
        </w:rPr>
        <w:t>、</w:t>
      </w:r>
      <w:r>
        <w:rPr>
          <w:sz w:val="20"/>
        </w:rPr>
        <w:t>乙方</w:t>
      </w:r>
      <w:r>
        <w:rPr>
          <w:sz w:val="20"/>
        </w:rPr>
        <w:t>应在收到省厅下发的影像及</w:t>
      </w:r>
      <w:r>
        <w:rPr>
          <w:sz w:val="20"/>
        </w:rPr>
        <w:t>甲方</w:t>
      </w:r>
      <w:r>
        <w:rPr>
          <w:sz w:val="20"/>
        </w:rPr>
        <w:t>提供的数据后三天内组织技术队伍进场作业。乙方开展项目所需的办公、住宿、生活条件由乙方自理。乙方应严格按照安全生产相关规定开展工作，全面落实企业安全生产主体责任，确保人员、财产、数据安全。乙方开展工作过程中造成的人员伤亡及财产损失由乙方自行负责。若甲方因此受到损失，有权向乙方追偿。</w:t>
      </w:r>
    </w:p>
    <w:p>
      <w:pPr>
        <w:pStyle w:val="null3"/>
        <w:ind w:firstLine="400"/>
      </w:pPr>
      <w:r>
        <w:rPr>
          <w:sz w:val="20"/>
        </w:rPr>
        <w:t>2</w:t>
      </w:r>
      <w:r>
        <w:rPr>
          <w:sz w:val="20"/>
        </w:rPr>
        <w:t>、乙方应当根据省自然资源厅的检查标准、工作要求及期限完成本合同约定的全部工作内容。乙方需将经内部质检通过后的调查举证成果提交甲方检查，并按照质检意见修改调查结果或重新开展调查，如对质检意见持有异议，应提请省自然资源厅做技术认定。</w:t>
      </w:r>
    </w:p>
    <w:p>
      <w:pPr>
        <w:pStyle w:val="null3"/>
        <w:ind w:firstLine="400"/>
      </w:pPr>
      <w:r>
        <w:rPr>
          <w:sz w:val="20"/>
        </w:rPr>
        <w:t>4</w:t>
      </w:r>
      <w:r>
        <w:rPr>
          <w:sz w:val="20"/>
        </w:rPr>
        <w:t>、允许甲方内部使用乙方为执行本合同所提供的属乙方所有的成果。</w:t>
      </w:r>
    </w:p>
    <w:p>
      <w:pPr>
        <w:pStyle w:val="null3"/>
        <w:ind w:firstLine="400"/>
      </w:pPr>
      <w:r>
        <w:rPr>
          <w:sz w:val="20"/>
        </w:rPr>
        <w:t>5</w:t>
      </w:r>
      <w:r>
        <w:rPr>
          <w:sz w:val="20"/>
        </w:rPr>
        <w:t>、乙方不得将本合同标的的全部或部分转包给第三方。</w:t>
      </w:r>
    </w:p>
    <w:p>
      <w:pPr>
        <w:pStyle w:val="null3"/>
        <w:ind w:firstLine="400"/>
      </w:pPr>
      <w:r>
        <w:rPr>
          <w:sz w:val="20"/>
        </w:rPr>
        <w:t>6</w:t>
      </w:r>
      <w:r>
        <w:rPr>
          <w:sz w:val="20"/>
        </w:rPr>
        <w:t>、在外业核查阶段，乙方需保证一天内安排至少</w:t>
      </w:r>
      <w:r>
        <w:rPr>
          <w:sz w:val="20"/>
        </w:rPr>
        <w:t>20</w:t>
      </w:r>
      <w:r>
        <w:rPr>
          <w:sz w:val="20"/>
        </w:rPr>
        <w:t>台车辆、</w:t>
      </w:r>
      <w:r>
        <w:rPr>
          <w:sz w:val="20"/>
        </w:rPr>
        <w:t>40</w:t>
      </w:r>
      <w:r>
        <w:rPr>
          <w:sz w:val="20"/>
        </w:rPr>
        <w:t>名工作人员、外业拍照设备等（甲方提供约</w:t>
      </w:r>
      <w:r>
        <w:rPr>
          <w:sz w:val="20"/>
        </w:rPr>
        <w:t>40</w:t>
      </w:r>
      <w:r>
        <w:rPr>
          <w:sz w:val="20"/>
        </w:rPr>
        <w:t>台华为</w:t>
      </w:r>
      <w:r>
        <w:rPr>
          <w:sz w:val="20"/>
        </w:rPr>
        <w:t>mate10</w:t>
      </w:r>
      <w:r>
        <w:rPr>
          <w:sz w:val="20"/>
        </w:rPr>
        <w:t>手机用于外业拍照，不足部分由乙方自行安排。</w:t>
      </w:r>
      <w:r>
        <w:rPr>
          <w:sz w:val="20"/>
        </w:rPr>
        <w:t>建议</w:t>
      </w:r>
      <w:r>
        <w:rPr>
          <w:sz w:val="20"/>
        </w:rPr>
        <w:t>乙方使用国产品牌手机及平板电脑）。</w:t>
      </w:r>
    </w:p>
    <w:p>
      <w:pPr>
        <w:pStyle w:val="null3"/>
        <w:ind w:firstLine="400"/>
      </w:pPr>
      <w:r>
        <w:rPr>
          <w:sz w:val="20"/>
        </w:rPr>
        <w:t>7</w:t>
      </w:r>
      <w:r>
        <w:rPr>
          <w:sz w:val="20"/>
        </w:rPr>
        <w:t>、自省自然资源厅向中山市下发图斑之日起至数据库成果通过省自然资源厅检查期间，技术负责人必须常驻中山。自数据库建库阶段开始至数据库通过省自然资源厅检查期间，建库人员必须在中山市内完成相关工作。</w:t>
      </w:r>
    </w:p>
    <w:p>
      <w:pPr>
        <w:pStyle w:val="null3"/>
        <w:ind w:firstLine="400"/>
      </w:pPr>
      <w:r>
        <w:rPr>
          <w:sz w:val="20"/>
        </w:rPr>
        <w:t>8</w:t>
      </w:r>
      <w:r>
        <w:rPr>
          <w:sz w:val="20"/>
        </w:rPr>
        <w:t>、该项目所需的变更调查软件由乙方自备，且应当采用广东省通用的变更调查软件。</w:t>
      </w:r>
    </w:p>
    <w:p>
      <w:pPr>
        <w:pStyle w:val="null3"/>
        <w:ind w:firstLine="400"/>
      </w:pPr>
      <w:r>
        <w:rPr>
          <w:sz w:val="20"/>
        </w:rPr>
        <w:t>9</w:t>
      </w:r>
      <w:r>
        <w:rPr>
          <w:sz w:val="20"/>
        </w:rPr>
        <w:t>、本项目实施期间，未经甲方同意，乙方不得更换技术负责人。</w:t>
      </w:r>
    </w:p>
    <w:p>
      <w:pPr>
        <w:pStyle w:val="null3"/>
        <w:ind w:firstLine="400"/>
      </w:pPr>
      <w:r>
        <w:rPr>
          <w:sz w:val="20"/>
        </w:rPr>
        <w:t>第六条</w:t>
      </w:r>
      <w:r>
        <w:rPr>
          <w:sz w:val="20"/>
        </w:rPr>
        <w:t>项目完成工期</w:t>
      </w:r>
    </w:p>
    <w:p>
      <w:pPr>
        <w:pStyle w:val="null3"/>
        <w:ind w:firstLine="400"/>
      </w:pPr>
      <w:r>
        <w:rPr>
          <w:sz w:val="20"/>
        </w:rPr>
        <w:t>项目自签订中标合同之日起，至省自然资源厅同意</w:t>
      </w:r>
      <w:r>
        <w:rPr>
          <w:sz w:val="20"/>
        </w:rPr>
        <w:t>2026</w:t>
      </w:r>
      <w:r>
        <w:rPr>
          <w:sz w:val="20"/>
        </w:rPr>
        <w:t>年国土变更调查成果正式启用并制作完成建设用地追溯、还原耕地、还原水田、林草湿荒变化等业务数据为止。</w:t>
      </w:r>
    </w:p>
    <w:p>
      <w:pPr>
        <w:pStyle w:val="null3"/>
        <w:ind w:firstLine="400"/>
      </w:pPr>
      <w:r>
        <w:rPr>
          <w:sz w:val="20"/>
        </w:rPr>
        <w:t>第七条</w:t>
      </w:r>
      <w:r>
        <w:rPr>
          <w:sz w:val="20"/>
        </w:rPr>
        <w:t>成果验收</w:t>
      </w:r>
    </w:p>
    <w:p>
      <w:pPr>
        <w:pStyle w:val="null3"/>
        <w:ind w:firstLine="400"/>
      </w:pPr>
      <w:r>
        <w:rPr>
          <w:sz w:val="20"/>
        </w:rPr>
        <w:t>所有成果需经</w:t>
      </w:r>
      <w:r>
        <w:rPr>
          <w:sz w:val="20"/>
        </w:rPr>
        <w:t>甲方</w:t>
      </w:r>
      <w:r>
        <w:rPr>
          <w:sz w:val="20"/>
        </w:rPr>
        <w:t>检查合格，由</w:t>
      </w:r>
      <w:r>
        <w:rPr>
          <w:sz w:val="20"/>
        </w:rPr>
        <w:t>甲方</w:t>
      </w:r>
      <w:r>
        <w:rPr>
          <w:sz w:val="20"/>
        </w:rPr>
        <w:t>组织相关成果材料后，</w:t>
      </w:r>
      <w:r>
        <w:rPr>
          <w:sz w:val="20"/>
        </w:rPr>
        <w:t>乙方</w:t>
      </w:r>
      <w:r>
        <w:rPr>
          <w:sz w:val="20"/>
        </w:rPr>
        <w:t>将成果数据及其他相关资料送达省自然资源厅、省林业局。本项目最终由国家、省相关主管部门对提交的成果进行检查。上报时间和检查标准以上级部门相关工作要求为准。</w:t>
      </w:r>
    </w:p>
    <w:p>
      <w:pPr>
        <w:pStyle w:val="null3"/>
        <w:ind w:firstLine="400"/>
      </w:pPr>
      <w:r>
        <w:rPr>
          <w:sz w:val="20"/>
        </w:rPr>
        <w:t>乙方</w:t>
      </w:r>
      <w:r>
        <w:rPr>
          <w:sz w:val="20"/>
        </w:rPr>
        <w:t>须严格按照自然资源部、国家林草局、省自然资源厅和省林业局相关成果报送的要求，分别以纸质和光盘形式（一式两份）提交相关报告、数据表册、图件及数据库成果，同时将工作中形成的调查资料整理后移交市自然资源局存档。</w:t>
      </w:r>
    </w:p>
    <w:p>
      <w:pPr>
        <w:pStyle w:val="null3"/>
      </w:pPr>
      <w:r>
        <w:rPr>
          <w:sz w:val="20"/>
        </w:rPr>
        <w:t>第八条</w:t>
      </w:r>
      <w:r>
        <w:rPr>
          <w:sz w:val="20"/>
        </w:rPr>
        <w:t>项目成果的所有权、使用权和著作权及保密的约定</w:t>
      </w:r>
    </w:p>
    <w:p>
      <w:pPr>
        <w:pStyle w:val="null3"/>
        <w:ind w:firstLine="400"/>
      </w:pPr>
      <w:r>
        <w:rPr>
          <w:sz w:val="20"/>
        </w:rPr>
        <w:t>1</w:t>
      </w:r>
      <w:r>
        <w:rPr>
          <w:sz w:val="20"/>
        </w:rPr>
        <w:t>、本项目成果的所有权、著作权、使用权均归甲方，对于本项目所产生的数据均归甲方。</w:t>
      </w:r>
    </w:p>
    <w:p>
      <w:pPr>
        <w:pStyle w:val="null3"/>
        <w:ind w:firstLine="400"/>
      </w:pPr>
      <w:r>
        <w:rPr>
          <w:sz w:val="20"/>
        </w:rPr>
        <w:t>2</w:t>
      </w:r>
      <w:r>
        <w:rPr>
          <w:sz w:val="20"/>
        </w:rPr>
        <w:t>、对于甲方提供的相关资料和数据以及归属甲方所有的成果及数据，乙方均负有安全保密责任，乙方严格按照《中华人民共和国保密法》以及国家有关的保密法律法规的要求采取安全有效的保密措施，保证原始数据、成果的安全，未经甲方同意不得复制、粘贴、泄露给第三方及不得用于其他用途。</w:t>
      </w:r>
    </w:p>
    <w:p>
      <w:pPr>
        <w:pStyle w:val="null3"/>
        <w:ind w:firstLine="400"/>
      </w:pPr>
      <w:r>
        <w:rPr>
          <w:sz w:val="20"/>
        </w:rPr>
        <w:t>3</w:t>
      </w:r>
      <w:r>
        <w:rPr>
          <w:sz w:val="20"/>
        </w:rPr>
        <w:t>、在本项目完成后，乙方将根据甲方要求及时移交全部资料、成果以及相关数据，并保证按甲方要求按时将与该项目有关的全部数据统一销毁，乙方不保留任何与该项目有关的数据以及基于该数据开发的任何成果。</w:t>
      </w:r>
    </w:p>
    <w:p>
      <w:pPr>
        <w:pStyle w:val="null3"/>
        <w:ind w:firstLine="400"/>
      </w:pPr>
      <w:r>
        <w:rPr>
          <w:sz w:val="20"/>
        </w:rPr>
        <w:t>4</w:t>
      </w:r>
      <w:r>
        <w:rPr>
          <w:sz w:val="20"/>
        </w:rPr>
        <w:t>、对于甲方提供的相关资料和数据及归属甲方所有的成果及数据决不向第三方提供或转让。</w:t>
      </w:r>
    </w:p>
    <w:p>
      <w:pPr>
        <w:pStyle w:val="null3"/>
        <w:ind w:firstLine="400"/>
      </w:pPr>
      <w:r>
        <w:rPr>
          <w:sz w:val="20"/>
        </w:rPr>
        <w:t>5</w:t>
      </w:r>
      <w:r>
        <w:rPr>
          <w:sz w:val="20"/>
        </w:rPr>
        <w:t>、原始数据和资料及成果数据指定专人负责管理发放和接收移交，生产过程加强保密意识教育、严明不许私自拷贝复印、私带</w:t>
      </w:r>
      <w:r>
        <w:rPr>
          <w:sz w:val="20"/>
        </w:rPr>
        <w:t>U</w:t>
      </w:r>
      <w:r>
        <w:rPr>
          <w:sz w:val="20"/>
        </w:rPr>
        <w:t>盘硬盘等管理纪律。</w:t>
      </w:r>
    </w:p>
    <w:p>
      <w:pPr>
        <w:pStyle w:val="null3"/>
        <w:ind w:firstLine="400"/>
      </w:pPr>
      <w:r>
        <w:rPr>
          <w:sz w:val="20"/>
        </w:rPr>
        <w:t>6</w:t>
      </w:r>
      <w:r>
        <w:rPr>
          <w:sz w:val="20"/>
        </w:rPr>
        <w:t>、严格保守国家秘密，严格按照国家的相关保密事宜执行。</w:t>
      </w:r>
    </w:p>
    <w:p>
      <w:pPr>
        <w:pStyle w:val="null3"/>
        <w:ind w:firstLine="400"/>
      </w:pPr>
      <w:r>
        <w:rPr>
          <w:sz w:val="20"/>
        </w:rPr>
        <w:t>7</w:t>
      </w:r>
      <w:r>
        <w:rPr>
          <w:sz w:val="20"/>
        </w:rPr>
        <w:t>、认真维护用户数据成果资料的所有权，不留存、复制数据成果，不得向任何第三方提供或复制成果资料等侵害用户方版权问题，具有良好的社会信誉。</w:t>
      </w:r>
    </w:p>
    <w:p>
      <w:pPr>
        <w:pStyle w:val="null3"/>
        <w:ind w:firstLine="400"/>
      </w:pPr>
      <w:r>
        <w:rPr>
          <w:sz w:val="20"/>
        </w:rPr>
        <w:t>8</w:t>
      </w:r>
      <w:r>
        <w:rPr>
          <w:sz w:val="20"/>
        </w:rPr>
        <w:t>、对认定不合格且不能提供给用户方使用的中间成果资料，按照国家的相关规定及时进行销毁。</w:t>
      </w:r>
    </w:p>
    <w:p>
      <w:pPr>
        <w:pStyle w:val="null3"/>
        <w:ind w:firstLine="400"/>
      </w:pPr>
      <w:r>
        <w:rPr>
          <w:sz w:val="20"/>
        </w:rPr>
        <w:t>9</w:t>
      </w:r>
      <w:r>
        <w:rPr>
          <w:sz w:val="20"/>
        </w:rPr>
        <w:t>、在成果资料移交前和运输途中，做好安全、保密等妥善保管。认真按照用户方指定的地点安全地护送到目的地，履行成果资料移交手续。</w:t>
      </w:r>
    </w:p>
    <w:p>
      <w:pPr>
        <w:pStyle w:val="null3"/>
        <w:ind w:firstLine="400"/>
      </w:pPr>
      <w:r>
        <w:rPr>
          <w:sz w:val="20"/>
        </w:rPr>
        <w:t>10</w:t>
      </w:r>
      <w:r>
        <w:rPr>
          <w:sz w:val="20"/>
        </w:rPr>
        <w:t>、所有项目负责和参加的技术人员使用项目实施工作、数据处理计算机必须使用符合相关保密规定的计算机。</w:t>
      </w:r>
    </w:p>
    <w:p>
      <w:pPr>
        <w:pStyle w:val="null3"/>
        <w:ind w:firstLine="400"/>
      </w:pPr>
      <w:r>
        <w:rPr>
          <w:sz w:val="20"/>
        </w:rPr>
        <w:t>11</w:t>
      </w:r>
      <w:r>
        <w:rPr>
          <w:sz w:val="20"/>
        </w:rPr>
        <w:t>、使用硬盘、</w:t>
      </w:r>
      <w:r>
        <w:rPr>
          <w:sz w:val="20"/>
        </w:rPr>
        <w:t>U</w:t>
      </w:r>
      <w:r>
        <w:rPr>
          <w:sz w:val="20"/>
        </w:rPr>
        <w:t>盘等数据载体为本项目专用，不得与其它项目混合使用。</w:t>
      </w:r>
    </w:p>
    <w:p>
      <w:pPr>
        <w:pStyle w:val="null3"/>
        <w:ind w:firstLine="400"/>
      </w:pPr>
      <w:r>
        <w:rPr>
          <w:sz w:val="20"/>
        </w:rPr>
        <w:t>12</w:t>
      </w:r>
      <w:r>
        <w:rPr>
          <w:sz w:val="20"/>
        </w:rPr>
        <w:t>、乙方必须具有备案的涉密计算机及培训合格的保密人员。</w:t>
      </w:r>
    </w:p>
    <w:p>
      <w:pPr>
        <w:pStyle w:val="null3"/>
        <w:ind w:firstLine="400"/>
      </w:pPr>
      <w:r>
        <w:rPr>
          <w:sz w:val="20"/>
        </w:rPr>
        <w:t>第九条</w:t>
      </w:r>
      <w:r>
        <w:rPr>
          <w:sz w:val="20"/>
        </w:rPr>
        <w:t>合同费用支付日期和方式</w:t>
      </w:r>
    </w:p>
    <w:p>
      <w:pPr>
        <w:pStyle w:val="null3"/>
        <w:ind w:firstLine="400"/>
      </w:pPr>
      <w:r>
        <w:rPr>
          <w:sz w:val="20"/>
        </w:rPr>
        <w:t>（一）项目价款</w:t>
      </w:r>
    </w:p>
    <w:p>
      <w:pPr>
        <w:pStyle w:val="null3"/>
        <w:ind w:firstLine="400"/>
      </w:pPr>
      <w:r>
        <w:rPr>
          <w:sz w:val="20"/>
        </w:rPr>
        <w:t>本项目采用总价承包方式，即</w:t>
      </w:r>
      <w:r>
        <w:rPr>
          <w:sz w:val="20"/>
        </w:rPr>
        <w:t>乙方</w:t>
      </w:r>
      <w:r>
        <w:rPr>
          <w:sz w:val="20"/>
        </w:rPr>
        <w:t>按照中标总价完成所有的项目。</w:t>
      </w:r>
    </w:p>
    <w:p>
      <w:pPr>
        <w:pStyle w:val="null3"/>
        <w:ind w:firstLine="400"/>
      </w:pPr>
      <w:r>
        <w:rPr>
          <w:sz w:val="20"/>
        </w:rPr>
        <w:t>（二）付款方式</w:t>
      </w:r>
    </w:p>
    <w:p>
      <w:pPr>
        <w:pStyle w:val="null3"/>
        <w:ind w:firstLine="400"/>
      </w:pPr>
      <w:r>
        <w:rPr>
          <w:sz w:val="20"/>
        </w:rPr>
        <w:t xml:space="preserve">1. </w:t>
      </w:r>
      <w:r>
        <w:rPr>
          <w:sz w:val="20"/>
        </w:rPr>
        <w:t>第一期：甲方于合同签订后</w:t>
      </w:r>
      <w:r>
        <w:rPr>
          <w:sz w:val="20"/>
        </w:rPr>
        <w:t>15</w:t>
      </w:r>
      <w:r>
        <w:rPr>
          <w:sz w:val="20"/>
        </w:rPr>
        <w:t>个工作日内向中山市财政局申请支付</w:t>
      </w:r>
      <w:r>
        <w:rPr>
          <w:sz w:val="20"/>
        </w:rPr>
        <w:t>42.972</w:t>
      </w:r>
      <w:r>
        <w:rPr>
          <w:sz w:val="20"/>
        </w:rPr>
        <w:t>万元；</w:t>
      </w:r>
    </w:p>
    <w:p>
      <w:pPr>
        <w:pStyle w:val="null3"/>
        <w:ind w:firstLine="400"/>
      </w:pPr>
      <w:r>
        <w:rPr>
          <w:sz w:val="20"/>
        </w:rPr>
        <w:t xml:space="preserve">2. </w:t>
      </w:r>
      <w:r>
        <w:rPr>
          <w:sz w:val="20"/>
        </w:rPr>
        <w:t>第二期：甲方</w:t>
      </w:r>
      <w:r>
        <w:rPr>
          <w:sz w:val="20"/>
        </w:rPr>
        <w:t>于</w:t>
      </w:r>
      <w:r>
        <w:rPr>
          <w:sz w:val="20"/>
        </w:rPr>
        <w:t>2026</w:t>
      </w:r>
      <w:r>
        <w:rPr>
          <w:sz w:val="20"/>
        </w:rPr>
        <w:t>年度变更调查成果通过省自然资源厅检查后三个月内向中山市财政局申请支付</w:t>
      </w:r>
      <w:r>
        <w:rPr>
          <w:sz w:val="20"/>
        </w:rPr>
        <w:t>43</w:t>
      </w:r>
      <w:r>
        <w:rPr>
          <w:sz w:val="20"/>
        </w:rPr>
        <w:t>万元</w:t>
      </w:r>
      <w:r>
        <w:rPr>
          <w:sz w:val="20"/>
        </w:rPr>
        <w:t>。</w:t>
      </w:r>
    </w:p>
    <w:p>
      <w:pPr>
        <w:pStyle w:val="null3"/>
        <w:ind w:firstLine="400"/>
      </w:pPr>
      <w:r>
        <w:rPr>
          <w:sz w:val="20"/>
        </w:rPr>
        <w:t xml:space="preserve">3. </w:t>
      </w:r>
      <w:r>
        <w:rPr>
          <w:sz w:val="20"/>
        </w:rPr>
        <w:t>第三期：</w:t>
      </w:r>
      <w:r>
        <w:rPr>
          <w:sz w:val="20"/>
        </w:rPr>
        <w:t>2026</w:t>
      </w:r>
      <w:r>
        <w:rPr>
          <w:sz w:val="20"/>
        </w:rPr>
        <w:t>年年度变更调查成果正式启用后，甲方于</w:t>
      </w:r>
      <w:r>
        <w:rPr>
          <w:sz w:val="20"/>
        </w:rPr>
        <w:t>2027</w:t>
      </w:r>
      <w:r>
        <w:rPr>
          <w:sz w:val="20"/>
        </w:rPr>
        <w:t>年</w:t>
      </w:r>
      <w:r>
        <w:rPr>
          <w:sz w:val="20"/>
        </w:rPr>
        <w:t>3</w:t>
      </w:r>
      <w:r>
        <w:rPr>
          <w:sz w:val="20"/>
        </w:rPr>
        <w:t>月向中山市财政局申请支付剩余款项。</w:t>
      </w:r>
    </w:p>
    <w:p>
      <w:pPr>
        <w:pStyle w:val="null3"/>
        <w:ind w:firstLine="400"/>
      </w:pPr>
      <w:r>
        <w:rPr>
          <w:sz w:val="20"/>
        </w:rPr>
        <w:t xml:space="preserve">4. </w:t>
      </w:r>
      <w:r>
        <w:rPr>
          <w:sz w:val="20"/>
        </w:rPr>
        <w:t>乙方谅解并明确同意：甲方在本项目合同约定的支付期限内向采购支付部门提出支付申请即视为甲方已履行付款义务，甲方的付款期限不含政府财政支付部门审查、财政支付管理流程及资金下达的时间，甲方不承担逾期付款违约责任，且乙方不得以此理由停止提供服务。同时，乙方知悉并确认以上款项支付进度均需在甲方具备财政支付条件的情况下进行，如因甲方不具备财政支付条件导致的延后支付，甲方不需承担因此产生的逾期付款违约责任；以上支付不得违反甲方财政主管部门的相关规定。</w:t>
      </w:r>
    </w:p>
    <w:p>
      <w:pPr>
        <w:pStyle w:val="null3"/>
      </w:pPr>
      <w:r>
        <w:rPr>
          <w:sz w:val="20"/>
        </w:rPr>
        <w:t>第十条</w:t>
      </w:r>
      <w:r>
        <w:rPr>
          <w:sz w:val="20"/>
        </w:rPr>
        <w:t>甲方违约责任</w:t>
      </w:r>
    </w:p>
    <w:p>
      <w:pPr>
        <w:pStyle w:val="null3"/>
        <w:ind w:firstLine="400"/>
      </w:pPr>
      <w:r>
        <w:rPr>
          <w:sz w:val="20"/>
        </w:rPr>
        <w:t>1</w:t>
      </w:r>
      <w:r>
        <w:rPr>
          <w:sz w:val="20"/>
        </w:rPr>
        <w:t>、合同签订后，甲方根据上级部门的政策要求停止自然资源常态化监测或年度国土变更调查项目，从而单方面解除合同的，甲方需向乙方共偿付</w:t>
      </w:r>
      <w:r>
        <w:rPr>
          <w:sz w:val="20"/>
        </w:rPr>
        <w:t>2026年度国土变更调查及森林草原湿地荒漠化调查监测项目价款第一期费用的30%。</w:t>
      </w:r>
    </w:p>
    <w:p>
      <w:pPr>
        <w:pStyle w:val="null3"/>
        <w:ind w:firstLine="400"/>
      </w:pPr>
      <w:r>
        <w:rPr>
          <w:sz w:val="20"/>
        </w:rPr>
        <w:t>2</w:t>
      </w:r>
      <w:r>
        <w:rPr>
          <w:sz w:val="20"/>
        </w:rPr>
        <w:t>、甲方未按本合同约定支付乙方合同费用，每逾期</w:t>
      </w:r>
      <w:r>
        <w:rPr>
          <w:sz w:val="20"/>
        </w:rPr>
        <w:t>1</w:t>
      </w:r>
      <w:r>
        <w:rPr>
          <w:sz w:val="20"/>
        </w:rPr>
        <w:t>日以未付款金额按当日银行贷款利率，向乙方支付违约金。</w:t>
      </w:r>
    </w:p>
    <w:p>
      <w:pPr>
        <w:pStyle w:val="null3"/>
        <w:ind w:firstLine="400"/>
      </w:pPr>
      <w:r>
        <w:rPr>
          <w:sz w:val="20"/>
        </w:rPr>
        <w:t>第十一条</w:t>
      </w:r>
      <w:r>
        <w:rPr>
          <w:sz w:val="20"/>
        </w:rPr>
        <w:t>乙方违约责任</w:t>
      </w:r>
    </w:p>
    <w:p>
      <w:pPr>
        <w:pStyle w:val="null3"/>
        <w:ind w:firstLine="400"/>
      </w:pPr>
      <w:r>
        <w:rPr>
          <w:sz w:val="20"/>
        </w:rPr>
        <w:t>1</w:t>
      </w:r>
      <w:r>
        <w:rPr>
          <w:sz w:val="20"/>
        </w:rPr>
        <w:t>、乙方应严格遵守本合同及《供应商承诺书》（详见附件）的相关约定，如违反承诺，乙方自愿接受甲方依据有关规定采取的处理措施（包括但不限于取消入围供应商资格、中选资格；如已中标签订合同的，甲方有权解除合同，供应商应当返还因合同获得的利益），并赔偿甲方的全部损失。任何第三方因乙方违反以上承诺而向甲方索赔或主张权利的，所有责任及后果均由乙方独自承担。</w:t>
      </w:r>
    </w:p>
    <w:p>
      <w:pPr>
        <w:pStyle w:val="null3"/>
        <w:ind w:firstLine="400"/>
      </w:pPr>
      <w:r>
        <w:rPr>
          <w:sz w:val="20"/>
        </w:rPr>
        <w:t>2</w:t>
      </w:r>
      <w:r>
        <w:rPr>
          <w:sz w:val="20"/>
        </w:rPr>
        <w:t>、合同签订后，如乙方无正当理由不履行或单方解除合同，乙方需向甲方赔偿</w:t>
      </w:r>
      <w:r>
        <w:rPr>
          <w:sz w:val="20"/>
        </w:rPr>
        <w:t>2026年度国土变更调查及森林草原湿地荒漠化调查监测项目价款第一期费用的30%的违约金，并归还甲方预付的全部合同款。</w:t>
      </w:r>
    </w:p>
    <w:p>
      <w:pPr>
        <w:pStyle w:val="null3"/>
        <w:ind w:firstLine="400"/>
      </w:pPr>
      <w:r>
        <w:rPr>
          <w:sz w:val="20"/>
        </w:rPr>
        <w:t>3、在甲方提供了必要的工作、生活条件，并且保证了合同款按时到位，乙方未能按合同规定的日期提交成果时，乙方应向甲方支付违约金，每逾期1日按2026年度国土变更调查及森林草原湿地荒漠化调查监测项目价款第一期费用的0.03％计算。因不可抗力、甲方提供的资料不准确等影响作业的客观原因造成的项目拖期，乙方不承担违约责任。</w:t>
      </w:r>
    </w:p>
    <w:p>
      <w:pPr>
        <w:pStyle w:val="null3"/>
        <w:ind w:firstLine="400"/>
      </w:pPr>
      <w:r>
        <w:rPr>
          <w:sz w:val="20"/>
        </w:rPr>
        <w:t>4、乙方提供的成果质量不合格（不通过省自然资源厅检查），或在数据成果经检查合格后、2026年国土变更调查成果正式启用前，省自然资源厅、自然资源部要求对成果进行修正的，乙方应负责无偿在规定的时间内按照省自然资源厅、自然资源部的要求重测或采取补救措施，以达到质量要求。因成果质量不符合合同要求（而又非甲方提供的图纸资料原因所致）造成后果时，乙方应对因此造成的损失负赔偿责任，并承担相应的法律责任。</w:t>
      </w:r>
    </w:p>
    <w:p>
      <w:pPr>
        <w:pStyle w:val="null3"/>
        <w:ind w:firstLine="400"/>
      </w:pPr>
      <w:r>
        <w:rPr>
          <w:sz w:val="20"/>
        </w:rPr>
        <w:t>5、对于甲方提供的图纸和技术资料以及属于甲方的成果，乙方有保密义务，不得向第三人转让，否则，甲方有权要求乙方按2026年度国土变更调查及森林草原湿地荒漠化调查监测项目价款第一期费用的20%支付违约金，并赔偿因此而造成的损失。</w:t>
      </w:r>
    </w:p>
    <w:p>
      <w:pPr>
        <w:pStyle w:val="null3"/>
        <w:ind w:firstLine="400"/>
      </w:pPr>
      <w:r>
        <w:rPr>
          <w:sz w:val="20"/>
        </w:rPr>
        <w:t>6、乙方擅自转包本合同标的的，甲方有权解除合同，并可要求乙方偿付2026年度国土变更调查及森林草原湿地荒漠化调查监测项目价款第一期费用的30%的违约金。</w:t>
      </w:r>
    </w:p>
    <w:p>
      <w:pPr>
        <w:pStyle w:val="null3"/>
        <w:ind w:firstLine="400"/>
      </w:pPr>
      <w:r>
        <w:rPr>
          <w:sz w:val="20"/>
        </w:rPr>
        <w:t>7</w:t>
      </w:r>
      <w:r>
        <w:rPr>
          <w:sz w:val="20"/>
        </w:rPr>
        <w:t>、违约方应赔偿守约方实际损失并承担守约方因主张权利而产生的律师费、诉讼费、调查费、鉴定费等一切费用。</w:t>
      </w:r>
    </w:p>
    <w:p>
      <w:pPr>
        <w:pStyle w:val="null3"/>
        <w:ind w:firstLine="400"/>
      </w:pPr>
      <w:r>
        <w:rPr>
          <w:sz w:val="20"/>
        </w:rPr>
        <w:t>第十二条</w:t>
      </w:r>
      <w:r>
        <w:rPr>
          <w:sz w:val="20"/>
        </w:rPr>
        <w:t>不可抗力</w:t>
      </w:r>
    </w:p>
    <w:p>
      <w:pPr>
        <w:pStyle w:val="null3"/>
        <w:ind w:firstLine="400"/>
      </w:pPr>
      <w:r>
        <w:rPr>
          <w:sz w:val="20"/>
        </w:rPr>
        <w:t>由于不可抗力，致使合同无法履行时，双方应按有关法律规定及时协商处理。</w:t>
      </w:r>
    </w:p>
    <w:p>
      <w:pPr>
        <w:pStyle w:val="null3"/>
        <w:ind w:firstLine="400"/>
      </w:pPr>
      <w:r>
        <w:rPr>
          <w:sz w:val="20"/>
        </w:rPr>
        <w:t>第十三条</w:t>
      </w:r>
      <w:r>
        <w:rPr>
          <w:sz w:val="20"/>
        </w:rPr>
        <w:t>未尽事宜</w:t>
      </w:r>
    </w:p>
    <w:p>
      <w:pPr>
        <w:pStyle w:val="null3"/>
        <w:ind w:firstLine="400"/>
      </w:pPr>
      <w:r>
        <w:rPr>
          <w:sz w:val="20"/>
        </w:rPr>
        <w:t>1</w:t>
      </w:r>
      <w:r>
        <w:rPr>
          <w:sz w:val="20"/>
        </w:rPr>
        <w:t>、各方确认，本合同实质条款与《公开招标文件》的约定一致，其余内容本合同与《公开招标文件》约定不一致的，以本合同条款的约定为准。</w:t>
      </w:r>
    </w:p>
    <w:p>
      <w:pPr>
        <w:pStyle w:val="null3"/>
        <w:ind w:firstLine="400"/>
      </w:pPr>
      <w:r>
        <w:rPr>
          <w:sz w:val="20"/>
        </w:rPr>
        <w:t>2</w:t>
      </w:r>
      <w:r>
        <w:rPr>
          <w:sz w:val="20"/>
        </w:rPr>
        <w:t>、本合同执行过程中的未尽事宜，双方应本着实事求是友好协商的态度加以解决。双方协商一致的，签订补充协议。补充协议与本合同具有同等效力。</w:t>
      </w:r>
    </w:p>
    <w:p>
      <w:pPr>
        <w:pStyle w:val="null3"/>
      </w:pPr>
      <w:r>
        <w:rPr>
          <w:sz w:val="20"/>
        </w:rPr>
        <w:t>第十四条</w:t>
      </w:r>
      <w:r>
        <w:rPr>
          <w:sz w:val="20"/>
        </w:rPr>
        <w:t>合同争议的处理</w:t>
      </w:r>
    </w:p>
    <w:p>
      <w:pPr>
        <w:pStyle w:val="null3"/>
        <w:ind w:firstLine="400"/>
      </w:pPr>
      <w:r>
        <w:rPr>
          <w:sz w:val="20"/>
        </w:rPr>
        <w:t>因本合同发生争议，由双方当事人协商解决或由双方主管部门调解，协商或调解不成的，当事人双方一致同意向中山市第一人民法院提起诉讼。</w:t>
      </w:r>
    </w:p>
    <w:p>
      <w:pPr>
        <w:pStyle w:val="null3"/>
        <w:ind w:firstLine="400"/>
      </w:pPr>
      <w:r>
        <w:rPr>
          <w:sz w:val="20"/>
        </w:rPr>
        <w:t>第十五条</w:t>
      </w:r>
      <w:r>
        <w:rPr>
          <w:sz w:val="20"/>
        </w:rPr>
        <w:t>附则</w:t>
      </w:r>
    </w:p>
    <w:p>
      <w:pPr>
        <w:pStyle w:val="null3"/>
      </w:pPr>
      <w:r>
        <w:rPr>
          <w:sz w:val="20"/>
        </w:rPr>
        <w:t>1</w:t>
      </w:r>
      <w:r>
        <w:rPr>
          <w:sz w:val="20"/>
        </w:rPr>
        <w:t>、本合同由双方法人代表或授权代表签字，加盖双方公章或合同专用章即生效。</w:t>
      </w:r>
    </w:p>
    <w:p>
      <w:pPr>
        <w:pStyle w:val="null3"/>
      </w:pPr>
      <w:r>
        <w:rPr>
          <w:sz w:val="20"/>
        </w:rPr>
        <w:t>2</w:t>
      </w:r>
      <w:r>
        <w:rPr>
          <w:sz w:val="20"/>
        </w:rPr>
        <w:t>、本合同一式</w:t>
      </w:r>
      <w:r>
        <w:rPr>
          <w:sz w:val="20"/>
          <w:u w:val="single"/>
        </w:rPr>
        <w:t xml:space="preserve">   </w:t>
      </w:r>
      <w:r>
        <w:rPr>
          <w:sz w:val="20"/>
        </w:rPr>
        <w:t>份，甲、乙双方各</w:t>
      </w:r>
      <w:r>
        <w:rPr>
          <w:sz w:val="20"/>
          <w:u w:val="single"/>
        </w:rPr>
        <w:t xml:space="preserve">    </w:t>
      </w:r>
      <w:r>
        <w:rPr>
          <w:sz w:val="20"/>
        </w:rPr>
        <w:t>份，每份具备同等法律效力。</w:t>
      </w:r>
    </w:p>
    <w:p>
      <w:pPr>
        <w:pStyle w:val="null3"/>
      </w:pPr>
      <w:r>
        <w:rPr>
          <w:sz w:val="20"/>
        </w:rPr>
        <w:t>合同附件：</w:t>
      </w:r>
    </w:p>
    <w:p>
      <w:pPr>
        <w:pStyle w:val="null3"/>
      </w:pPr>
      <w:r>
        <w:rPr>
          <w:sz w:val="20"/>
        </w:rPr>
        <w:t>附件</w:t>
      </w:r>
      <w:r>
        <w:rPr>
          <w:sz w:val="20"/>
        </w:rPr>
        <w:t>1</w:t>
      </w:r>
      <w:r>
        <w:rPr>
          <w:sz w:val="20"/>
        </w:rPr>
        <w:t>：公开招标文件、投标文件</w:t>
      </w:r>
    </w:p>
    <w:p>
      <w:pPr>
        <w:pStyle w:val="null3"/>
      </w:pPr>
      <w:r>
        <w:rPr>
          <w:sz w:val="20"/>
        </w:rPr>
        <w:t>附件</w:t>
      </w:r>
      <w:r>
        <w:rPr>
          <w:sz w:val="20"/>
        </w:rPr>
        <w:t>2</w:t>
      </w:r>
      <w:r>
        <w:rPr>
          <w:sz w:val="20"/>
        </w:rPr>
        <w:t>：《供应商承诺书》</w:t>
      </w:r>
    </w:p>
    <w:p>
      <w:pPr>
        <w:pStyle w:val="null3"/>
      </w:pPr>
      <w:r>
        <w:rPr>
          <w:sz w:val="20"/>
        </w:rPr>
        <w:t>（以下无正文）</w:t>
      </w:r>
    </w:p>
    <w:p>
      <w:pPr>
        <w:pStyle w:val="null3"/>
      </w:pPr>
      <w:r>
        <w:rPr>
          <w:sz w:val="20"/>
        </w:rPr>
        <w:t xml:space="preserve"> </w:t>
      </w:r>
      <w:r>
        <w:rPr>
          <w:sz w:val="20"/>
        </w:rPr>
        <w:t>甲方</w:t>
      </w:r>
      <w:r>
        <w:rPr>
          <w:sz w:val="20"/>
        </w:rPr>
        <w:t>(</w:t>
      </w:r>
      <w:r>
        <w:rPr>
          <w:sz w:val="20"/>
        </w:rPr>
        <w:t>盖章</w:t>
      </w:r>
      <w:r>
        <w:rPr>
          <w:sz w:val="20"/>
        </w:rPr>
        <w:t>)</w:t>
      </w:r>
      <w:r>
        <w:rPr>
          <w:sz w:val="20"/>
        </w:rPr>
        <w:t>：中山市自然资源局</w:t>
      </w:r>
    </w:p>
    <w:p>
      <w:pPr>
        <w:pStyle w:val="null3"/>
      </w:pPr>
      <w:r>
        <w:rPr>
          <w:sz w:val="20"/>
        </w:rPr>
        <w:t xml:space="preserve"> </w:t>
      </w:r>
      <w:r>
        <w:rPr>
          <w:sz w:val="20"/>
        </w:rPr>
        <w:t>代表</w:t>
      </w:r>
      <w:r>
        <w:rPr>
          <w:sz w:val="20"/>
        </w:rPr>
        <w:t>(</w:t>
      </w:r>
      <w:r>
        <w:rPr>
          <w:sz w:val="20"/>
        </w:rPr>
        <w:t>签名</w:t>
      </w:r>
      <w:r>
        <w:rPr>
          <w:sz w:val="20"/>
        </w:rPr>
        <w:t>)</w:t>
      </w:r>
      <w:r>
        <w:rPr>
          <w:sz w:val="20"/>
        </w:rPr>
        <w:t>：</w:t>
      </w:r>
    </w:p>
    <w:p>
      <w:pPr>
        <w:pStyle w:val="null3"/>
      </w:pPr>
      <w:r>
        <w:rPr>
          <w:sz w:val="20"/>
        </w:rPr>
        <w:t xml:space="preserve"> </w:t>
      </w:r>
      <w:r>
        <w:rPr>
          <w:sz w:val="20"/>
        </w:rPr>
        <w:t>签字日期：</w:t>
      </w:r>
    </w:p>
    <w:p>
      <w:pPr>
        <w:pStyle w:val="null3"/>
      </w:pPr>
      <w:r>
        <w:rPr>
          <w:sz w:val="20"/>
        </w:rPr>
        <w:t xml:space="preserve"> </w:t>
      </w:r>
      <w:r>
        <w:rPr>
          <w:sz w:val="20"/>
        </w:rPr>
        <w:t>地</w:t>
      </w:r>
      <w:r>
        <w:rPr>
          <w:sz w:val="20"/>
        </w:rPr>
        <w:t xml:space="preserve">    </w:t>
      </w:r>
      <w:r>
        <w:rPr>
          <w:sz w:val="20"/>
        </w:rPr>
        <w:t>址：中山市石岐区兴中道</w:t>
      </w:r>
      <w:r>
        <w:rPr>
          <w:sz w:val="20"/>
        </w:rPr>
        <w:t>2</w:t>
      </w:r>
      <w:r>
        <w:rPr>
          <w:sz w:val="20"/>
        </w:rPr>
        <w:t>号</w:t>
      </w:r>
    </w:p>
    <w:p>
      <w:pPr>
        <w:pStyle w:val="null3"/>
      </w:pPr>
      <w:r>
        <w:rPr>
          <w:sz w:val="20"/>
        </w:rPr>
        <w:t xml:space="preserve"> </w:t>
      </w:r>
      <w:r>
        <w:rPr>
          <w:sz w:val="20"/>
        </w:rPr>
        <w:t>邮政编码：</w:t>
      </w:r>
    </w:p>
    <w:p>
      <w:pPr>
        <w:pStyle w:val="null3"/>
      </w:pPr>
      <w:r>
        <w:rPr>
          <w:sz w:val="20"/>
        </w:rPr>
        <w:t xml:space="preserve"> </w:t>
      </w:r>
      <w:r>
        <w:rPr>
          <w:sz w:val="20"/>
        </w:rPr>
        <w:t>电</w:t>
      </w:r>
      <w:r>
        <w:rPr>
          <w:sz w:val="20"/>
        </w:rPr>
        <w:t xml:space="preserve">    </w:t>
      </w:r>
      <w:r>
        <w:rPr>
          <w:sz w:val="20"/>
        </w:rPr>
        <w:t>话：</w:t>
      </w:r>
    </w:p>
    <w:p>
      <w:pPr>
        <w:pStyle w:val="null3"/>
        <w:ind w:firstLine="142"/>
      </w:pPr>
      <w:r>
        <w:rPr>
          <w:sz w:val="20"/>
        </w:rPr>
        <w:t>乙方</w:t>
      </w:r>
      <w:r>
        <w:rPr>
          <w:sz w:val="20"/>
        </w:rPr>
        <w:t>(</w:t>
      </w:r>
      <w:r>
        <w:rPr>
          <w:sz w:val="20"/>
        </w:rPr>
        <w:t>盖章</w:t>
      </w:r>
      <w:r>
        <w:rPr>
          <w:sz w:val="20"/>
        </w:rPr>
        <w:t>)</w:t>
      </w:r>
      <w:r>
        <w:rPr>
          <w:sz w:val="20"/>
        </w:rPr>
        <w:t>：</w:t>
      </w:r>
    </w:p>
    <w:p>
      <w:pPr>
        <w:pStyle w:val="null3"/>
      </w:pPr>
      <w:r>
        <w:rPr>
          <w:sz w:val="20"/>
        </w:rPr>
        <w:t xml:space="preserve"> </w:t>
      </w:r>
      <w:r>
        <w:rPr>
          <w:sz w:val="20"/>
        </w:rPr>
        <w:t>代表</w:t>
      </w:r>
      <w:r>
        <w:rPr>
          <w:sz w:val="20"/>
        </w:rPr>
        <w:t>(</w:t>
      </w:r>
      <w:r>
        <w:rPr>
          <w:sz w:val="20"/>
        </w:rPr>
        <w:t>签名</w:t>
      </w:r>
      <w:r>
        <w:rPr>
          <w:sz w:val="20"/>
        </w:rPr>
        <w:t>)</w:t>
      </w:r>
      <w:r>
        <w:rPr>
          <w:sz w:val="20"/>
        </w:rPr>
        <w:t>：</w:t>
      </w:r>
    </w:p>
    <w:p>
      <w:pPr>
        <w:pStyle w:val="null3"/>
      </w:pPr>
      <w:r>
        <w:rPr>
          <w:sz w:val="20"/>
        </w:rPr>
        <w:t xml:space="preserve"> </w:t>
      </w:r>
      <w:r>
        <w:rPr>
          <w:sz w:val="20"/>
        </w:rPr>
        <w:t>签字日期：</w:t>
      </w:r>
    </w:p>
    <w:p>
      <w:pPr>
        <w:pStyle w:val="null3"/>
      </w:pPr>
      <w:r>
        <w:rPr>
          <w:sz w:val="20"/>
        </w:rPr>
        <w:t xml:space="preserve"> </w:t>
      </w:r>
      <w:r>
        <w:rPr>
          <w:sz w:val="20"/>
        </w:rPr>
        <w:t>地</w:t>
      </w:r>
      <w:r>
        <w:rPr>
          <w:sz w:val="20"/>
        </w:rPr>
        <w:t xml:space="preserve">    </w:t>
      </w:r>
      <w:r>
        <w:rPr>
          <w:sz w:val="20"/>
        </w:rPr>
        <w:t>址：</w:t>
      </w:r>
    </w:p>
    <w:p>
      <w:pPr>
        <w:pStyle w:val="null3"/>
      </w:pPr>
      <w:r>
        <w:rPr>
          <w:sz w:val="20"/>
        </w:rPr>
        <w:t xml:space="preserve"> </w:t>
      </w:r>
      <w:r>
        <w:rPr>
          <w:sz w:val="20"/>
        </w:rPr>
        <w:t>邮政编码：</w:t>
      </w:r>
    </w:p>
    <w:p>
      <w:pPr>
        <w:pStyle w:val="null3"/>
      </w:pPr>
      <w:r>
        <w:rPr>
          <w:sz w:val="20"/>
        </w:rPr>
        <w:t xml:space="preserve"> </w:t>
      </w:r>
      <w:r>
        <w:rPr>
          <w:sz w:val="20"/>
        </w:rPr>
        <w:t>电</w:t>
      </w:r>
      <w:r>
        <w:rPr>
          <w:sz w:val="20"/>
        </w:rPr>
        <w:t xml:space="preserve">    </w:t>
      </w:r>
      <w:r>
        <w:rPr>
          <w:sz w:val="20"/>
        </w:rPr>
        <w:t>话：</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442000-2026-02071</w:t>
      </w:r>
    </w:p>
    <w:p>
      <w:pPr>
        <w:pStyle w:val="null3"/>
        <w:jc w:val="center"/>
        <w:outlineLvl w:val="3"/>
      </w:pPr>
      <w:r>
        <w:rPr>
          <w:sz w:val="24"/>
          <w:b/>
        </w:rPr>
        <w:t>采购项目编号：</w:t>
      </w:r>
      <w:r>
        <w:rPr>
          <w:sz w:val="24"/>
          <w:b/>
        </w:rPr>
        <w:t>ZZ22607438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中山市2026年度国土变更调查及森林草原湿地荒漠化调查监测项目</w:t>
      </w:r>
      <w:r>
        <w:rPr>
          <w:u w:val="single"/>
        </w:rPr>
        <w:t>”</w:t>
      </w:r>
      <w:r>
        <w:rPr/>
        <w:t>项目的招标[采购项目编号为：</w:t>
      </w:r>
      <w:r>
        <w:rPr>
          <w:u w:val="single"/>
        </w:rPr>
        <w:t>ZZ22607438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中山市2026年度国土变更调查及森林草原湿地荒漠化调查监测项目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中山市2026年度国土变更调查及森林草原湿地荒漠化调查监测项目</w:t>
      </w:r>
      <w:r>
        <w:rPr/>
        <w:t>”项目采购[采购项目编号为</w:t>
      </w:r>
      <w:r>
        <w:rPr/>
        <w:t>ZZ22607438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中山市2026年度国土变更调查及森林草原湿地荒漠化调查监测项目</w:t>
      </w:r>
      <w:r>
        <w:rPr/>
        <w:t>招标中获中标（采购项目编号：</w:t>
      </w:r>
      <w:r>
        <w:rPr/>
        <w:t>ZZ22607438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中山市2026年度国土变更调查及森林草原湿地荒漠化调查监测项目</w:t>
      </w:r>
      <w:r>
        <w:rPr/>
        <w:t>”项目（采购项目编号：</w:t>
      </w:r>
      <w:r>
        <w:rPr/>
        <w:t>ZZ22607438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