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705" w:rsidRDefault="00386BCE" w:rsidP="00386BCE">
      <w:pPr>
        <w:adjustRightInd w:val="0"/>
        <w:snapToGrid w:val="0"/>
        <w:spacing w:line="360" w:lineRule="auto"/>
        <w:jc w:val="center"/>
        <w:rPr>
          <w:rFonts w:asciiTheme="majorEastAsia" w:eastAsiaTheme="majorEastAsia" w:hAnsiTheme="majorEastAsia" w:cs="Times New Roman"/>
          <w:b/>
          <w:snapToGrid w:val="0"/>
          <w:kern w:val="0"/>
          <w:sz w:val="36"/>
          <w:szCs w:val="36"/>
        </w:rPr>
      </w:pPr>
      <w:r>
        <w:rPr>
          <w:rFonts w:asciiTheme="majorEastAsia" w:eastAsiaTheme="majorEastAsia" w:hAnsiTheme="majorEastAsia" w:cs="Times New Roman" w:hint="eastAsia"/>
          <w:b/>
          <w:snapToGrid w:val="0"/>
          <w:kern w:val="0"/>
          <w:sz w:val="36"/>
          <w:szCs w:val="36"/>
        </w:rPr>
        <w:t>梅州市分行</w:t>
      </w:r>
      <w:r w:rsidR="00E311BD" w:rsidRPr="00E311BD">
        <w:rPr>
          <w:rFonts w:asciiTheme="majorEastAsia" w:eastAsiaTheme="majorEastAsia" w:hAnsiTheme="majorEastAsia" w:cs="Times New Roman" w:hint="eastAsia"/>
          <w:b/>
          <w:snapToGrid w:val="0"/>
          <w:kern w:val="0"/>
          <w:sz w:val="36"/>
          <w:szCs w:val="36"/>
        </w:rPr>
        <w:t>岭南国防教育基地数字化园区金融科技创新应用项目</w:t>
      </w:r>
      <w:r w:rsidR="00C66705" w:rsidRPr="00C66705">
        <w:rPr>
          <w:rFonts w:asciiTheme="majorEastAsia" w:eastAsiaTheme="majorEastAsia" w:hAnsiTheme="majorEastAsia" w:cs="Times New Roman" w:hint="eastAsia"/>
          <w:b/>
          <w:snapToGrid w:val="0"/>
          <w:kern w:val="0"/>
          <w:sz w:val="36"/>
          <w:szCs w:val="36"/>
        </w:rPr>
        <w:t>采购需求</w:t>
      </w:r>
      <w:bookmarkStart w:id="0" w:name="_GoBack"/>
      <w:bookmarkEnd w:id="0"/>
    </w:p>
    <w:p w:rsidR="00936C05" w:rsidRPr="00E0627B" w:rsidRDefault="00936C05" w:rsidP="00936C05">
      <w:pPr>
        <w:adjustRightInd w:val="0"/>
        <w:snapToGrid w:val="0"/>
        <w:spacing w:line="360" w:lineRule="auto"/>
        <w:ind w:firstLineChars="200" w:firstLine="723"/>
        <w:jc w:val="center"/>
        <w:rPr>
          <w:rFonts w:asciiTheme="majorEastAsia" w:eastAsiaTheme="majorEastAsia" w:hAnsiTheme="majorEastAsia" w:cs="Times New Roman"/>
          <w:b/>
          <w:snapToGrid w:val="0"/>
          <w:kern w:val="0"/>
          <w:sz w:val="36"/>
          <w:szCs w:val="36"/>
        </w:rPr>
      </w:pPr>
    </w:p>
    <w:p w:rsidR="00C66705" w:rsidRPr="001233ED" w:rsidRDefault="002969DC" w:rsidP="00C66705">
      <w:pPr>
        <w:spacing w:line="360" w:lineRule="auto"/>
        <w:ind w:firstLineChars="200" w:firstLine="600"/>
        <w:rPr>
          <w:rFonts w:ascii="彩虹黑体" w:eastAsia="彩虹黑体"/>
          <w:snapToGrid w:val="0"/>
          <w:sz w:val="30"/>
          <w:szCs w:val="30"/>
        </w:rPr>
      </w:pPr>
      <w:r w:rsidRPr="001233ED">
        <w:rPr>
          <w:rFonts w:ascii="彩虹黑体" w:eastAsia="彩虹黑体" w:hint="eastAsia"/>
          <w:snapToGrid w:val="0"/>
          <w:sz w:val="30"/>
          <w:szCs w:val="30"/>
        </w:rPr>
        <w:t>一</w:t>
      </w:r>
      <w:r w:rsidR="00C66705" w:rsidRPr="001233ED">
        <w:rPr>
          <w:rFonts w:ascii="彩虹黑体" w:eastAsia="彩虹黑体" w:hint="eastAsia"/>
          <w:snapToGrid w:val="0"/>
          <w:sz w:val="30"/>
          <w:szCs w:val="30"/>
        </w:rPr>
        <w:t>、</w:t>
      </w:r>
      <w:r w:rsidRPr="001233ED">
        <w:rPr>
          <w:rFonts w:ascii="彩虹黑体" w:eastAsia="彩虹黑体" w:hAnsi="宋体" w:hint="eastAsia"/>
          <w:snapToGrid w:val="0"/>
          <w:kern w:val="0"/>
          <w:sz w:val="32"/>
          <w:szCs w:val="32"/>
        </w:rPr>
        <w:t>对于拟采购设备（物品）的要求</w:t>
      </w:r>
    </w:p>
    <w:p w:rsidR="00917770" w:rsidRPr="00917770" w:rsidRDefault="00B63430" w:rsidP="00917770">
      <w:pPr>
        <w:pStyle w:val="a3"/>
        <w:snapToGrid w:val="0"/>
        <w:spacing w:before="0" w:after="0" w:line="360" w:lineRule="auto"/>
        <w:ind w:firstLineChars="200" w:firstLine="602"/>
        <w:contextualSpacing/>
        <w:rPr>
          <w:sz w:val="30"/>
          <w:szCs w:val="30"/>
        </w:rPr>
      </w:pPr>
      <w:r>
        <w:rPr>
          <w:rFonts w:hint="eastAsia"/>
          <w:sz w:val="30"/>
          <w:szCs w:val="30"/>
        </w:rPr>
        <w:t>（一）</w:t>
      </w:r>
      <w:r w:rsidR="002969DC">
        <w:rPr>
          <w:rFonts w:hint="eastAsia"/>
          <w:sz w:val="30"/>
          <w:szCs w:val="30"/>
        </w:rPr>
        <w:t>采购</w:t>
      </w:r>
      <w:r w:rsidR="00917770" w:rsidRPr="00917770">
        <w:rPr>
          <w:rFonts w:hint="eastAsia"/>
          <w:sz w:val="30"/>
          <w:szCs w:val="30"/>
        </w:rPr>
        <w:t>背景说明</w:t>
      </w:r>
    </w:p>
    <w:p w:rsidR="00936C05" w:rsidRPr="00936C05" w:rsidRDefault="00936C05" w:rsidP="00936C05">
      <w:pPr>
        <w:adjustRightInd w:val="0"/>
        <w:snapToGrid w:val="0"/>
        <w:spacing w:line="360" w:lineRule="auto"/>
        <w:ind w:firstLineChars="300" w:firstLine="900"/>
        <w:rPr>
          <w:rFonts w:ascii="彩虹粗仿宋" w:eastAsia="彩虹粗仿宋" w:hAnsi="宋体" w:cs="Times New Roman"/>
          <w:snapToGrid w:val="0"/>
          <w:kern w:val="0"/>
          <w:sz w:val="30"/>
          <w:szCs w:val="30"/>
        </w:rPr>
      </w:pPr>
      <w:r w:rsidRPr="00936C05">
        <w:rPr>
          <w:rFonts w:ascii="彩虹粗仿宋" w:eastAsia="彩虹粗仿宋" w:hAnsi="宋体" w:hint="eastAsia"/>
          <w:snapToGrid w:val="0"/>
          <w:kern w:val="0"/>
          <w:sz w:val="30"/>
          <w:szCs w:val="30"/>
        </w:rPr>
        <w:t>我行拟与广东旅控兴邦文旅有限公司开展岭南国防教育基地数字化园区金融综合服务项目合作，旨在进一步提升基地智慧化运营管理水平，通过采购数字化系统及智能硬件设备，将园区运营管理与金融服务深度融合，依托建融慧学数字一卡通实现人员身份识别、全场景消费结算、数据统计分析，使基地运营方可直观掌握人员动态、消费流水及进销存数据，同时借助智慧消费终端、物联网电子工牌等载体搭建多元化支付场景，可对接我行聚合支付、悦生活、建行生活等平台，方便参训学员、园区工作人员办理各类消费缴费、资金结算业务，满足基地军训、</w:t>
      </w:r>
      <w:r w:rsidRPr="00936C05">
        <w:rPr>
          <w:rFonts w:ascii="彩虹粗仿宋" w:eastAsia="彩虹粗仿宋" w:hAnsi="宋体" w:cs="Times New Roman" w:hint="eastAsia"/>
          <w:snapToGrid w:val="0"/>
          <w:kern w:val="0"/>
          <w:sz w:val="30"/>
          <w:szCs w:val="30"/>
        </w:rPr>
        <w:t>研学、团建等多元场景的金融服务与数字化管理需求。</w:t>
      </w:r>
    </w:p>
    <w:p w:rsidR="00936C05" w:rsidRPr="00936C05" w:rsidRDefault="00917770" w:rsidP="00936C05">
      <w:pPr>
        <w:pStyle w:val="a3"/>
        <w:snapToGrid w:val="0"/>
        <w:spacing w:before="0" w:after="0" w:line="360" w:lineRule="auto"/>
        <w:ind w:firstLineChars="200" w:firstLine="602"/>
        <w:contextualSpacing/>
        <w:rPr>
          <w:sz w:val="30"/>
          <w:szCs w:val="30"/>
        </w:rPr>
      </w:pPr>
      <w:r w:rsidRPr="00917770">
        <w:rPr>
          <w:rFonts w:hint="eastAsia"/>
          <w:sz w:val="30"/>
          <w:szCs w:val="30"/>
        </w:rPr>
        <w:t>（二）建设</w:t>
      </w:r>
      <w:r w:rsidR="002969DC">
        <w:rPr>
          <w:rFonts w:hint="eastAsia"/>
          <w:sz w:val="30"/>
          <w:szCs w:val="30"/>
        </w:rPr>
        <w:t>设备</w:t>
      </w:r>
      <w:r w:rsidRPr="00917770">
        <w:rPr>
          <w:rFonts w:hint="eastAsia"/>
          <w:sz w:val="30"/>
          <w:szCs w:val="30"/>
        </w:rPr>
        <w:t>需求</w:t>
      </w:r>
    </w:p>
    <w:tbl>
      <w:tblPr>
        <w:tblStyle w:val="ac"/>
        <w:tblW w:w="0" w:type="auto"/>
        <w:tblLayout w:type="fixed"/>
        <w:tblLook w:val="04A0" w:firstRow="1" w:lastRow="0" w:firstColumn="1" w:lastColumn="0" w:noHBand="0" w:noVBand="1"/>
      </w:tblPr>
      <w:tblGrid>
        <w:gridCol w:w="681"/>
        <w:gridCol w:w="1157"/>
        <w:gridCol w:w="709"/>
        <w:gridCol w:w="709"/>
        <w:gridCol w:w="2693"/>
        <w:gridCol w:w="709"/>
        <w:gridCol w:w="708"/>
        <w:gridCol w:w="851"/>
      </w:tblGrid>
      <w:tr w:rsidR="00075A81" w:rsidRPr="00075A81" w:rsidTr="00C71E16">
        <w:trPr>
          <w:trHeight w:val="363"/>
        </w:trPr>
        <w:tc>
          <w:tcPr>
            <w:tcW w:w="8217" w:type="dxa"/>
            <w:gridSpan w:val="8"/>
            <w:noWrap/>
            <w:hideMark/>
          </w:tcPr>
          <w:p w:rsidR="00075A81" w:rsidRPr="00936C05" w:rsidRDefault="00075A81" w:rsidP="00661B98">
            <w:pPr>
              <w:jc w:val="center"/>
              <w:rPr>
                <w:rFonts w:ascii="宋体" w:eastAsia="宋体" w:hAnsi="宋体"/>
                <w:b/>
                <w:bCs/>
                <w:szCs w:val="21"/>
              </w:rPr>
            </w:pPr>
            <w:r w:rsidRPr="00936C05">
              <w:rPr>
                <w:rFonts w:ascii="宋体" w:eastAsia="宋体" w:hAnsi="宋体" w:hint="eastAsia"/>
                <w:b/>
                <w:bCs/>
                <w:szCs w:val="21"/>
              </w:rPr>
              <w:t>一、硬件</w:t>
            </w:r>
          </w:p>
        </w:tc>
      </w:tr>
      <w:tr w:rsidR="00C71E16" w:rsidRPr="00075A81" w:rsidTr="005221BF">
        <w:trPr>
          <w:trHeight w:val="510"/>
        </w:trPr>
        <w:tc>
          <w:tcPr>
            <w:tcW w:w="681"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序号</w:t>
            </w:r>
          </w:p>
        </w:tc>
        <w:tc>
          <w:tcPr>
            <w:tcW w:w="1157" w:type="dxa"/>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硬件类型</w:t>
            </w:r>
          </w:p>
        </w:tc>
        <w:tc>
          <w:tcPr>
            <w:tcW w:w="709"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型号</w:t>
            </w:r>
          </w:p>
        </w:tc>
        <w:tc>
          <w:tcPr>
            <w:tcW w:w="709"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厂商</w:t>
            </w:r>
          </w:p>
        </w:tc>
        <w:tc>
          <w:tcPr>
            <w:tcW w:w="2693"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硬件参数</w:t>
            </w:r>
          </w:p>
        </w:tc>
        <w:tc>
          <w:tcPr>
            <w:tcW w:w="709"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数量</w:t>
            </w:r>
          </w:p>
        </w:tc>
        <w:tc>
          <w:tcPr>
            <w:tcW w:w="708"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单位</w:t>
            </w:r>
          </w:p>
        </w:tc>
        <w:tc>
          <w:tcPr>
            <w:tcW w:w="851"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备注</w:t>
            </w:r>
          </w:p>
        </w:tc>
      </w:tr>
      <w:tr w:rsidR="00C71E16" w:rsidRPr="00075A81" w:rsidTr="005221BF">
        <w:trPr>
          <w:trHeight w:val="3393"/>
        </w:trPr>
        <w:tc>
          <w:tcPr>
            <w:tcW w:w="681" w:type="dxa"/>
            <w:noWrap/>
            <w:hideMark/>
          </w:tcPr>
          <w:p w:rsidR="00ED51E9" w:rsidRPr="00936C05" w:rsidRDefault="00ED51E9" w:rsidP="00075A81">
            <w:pPr>
              <w:rPr>
                <w:rFonts w:ascii="宋体" w:eastAsia="宋体" w:hAnsi="宋体"/>
                <w:szCs w:val="21"/>
              </w:rPr>
            </w:pPr>
          </w:p>
          <w:p w:rsidR="00075A81" w:rsidRPr="00936C05" w:rsidRDefault="00075A81" w:rsidP="00075A81">
            <w:pPr>
              <w:rPr>
                <w:rFonts w:ascii="宋体" w:eastAsia="宋体" w:hAnsi="宋体"/>
                <w:szCs w:val="21"/>
              </w:rPr>
            </w:pPr>
            <w:r w:rsidRPr="00936C05">
              <w:rPr>
                <w:rFonts w:ascii="宋体" w:eastAsia="宋体" w:hAnsi="宋体" w:hint="eastAsia"/>
                <w:szCs w:val="21"/>
              </w:rPr>
              <w:t>1</w:t>
            </w:r>
          </w:p>
        </w:tc>
        <w:tc>
          <w:tcPr>
            <w:tcW w:w="1157" w:type="dxa"/>
            <w:hideMark/>
          </w:tcPr>
          <w:p w:rsidR="00ED51E9" w:rsidRPr="00936C05" w:rsidRDefault="00ED51E9" w:rsidP="00ED51E9">
            <w:pPr>
              <w:jc w:val="left"/>
              <w:rPr>
                <w:rFonts w:ascii="宋体" w:eastAsia="宋体" w:hAnsi="宋体"/>
                <w:szCs w:val="21"/>
              </w:rPr>
            </w:pPr>
          </w:p>
          <w:p w:rsidR="00075A81" w:rsidRPr="00936C05" w:rsidRDefault="00075A81" w:rsidP="00ED51E9">
            <w:pPr>
              <w:jc w:val="left"/>
              <w:rPr>
                <w:rFonts w:ascii="宋体" w:eastAsia="宋体" w:hAnsi="宋体"/>
                <w:szCs w:val="21"/>
              </w:rPr>
            </w:pPr>
            <w:r w:rsidRPr="00936C05">
              <w:rPr>
                <w:rFonts w:ascii="宋体" w:eastAsia="宋体" w:hAnsi="宋体" w:hint="eastAsia"/>
                <w:szCs w:val="21"/>
              </w:rPr>
              <w:t>消费终端（双屏机）</w:t>
            </w:r>
          </w:p>
        </w:tc>
        <w:tc>
          <w:tcPr>
            <w:tcW w:w="709" w:type="dxa"/>
            <w:hideMark/>
          </w:tcPr>
          <w:p w:rsidR="00ED51E9" w:rsidRPr="00936C05" w:rsidRDefault="00ED51E9" w:rsidP="00ED51E9">
            <w:pPr>
              <w:jc w:val="left"/>
              <w:rPr>
                <w:rFonts w:ascii="宋体" w:eastAsia="宋体" w:hAnsi="宋体"/>
                <w:szCs w:val="21"/>
              </w:rPr>
            </w:pPr>
          </w:p>
          <w:p w:rsidR="00075A81" w:rsidRPr="00936C05" w:rsidRDefault="00075A81" w:rsidP="00ED51E9">
            <w:pPr>
              <w:jc w:val="left"/>
              <w:rPr>
                <w:rFonts w:ascii="宋体" w:eastAsia="宋体" w:hAnsi="宋体"/>
                <w:szCs w:val="21"/>
              </w:rPr>
            </w:pPr>
            <w:r w:rsidRPr="00936C05">
              <w:rPr>
                <w:rFonts w:ascii="宋体" w:eastAsia="宋体" w:hAnsi="宋体" w:hint="eastAsia"/>
                <w:szCs w:val="21"/>
              </w:rPr>
              <w:t>WV219</w:t>
            </w:r>
            <w:r w:rsidRPr="00936C05">
              <w:rPr>
                <w:rFonts w:ascii="宋体" w:eastAsia="宋体" w:hAnsi="宋体" w:hint="eastAsia"/>
                <w:szCs w:val="21"/>
              </w:rPr>
              <w:br/>
              <w:t>（台式）</w:t>
            </w:r>
          </w:p>
        </w:tc>
        <w:tc>
          <w:tcPr>
            <w:tcW w:w="709" w:type="dxa"/>
            <w:noWrap/>
            <w:hideMark/>
          </w:tcPr>
          <w:p w:rsidR="00ED51E9" w:rsidRPr="00936C05" w:rsidRDefault="00ED51E9" w:rsidP="00ED51E9">
            <w:pPr>
              <w:jc w:val="left"/>
              <w:rPr>
                <w:rFonts w:ascii="宋体" w:eastAsia="宋体" w:hAnsi="宋体"/>
                <w:szCs w:val="21"/>
              </w:rPr>
            </w:pPr>
          </w:p>
          <w:p w:rsidR="00075A81" w:rsidRPr="00936C05" w:rsidRDefault="00075A81" w:rsidP="00ED51E9">
            <w:pPr>
              <w:jc w:val="left"/>
              <w:rPr>
                <w:rFonts w:ascii="宋体" w:eastAsia="宋体" w:hAnsi="宋体"/>
                <w:szCs w:val="21"/>
              </w:rPr>
            </w:pPr>
            <w:r w:rsidRPr="00936C05">
              <w:rPr>
                <w:rFonts w:ascii="宋体" w:eastAsia="宋体" w:hAnsi="宋体" w:hint="eastAsia"/>
                <w:szCs w:val="21"/>
              </w:rPr>
              <w:t>智慧远景</w:t>
            </w:r>
          </w:p>
        </w:tc>
        <w:tc>
          <w:tcPr>
            <w:tcW w:w="2693" w:type="dxa"/>
            <w:hideMark/>
          </w:tcPr>
          <w:p w:rsidR="00075A81" w:rsidRPr="00936C05" w:rsidRDefault="00075A81" w:rsidP="00ED51E9">
            <w:pPr>
              <w:jc w:val="left"/>
              <w:rPr>
                <w:rFonts w:ascii="宋体" w:eastAsia="宋体" w:hAnsi="宋体"/>
                <w:szCs w:val="21"/>
              </w:rPr>
            </w:pPr>
            <w:r w:rsidRPr="00936C05">
              <w:rPr>
                <w:rFonts w:ascii="宋体" w:eastAsia="宋体" w:hAnsi="宋体" w:hint="eastAsia"/>
                <w:szCs w:val="21"/>
              </w:rPr>
              <w:t>1、高性能处理器RK3399 主板，标配2G+8G存储配置，可选4+16G</w:t>
            </w:r>
            <w:r w:rsidRPr="00936C05">
              <w:rPr>
                <w:rFonts w:ascii="宋体" w:eastAsia="宋体" w:hAnsi="宋体" w:hint="eastAsia"/>
                <w:szCs w:val="21"/>
              </w:rPr>
              <w:br/>
              <w:t>2、宽动态红外、RGB 双目摄像头，卓越的成像品质，良好的逆光/暗光/强光处理，活体检测（双目宽动态摄像头200+200W像素）</w:t>
            </w:r>
            <w:r w:rsidRPr="00936C05">
              <w:rPr>
                <w:rFonts w:ascii="宋体" w:eastAsia="宋体" w:hAnsi="宋体" w:hint="eastAsia"/>
                <w:szCs w:val="21"/>
              </w:rPr>
              <w:br/>
              <w:t>3、前屏8英寸液晶显示屏，后屏5英寸液晶显示屏，触摸屏</w:t>
            </w:r>
            <w:r w:rsidRPr="00936C05">
              <w:rPr>
                <w:rFonts w:ascii="宋体" w:eastAsia="宋体" w:hAnsi="宋体" w:hint="eastAsia"/>
                <w:szCs w:val="21"/>
              </w:rPr>
              <w:br/>
              <w:t>4、支持微信、支付宝、银行、银联二维码支付</w:t>
            </w:r>
            <w:r w:rsidRPr="00936C05">
              <w:rPr>
                <w:rFonts w:ascii="宋体" w:eastAsia="宋体" w:hAnsi="宋体" w:hint="eastAsia"/>
                <w:szCs w:val="21"/>
              </w:rPr>
              <w:br/>
              <w:t>5、支持M1、CPU智能卡支付</w:t>
            </w:r>
            <w:r w:rsidRPr="00936C05">
              <w:rPr>
                <w:rFonts w:ascii="宋体" w:eastAsia="宋体" w:hAnsi="宋体" w:hint="eastAsia"/>
                <w:szCs w:val="21"/>
              </w:rPr>
              <w:br/>
              <w:t>6、机械键盘，耐用，手感好</w:t>
            </w:r>
            <w:r w:rsidRPr="00936C05">
              <w:rPr>
                <w:rFonts w:ascii="宋体" w:eastAsia="宋体" w:hAnsi="宋体" w:hint="eastAsia"/>
                <w:szCs w:val="21"/>
              </w:rPr>
              <w:br/>
              <w:t>7、台式/挂式，安装简便，防油烟、防腐蚀</w:t>
            </w:r>
            <w:r w:rsidRPr="00936C05">
              <w:rPr>
                <w:rFonts w:ascii="宋体" w:eastAsia="宋体" w:hAnsi="宋体" w:hint="eastAsia"/>
                <w:szCs w:val="21"/>
              </w:rPr>
              <w:br/>
              <w:t>8、多种硬件功能扩展接口，包含RS232串口， RJ45 网络接口，USB 接口</w:t>
            </w:r>
            <w:r w:rsidRPr="00936C05">
              <w:rPr>
                <w:rFonts w:ascii="宋体" w:eastAsia="宋体" w:hAnsi="宋体" w:hint="eastAsia"/>
                <w:szCs w:val="21"/>
              </w:rPr>
              <w:br/>
              <w:t>9、支持TCP、WIFI（选配）、4G全网通（选配） 通讯方式</w:t>
            </w:r>
            <w:r w:rsidRPr="00936C05">
              <w:rPr>
                <w:rFonts w:ascii="宋体" w:eastAsia="宋体" w:hAnsi="宋体" w:hint="eastAsia"/>
                <w:szCs w:val="21"/>
              </w:rPr>
              <w:br/>
              <w:t>10、支持220V及POE供电、7000mAh/7.4V Ni-H电池</w:t>
            </w:r>
            <w:r w:rsidRPr="00936C05">
              <w:rPr>
                <w:rFonts w:ascii="宋体" w:eastAsia="宋体" w:hAnsi="宋体" w:hint="eastAsia"/>
                <w:szCs w:val="21"/>
              </w:rPr>
              <w:br/>
              <w:t>11、人脸容量5万，识别速度小于等于1秒</w:t>
            </w:r>
            <w:r w:rsidRPr="00936C05">
              <w:rPr>
                <w:rFonts w:ascii="宋体" w:eastAsia="宋体" w:hAnsi="宋体" w:hint="eastAsia"/>
                <w:szCs w:val="21"/>
              </w:rPr>
              <w:br/>
              <w:t>12、对接建行智慧食堂、聚合支付平台及综合支付对账平台</w:t>
            </w:r>
          </w:p>
        </w:tc>
        <w:tc>
          <w:tcPr>
            <w:tcW w:w="709" w:type="dxa"/>
            <w:noWrap/>
            <w:hideMark/>
          </w:tcPr>
          <w:p w:rsidR="00ED51E9" w:rsidRPr="00936C05" w:rsidRDefault="00ED51E9" w:rsidP="00075A81">
            <w:pPr>
              <w:rPr>
                <w:rFonts w:ascii="宋体" w:eastAsia="宋体" w:hAnsi="宋体"/>
                <w:szCs w:val="21"/>
              </w:rPr>
            </w:pPr>
          </w:p>
          <w:p w:rsidR="00075A81" w:rsidRPr="00936C05" w:rsidRDefault="00075A81" w:rsidP="00075A81">
            <w:pPr>
              <w:rPr>
                <w:rFonts w:ascii="宋体" w:eastAsia="宋体" w:hAnsi="宋体"/>
                <w:szCs w:val="21"/>
              </w:rPr>
            </w:pPr>
            <w:r w:rsidRPr="00936C05">
              <w:rPr>
                <w:rFonts w:ascii="宋体" w:eastAsia="宋体" w:hAnsi="宋体" w:hint="eastAsia"/>
                <w:szCs w:val="21"/>
              </w:rPr>
              <w:t>118</w:t>
            </w:r>
          </w:p>
        </w:tc>
        <w:tc>
          <w:tcPr>
            <w:tcW w:w="708" w:type="dxa"/>
            <w:hideMark/>
          </w:tcPr>
          <w:p w:rsidR="00ED51E9" w:rsidRPr="00936C05" w:rsidRDefault="00ED51E9" w:rsidP="00075A81">
            <w:pPr>
              <w:rPr>
                <w:rFonts w:ascii="宋体" w:eastAsia="宋体" w:hAnsi="宋体"/>
                <w:szCs w:val="21"/>
              </w:rPr>
            </w:pPr>
          </w:p>
          <w:p w:rsidR="00075A81" w:rsidRPr="00936C05" w:rsidRDefault="00075A81" w:rsidP="00075A81">
            <w:pPr>
              <w:rPr>
                <w:rFonts w:ascii="宋体" w:eastAsia="宋体" w:hAnsi="宋体"/>
                <w:szCs w:val="21"/>
              </w:rPr>
            </w:pPr>
            <w:r w:rsidRPr="00936C05">
              <w:rPr>
                <w:rFonts w:ascii="宋体" w:eastAsia="宋体" w:hAnsi="宋体" w:hint="eastAsia"/>
                <w:szCs w:val="21"/>
              </w:rPr>
              <w:t>台</w:t>
            </w:r>
          </w:p>
        </w:tc>
        <w:tc>
          <w:tcPr>
            <w:tcW w:w="851" w:type="dxa"/>
            <w:hideMark/>
          </w:tcPr>
          <w:p w:rsidR="00ED51E9" w:rsidRPr="00936C05" w:rsidRDefault="00ED51E9" w:rsidP="00075A81">
            <w:pPr>
              <w:rPr>
                <w:rFonts w:ascii="宋体" w:eastAsia="宋体" w:hAnsi="宋体"/>
                <w:b/>
                <w:bCs/>
                <w:szCs w:val="21"/>
              </w:rPr>
            </w:pPr>
          </w:p>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食堂</w:t>
            </w:r>
          </w:p>
        </w:tc>
      </w:tr>
      <w:tr w:rsidR="00075A81" w:rsidRPr="00075A81" w:rsidTr="005221BF">
        <w:trPr>
          <w:trHeight w:val="265"/>
        </w:trPr>
        <w:tc>
          <w:tcPr>
            <w:tcW w:w="681" w:type="dxa"/>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小计</w:t>
            </w:r>
          </w:p>
        </w:tc>
        <w:tc>
          <w:tcPr>
            <w:tcW w:w="1157" w:type="dxa"/>
            <w:hideMark/>
          </w:tcPr>
          <w:p w:rsidR="00075A81" w:rsidRPr="00936C05" w:rsidRDefault="00075A81" w:rsidP="00075A81">
            <w:pPr>
              <w:rPr>
                <w:rFonts w:ascii="宋体" w:eastAsia="宋体" w:hAnsi="宋体"/>
                <w:b/>
                <w:bCs/>
                <w:szCs w:val="21"/>
              </w:rPr>
            </w:pPr>
          </w:p>
        </w:tc>
        <w:tc>
          <w:tcPr>
            <w:tcW w:w="709" w:type="dxa"/>
            <w:hideMark/>
          </w:tcPr>
          <w:p w:rsidR="00075A81" w:rsidRPr="00936C05" w:rsidRDefault="00075A81" w:rsidP="00075A81">
            <w:pPr>
              <w:rPr>
                <w:rFonts w:ascii="宋体" w:eastAsia="宋体" w:hAnsi="宋体"/>
                <w:b/>
                <w:bCs/>
                <w:szCs w:val="21"/>
              </w:rPr>
            </w:pPr>
          </w:p>
        </w:tc>
        <w:tc>
          <w:tcPr>
            <w:tcW w:w="709" w:type="dxa"/>
            <w:hideMark/>
          </w:tcPr>
          <w:p w:rsidR="00075A81" w:rsidRPr="00936C05" w:rsidRDefault="00075A81" w:rsidP="00075A81">
            <w:pPr>
              <w:rPr>
                <w:rFonts w:ascii="宋体" w:eastAsia="宋体" w:hAnsi="宋体"/>
                <w:b/>
                <w:bCs/>
                <w:szCs w:val="21"/>
              </w:rPr>
            </w:pPr>
          </w:p>
        </w:tc>
        <w:tc>
          <w:tcPr>
            <w:tcW w:w="2693" w:type="dxa"/>
            <w:hideMark/>
          </w:tcPr>
          <w:p w:rsidR="00075A81" w:rsidRPr="00936C05" w:rsidRDefault="00075A81" w:rsidP="00075A81">
            <w:pPr>
              <w:rPr>
                <w:rFonts w:ascii="宋体" w:eastAsia="宋体" w:hAnsi="宋体"/>
                <w:b/>
                <w:bCs/>
                <w:szCs w:val="21"/>
              </w:rPr>
            </w:pPr>
          </w:p>
        </w:tc>
        <w:tc>
          <w:tcPr>
            <w:tcW w:w="709" w:type="dxa"/>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118</w:t>
            </w:r>
          </w:p>
        </w:tc>
        <w:tc>
          <w:tcPr>
            <w:tcW w:w="708" w:type="dxa"/>
            <w:hideMark/>
          </w:tcPr>
          <w:p w:rsidR="00075A81" w:rsidRPr="00936C05" w:rsidRDefault="00075A81" w:rsidP="00075A81">
            <w:pPr>
              <w:rPr>
                <w:rFonts w:ascii="宋体" w:eastAsia="宋体" w:hAnsi="宋体"/>
                <w:b/>
                <w:bCs/>
                <w:szCs w:val="21"/>
              </w:rPr>
            </w:pPr>
          </w:p>
        </w:tc>
        <w:tc>
          <w:tcPr>
            <w:tcW w:w="851" w:type="dxa"/>
            <w:hideMark/>
          </w:tcPr>
          <w:p w:rsidR="00075A81" w:rsidRPr="00936C05" w:rsidRDefault="00075A81" w:rsidP="00075A81">
            <w:pPr>
              <w:rPr>
                <w:rFonts w:ascii="宋体" w:eastAsia="宋体" w:hAnsi="宋体"/>
                <w:b/>
                <w:bCs/>
                <w:szCs w:val="21"/>
              </w:rPr>
            </w:pPr>
          </w:p>
        </w:tc>
      </w:tr>
      <w:tr w:rsidR="00075A81" w:rsidRPr="00075A81" w:rsidTr="00C71E16">
        <w:trPr>
          <w:trHeight w:val="295"/>
        </w:trPr>
        <w:tc>
          <w:tcPr>
            <w:tcW w:w="8217" w:type="dxa"/>
            <w:gridSpan w:val="8"/>
            <w:noWrap/>
            <w:hideMark/>
          </w:tcPr>
          <w:p w:rsidR="00075A81" w:rsidRPr="00936C05" w:rsidRDefault="00075A81" w:rsidP="00ED51E9">
            <w:pPr>
              <w:jc w:val="center"/>
              <w:rPr>
                <w:rFonts w:ascii="宋体" w:eastAsia="宋体" w:hAnsi="宋体"/>
                <w:b/>
                <w:bCs/>
                <w:szCs w:val="21"/>
              </w:rPr>
            </w:pPr>
            <w:r w:rsidRPr="00936C05">
              <w:rPr>
                <w:rFonts w:ascii="宋体" w:eastAsia="宋体" w:hAnsi="宋体" w:hint="eastAsia"/>
                <w:b/>
                <w:bCs/>
                <w:szCs w:val="21"/>
              </w:rPr>
              <w:t>二、软件</w:t>
            </w:r>
          </w:p>
        </w:tc>
      </w:tr>
      <w:tr w:rsidR="00C71E16" w:rsidRPr="00075A81" w:rsidTr="005221BF">
        <w:trPr>
          <w:trHeight w:val="447"/>
        </w:trPr>
        <w:tc>
          <w:tcPr>
            <w:tcW w:w="681"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序号</w:t>
            </w:r>
          </w:p>
        </w:tc>
        <w:tc>
          <w:tcPr>
            <w:tcW w:w="1157" w:type="dxa"/>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名称</w:t>
            </w:r>
          </w:p>
        </w:tc>
        <w:tc>
          <w:tcPr>
            <w:tcW w:w="709"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型号</w:t>
            </w:r>
          </w:p>
        </w:tc>
        <w:tc>
          <w:tcPr>
            <w:tcW w:w="709"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厂商</w:t>
            </w:r>
          </w:p>
        </w:tc>
        <w:tc>
          <w:tcPr>
            <w:tcW w:w="2693"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功能要求</w:t>
            </w:r>
          </w:p>
        </w:tc>
        <w:tc>
          <w:tcPr>
            <w:tcW w:w="709"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数量</w:t>
            </w:r>
          </w:p>
        </w:tc>
        <w:tc>
          <w:tcPr>
            <w:tcW w:w="708"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单位</w:t>
            </w:r>
          </w:p>
        </w:tc>
        <w:tc>
          <w:tcPr>
            <w:tcW w:w="851" w:type="dxa"/>
            <w:noWrap/>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备注</w:t>
            </w:r>
          </w:p>
        </w:tc>
      </w:tr>
      <w:tr w:rsidR="00075A81" w:rsidRPr="00075A81" w:rsidTr="005221BF">
        <w:trPr>
          <w:trHeight w:val="1755"/>
        </w:trPr>
        <w:tc>
          <w:tcPr>
            <w:tcW w:w="681" w:type="dxa"/>
            <w:noWrap/>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2</w:t>
            </w:r>
          </w:p>
        </w:tc>
        <w:tc>
          <w:tcPr>
            <w:tcW w:w="1157"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物联网电子工牌管理系统</w:t>
            </w:r>
          </w:p>
        </w:tc>
        <w:tc>
          <w:tcPr>
            <w:tcW w:w="709" w:type="dxa"/>
            <w:hideMark/>
          </w:tcPr>
          <w:p w:rsidR="00075A81" w:rsidRPr="00936C05" w:rsidRDefault="00075A81" w:rsidP="00075A81">
            <w:pPr>
              <w:rPr>
                <w:rFonts w:ascii="宋体" w:eastAsia="宋体" w:hAnsi="宋体"/>
                <w:szCs w:val="21"/>
              </w:rPr>
            </w:pPr>
          </w:p>
        </w:tc>
        <w:tc>
          <w:tcPr>
            <w:tcW w:w="709" w:type="dxa"/>
            <w:hideMark/>
          </w:tcPr>
          <w:p w:rsidR="00075A81" w:rsidRPr="00936C05" w:rsidRDefault="00075A81" w:rsidP="00075A81">
            <w:pPr>
              <w:rPr>
                <w:rFonts w:ascii="宋体" w:eastAsia="宋体" w:hAnsi="宋体"/>
                <w:szCs w:val="21"/>
              </w:rPr>
            </w:pPr>
          </w:p>
        </w:tc>
        <w:tc>
          <w:tcPr>
            <w:tcW w:w="2693"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①实现室外人员的管理，可分区、分组实现工作数据的统计分析，实现综合监控管理，告警管理、考勤管理、学员定位后端管理平台及其附属配套设备；</w:t>
            </w:r>
            <w:r w:rsidRPr="00936C05">
              <w:rPr>
                <w:rFonts w:ascii="宋体" w:eastAsia="宋体" w:hAnsi="宋体" w:hint="eastAsia"/>
                <w:szCs w:val="21"/>
              </w:rPr>
              <w:br/>
              <w:t xml:space="preserve">②前端卡支持定位+消费功能，卡面带企业LOGO和物理编号，厚度5mm; </w:t>
            </w:r>
            <w:r w:rsidRPr="00936C05">
              <w:rPr>
                <w:rFonts w:ascii="宋体" w:eastAsia="宋体" w:hAnsi="宋体" w:hint="eastAsia"/>
                <w:szCs w:val="21"/>
              </w:rPr>
              <w:br/>
              <w:t>③与建行建融慧学数字一卡通系统对接。</w:t>
            </w:r>
          </w:p>
        </w:tc>
        <w:tc>
          <w:tcPr>
            <w:tcW w:w="709"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1</w:t>
            </w:r>
          </w:p>
        </w:tc>
        <w:tc>
          <w:tcPr>
            <w:tcW w:w="708"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套</w:t>
            </w:r>
          </w:p>
        </w:tc>
        <w:tc>
          <w:tcPr>
            <w:tcW w:w="851" w:type="dxa"/>
            <w:hideMark/>
          </w:tcPr>
          <w:p w:rsidR="00C71E16" w:rsidRPr="00936C05" w:rsidRDefault="00075A81" w:rsidP="00075A81">
            <w:pPr>
              <w:rPr>
                <w:rFonts w:ascii="宋体" w:eastAsia="宋体" w:hAnsi="宋体"/>
                <w:szCs w:val="21"/>
              </w:rPr>
            </w:pPr>
            <w:r w:rsidRPr="00936C05">
              <w:rPr>
                <w:rFonts w:ascii="宋体" w:eastAsia="宋体" w:hAnsi="宋体" w:hint="eastAsia"/>
                <w:szCs w:val="21"/>
              </w:rPr>
              <w:t>卡面带企业LOGO和物理编号，配套后台端理平台，厚度</w:t>
            </w:r>
            <w:r w:rsidR="00C71E16" w:rsidRPr="00936C05">
              <w:rPr>
                <w:rFonts w:ascii="宋体" w:eastAsia="宋体" w:hAnsi="宋体" w:hint="eastAsia"/>
                <w:szCs w:val="21"/>
              </w:rPr>
              <w:t>5mm;</w:t>
            </w:r>
          </w:p>
          <w:p w:rsidR="00075A81" w:rsidRPr="00936C05" w:rsidRDefault="00075A81" w:rsidP="00075A81">
            <w:pPr>
              <w:rPr>
                <w:rFonts w:ascii="宋体" w:eastAsia="宋体" w:hAnsi="宋体"/>
                <w:szCs w:val="21"/>
              </w:rPr>
            </w:pPr>
            <w:r w:rsidRPr="00936C05">
              <w:rPr>
                <w:rFonts w:ascii="宋体" w:eastAsia="宋体" w:hAnsi="宋体" w:hint="eastAsia"/>
                <w:szCs w:val="21"/>
              </w:rPr>
              <w:t>与建行一卡通对接。</w:t>
            </w:r>
          </w:p>
        </w:tc>
      </w:tr>
      <w:tr w:rsidR="00075A81" w:rsidRPr="00075A81" w:rsidTr="005221BF">
        <w:trPr>
          <w:trHeight w:val="1500"/>
        </w:trPr>
        <w:tc>
          <w:tcPr>
            <w:tcW w:w="681" w:type="dxa"/>
            <w:noWrap/>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lastRenderedPageBreak/>
              <w:t>3</w:t>
            </w:r>
          </w:p>
        </w:tc>
        <w:tc>
          <w:tcPr>
            <w:tcW w:w="1157"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智慧食堂进销存系统</w:t>
            </w:r>
          </w:p>
        </w:tc>
        <w:tc>
          <w:tcPr>
            <w:tcW w:w="709" w:type="dxa"/>
            <w:hideMark/>
          </w:tcPr>
          <w:p w:rsidR="00075A81" w:rsidRPr="00936C05" w:rsidRDefault="00075A81" w:rsidP="00075A81">
            <w:pPr>
              <w:rPr>
                <w:rFonts w:ascii="宋体" w:eastAsia="宋体" w:hAnsi="宋体"/>
                <w:szCs w:val="21"/>
              </w:rPr>
            </w:pPr>
          </w:p>
        </w:tc>
        <w:tc>
          <w:tcPr>
            <w:tcW w:w="709" w:type="dxa"/>
            <w:hideMark/>
          </w:tcPr>
          <w:p w:rsidR="00075A81" w:rsidRPr="00936C05" w:rsidRDefault="00075A81" w:rsidP="00075A81">
            <w:pPr>
              <w:rPr>
                <w:rFonts w:ascii="宋体" w:eastAsia="宋体" w:hAnsi="宋体"/>
                <w:szCs w:val="21"/>
              </w:rPr>
            </w:pPr>
          </w:p>
        </w:tc>
        <w:tc>
          <w:tcPr>
            <w:tcW w:w="2693"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①充分利用现代化技术，结合学校采购、 验收、结算、 资金的实际需求， 打造一个智能化、便捷化监管平台， 实现从食材采购到资金管理的全链条透明化监管。包括过程监控/溯源追踪/食安预防；</w:t>
            </w:r>
            <w:r w:rsidRPr="00936C05">
              <w:rPr>
                <w:rFonts w:ascii="宋体" w:eastAsia="宋体" w:hAnsi="宋体" w:hint="eastAsia"/>
                <w:szCs w:val="21"/>
              </w:rPr>
              <w:br/>
              <w:t>②与建行建融慧学数字一卡通系统对接。</w:t>
            </w:r>
          </w:p>
        </w:tc>
        <w:tc>
          <w:tcPr>
            <w:tcW w:w="709"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1</w:t>
            </w:r>
          </w:p>
        </w:tc>
        <w:tc>
          <w:tcPr>
            <w:tcW w:w="708" w:type="dxa"/>
            <w:hideMark/>
          </w:tcPr>
          <w:p w:rsidR="00075A81" w:rsidRPr="00936C05" w:rsidRDefault="00075A81" w:rsidP="00075A81">
            <w:pPr>
              <w:rPr>
                <w:rFonts w:ascii="宋体" w:eastAsia="宋体" w:hAnsi="宋体"/>
                <w:szCs w:val="21"/>
              </w:rPr>
            </w:pPr>
            <w:r w:rsidRPr="00936C05">
              <w:rPr>
                <w:rFonts w:ascii="宋体" w:eastAsia="宋体" w:hAnsi="宋体" w:hint="eastAsia"/>
                <w:szCs w:val="21"/>
              </w:rPr>
              <w:t>套</w:t>
            </w:r>
          </w:p>
        </w:tc>
        <w:tc>
          <w:tcPr>
            <w:tcW w:w="851" w:type="dxa"/>
            <w:hideMark/>
          </w:tcPr>
          <w:p w:rsidR="00075A81" w:rsidRPr="00936C05" w:rsidRDefault="00075A81" w:rsidP="00075A81">
            <w:pPr>
              <w:rPr>
                <w:rFonts w:ascii="宋体" w:eastAsia="宋体" w:hAnsi="宋体"/>
                <w:szCs w:val="21"/>
              </w:rPr>
            </w:pPr>
          </w:p>
        </w:tc>
      </w:tr>
      <w:tr w:rsidR="00075A81" w:rsidRPr="00075A81" w:rsidTr="005221BF">
        <w:trPr>
          <w:trHeight w:val="303"/>
        </w:trPr>
        <w:tc>
          <w:tcPr>
            <w:tcW w:w="681" w:type="dxa"/>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小计</w:t>
            </w:r>
          </w:p>
        </w:tc>
        <w:tc>
          <w:tcPr>
            <w:tcW w:w="1157" w:type="dxa"/>
            <w:hideMark/>
          </w:tcPr>
          <w:p w:rsidR="00075A81" w:rsidRPr="00936C05" w:rsidRDefault="00075A81" w:rsidP="00075A81">
            <w:pPr>
              <w:rPr>
                <w:rFonts w:ascii="宋体" w:eastAsia="宋体" w:hAnsi="宋体"/>
                <w:b/>
                <w:bCs/>
                <w:szCs w:val="21"/>
              </w:rPr>
            </w:pPr>
          </w:p>
        </w:tc>
        <w:tc>
          <w:tcPr>
            <w:tcW w:w="709" w:type="dxa"/>
            <w:hideMark/>
          </w:tcPr>
          <w:p w:rsidR="00075A81" w:rsidRPr="00936C05" w:rsidRDefault="00075A81" w:rsidP="00075A81">
            <w:pPr>
              <w:rPr>
                <w:rFonts w:ascii="宋体" w:eastAsia="宋体" w:hAnsi="宋体"/>
                <w:b/>
                <w:bCs/>
                <w:szCs w:val="21"/>
              </w:rPr>
            </w:pPr>
          </w:p>
        </w:tc>
        <w:tc>
          <w:tcPr>
            <w:tcW w:w="709" w:type="dxa"/>
            <w:hideMark/>
          </w:tcPr>
          <w:p w:rsidR="00075A81" w:rsidRPr="00936C05" w:rsidRDefault="00075A81" w:rsidP="00075A81">
            <w:pPr>
              <w:rPr>
                <w:rFonts w:ascii="宋体" w:eastAsia="宋体" w:hAnsi="宋体"/>
                <w:b/>
                <w:bCs/>
                <w:szCs w:val="21"/>
              </w:rPr>
            </w:pPr>
          </w:p>
        </w:tc>
        <w:tc>
          <w:tcPr>
            <w:tcW w:w="2693" w:type="dxa"/>
            <w:hideMark/>
          </w:tcPr>
          <w:p w:rsidR="00075A81" w:rsidRPr="00936C05" w:rsidRDefault="00075A81" w:rsidP="00075A81">
            <w:pPr>
              <w:rPr>
                <w:rFonts w:ascii="宋体" w:eastAsia="宋体" w:hAnsi="宋体"/>
                <w:b/>
                <w:bCs/>
                <w:szCs w:val="21"/>
              </w:rPr>
            </w:pPr>
          </w:p>
        </w:tc>
        <w:tc>
          <w:tcPr>
            <w:tcW w:w="709" w:type="dxa"/>
            <w:hideMark/>
          </w:tcPr>
          <w:p w:rsidR="00075A81" w:rsidRPr="00936C05" w:rsidRDefault="00075A81" w:rsidP="00075A81">
            <w:pPr>
              <w:rPr>
                <w:rFonts w:ascii="宋体" w:eastAsia="宋体" w:hAnsi="宋体"/>
                <w:b/>
                <w:bCs/>
                <w:szCs w:val="21"/>
              </w:rPr>
            </w:pPr>
            <w:r w:rsidRPr="00936C05">
              <w:rPr>
                <w:rFonts w:ascii="宋体" w:eastAsia="宋体" w:hAnsi="宋体" w:hint="eastAsia"/>
                <w:b/>
                <w:bCs/>
                <w:szCs w:val="21"/>
              </w:rPr>
              <w:t>2</w:t>
            </w:r>
          </w:p>
        </w:tc>
        <w:tc>
          <w:tcPr>
            <w:tcW w:w="708" w:type="dxa"/>
            <w:hideMark/>
          </w:tcPr>
          <w:p w:rsidR="00075A81" w:rsidRPr="00936C05" w:rsidRDefault="00075A81" w:rsidP="00075A81">
            <w:pPr>
              <w:rPr>
                <w:rFonts w:ascii="宋体" w:eastAsia="宋体" w:hAnsi="宋体"/>
                <w:b/>
                <w:bCs/>
                <w:szCs w:val="21"/>
              </w:rPr>
            </w:pPr>
          </w:p>
        </w:tc>
        <w:tc>
          <w:tcPr>
            <w:tcW w:w="851" w:type="dxa"/>
            <w:hideMark/>
          </w:tcPr>
          <w:p w:rsidR="00075A81" w:rsidRPr="00936C05" w:rsidRDefault="00075A81" w:rsidP="00075A81">
            <w:pPr>
              <w:rPr>
                <w:rFonts w:ascii="宋体" w:eastAsia="宋体" w:hAnsi="宋体"/>
                <w:szCs w:val="21"/>
              </w:rPr>
            </w:pPr>
          </w:p>
        </w:tc>
      </w:tr>
    </w:tbl>
    <w:p w:rsidR="00075A81" w:rsidRPr="00A07735" w:rsidRDefault="00075A81" w:rsidP="00A07735"/>
    <w:p w:rsidR="00C66705" w:rsidRPr="001233ED" w:rsidRDefault="00075536" w:rsidP="00BF1DC8">
      <w:pPr>
        <w:pStyle w:val="a3"/>
        <w:snapToGrid w:val="0"/>
        <w:spacing w:before="0" w:after="0" w:line="360" w:lineRule="auto"/>
        <w:ind w:firstLineChars="200" w:firstLine="600"/>
        <w:contextualSpacing/>
        <w:rPr>
          <w:rFonts w:ascii="彩虹黑体" w:eastAsia="彩虹黑体"/>
          <w:b w:val="0"/>
          <w:sz w:val="30"/>
          <w:szCs w:val="30"/>
        </w:rPr>
      </w:pPr>
      <w:r w:rsidRPr="001233ED">
        <w:rPr>
          <w:rFonts w:ascii="彩虹黑体" w:eastAsia="彩虹黑体" w:hint="eastAsia"/>
          <w:b w:val="0"/>
          <w:sz w:val="30"/>
          <w:szCs w:val="30"/>
        </w:rPr>
        <w:t>二、</w:t>
      </w:r>
      <w:r w:rsidR="00C66705" w:rsidRPr="001233ED">
        <w:rPr>
          <w:rFonts w:ascii="彩虹黑体" w:eastAsia="彩虹黑体" w:hint="eastAsia"/>
          <w:b w:val="0"/>
          <w:sz w:val="30"/>
          <w:szCs w:val="30"/>
        </w:rPr>
        <w:t>生产、供货要求</w:t>
      </w:r>
    </w:p>
    <w:p w:rsidR="00D223E9" w:rsidRPr="00D223E9" w:rsidRDefault="00D223E9" w:rsidP="00D223E9">
      <w:pPr>
        <w:pStyle w:val="a3"/>
        <w:snapToGrid w:val="0"/>
        <w:spacing w:line="360" w:lineRule="auto"/>
        <w:ind w:firstLineChars="200" w:firstLine="600"/>
        <w:contextualSpacing/>
        <w:rPr>
          <w:rFonts w:ascii="彩虹粗仿宋" w:hAnsi="宋体" w:cstheme="minorBidi"/>
          <w:b w:val="0"/>
          <w:bCs w:val="0"/>
          <w:snapToGrid w:val="0"/>
          <w:kern w:val="0"/>
          <w:sz w:val="30"/>
          <w:szCs w:val="30"/>
        </w:rPr>
      </w:pPr>
      <w:r w:rsidRPr="00D223E9">
        <w:rPr>
          <w:rFonts w:ascii="彩虹粗仿宋" w:hAnsi="宋体" w:cstheme="minorBidi" w:hint="eastAsia"/>
          <w:b w:val="0"/>
          <w:bCs w:val="0"/>
          <w:snapToGrid w:val="0"/>
          <w:kern w:val="0"/>
          <w:sz w:val="30"/>
          <w:szCs w:val="30"/>
        </w:rPr>
        <w:t>如我分行在合作项目已指明所购产品品牌型号的，则产品应为我分行所指定品牌型号的原厂商生产的、完整、全新、未使用过的产品，产品品质不低于原厂商同类同规格产品品质标准。产品内附质量说明或使用说明的，供应商同时保证产品质量与内附说明一致，保证产品能按照产品内附说明在合作项目中正常运行或使用。</w:t>
      </w:r>
    </w:p>
    <w:p w:rsidR="00D223E9" w:rsidRPr="00D223E9" w:rsidRDefault="00D223E9" w:rsidP="00D223E9">
      <w:pPr>
        <w:pStyle w:val="a3"/>
        <w:snapToGrid w:val="0"/>
        <w:spacing w:line="360" w:lineRule="auto"/>
        <w:ind w:firstLineChars="200" w:firstLine="600"/>
        <w:contextualSpacing/>
        <w:rPr>
          <w:rFonts w:ascii="彩虹粗仿宋" w:hAnsi="宋体" w:cstheme="minorBidi"/>
          <w:b w:val="0"/>
          <w:bCs w:val="0"/>
          <w:snapToGrid w:val="0"/>
          <w:kern w:val="0"/>
          <w:sz w:val="30"/>
          <w:szCs w:val="30"/>
        </w:rPr>
      </w:pPr>
      <w:r w:rsidRPr="00D223E9">
        <w:rPr>
          <w:rFonts w:ascii="彩虹粗仿宋" w:hAnsi="宋体" w:cstheme="minorBidi" w:hint="eastAsia"/>
          <w:b w:val="0"/>
          <w:bCs w:val="0"/>
          <w:snapToGrid w:val="0"/>
          <w:kern w:val="0"/>
          <w:sz w:val="30"/>
          <w:szCs w:val="30"/>
        </w:rPr>
        <w:t>除非双方另行约定，供应商提供的产品质量应符合同类同规格产品的国家质量标准及行业质量标准，上述质量标准区分等级的，则应符合最高级别的标准；如没有上述标准的，则应具备该类产品通常所应具备的使用功能和质量标准，且能在合作项目中正常运行和使用。</w:t>
      </w:r>
    </w:p>
    <w:p w:rsidR="00D223E9" w:rsidRDefault="00D223E9" w:rsidP="00D223E9">
      <w:pPr>
        <w:pStyle w:val="a3"/>
        <w:snapToGrid w:val="0"/>
        <w:spacing w:before="0" w:after="0" w:line="360" w:lineRule="auto"/>
        <w:ind w:firstLineChars="200" w:firstLine="600"/>
        <w:contextualSpacing/>
        <w:rPr>
          <w:rFonts w:ascii="彩虹粗仿宋" w:hAnsi="宋体" w:cstheme="minorBidi"/>
          <w:b w:val="0"/>
          <w:bCs w:val="0"/>
          <w:snapToGrid w:val="0"/>
          <w:kern w:val="0"/>
          <w:sz w:val="30"/>
          <w:szCs w:val="30"/>
        </w:rPr>
      </w:pPr>
      <w:r w:rsidRPr="00D223E9">
        <w:rPr>
          <w:rFonts w:ascii="彩虹粗仿宋" w:hAnsi="宋体" w:cstheme="minorBidi" w:hint="eastAsia"/>
          <w:b w:val="0"/>
          <w:bCs w:val="0"/>
          <w:snapToGrid w:val="0"/>
          <w:kern w:val="0"/>
          <w:sz w:val="30"/>
          <w:szCs w:val="30"/>
        </w:rPr>
        <w:t xml:space="preserve">享有为期 </w:t>
      </w:r>
      <w:r>
        <w:rPr>
          <w:rFonts w:ascii="彩虹粗仿宋" w:hAnsi="宋体" w:cstheme="minorBidi"/>
          <w:b w:val="0"/>
          <w:bCs w:val="0"/>
          <w:snapToGrid w:val="0"/>
          <w:kern w:val="0"/>
          <w:sz w:val="30"/>
          <w:szCs w:val="30"/>
        </w:rPr>
        <w:t>60</w:t>
      </w:r>
      <w:r w:rsidRPr="00D223E9">
        <w:rPr>
          <w:rFonts w:ascii="彩虹粗仿宋" w:hAnsi="宋体" w:cstheme="minorBidi" w:hint="eastAsia"/>
          <w:b w:val="0"/>
          <w:bCs w:val="0"/>
          <w:snapToGrid w:val="0"/>
          <w:kern w:val="0"/>
          <w:sz w:val="30"/>
          <w:szCs w:val="30"/>
        </w:rPr>
        <w:t>月的质量保证期，该期限自合作项目项下的全部产品验收合格之日（对于还需要进行加电测试、安装调试或集成服务的，应自所有相应服务完成并验收合格之日）起开始计算，质量保证期内如产品出现任何质量问题，我分行有权要求供应商予以无条件维修、更换或退货。</w:t>
      </w:r>
    </w:p>
    <w:p w:rsidR="001233ED" w:rsidRPr="00BF1DC8" w:rsidRDefault="001233ED" w:rsidP="001233ED">
      <w:pPr>
        <w:pStyle w:val="a3"/>
        <w:snapToGrid w:val="0"/>
        <w:spacing w:before="0" w:after="0" w:line="360" w:lineRule="auto"/>
        <w:ind w:firstLineChars="200" w:firstLine="600"/>
        <w:contextualSpacing/>
        <w:rPr>
          <w:sz w:val="30"/>
          <w:szCs w:val="30"/>
        </w:rPr>
      </w:pPr>
      <w:r>
        <w:rPr>
          <w:rFonts w:ascii="彩虹黑体" w:eastAsia="彩虹黑体" w:hint="eastAsia"/>
          <w:b w:val="0"/>
          <w:snapToGrid w:val="0"/>
          <w:sz w:val="30"/>
          <w:szCs w:val="30"/>
        </w:rPr>
        <w:t>三</w:t>
      </w:r>
      <w:r w:rsidR="00C66705">
        <w:rPr>
          <w:rFonts w:ascii="彩虹黑体" w:eastAsia="彩虹黑体" w:hint="eastAsia"/>
          <w:b w:val="0"/>
          <w:snapToGrid w:val="0"/>
          <w:sz w:val="30"/>
          <w:szCs w:val="30"/>
        </w:rPr>
        <w:t>、</w:t>
      </w:r>
      <w:r w:rsidRPr="001233ED">
        <w:rPr>
          <w:rFonts w:ascii="彩虹黑体" w:eastAsia="彩虹黑体" w:hint="eastAsia"/>
          <w:b w:val="0"/>
          <w:snapToGrid w:val="0"/>
          <w:sz w:val="30"/>
          <w:szCs w:val="30"/>
        </w:rPr>
        <w:t>产品运输及交货</w:t>
      </w:r>
    </w:p>
    <w:p w:rsidR="001233ED" w:rsidRPr="001233ED" w:rsidRDefault="001233ED" w:rsidP="001233ED">
      <w:pPr>
        <w:pStyle w:val="a3"/>
        <w:snapToGrid w:val="0"/>
        <w:spacing w:line="360" w:lineRule="auto"/>
        <w:ind w:firstLineChars="200" w:firstLine="600"/>
        <w:contextualSpacing/>
        <w:rPr>
          <w:rFonts w:ascii="彩虹粗仿宋" w:hAnsi="宋体" w:cstheme="minorBidi"/>
          <w:b w:val="0"/>
          <w:bCs w:val="0"/>
          <w:snapToGrid w:val="0"/>
          <w:kern w:val="0"/>
          <w:sz w:val="30"/>
          <w:szCs w:val="30"/>
        </w:rPr>
      </w:pPr>
      <w:r w:rsidRPr="001233ED">
        <w:rPr>
          <w:rFonts w:ascii="彩虹粗仿宋" w:hAnsi="宋体" w:cstheme="minorBidi" w:hint="eastAsia"/>
          <w:b w:val="0"/>
          <w:bCs w:val="0"/>
          <w:snapToGrid w:val="0"/>
          <w:kern w:val="0"/>
          <w:sz w:val="30"/>
          <w:szCs w:val="30"/>
        </w:rPr>
        <w:lastRenderedPageBreak/>
        <w:t>由供应商负责采用物流运输方式将产品安全运至我分行指定交货地点：</w:t>
      </w:r>
      <w:r>
        <w:rPr>
          <w:rFonts w:ascii="彩虹粗仿宋" w:hAnsi="宋体" w:cstheme="minorBidi" w:hint="eastAsia"/>
          <w:b w:val="0"/>
          <w:bCs w:val="0"/>
          <w:snapToGrid w:val="0"/>
          <w:kern w:val="0"/>
          <w:sz w:val="30"/>
          <w:szCs w:val="30"/>
        </w:rPr>
        <w:t>陆丰市财政局</w:t>
      </w:r>
      <w:r w:rsidRPr="001233ED">
        <w:rPr>
          <w:rFonts w:ascii="彩虹粗仿宋" w:hAnsi="宋体" w:cstheme="minorBidi" w:hint="eastAsia"/>
          <w:b w:val="0"/>
          <w:bCs w:val="0"/>
          <w:snapToGrid w:val="0"/>
          <w:kern w:val="0"/>
          <w:sz w:val="30"/>
          <w:szCs w:val="30"/>
        </w:rPr>
        <w:t>。交货时间为：合同签订完成后 30 个工作日内。</w:t>
      </w:r>
    </w:p>
    <w:p w:rsidR="001233ED" w:rsidRDefault="001233ED" w:rsidP="001233ED">
      <w:pPr>
        <w:pStyle w:val="a3"/>
        <w:snapToGrid w:val="0"/>
        <w:spacing w:line="360" w:lineRule="auto"/>
        <w:ind w:firstLineChars="200" w:firstLine="600"/>
        <w:contextualSpacing/>
        <w:rPr>
          <w:rFonts w:ascii="彩虹粗仿宋" w:hAnsi="宋体" w:cstheme="minorBidi"/>
          <w:b w:val="0"/>
          <w:bCs w:val="0"/>
          <w:snapToGrid w:val="0"/>
          <w:kern w:val="0"/>
          <w:sz w:val="30"/>
          <w:szCs w:val="30"/>
        </w:rPr>
      </w:pPr>
      <w:r w:rsidRPr="001233ED">
        <w:rPr>
          <w:rFonts w:ascii="彩虹粗仿宋" w:hAnsi="宋体" w:cstheme="minorBidi" w:hint="eastAsia"/>
          <w:b w:val="0"/>
          <w:bCs w:val="0"/>
          <w:snapToGrid w:val="0"/>
          <w:kern w:val="0"/>
          <w:sz w:val="30"/>
          <w:szCs w:val="30"/>
        </w:rPr>
        <w:t>供应商应当在产品运至约定交货地点前 2 个工作日通知甲方，以便我分行做好接收准备。产品运至约定交货地点后 2 个工作日内我分行对产品进行接收。接收时我分行有权对供应商所交产品的外包装完好程度、产品品牌、型号、数量、产地或生产厂商等是否符合合作项目约定进行初验。供应商交付的产品存在损坏或短缺，或产品品牌、型号、配置性能等不符合约定的，我分行有权拒绝接收相应产品且供应商应按合作项目约定承担违约责任。对于被拒绝接收的产品，可暂时存放我分行处，但产品毁损、灭失的风险由供应商承担。初验后应由我分行根据初验结果签署到货证明。</w:t>
      </w:r>
    </w:p>
    <w:p w:rsidR="00C66705" w:rsidRDefault="001233ED" w:rsidP="001233ED">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黑体" w:eastAsia="彩虹黑体" w:hint="eastAsia"/>
          <w:b w:val="0"/>
          <w:snapToGrid w:val="0"/>
          <w:sz w:val="30"/>
          <w:szCs w:val="30"/>
        </w:rPr>
        <w:t>四</w:t>
      </w:r>
      <w:r w:rsidR="00C66705">
        <w:rPr>
          <w:rFonts w:ascii="彩虹黑体" w:eastAsia="彩虹黑体" w:hint="eastAsia"/>
          <w:b w:val="0"/>
          <w:snapToGrid w:val="0"/>
          <w:sz w:val="30"/>
          <w:szCs w:val="30"/>
        </w:rPr>
        <w:t>、</w:t>
      </w:r>
      <w:r w:rsidRPr="001233ED">
        <w:rPr>
          <w:rFonts w:ascii="彩虹黑体" w:eastAsia="彩虹黑体" w:hint="eastAsia"/>
          <w:b w:val="0"/>
          <w:snapToGrid w:val="0"/>
          <w:sz w:val="30"/>
          <w:szCs w:val="30"/>
        </w:rPr>
        <w:t>安装调试服务及验收</w:t>
      </w:r>
    </w:p>
    <w:p w:rsidR="001233ED" w:rsidRPr="001233ED" w:rsidRDefault="001233ED" w:rsidP="001233ED">
      <w:pPr>
        <w:pStyle w:val="a3"/>
        <w:snapToGrid w:val="0"/>
        <w:spacing w:line="360" w:lineRule="auto"/>
        <w:ind w:firstLineChars="200" w:firstLine="600"/>
        <w:contextualSpacing/>
        <w:rPr>
          <w:rFonts w:ascii="彩虹粗仿宋" w:hAnsiTheme="minorHAnsi" w:cstheme="minorBidi"/>
          <w:b w:val="0"/>
          <w:bCs w:val="0"/>
          <w:kern w:val="2"/>
          <w:sz w:val="30"/>
          <w:szCs w:val="30"/>
        </w:rPr>
      </w:pPr>
      <w:r w:rsidRPr="001233ED">
        <w:rPr>
          <w:rFonts w:ascii="彩虹粗仿宋" w:hAnsiTheme="minorHAnsi" w:cstheme="minorBidi" w:hint="eastAsia"/>
          <w:b w:val="0"/>
          <w:bCs w:val="0"/>
          <w:kern w:val="2"/>
          <w:sz w:val="30"/>
          <w:szCs w:val="30"/>
        </w:rPr>
        <w:t>（一）若供应商并非原厂商、而合作项目约定安装调试服务提供方为原厂商的，则供应商有义务联系、安排、督促、要求原厂商按照本条约定履行安装调试服务义务。原厂商未按照合作项目约定履行安装调试服务义务的，视为供应商未履行义务，我分行有权要求供应商承担相应违约责任。</w:t>
      </w:r>
    </w:p>
    <w:p w:rsidR="001233ED" w:rsidRPr="001233ED" w:rsidRDefault="001233ED" w:rsidP="001233ED">
      <w:pPr>
        <w:pStyle w:val="a3"/>
        <w:snapToGrid w:val="0"/>
        <w:spacing w:line="360" w:lineRule="auto"/>
        <w:ind w:firstLineChars="200" w:firstLine="600"/>
        <w:contextualSpacing/>
        <w:rPr>
          <w:rFonts w:ascii="彩虹粗仿宋" w:hAnsiTheme="minorHAnsi" w:cstheme="minorBidi"/>
          <w:b w:val="0"/>
          <w:bCs w:val="0"/>
          <w:kern w:val="2"/>
          <w:sz w:val="30"/>
          <w:szCs w:val="30"/>
        </w:rPr>
      </w:pPr>
      <w:r w:rsidRPr="001233ED">
        <w:rPr>
          <w:rFonts w:ascii="彩虹粗仿宋" w:hAnsiTheme="minorHAnsi" w:cstheme="minorBidi" w:hint="eastAsia"/>
          <w:b w:val="0"/>
          <w:bCs w:val="0"/>
          <w:kern w:val="2"/>
          <w:sz w:val="30"/>
          <w:szCs w:val="30"/>
        </w:rPr>
        <w:t>（二）安装调试服务提供方应当在接到我分行通知之日起     日内到我分行指定地点对产品进行安装调试；除合作项目另有约定外，我分行无需为安装调试服务支付任何费用。</w:t>
      </w:r>
    </w:p>
    <w:p w:rsidR="001233ED" w:rsidRPr="001233ED" w:rsidRDefault="001233ED" w:rsidP="001233ED">
      <w:pPr>
        <w:pStyle w:val="a3"/>
        <w:snapToGrid w:val="0"/>
        <w:spacing w:line="360" w:lineRule="auto"/>
        <w:ind w:firstLineChars="200" w:firstLine="600"/>
        <w:contextualSpacing/>
        <w:rPr>
          <w:rFonts w:ascii="彩虹粗仿宋" w:hAnsiTheme="minorHAnsi" w:cstheme="minorBidi"/>
          <w:b w:val="0"/>
          <w:bCs w:val="0"/>
          <w:kern w:val="2"/>
          <w:sz w:val="30"/>
          <w:szCs w:val="30"/>
        </w:rPr>
      </w:pPr>
      <w:r w:rsidRPr="001233ED">
        <w:rPr>
          <w:rFonts w:ascii="彩虹粗仿宋" w:hAnsiTheme="minorHAnsi" w:cstheme="minorBidi" w:hint="eastAsia"/>
          <w:b w:val="0"/>
          <w:bCs w:val="0"/>
          <w:kern w:val="2"/>
          <w:sz w:val="30"/>
          <w:szCs w:val="30"/>
        </w:rPr>
        <w:t>（三）我分行为安装调试提供工作场地、电源等条件，产品安装调试所需的耗材应由安装调试服务提供方提供，安装调</w:t>
      </w:r>
      <w:r w:rsidRPr="001233ED">
        <w:rPr>
          <w:rFonts w:ascii="彩虹粗仿宋" w:hAnsiTheme="minorHAnsi" w:cstheme="minorBidi" w:hint="eastAsia"/>
          <w:b w:val="0"/>
          <w:bCs w:val="0"/>
          <w:kern w:val="2"/>
          <w:sz w:val="30"/>
          <w:szCs w:val="30"/>
        </w:rPr>
        <w:lastRenderedPageBreak/>
        <w:t>试服务提供方在安装调试过程中应当遵守我分行工作场所的工作纪律及相关管理规定。</w:t>
      </w:r>
    </w:p>
    <w:p w:rsidR="001233ED" w:rsidRPr="001233ED" w:rsidRDefault="001233ED" w:rsidP="001233ED">
      <w:pPr>
        <w:pStyle w:val="a3"/>
        <w:snapToGrid w:val="0"/>
        <w:spacing w:line="360" w:lineRule="auto"/>
        <w:ind w:firstLineChars="200" w:firstLine="600"/>
        <w:contextualSpacing/>
        <w:rPr>
          <w:rFonts w:ascii="彩虹粗仿宋" w:hAnsiTheme="minorHAnsi" w:cstheme="minorBidi"/>
          <w:b w:val="0"/>
          <w:bCs w:val="0"/>
          <w:kern w:val="2"/>
          <w:sz w:val="30"/>
          <w:szCs w:val="30"/>
        </w:rPr>
      </w:pPr>
      <w:r w:rsidRPr="001233ED">
        <w:rPr>
          <w:rFonts w:ascii="彩虹粗仿宋" w:hAnsiTheme="minorHAnsi" w:cstheme="minorBidi" w:hint="eastAsia"/>
          <w:b w:val="0"/>
          <w:bCs w:val="0"/>
          <w:kern w:val="2"/>
          <w:sz w:val="30"/>
          <w:szCs w:val="30"/>
        </w:rPr>
        <w:t xml:space="preserve">（四）安装调试服务在3个工作日内完成并验收合格。 </w:t>
      </w:r>
    </w:p>
    <w:p w:rsidR="001233ED" w:rsidRDefault="001233ED" w:rsidP="001233ED">
      <w:pPr>
        <w:pStyle w:val="a3"/>
        <w:snapToGrid w:val="0"/>
        <w:spacing w:before="0" w:after="0" w:line="360" w:lineRule="auto"/>
        <w:ind w:firstLineChars="200" w:firstLine="600"/>
        <w:contextualSpacing/>
        <w:rPr>
          <w:rFonts w:ascii="彩虹粗仿宋" w:hAnsiTheme="minorHAnsi" w:cstheme="minorBidi"/>
          <w:b w:val="0"/>
          <w:bCs w:val="0"/>
          <w:kern w:val="2"/>
          <w:sz w:val="30"/>
          <w:szCs w:val="30"/>
        </w:rPr>
      </w:pPr>
      <w:r w:rsidRPr="001233ED">
        <w:rPr>
          <w:rFonts w:ascii="彩虹粗仿宋" w:hAnsiTheme="minorHAnsi" w:cstheme="minorBidi" w:hint="eastAsia"/>
          <w:b w:val="0"/>
          <w:bCs w:val="0"/>
          <w:kern w:val="2"/>
          <w:sz w:val="30"/>
          <w:szCs w:val="30"/>
        </w:rPr>
        <w:t>（五）安装调试服务工作完成后（或双方书面另行约定其他时点），安装调试服务提供方应当在3个工作日内做好验收的必要准备并向我分行发出可以进行验收的书面通知。我分行自收到安装调试服务提供方可以进行验收的通知之日起3个工作日内开始对安装调试服务进行验收，验收合格后我分行签署验收合格证明。如验收不合格，安装调试服务提供方应当立即采取措施纠正不符之处，并与我分行协商约定新的验收时间进行验收（简称“重新提交验收”）。若因安装调试服务提供方重新提交验收而未在原定的服务完成期限或验收合格期限前验收合格的，由供应商对安装调试服务提供方的违约行为承担逾期违约责任。</w:t>
      </w:r>
    </w:p>
    <w:p w:rsidR="00C66705" w:rsidRDefault="00823DAE" w:rsidP="001233ED">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黑体" w:eastAsia="彩虹黑体" w:hint="eastAsia"/>
          <w:b w:val="0"/>
          <w:snapToGrid w:val="0"/>
          <w:sz w:val="30"/>
          <w:szCs w:val="30"/>
        </w:rPr>
        <w:t>五</w:t>
      </w:r>
      <w:r w:rsidR="00C66705">
        <w:rPr>
          <w:rFonts w:ascii="彩虹黑体" w:eastAsia="彩虹黑体" w:hint="eastAsia"/>
          <w:b w:val="0"/>
          <w:snapToGrid w:val="0"/>
          <w:sz w:val="30"/>
          <w:szCs w:val="30"/>
        </w:rPr>
        <w:t>、</w:t>
      </w:r>
      <w:r w:rsidR="001233ED" w:rsidRPr="001233ED">
        <w:rPr>
          <w:rFonts w:ascii="彩虹黑体" w:eastAsia="彩虹黑体" w:hint="eastAsia"/>
          <w:b w:val="0"/>
          <w:snapToGrid w:val="0"/>
          <w:sz w:val="30"/>
          <w:szCs w:val="30"/>
        </w:rPr>
        <w:t>维护支持服务及验收</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（一）若供应商并非原厂商、而合作项目约定由原厂商提供维护支持服务，供应商应当在合作项目生效后</w:t>
      </w:r>
      <w:r w:rsidR="00F17FB8">
        <w:rPr>
          <w:rFonts w:ascii="彩虹粗仿宋" w:hAnsi="彩虹粗仿宋" w:cstheme="minorBidi" w:hint="eastAsia"/>
          <w:b w:val="0"/>
          <w:bCs w:val="0"/>
          <w:kern w:val="2"/>
          <w:sz w:val="30"/>
          <w:szCs w:val="30"/>
        </w:rPr>
        <w:t>7</w:t>
      </w:r>
      <w:r w:rsidRPr="00466969">
        <w:rPr>
          <w:rFonts w:ascii="彩虹粗仿宋" w:hAnsi="彩虹粗仿宋" w:cstheme="minorBidi" w:hint="eastAsia"/>
          <w:b w:val="0"/>
          <w:bCs w:val="0"/>
          <w:kern w:val="2"/>
          <w:sz w:val="30"/>
          <w:szCs w:val="30"/>
        </w:rPr>
        <w:t>个工作日内向我分行提供原厂商签发的同意依照合作项目约定向我分行提供维护支持服务的承诺文件（若产品交货时已随附有原厂商维护支持服务或保修承诺文件，且合作项目约定的维护支持服务内容已完全包括在该随附文件中的，经我分行同意，供应商可免除此项另行提供维护支持服务承诺文件的义务）。该承诺文件应当按照我分行要求注明维护支持服务起止日期、服务费是否已付清等事项。供应商不在上述约定期限内向我分行提供符合</w:t>
      </w:r>
      <w:r w:rsidRPr="00466969">
        <w:rPr>
          <w:rFonts w:ascii="彩虹粗仿宋" w:hAnsi="彩虹粗仿宋" w:cstheme="minorBidi" w:hint="eastAsia"/>
          <w:b w:val="0"/>
          <w:bCs w:val="0"/>
          <w:kern w:val="2"/>
          <w:sz w:val="30"/>
          <w:szCs w:val="30"/>
        </w:rPr>
        <w:lastRenderedPageBreak/>
        <w:t>我分行要求的承诺文件的，我分行有权拒绝支付或要求供应商退回相应款项，并有权要求供应商承担相应违约责任。</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尽管有前述约定，若供应商并非原厂商、而合作项目约定维护支持服务提供方为原厂商的，则供应商有义务联系、安排、督促、要求原厂商按照上述约定履行维护支持服务义务。原厂商未按照上述约定履行义务的，视为供应商未按照上述约定履行义务，我分行有权要求供应商承担相应违约责任。</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（二）为合作项目项下的全部产品自合同签订之日起提供</w:t>
      </w:r>
      <w:r w:rsidR="00F17FB8">
        <w:rPr>
          <w:rFonts w:ascii="彩虹粗仿宋" w:hAnsi="彩虹粗仿宋" w:cstheme="minorBidi" w:hint="eastAsia"/>
          <w:b w:val="0"/>
          <w:bCs w:val="0"/>
          <w:kern w:val="2"/>
          <w:sz w:val="30"/>
          <w:szCs w:val="30"/>
        </w:rPr>
        <w:t xml:space="preserve"> 5</w:t>
      </w:r>
      <w:r w:rsidRPr="00466969">
        <w:rPr>
          <w:rFonts w:ascii="彩虹粗仿宋" w:hAnsi="彩虹粗仿宋" w:cstheme="minorBidi" w:hint="eastAsia"/>
          <w:b w:val="0"/>
          <w:bCs w:val="0"/>
          <w:kern w:val="2"/>
          <w:sz w:val="30"/>
          <w:szCs w:val="30"/>
        </w:rPr>
        <w:t>年的维护支持服务。维护支持服务期内，维护支持服务提供方提供7×24小时电话、网络等远程支持服务及上门维护支持服务。</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三）维护支持服务提供方可通过电话、网络等远程方式对我分行在产品使用过程中出现的一般性问题提供咨询解答。产品出现故障时，我分行可以通过电话或网络方式向供应商报告故障（简称“故障报告”），维护支持服务提供方应按照合作项目约定立即作出响应。</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四）产品故障分为严重、一般、轻微三个等级，维护支持服务提供方应根据产品故障的不同级别，提供不同的故障响应及服务：“严重”为产品无法运行或基本无法运行，或产品重要功能失效或基本失效；“一般”为产品可以运行，但非重要性功能的使用受到限制；“轻微”为其它轻微影响产品使用的故障。</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维护支持服务提供方应对我分行故障报告做出及时响应：</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对于严重级别故障，维护支持服务提供方应立即派出高级</w:t>
      </w:r>
      <w:r w:rsidRPr="00466969">
        <w:rPr>
          <w:rFonts w:ascii="彩虹粗仿宋" w:hAnsi="彩虹粗仿宋" w:cstheme="minorBidi" w:hint="eastAsia"/>
          <w:b w:val="0"/>
          <w:bCs w:val="0"/>
          <w:kern w:val="2"/>
          <w:sz w:val="30"/>
          <w:szCs w:val="30"/>
        </w:rPr>
        <w:lastRenderedPageBreak/>
        <w:t>技术人员到现场进行维修，与此同时，维护支持服务提供方技术支持人员应通过电话、网络等方式尝试排除故障；维护支持服务提供方派出的高级技术人员应当在 3 小时内（从我分行故障报告时间起算，下同）到达故障现场，维护支持服务提供方承诺在收到故障报告后</w:t>
      </w:r>
      <w:r w:rsidR="00F17FB8">
        <w:rPr>
          <w:rFonts w:ascii="彩虹粗仿宋" w:hAnsi="彩虹粗仿宋" w:cstheme="minorBidi"/>
          <w:b w:val="0"/>
          <w:bCs w:val="0"/>
          <w:kern w:val="2"/>
          <w:sz w:val="30"/>
          <w:szCs w:val="30"/>
        </w:rPr>
        <w:t>3</w:t>
      </w:r>
      <w:r w:rsidRPr="00466969">
        <w:rPr>
          <w:rFonts w:ascii="彩虹粗仿宋" w:hAnsi="彩虹粗仿宋" w:cstheme="minorBidi" w:hint="eastAsia"/>
          <w:b w:val="0"/>
          <w:bCs w:val="0"/>
          <w:kern w:val="2"/>
          <w:sz w:val="30"/>
          <w:szCs w:val="30"/>
        </w:rPr>
        <w:t>小时内恢复产品正常运行。</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对于一般级别故障，维护支持服务提供方应立即通过电话、网络等方式尝试排除故障；如故障在 3 小时内无法排除，维护支持服务提供方应立即派出高级技术人员在 3 小时内到达故障现场进行维修，维护支持服务提供方承诺在收到故障报告后 3 小时内恢复产品正常运行。</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 xml:space="preserve">对于轻微级别故障，维护支持服务提供方应立即通过电话、网络等方式尝试排除故障；如故障在 3 小时内无法排除，维护支持服务提供方应在 3 小时内派出技术人员到达故障现场进行维修，维护支持服务提供方承诺在收到故障报告后 3 小时内恢复产品正常运行。 </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如故障无法现场解决，维护支持服务提供方应当首先用功能相同的自有备用设备替换故障产品或按照我分行要求采取其他补救措施。</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五）维护支持服务提供方同意，如我分行提出要求，维护支持服务提供方将在维护支持服务期外以最优惠的价格为合作项目项下产品提供终身维护支持服务，服务水准应不低于维护支持服务期内水准，收费标准按照维护支持服务提供方给予所有服务采购方中最优惠的服务收费标准执行。</w:t>
      </w:r>
    </w:p>
    <w:p w:rsidR="00466969" w:rsidRPr="00466969" w:rsidRDefault="00466969" w:rsidP="00466969">
      <w:pPr>
        <w:pStyle w:val="a3"/>
        <w:snapToGrid w:val="0"/>
        <w:spacing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（六）其他约定：供应商应提供每月至少一次对设备实行</w:t>
      </w:r>
      <w:r w:rsidRPr="00466969">
        <w:rPr>
          <w:rFonts w:ascii="彩虹粗仿宋" w:hAnsi="彩虹粗仿宋" w:cstheme="minorBidi" w:hint="eastAsia"/>
          <w:b w:val="0"/>
          <w:bCs w:val="0"/>
          <w:kern w:val="2"/>
          <w:sz w:val="30"/>
          <w:szCs w:val="30"/>
        </w:rPr>
        <w:lastRenderedPageBreak/>
        <w:t xml:space="preserve">定期维护、保养，确保设备稳定运行；本次采购的设备如有故障需更换配件，供应商必须在 3 个工作日完成 售后服务按国家“三包法”和供应商服务内容执行，质保期内供应商实行免费上门维护。 </w:t>
      </w:r>
    </w:p>
    <w:p w:rsidR="00466969" w:rsidRDefault="00466969" w:rsidP="00466969">
      <w:pPr>
        <w:pStyle w:val="a3"/>
        <w:snapToGrid w:val="0"/>
        <w:spacing w:before="0" w:after="0" w:line="360" w:lineRule="auto"/>
        <w:ind w:firstLineChars="200" w:firstLine="600"/>
        <w:contextualSpacing/>
        <w:rPr>
          <w:rFonts w:ascii="彩虹粗仿宋" w:hAnsi="彩虹粗仿宋" w:cstheme="minorBidi"/>
          <w:b w:val="0"/>
          <w:bCs w:val="0"/>
          <w:kern w:val="2"/>
          <w:sz w:val="30"/>
          <w:szCs w:val="30"/>
        </w:rPr>
      </w:pPr>
      <w:r w:rsidRPr="00466969">
        <w:rPr>
          <w:rFonts w:ascii="彩虹粗仿宋" w:hAnsi="彩虹粗仿宋" w:cstheme="minorBidi" w:hint="eastAsia"/>
          <w:b w:val="0"/>
          <w:bCs w:val="0"/>
          <w:kern w:val="2"/>
          <w:sz w:val="30"/>
          <w:szCs w:val="30"/>
        </w:rPr>
        <w:t>（七）维护支持服务工作完成后（或双方书面另行约定其他时点），维护支持服务提供方应当在3个工作日内做好验收的必要准备并向我分行发出可以进行验收的书面通知。我分行自收到维护支持服务提供方可以进行验收的通知之日起3个工作日内开始对维护支持服务进行验收，验收合格后我分行签署验收合格证明。如验收不合格，维护支持服务提供方应当立即采取措施纠正不符之处，并与我分行协商约定新的验收时间进行验收（简称“重新提交验收”）。若因维护支持服务提供方重新提交验收而未在原定的服务完成期限或验收合格期限前验收合格的，由供应商对维护支持服务提供方的违约行为承担逾期违约责任。</w:t>
      </w:r>
    </w:p>
    <w:p w:rsidR="00C66705" w:rsidRDefault="00823DAE" w:rsidP="00466969">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粗仿宋" w:eastAsia="彩虹黑体" w:hAnsi="彩虹粗仿宋" w:cstheme="minorBidi" w:hint="eastAsia"/>
          <w:b w:val="0"/>
          <w:bCs w:val="0"/>
          <w:snapToGrid w:val="0"/>
          <w:kern w:val="2"/>
          <w:sz w:val="30"/>
          <w:szCs w:val="30"/>
        </w:rPr>
        <w:t>六</w:t>
      </w:r>
      <w:r w:rsidR="00C66705">
        <w:rPr>
          <w:rFonts w:ascii="彩虹黑体" w:eastAsia="彩虹黑体" w:hint="eastAsia"/>
          <w:b w:val="0"/>
          <w:snapToGrid w:val="0"/>
          <w:sz w:val="30"/>
          <w:szCs w:val="30"/>
        </w:rPr>
        <w:t>、培训工作</w:t>
      </w:r>
    </w:p>
    <w:p w:rsidR="00C66705" w:rsidRDefault="00C66705" w:rsidP="00141353">
      <w:pPr>
        <w:spacing w:line="360" w:lineRule="auto"/>
        <w:ind w:firstLineChars="200" w:firstLine="600"/>
        <w:rPr>
          <w:rFonts w:ascii="彩虹粗仿宋" w:eastAsia="彩虹粗仿宋" w:hAnsi="彩虹粗仿宋"/>
          <w:sz w:val="30"/>
          <w:szCs w:val="30"/>
        </w:rPr>
      </w:pPr>
      <w:r>
        <w:rPr>
          <w:rFonts w:ascii="彩虹粗仿宋" w:eastAsia="彩虹粗仿宋" w:hAnsi="彩虹粗仿宋" w:hint="eastAsia"/>
          <w:sz w:val="30"/>
          <w:szCs w:val="30"/>
        </w:rPr>
        <w:t>本项目</w:t>
      </w:r>
      <w:r w:rsidR="0001444F">
        <w:rPr>
          <w:rFonts w:ascii="彩虹粗仿宋" w:eastAsia="彩虹粗仿宋" w:hAnsi="彩虹粗仿宋" w:hint="eastAsia"/>
          <w:sz w:val="30"/>
          <w:szCs w:val="30"/>
        </w:rPr>
        <w:t>需</w:t>
      </w:r>
      <w:r>
        <w:rPr>
          <w:rFonts w:ascii="彩虹粗仿宋" w:eastAsia="彩虹粗仿宋" w:hAnsi="彩虹粗仿宋" w:hint="eastAsia"/>
          <w:sz w:val="30"/>
          <w:szCs w:val="30"/>
        </w:rPr>
        <w:t>提供培训服务，若供应商并非原厂商、而合同约定培训服务提供方为原厂商的，则供应商有义务联系、安排、督促、要求原厂商按照上述约定履行培训服务义务。原厂商未按照上述约定履行义务的，视为供应商未按照上述约定履行义务，我分行有权按照合同“违约责任”条款的约定要求供应商承担相应违约责任。</w:t>
      </w:r>
    </w:p>
    <w:p w:rsidR="00C66705" w:rsidRDefault="00823DAE" w:rsidP="00C66705">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黑体" w:eastAsia="彩虹黑体" w:hint="eastAsia"/>
          <w:b w:val="0"/>
          <w:snapToGrid w:val="0"/>
          <w:sz w:val="30"/>
          <w:szCs w:val="30"/>
        </w:rPr>
        <w:t>七</w:t>
      </w:r>
      <w:r w:rsidR="00C66705">
        <w:rPr>
          <w:rFonts w:ascii="彩虹黑体" w:eastAsia="彩虹黑体" w:hint="eastAsia"/>
          <w:b w:val="0"/>
          <w:snapToGrid w:val="0"/>
          <w:sz w:val="30"/>
          <w:szCs w:val="30"/>
        </w:rPr>
        <w:t>、保密工作</w:t>
      </w:r>
    </w:p>
    <w:p w:rsidR="00C66705" w:rsidRDefault="00C66705" w:rsidP="00C66705">
      <w:pPr>
        <w:adjustRightInd w:val="0"/>
        <w:snapToGrid w:val="0"/>
        <w:spacing w:line="360" w:lineRule="auto"/>
        <w:ind w:firstLine="645"/>
        <w:rPr>
          <w:rFonts w:ascii="彩虹粗仿宋" w:eastAsia="彩虹粗仿宋"/>
          <w:sz w:val="30"/>
          <w:szCs w:val="30"/>
        </w:rPr>
      </w:pPr>
      <w:r>
        <w:rPr>
          <w:rFonts w:ascii="彩虹粗仿宋" w:eastAsia="彩虹粗仿宋" w:hint="eastAsia"/>
          <w:sz w:val="30"/>
          <w:szCs w:val="30"/>
        </w:rPr>
        <w:lastRenderedPageBreak/>
        <w:t>供应商在本项目合作过程中知悉或获得的所有有关的商业秘密、客户资料等信息（即“保密信息”）予以保密，除非该信息是：（一）披露方以书面方式明确注明为非保密性质的信息；或（二）公众已经知晓的或通过公开渠道可获得的信息，且不是因为接受方违反本保密义务而导致该信息公知公晓的；（三）接受方从有权披露该信息的第三方获取的信息，且接受方对该信息无保密义务；（四）在本项目谈判前接受方已独立开发的信息。</w:t>
      </w:r>
    </w:p>
    <w:p w:rsidR="00C136C3" w:rsidRDefault="00823DAE" w:rsidP="00C136C3">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黑体" w:eastAsia="彩虹黑体" w:hint="eastAsia"/>
          <w:b w:val="0"/>
          <w:snapToGrid w:val="0"/>
          <w:sz w:val="30"/>
          <w:szCs w:val="30"/>
        </w:rPr>
        <w:t>八</w:t>
      </w:r>
      <w:r w:rsidR="00C136C3">
        <w:rPr>
          <w:rFonts w:ascii="彩虹黑体" w:eastAsia="彩虹黑体" w:hint="eastAsia"/>
          <w:b w:val="0"/>
          <w:snapToGrid w:val="0"/>
          <w:sz w:val="30"/>
          <w:szCs w:val="30"/>
        </w:rPr>
        <w:t>、</w:t>
      </w:r>
      <w:r w:rsidR="00C136C3" w:rsidRPr="00C136C3">
        <w:rPr>
          <w:rFonts w:ascii="彩虹黑体" w:eastAsia="彩虹黑体" w:hint="eastAsia"/>
          <w:b w:val="0"/>
          <w:snapToGrid w:val="0"/>
          <w:sz w:val="30"/>
          <w:szCs w:val="30"/>
        </w:rPr>
        <w:t>报价要求</w:t>
      </w:r>
    </w:p>
    <w:p w:rsidR="00C136C3" w:rsidRDefault="00C136C3" w:rsidP="0073083E">
      <w:pPr>
        <w:ind w:firstLineChars="200" w:firstLine="600"/>
        <w:rPr>
          <w:rFonts w:ascii="彩虹粗仿宋" w:eastAsia="彩虹粗仿宋" w:hAnsiTheme="majorHAnsi" w:cstheme="majorBidi"/>
          <w:bCs/>
          <w:kern w:val="28"/>
          <w:sz w:val="30"/>
          <w:szCs w:val="30"/>
        </w:rPr>
      </w:pPr>
      <w:r w:rsidRPr="00C136C3">
        <w:rPr>
          <w:rFonts w:ascii="彩虹粗仿宋" w:eastAsia="彩虹粗仿宋" w:hAnsiTheme="majorHAnsi" w:cstheme="majorBidi" w:hint="eastAsia"/>
          <w:bCs/>
          <w:kern w:val="28"/>
          <w:sz w:val="30"/>
          <w:szCs w:val="30"/>
        </w:rPr>
        <w:t>合作项目项下的全部款项均以人民币结算及支付</w:t>
      </w:r>
      <w:r w:rsidR="0073083E">
        <w:rPr>
          <w:rFonts w:ascii="彩虹粗仿宋" w:eastAsia="彩虹粗仿宋" w:hAnsiTheme="majorHAnsi" w:cstheme="majorBidi" w:hint="eastAsia"/>
          <w:bCs/>
          <w:kern w:val="28"/>
          <w:sz w:val="30"/>
          <w:szCs w:val="30"/>
        </w:rPr>
        <w:t>，其中硬件</w:t>
      </w:r>
      <w:r w:rsidR="0073083E" w:rsidRPr="00C136C3">
        <w:rPr>
          <w:rFonts w:ascii="彩虹粗仿宋" w:eastAsia="彩虹粗仿宋" w:hAnsiTheme="majorHAnsi" w:cstheme="majorBidi" w:hint="eastAsia"/>
          <w:bCs/>
          <w:kern w:val="28"/>
          <w:sz w:val="30"/>
          <w:szCs w:val="30"/>
        </w:rPr>
        <w:t>增值税率</w:t>
      </w:r>
      <w:r w:rsidR="0073083E">
        <w:rPr>
          <w:rFonts w:ascii="彩虹粗仿宋" w:eastAsia="彩虹粗仿宋" w:hAnsiTheme="majorHAnsi" w:cstheme="majorBidi" w:hint="eastAsia"/>
          <w:bCs/>
          <w:kern w:val="28"/>
          <w:sz w:val="30"/>
          <w:szCs w:val="30"/>
        </w:rPr>
        <w:t>为</w:t>
      </w:r>
      <w:r w:rsidR="0073083E" w:rsidRPr="00C136C3">
        <w:rPr>
          <w:rFonts w:ascii="彩虹粗仿宋" w:eastAsia="彩虹粗仿宋" w:hAnsiTheme="majorHAnsi" w:cstheme="majorBidi" w:hint="eastAsia"/>
          <w:bCs/>
          <w:kern w:val="28"/>
          <w:sz w:val="30"/>
          <w:szCs w:val="30"/>
        </w:rPr>
        <w:t>13%</w:t>
      </w:r>
      <w:r w:rsidR="0073083E">
        <w:rPr>
          <w:rFonts w:ascii="彩虹粗仿宋" w:eastAsia="彩虹粗仿宋" w:hAnsiTheme="majorHAnsi" w:cstheme="majorBidi" w:hint="eastAsia"/>
          <w:bCs/>
          <w:kern w:val="28"/>
          <w:sz w:val="30"/>
          <w:szCs w:val="30"/>
        </w:rPr>
        <w:t>，软件</w:t>
      </w:r>
      <w:r w:rsidR="0073083E" w:rsidRPr="00C136C3">
        <w:rPr>
          <w:rFonts w:ascii="彩虹粗仿宋" w:eastAsia="彩虹粗仿宋" w:hAnsiTheme="majorHAnsi" w:cstheme="majorBidi" w:hint="eastAsia"/>
          <w:bCs/>
          <w:kern w:val="28"/>
          <w:sz w:val="30"/>
          <w:szCs w:val="30"/>
        </w:rPr>
        <w:t>增值税率</w:t>
      </w:r>
      <w:r w:rsidR="0073083E">
        <w:rPr>
          <w:rFonts w:ascii="彩虹粗仿宋" w:eastAsia="彩虹粗仿宋" w:hAnsiTheme="majorHAnsi" w:cstheme="majorBidi" w:hint="eastAsia"/>
          <w:bCs/>
          <w:kern w:val="28"/>
          <w:sz w:val="30"/>
          <w:szCs w:val="30"/>
        </w:rPr>
        <w:t>为6%</w:t>
      </w:r>
      <w:r w:rsidRPr="00C136C3">
        <w:rPr>
          <w:rFonts w:ascii="彩虹粗仿宋" w:eastAsia="彩虹粗仿宋" w:hAnsiTheme="majorHAnsi" w:cstheme="majorBidi" w:hint="eastAsia"/>
          <w:bCs/>
          <w:kern w:val="28"/>
          <w:sz w:val="30"/>
          <w:szCs w:val="30"/>
        </w:rPr>
        <w:t>。价款包含合作项目项下我分行应支付的所有款项，我分行无须再支出任何其他款项。</w:t>
      </w:r>
    </w:p>
    <w:p w:rsidR="00C136C3" w:rsidRDefault="00823DAE" w:rsidP="00C136C3">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黑体" w:eastAsia="彩虹黑体" w:hint="eastAsia"/>
          <w:b w:val="0"/>
          <w:snapToGrid w:val="0"/>
          <w:sz w:val="30"/>
          <w:szCs w:val="30"/>
        </w:rPr>
        <w:t>九</w:t>
      </w:r>
      <w:r w:rsidR="00C136C3">
        <w:rPr>
          <w:rFonts w:ascii="彩虹黑体" w:eastAsia="彩虹黑体" w:hint="eastAsia"/>
          <w:b w:val="0"/>
          <w:snapToGrid w:val="0"/>
          <w:sz w:val="30"/>
          <w:szCs w:val="30"/>
        </w:rPr>
        <w:t>、</w:t>
      </w:r>
      <w:r w:rsidR="00C136C3" w:rsidRPr="00C136C3">
        <w:rPr>
          <w:rFonts w:ascii="彩虹黑体" w:eastAsia="彩虹黑体" w:hint="eastAsia"/>
          <w:b w:val="0"/>
          <w:snapToGrid w:val="0"/>
          <w:sz w:val="30"/>
          <w:szCs w:val="30"/>
        </w:rPr>
        <w:t>支付方式及支付时间</w:t>
      </w:r>
    </w:p>
    <w:p w:rsidR="00C136C3" w:rsidRPr="00C136C3" w:rsidRDefault="00C136C3" w:rsidP="00C136C3">
      <w:pPr>
        <w:ind w:firstLineChars="200" w:firstLine="600"/>
        <w:rPr>
          <w:rFonts w:ascii="彩虹粗仿宋" w:eastAsia="彩虹粗仿宋" w:hAnsiTheme="majorHAnsi" w:cstheme="majorBidi"/>
          <w:bCs/>
          <w:kern w:val="28"/>
          <w:sz w:val="30"/>
          <w:szCs w:val="30"/>
        </w:rPr>
      </w:pPr>
      <w:r w:rsidRPr="00C136C3">
        <w:rPr>
          <w:rFonts w:ascii="彩虹粗仿宋" w:eastAsia="彩虹粗仿宋" w:hAnsiTheme="majorHAnsi" w:cstheme="majorBidi" w:hint="eastAsia"/>
          <w:bCs/>
          <w:kern w:val="28"/>
          <w:sz w:val="30"/>
          <w:szCs w:val="30"/>
        </w:rPr>
        <w:t>在供应商无任何违约行为的前提下，自验收通过后</w:t>
      </w:r>
      <w:r w:rsidR="00731B95">
        <w:rPr>
          <w:rFonts w:ascii="彩虹粗仿宋" w:eastAsia="彩虹粗仿宋" w:hAnsiTheme="majorHAnsi" w:cstheme="majorBidi" w:hint="eastAsia"/>
          <w:bCs/>
          <w:kern w:val="28"/>
          <w:sz w:val="30"/>
          <w:szCs w:val="30"/>
        </w:rPr>
        <w:t>15</w:t>
      </w:r>
      <w:r w:rsidRPr="00C136C3">
        <w:rPr>
          <w:rFonts w:ascii="彩虹粗仿宋" w:eastAsia="彩虹粗仿宋" w:hAnsiTheme="majorHAnsi" w:cstheme="majorBidi" w:hint="eastAsia"/>
          <w:bCs/>
          <w:kern w:val="28"/>
          <w:sz w:val="30"/>
          <w:szCs w:val="30"/>
        </w:rPr>
        <w:t>个工作日内，向供应商支付合同总金额</w:t>
      </w:r>
      <w:r w:rsidR="00F90B1E">
        <w:rPr>
          <w:rFonts w:ascii="彩虹粗仿宋" w:eastAsia="彩虹粗仿宋" w:hAnsiTheme="majorHAnsi" w:cstheme="majorBidi" w:hint="eastAsia"/>
          <w:bCs/>
          <w:kern w:val="28"/>
          <w:sz w:val="30"/>
          <w:szCs w:val="30"/>
        </w:rPr>
        <w:t>97</w:t>
      </w:r>
      <w:r w:rsidRPr="00C136C3">
        <w:rPr>
          <w:rFonts w:ascii="彩虹粗仿宋" w:eastAsia="彩虹粗仿宋" w:hAnsiTheme="majorHAnsi" w:cstheme="majorBidi" w:hint="eastAsia"/>
          <w:bCs/>
          <w:kern w:val="28"/>
          <w:sz w:val="30"/>
          <w:szCs w:val="30"/>
        </w:rPr>
        <w:t>%；自质保期结束后</w:t>
      </w:r>
      <w:r w:rsidR="00731B95">
        <w:rPr>
          <w:rFonts w:ascii="彩虹粗仿宋" w:eastAsia="彩虹粗仿宋" w:hAnsiTheme="majorHAnsi" w:cstheme="majorBidi" w:hint="eastAsia"/>
          <w:bCs/>
          <w:kern w:val="28"/>
          <w:sz w:val="30"/>
          <w:szCs w:val="30"/>
        </w:rPr>
        <w:t>15</w:t>
      </w:r>
      <w:r w:rsidRPr="00C136C3">
        <w:rPr>
          <w:rFonts w:ascii="彩虹粗仿宋" w:eastAsia="彩虹粗仿宋" w:hAnsiTheme="majorHAnsi" w:cstheme="majorBidi" w:hint="eastAsia"/>
          <w:bCs/>
          <w:kern w:val="28"/>
          <w:sz w:val="30"/>
          <w:szCs w:val="30"/>
        </w:rPr>
        <w:t>个工作日内，向供应商支付合同总金额</w:t>
      </w:r>
      <w:r w:rsidR="00F90B1E">
        <w:rPr>
          <w:rFonts w:ascii="彩虹粗仿宋" w:eastAsia="彩虹粗仿宋" w:hAnsiTheme="majorHAnsi" w:cstheme="majorBidi" w:hint="eastAsia"/>
          <w:bCs/>
          <w:kern w:val="28"/>
          <w:sz w:val="30"/>
          <w:szCs w:val="30"/>
        </w:rPr>
        <w:t>3</w:t>
      </w:r>
      <w:r w:rsidRPr="00C136C3">
        <w:rPr>
          <w:rFonts w:ascii="彩虹粗仿宋" w:eastAsia="彩虹粗仿宋" w:hAnsiTheme="majorHAnsi" w:cstheme="majorBidi" w:hint="eastAsia"/>
          <w:bCs/>
          <w:kern w:val="28"/>
          <w:sz w:val="30"/>
          <w:szCs w:val="30"/>
        </w:rPr>
        <w:t>%。</w:t>
      </w:r>
    </w:p>
    <w:p w:rsidR="00C66705" w:rsidRDefault="00C66705" w:rsidP="00C66705">
      <w:pPr>
        <w:pStyle w:val="a3"/>
        <w:snapToGrid w:val="0"/>
        <w:spacing w:before="0" w:after="0" w:line="360" w:lineRule="auto"/>
        <w:ind w:firstLineChars="200" w:firstLine="600"/>
        <w:contextualSpacing/>
        <w:rPr>
          <w:rFonts w:ascii="彩虹黑体" w:eastAsia="彩虹黑体"/>
          <w:b w:val="0"/>
          <w:snapToGrid w:val="0"/>
          <w:sz w:val="30"/>
          <w:szCs w:val="30"/>
        </w:rPr>
      </w:pPr>
      <w:r>
        <w:rPr>
          <w:rFonts w:ascii="彩虹黑体" w:eastAsia="彩虹黑体" w:hint="eastAsia"/>
          <w:b w:val="0"/>
          <w:snapToGrid w:val="0"/>
          <w:sz w:val="30"/>
          <w:szCs w:val="30"/>
        </w:rPr>
        <w:t>十、其他要求</w:t>
      </w:r>
    </w:p>
    <w:p w:rsidR="00C66705" w:rsidRDefault="00C66705" w:rsidP="00C66705">
      <w:pPr>
        <w:snapToGrid w:val="0"/>
        <w:spacing w:line="360" w:lineRule="auto"/>
        <w:ind w:firstLineChars="200" w:firstLine="600"/>
        <w:rPr>
          <w:rFonts w:ascii="彩虹粗仿宋" w:eastAsia="彩虹粗仿宋"/>
          <w:sz w:val="30"/>
          <w:szCs w:val="30"/>
        </w:rPr>
      </w:pPr>
      <w:r>
        <w:rPr>
          <w:rFonts w:ascii="彩虹粗仿宋" w:eastAsia="彩虹粗仿宋" w:hint="eastAsia"/>
          <w:sz w:val="30"/>
          <w:szCs w:val="30"/>
        </w:rPr>
        <w:t>（一）在合作期内，未经我分行书面同意，不得在市场宣传中使用与我分行的合作案例，不得将建设银行作为业务合作伙伴进行宣传，不得使用建设银行的商标、标志语、徽标等。</w:t>
      </w:r>
    </w:p>
    <w:p w:rsidR="00C66705" w:rsidRDefault="00C66705" w:rsidP="00C66705">
      <w:pPr>
        <w:spacing w:line="360" w:lineRule="auto"/>
        <w:ind w:left="420" w:firstLine="220"/>
        <w:rPr>
          <w:sz w:val="30"/>
          <w:szCs w:val="30"/>
        </w:rPr>
      </w:pPr>
      <w:r>
        <w:rPr>
          <w:rFonts w:ascii="彩虹粗仿宋" w:eastAsia="彩虹粗仿宋" w:hint="eastAsia"/>
          <w:sz w:val="30"/>
          <w:szCs w:val="30"/>
        </w:rPr>
        <w:t>（二）其他未尽事宜，以建行规定作为执行标准。</w:t>
      </w:r>
    </w:p>
    <w:p w:rsidR="00C66705" w:rsidRPr="00C66705" w:rsidRDefault="00C66705" w:rsidP="00C66705"/>
    <w:sectPr w:rsidR="00C66705" w:rsidRPr="00C667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E79" w:rsidRDefault="00D57E79"/>
  </w:endnote>
  <w:endnote w:type="continuationSeparator" w:id="0">
    <w:p w:rsidR="00D57E79" w:rsidRDefault="00D57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彩虹粗仿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彩虹黑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E79" w:rsidRDefault="00D57E79"/>
  </w:footnote>
  <w:footnote w:type="continuationSeparator" w:id="0">
    <w:p w:rsidR="00D57E79" w:rsidRDefault="00D57E7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4F2A4B"/>
    <w:multiLevelType w:val="multilevel"/>
    <w:tmpl w:val="6E4F2A4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92A"/>
    <w:rsid w:val="0001444F"/>
    <w:rsid w:val="00075536"/>
    <w:rsid w:val="00075A81"/>
    <w:rsid w:val="001233ED"/>
    <w:rsid w:val="00141353"/>
    <w:rsid w:val="00183CB3"/>
    <w:rsid w:val="001A2702"/>
    <w:rsid w:val="001C6E7F"/>
    <w:rsid w:val="001F255C"/>
    <w:rsid w:val="002969DC"/>
    <w:rsid w:val="00316683"/>
    <w:rsid w:val="003367FA"/>
    <w:rsid w:val="003524E5"/>
    <w:rsid w:val="00386BCE"/>
    <w:rsid w:val="003B0124"/>
    <w:rsid w:val="004528E9"/>
    <w:rsid w:val="00466969"/>
    <w:rsid w:val="004E07AF"/>
    <w:rsid w:val="005221BF"/>
    <w:rsid w:val="005B0751"/>
    <w:rsid w:val="005B0CE4"/>
    <w:rsid w:val="005F2A13"/>
    <w:rsid w:val="00661B98"/>
    <w:rsid w:val="006A4A1D"/>
    <w:rsid w:val="0073083E"/>
    <w:rsid w:val="00731B95"/>
    <w:rsid w:val="00747767"/>
    <w:rsid w:val="00752279"/>
    <w:rsid w:val="00795F3D"/>
    <w:rsid w:val="007B3B95"/>
    <w:rsid w:val="00821539"/>
    <w:rsid w:val="00823DAE"/>
    <w:rsid w:val="0083592A"/>
    <w:rsid w:val="008D61DD"/>
    <w:rsid w:val="00917770"/>
    <w:rsid w:val="0092600E"/>
    <w:rsid w:val="00936C05"/>
    <w:rsid w:val="009A172F"/>
    <w:rsid w:val="009E7208"/>
    <w:rsid w:val="00A0153F"/>
    <w:rsid w:val="00A07735"/>
    <w:rsid w:val="00A9791C"/>
    <w:rsid w:val="00B172FD"/>
    <w:rsid w:val="00B62C13"/>
    <w:rsid w:val="00B63430"/>
    <w:rsid w:val="00BC7F35"/>
    <w:rsid w:val="00BF1DC8"/>
    <w:rsid w:val="00C136C3"/>
    <w:rsid w:val="00C30140"/>
    <w:rsid w:val="00C66705"/>
    <w:rsid w:val="00C71E16"/>
    <w:rsid w:val="00C96E99"/>
    <w:rsid w:val="00CE24F5"/>
    <w:rsid w:val="00D055CD"/>
    <w:rsid w:val="00D063D6"/>
    <w:rsid w:val="00D223E9"/>
    <w:rsid w:val="00D536A2"/>
    <w:rsid w:val="00D57E79"/>
    <w:rsid w:val="00E0627B"/>
    <w:rsid w:val="00E311BD"/>
    <w:rsid w:val="00ED51E9"/>
    <w:rsid w:val="00F17FB8"/>
    <w:rsid w:val="00F3489C"/>
    <w:rsid w:val="00F90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D6C06"/>
  <w15:docId w15:val="{BF6A04DC-08C3-4657-9A30-3B9FF6B8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C66705"/>
    <w:pPr>
      <w:spacing w:before="240" w:after="60" w:line="312" w:lineRule="auto"/>
      <w:jc w:val="left"/>
      <w:outlineLvl w:val="1"/>
    </w:pPr>
    <w:rPr>
      <w:rFonts w:asciiTheme="majorHAnsi" w:eastAsia="彩虹粗仿宋" w:hAnsiTheme="majorHAnsi" w:cstheme="majorBidi"/>
      <w:b/>
      <w:bCs/>
      <w:kern w:val="28"/>
      <w:sz w:val="32"/>
      <w:szCs w:val="32"/>
    </w:rPr>
  </w:style>
  <w:style w:type="character" w:customStyle="1" w:styleId="a4">
    <w:name w:val="副标题 字符"/>
    <w:basedOn w:val="a0"/>
    <w:link w:val="a3"/>
    <w:uiPriority w:val="11"/>
    <w:rsid w:val="00C66705"/>
    <w:rPr>
      <w:rFonts w:asciiTheme="majorHAnsi" w:eastAsia="彩虹粗仿宋" w:hAnsiTheme="majorHAnsi" w:cstheme="majorBidi"/>
      <w:b/>
      <w:bCs/>
      <w:kern w:val="28"/>
      <w:sz w:val="32"/>
      <w:szCs w:val="32"/>
    </w:rPr>
  </w:style>
  <w:style w:type="paragraph" w:customStyle="1" w:styleId="a5">
    <w:name w:val="表格样式"/>
    <w:basedOn w:val="a"/>
    <w:qFormat/>
    <w:rsid w:val="00C66705"/>
    <w:pPr>
      <w:jc w:val="left"/>
    </w:pPr>
    <w:rPr>
      <w:rFonts w:cs="Times New Roman"/>
    </w:rPr>
  </w:style>
  <w:style w:type="character" w:customStyle="1" w:styleId="Char">
    <w:name w:val="表格 Char"/>
    <w:link w:val="a6"/>
    <w:qFormat/>
    <w:locked/>
    <w:rsid w:val="00C66705"/>
    <w:rPr>
      <w:rFonts w:ascii="仿宋" w:eastAsia="仿宋" w:hAnsi="仿宋" w:cs="Times New Roman"/>
      <w:kern w:val="0"/>
      <w:sz w:val="24"/>
      <w:szCs w:val="21"/>
    </w:rPr>
  </w:style>
  <w:style w:type="paragraph" w:customStyle="1" w:styleId="a6">
    <w:name w:val="表格"/>
    <w:link w:val="Char"/>
    <w:qFormat/>
    <w:rsid w:val="00C66705"/>
    <w:pPr>
      <w:adjustRightInd w:val="0"/>
      <w:snapToGrid w:val="0"/>
    </w:pPr>
    <w:rPr>
      <w:rFonts w:ascii="仿宋" w:eastAsia="仿宋" w:hAnsi="仿宋" w:cs="Times New Roman"/>
      <w:kern w:val="0"/>
      <w:sz w:val="24"/>
      <w:szCs w:val="21"/>
    </w:rPr>
  </w:style>
  <w:style w:type="paragraph" w:customStyle="1" w:styleId="a7">
    <w:name w:val="表格，表格********************************************************************************************************************************************************************************************************************************************************"/>
    <w:next w:val="a"/>
    <w:qFormat/>
    <w:rsid w:val="00C66705"/>
    <w:rPr>
      <w:rFonts w:ascii="仿宋" w:eastAsia="仿宋" w:hAnsi="仿宋" w:cs="Times New Roman"/>
      <w:szCs w:val="21"/>
    </w:rPr>
  </w:style>
  <w:style w:type="paragraph" w:styleId="a8">
    <w:name w:val="header"/>
    <w:basedOn w:val="a"/>
    <w:link w:val="a9"/>
    <w:uiPriority w:val="99"/>
    <w:unhideWhenUsed/>
    <w:rsid w:val="00747767"/>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47767"/>
    <w:rPr>
      <w:sz w:val="18"/>
      <w:szCs w:val="18"/>
    </w:rPr>
  </w:style>
  <w:style w:type="paragraph" w:styleId="aa">
    <w:name w:val="footer"/>
    <w:basedOn w:val="a"/>
    <w:link w:val="ab"/>
    <w:uiPriority w:val="99"/>
    <w:unhideWhenUsed/>
    <w:rsid w:val="00747767"/>
    <w:pPr>
      <w:tabs>
        <w:tab w:val="center" w:pos="4153"/>
        <w:tab w:val="right" w:pos="8306"/>
      </w:tabs>
      <w:snapToGrid w:val="0"/>
      <w:jc w:val="left"/>
    </w:pPr>
    <w:rPr>
      <w:sz w:val="18"/>
      <w:szCs w:val="18"/>
    </w:rPr>
  </w:style>
  <w:style w:type="character" w:customStyle="1" w:styleId="ab">
    <w:name w:val="页脚 字符"/>
    <w:basedOn w:val="a0"/>
    <w:link w:val="aa"/>
    <w:uiPriority w:val="99"/>
    <w:rsid w:val="00747767"/>
    <w:rPr>
      <w:sz w:val="18"/>
      <w:szCs w:val="18"/>
    </w:rPr>
  </w:style>
  <w:style w:type="table" w:styleId="ac">
    <w:name w:val="Table Grid"/>
    <w:basedOn w:val="a1"/>
    <w:uiPriority w:val="59"/>
    <w:rsid w:val="00A07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2974">
      <w:bodyDiv w:val="1"/>
      <w:marLeft w:val="0"/>
      <w:marRight w:val="0"/>
      <w:marTop w:val="0"/>
      <w:marBottom w:val="0"/>
      <w:divBdr>
        <w:top w:val="none" w:sz="0" w:space="0" w:color="auto"/>
        <w:left w:val="none" w:sz="0" w:space="0" w:color="auto"/>
        <w:bottom w:val="none" w:sz="0" w:space="0" w:color="auto"/>
        <w:right w:val="none" w:sz="0" w:space="0" w:color="auto"/>
      </w:divBdr>
    </w:div>
    <w:div w:id="231278500">
      <w:bodyDiv w:val="1"/>
      <w:marLeft w:val="0"/>
      <w:marRight w:val="0"/>
      <w:marTop w:val="0"/>
      <w:marBottom w:val="0"/>
      <w:divBdr>
        <w:top w:val="none" w:sz="0" w:space="0" w:color="auto"/>
        <w:left w:val="none" w:sz="0" w:space="0" w:color="auto"/>
        <w:bottom w:val="none" w:sz="0" w:space="0" w:color="auto"/>
        <w:right w:val="none" w:sz="0" w:space="0" w:color="auto"/>
      </w:divBdr>
    </w:div>
    <w:div w:id="261692146">
      <w:bodyDiv w:val="1"/>
      <w:marLeft w:val="0"/>
      <w:marRight w:val="0"/>
      <w:marTop w:val="0"/>
      <w:marBottom w:val="0"/>
      <w:divBdr>
        <w:top w:val="none" w:sz="0" w:space="0" w:color="auto"/>
        <w:left w:val="none" w:sz="0" w:space="0" w:color="auto"/>
        <w:bottom w:val="none" w:sz="0" w:space="0" w:color="auto"/>
        <w:right w:val="none" w:sz="0" w:space="0" w:color="auto"/>
      </w:divBdr>
    </w:div>
    <w:div w:id="326251613">
      <w:bodyDiv w:val="1"/>
      <w:marLeft w:val="0"/>
      <w:marRight w:val="0"/>
      <w:marTop w:val="0"/>
      <w:marBottom w:val="0"/>
      <w:divBdr>
        <w:top w:val="none" w:sz="0" w:space="0" w:color="auto"/>
        <w:left w:val="none" w:sz="0" w:space="0" w:color="auto"/>
        <w:bottom w:val="none" w:sz="0" w:space="0" w:color="auto"/>
        <w:right w:val="none" w:sz="0" w:space="0" w:color="auto"/>
      </w:divBdr>
    </w:div>
    <w:div w:id="391269755">
      <w:bodyDiv w:val="1"/>
      <w:marLeft w:val="0"/>
      <w:marRight w:val="0"/>
      <w:marTop w:val="0"/>
      <w:marBottom w:val="0"/>
      <w:divBdr>
        <w:top w:val="none" w:sz="0" w:space="0" w:color="auto"/>
        <w:left w:val="none" w:sz="0" w:space="0" w:color="auto"/>
        <w:bottom w:val="none" w:sz="0" w:space="0" w:color="auto"/>
        <w:right w:val="none" w:sz="0" w:space="0" w:color="auto"/>
      </w:divBdr>
    </w:div>
    <w:div w:id="551163035">
      <w:bodyDiv w:val="1"/>
      <w:marLeft w:val="0"/>
      <w:marRight w:val="0"/>
      <w:marTop w:val="0"/>
      <w:marBottom w:val="0"/>
      <w:divBdr>
        <w:top w:val="none" w:sz="0" w:space="0" w:color="auto"/>
        <w:left w:val="none" w:sz="0" w:space="0" w:color="auto"/>
        <w:bottom w:val="none" w:sz="0" w:space="0" w:color="auto"/>
        <w:right w:val="none" w:sz="0" w:space="0" w:color="auto"/>
      </w:divBdr>
    </w:div>
    <w:div w:id="643003611">
      <w:bodyDiv w:val="1"/>
      <w:marLeft w:val="0"/>
      <w:marRight w:val="0"/>
      <w:marTop w:val="0"/>
      <w:marBottom w:val="0"/>
      <w:divBdr>
        <w:top w:val="none" w:sz="0" w:space="0" w:color="auto"/>
        <w:left w:val="none" w:sz="0" w:space="0" w:color="auto"/>
        <w:bottom w:val="none" w:sz="0" w:space="0" w:color="auto"/>
        <w:right w:val="none" w:sz="0" w:space="0" w:color="auto"/>
      </w:divBdr>
    </w:div>
    <w:div w:id="756679860">
      <w:bodyDiv w:val="1"/>
      <w:marLeft w:val="0"/>
      <w:marRight w:val="0"/>
      <w:marTop w:val="0"/>
      <w:marBottom w:val="0"/>
      <w:divBdr>
        <w:top w:val="none" w:sz="0" w:space="0" w:color="auto"/>
        <w:left w:val="none" w:sz="0" w:space="0" w:color="auto"/>
        <w:bottom w:val="none" w:sz="0" w:space="0" w:color="auto"/>
        <w:right w:val="none" w:sz="0" w:space="0" w:color="auto"/>
      </w:divBdr>
    </w:div>
    <w:div w:id="1365867994">
      <w:bodyDiv w:val="1"/>
      <w:marLeft w:val="0"/>
      <w:marRight w:val="0"/>
      <w:marTop w:val="0"/>
      <w:marBottom w:val="0"/>
      <w:divBdr>
        <w:top w:val="none" w:sz="0" w:space="0" w:color="auto"/>
        <w:left w:val="none" w:sz="0" w:space="0" w:color="auto"/>
        <w:bottom w:val="none" w:sz="0" w:space="0" w:color="auto"/>
        <w:right w:val="none" w:sz="0" w:space="0" w:color="auto"/>
      </w:divBdr>
    </w:div>
    <w:div w:id="1435978289">
      <w:bodyDiv w:val="1"/>
      <w:marLeft w:val="0"/>
      <w:marRight w:val="0"/>
      <w:marTop w:val="0"/>
      <w:marBottom w:val="0"/>
      <w:divBdr>
        <w:top w:val="none" w:sz="0" w:space="0" w:color="auto"/>
        <w:left w:val="none" w:sz="0" w:space="0" w:color="auto"/>
        <w:bottom w:val="none" w:sz="0" w:space="0" w:color="auto"/>
        <w:right w:val="none" w:sz="0" w:space="0" w:color="auto"/>
      </w:divBdr>
    </w:div>
    <w:div w:id="1527720121">
      <w:bodyDiv w:val="1"/>
      <w:marLeft w:val="0"/>
      <w:marRight w:val="0"/>
      <w:marTop w:val="0"/>
      <w:marBottom w:val="0"/>
      <w:divBdr>
        <w:top w:val="none" w:sz="0" w:space="0" w:color="auto"/>
        <w:left w:val="none" w:sz="0" w:space="0" w:color="auto"/>
        <w:bottom w:val="none" w:sz="0" w:space="0" w:color="auto"/>
        <w:right w:val="none" w:sz="0" w:space="0" w:color="auto"/>
      </w:divBdr>
    </w:div>
    <w:div w:id="1622497573">
      <w:bodyDiv w:val="1"/>
      <w:marLeft w:val="0"/>
      <w:marRight w:val="0"/>
      <w:marTop w:val="0"/>
      <w:marBottom w:val="0"/>
      <w:divBdr>
        <w:top w:val="none" w:sz="0" w:space="0" w:color="auto"/>
        <w:left w:val="none" w:sz="0" w:space="0" w:color="auto"/>
        <w:bottom w:val="none" w:sz="0" w:space="0" w:color="auto"/>
        <w:right w:val="none" w:sz="0" w:space="0" w:color="auto"/>
      </w:divBdr>
    </w:div>
    <w:div w:id="1644039891">
      <w:bodyDiv w:val="1"/>
      <w:marLeft w:val="0"/>
      <w:marRight w:val="0"/>
      <w:marTop w:val="0"/>
      <w:marBottom w:val="0"/>
      <w:divBdr>
        <w:top w:val="none" w:sz="0" w:space="0" w:color="auto"/>
        <w:left w:val="none" w:sz="0" w:space="0" w:color="auto"/>
        <w:bottom w:val="none" w:sz="0" w:space="0" w:color="auto"/>
        <w:right w:val="none" w:sz="0" w:space="0" w:color="auto"/>
      </w:divBdr>
    </w:div>
    <w:div w:id="1969312780">
      <w:bodyDiv w:val="1"/>
      <w:marLeft w:val="0"/>
      <w:marRight w:val="0"/>
      <w:marTop w:val="0"/>
      <w:marBottom w:val="0"/>
      <w:divBdr>
        <w:top w:val="none" w:sz="0" w:space="0" w:color="auto"/>
        <w:left w:val="none" w:sz="0" w:space="0" w:color="auto"/>
        <w:bottom w:val="none" w:sz="0" w:space="0" w:color="auto"/>
        <w:right w:val="none" w:sz="0" w:space="0" w:color="auto"/>
      </w:divBdr>
    </w:div>
    <w:div w:id="1995336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9</Pages>
  <Words>736</Words>
  <Characters>4199</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财务会计部</cp:lastModifiedBy>
  <cp:revision>42</cp:revision>
  <dcterms:created xsi:type="dcterms:W3CDTF">2025-03-12T02:20:00Z</dcterms:created>
  <dcterms:modified xsi:type="dcterms:W3CDTF">2026-07-31T01:26:00Z</dcterms:modified>
</cp:coreProperties>
</file>