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442000-2025-02932</w:t>
      </w:r>
    </w:p>
    <w:p>
      <w:pPr>
        <w:pStyle w:val="null3"/>
        <w:jc w:val="center"/>
        <w:outlineLvl w:val="3"/>
      </w:pPr>
      <w:r>
        <w:rPr>
          <w:sz w:val="24"/>
          <w:b/>
        </w:rPr>
        <w:t>采购项目编号：</w:t>
      </w:r>
      <w:r>
        <w:rPr>
          <w:sz w:val="24"/>
          <w:b/>
        </w:rPr>
        <w:t>ZZ22506716</w:t>
      </w:r>
    </w:p>
    <w:p>
      <w:pPr>
        <w:pStyle w:val="null3"/>
        <w:jc w:val="center"/>
        <w:outlineLvl w:val="3"/>
      </w:pPr>
      <w:r>
        <w:rPr>
          <w:sz w:val="24"/>
          <w:b/>
        </w:rPr>
        <w:t>项目名称：</w:t>
      </w:r>
      <w:r>
        <w:rPr>
          <w:sz w:val="24"/>
          <w:b/>
        </w:rPr>
        <w:t>中山市疾病预防控制中心2025年腹泻症候群监测相关仪器与试剂耗材采购项目</w:t>
      </w:r>
    </w:p>
    <w:p>
      <w:pPr>
        <w:pStyle w:val="null3"/>
        <w:jc w:val="center"/>
        <w:outlineLvl w:val="3"/>
      </w:pPr>
      <w:r>
        <w:rPr>
          <w:sz w:val="24"/>
          <w:b/>
        </w:rPr>
        <w:t>采购人：</w:t>
      </w:r>
      <w:r>
        <w:rPr>
          <w:sz w:val="24"/>
          <w:b/>
        </w:rPr>
        <w:t>中山市疾病预防控制中心</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中山市疾病预防控制中心</w:t>
      </w:r>
      <w:r>
        <w:rPr/>
        <w:t>的委托，采用</w:t>
      </w:r>
      <w:r>
        <w:rPr/>
        <w:t>公开招标</w:t>
      </w:r>
      <w:r>
        <w:rPr/>
        <w:t>方式组织采购</w:t>
      </w:r>
      <w:r>
        <w:rPr/>
        <w:t>中山市疾病预防控制中心2025年腹泻症候群监测相关仪器与试剂耗材采购项目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中山市疾病预防控制中心2025年腹泻症候群监测相关仪器与试剂耗材采购项目</w:t>
      </w:r>
    </w:p>
    <w:p>
      <w:pPr>
        <w:pStyle w:val="null3"/>
        <w:ind w:firstLine="480"/>
      </w:pPr>
      <w:r>
        <w:rPr/>
        <w:t>采购计划编号：</w:t>
      </w:r>
      <w:r>
        <w:rPr/>
        <w:t>442000-2025-02932</w:t>
      </w:r>
    </w:p>
    <w:p>
      <w:pPr>
        <w:pStyle w:val="null3"/>
        <w:ind w:firstLine="480"/>
      </w:pPr>
      <w:r>
        <w:rPr/>
        <w:t>采购项目编号：</w:t>
      </w:r>
      <w:r>
        <w:rPr/>
        <w:t>ZZ22506716</w:t>
      </w:r>
    </w:p>
    <w:p>
      <w:pPr>
        <w:pStyle w:val="null3"/>
        <w:ind w:firstLine="480"/>
      </w:pPr>
      <w:r>
        <w:rPr/>
        <w:t>采购方式：</w:t>
      </w:r>
      <w:r>
        <w:rPr/>
        <w:t>公开招标</w:t>
      </w:r>
    </w:p>
    <w:p>
      <w:pPr>
        <w:pStyle w:val="null3"/>
        <w:ind w:firstLine="480"/>
      </w:pPr>
      <w:r>
        <w:rPr/>
        <w:t>预算金额：</w:t>
      </w:r>
      <w:r>
        <w:rPr/>
        <w:t>1,450,000.00</w:t>
      </w:r>
      <w:r>
        <w:rPr/>
        <w:t>元</w:t>
      </w:r>
    </w:p>
    <w:p>
      <w:pPr>
        <w:pStyle w:val="null3"/>
        <w:outlineLvl w:val="3"/>
      </w:pPr>
      <w:r>
        <w:rPr>
          <w:sz w:val="24"/>
          <w:b/>
        </w:rPr>
        <w:t>2.项目内容及需求情况（采购项目技术规格、参数及要求）</w:t>
      </w:r>
    </w:p>
    <w:p>
      <w:pPr>
        <w:pStyle w:val="null3"/>
      </w:pPr>
      <w:r>
        <w:rPr/>
        <w:t>采购包1(腹泻症候群监测相关仪器与试剂耗材采购):</w:t>
      </w:r>
    </w:p>
    <w:p>
      <w:pPr>
        <w:pStyle w:val="null3"/>
      </w:pPr>
      <w:r>
        <w:rPr/>
        <w:t>采购包预算金额：1,450,000.00元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临床检验设备</w:t>
            </w:r>
          </w:p>
        </w:tc>
        <w:tc>
          <w:tcPr>
            <w:tcW w:type="dxa" w:w="2136"/>
          </w:tcPr>
          <w:p>
            <w:pPr>
              <w:pStyle w:val="null3"/>
            </w:pPr>
            <w:r>
              <w:rPr/>
              <w:t>设备和试剂耗材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合同履行期限：中标后30天内凭中标通知书签订合同，签订合同后7天内完成安装调试。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采购包1（腹泻症候群监测相关仪器与试剂耗材采购）：</w:t>
      </w:r>
      <w:r>
        <w:rPr/>
        <w:t>本项目不属于专门面向中小企业采购的项目。</w:t>
      </w:r>
    </w:p>
    <w:p>
      <w:pPr>
        <w:pStyle w:val="null3"/>
        <w:outlineLvl w:val="3"/>
      </w:pPr>
      <w:r>
        <w:rPr>
          <w:sz w:val="24"/>
          <w:b/>
        </w:rPr>
        <w:t>3.本项目特定的资格要求：</w:t>
      </w:r>
    </w:p>
    <w:p>
      <w:pPr>
        <w:pStyle w:val="null3"/>
      </w:pPr>
      <w:r>
        <w:rPr/>
        <w:t>采购包1（腹泻症候群监测相关仪器与试剂耗材采购）：</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中山市疾病预防控制中心</w:t>
      </w:r>
    </w:p>
    <w:p>
      <w:pPr>
        <w:pStyle w:val="null3"/>
        <w:ind w:firstLine="480"/>
      </w:pPr>
      <w:r>
        <w:rPr/>
        <w:t xml:space="preserve"> 地址：</w:t>
      </w:r>
      <w:r>
        <w:rPr/>
        <w:t>中山市东区长江路70号</w:t>
      </w:r>
    </w:p>
    <w:p>
      <w:pPr>
        <w:pStyle w:val="null3"/>
        <w:ind w:firstLine="480"/>
      </w:pPr>
      <w:r>
        <w:rPr/>
        <w:t xml:space="preserve"> 联系方式：</w:t>
      </w:r>
      <w:r>
        <w:rPr/>
        <w:t>0760-88266709</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 xml:space="preserve"> 2、投标报价应包括标的设备（原装、全新合格的设备）、相关附件、配套设施、税费、运费、保险费、仓储费、安装调试、培训、质保等的全部费用，投标报价以人民币为货币单位，单价、小计和总价应清楚表达。</w:t>
      </w:r>
      <w:r>
        <w:br/>
      </w:r>
      <w:r>
        <w:rPr/>
        <w:t xml:space="preserve"> 3、在招标文件中凡有“★”标识的内容条款被视为重要的响应要求、技术指标要求和性能要求。投标人必须对此作出回答并完全满足这些要求不可以出现任何负偏离，如果出现负偏离则将被视为无效投标。</w:t>
      </w:r>
      <w:r>
        <w:br/>
      </w:r>
      <w:r>
        <w:rPr/>
        <w:t xml:space="preserve"> 4、招标文件中，如标有“▲”的条款均为评审的重要评分指标，投标人若有部分“▲”条款未响应或不满足，将导致其响应性评审严重扣分。</w:t>
      </w:r>
      <w:r>
        <w:br/>
      </w:r>
      <w:r>
        <w:rPr/>
        <w:t xml:space="preserve"> 5、本项目由中标人负责招标文件对中标人要求的一切事宜及责任，如果投标人在中标并签署合同后，在项目实施过程中出现报价内容的任何遗漏，均由中标人负责，采购人将不再支付任何费用。</w:t>
      </w:r>
      <w:r>
        <w:br/>
      </w:r>
      <w:r>
        <w:rPr/>
        <w:t xml:space="preserve"> 6、本项目由中标人承包及负责招标文件对中标人要求的一切事宜及责任。</w:t>
      </w:r>
      <w:r>
        <w:br/>
      </w:r>
      <w:r>
        <w:rPr/>
        <w:t xml:space="preserve"> 7、本项目不接受联合体投标。</w:t>
      </w:r>
      <w:r>
        <w:br/>
      </w:r>
      <w:r>
        <w:rPr/>
        <w:t xml:space="preserve"> 8、中标人不得以任何方式转包本项目。</w:t>
      </w:r>
      <w:r>
        <w:br/>
      </w:r>
      <w:r>
        <w:rPr>
          <w:b/>
        </w:rPr>
        <w:t>9、本项目核心产品为：全自动多重病原检测分析系统设备及相关试剂。</w:t>
      </w:r>
      <w:r>
        <w:br/>
      </w:r>
      <w:r>
        <w:rPr>
          <w:b/>
        </w:rPr>
        <w:t xml:space="preserve"> 10、经主管预算单位同意，本项目可采购本国产品或不属于国家法律法规政策明确规定限制的进口产品（详见《腹泻症候群监测项目专用试剂耗材》中的备注进口的货物名称）。</w:t>
      </w:r>
    </w:p>
    <w:p>
      <w:pPr>
        <w:pStyle w:val="null3"/>
      </w:pPr>
      <w:r>
        <w:rPr/>
        <w:t xml:space="preserve"> </w:t>
      </w:r>
    </w:p>
    <w:p>
      <w:pPr>
        <w:pStyle w:val="null3"/>
      </w:pPr>
      <w:r>
        <w:rPr/>
        <w:t>采购包1（腹泻症候群监测相关仪器与试剂耗材采购）</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中标后30天内凭中标通知书签订合同，签订合同后7天内完成安装调试。</w:t>
            </w:r>
          </w:p>
        </w:tc>
      </w:tr>
      <w:tr>
        <w:tc>
          <w:tcPr>
            <w:tcW w:type="dxa" w:w="4153"/>
          </w:tcPr>
          <w:p>
            <w:pPr>
              <w:pStyle w:val="null3"/>
            </w:pPr>
            <w:r>
              <w:rPr/>
              <w:t>标的提供的地点</w:t>
            </w:r>
          </w:p>
        </w:tc>
        <w:tc>
          <w:tcPr>
            <w:tcW w:type="dxa" w:w="4153"/>
          </w:tcPr>
          <w:p>
            <w:pPr>
              <w:pStyle w:val="null3"/>
            </w:pPr>
            <w:r>
              <w:rPr/>
              <w:t>中山市疾病预防控制中心病原微生物与生物检验所</w:t>
            </w:r>
          </w:p>
        </w:tc>
      </w:tr>
      <w:tr>
        <w:tc>
          <w:tcPr>
            <w:tcW w:type="dxa" w:w="4153"/>
          </w:tcPr>
          <w:p>
            <w:pPr>
              <w:pStyle w:val="null3"/>
            </w:pPr>
            <w:r>
              <w:rPr/>
              <w:t>付款方式</w:t>
            </w:r>
          </w:p>
        </w:tc>
        <w:tc>
          <w:tcPr>
            <w:tcW w:type="dxa" w:w="4153"/>
          </w:tcPr>
          <w:p>
            <w:pPr>
              <w:pStyle w:val="null3"/>
            </w:pPr>
            <w:r>
              <w:rPr/>
              <w:t>1期：支付比例100%,1、按实际送货量并验收合格后，采购人在收到中标人正式发票后30个工作日内，支付相应款项。 2、中标人凭以下有效文件与采购人结算：（1）中标通知书；（2）合同；（3）中标人开具的正式发票。 3、因采购人使用的是财政资金，采购人在前款规定的付款时间为向政府采购支付部门提出办理财政 支付申请手续的时间（不含政府财政支付部门审核的时间），在规定时间内提出支付申请手续后 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1期：一、交付验收标准：1、符合中华人民共和国国家安全质量标准，环保标准或行业标准。2、符合招标文件和投标响应承诺中采购人认可的规格及各项要求。3、符合货物来源国官方标准。 二、货物验收标准：1、采购人收到中标人项目验收之日起7个工作日内按照合同的约定对履约情况进行验收，对每一项技术、服务、安全标准的履约情况进行确认。2、包装：均应有良好的防湿、防锈、防潮、防腐及防碰的措施，由于包装不良所造成的损失和由此 产生的费用均由中标人承担。3、货物验收在采购人和中标人双方共同参与下按国家有关的规定、规范进行。4、验收时如发现所交付的货物有短装、次品、损坏或其它不符合本合同规定之情形者，采购人应作 出详尽的现场记录，或由采购人、中标人双方签署备忘录。此现场记录或备忘录可用作补充、缺失和更换损坏部件的有效证据，因此产生的有关费用由中标人承担。5、如果合同货物运输中因事故造成货物短缺、损坏，中标人应及时安排补货、换货，以保证合同货物按时供货，换货的相关费用由中标人承担。6、中标人保证合同项下提供的货物不侵犯任何第三方的专利、商标或版权。否则，中标人须承担对第三方的专利或版权的侵权责任并承担因此而发生的所有费用。</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临床检验设备</w:t>
            </w:r>
          </w:p>
        </w:tc>
        <w:tc>
          <w:tcPr>
            <w:tcW w:type="dxa" w:w="831"/>
          </w:tcPr>
          <w:p>
            <w:pPr>
              <w:pStyle w:val="null3"/>
              <w:jc w:val="left"/>
            </w:pPr>
            <w:r>
              <w:rPr/>
              <w:t>设备和试剂耗材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1,450,000.00</w:t>
            </w:r>
          </w:p>
        </w:tc>
        <w:tc>
          <w:tcPr>
            <w:tcW w:type="dxa" w:w="831"/>
          </w:tcPr>
          <w:p>
            <w:pPr>
              <w:pStyle w:val="null3"/>
              <w:jc w:val="right"/>
            </w:pPr>
            <w:r>
              <w:rPr/>
              <w:t>1,450,000.00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设备和试剂耗材</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一、采购清单</w:t>
            </w:r>
          </w:p>
          <w:tbl>
            <w:tblPr>
              <w:tblBorders>
                <w:top w:val="none" w:color="000000" w:sz="4"/>
                <w:left w:val="none" w:color="000000" w:sz="4"/>
                <w:bottom w:val="none" w:color="000000" w:sz="4"/>
                <w:right w:val="none" w:color="000000" w:sz="4"/>
                <w:insideH w:val="none"/>
                <w:insideV w:val="none"/>
              </w:tblBorders>
            </w:tblPr>
            <w:tblGrid>
              <w:gridCol w:w="510"/>
              <w:gridCol w:w="3405"/>
              <w:gridCol w:w="495"/>
              <w:gridCol w:w="495"/>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4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名称</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全自动多重病原检测分析系统设备及相关试剂</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生物信息数据分析工作站</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CLC Genomics Workbench</w:t>
                  </w:r>
                </w:p>
                <w:p>
                  <w:pPr>
                    <w:pStyle w:val="null3"/>
                    <w:jc w:val="center"/>
                  </w:pPr>
                  <w:r>
                    <w:rPr>
                      <w:sz w:val="20"/>
                    </w:rPr>
                    <w:t>静态许可证</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份</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34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腹泻症候群监测项目专用试剂耗材</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r>
          </w:tbl>
          <w:p>
            <w:pPr>
              <w:pStyle w:val="null3"/>
            </w:pPr>
            <w:r>
              <w:rPr/>
              <w:t xml:space="preserve"> </w:t>
            </w:r>
          </w:p>
          <w:p>
            <w:pPr>
              <w:pStyle w:val="null3"/>
            </w:pPr>
            <w:r>
              <w:rPr/>
              <w:t xml:space="preserve"> </w:t>
            </w:r>
          </w:p>
        </w:tc>
      </w:tr>
      <w:tr>
        <w:tc>
          <w:tcPr>
            <w:tcW w:type="dxa" w:w="2076"/>
          </w:tcPr>
          <w:p/>
        </w:tc>
        <w:tc>
          <w:tcPr>
            <w:tcW w:type="dxa" w:w="415"/>
          </w:tcPr>
          <w:p>
            <w:pPr>
              <w:pStyle w:val="null3"/>
            </w:pPr>
            <w:r>
              <w:rPr/>
              <w:t>2</w:t>
            </w:r>
          </w:p>
        </w:tc>
        <w:tc>
          <w:tcPr>
            <w:tcW w:type="dxa" w:w="5814"/>
          </w:tcPr>
          <w:p>
            <w:pPr>
              <w:pStyle w:val="null3"/>
            </w:pPr>
            <w:r>
              <w:rPr>
                <w:sz w:val="20"/>
                <w:b/>
              </w:rPr>
              <w:t>二、技术要求</w:t>
            </w:r>
          </w:p>
          <w:p>
            <w:pPr>
              <w:pStyle w:val="null3"/>
            </w:pPr>
            <w:r>
              <w:rPr>
                <w:sz w:val="20"/>
                <w:b/>
              </w:rPr>
              <w:t>1.全自动多病原检测系统设备及相关多病原检测试剂耗材、生物信息学工作站及CLC Genomics Workbench 静态许可证</w:t>
            </w:r>
          </w:p>
          <w:tbl>
            <w:tblPr>
              <w:tblBorders>
                <w:top w:val="none" w:color="000000" w:sz="4"/>
                <w:left w:val="none" w:color="000000" w:sz="4"/>
                <w:bottom w:val="none" w:color="000000" w:sz="4"/>
                <w:right w:val="none" w:color="000000" w:sz="4"/>
                <w:insideH w:val="none"/>
                <w:insideV w:val="none"/>
              </w:tblBorders>
            </w:tblPr>
            <w:tblGrid>
              <w:gridCol w:w="364"/>
              <w:gridCol w:w="809"/>
              <w:gridCol w:w="376"/>
              <w:gridCol w:w="4013"/>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设备名称</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40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技术参数</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全自动多重病原检测分析系统设备及相关试剂</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4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b/>
                    </w:rPr>
                    <w:t>1应用及原理</w:t>
                  </w:r>
                </w:p>
                <w:p>
                  <w:pPr>
                    <w:pStyle w:val="null3"/>
                    <w:jc w:val="left"/>
                  </w:pPr>
                  <w:r>
                    <w:rPr>
                      <w:sz w:val="20"/>
                    </w:rPr>
                    <w:t>应用：用于突发公共卫生事件应急检验、急性呼吸道多病原检测、腹泻多病原检测、脑炎脑膜炎症候群检测、其它发热症候群检测等。</w:t>
                  </w:r>
                </w:p>
                <w:p>
                  <w:pPr>
                    <w:pStyle w:val="null3"/>
                    <w:jc w:val="left"/>
                  </w:pPr>
                  <w:r>
                    <w:rPr>
                      <w:sz w:val="20"/>
                    </w:rPr>
                    <w:t>原理：基于磁珠法核酸提取及实时荧光聚合酶链式反应原理，配合适配试剂使用，可进行样本添加、核酸提取及纯化，核酸体扩增，多靶标核酸检测及结果判读等功能。系统自动实现全部耗材开关盖及相应实验操作流程。</w:t>
                  </w:r>
                </w:p>
                <w:p>
                  <w:pPr>
                    <w:pStyle w:val="null3"/>
                    <w:jc w:val="left"/>
                  </w:pPr>
                  <w:r>
                    <w:rPr>
                      <w:sz w:val="20"/>
                      <w:b/>
                    </w:rPr>
                    <w:t>2工作</w:t>
                  </w:r>
                  <w:r>
                    <w:rPr>
                      <w:sz w:val="20"/>
                      <w:b/>
                    </w:rPr>
                    <w:t>环境</w:t>
                  </w:r>
                  <w:r>
                    <w:rPr>
                      <w:sz w:val="20"/>
                      <w:b/>
                    </w:rPr>
                    <w:t>条件</w:t>
                  </w:r>
                </w:p>
                <w:p>
                  <w:pPr>
                    <w:pStyle w:val="null3"/>
                    <w:jc w:val="left"/>
                  </w:pPr>
                  <w:r>
                    <w:rPr>
                      <w:sz w:val="20"/>
                    </w:rPr>
                    <w:t>2.1工作</w:t>
                  </w:r>
                  <w:r>
                    <w:rPr>
                      <w:sz w:val="20"/>
                    </w:rPr>
                    <w:t>环境</w:t>
                  </w:r>
                  <w:r>
                    <w:rPr>
                      <w:sz w:val="20"/>
                    </w:rPr>
                    <w:t>温度：</w:t>
                  </w:r>
                  <w:r>
                    <w:rPr>
                      <w:sz w:val="20"/>
                    </w:rPr>
                    <w:t>10℃-30℃；</w:t>
                  </w:r>
                </w:p>
                <w:p>
                  <w:pPr>
                    <w:pStyle w:val="null3"/>
                    <w:jc w:val="left"/>
                  </w:pPr>
                  <w:r>
                    <w:rPr>
                      <w:sz w:val="20"/>
                    </w:rPr>
                    <w:t>2.2工作</w:t>
                  </w:r>
                  <w:r>
                    <w:rPr>
                      <w:sz w:val="20"/>
                    </w:rPr>
                    <w:t>环境</w:t>
                  </w:r>
                  <w:r>
                    <w:rPr>
                      <w:sz w:val="20"/>
                    </w:rPr>
                    <w:t>湿度：</w:t>
                  </w:r>
                  <w:r>
                    <w:rPr>
                      <w:sz w:val="20"/>
                    </w:rPr>
                    <w:t>35-70％；</w:t>
                  </w:r>
                </w:p>
                <w:p>
                  <w:pPr>
                    <w:pStyle w:val="null3"/>
                    <w:jc w:val="left"/>
                  </w:pPr>
                  <w:r>
                    <w:rPr>
                      <w:sz w:val="20"/>
                    </w:rPr>
                    <w:t>2.3电源：电压：100-220V；电源频率：40-50Hz；额定功率最大值：1200VA。</w:t>
                  </w:r>
                </w:p>
                <w:p>
                  <w:pPr>
                    <w:pStyle w:val="null3"/>
                    <w:jc w:val="left"/>
                  </w:pPr>
                  <w:r>
                    <w:rPr>
                      <w:sz w:val="20"/>
                      <w:b/>
                    </w:rPr>
                    <w:t>3技术参数</w:t>
                  </w:r>
                </w:p>
                <w:p>
                  <w:pPr>
                    <w:pStyle w:val="null3"/>
                    <w:jc w:val="left"/>
                  </w:pPr>
                  <w:r>
                    <w:rPr>
                      <w:sz w:val="20"/>
                    </w:rPr>
                    <w:t>主机设备：</w:t>
                  </w:r>
                </w:p>
                <w:p>
                  <w:pPr>
                    <w:pStyle w:val="null3"/>
                    <w:jc w:val="left"/>
                  </w:pPr>
                  <w:r>
                    <w:rPr>
                      <w:sz w:val="20"/>
                    </w:rPr>
                    <w:t>▲3.1一体化功能设计： 支持原始样本管上机，</w:t>
                  </w:r>
                  <w:r>
                    <w:rPr>
                      <w:sz w:val="20"/>
                    </w:rPr>
                    <w:t>闭管进</w:t>
                  </w:r>
                  <w:r>
                    <w:rPr>
                      <w:sz w:val="20"/>
                    </w:rPr>
                    <w:t>-闭管出，</w:t>
                  </w:r>
                  <w:r>
                    <w:rPr>
                      <w:sz w:val="20"/>
                    </w:rPr>
                    <w:t>实现</w:t>
                  </w:r>
                  <w:r>
                    <w:rPr>
                      <w:sz w:val="20"/>
                    </w:rPr>
                    <w:t>样本管自动开关盖、移液、核酸提取、</w:t>
                  </w:r>
                  <w:r>
                    <w:rPr>
                      <w:sz w:val="20"/>
                    </w:rPr>
                    <w:t>PCR扩增、多靶标荧光核酸检测、智能判读；</w:t>
                  </w:r>
                  <w:r>
                    <w:rPr>
                      <w:sz w:val="20"/>
                      <w:b/>
                    </w:rPr>
                    <w:t>（提供</w:t>
                  </w:r>
                  <w:r>
                    <w:rPr>
                      <w:sz w:val="20"/>
                      <w:b/>
                    </w:rPr>
                    <w:t>加盖</w:t>
                  </w:r>
                  <w:r>
                    <w:rPr>
                      <w:sz w:val="20"/>
                      <w:b/>
                    </w:rPr>
                    <w:t>投标人</w:t>
                  </w:r>
                  <w:r>
                    <w:rPr>
                      <w:sz w:val="20"/>
                      <w:b/>
                    </w:rPr>
                    <w:t>公章</w:t>
                  </w:r>
                  <w:r>
                    <w:rPr>
                      <w:sz w:val="20"/>
                      <w:b/>
                    </w:rPr>
                    <w:t>的产品彩页）</w:t>
                  </w:r>
                </w:p>
                <w:p>
                  <w:pPr>
                    <w:pStyle w:val="null3"/>
                    <w:jc w:val="left"/>
                  </w:pPr>
                  <w:r>
                    <w:rPr>
                      <w:sz w:val="20"/>
                    </w:rPr>
                    <w:t>3.2单机处理≥8个样本，</w:t>
                  </w:r>
                  <w:r>
                    <w:rPr>
                      <w:sz w:val="20"/>
                    </w:rPr>
                    <w:t>适配仪器的试剂每管样品</w:t>
                  </w:r>
                  <w:r>
                    <w:rPr>
                      <w:sz w:val="20"/>
                    </w:rPr>
                    <w:t>检测病原体靶标</w:t>
                  </w:r>
                  <w:r>
                    <w:rPr>
                      <w:sz w:val="20"/>
                    </w:rPr>
                    <w:t>≥23个，单机运行时无需连接电脑。支持配套样本管直接上机，仪器自动开关盖，自动加样本；</w:t>
                  </w:r>
                </w:p>
                <w:p>
                  <w:pPr>
                    <w:pStyle w:val="null3"/>
                    <w:jc w:val="left"/>
                  </w:pPr>
                  <w:r>
                    <w:rPr>
                      <w:sz w:val="20"/>
                    </w:rPr>
                    <w:t>3.3支持样品管及其他耗材条码读取，支持条码读取的耗材种类不少于3种，应包括或者多于满足仪器一体化功能配套的耗材，</w:t>
                  </w:r>
                </w:p>
                <w:p>
                  <w:pPr>
                    <w:pStyle w:val="null3"/>
                    <w:jc w:val="left"/>
                  </w:pPr>
                  <w:r>
                    <w:rPr>
                      <w:sz w:val="20"/>
                    </w:rPr>
                    <w:t>（</w:t>
                  </w:r>
                  <w:r>
                    <w:rPr>
                      <w:sz w:val="20"/>
                    </w:rPr>
                    <w:t>1）仪器可自动开关盖的拭子采样管；</w:t>
                  </w:r>
                </w:p>
                <w:p>
                  <w:pPr>
                    <w:pStyle w:val="null3"/>
                    <w:jc w:val="left"/>
                  </w:pPr>
                  <w:r>
                    <w:rPr>
                      <w:sz w:val="20"/>
                    </w:rPr>
                    <w:t>（</w:t>
                  </w:r>
                  <w:r>
                    <w:rPr>
                      <w:sz w:val="20"/>
                    </w:rPr>
                    <w:t>2）预封装核酸提取试剂</w:t>
                  </w:r>
                </w:p>
                <w:p>
                  <w:pPr>
                    <w:pStyle w:val="null3"/>
                    <w:jc w:val="left"/>
                  </w:pPr>
                  <w:r>
                    <w:rPr>
                      <w:sz w:val="20"/>
                    </w:rPr>
                    <w:t>（</w:t>
                  </w:r>
                  <w:r>
                    <w:rPr>
                      <w:sz w:val="20"/>
                    </w:rPr>
                    <w:t>3）八连管预封装检测试剂。</w:t>
                  </w:r>
                </w:p>
                <w:p>
                  <w:pPr>
                    <w:pStyle w:val="null3"/>
                    <w:jc w:val="left"/>
                  </w:pPr>
                  <w:r>
                    <w:rPr>
                      <w:sz w:val="20"/>
                    </w:rPr>
                    <w:t>▲3.4耗材进出模式：闭管进-闭管出，仪器内部对样本管进行自动开盖和关盖；</w:t>
                  </w:r>
                  <w:r>
                    <w:rPr>
                      <w:sz w:val="20"/>
                      <w:b/>
                    </w:rPr>
                    <w:t>（提供仪器内部运行截图加以证明或提供</w:t>
                  </w:r>
                  <w:r>
                    <w:rPr>
                      <w:sz w:val="20"/>
                      <w:b/>
                    </w:rPr>
                    <w:t>加盖</w:t>
                  </w:r>
                  <w:r>
                    <w:rPr>
                      <w:sz w:val="20"/>
                      <w:b/>
                    </w:rPr>
                    <w:t>投标人</w:t>
                  </w:r>
                  <w:r>
                    <w:rPr>
                      <w:sz w:val="20"/>
                      <w:b/>
                    </w:rPr>
                    <w:t>公章</w:t>
                  </w:r>
                  <w:r>
                    <w:rPr>
                      <w:sz w:val="20"/>
                      <w:b/>
                    </w:rPr>
                    <w:t>的产品彩页）</w:t>
                  </w:r>
                </w:p>
                <w:p>
                  <w:pPr>
                    <w:pStyle w:val="null3"/>
                    <w:jc w:val="left"/>
                  </w:pPr>
                  <w:r>
                    <w:rPr>
                      <w:sz w:val="20"/>
                    </w:rPr>
                    <w:t>3.5耗材储存运输类型：常温存储运输；</w:t>
                  </w:r>
                </w:p>
                <w:p>
                  <w:pPr>
                    <w:pStyle w:val="null3"/>
                    <w:jc w:val="left"/>
                  </w:pPr>
                  <w:r>
                    <w:rPr>
                      <w:sz w:val="20"/>
                    </w:rPr>
                    <w:t>3.6检测时间（进样至检测完成）≤3h；</w:t>
                  </w:r>
                </w:p>
                <w:p>
                  <w:pPr>
                    <w:pStyle w:val="null3"/>
                    <w:jc w:val="left"/>
                  </w:pPr>
                  <w:r>
                    <w:rPr>
                      <w:sz w:val="20"/>
                    </w:rPr>
                    <w:t>3.7PCR性能：荧光为4色荧光或以上，荧光通道≥4通道，激光为底部扫描，最大升温速率≥6.1℃/s ，最大降温速率≥5.0℃/s ，平均升温速率≥4.5℃/s ，平均降温速率≥3.5℃/s，温度均匀性±0.3℃，温度准确度≤0.1℃，控温精度≤0.1℃；</w:t>
                  </w:r>
                </w:p>
                <w:p>
                  <w:pPr>
                    <w:pStyle w:val="null3"/>
                    <w:jc w:val="left"/>
                  </w:pPr>
                  <w:r>
                    <w:rPr>
                      <w:sz w:val="20"/>
                    </w:rPr>
                    <w:t>▲3.8核酸提取方法：磁珠法提取核酸；</w:t>
                  </w:r>
                  <w:r>
                    <w:rPr>
                      <w:sz w:val="20"/>
                      <w:b/>
                    </w:rPr>
                    <w:t>（提供</w:t>
                  </w:r>
                  <w:r>
                    <w:rPr>
                      <w:sz w:val="20"/>
                      <w:b/>
                    </w:rPr>
                    <w:t>加盖</w:t>
                  </w:r>
                  <w:r>
                    <w:rPr>
                      <w:sz w:val="20"/>
                      <w:b/>
                    </w:rPr>
                    <w:t>投标人</w:t>
                  </w:r>
                  <w:r>
                    <w:rPr>
                      <w:sz w:val="20"/>
                      <w:b/>
                    </w:rPr>
                    <w:t>公章的</w:t>
                  </w:r>
                  <w:r>
                    <w:rPr>
                      <w:sz w:val="20"/>
                      <w:b/>
                    </w:rPr>
                    <w:t>产品官网可查询下载的公开印制版彩页</w:t>
                  </w:r>
                  <w:r>
                    <w:rPr>
                      <w:sz w:val="20"/>
                      <w:b/>
                    </w:rPr>
                    <w:t>）</w:t>
                  </w:r>
                </w:p>
                <w:p>
                  <w:pPr>
                    <w:pStyle w:val="null3"/>
                    <w:jc w:val="left"/>
                  </w:pPr>
                  <w:r>
                    <w:rPr>
                      <w:sz w:val="20"/>
                    </w:rPr>
                    <w:t>3.9分析方法：荧光定性qPCR；</w:t>
                  </w:r>
                </w:p>
                <w:p>
                  <w:pPr>
                    <w:pStyle w:val="null3"/>
                    <w:jc w:val="left"/>
                  </w:pPr>
                  <w:r>
                    <w:rPr>
                      <w:sz w:val="20"/>
                    </w:rPr>
                    <w:t>3.10防污染措施：封闭式耗材；</w:t>
                  </w:r>
                </w:p>
                <w:p>
                  <w:pPr>
                    <w:pStyle w:val="null3"/>
                    <w:jc w:val="left"/>
                  </w:pPr>
                  <w:r>
                    <w:rPr>
                      <w:sz w:val="20"/>
                    </w:rPr>
                    <w:t>3.11样本处理区和扩增分析区内部定向风路设计，配合实验过程</w:t>
                  </w:r>
                  <w:r>
                    <w:rPr>
                      <w:sz w:val="20"/>
                    </w:rPr>
                    <w:t>进出风互不干扰</w:t>
                  </w:r>
                  <w:r>
                    <w:rPr>
                      <w:sz w:val="20"/>
                    </w:rPr>
                    <w:t>，形成仪器内部负压及定向风路；</w:t>
                  </w:r>
                </w:p>
                <w:p>
                  <w:pPr>
                    <w:pStyle w:val="null3"/>
                    <w:jc w:val="left"/>
                  </w:pPr>
                  <w:r>
                    <w:rPr>
                      <w:sz w:val="20"/>
                    </w:rPr>
                    <w:t>3.12出风口装有HEPA过滤网，有效进行排风过滤；</w:t>
                  </w:r>
                </w:p>
                <w:p>
                  <w:pPr>
                    <w:pStyle w:val="null3"/>
                    <w:jc w:val="left"/>
                  </w:pPr>
                  <w:r>
                    <w:rPr>
                      <w:sz w:val="20"/>
                    </w:rPr>
                    <w:t>3.13舱内需配有臭氧紫外消毒灯，确保机身内所有区域无死角紫外消毒；</w:t>
                  </w:r>
                </w:p>
                <w:p>
                  <w:pPr>
                    <w:pStyle w:val="null3"/>
                    <w:jc w:val="left"/>
                  </w:pPr>
                  <w:r>
                    <w:rPr>
                      <w:sz w:val="20"/>
                    </w:rPr>
                    <w:t>3.14操作所需的运动部件仅在样本区内固定运行，且通过试剂条及流程设计，确保样本/试剂的最短开盖时间及最短固定行程，减少全流程污染概率；</w:t>
                  </w:r>
                </w:p>
                <w:p>
                  <w:pPr>
                    <w:pStyle w:val="null3"/>
                    <w:jc w:val="left"/>
                  </w:pPr>
                  <w:r>
                    <w:rPr>
                      <w:sz w:val="20"/>
                    </w:rPr>
                    <w:t>3.15满足仪器一体化功能匹配的试剂可检测《广东省急性呼吸道传染病哨点监测方案（试行）》要求的病原体，应包括或多于新冠病毒、流感病毒、呼吸道合胞病毒、腺病毒、人偏肺病毒、副流感病毒、普通冠状病毒、博卡病毒、鼻病毒、肠道病毒、肺炎支原体、A族链球菌、百日咳鲍特菌、肺炎链球菌和流感嗜血杆菌等；</w:t>
                  </w:r>
                  <w:r>
                    <w:rPr>
                      <w:sz w:val="20"/>
                      <w:b/>
                    </w:rPr>
                    <w:t>(提供试剂彩页</w:t>
                  </w:r>
                  <w:r>
                    <w:rPr>
                      <w:sz w:val="20"/>
                      <w:b/>
                    </w:rPr>
                    <w:t>或</w:t>
                  </w:r>
                  <w:r>
                    <w:rPr>
                      <w:sz w:val="20"/>
                      <w:b/>
                    </w:rPr>
                    <w:t>试剂说明书</w:t>
                  </w:r>
                  <w:r>
                    <w:rPr>
                      <w:sz w:val="20"/>
                      <w:b/>
                    </w:rPr>
                    <w:t>)</w:t>
                  </w:r>
                  <w:r>
                    <w:rPr>
                      <w:sz w:val="20"/>
                    </w:rPr>
                    <w:t>；</w:t>
                  </w:r>
                </w:p>
                <w:p>
                  <w:pPr>
                    <w:pStyle w:val="null3"/>
                    <w:jc w:val="left"/>
                  </w:pPr>
                  <w:r>
                    <w:rPr>
                      <w:sz w:val="20"/>
                    </w:rPr>
                    <w:t>3.16满足仪器一体化功能匹配的试剂可检测《广东省致病菌识别网监测工作方案（2024年版）》要求的腹泻症候群监测病原体，应包括或多于五种致泻性大肠杆菌（EIEC、ETEC、EPEC、EHEC、EAEC）、志贺氏菌、副溶血弧菌、嗜水气单胞菌、阪崎克罗诺杆菌、类志贺邻单胞菌、霍乱弧菌、河弧菌、沙门菌、艰难梭菌、弯曲菌、小肠结肠炎耶尔森菌等；</w:t>
                  </w:r>
                  <w:r>
                    <w:rPr>
                      <w:sz w:val="20"/>
                      <w:b/>
                    </w:rPr>
                    <w:t>(提供试剂彩页</w:t>
                  </w:r>
                  <w:r>
                    <w:rPr>
                      <w:sz w:val="20"/>
                      <w:b/>
                    </w:rPr>
                    <w:t>或</w:t>
                  </w:r>
                  <w:r>
                    <w:rPr>
                      <w:sz w:val="20"/>
                      <w:b/>
                    </w:rPr>
                    <w:t>试剂说明书</w:t>
                  </w:r>
                  <w:r>
                    <w:rPr>
                      <w:sz w:val="20"/>
                      <w:b/>
                    </w:rPr>
                    <w:t>)</w:t>
                  </w:r>
                </w:p>
                <w:p>
                  <w:pPr>
                    <w:pStyle w:val="null3"/>
                    <w:jc w:val="left"/>
                  </w:pPr>
                  <w:r>
                    <w:rPr>
                      <w:sz w:val="20"/>
                    </w:rPr>
                    <w:t>3.17满足仪器一体化功能匹配的试剂可检测《广东省致病菌识别网监测工作方案（2024年版）》要求的呼吸道症候群监测病原体，应包括或多于肺炎链球菌、流感嗜血杆菌、百日咳鲍特菌、A族链球菌、肺炎克雷伯菌、肺炎支原体、肺炎衣原体、鹦鹉热衣原体、军团菌、隐球菌、曲霉菌、肺孢子菌等；</w:t>
                  </w:r>
                  <w:r>
                    <w:rPr>
                      <w:sz w:val="20"/>
                      <w:b/>
                    </w:rPr>
                    <w:t>(提供试剂彩页</w:t>
                  </w:r>
                  <w:r>
                    <w:rPr>
                      <w:sz w:val="20"/>
                      <w:b/>
                    </w:rPr>
                    <w:t>或</w:t>
                  </w:r>
                  <w:r>
                    <w:rPr>
                      <w:sz w:val="20"/>
                      <w:b/>
                    </w:rPr>
                    <w:t>试剂说明书</w:t>
                  </w:r>
                  <w:r>
                    <w:rPr>
                      <w:sz w:val="20"/>
                      <w:b/>
                    </w:rPr>
                    <w:t>)</w:t>
                  </w:r>
                </w:p>
                <w:p>
                  <w:pPr>
                    <w:pStyle w:val="null3"/>
                    <w:jc w:val="left"/>
                  </w:pPr>
                  <w:r>
                    <w:rPr>
                      <w:sz w:val="20"/>
                    </w:rPr>
                    <w:t>3.18满足仪器一体化功能匹配的试剂可检测《广东省致病菌识别网监测工作方案（2024年版）》要求的脑炎脑膜炎症候群监测病原体，应包括或多于脑膜炎奈瑟菌、流感嗜血杆菌、肺炎链球菌、A族链球菌、大肠杆菌、金黄色葡萄球菌、单增李斯特菌、无乳链球菌、猪链球菌、结核分枝杆菌、隐球菌等；</w:t>
                  </w:r>
                  <w:r>
                    <w:rPr>
                      <w:sz w:val="20"/>
                      <w:b/>
                    </w:rPr>
                    <w:t>(提供试剂彩页</w:t>
                  </w:r>
                  <w:r>
                    <w:rPr>
                      <w:sz w:val="20"/>
                      <w:b/>
                    </w:rPr>
                    <w:t>或</w:t>
                  </w:r>
                  <w:r>
                    <w:rPr>
                      <w:sz w:val="20"/>
                      <w:b/>
                    </w:rPr>
                    <w:t>试剂说明书</w:t>
                  </w:r>
                  <w:r>
                    <w:rPr>
                      <w:sz w:val="20"/>
                      <w:b/>
                    </w:rPr>
                    <w:t>)</w:t>
                  </w:r>
                </w:p>
                <w:p>
                  <w:pPr>
                    <w:pStyle w:val="null3"/>
                    <w:jc w:val="left"/>
                  </w:pPr>
                  <w:r>
                    <w:rPr>
                      <w:sz w:val="20"/>
                    </w:rPr>
                    <w:t>3.19满足仪器一体化功能匹配的试剂可检测《广东省致病菌识别网监测工作方案（2024年版）》要求的其他发热症候群监测病原体，应包括或多于伤寒/副伤寒沙门菌、脑膜炎奈瑟菌、A族链球菌、伯氏疏螺旋体、立克次体、无形体、埃立克体、钩端螺旋体、猪链球菌、鼠疫耶尔森菌、布鲁氏菌、隐球菌、曲霉菌、肺孢子菌等；</w:t>
                  </w:r>
                  <w:r>
                    <w:rPr>
                      <w:sz w:val="20"/>
                      <w:b/>
                    </w:rPr>
                    <w:t>(提供试剂彩页</w:t>
                  </w:r>
                  <w:r>
                    <w:rPr>
                      <w:sz w:val="20"/>
                      <w:b/>
                    </w:rPr>
                    <w:t>或</w:t>
                  </w:r>
                  <w:r>
                    <w:rPr>
                      <w:sz w:val="20"/>
                      <w:b/>
                    </w:rPr>
                    <w:t>试剂说明书</w:t>
                  </w:r>
                  <w:r>
                    <w:rPr>
                      <w:sz w:val="20"/>
                      <w:b/>
                    </w:rPr>
                    <w:t>)</w:t>
                  </w:r>
                </w:p>
                <w:p>
                  <w:pPr>
                    <w:pStyle w:val="null3"/>
                    <w:jc w:val="left"/>
                  </w:pPr>
                  <w:r>
                    <w:rPr>
                      <w:sz w:val="20"/>
                    </w:rPr>
                    <w:t>3.20</w:t>
                  </w:r>
                  <w:r>
                    <w:rPr>
                      <w:sz w:val="20"/>
                    </w:rPr>
                    <w:t>满足仪器一体化功能匹配的试剂可检测《全国腹泻症候群哨点监测方案（试行）》</w:t>
                  </w:r>
                  <w:r>
                    <w:rPr>
                      <w:sz w:val="20"/>
                    </w:rPr>
                    <w:t>要求的腹泻症候群监测病原</w:t>
                  </w:r>
                  <w:r>
                    <w:rPr>
                      <w:sz w:val="20"/>
                    </w:rPr>
                    <w:t>，</w:t>
                  </w:r>
                  <w:r>
                    <w:rPr>
                      <w:sz w:val="20"/>
                    </w:rPr>
                    <w:t>应包括或多于霍乱弧菌、沙门菌、致泻性大肠杆菌、副溶血弧菌、志贺氏菌、空肠弯曲菌、结肠弯曲菌、小肠结肠耶尔森菌、艰难梭菌、阪崎克罗诺杆菌、嗜水气单胞菌、类志贺邻单胞菌、河弧菌</w:t>
                  </w:r>
                  <w:r>
                    <w:rPr>
                      <w:sz w:val="20"/>
                    </w:rPr>
                    <w:t>等</w:t>
                  </w:r>
                  <w:r>
                    <w:rPr>
                      <w:sz w:val="20"/>
                    </w:rPr>
                    <w:t>13种细菌和轮状病毒、诺如病毒、札如病毒、星状病毒、肠道腺病毒等5种病毒的核酸检测</w:t>
                  </w:r>
                  <w:r>
                    <w:rPr>
                      <w:sz w:val="20"/>
                    </w:rPr>
                    <w:t>。</w:t>
                  </w:r>
                  <w:r>
                    <w:rPr>
                      <w:sz w:val="20"/>
                      <w:b/>
                    </w:rPr>
                    <w:t>(提供试剂彩页</w:t>
                  </w:r>
                  <w:r>
                    <w:rPr>
                      <w:sz w:val="20"/>
                      <w:b/>
                    </w:rPr>
                    <w:t>或</w:t>
                  </w:r>
                  <w:r>
                    <w:rPr>
                      <w:sz w:val="20"/>
                      <w:b/>
                    </w:rPr>
                    <w:t>试剂说明书</w:t>
                  </w:r>
                  <w:r>
                    <w:rPr>
                      <w:sz w:val="20"/>
                      <w:b/>
                    </w:rPr>
                    <w:t>)</w:t>
                  </w:r>
                </w:p>
                <w:p>
                  <w:pPr>
                    <w:pStyle w:val="null3"/>
                    <w:jc w:val="left"/>
                  </w:pPr>
                  <w:r>
                    <w:rPr>
                      <w:sz w:val="20"/>
                    </w:rPr>
                    <w:t>▲3.2</w:t>
                  </w:r>
                  <w:r>
                    <w:rPr>
                      <w:sz w:val="20"/>
                    </w:rPr>
                    <w:t>1</w:t>
                  </w:r>
                  <w:r>
                    <w:rPr>
                      <w:sz w:val="20"/>
                    </w:rPr>
                    <w:t>仪器具备中华人民共和国医疗器械注册证；</w:t>
                  </w:r>
                  <w:r>
                    <w:rPr>
                      <w:sz w:val="20"/>
                      <w:b/>
                    </w:rPr>
                    <w:t>（提供加盖</w:t>
                  </w:r>
                  <w:r>
                    <w:rPr>
                      <w:sz w:val="20"/>
                      <w:b/>
                    </w:rPr>
                    <w:t>投标人公章</w:t>
                  </w:r>
                  <w:r>
                    <w:rPr>
                      <w:sz w:val="20"/>
                      <w:b/>
                    </w:rPr>
                    <w:t>的医疗器械注册证复印件）</w:t>
                  </w:r>
                </w:p>
                <w:p>
                  <w:pPr>
                    <w:pStyle w:val="null3"/>
                    <w:jc w:val="left"/>
                  </w:pPr>
                  <w:r>
                    <w:rPr>
                      <w:sz w:val="20"/>
                      <w:b/>
                    </w:rPr>
                    <w:t>4配置清单</w:t>
                  </w:r>
                </w:p>
                <w:p>
                  <w:pPr>
                    <w:pStyle w:val="null3"/>
                    <w:jc w:val="left"/>
                  </w:pPr>
                  <w:r>
                    <w:rPr>
                      <w:sz w:val="20"/>
                    </w:rPr>
                    <w:t>4.1 符合上述参数条件的主机设备  1台；</w:t>
                  </w:r>
                </w:p>
                <w:p>
                  <w:pPr>
                    <w:pStyle w:val="null3"/>
                    <w:jc w:val="left"/>
                  </w:pPr>
                  <w:r>
                    <w:rPr>
                      <w:sz w:val="20"/>
                    </w:rPr>
                    <w:t>4.2《全国腹泻症候群哨点监测方案（试行）》中要求的</w:t>
                  </w:r>
                  <w:r>
                    <w:rPr>
                      <w:sz w:val="20"/>
                    </w:rPr>
                    <w:t>腹泻症候群</w:t>
                  </w:r>
                  <w:r>
                    <w:rPr>
                      <w:sz w:val="20"/>
                    </w:rPr>
                    <w:t>多病原检测试剂</w:t>
                  </w:r>
                  <w:r>
                    <w:rPr>
                      <w:sz w:val="20"/>
                    </w:rPr>
                    <w:t>（</w:t>
                  </w:r>
                  <w:r>
                    <w:rPr>
                      <w:sz w:val="20"/>
                    </w:rPr>
                    <w:t>不少于方案中要求的</w:t>
                  </w:r>
                  <w:r>
                    <w:rPr>
                      <w:sz w:val="20"/>
                    </w:rPr>
                    <w:t>13种细菌和5种病毒</w:t>
                  </w:r>
                  <w:r>
                    <w:rPr>
                      <w:sz w:val="20"/>
                    </w:rPr>
                    <w:t>）</w:t>
                  </w:r>
                  <w:r>
                    <w:rPr>
                      <w:sz w:val="20"/>
                    </w:rPr>
                    <w:t>≥</w:t>
                  </w:r>
                  <w:r>
                    <w:rPr>
                      <w:sz w:val="20"/>
                    </w:rPr>
                    <w:t>1200</w:t>
                  </w:r>
                  <w:r>
                    <w:rPr>
                      <w:sz w:val="20"/>
                    </w:rPr>
                    <w:t>人份；</w:t>
                  </w:r>
                </w:p>
                <w:p>
                  <w:pPr>
                    <w:pStyle w:val="null3"/>
                    <w:jc w:val="left"/>
                  </w:pPr>
                  <w:r>
                    <w:rPr>
                      <w:sz w:val="20"/>
                    </w:rPr>
                    <w:t>4.</w:t>
                  </w:r>
                  <w:r>
                    <w:rPr>
                      <w:sz w:val="20"/>
                    </w:rPr>
                    <w:t>3</w:t>
                  </w:r>
                  <w:r>
                    <w:rPr>
                      <w:sz w:val="20"/>
                    </w:rPr>
                    <w:t>适配全自动多重病原检测分析系统设备所要求的耗材；</w:t>
                  </w:r>
                </w:p>
                <w:p>
                  <w:pPr>
                    <w:pStyle w:val="null3"/>
                    <w:jc w:val="left"/>
                  </w:pPr>
                  <w:r>
                    <w:rPr>
                      <w:sz w:val="20"/>
                    </w:rPr>
                    <w:t>4.</w:t>
                  </w:r>
                  <w:r>
                    <w:rPr>
                      <w:sz w:val="20"/>
                    </w:rPr>
                    <w:t>3</w:t>
                  </w:r>
                  <w:r>
                    <w:rPr>
                      <w:sz w:val="20"/>
                    </w:rPr>
                    <w:t>.1仪器可自动开关盖的拭子采样管 ≥</w:t>
                  </w:r>
                  <w:r>
                    <w:rPr>
                      <w:sz w:val="20"/>
                    </w:rPr>
                    <w:t>2400</w:t>
                  </w:r>
                  <w:r>
                    <w:rPr>
                      <w:sz w:val="20"/>
                    </w:rPr>
                    <w:t>人份；</w:t>
                  </w:r>
                </w:p>
                <w:p>
                  <w:pPr>
                    <w:pStyle w:val="null3"/>
                    <w:jc w:val="left"/>
                  </w:pPr>
                  <w:r>
                    <w:rPr>
                      <w:sz w:val="20"/>
                    </w:rPr>
                    <w:t>4.</w:t>
                  </w:r>
                  <w:r>
                    <w:rPr>
                      <w:sz w:val="20"/>
                    </w:rPr>
                    <w:t>3</w:t>
                  </w:r>
                  <w:r>
                    <w:rPr>
                      <w:sz w:val="20"/>
                    </w:rPr>
                    <w:t>.2仪器可自动开关盖的预封装核酸提取试剂（包括1000ul、200ul枪头、磁棒套）≥</w:t>
                  </w:r>
                  <w:r>
                    <w:rPr>
                      <w:sz w:val="20"/>
                    </w:rPr>
                    <w:t>2400</w:t>
                  </w:r>
                  <w:r>
                    <w:rPr>
                      <w:sz w:val="20"/>
                    </w:rPr>
                    <w:t>人份；</w:t>
                  </w:r>
                </w:p>
                <w:p>
                  <w:pPr>
                    <w:pStyle w:val="null3"/>
                    <w:jc w:val="left"/>
                  </w:pPr>
                  <w:r>
                    <w:rPr>
                      <w:sz w:val="20"/>
                      <w:b/>
                    </w:rPr>
                    <w:t>5售后服务</w:t>
                  </w:r>
                </w:p>
                <w:p>
                  <w:pPr>
                    <w:pStyle w:val="null3"/>
                    <w:jc w:val="left"/>
                  </w:pPr>
                  <w:r>
                    <w:rPr>
                      <w:sz w:val="20"/>
                    </w:rPr>
                    <w:t>5.1 供货商负责产品出厂到用户指定使用单位周转过程中的贮存和运输，并承担相关费用；</w:t>
                  </w:r>
                  <w:r>
                    <w:rPr>
                      <w:sz w:val="20"/>
                    </w:rPr>
                    <w:t>供应商</w:t>
                  </w:r>
                  <w:r>
                    <w:rPr>
                      <w:sz w:val="20"/>
                    </w:rPr>
                    <w:t>需要为项目提供专业化的培训方案，保证该设备安装完毕能满足本中心实验室正常使用。</w:t>
                  </w:r>
                </w:p>
                <w:p>
                  <w:pPr>
                    <w:pStyle w:val="null3"/>
                    <w:jc w:val="left"/>
                  </w:pPr>
                  <w:r>
                    <w:rPr>
                      <w:sz w:val="20"/>
                    </w:rPr>
                    <w:t>5.2 故障处理：2小时内响应，24小时内到现场，72小时内排除故障。72小时未排除故障的，提供</w:t>
                  </w:r>
                  <w:r>
                    <w:rPr>
                      <w:sz w:val="21"/>
                    </w:rPr>
                    <w:t>不低于故障产品规格型号档次的备用设备</w:t>
                  </w:r>
                  <w:r>
                    <w:rPr>
                      <w:sz w:val="20"/>
                    </w:rPr>
                    <w:t>给用户使用，直到排除故障为止。</w:t>
                  </w:r>
                </w:p>
                <w:p>
                  <w:pPr>
                    <w:pStyle w:val="null3"/>
                    <w:jc w:val="left"/>
                  </w:pPr>
                  <w:r>
                    <w:rPr>
                      <w:sz w:val="20"/>
                    </w:rPr>
                    <w:t>5.</w:t>
                  </w:r>
                  <w:r>
                    <w:rPr>
                      <w:sz w:val="20"/>
                    </w:rPr>
                    <w:t>3</w:t>
                  </w:r>
                  <w:r>
                    <w:rPr>
                      <w:sz w:val="20"/>
                    </w:rPr>
                    <w:t xml:space="preserve"> </w:t>
                  </w:r>
                  <w:r>
                    <w:rPr>
                      <w:sz w:val="20"/>
                    </w:rPr>
                    <w:t>质保期：仪器设备保修</w:t>
                  </w:r>
                  <w:r>
                    <w:rPr>
                      <w:sz w:val="20"/>
                    </w:rPr>
                    <w:t>2年</w:t>
                  </w:r>
                  <w:r>
                    <w:rPr>
                      <w:sz w:val="20"/>
                    </w:rPr>
                    <w:t>，</w:t>
                  </w:r>
                  <w:r>
                    <w:rPr>
                      <w:sz w:val="21"/>
                    </w:rPr>
                    <w:t>费用包含在投标报价中</w:t>
                  </w:r>
                  <w:r>
                    <w:rPr>
                      <w:sz w:val="20"/>
                    </w:rPr>
                    <w:t>，从设备验收签字之日算起。</w:t>
                  </w:r>
                </w:p>
                <w:p>
                  <w:pPr>
                    <w:pStyle w:val="null3"/>
                    <w:jc w:val="left"/>
                  </w:pPr>
                  <w:r>
                    <w:rPr>
                      <w:sz w:val="20"/>
                    </w:rPr>
                    <w:t>5.</w:t>
                  </w:r>
                  <w:r>
                    <w:rPr>
                      <w:sz w:val="20"/>
                    </w:rPr>
                    <w:t>4</w:t>
                  </w:r>
                  <w:r>
                    <w:rPr>
                      <w:sz w:val="20"/>
                    </w:rPr>
                    <w:t xml:space="preserve"> </w:t>
                  </w:r>
                  <w:r>
                    <w:rPr>
                      <w:sz w:val="20"/>
                    </w:rPr>
                    <w:t>质保期内更换配件，并在硬件无需改变的基础上提供终身软件升级服务</w:t>
                  </w:r>
                  <w:r>
                    <w:rPr>
                      <w:sz w:val="20"/>
                    </w:rPr>
                    <w:t>，</w:t>
                  </w:r>
                  <w:r>
                    <w:rPr>
                      <w:sz w:val="20"/>
                    </w:rPr>
                    <w:t>以上</w:t>
                  </w:r>
                  <w:r>
                    <w:rPr>
                      <w:sz w:val="21"/>
                    </w:rPr>
                    <w:t>费用</w:t>
                  </w:r>
                  <w:r>
                    <w:rPr>
                      <w:sz w:val="21"/>
                    </w:rPr>
                    <w:t>均</w:t>
                  </w:r>
                  <w:r>
                    <w:rPr>
                      <w:sz w:val="21"/>
                    </w:rPr>
                    <w:t>包含在投标报价中</w:t>
                  </w:r>
                  <w:r>
                    <w:rPr>
                      <w:sz w:val="20"/>
                    </w:rPr>
                    <w:t>。</w:t>
                  </w:r>
                </w:p>
                <w:p>
                  <w:pPr>
                    <w:pStyle w:val="null3"/>
                    <w:jc w:val="left"/>
                  </w:pPr>
                  <w:r>
                    <w:rPr>
                      <w:sz w:val="20"/>
                    </w:rPr>
                    <w:t>5.5 提供一次单位内不同楼栋间的仪器转运服务，仪器转运后产品出品方确认仪器可正常运行，并能满足本中心实验室正常使用。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生物信息数据分析工作站</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1套</w:t>
                  </w:r>
                </w:p>
              </w:tc>
              <w:tc>
                <w:tcPr>
                  <w:tcW w:type="dxa" w:w="4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1产品用途</w:t>
                  </w:r>
                </w:p>
                <w:p>
                  <w:pPr>
                    <w:pStyle w:val="null3"/>
                    <w:jc w:val="both"/>
                  </w:pPr>
                  <w:r>
                    <w:rPr>
                      <w:sz w:val="20"/>
                    </w:rPr>
                    <w:t>用于突发公共卫生事件应急处置、国家、省市级等各级症候群监测中产生的高通量测序数据的储存、管理以及分析，包括快速处理生物样本的测序数据，实现病原鉴定、耐药分析及分子溯源等。</w:t>
                  </w:r>
                </w:p>
                <w:p>
                  <w:pPr>
                    <w:pStyle w:val="null3"/>
                    <w:jc w:val="both"/>
                  </w:pPr>
                  <w:r>
                    <w:rPr>
                      <w:sz w:val="20"/>
                      <w:b/>
                    </w:rPr>
                    <w:t>2硬件详细参数</w:t>
                  </w:r>
                </w:p>
                <w:p>
                  <w:pPr>
                    <w:pStyle w:val="null3"/>
                    <w:jc w:val="both"/>
                  </w:pPr>
                  <w:r>
                    <w:rPr>
                      <w:sz w:val="20"/>
                    </w:rPr>
                    <w:t>2.1处理器：≥2颗，且性能优于或等于以下参数：最大睿频频率不小于3.10 GHz，缓存不小于42 MB的处理器,主频不小于2G,总核心数≥56,总线程≥112</w:t>
                  </w:r>
                </w:p>
                <w:p>
                  <w:pPr>
                    <w:pStyle w:val="null3"/>
                    <w:jc w:val="both"/>
                  </w:pPr>
                  <w:r>
                    <w:rPr>
                      <w:sz w:val="20"/>
                    </w:rPr>
                    <w:t>2.2内存：≥8根，且每根不小于64 GB，3200GHZ，DDR4</w:t>
                  </w:r>
                </w:p>
                <w:p>
                  <w:pPr>
                    <w:pStyle w:val="null3"/>
                    <w:jc w:val="both"/>
                  </w:pPr>
                  <w:r>
                    <w:rPr>
                      <w:sz w:val="20"/>
                    </w:rPr>
                    <w:t>2.3硬盘：≥2块，且每块硬盘≥480G，SSD固态硬盘</w:t>
                  </w:r>
                </w:p>
                <w:p>
                  <w:pPr>
                    <w:pStyle w:val="null3"/>
                    <w:jc w:val="both"/>
                  </w:pPr>
                  <w:r>
                    <w:rPr>
                      <w:sz w:val="20"/>
                    </w:rPr>
                    <w:t>2.4硬盘：≥6块，且每块硬盘≥16TB，SAS 7.2K 机械硬盘</w:t>
                  </w:r>
                </w:p>
                <w:p>
                  <w:pPr>
                    <w:pStyle w:val="null3"/>
                    <w:jc w:val="both"/>
                  </w:pPr>
                  <w:r>
                    <w:rPr>
                      <w:sz w:val="20"/>
                    </w:rPr>
                    <w:t>2.5阵列卡：≥8G缓存阵列卡</w:t>
                  </w:r>
                </w:p>
                <w:p>
                  <w:pPr>
                    <w:pStyle w:val="null3"/>
                    <w:jc w:val="both"/>
                  </w:pPr>
                  <w:r>
                    <w:rPr>
                      <w:sz w:val="20"/>
                    </w:rPr>
                    <w:t>2.6电源：1400W（1+1）高效电源</w:t>
                  </w:r>
                </w:p>
                <w:p>
                  <w:pPr>
                    <w:pStyle w:val="null3"/>
                    <w:jc w:val="both"/>
                  </w:pPr>
                  <w:r>
                    <w:rPr>
                      <w:sz w:val="20"/>
                    </w:rPr>
                    <w:t>2.7网卡：4x10g 网卡</w:t>
                  </w:r>
                </w:p>
                <w:p>
                  <w:pPr>
                    <w:pStyle w:val="null3"/>
                    <w:jc w:val="both"/>
                  </w:pPr>
                  <w:r>
                    <w:rPr>
                      <w:sz w:val="20"/>
                    </w:rPr>
                    <w:t>2.8显示器：≥27英寸、4K显示器，IPS面板</w:t>
                  </w:r>
                </w:p>
                <w:p>
                  <w:pPr>
                    <w:pStyle w:val="null3"/>
                    <w:jc w:val="both"/>
                  </w:pPr>
                  <w:r>
                    <w:rPr>
                      <w:sz w:val="20"/>
                    </w:rPr>
                    <w:t>2.9其他外接设备：鼠标，键盘等</w:t>
                  </w:r>
                </w:p>
                <w:p>
                  <w:pPr>
                    <w:pStyle w:val="null3"/>
                    <w:jc w:val="both"/>
                  </w:pPr>
                  <w:r>
                    <w:rPr>
                      <w:sz w:val="20"/>
                      <w:b/>
                    </w:rPr>
                    <w:t>3微生物组数据分析软件参数：</w:t>
                  </w:r>
                </w:p>
                <w:p>
                  <w:pPr>
                    <w:pStyle w:val="null3"/>
                    <w:jc w:val="both"/>
                  </w:pPr>
                  <w:r>
                    <w:rPr>
                      <w:sz w:val="20"/>
                    </w:rPr>
                    <w:t>3.1软件运行环境：</w:t>
                  </w:r>
                </w:p>
                <w:p>
                  <w:pPr>
                    <w:pStyle w:val="null3"/>
                    <w:jc w:val="both"/>
                  </w:pPr>
                  <w:r>
                    <w:rPr>
                      <w:sz w:val="20"/>
                    </w:rPr>
                    <w:t>3.1.1基础操作系统：64位 Rocky Linux 9.6操作系统</w:t>
                  </w:r>
                </w:p>
                <w:p>
                  <w:pPr>
                    <w:pStyle w:val="null3"/>
                    <w:jc w:val="both"/>
                  </w:pPr>
                  <w:r>
                    <w:rPr>
                      <w:sz w:val="20"/>
                    </w:rPr>
                    <w:t>3.1.2Linux环境开发环境：配置GCC、Python、R、Perl以及Apptainer等开发环境，配置 samba 等服务</w:t>
                  </w:r>
                </w:p>
                <w:p>
                  <w:pPr>
                    <w:pStyle w:val="null3"/>
                    <w:jc w:val="both"/>
                  </w:pPr>
                  <w:r>
                    <w:rPr>
                      <w:sz w:val="20"/>
                    </w:rPr>
                    <w:t>▲</w:t>
                  </w:r>
                  <w:r>
                    <w:rPr>
                      <w:sz w:val="20"/>
                    </w:rPr>
                    <w:t>3.1.3适配数据库：该系统预装数据库: ≥30+ 生物信息数据库, 可指定额外可开源获得数据库</w:t>
                  </w:r>
                </w:p>
                <w:p>
                  <w:pPr>
                    <w:pStyle w:val="null3"/>
                    <w:jc w:val="both"/>
                  </w:pPr>
                  <w:r>
                    <w:rPr>
                      <w:sz w:val="20"/>
                    </w:rPr>
                    <w:t>3.2适配生物信息软件：</w:t>
                  </w:r>
                </w:p>
                <w:p>
                  <w:pPr>
                    <w:pStyle w:val="null3"/>
                    <w:jc w:val="both"/>
                  </w:pPr>
                  <w:r>
                    <w:rPr>
                      <w:sz w:val="20"/>
                    </w:rPr>
                    <w:t>▲</w:t>
                  </w:r>
                  <w:r>
                    <w:rPr>
                      <w:sz w:val="20"/>
                    </w:rPr>
                    <w:t>3.2.1本地化部署本地化常用的生物学数据库（包括常用的模式生物基因组、核酸、氨基酸等相关生物学数据库，不低于40个）。</w:t>
                  </w:r>
                </w:p>
                <w:p>
                  <w:pPr>
                    <w:pStyle w:val="null3"/>
                    <w:jc w:val="left"/>
                  </w:pPr>
                  <w:r>
                    <w:rPr>
                      <w:sz w:val="20"/>
                    </w:rPr>
                    <w:t>▲</w:t>
                  </w:r>
                  <w:r>
                    <w:rPr>
                      <w:sz w:val="20"/>
                    </w:rPr>
                    <w:t>3.2.2常用的生物信息软件工具（包括sam/bam/fasta/fastq/bed通用序列格式转换，序列比对，基因组组装，功能注释，SNP/INDEL鉴定，三代数据分析等，单细胞数据分析和可视化工具，不低于400个）。</w:t>
                  </w:r>
                </w:p>
                <w:p>
                  <w:pPr>
                    <w:pStyle w:val="null3"/>
                    <w:jc w:val="left"/>
                  </w:pPr>
                  <w:r>
                    <w:rPr>
                      <w:sz w:val="20"/>
                    </w:rPr>
                    <w:t>3.3容器服务：≥500 常用的生物信息 Apptainer 容器</w:t>
                  </w:r>
                </w:p>
                <w:p>
                  <w:pPr>
                    <w:pStyle w:val="null3"/>
                    <w:jc w:val="left"/>
                  </w:pPr>
                  <w:r>
                    <w:rPr>
                      <w:sz w:val="20"/>
                    </w:rPr>
                    <w:t>3.4常用的生物信息微流程：kit 工具包</w:t>
                  </w:r>
                </w:p>
                <w:p>
                  <w:pPr>
                    <w:pStyle w:val="null3"/>
                    <w:jc w:val="both"/>
                  </w:pPr>
                  <w:r>
                    <w:rPr>
                      <w:sz w:val="20"/>
                      <w:b/>
                    </w:rPr>
                    <w:t>4配置清单</w:t>
                  </w:r>
                </w:p>
                <w:p>
                  <w:pPr>
                    <w:pStyle w:val="null3"/>
                    <w:jc w:val="both"/>
                  </w:pPr>
                  <w:r>
                    <w:rPr>
                      <w:sz w:val="20"/>
                    </w:rPr>
                    <w:t>4.1符合以上硬件参数的生物信息学工作站1台</w:t>
                  </w:r>
                </w:p>
                <w:p>
                  <w:pPr>
                    <w:pStyle w:val="null3"/>
                    <w:jc w:val="both"/>
                  </w:pPr>
                  <w:r>
                    <w:rPr>
                      <w:sz w:val="20"/>
                    </w:rPr>
                    <w:t>4.2符合以上软件参数的生物信息学分析软件工具1套</w:t>
                  </w:r>
                </w:p>
                <w:p>
                  <w:pPr>
                    <w:pStyle w:val="null3"/>
                    <w:jc w:val="both"/>
                  </w:pPr>
                  <w:r>
                    <w:rPr>
                      <w:sz w:val="20"/>
                      <w:b/>
                    </w:rPr>
                    <w:t>5、售后服务与培训</w:t>
                  </w:r>
                </w:p>
                <w:p>
                  <w:pPr>
                    <w:pStyle w:val="null3"/>
                    <w:jc w:val="both"/>
                  </w:pPr>
                  <w:r>
                    <w:rPr>
                      <w:sz w:val="20"/>
                    </w:rPr>
                    <w:t>5.1供货商负责产品出厂到用户指定使用单位周转过程中的贮存和运输，并承担相关费用；供应商需要为项目提供专业化的培训方案，保证该设备安装完毕能满足本中心实验室正常使用。</w:t>
                  </w:r>
                </w:p>
                <w:p>
                  <w:pPr>
                    <w:pStyle w:val="null3"/>
                    <w:jc w:val="both"/>
                  </w:pPr>
                  <w:r>
                    <w:rPr>
                      <w:sz w:val="20"/>
                    </w:rPr>
                    <w:t>5.2质保期：供货方提供不低于三年的工作站硬件质保，提供不低于一年以上系统、软件、数据库升级维护，</w:t>
                  </w:r>
                  <w:r>
                    <w:rPr>
                      <w:sz w:val="21"/>
                    </w:rPr>
                    <w:t>费用包含在投标报价中</w:t>
                  </w:r>
                  <w:r>
                    <w:rPr>
                      <w:sz w:val="20"/>
                    </w:rPr>
                    <w:t>；</w:t>
                  </w:r>
                </w:p>
                <w:p>
                  <w:pPr>
                    <w:pStyle w:val="null3"/>
                    <w:jc w:val="left"/>
                  </w:pPr>
                  <w:r>
                    <w:rPr>
                      <w:sz w:val="20"/>
                    </w:rPr>
                    <w:t>5.3故障处理：2小时内响应，72小时内排除故障。72小时未排除故障的，提供</w:t>
                  </w:r>
                  <w:r>
                    <w:rPr>
                      <w:sz w:val="21"/>
                    </w:rPr>
                    <w:t>不低于故障产品规格型号档次的备用设备</w:t>
                  </w:r>
                  <w:r>
                    <w:rPr>
                      <w:sz w:val="20"/>
                    </w:rPr>
                    <w:t>给用户使用，直到排除故障为止。</w:t>
                  </w:r>
                </w:p>
                <w:p>
                  <w:pPr>
                    <w:pStyle w:val="null3"/>
                    <w:jc w:val="both"/>
                  </w:pPr>
                  <w:r>
                    <w:rPr>
                      <w:sz w:val="20"/>
                    </w:rPr>
                    <w:t>5.4 提供一次单位内不同楼栋间的设备转运服务，设备转运后产品出品方确认设备可正常运行，并能满足本中心实验室正常使用。</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CLC Genomics Workbench</w:t>
                  </w:r>
                </w:p>
                <w:p>
                  <w:pPr>
                    <w:pStyle w:val="null3"/>
                    <w:jc w:val="center"/>
                  </w:pPr>
                  <w:r>
                    <w:rPr>
                      <w:sz w:val="20"/>
                    </w:rPr>
                    <w:t>静态许可证</w:t>
                  </w:r>
                </w:p>
              </w:tc>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1份</w:t>
                  </w:r>
                </w:p>
              </w:tc>
              <w:tc>
                <w:tcPr>
                  <w:tcW w:type="dxa" w:w="40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1产品用途</w:t>
                  </w:r>
                </w:p>
                <w:p>
                  <w:pPr>
                    <w:pStyle w:val="null3"/>
                    <w:jc w:val="both"/>
                  </w:pPr>
                  <w:r>
                    <w:rPr>
                      <w:sz w:val="20"/>
                    </w:rPr>
                    <w:t>用于实验室现用的生物分析学软件</w:t>
                  </w:r>
                  <w:r>
                    <w:rPr>
                      <w:sz w:val="20"/>
                    </w:rPr>
                    <w:t xml:space="preserve">QIAGEN </w:t>
                  </w:r>
                  <w:r>
                    <w:rPr>
                      <w:sz w:val="20"/>
                    </w:rPr>
                    <w:t>CLC Genomics Workbench</w:t>
                  </w:r>
                  <w:r>
                    <w:rPr>
                      <w:sz w:val="20"/>
                    </w:rPr>
                    <w:t>的静态许可。</w:t>
                  </w:r>
                </w:p>
                <w:p>
                  <w:pPr>
                    <w:pStyle w:val="null3"/>
                    <w:jc w:val="both"/>
                  </w:pPr>
                  <w:r>
                    <w:rPr>
                      <w:sz w:val="20"/>
                      <w:b/>
                    </w:rPr>
                    <w:t>2参数要求</w:t>
                  </w:r>
                </w:p>
                <w:p>
                  <w:pPr>
                    <w:pStyle w:val="null3"/>
                    <w:jc w:val="both"/>
                  </w:pPr>
                  <w:r>
                    <w:rPr>
                      <w:sz w:val="20"/>
                    </w:rPr>
                    <w:t>2.1</w:t>
                  </w:r>
                  <w:r>
                    <w:rPr>
                      <w:sz w:val="20"/>
                    </w:rPr>
                    <w:t>需提供</w:t>
                  </w:r>
                  <w:r>
                    <w:rPr>
                      <w:sz w:val="20"/>
                    </w:rPr>
                    <w:t>1年</w:t>
                  </w:r>
                  <w:r>
                    <w:rPr>
                      <w:sz w:val="20"/>
                    </w:rPr>
                    <w:t>或</w:t>
                  </w:r>
                  <w:r>
                    <w:rPr>
                      <w:sz w:val="20"/>
                    </w:rPr>
                    <w:t>以上</w:t>
                  </w:r>
                  <w:r>
                    <w:rPr>
                      <w:sz w:val="20"/>
                    </w:rPr>
                    <w:t>的</w:t>
                  </w:r>
                  <w:r>
                    <w:rPr>
                      <w:sz w:val="20"/>
                    </w:rPr>
                    <w:t xml:space="preserve">QIAGEN </w:t>
                  </w:r>
                  <w:r>
                    <w:rPr>
                      <w:sz w:val="20"/>
                    </w:rPr>
                    <w:t>CLC Genomics Workbench</w:t>
                  </w:r>
                  <w:r>
                    <w:rPr>
                      <w:sz w:val="20"/>
                    </w:rPr>
                    <w:t>软件</w:t>
                  </w:r>
                  <w:r>
                    <w:rPr>
                      <w:sz w:val="20"/>
                    </w:rPr>
                    <w:t>静态</w:t>
                  </w:r>
                  <w:r>
                    <w:rPr>
                      <w:sz w:val="20"/>
                    </w:rPr>
                    <w:t>许可证，须在现有的静态许可基础上延长</w:t>
                  </w:r>
                  <w:r>
                    <w:rPr>
                      <w:sz w:val="20"/>
                    </w:rPr>
                    <w:t>1年或以上静态许可。</w:t>
                  </w:r>
                </w:p>
                <w:p>
                  <w:pPr>
                    <w:pStyle w:val="null3"/>
                    <w:jc w:val="both"/>
                  </w:pPr>
                  <w:r>
                    <w:rPr>
                      <w:sz w:val="20"/>
                    </w:rPr>
                    <w:t>2.2</w:t>
                  </w:r>
                  <w:r>
                    <w:rPr>
                      <w:sz w:val="20"/>
                    </w:rPr>
                    <w:t>静态许可证授权期间，</w:t>
                  </w:r>
                  <w:r>
                    <w:rPr>
                      <w:sz w:val="20"/>
                    </w:rPr>
                    <w:t xml:space="preserve">QIAGEN </w:t>
                  </w:r>
                  <w:r>
                    <w:rPr>
                      <w:sz w:val="20"/>
                    </w:rPr>
                    <w:t>CLC Genomics Workbench</w:t>
                  </w:r>
                  <w:r>
                    <w:rPr>
                      <w:sz w:val="20"/>
                    </w:rPr>
                    <w:t>软件应可升级、及维护</w:t>
                  </w:r>
                  <w:r>
                    <w:rPr>
                      <w:sz w:val="20"/>
                    </w:rPr>
                    <w:t>，</w:t>
                  </w:r>
                  <w:r>
                    <w:rPr>
                      <w:sz w:val="21"/>
                    </w:rPr>
                    <w:t>费用包含在投标报价中</w:t>
                  </w:r>
                  <w:r>
                    <w:rPr>
                      <w:sz w:val="20"/>
                    </w:rPr>
                    <w:t>。</w:t>
                  </w:r>
                </w:p>
                <w:p>
                  <w:pPr>
                    <w:pStyle w:val="null3"/>
                    <w:jc w:val="both"/>
                  </w:pPr>
                  <w:r>
                    <w:rPr>
                      <w:sz w:val="20"/>
                    </w:rPr>
                    <w:t>2.3</w:t>
                  </w:r>
                  <w:r>
                    <w:rPr>
                      <w:sz w:val="20"/>
                    </w:rPr>
                    <w:t>静态许可证授权期间</w:t>
                  </w:r>
                  <w:r>
                    <w:rPr>
                      <w:sz w:val="20"/>
                    </w:rPr>
                    <w:t>，</w:t>
                  </w:r>
                  <w:r>
                    <w:rPr>
                      <w:sz w:val="20"/>
                    </w:rPr>
                    <w:t xml:space="preserve">QIAGEN </w:t>
                  </w:r>
                  <w:r>
                    <w:rPr>
                      <w:sz w:val="20"/>
                    </w:rPr>
                    <w:t>CLC Genomics Workbench</w:t>
                  </w:r>
                  <w:r>
                    <w:rPr>
                      <w:sz w:val="20"/>
                    </w:rPr>
                    <w:t>软件应可升级</w:t>
                  </w:r>
                  <w:r>
                    <w:rPr>
                      <w:sz w:val="20"/>
                    </w:rPr>
                    <w:t>CLC 基因组工作台、CLC 微生物基因组模块、CLC 单细胞分析模块和 CLC 基因组完成模块等模块，</w:t>
                  </w:r>
                  <w:r>
                    <w:rPr>
                      <w:sz w:val="21"/>
                    </w:rPr>
                    <w:t>费用包含在投标报价中</w:t>
                  </w:r>
                  <w:r>
                    <w:rPr>
                      <w:sz w:val="20"/>
                    </w:rPr>
                    <w:t>。</w:t>
                  </w:r>
                </w:p>
                <w:p>
                  <w:pPr>
                    <w:pStyle w:val="null3"/>
                    <w:jc w:val="both"/>
                  </w:pPr>
                  <w:r>
                    <w:rPr>
                      <w:sz w:val="20"/>
                    </w:rPr>
                    <w:t>2.4</w:t>
                  </w:r>
                  <w:r>
                    <w:rPr>
                      <w:sz w:val="20"/>
                    </w:rPr>
                    <w:t>静态许可证授权期间</w:t>
                  </w:r>
                  <w:r>
                    <w:rPr>
                      <w:sz w:val="20"/>
                    </w:rPr>
                    <w:t>，</w:t>
                  </w:r>
                  <w:r>
                    <w:rPr>
                      <w:sz w:val="20"/>
                    </w:rPr>
                    <w:t xml:space="preserve">QIAGEN </w:t>
                  </w:r>
                  <w:r>
                    <w:rPr>
                      <w:sz w:val="20"/>
                    </w:rPr>
                    <w:t>CLC Genomics Workbench</w:t>
                  </w:r>
                  <w:r>
                    <w:rPr>
                      <w:sz w:val="20"/>
                    </w:rPr>
                    <w:t>软件应可</w:t>
                  </w:r>
                  <w:r>
                    <w:rPr>
                      <w:sz w:val="20"/>
                    </w:rPr>
                    <w:t>下载、更新、使用所有软件内提供的插件，</w:t>
                  </w:r>
                  <w:r>
                    <w:rPr>
                      <w:sz w:val="21"/>
                    </w:rPr>
                    <w:t>费用包含在投标报价中</w:t>
                  </w:r>
                  <w:r>
                    <w:rPr>
                      <w:sz w:val="20"/>
                    </w:rPr>
                    <w:t>。</w:t>
                  </w:r>
                </w:p>
                <w:p>
                  <w:pPr>
                    <w:pStyle w:val="null3"/>
                    <w:jc w:val="both"/>
                  </w:pPr>
                  <w:r>
                    <w:rPr>
                      <w:sz w:val="20"/>
                    </w:rPr>
                    <w:t>▲</w:t>
                  </w:r>
                  <w:r>
                    <w:rPr>
                      <w:sz w:val="20"/>
                    </w:rPr>
                    <w:t>2.5需要提供开发商官方授权、或者官方授权代理商的授权证明，以确保静态许可为正版许可。</w:t>
                  </w:r>
                </w:p>
                <w:p>
                  <w:pPr>
                    <w:pStyle w:val="null3"/>
                    <w:jc w:val="both"/>
                  </w:pPr>
                  <w:r>
                    <w:rPr>
                      <w:sz w:val="20"/>
                      <w:b/>
                    </w:rPr>
                    <w:t>3配置清单</w:t>
                  </w:r>
                </w:p>
                <w:p>
                  <w:pPr>
                    <w:pStyle w:val="null3"/>
                    <w:jc w:val="both"/>
                  </w:pPr>
                  <w:r>
                    <w:rPr>
                      <w:sz w:val="20"/>
                    </w:rPr>
                    <w:t>1年</w:t>
                  </w:r>
                  <w:r>
                    <w:rPr>
                      <w:sz w:val="20"/>
                    </w:rPr>
                    <w:t>或</w:t>
                  </w:r>
                  <w:r>
                    <w:rPr>
                      <w:sz w:val="20"/>
                    </w:rPr>
                    <w:t>以上</w:t>
                  </w:r>
                  <w:r>
                    <w:rPr>
                      <w:sz w:val="20"/>
                    </w:rPr>
                    <w:t>的</w:t>
                  </w:r>
                  <w:r>
                    <w:rPr>
                      <w:sz w:val="20"/>
                    </w:rPr>
                    <w:t xml:space="preserve">QIAGEN </w:t>
                  </w:r>
                  <w:r>
                    <w:rPr>
                      <w:sz w:val="20"/>
                    </w:rPr>
                    <w:t>CLC Genomics Workbench</w:t>
                  </w:r>
                  <w:r>
                    <w:rPr>
                      <w:sz w:val="20"/>
                    </w:rPr>
                    <w:t>软件</w:t>
                  </w:r>
                  <w:r>
                    <w:rPr>
                      <w:sz w:val="20"/>
                    </w:rPr>
                    <w:t>静态</w:t>
                  </w:r>
                  <w:r>
                    <w:rPr>
                      <w:sz w:val="20"/>
                    </w:rPr>
                    <w:t>许可证。</w:t>
                  </w:r>
                </w:p>
                <w:p>
                  <w:pPr>
                    <w:pStyle w:val="null3"/>
                    <w:jc w:val="both"/>
                  </w:pPr>
                  <w:r>
                    <w:rPr>
                      <w:sz w:val="20"/>
                      <w:b/>
                    </w:rPr>
                    <w:t>4售后服务</w:t>
                  </w:r>
                </w:p>
                <w:p>
                  <w:pPr>
                    <w:pStyle w:val="null3"/>
                    <w:jc w:val="both"/>
                  </w:pPr>
                  <w:r>
                    <w:rPr>
                      <w:sz w:val="20"/>
                    </w:rPr>
                    <w:t>在静态许可证授权期间，技术人员提供升级维护的技术支持（形式包括但不仅限于：邮件、电话、网络会议），如有必要可以现场支持。维保期内，确保接到客户问题后</w:t>
                  </w:r>
                  <w:r>
                    <w:rPr>
                      <w:sz w:val="20"/>
                    </w:rPr>
                    <w:t>24小时内响应）</w:t>
                  </w:r>
                  <w:r>
                    <w:rPr>
                      <w:sz w:val="20"/>
                    </w:rPr>
                    <w:t>，</w:t>
                  </w:r>
                  <w:r>
                    <w:rPr>
                      <w:sz w:val="21"/>
                    </w:rPr>
                    <w:t>费用包含在投标报价中</w:t>
                  </w:r>
                  <w:r>
                    <w:rPr>
                      <w:sz w:val="20"/>
                    </w:rPr>
                    <w:t>。</w:t>
                  </w:r>
                </w:p>
              </w:tc>
            </w:tr>
          </w:tbl>
          <w:p>
            <w:pPr>
              <w:pStyle w:val="null3"/>
            </w:pPr>
            <w:r>
              <w:rPr/>
              <w:t xml:space="preserve"> </w:t>
            </w:r>
          </w:p>
          <w:p>
            <w:pPr>
              <w:pStyle w:val="null3"/>
            </w:pPr>
            <w:r>
              <w:rPr>
                <w:sz w:val="20"/>
                <w:b/>
              </w:rPr>
              <w:t>2.腹泻症候群监测项目专用试剂耗材</w:t>
            </w:r>
          </w:p>
          <w:tbl>
            <w:tblPr>
              <w:tblBorders>
                <w:top w:val="none" w:color="000000" w:sz="4"/>
                <w:left w:val="none" w:color="000000" w:sz="4"/>
                <w:bottom w:val="none" w:color="000000" w:sz="4"/>
                <w:right w:val="none" w:color="000000" w:sz="4"/>
                <w:insideH w:val="none"/>
                <w:insideV w:val="none"/>
              </w:tblBorders>
            </w:tblPr>
            <w:tblGrid>
              <w:gridCol w:w="374"/>
              <w:gridCol w:w="1494"/>
              <w:gridCol w:w="1743"/>
              <w:gridCol w:w="408"/>
              <w:gridCol w:w="464"/>
              <w:gridCol w:w="464"/>
              <w:gridCol w:w="464"/>
            </w:tblGrid>
            <w:tr>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试剂名称</w:t>
                  </w:r>
                </w:p>
              </w:tc>
              <w:tc>
                <w:tcPr>
                  <w:tcW w:type="dxa" w:w="1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w:t>
                  </w:r>
                </w:p>
              </w:tc>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是否允许进口产品</w:t>
                  </w:r>
                </w:p>
              </w:tc>
              <w:tc>
                <w:tcPr>
                  <w:tcW w:type="dxa" w:w="4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PrimeScript™ One Step RT-PCR Kit Ver.2 (Dye Plus)</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50Rxns，R0057A</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Agencourt AMPure XP （60ML）</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60ML，A63881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IDT® for Illumina DNA/RNA Unique Dual Indexes Set A  (96 indexes, 96 samples)</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96标签、96样品,20027213</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4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Nextera XT Library Prep Kit 24 samples</w:t>
                  </w:r>
                </w:p>
              </w:tc>
              <w:tc>
                <w:tcPr>
                  <w:tcW w:type="dxa" w:w="17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24T/盒</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12</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Miseq Reagent Kits V2（300cycle）</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300cycle，2盒/套，Miseq 高通量测序仪配套试剂，MS-102-2002（15033624+15033626）</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PhiX Control v3</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10ul/盒，Miseq 高通量测序仪配套试剂，FC-110-3001c （15017666）</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Qubit 1x dsDNA HS Assay Kit</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 assays,Q33231</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Qubit™ 检测管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 tubes</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ULSEN®️超灵敏度诺如病毒全基因组捕获试剂盒（GI型）</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B-170923-1，24T/盒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ULSEN®️超灵敏度诺如病毒全基因组捕获试剂盒（GII型）</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B-170923-2，24T/盒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ULSEN®超灵敏度轮状病毒全基因组捕获试剂盒</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B-170939，24T/盒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轮状病毒</w:t>
                  </w:r>
                  <w:r>
                    <w:rPr>
                      <w:sz w:val="20"/>
                    </w:rPr>
                    <w:t>B组/C组/H组核酸检测试剂盒/含内标（荧光PCR法）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24T/盒或25T/盒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星状病毒经典型</w:t>
                  </w:r>
                  <w:r>
                    <w:rPr>
                      <w:sz w:val="20"/>
                    </w:rPr>
                    <w:t>/MLB型和VA/HMO型核酸检测试剂盒（荧光PCR法）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24T/盒或25T/盒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肠道腺病毒</w:t>
                  </w:r>
                  <w:r>
                    <w:rPr>
                      <w:sz w:val="20"/>
                    </w:rPr>
                    <w:t>40/41型核酸检测试剂（荧光PCR法）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24T/盒或25T/盒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96孔PCR板离心机</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台式，转速可达</w:t>
                  </w:r>
                  <w:r>
                    <w:rPr>
                      <w:sz w:val="20"/>
                    </w:rPr>
                    <w:t>3000rpm。</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w:t>
                  </w:r>
                  <w:r>
                    <w:rPr>
                      <w:sz w:val="20"/>
                    </w:rPr>
                    <w:t>1年</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20%甘油BHI肉汤冻存管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2ml冻存管分装，含20%甘油BHI 肉汤（0.9mL）</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支</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1500</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肠炎弧菌检测用诊断血清</w:t>
                  </w:r>
                  <w:r>
                    <w:rPr>
                      <w:sz w:val="20"/>
                    </w:rPr>
                    <w:t>K群套装</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2mL*74支/盒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肠炎弧菌检测用诊断血清</w:t>
                  </w:r>
                  <w:r>
                    <w:rPr>
                      <w:sz w:val="20"/>
                    </w:rPr>
                    <w:t>O群套装</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2mL*11支/盒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沙门氏菌抗血清套装</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60支/盒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致泻性大肠杆菌</w:t>
                  </w:r>
                  <w:r>
                    <w:rPr>
                      <w:sz w:val="20"/>
                    </w:rPr>
                    <w:t>7种血清分型（含人源性内参）多重核酸检测（B管）液体全分装试剂盒（荧光PCR法）【检测目标：026、045、0103、0111、0121、0145、O157、内参，2孔 】</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48T</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产志贺毒素大肠埃希氏菌（</w:t>
                  </w:r>
                  <w:r>
                    <w:rPr>
                      <w:sz w:val="20"/>
                    </w:rPr>
                    <w:t>STEC）（stx1、stx2）双重核酸检测试剂盒（荧光PCR法）</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50T</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微型离心机</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台式，转速可达</w:t>
                  </w:r>
                  <w:r>
                    <w:rPr>
                      <w:sz w:val="20"/>
                    </w:rPr>
                    <w:t>6000rpm</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w:t>
                  </w:r>
                  <w:r>
                    <w:rPr>
                      <w:sz w:val="20"/>
                    </w:rPr>
                    <w:t>1年</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单道可调式移液器</w:t>
                  </w:r>
                  <w:r>
                    <w:rPr>
                      <w:sz w:val="20"/>
                    </w:rPr>
                    <w:t>1套</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包括</w:t>
                  </w:r>
                  <w:r>
                    <w:rPr>
                      <w:sz w:val="20"/>
                    </w:rPr>
                    <w:t>0.5-10 µL，2-20 µL，10-100µL，20-200 µL，100-1000µL共五个量程，每个量程各一支</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涡旋震荡仪</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数显型</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保修</w:t>
                  </w:r>
                  <w:r>
                    <w:rPr>
                      <w:sz w:val="20"/>
                    </w:rPr>
                    <w:t>1年</w:t>
                  </w: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PCR板铝制封板膜（无酶）</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-80℃至+120℃，100片/盒，PCR-AS-200</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 mL 平盖带盖8联管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125条/包，管和盖连体</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2ml透明冻存管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螺纹，可立，可承受</w:t>
                  </w:r>
                  <w:r>
                    <w:rPr>
                      <w:sz w:val="20"/>
                    </w:rPr>
                    <w:t>20000×g离心力。500个/包。</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冷冻管盖</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适配</w:t>
                  </w:r>
                  <w:r>
                    <w:rPr>
                      <w:sz w:val="20"/>
                    </w:rPr>
                    <w:t>2.0ml管子，可耐高温高压灭菌。500个/包。</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包</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PCR管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0.2ml，PCR-02-C,平盖</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0.6mL离心管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0.6mL，1000支/盒 预灭菌，低吸附 ，MCT-060-C</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 mL无色灭菌离心管</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500支/盒，预灭菌，低吸附，MCT-200-C-S</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14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5ml连盖离心管</w:t>
                  </w:r>
                </w:p>
              </w:tc>
              <w:tc>
                <w:tcPr>
                  <w:tcW w:type="dxa" w:w="17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圆底，</w:t>
                  </w:r>
                  <w:r>
                    <w:rPr>
                      <w:sz w:val="20"/>
                    </w:rPr>
                    <w:t>300个/包，无菌，无核酸酶</w:t>
                  </w:r>
                </w:p>
              </w:tc>
              <w:tc>
                <w:tcPr>
                  <w:tcW w:type="dxa" w:w="40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包</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艰难梭菌选择性琼脂平板</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90mm*20块/盒</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可伸缩长柄刷</w:t>
                  </w:r>
                </w:p>
              </w:tc>
              <w:tc>
                <w:tcPr>
                  <w:tcW w:type="dxa" w:w="1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手柄长</w:t>
                  </w:r>
                  <w:r>
                    <w:rPr>
                      <w:sz w:val="20"/>
                    </w:rPr>
                    <w:t>780mm，可伸缩至1200mm，清洗高压锅，不掉毛</w:t>
                  </w:r>
                </w:p>
              </w:tc>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否</w:t>
                  </w:r>
                </w:p>
              </w:tc>
              <w:tc>
                <w:tcPr>
                  <w:tcW w:type="dxa" w:w="4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 xml:space="preserve"> </w:t>
            </w:r>
          </w:p>
          <w:p>
            <w:pPr>
              <w:pStyle w:val="null3"/>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腹泻症候群监测相关仪器与试剂耗材采购)：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采购包1（腹泻症候群监测相关仪器与试剂耗材采购）：</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采购包1（腹泻症候群监测相关仪器与试剂耗材采购）：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提供相应证明材料）或提供《政府采购供应商资格信用承诺函》（格式详见招标公告附件）。若供应商同时提供资格信用承诺函和证明材料的，资格审查时以证明材料为准。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财务报告（或2025年1月至今任意一个月份财务报表）关键页或由基本开户银行出具的资信证明或提供《政府采购供应商资格信用承诺函》（格式详见招标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①如供应商为所投产品制造商：所投产品为第二类、第三类医疗器械的，须具有医疗器械生产许可证。②如供应商为所投产品代理商：所投产品为第二类医疗器械的，须具有第二类医疗器械经营备案凭证或承诺供货前取得第二类医疗器械经营备案凭证；所投产品为第三类医疗器械的，须具有医疗器械经营许可证或食品药品经营许可证。（如国家另有规定，则适用其规定）</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采购包1（腹泻症候群监测相关仪器与试剂耗材采购）：</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采购包1(腹泻症候群监测相关仪器与试剂耗材采购):</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重要条款响应情况 (6.0分)</w:t>
            </w:r>
          </w:p>
        </w:tc>
        <w:tc>
          <w:tcPr>
            <w:tcW w:type="dxa" w:w="5076"/>
          </w:tcPr>
          <w:p>
            <w:pPr>
              <w:pStyle w:val="null3"/>
              <w:jc w:val="left"/>
            </w:pPr>
            <w:r>
              <w:rPr/>
              <w:t>根据投标文件对“第二章 采购需求”-“技术标准与要求”-“二、技术要求”的重要条款（“▲”号条款）响应程度进行评审（每条条款最小一级序号均以一项计算）：本项目重要条款共5条，评审分数按以下公式进行计算：优于或完全响应的参数数量/重要条款参数总数量*6=重要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一般条款响应情况 (33.0分)</w:t>
            </w:r>
          </w:p>
        </w:tc>
        <w:tc>
          <w:tcPr>
            <w:tcW w:type="dxa" w:w="5076"/>
          </w:tcPr>
          <w:p>
            <w:pPr>
              <w:pStyle w:val="null3"/>
              <w:jc w:val="left"/>
            </w:pPr>
            <w:r>
              <w:rPr/>
              <w:t>根据投标文件对“第二章 采购需求”-“技术标准与要求”-“二、技术要求”的一般条款（非“★”、非“▲”号条款）响应程度进行评审（每条条款最小一级序号均以一项计算）：本项目一般条款共96条，评审分数按以下公式进行计算：优于或完全响应的参数数量/一般条款参数总数量*33=一般条款参数得分（按四舍五入保留两位）。 注：以“技术和服务要求响应表”及应招标文件要求提供的相关证明材料作为评审依据。</w:t>
            </w:r>
          </w:p>
        </w:tc>
      </w:tr>
      <w:tr>
        <w:tc>
          <w:tcPr>
            <w:tcW w:type="dxa" w:w="922"/>
            <w:gridSpan w:val="2"/>
            <w:vMerge/>
          </w:tcPr>
          <w:p/>
        </w:tc>
        <w:tc>
          <w:tcPr>
            <w:tcW w:type="dxa" w:w="2307"/>
          </w:tcPr>
          <w:p>
            <w:pPr>
              <w:pStyle w:val="null3"/>
              <w:jc w:val="left"/>
            </w:pPr>
            <w:r>
              <w:rPr/>
              <w:t>技术服务 (8.0分)</w:t>
            </w:r>
          </w:p>
        </w:tc>
        <w:tc>
          <w:tcPr>
            <w:tcW w:type="dxa" w:w="5076"/>
          </w:tcPr>
          <w:p>
            <w:pPr>
              <w:pStyle w:val="null3"/>
              <w:jc w:val="left"/>
            </w:pPr>
            <w:r>
              <w:rPr/>
              <w:t>根据投标人的运输、安装、培训计划等情况进行评审： （1）运输、安装、培训计划条理非常清晰，脉络分明，操作性强，人性化，能体现以人为本、服务至上的售后理念，得8分； （2）运输、安装、培训计划条理较清晰，脉络较分明，操作性较强，基本体现以人为本、服务至上的售后理念，得6分； （3）运输、安装、培训计划条理一般，脉络不分明，操作性一般，以人为本、服务至上的售后理念含糊，得4分； （4）运输、安装、培训计划条理模糊，脉络混乱，操作性差，不能体现以人为本、服务至上的售后理念，得2分； （5）不提供方案的不得分。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（1）承诺的质量保证期优于招标文件要求，售后服务内容详细、可行，售后服务专业、解决问题效率高，得8分； （2）承诺的质量保证期满足招标文件要求，售后服务内容较为详细、可行，解决问题效率良好，得6分； （3）承诺的质量保证期满足招标文件要求，售后服务内容基本明确，基本上能解决问题、效率一般，得4分； （4）承诺的质量保证期满足招标文件要求，售后服务较差，解决问题效率一般，影响正常工作，得2分； （5）承诺的质量保证期不满足招标文件要求，售后服务缺位，售后服务内容较差，严重影响正常工作，得0分。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商务响应情况 (5.0分)</w:t>
            </w:r>
          </w:p>
        </w:tc>
        <w:tc>
          <w:tcPr>
            <w:tcW w:type="dxa" w:w="5076"/>
          </w:tcPr>
          <w:p>
            <w:pPr>
              <w:pStyle w:val="null3"/>
              <w:jc w:val="left"/>
            </w:pPr>
            <w:r>
              <w:rPr/>
              <w:t>根据投标人对“第二章 采购需求”中“主要商务要求”条款的响应程度进行评审（每条条款最小一级序号均以一项计算）：本项目商务条款（非“★”条款）共15条，评审分数按以下公式进行计算： 优于或完全响应的条款数量/商务条款（非“★”条款）总数量*5=商务条款响应程度得分（按四舍五入保留两位）。 注：以“商务条件响应表”作为评审依据。</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投标人2022年以来（以签订合同时间为准）签订的同类项目业绩：每份有效业绩得2分，最高得10分。 注：投标时提供合同复印件加盖公章。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 xml:space="preserve">1、按实际送货量并验收合格后，甲方在收到乙方正式发票后30个工作日内，支付相应款项。 </w:t>
      </w:r>
      <w:r>
        <w:br/>
      </w:r>
      <w:r>
        <w:rPr>
          <w:sz w:val="27"/>
        </w:rPr>
        <w:t xml:space="preserve"> 2、乙方凭以下有效文件与采购人结算：（1）中标通知书；（2）合同；（3）乙方开具的正式发票。 </w:t>
      </w:r>
      <w:r>
        <w:br/>
      </w:r>
      <w:r>
        <w:rPr>
          <w:sz w:val="27"/>
        </w:rPr>
        <w:t xml:space="preserve"> 3、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 xml:space="preserve">  </w:t>
      </w:r>
      <w:r>
        <w:rPr>
          <w:sz w:val="27"/>
        </w:rPr>
        <w:t>因一方原因导致另一方提起诉讼维权的，则败诉方须承担对方因此支付的律师费、诉讼费、调查费、差旅费等损失。</w:t>
      </w:r>
    </w:p>
    <w:p>
      <w:pPr>
        <w:pStyle w:val="null3"/>
        <w:spacing w:before="0" w:after="0" w:lineRule="auto" w:line="360"/>
        <w:ind w:left="0" w:right="0"/>
        <w:jc w:val="both"/>
      </w:pPr>
      <w:r>
        <w:rPr>
          <w:sz w:val="27"/>
        </w:rPr>
        <w:t>6.</w:t>
      </w:r>
      <w:r>
        <w:rPr>
          <w:sz w:val="27"/>
        </w:rPr>
        <w:t xml:space="preserve">  </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442000-2025-02932</w:t>
      </w:r>
    </w:p>
    <w:p>
      <w:pPr>
        <w:pStyle w:val="null3"/>
        <w:jc w:val="center"/>
        <w:outlineLvl w:val="3"/>
      </w:pPr>
      <w:r>
        <w:rPr>
          <w:sz w:val="24"/>
          <w:b/>
        </w:rPr>
        <w:t>采购项目编号：</w:t>
      </w:r>
      <w:r>
        <w:rPr>
          <w:sz w:val="24"/>
          <w:b/>
        </w:rPr>
        <w:t>ZZ22506716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中山市疾病预防控制中心2025年腹泻症候群监测相关仪器与试剂耗材采购项目</w:t>
      </w:r>
      <w:r>
        <w:rPr>
          <w:u w:val="single"/>
        </w:rPr>
        <w:t>”</w:t>
      </w:r>
      <w:r>
        <w:rPr/>
        <w:t>项目的招标[采购项目编号为：</w:t>
      </w:r>
      <w:r>
        <w:rPr>
          <w:u w:val="single"/>
        </w:rPr>
        <w:t>ZZ22506716</w:t>
      </w:r>
      <w:r>
        <w:rPr/>
        <w:t>]，我方愿参与投标。</w:t>
      </w:r>
    </w:p>
    <w:p>
      <w:pPr>
        <w:pStyle w:val="null3"/>
        <w:ind w:firstLine="480"/>
      </w:pPr>
      <w:r>
        <w:rPr/>
        <w:t>我方确认收到贵方提供的</w:t>
      </w:r>
      <w:r>
        <w:rPr>
          <w:u w:val="single"/>
        </w:rPr>
        <w:t>“</w:t>
      </w:r>
      <w:r>
        <w:rPr>
          <w:u w:val="single"/>
        </w:rPr>
        <w:t>中山市疾病预防控制中心2025年腹泻症候群监测相关仪器与试剂耗材采购项目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中山市疾病预防控制中心2025年腹泻症候群监测相关仪器与试剂耗材采购项目</w:t>
      </w:r>
      <w:r>
        <w:rPr/>
        <w:t>”项目采购[采购项目编号为</w:t>
      </w:r>
      <w:r>
        <w:rPr/>
        <w:t>ZZ22506716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中山市疾病预防控制中心2025年腹泻症候群监测相关仪器与试剂耗材采购项目</w:t>
      </w:r>
      <w:r>
        <w:rPr/>
        <w:t>招标中获中标（采购项目编号：</w:t>
      </w:r>
      <w:r>
        <w:rPr/>
        <w:t>ZZ22506716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中山市疾病预防控制中心2025年腹泻症候群监测相关仪器与试剂耗材采购项目</w:t>
      </w:r>
      <w:r>
        <w:rPr/>
        <w:t>”项目（采购项目编号：</w:t>
      </w:r>
      <w:r>
        <w:rPr/>
        <w:t>ZZ22506716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