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2"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b/>
          <w:snapToGrid w:val="0"/>
          <w:kern w:val="0"/>
          <w:sz w:val="32"/>
          <w:szCs w:val="32"/>
          <w:highlight w:val="none"/>
        </w:rPr>
        <w:t>一、服务中标人要求</w:t>
      </w:r>
      <w:r>
        <w:rPr>
          <w:rFonts w:hint="eastAsia" w:ascii="彩虹粗仿宋" w:hAnsi="宋体" w:eastAsia="彩虹粗仿宋" w:cs="Times New Roman"/>
          <w:snapToGrid w:val="0"/>
          <w:kern w:val="0"/>
          <w:sz w:val="32"/>
          <w:szCs w:val="32"/>
          <w:highlight w:val="none"/>
        </w:rPr>
        <w:t>：</w:t>
      </w:r>
    </w:p>
    <w:p>
      <w:pPr>
        <w:spacing w:line="560" w:lineRule="exact"/>
        <w:ind w:firstLine="600" w:firstLineChars="200"/>
        <w:rPr>
          <w:rFonts w:hint="eastAsia" w:ascii="彩虹粗仿宋" w:hAnsi="宋体" w:eastAsia="彩虹粗仿宋"/>
          <w:sz w:val="30"/>
          <w:szCs w:val="30"/>
          <w:highlight w:val="none"/>
          <w:lang w:eastAsia="zh-CN"/>
        </w:rPr>
      </w:pPr>
      <w:r>
        <w:rPr>
          <w:rFonts w:hint="eastAsia" w:ascii="彩虹粗仿宋" w:hAnsi="宋体" w:eastAsia="彩虹粗仿宋"/>
          <w:sz w:val="30"/>
          <w:szCs w:val="30"/>
          <w:highlight w:val="none"/>
        </w:rPr>
        <w:t>（1）候选商是在中国境内承担民事责任的独立法人或组织，营业执照处于有效期，具有物业管理的经营范围</w:t>
      </w:r>
      <w:r>
        <w:rPr>
          <w:rFonts w:hint="eastAsia" w:ascii="彩虹粗仿宋" w:hAnsi="宋体" w:eastAsia="彩虹粗仿宋"/>
          <w:sz w:val="30"/>
          <w:szCs w:val="30"/>
          <w:highlight w:val="none"/>
          <w:lang w:eastAsia="zh-CN"/>
        </w:rPr>
        <w:t>，</w:t>
      </w:r>
      <w:r>
        <w:rPr>
          <w:rFonts w:hint="eastAsia" w:ascii="彩虹粗仿宋" w:hAnsi="宋体" w:eastAsia="彩虹粗仿宋"/>
          <w:sz w:val="30"/>
          <w:szCs w:val="30"/>
          <w:highlight w:val="none"/>
        </w:rPr>
        <w:t>财务状况良好</w:t>
      </w:r>
      <w:r>
        <w:rPr>
          <w:rFonts w:hint="eastAsia" w:ascii="彩虹粗仿宋" w:hAnsi="宋体" w:eastAsia="彩虹粗仿宋"/>
          <w:sz w:val="30"/>
          <w:szCs w:val="30"/>
          <w:highlight w:val="none"/>
          <w:lang w:eastAsia="zh-CN"/>
        </w:rPr>
        <w:t>。</w:t>
      </w:r>
    </w:p>
    <w:p>
      <w:pPr>
        <w:spacing w:line="560" w:lineRule="exact"/>
        <w:ind w:firstLine="600" w:firstLineChars="200"/>
        <w:rPr>
          <w:rFonts w:hint="eastAsia" w:ascii="彩虹粗仿宋" w:hAnsi="宋体" w:eastAsia="彩虹粗仿宋"/>
          <w:sz w:val="30"/>
          <w:szCs w:val="30"/>
          <w:highlight w:val="none"/>
        </w:rPr>
      </w:pPr>
      <w:r>
        <w:rPr>
          <w:rFonts w:hint="eastAsia" w:ascii="彩虹粗仿宋" w:hAnsi="宋体" w:eastAsia="彩虹粗仿宋"/>
          <w:sz w:val="30"/>
          <w:szCs w:val="30"/>
          <w:highlight w:val="none"/>
        </w:rPr>
        <w:t>（2）具有有效的税务登记证或提供依法缴纳税收证明材料；</w:t>
      </w:r>
    </w:p>
    <w:p>
      <w:pPr>
        <w:spacing w:line="560" w:lineRule="exact"/>
        <w:ind w:firstLine="600" w:firstLineChars="200"/>
        <w:rPr>
          <w:rFonts w:hint="eastAsia" w:ascii="彩虹粗仿宋" w:hAnsi="宋体" w:eastAsia="彩虹粗仿宋"/>
          <w:sz w:val="30"/>
          <w:szCs w:val="30"/>
          <w:highlight w:val="none"/>
        </w:rPr>
      </w:pPr>
      <w:r>
        <w:rPr>
          <w:rFonts w:hint="eastAsia" w:ascii="彩虹粗仿宋" w:hAnsi="宋体" w:eastAsia="彩虹粗仿宋"/>
          <w:sz w:val="30"/>
          <w:szCs w:val="30"/>
          <w:highlight w:val="none"/>
        </w:rPr>
        <w:t>（3）具有有效的社会保险登记证或提供缴纳社会保险的凭证；</w:t>
      </w:r>
    </w:p>
    <w:p>
      <w:pPr>
        <w:spacing w:line="560" w:lineRule="exact"/>
        <w:ind w:firstLine="600" w:firstLineChars="200"/>
        <w:rPr>
          <w:rFonts w:hint="eastAsia" w:ascii="彩虹粗仿宋" w:hAnsi="宋体" w:eastAsia="彩虹粗仿宋"/>
          <w:sz w:val="30"/>
          <w:szCs w:val="30"/>
          <w:highlight w:val="none"/>
        </w:rPr>
      </w:pPr>
      <w:r>
        <w:rPr>
          <w:rFonts w:hint="eastAsia" w:ascii="彩虹粗仿宋" w:hAnsi="宋体" w:eastAsia="彩虹粗仿宋"/>
          <w:sz w:val="30"/>
          <w:szCs w:val="30"/>
          <w:highlight w:val="none"/>
        </w:rPr>
        <w:t>（4）具有高档写字楼等同类项目</w:t>
      </w:r>
      <w:r>
        <w:rPr>
          <w:rFonts w:hint="eastAsia" w:ascii="彩虹粗仿宋" w:hAnsi="宋体" w:eastAsia="彩虹粗仿宋"/>
          <w:sz w:val="30"/>
          <w:szCs w:val="30"/>
          <w:highlight w:val="none"/>
          <w:lang w:eastAsia="zh-CN"/>
        </w:rPr>
        <w:t>一</w:t>
      </w:r>
      <w:r>
        <w:rPr>
          <w:rFonts w:hint="eastAsia" w:ascii="彩虹粗仿宋" w:hAnsi="宋体" w:eastAsia="彩虹粗仿宋"/>
          <w:sz w:val="30"/>
          <w:szCs w:val="30"/>
          <w:highlight w:val="none"/>
        </w:rPr>
        <w:t>年以上的服务管理经验；</w:t>
      </w:r>
    </w:p>
    <w:p>
      <w:pPr>
        <w:spacing w:line="560" w:lineRule="exact"/>
        <w:ind w:firstLine="602" w:firstLineChars="200"/>
        <w:rPr>
          <w:rFonts w:ascii="彩虹粗仿宋" w:hAnsi="宋体" w:eastAsia="彩虹粗仿宋" w:cs="Times New Roman"/>
          <w:b/>
          <w:snapToGrid w:val="0"/>
          <w:kern w:val="0"/>
          <w:sz w:val="30"/>
          <w:szCs w:val="30"/>
          <w:highlight w:val="none"/>
        </w:rPr>
      </w:pPr>
      <w:r>
        <w:rPr>
          <w:rFonts w:hint="eastAsia" w:ascii="彩虹粗仿宋" w:hAnsi="宋体" w:eastAsia="彩虹粗仿宋" w:cs="Times New Roman"/>
          <w:b/>
          <w:snapToGrid w:val="0"/>
          <w:kern w:val="0"/>
          <w:sz w:val="30"/>
          <w:szCs w:val="30"/>
          <w:highlight w:val="none"/>
        </w:rPr>
        <w:t>二、服务品类</w:t>
      </w:r>
    </w:p>
    <w:p>
      <w:pPr>
        <w:widowControl/>
        <w:spacing w:line="560" w:lineRule="exact"/>
        <w:ind w:firstLine="640" w:firstLineChars="200"/>
        <w:rPr>
          <w:rFonts w:ascii="宋体" w:hAnsi="宋体" w:eastAsia="宋体" w:cs="宋体"/>
          <w:color w:val="000000"/>
          <w:kern w:val="0"/>
          <w:sz w:val="30"/>
          <w:szCs w:val="30"/>
          <w:highlight w:val="none"/>
        </w:rPr>
      </w:pPr>
      <w:r>
        <w:rPr>
          <w:rFonts w:hint="eastAsia" w:ascii="彩虹粗仿宋" w:eastAsia="彩虹粗仿宋" w:hAnsiTheme="minorEastAsia"/>
          <w:sz w:val="32"/>
          <w:szCs w:val="32"/>
          <w:highlight w:val="none"/>
        </w:rPr>
        <w:t>综合区域物业服务。</w:t>
      </w:r>
    </w:p>
    <w:p>
      <w:pPr>
        <w:pStyle w:val="10"/>
        <w:adjustRightInd w:val="0"/>
        <w:snapToGrid w:val="0"/>
        <w:spacing w:line="560" w:lineRule="exact"/>
        <w:ind w:firstLine="562"/>
        <w:rPr>
          <w:rFonts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三</w:t>
      </w:r>
      <w:r>
        <w:rPr>
          <w:rFonts w:hint="eastAsia" w:ascii="彩虹粗仿宋" w:hAnsi="宋体" w:eastAsia="彩虹粗仿宋"/>
          <w:b/>
          <w:snapToGrid w:val="0"/>
          <w:kern w:val="0"/>
          <w:sz w:val="28"/>
          <w:szCs w:val="32"/>
          <w:highlight w:val="none"/>
        </w:rPr>
        <w:t>、服务基本内容</w:t>
      </w:r>
    </w:p>
    <w:p>
      <w:pPr>
        <w:adjustRightInd w:val="0"/>
        <w:snapToGrid w:val="0"/>
        <w:spacing w:line="560" w:lineRule="exact"/>
        <w:ind w:left="3" w:leftChars="0" w:firstLine="640" w:firstLineChars="228"/>
        <w:rPr>
          <w:rFonts w:ascii="彩虹粗仿宋" w:hAnsi="宋体" w:eastAsia="彩虹粗仿宋"/>
          <w:snapToGrid w:val="0"/>
          <w:kern w:val="0"/>
          <w:sz w:val="28"/>
          <w:szCs w:val="32"/>
          <w:highlight w:val="none"/>
        </w:rPr>
      </w:pPr>
      <w:r>
        <w:rPr>
          <w:rFonts w:hint="eastAsia" w:ascii="彩虹粗仿宋" w:hAnsi="宋体" w:eastAsia="彩虹粗仿宋"/>
          <w:b/>
          <w:snapToGrid w:val="0"/>
          <w:kern w:val="0"/>
          <w:sz w:val="28"/>
          <w:szCs w:val="32"/>
          <w:highlight w:val="none"/>
        </w:rPr>
        <w:t>1.服务期限：</w:t>
      </w:r>
      <w:r>
        <w:rPr>
          <w:rFonts w:hint="eastAsia" w:ascii="彩虹粗仿宋" w:hAnsi="宋体" w:eastAsia="彩虹粗仿宋"/>
          <w:snapToGrid w:val="0"/>
          <w:kern w:val="0"/>
          <w:sz w:val="28"/>
          <w:szCs w:val="32"/>
          <w:highlight w:val="none"/>
        </w:rPr>
        <w:t>两年；2</w:t>
      </w:r>
      <w:r>
        <w:rPr>
          <w:rFonts w:ascii="彩虹粗仿宋" w:hAnsi="宋体" w:eastAsia="彩虹粗仿宋"/>
          <w:snapToGrid w:val="0"/>
          <w:kern w:val="0"/>
          <w:sz w:val="28"/>
          <w:szCs w:val="32"/>
          <w:highlight w:val="none"/>
        </w:rPr>
        <w:t>026</w:t>
      </w:r>
      <w:r>
        <w:rPr>
          <w:rFonts w:hint="eastAsia" w:ascii="彩虹粗仿宋" w:hAnsi="宋体" w:eastAsia="彩虹粗仿宋"/>
          <w:snapToGrid w:val="0"/>
          <w:kern w:val="0"/>
          <w:sz w:val="28"/>
          <w:szCs w:val="32"/>
          <w:highlight w:val="none"/>
        </w:rPr>
        <w:t>年9月2日-</w:t>
      </w:r>
      <w:r>
        <w:rPr>
          <w:rFonts w:ascii="彩虹粗仿宋" w:hAnsi="宋体" w:eastAsia="彩虹粗仿宋"/>
          <w:snapToGrid w:val="0"/>
          <w:kern w:val="0"/>
          <w:sz w:val="28"/>
          <w:szCs w:val="32"/>
          <w:highlight w:val="none"/>
        </w:rPr>
        <w:t>2028</w:t>
      </w:r>
      <w:r>
        <w:rPr>
          <w:rFonts w:hint="eastAsia" w:ascii="彩虹粗仿宋" w:hAnsi="宋体" w:eastAsia="彩虹粗仿宋"/>
          <w:snapToGrid w:val="0"/>
          <w:kern w:val="0"/>
          <w:sz w:val="28"/>
          <w:szCs w:val="32"/>
          <w:highlight w:val="none"/>
        </w:rPr>
        <w:t>年9月1日。其中物品设备搬运服务期限为：2027年1月24日-2028年9月1日，车辆驾驶服务期限为：2027年9月1日至2028年9月1日。最终以合同约定为准。</w:t>
      </w:r>
    </w:p>
    <w:p>
      <w:pPr>
        <w:adjustRightInd w:val="0"/>
        <w:snapToGrid w:val="0"/>
        <w:spacing w:line="560" w:lineRule="exact"/>
        <w:ind w:left="3" w:leftChars="0" w:firstLine="640" w:firstLineChars="228"/>
        <w:rPr>
          <w:rFonts w:hint="eastAsia"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rPr>
        <w:t>2.服务范围：</w:t>
      </w:r>
      <w:r>
        <w:rPr>
          <w:rFonts w:hint="eastAsia" w:ascii="彩虹粗仿宋" w:hAnsi="宋体" w:eastAsia="彩虹粗仿宋"/>
          <w:snapToGrid w:val="0"/>
          <w:kern w:val="0"/>
          <w:sz w:val="28"/>
          <w:szCs w:val="32"/>
          <w:highlight w:val="none"/>
        </w:rPr>
        <w:t>分行本部、</w:t>
      </w:r>
      <w:r>
        <w:rPr>
          <w:rFonts w:hint="eastAsia" w:ascii="彩虹粗仿宋" w:hAnsi="宋体" w:eastAsia="彩虹粗仿宋"/>
          <w:snapToGrid w:val="0"/>
          <w:kern w:val="0"/>
          <w:sz w:val="28"/>
          <w:szCs w:val="32"/>
          <w:highlight w:val="none"/>
          <w:u w:val="single"/>
        </w:rPr>
        <w:t>6</w:t>
      </w:r>
      <w:r>
        <w:rPr>
          <w:rFonts w:hint="eastAsia" w:ascii="彩虹粗仿宋" w:hAnsi="宋体" w:eastAsia="彩虹粗仿宋"/>
          <w:snapToGrid w:val="0"/>
          <w:kern w:val="0"/>
          <w:sz w:val="28"/>
          <w:szCs w:val="32"/>
          <w:highlight w:val="none"/>
        </w:rPr>
        <w:t>个县支行办公楼、4个县支行配套附属用房、</w:t>
      </w:r>
      <w:r>
        <w:rPr>
          <w:rFonts w:ascii="彩虹粗仿宋" w:hAnsi="宋体" w:eastAsia="彩虹粗仿宋"/>
          <w:snapToGrid w:val="0"/>
          <w:kern w:val="0"/>
          <w:sz w:val="28"/>
          <w:szCs w:val="32"/>
          <w:highlight w:val="none"/>
          <w:u w:val="single"/>
        </w:rPr>
        <w:t>28</w:t>
      </w:r>
      <w:r>
        <w:rPr>
          <w:rFonts w:hint="eastAsia" w:ascii="彩虹粗仿宋" w:hAnsi="宋体" w:eastAsia="彩虹粗仿宋"/>
          <w:snapToGrid w:val="0"/>
          <w:kern w:val="0"/>
          <w:sz w:val="28"/>
          <w:szCs w:val="32"/>
          <w:highlight w:val="none"/>
        </w:rPr>
        <w:t>个网点、14个全行离行式自助银行，面积约</w:t>
      </w:r>
      <w:r>
        <w:rPr>
          <w:rFonts w:hint="eastAsia" w:ascii="彩虹粗仿宋" w:hAnsi="宋体" w:eastAsia="彩虹粗仿宋"/>
          <w:snapToGrid w:val="0"/>
          <w:kern w:val="0"/>
          <w:sz w:val="28"/>
          <w:szCs w:val="32"/>
          <w:highlight w:val="none"/>
          <w:u w:val="single"/>
        </w:rPr>
        <w:t>39485.83</w:t>
      </w:r>
      <w:r>
        <w:rPr>
          <w:rFonts w:hint="eastAsia" w:ascii="彩虹粗仿宋" w:hAnsi="宋体" w:eastAsia="彩虹粗仿宋"/>
          <w:snapToGrid w:val="0"/>
          <w:kern w:val="0"/>
          <w:sz w:val="28"/>
          <w:szCs w:val="32"/>
          <w:highlight w:val="none"/>
        </w:rPr>
        <w:t>平米，具体详见《附件1：服务范围》。</w:t>
      </w:r>
    </w:p>
    <w:p>
      <w:pPr>
        <w:adjustRightInd w:val="0"/>
        <w:snapToGrid w:val="0"/>
        <w:spacing w:line="240" w:lineRule="atLeast"/>
        <w:ind w:firstLine="562" w:firstLineChars="200"/>
        <w:rPr>
          <w:rFonts w:hint="eastAsia" w:ascii="彩虹粗仿宋" w:hAnsi="宋体" w:eastAsia="彩虹粗仿宋"/>
          <w:b/>
          <w:snapToGrid w:val="0"/>
          <w:kern w:val="0"/>
          <w:sz w:val="28"/>
          <w:szCs w:val="32"/>
          <w:highlight w:val="none"/>
        </w:rPr>
      </w:pPr>
      <w:r>
        <w:rPr>
          <w:rFonts w:hint="eastAsia" w:ascii="彩虹粗仿宋" w:eastAsia="彩虹粗仿宋" w:cs="宋体"/>
          <w:b/>
          <w:kern w:val="0"/>
          <w:sz w:val="28"/>
          <w:szCs w:val="32"/>
          <w:highlight w:val="none"/>
        </w:rPr>
        <w:t>3.</w:t>
      </w:r>
      <w:r>
        <w:rPr>
          <w:rFonts w:hint="eastAsia" w:ascii="彩虹粗仿宋" w:hAnsi="宋体" w:eastAsia="彩虹粗仿宋"/>
          <w:b/>
          <w:snapToGrid w:val="0"/>
          <w:kern w:val="0"/>
          <w:sz w:val="28"/>
          <w:szCs w:val="32"/>
          <w:highlight w:val="none"/>
        </w:rPr>
        <w:t>服务项目：</w:t>
      </w:r>
    </w:p>
    <w:tbl>
      <w:tblPr>
        <w:tblStyle w:val="4"/>
        <w:tblW w:w="8290" w:type="dxa"/>
        <w:tblInd w:w="366" w:type="dxa"/>
        <w:tblLayout w:type="fixed"/>
        <w:tblCellMar>
          <w:top w:w="0" w:type="dxa"/>
          <w:left w:w="108" w:type="dxa"/>
          <w:bottom w:w="0" w:type="dxa"/>
          <w:right w:w="108" w:type="dxa"/>
        </w:tblCellMar>
      </w:tblPr>
      <w:tblGrid>
        <w:gridCol w:w="460"/>
        <w:gridCol w:w="1267"/>
        <w:gridCol w:w="6563"/>
      </w:tblGrid>
      <w:tr>
        <w:tblPrEx>
          <w:tblCellMar>
            <w:top w:w="0" w:type="dxa"/>
            <w:left w:w="108" w:type="dxa"/>
            <w:bottom w:w="0" w:type="dxa"/>
            <w:right w:w="108" w:type="dxa"/>
          </w:tblCellMar>
        </w:tblPrEx>
        <w:trPr>
          <w:trHeight w:val="555" w:hRule="atLeast"/>
        </w:trPr>
        <w:tc>
          <w:tcPr>
            <w:tcW w:w="460" w:type="dxa"/>
            <w:tcBorders>
              <w:top w:val="single" w:color="000000" w:sz="4" w:space="0"/>
              <w:left w:val="single" w:color="000000" w:sz="4" w:space="0"/>
              <w:bottom w:val="nil"/>
              <w:right w:val="nil"/>
            </w:tcBorders>
            <w:noWrap/>
            <w:vAlign w:val="center"/>
          </w:tcPr>
          <w:p>
            <w:pPr>
              <w:widowControl/>
              <w:jc w:val="left"/>
              <w:textAlignment w:val="center"/>
              <w:rPr>
                <w:rFonts w:hint="eastAsia" w:ascii="彩虹粗仿宋" w:hAnsi="宋体" w:eastAsia="彩虹粗仿宋" w:cs="宋体"/>
                <w:b/>
                <w:color w:val="000000"/>
                <w:szCs w:val="21"/>
                <w:highlight w:val="none"/>
              </w:rPr>
            </w:pPr>
            <w:r>
              <w:rPr>
                <w:rFonts w:hint="eastAsia" w:ascii="彩虹粗仿宋" w:hAnsi="宋体" w:eastAsia="彩虹粗仿宋" w:cs="宋体"/>
                <w:b/>
                <w:color w:val="000000"/>
                <w:kern w:val="0"/>
                <w:szCs w:val="21"/>
                <w:highlight w:val="none"/>
                <w:lang w:bidi="ar"/>
              </w:rPr>
              <w:t>序号</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b/>
                <w:color w:val="000000"/>
                <w:szCs w:val="21"/>
                <w:highlight w:val="none"/>
              </w:rPr>
            </w:pPr>
            <w:r>
              <w:rPr>
                <w:rFonts w:hint="eastAsia" w:ascii="彩虹粗仿宋" w:hAnsi="宋体" w:eastAsia="彩虹粗仿宋" w:cs="宋体"/>
                <w:b/>
                <w:color w:val="000000"/>
                <w:kern w:val="0"/>
                <w:szCs w:val="21"/>
                <w:highlight w:val="none"/>
                <w:lang w:bidi="ar"/>
              </w:rPr>
              <w:t>服务名称</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b/>
                <w:color w:val="000000"/>
                <w:szCs w:val="21"/>
                <w:highlight w:val="none"/>
              </w:rPr>
            </w:pPr>
            <w:r>
              <w:rPr>
                <w:rFonts w:hint="eastAsia" w:ascii="彩虹粗仿宋" w:hAnsi="宋体" w:eastAsia="彩虹粗仿宋" w:cs="宋体"/>
                <w:b/>
                <w:color w:val="000000"/>
                <w:kern w:val="0"/>
                <w:szCs w:val="21"/>
                <w:highlight w:val="none"/>
                <w:lang w:bidi="ar"/>
              </w:rPr>
              <w:t>服务内容</w:t>
            </w:r>
          </w:p>
        </w:tc>
      </w:tr>
      <w:tr>
        <w:tblPrEx>
          <w:tblCellMar>
            <w:top w:w="0" w:type="dxa"/>
            <w:left w:w="108" w:type="dxa"/>
            <w:bottom w:w="0" w:type="dxa"/>
            <w:right w:w="108" w:type="dxa"/>
          </w:tblCellMar>
        </w:tblPrEx>
        <w:trPr>
          <w:trHeight w:val="2044"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1</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分行本部会议服务及招待服务</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①会议服务：配合做好本部大楼会议室的会议布置工作，配合做好会议桌签的摆放和资料发送，会议前检查会议室的卫生保洁工作，确保会议室干净整洁。</w:t>
            </w:r>
            <w:r>
              <w:rPr>
                <w:rFonts w:hint="eastAsia" w:ascii="彩虹粗仿宋" w:hAnsi="宋体" w:eastAsia="彩虹粗仿宋" w:cs="宋体"/>
                <w:color w:val="000000"/>
                <w:kern w:val="0"/>
                <w:sz w:val="22"/>
                <w:szCs w:val="21"/>
                <w:highlight w:val="none"/>
                <w:lang w:bidi="ar"/>
              </w:rPr>
              <w:t>各类会议会前设备布置、设备调试、会中保障及会后整理</w:t>
            </w:r>
            <w:r>
              <w:rPr>
                <w:rFonts w:hint="eastAsia" w:ascii="彩虹粗仿宋" w:hAnsi="宋体" w:eastAsia="彩虹粗仿宋" w:cs="宋体"/>
                <w:kern w:val="0"/>
                <w:sz w:val="22"/>
                <w:szCs w:val="21"/>
                <w:highlight w:val="none"/>
                <w:lang w:bidi="ar"/>
              </w:rPr>
              <w:t>。以及满足招标人非工作日的临时会议（活动）保障工作。</w:t>
            </w:r>
          </w:p>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②负责来访人员登记、前台指引工作，负责报刊信件收发、签收登记及派发工作，负责员工值班室、健身室、休息室内清洁及床上用品的更换。</w:t>
            </w:r>
          </w:p>
        </w:tc>
      </w:tr>
      <w:tr>
        <w:tblPrEx>
          <w:tblCellMar>
            <w:top w:w="0" w:type="dxa"/>
            <w:left w:w="108" w:type="dxa"/>
            <w:bottom w:w="0" w:type="dxa"/>
            <w:right w:w="108" w:type="dxa"/>
          </w:tblCellMar>
        </w:tblPrEx>
        <w:trPr>
          <w:trHeight w:val="699"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2</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保洁服务</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彩虹粗仿宋" w:hAnsi="宋体" w:eastAsia="彩虹粗仿宋" w:cs="宋体"/>
                <w:b/>
                <w:kern w:val="0"/>
                <w:sz w:val="22"/>
                <w:szCs w:val="21"/>
                <w:highlight w:val="none"/>
                <w:lang w:bidi="ar"/>
              </w:rPr>
            </w:pPr>
            <w:r>
              <w:rPr>
                <w:rFonts w:hint="eastAsia" w:ascii="彩虹粗仿宋" w:hAnsi="宋体" w:eastAsia="彩虹粗仿宋" w:cs="宋体"/>
                <w:b/>
                <w:kern w:val="0"/>
                <w:sz w:val="22"/>
                <w:szCs w:val="21"/>
                <w:highlight w:val="none"/>
                <w:lang w:bidi="ar"/>
              </w:rPr>
              <w:t>一、所有物业区域</w:t>
            </w:r>
          </w:p>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1、消杀蟑螂、蚊虫、白蚁、老鼠并处理好尸体，约39485平方米，每年至少4次巡检查杀。一旦发现四害则随叫随到进行处理。粘鼠板、驱虫药、杀虫药等由投标人免费提供。</w:t>
            </w:r>
          </w:p>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2、清扫工具（如撮箕、扫把、尘推布、拖把、玻璃刷、清洁球）、清洁辅具（橡胶手套、抹布）、清洁剂（洁厕灵、瓷砖清洁剂、玻璃清洁剂、去污粉）以及垃圾处理设备（干湿分离大垃圾桶及配套垃圾袋）等清洁用品（不含纸巾）由投标人提供。</w:t>
            </w:r>
          </w:p>
          <w:p>
            <w:pPr>
              <w:widowControl/>
              <w:jc w:val="left"/>
              <w:textAlignment w:val="center"/>
              <w:rPr>
                <w:rFonts w:ascii="彩虹粗仿宋" w:hAnsi="宋体" w:eastAsia="彩虹粗仿宋" w:cs="宋体"/>
                <w:b/>
                <w:kern w:val="0"/>
                <w:sz w:val="22"/>
                <w:szCs w:val="21"/>
                <w:highlight w:val="none"/>
                <w:lang w:bidi="ar"/>
              </w:rPr>
            </w:pPr>
            <w:r>
              <w:rPr>
                <w:rFonts w:hint="eastAsia" w:ascii="彩虹粗仿宋" w:hAnsi="宋体" w:eastAsia="彩虹粗仿宋" w:cs="宋体"/>
                <w:b/>
                <w:kern w:val="0"/>
                <w:sz w:val="22"/>
                <w:szCs w:val="21"/>
                <w:highlight w:val="none"/>
                <w:lang w:bidi="ar"/>
              </w:rPr>
              <w:t>二、办公大楼及其他配套附属用房</w:t>
            </w:r>
          </w:p>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1、本部大楼的室内外日常清洁保养（不含工作台面清洁），垃圾等废弃物清理、环境消杀等。</w:t>
            </w:r>
          </w:p>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2、县支行办公楼及其他配套附属用房的楼梯、大厅、走廊、天台、电梯间、卫生间、茶水间、公共活动场所、楼宇外等公共场地以及县支行要求的其他室内日常清洁，垃圾等废弃物清理、环境消杀等。</w:t>
            </w:r>
          </w:p>
          <w:p>
            <w:pPr>
              <w:widowControl/>
              <w:jc w:val="left"/>
              <w:textAlignment w:val="center"/>
              <w:rPr>
                <w:rFonts w:ascii="彩虹粗仿宋" w:hAnsi="宋体" w:eastAsia="彩虹粗仿宋" w:cs="宋体"/>
                <w:b/>
                <w:color w:val="000000"/>
                <w:kern w:val="0"/>
                <w:sz w:val="22"/>
                <w:szCs w:val="21"/>
                <w:highlight w:val="none"/>
                <w:lang w:bidi="ar"/>
              </w:rPr>
            </w:pPr>
            <w:r>
              <w:rPr>
                <w:rFonts w:hint="eastAsia" w:ascii="彩虹粗仿宋" w:hAnsi="宋体" w:eastAsia="彩虹粗仿宋" w:cs="宋体"/>
                <w:b/>
                <w:kern w:val="0"/>
                <w:sz w:val="22"/>
                <w:szCs w:val="21"/>
                <w:highlight w:val="none"/>
                <w:lang w:bidi="ar"/>
              </w:rPr>
              <w:t>三、</w:t>
            </w:r>
            <w:r>
              <w:rPr>
                <w:rFonts w:hint="eastAsia" w:ascii="彩虹粗仿宋" w:hAnsi="宋体" w:eastAsia="彩虹粗仿宋" w:cs="宋体"/>
                <w:b/>
                <w:color w:val="000000"/>
                <w:kern w:val="0"/>
                <w:sz w:val="22"/>
                <w:szCs w:val="21"/>
                <w:highlight w:val="none"/>
                <w:lang w:bidi="ar"/>
              </w:rPr>
              <w:t>营业网点（含附行式自助银行）、离行式自助银行</w:t>
            </w:r>
          </w:p>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1、营业网点（含附行式自助银行）保洁服务，每天至少一次，同一个服务员下午最多只能服务两个营业网点。</w:t>
            </w:r>
          </w:p>
          <w:p>
            <w:pPr>
              <w:widowControl/>
              <w:jc w:val="left"/>
              <w:textAlignment w:val="center"/>
              <w:rPr>
                <w:rFonts w:hint="eastAsia" w:ascii="彩虹粗仿宋" w:hAnsi="宋体" w:eastAsia="彩虹粗仿宋" w:cs="宋体"/>
                <w:color w:val="000000"/>
                <w:kern w:val="0"/>
                <w:highlight w:val="none"/>
                <w:lang w:bidi="ar"/>
              </w:rPr>
            </w:pPr>
            <w:r>
              <w:rPr>
                <w:rFonts w:hint="eastAsia" w:ascii="彩虹粗仿宋" w:hAnsi="宋体" w:eastAsia="彩虹粗仿宋" w:cs="宋体"/>
                <w:color w:val="000000"/>
                <w:kern w:val="0"/>
                <w:sz w:val="22"/>
                <w:szCs w:val="21"/>
                <w:highlight w:val="none"/>
                <w:lang w:bidi="ar"/>
              </w:rPr>
              <w:t>2、离行式自助银行保洁服务，每天至少一次</w:t>
            </w:r>
            <w:r>
              <w:rPr>
                <w:rFonts w:hint="eastAsia" w:ascii="彩虹粗仿宋" w:hAnsi="宋体" w:eastAsia="彩虹粗仿宋" w:cs="宋体"/>
                <w:color w:val="000000"/>
                <w:kern w:val="0"/>
                <w:sz w:val="22"/>
                <w:highlight w:val="none"/>
                <w:lang w:bidi="ar"/>
              </w:rPr>
              <w:t>。</w:t>
            </w:r>
          </w:p>
          <w:p>
            <w:pPr>
              <w:widowControl/>
              <w:jc w:val="left"/>
              <w:textAlignment w:val="center"/>
              <w:rPr>
                <w:rFonts w:hint="eastAsia" w:ascii="彩虹粗仿宋" w:hAnsi="宋体" w:eastAsia="彩虹粗仿宋" w:cs="宋体"/>
                <w:color w:val="000000"/>
                <w:kern w:val="0"/>
                <w:sz w:val="22"/>
                <w:szCs w:val="21"/>
                <w:highlight w:val="none"/>
                <w:lang w:bidi="ar"/>
              </w:rPr>
            </w:pPr>
            <w:r>
              <w:rPr>
                <w:rFonts w:ascii="彩虹粗仿宋" w:hAnsi="宋体" w:eastAsia="彩虹粗仿宋" w:cs="宋体"/>
                <w:color w:val="000000"/>
                <w:kern w:val="0"/>
                <w:sz w:val="22"/>
                <w:szCs w:val="21"/>
                <w:highlight w:val="none"/>
                <w:lang w:bidi="ar"/>
              </w:rPr>
              <w:t>3</w:t>
            </w:r>
            <w:r>
              <w:rPr>
                <w:rFonts w:hint="eastAsia" w:ascii="彩虹粗仿宋" w:hAnsi="宋体" w:eastAsia="彩虹粗仿宋" w:cs="宋体"/>
                <w:color w:val="000000"/>
                <w:kern w:val="0"/>
                <w:sz w:val="22"/>
                <w:szCs w:val="21"/>
                <w:highlight w:val="none"/>
                <w:lang w:bidi="ar"/>
              </w:rPr>
              <w:t>、每日检查网点内外的物品设施（例如灯箱、招牌、天花等），发现存在脱落、损坏等安全隐患必须立即告知网点人员。</w:t>
            </w:r>
          </w:p>
          <w:p>
            <w:pPr>
              <w:widowControl/>
              <w:jc w:val="left"/>
              <w:textAlignment w:val="center"/>
              <w:rPr>
                <w:rFonts w:hint="eastAsia" w:ascii="彩虹粗仿宋" w:hAnsi="宋体" w:eastAsia="彩虹粗仿宋" w:cs="宋体"/>
                <w:kern w:val="0"/>
                <w:sz w:val="22"/>
                <w:szCs w:val="21"/>
                <w:highlight w:val="none"/>
                <w:lang w:bidi="ar"/>
              </w:rPr>
            </w:pPr>
            <w:r>
              <w:rPr>
                <w:rFonts w:ascii="彩虹粗仿宋" w:hAnsi="宋体" w:eastAsia="彩虹粗仿宋" w:cs="宋体"/>
                <w:color w:val="000000"/>
                <w:kern w:val="0"/>
                <w:sz w:val="22"/>
                <w:szCs w:val="21"/>
                <w:highlight w:val="none"/>
                <w:lang w:bidi="ar"/>
              </w:rPr>
              <w:t>4</w:t>
            </w:r>
            <w:r>
              <w:rPr>
                <w:rFonts w:hint="eastAsia" w:ascii="彩虹粗仿宋" w:hAnsi="宋体" w:eastAsia="彩虹粗仿宋" w:cs="宋体"/>
                <w:color w:val="000000"/>
                <w:kern w:val="0"/>
                <w:sz w:val="22"/>
                <w:szCs w:val="21"/>
                <w:highlight w:val="none"/>
                <w:lang w:bidi="ar"/>
              </w:rPr>
              <w:t>、网点装修完工后深度清洁服务</w:t>
            </w:r>
            <w:r>
              <w:rPr>
                <w:rStyle w:val="6"/>
                <w:rFonts w:hint="eastAsia"/>
                <w:sz w:val="22"/>
                <w:highlight w:val="none"/>
              </w:rPr>
              <w:t>：</w:t>
            </w:r>
            <w:r>
              <w:rPr>
                <w:rFonts w:hint="eastAsia" w:ascii="彩虹粗仿宋" w:hAnsi="宋体" w:eastAsia="彩虹粗仿宋" w:cs="宋体"/>
                <w:color w:val="000000"/>
                <w:kern w:val="0"/>
                <w:sz w:val="22"/>
                <w:szCs w:val="21"/>
                <w:highlight w:val="none"/>
                <w:lang w:bidi="ar"/>
              </w:rPr>
              <w:t>1天时间内，完成新装修网点搬迁后全面清洁工作，包括天花、地面、外立面、玻璃幕墙、3米以下的门楣招牌、家私等表面清洁，确保正式开业当天以全新面貌对外营业。每次至少派遣5人。</w:t>
            </w:r>
          </w:p>
        </w:tc>
      </w:tr>
      <w:tr>
        <w:tblPrEx>
          <w:tblCellMar>
            <w:top w:w="0" w:type="dxa"/>
            <w:left w:w="108" w:type="dxa"/>
            <w:bottom w:w="0" w:type="dxa"/>
            <w:right w:w="108" w:type="dxa"/>
          </w:tblCellMar>
        </w:tblPrEx>
        <w:trPr>
          <w:trHeight w:val="555"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3</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分行本部大楼绿化植物管理服务</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需科学规划本部大楼绿植摆放，保持造型美观、无枯枝杂草，并根据会议需求及时布置会场花卉；建立全天候养护机制，定期浇水，定期施肥（避免肥料外浮）、除虫（室内植株需返场施药）及修剪作业；实行绿植轮换养护制度，按生长周期回收花场保养，结合季节特性培育新品种；同步做好环境卫生管理，每日清洁四楼平台草坪、休息椅及花基杂物，定期检查平台设施安全并及时上报异常情况，确保办公环境整洁美观。</w:t>
            </w:r>
          </w:p>
        </w:tc>
      </w:tr>
      <w:tr>
        <w:tblPrEx>
          <w:tblCellMar>
            <w:top w:w="0" w:type="dxa"/>
            <w:left w:w="108" w:type="dxa"/>
            <w:bottom w:w="0" w:type="dxa"/>
            <w:right w:w="108" w:type="dxa"/>
          </w:tblCellMar>
        </w:tblPrEx>
        <w:trPr>
          <w:trHeight w:val="960"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4</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cs="宋体"/>
                <w:color w:val="000000"/>
                <w:sz w:val="22"/>
                <w:szCs w:val="21"/>
                <w:highlight w:val="none"/>
              </w:rPr>
            </w:pPr>
            <w:r>
              <w:rPr>
                <w:rFonts w:hint="eastAsia" w:ascii="彩虹粗仿宋" w:hAnsi="宋体" w:eastAsia="彩虹粗仿宋" w:cs="宋体"/>
                <w:color w:val="000000"/>
                <w:kern w:val="0"/>
                <w:sz w:val="22"/>
                <w:szCs w:val="21"/>
                <w:highlight w:val="none"/>
                <w:lang w:bidi="ar"/>
              </w:rPr>
              <w:t>水电、办公设备技术维护</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水电维护：涵盖本部大楼给排水系统、供电系统（含低压电器设备、电线电缆及照明装置）的日常运维及小额维修，统筹管理配电房24小时值守、中央空调运行、清城区、清新区内支行网点及办公大楼固定电话通讯系统维护，并负责突发性停水停电事件的应急处理工作。</w:t>
            </w:r>
          </w:p>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办公维护：负责视频会议终端、音响系统、投影仪、视频会议接入电脑日常维护。</w:t>
            </w:r>
          </w:p>
        </w:tc>
      </w:tr>
      <w:tr>
        <w:tblPrEx>
          <w:tblCellMar>
            <w:top w:w="0" w:type="dxa"/>
            <w:left w:w="108" w:type="dxa"/>
            <w:bottom w:w="0" w:type="dxa"/>
            <w:right w:w="108" w:type="dxa"/>
          </w:tblCellMar>
        </w:tblPrEx>
        <w:trPr>
          <w:trHeight w:val="1791"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5</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sz w:val="22"/>
                <w:szCs w:val="21"/>
                <w:highlight w:val="none"/>
              </w:rPr>
            </w:pPr>
            <w:r>
              <w:rPr>
                <w:rFonts w:hint="eastAsia" w:ascii="彩虹粗仿宋" w:hAnsi="宋体" w:eastAsia="彩虹粗仿宋" w:cs="宋体"/>
                <w:kern w:val="0"/>
                <w:sz w:val="22"/>
                <w:szCs w:val="21"/>
                <w:highlight w:val="none"/>
                <w:lang w:bidi="ar"/>
              </w:rPr>
              <w:t>本部及县市支行膳食服务</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1</w:t>
            </w:r>
            <w:r>
              <w:rPr>
                <w:rFonts w:ascii="彩虹粗仿宋" w:hAnsi="宋体" w:eastAsia="彩虹粗仿宋" w:cs="宋体"/>
                <w:kern w:val="0"/>
                <w:sz w:val="22"/>
                <w:szCs w:val="21"/>
                <w:highlight w:val="none"/>
                <w:lang w:bidi="ar"/>
              </w:rPr>
              <w:t>.</w:t>
            </w:r>
            <w:r>
              <w:rPr>
                <w:rFonts w:hint="eastAsia" w:ascii="彩虹粗仿宋" w:hAnsi="宋体" w:eastAsia="彩虹粗仿宋" w:cs="宋体"/>
                <w:kern w:val="0"/>
                <w:sz w:val="22"/>
                <w:szCs w:val="21"/>
                <w:highlight w:val="none"/>
                <w:lang w:bidi="ar"/>
              </w:rPr>
              <w:t>本部员工用餐（早/午/晚三餐），县支行员工用餐（午餐），按规定准时配餐、开餐，办公会议用餐、培训用餐、接待用餐服务等；2</w:t>
            </w:r>
            <w:r>
              <w:rPr>
                <w:rFonts w:ascii="彩虹粗仿宋" w:hAnsi="宋体" w:eastAsia="彩虹粗仿宋" w:cs="宋体"/>
                <w:kern w:val="0"/>
                <w:sz w:val="22"/>
                <w:szCs w:val="21"/>
                <w:highlight w:val="none"/>
                <w:lang w:bidi="ar"/>
              </w:rPr>
              <w:t>.厨师替班服务</w:t>
            </w:r>
            <w:r>
              <w:rPr>
                <w:rFonts w:hint="eastAsia" w:ascii="彩虹粗仿宋" w:hAnsi="宋体" w:eastAsia="彩虹粗仿宋" w:cs="宋体"/>
                <w:kern w:val="0"/>
                <w:sz w:val="22"/>
                <w:szCs w:val="21"/>
                <w:highlight w:val="none"/>
                <w:lang w:bidi="ar"/>
              </w:rPr>
              <w:t>：顶替本部正式员工的厨师工作，包括本部大楼员工用餐（早/中/晚三餐）、办公会议用餐、培训用餐、接待用餐服务等。</w:t>
            </w:r>
          </w:p>
        </w:tc>
      </w:tr>
      <w:tr>
        <w:tblPrEx>
          <w:tblCellMar>
            <w:top w:w="0" w:type="dxa"/>
            <w:left w:w="108" w:type="dxa"/>
            <w:bottom w:w="0" w:type="dxa"/>
            <w:right w:w="108" w:type="dxa"/>
          </w:tblCellMar>
        </w:tblPrEx>
        <w:trPr>
          <w:trHeight w:val="1279"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color w:val="000000"/>
                <w:sz w:val="22"/>
                <w:szCs w:val="21"/>
                <w:highlight w:val="none"/>
              </w:rPr>
            </w:pPr>
            <w:r>
              <w:rPr>
                <w:rFonts w:ascii="彩虹粗仿宋" w:hAnsi="宋体" w:eastAsia="彩虹粗仿宋" w:cs="宋体"/>
                <w:color w:val="000000"/>
                <w:kern w:val="0"/>
                <w:sz w:val="22"/>
                <w:szCs w:val="21"/>
                <w:highlight w:val="none"/>
                <w:lang w:bidi="ar"/>
              </w:rPr>
              <w:t>6</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消防控制室值守</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消防控制室值班人员收到消防报警主机火警后，须立即通过消防报警主机及视频监控初步判断着火点位置，通过对讲机引导微型消防站巡楼人员在1分钟内确认火情；火情确认后应立即将消防报警主机转换为自动状态（已处于自动状态的除外），向消防控制室管理部门报告，启动应急疏散和灭火预案，并拨打119报警。</w:t>
            </w:r>
          </w:p>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值班人员每日检查消防控制室内消防设备，交接班时，应填写《消防控制室值班记录表》；值班期间每2小时记录一次消防控制室内消防设备运行情况，在值班记录表及时记录消防设备的火警或故障情况。</w:t>
            </w:r>
          </w:p>
        </w:tc>
      </w:tr>
      <w:tr>
        <w:tblPrEx>
          <w:tblCellMar>
            <w:top w:w="0" w:type="dxa"/>
            <w:left w:w="108" w:type="dxa"/>
            <w:bottom w:w="0" w:type="dxa"/>
            <w:right w:w="108" w:type="dxa"/>
          </w:tblCellMar>
        </w:tblPrEx>
        <w:trPr>
          <w:trHeight w:val="925"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7</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物品设备搬运服务</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按约定安全及时将招标人托运的物品运到目的地。</w:t>
            </w:r>
          </w:p>
        </w:tc>
      </w:tr>
      <w:tr>
        <w:tblPrEx>
          <w:tblCellMar>
            <w:top w:w="0" w:type="dxa"/>
            <w:left w:w="108" w:type="dxa"/>
            <w:bottom w:w="0" w:type="dxa"/>
            <w:right w:w="108" w:type="dxa"/>
          </w:tblCellMar>
        </w:tblPrEx>
        <w:trPr>
          <w:trHeight w:val="982" w:hRule="atLeast"/>
        </w:trPr>
        <w:tc>
          <w:tcPr>
            <w:tcW w:w="460" w:type="dxa"/>
            <w:tcBorders>
              <w:top w:val="single" w:color="000000" w:sz="4" w:space="0"/>
              <w:left w:val="single" w:color="000000" w:sz="4" w:space="0"/>
              <w:bottom w:val="single" w:color="000000" w:sz="4" w:space="0"/>
              <w:right w:val="nil"/>
            </w:tcBorders>
            <w:noWrap/>
            <w:vAlign w:val="center"/>
          </w:tcPr>
          <w:p>
            <w:pPr>
              <w:widowControl/>
              <w:jc w:val="righ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8</w:t>
            </w:r>
          </w:p>
        </w:tc>
        <w:tc>
          <w:tcPr>
            <w:tcW w:w="12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车辆驾驶服务</w:t>
            </w:r>
          </w:p>
        </w:tc>
        <w:tc>
          <w:tcPr>
            <w:tcW w:w="656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清远市分行本部驾驶服务（含司机的日常管理及全行</w:t>
            </w:r>
            <w:r>
              <w:rPr>
                <w:rFonts w:hint="eastAsia" w:ascii="彩虹粗仿宋" w:hAnsi="宋体" w:eastAsia="彩虹粗仿宋" w:cs="宋体"/>
                <w:color w:val="000000"/>
                <w:kern w:val="0"/>
                <w:sz w:val="22"/>
                <w:szCs w:val="21"/>
                <w:highlight w:val="none"/>
                <w:lang w:val="en-US" w:eastAsia="zh-CN" w:bidi="ar"/>
              </w:rPr>
              <w:t>32辆</w:t>
            </w:r>
            <w:r>
              <w:rPr>
                <w:rFonts w:hint="eastAsia" w:ascii="彩虹粗仿宋" w:hAnsi="宋体" w:eastAsia="彩虹粗仿宋" w:cs="宋体"/>
                <w:color w:val="000000"/>
                <w:kern w:val="0"/>
                <w:sz w:val="22"/>
                <w:szCs w:val="21"/>
                <w:highlight w:val="none"/>
                <w:lang w:bidi="ar"/>
              </w:rPr>
              <w:t>公车的管理）及县(市)支行车辆驾驶服务。</w:t>
            </w:r>
          </w:p>
        </w:tc>
      </w:tr>
    </w:tbl>
    <w:p>
      <w:pPr>
        <w:pStyle w:val="10"/>
        <w:adjustRightInd w:val="0"/>
        <w:snapToGrid w:val="0"/>
        <w:spacing w:line="560" w:lineRule="exact"/>
        <w:ind w:firstLine="562"/>
        <w:rPr>
          <w:rFonts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四</w:t>
      </w:r>
      <w:r>
        <w:rPr>
          <w:rFonts w:hint="eastAsia" w:ascii="彩虹粗仿宋" w:hAnsi="宋体" w:eastAsia="彩虹粗仿宋"/>
          <w:b/>
          <w:snapToGrid w:val="0"/>
          <w:kern w:val="0"/>
          <w:sz w:val="28"/>
          <w:szCs w:val="32"/>
          <w:highlight w:val="none"/>
        </w:rPr>
        <w:t>、服务团队要求</w:t>
      </w:r>
    </w:p>
    <w:p>
      <w:pPr>
        <w:adjustRightInd w:val="0"/>
        <w:snapToGrid w:val="0"/>
        <w:spacing w:line="560" w:lineRule="exact"/>
        <w:ind w:left="700"/>
        <w:rPr>
          <w:rFonts w:hint="eastAsia"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rPr>
        <w:t>1</w:t>
      </w:r>
      <w:r>
        <w:rPr>
          <w:rFonts w:ascii="彩虹粗仿宋" w:hAnsi="宋体" w:eastAsia="彩虹粗仿宋"/>
          <w:b/>
          <w:snapToGrid w:val="0"/>
          <w:kern w:val="0"/>
          <w:sz w:val="28"/>
          <w:szCs w:val="32"/>
          <w:highlight w:val="none"/>
        </w:rPr>
        <w:t>.</w:t>
      </w:r>
      <w:r>
        <w:rPr>
          <w:rFonts w:hint="eastAsia" w:ascii="彩虹粗仿宋" w:hAnsi="宋体" w:eastAsia="彩虹粗仿宋"/>
          <w:b/>
          <w:snapToGrid w:val="0"/>
          <w:kern w:val="0"/>
          <w:sz w:val="28"/>
          <w:szCs w:val="32"/>
          <w:highlight w:val="none"/>
        </w:rPr>
        <w:t>服务岗位设置：</w:t>
      </w:r>
    </w:p>
    <w:p>
      <w:pPr>
        <w:adjustRightInd w:val="0"/>
        <w:snapToGrid w:val="0"/>
        <w:spacing w:line="560" w:lineRule="exact"/>
        <w:ind w:firstLine="420"/>
        <w:rPr>
          <w:rFonts w:ascii="彩虹粗仿宋" w:hAnsi="宋体" w:eastAsia="彩虹粗仿宋"/>
          <w:snapToGrid w:val="0"/>
          <w:sz w:val="28"/>
          <w:szCs w:val="32"/>
          <w:highlight w:val="none"/>
        </w:rPr>
      </w:pPr>
      <w:r>
        <w:rPr>
          <w:rFonts w:hint="eastAsia" w:ascii="彩虹粗仿宋" w:hAnsi="宋体" w:eastAsia="彩虹粗仿宋"/>
          <w:snapToGrid w:val="0"/>
          <w:sz w:val="28"/>
          <w:szCs w:val="32"/>
          <w:highlight w:val="none"/>
        </w:rPr>
        <w:t xml:space="preserve"> 投标人需针对本项目配备一名项目经理，负责日常沟通及人员协调管理工作。服务团队人数要求，常驻人数不少于</w:t>
      </w:r>
      <w:r>
        <w:rPr>
          <w:rFonts w:ascii="彩虹粗仿宋" w:hAnsi="宋体" w:eastAsia="彩虹粗仿宋"/>
          <w:snapToGrid w:val="0"/>
          <w:sz w:val="28"/>
          <w:szCs w:val="32"/>
          <w:highlight w:val="none"/>
        </w:rPr>
        <w:t>4</w:t>
      </w:r>
      <w:r>
        <w:rPr>
          <w:rFonts w:hint="eastAsia" w:ascii="彩虹粗仿宋" w:hAnsi="宋体" w:eastAsia="彩虹粗仿宋"/>
          <w:snapToGrid w:val="0"/>
          <w:sz w:val="28"/>
          <w:szCs w:val="32"/>
          <w:highlight w:val="none"/>
        </w:rPr>
        <w:t>2人</w:t>
      </w:r>
      <w:r>
        <w:rPr>
          <w:rFonts w:hint="eastAsia" w:ascii="彩虹粗仿宋" w:hAnsi="宋体" w:eastAsia="彩虹粗仿宋"/>
          <w:snapToGrid w:val="0"/>
          <w:sz w:val="28"/>
          <w:szCs w:val="32"/>
          <w:highlight w:val="none"/>
        </w:rPr>
        <w:t>，具体如下：</w:t>
      </w:r>
    </w:p>
    <w:tbl>
      <w:tblPr>
        <w:tblStyle w:val="4"/>
        <w:tblpPr w:leftFromText="180" w:rightFromText="180" w:vertAnchor="text" w:horzAnchor="page" w:tblpX="1787" w:tblpY="551"/>
        <w:tblOverlap w:val="never"/>
        <w:tblW w:w="8520" w:type="dxa"/>
        <w:tblInd w:w="0" w:type="dxa"/>
        <w:tblLayout w:type="fixed"/>
        <w:tblCellMar>
          <w:top w:w="0" w:type="dxa"/>
          <w:left w:w="108" w:type="dxa"/>
          <w:bottom w:w="0" w:type="dxa"/>
          <w:right w:w="108" w:type="dxa"/>
        </w:tblCellMar>
      </w:tblPr>
      <w:tblGrid>
        <w:gridCol w:w="675"/>
        <w:gridCol w:w="2031"/>
        <w:gridCol w:w="709"/>
        <w:gridCol w:w="2105"/>
        <w:gridCol w:w="3000"/>
      </w:tblGrid>
      <w:tr>
        <w:tblPrEx>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b/>
                <w:color w:val="000000"/>
                <w:sz w:val="22"/>
                <w:szCs w:val="21"/>
                <w:highlight w:val="none"/>
              </w:rPr>
            </w:pPr>
            <w:r>
              <w:rPr>
                <w:rFonts w:hint="eastAsia" w:ascii="彩虹粗仿宋" w:hAnsi="宋体" w:eastAsia="彩虹粗仿宋" w:cs="宋体"/>
                <w:b/>
                <w:color w:val="000000"/>
                <w:kern w:val="0"/>
                <w:sz w:val="22"/>
                <w:szCs w:val="21"/>
                <w:highlight w:val="none"/>
                <w:lang w:bidi="ar"/>
              </w:rPr>
              <w:t>序号</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b/>
                <w:color w:val="000000"/>
                <w:sz w:val="22"/>
                <w:szCs w:val="21"/>
                <w:highlight w:val="none"/>
              </w:rPr>
            </w:pPr>
            <w:r>
              <w:rPr>
                <w:rFonts w:hint="eastAsia" w:ascii="彩虹粗仿宋" w:hAnsi="宋体" w:eastAsia="彩虹粗仿宋" w:cs="宋体"/>
                <w:b/>
                <w:color w:val="000000"/>
                <w:kern w:val="0"/>
                <w:sz w:val="22"/>
                <w:szCs w:val="21"/>
                <w:highlight w:val="none"/>
                <w:lang w:bidi="ar"/>
              </w:rPr>
              <w:t>名称</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b/>
                <w:color w:val="000000"/>
                <w:sz w:val="22"/>
                <w:szCs w:val="21"/>
                <w:highlight w:val="none"/>
              </w:rPr>
            </w:pPr>
            <w:r>
              <w:rPr>
                <w:rFonts w:hint="eastAsia" w:ascii="彩虹粗仿宋" w:hAnsi="宋体" w:eastAsia="彩虹粗仿宋" w:cs="宋体"/>
                <w:b/>
                <w:color w:val="000000"/>
                <w:kern w:val="0"/>
                <w:sz w:val="22"/>
                <w:szCs w:val="21"/>
                <w:highlight w:val="none"/>
                <w:lang w:bidi="ar"/>
              </w:rPr>
              <w:t>岗位数量</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b/>
                <w:color w:val="000000"/>
                <w:sz w:val="22"/>
                <w:szCs w:val="21"/>
                <w:highlight w:val="none"/>
              </w:rPr>
            </w:pPr>
            <w:r>
              <w:rPr>
                <w:rFonts w:hint="eastAsia" w:ascii="彩虹粗仿宋" w:hAnsi="宋体" w:eastAsia="彩虹粗仿宋" w:cs="宋体"/>
                <w:b/>
                <w:color w:val="000000"/>
                <w:kern w:val="0"/>
                <w:sz w:val="22"/>
                <w:szCs w:val="21"/>
                <w:highlight w:val="none"/>
                <w:lang w:bidi="ar"/>
              </w:rPr>
              <w:t>服务对象</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b/>
                <w:color w:val="000000"/>
                <w:sz w:val="22"/>
                <w:szCs w:val="21"/>
                <w:highlight w:val="none"/>
              </w:rPr>
            </w:pPr>
            <w:r>
              <w:rPr>
                <w:rFonts w:hint="eastAsia" w:ascii="彩虹粗仿宋" w:hAnsi="宋体" w:eastAsia="彩虹粗仿宋" w:cs="宋体"/>
                <w:b/>
                <w:color w:val="000000"/>
                <w:kern w:val="0"/>
                <w:sz w:val="22"/>
                <w:szCs w:val="21"/>
                <w:highlight w:val="none"/>
                <w:lang w:bidi="ar"/>
              </w:rPr>
              <w:t>服务时间</w:t>
            </w:r>
          </w:p>
        </w:tc>
      </w:tr>
      <w:tr>
        <w:tblPrEx>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1</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本部会议服务及招待服务</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3</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本部大楼</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招标人工作日营业时间</w:t>
            </w:r>
          </w:p>
        </w:tc>
      </w:tr>
      <w:tr>
        <w:tblPrEx>
          <w:tblCellMar>
            <w:top w:w="0" w:type="dxa"/>
            <w:left w:w="108" w:type="dxa"/>
            <w:bottom w:w="0" w:type="dxa"/>
            <w:right w:w="108" w:type="dxa"/>
          </w:tblCellMar>
        </w:tblPrEx>
        <w:trPr>
          <w:trHeight w:val="972"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2</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办公大楼及其他配套附属用房保洁服务</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13</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本部大楼6个岗位，县支行7个岗位；营业网点（含附行式自助银行）、离行式自助银行无需常驻</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招标人工作日营业时间</w:t>
            </w:r>
          </w:p>
        </w:tc>
      </w:tr>
      <w:tr>
        <w:tblPrEx>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sz w:val="22"/>
                <w:szCs w:val="21"/>
                <w:highlight w:val="none"/>
              </w:rPr>
              <w:t>3</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水电、办公设备技术维护</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5</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清城区、清新区内的支行网点及本部大楼</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水电维护：24小时四班三运转值班</w:t>
            </w:r>
          </w:p>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办公设备维护：</w:t>
            </w:r>
            <w:r>
              <w:rPr>
                <w:rFonts w:hint="eastAsia" w:ascii="彩虹粗仿宋" w:hAnsi="宋体" w:eastAsia="彩虹粗仿宋" w:cs="宋体"/>
                <w:color w:val="000000"/>
                <w:kern w:val="0"/>
                <w:sz w:val="22"/>
                <w:szCs w:val="21"/>
                <w:highlight w:val="none"/>
                <w:lang w:bidi="ar"/>
              </w:rPr>
              <w:t>招标人</w:t>
            </w:r>
            <w:r>
              <w:rPr>
                <w:rFonts w:hint="eastAsia" w:ascii="彩虹粗仿宋" w:hAnsi="宋体" w:eastAsia="彩虹粗仿宋" w:cs="宋体"/>
                <w:kern w:val="0"/>
                <w:sz w:val="22"/>
                <w:szCs w:val="21"/>
                <w:highlight w:val="none"/>
                <w:lang w:bidi="ar"/>
              </w:rPr>
              <w:t>工作日营业时间</w:t>
            </w:r>
          </w:p>
        </w:tc>
      </w:tr>
      <w:tr>
        <w:tblPrEx>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sz w:val="22"/>
                <w:szCs w:val="21"/>
                <w:highlight w:val="none"/>
              </w:rPr>
              <w:t>4</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本部及县市支行膳食服务</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13</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本部及县市支行，其中</w:t>
            </w:r>
            <w:r>
              <w:rPr>
                <w:rFonts w:hint="eastAsia" w:ascii="彩虹粗仿宋" w:hAnsi="宋体" w:eastAsia="彩虹粗仿宋" w:cs="宋体"/>
                <w:color w:val="000000"/>
                <w:sz w:val="22"/>
                <w:szCs w:val="21"/>
                <w:highlight w:val="none"/>
              </w:rPr>
              <w:t>本部厨师1人、本部服务员5人、六个县支行服务员7人(其中英德支行服务员2人)。</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工作服务时间为工作日:</w:t>
            </w:r>
            <w:r>
              <w:rPr>
                <w:rFonts w:hint="eastAsia" w:ascii="彩虹粗仿宋" w:hAnsi="宋体" w:eastAsia="彩虹粗仿宋" w:cs="宋体"/>
                <w:color w:val="000000"/>
                <w:kern w:val="0"/>
                <w:sz w:val="22"/>
                <w:szCs w:val="21"/>
                <w:highlight w:val="none"/>
                <w:lang w:bidi="ar"/>
              </w:rPr>
              <w:br w:type="textWrapping"/>
            </w:r>
            <w:r>
              <w:rPr>
                <w:rFonts w:hint="eastAsia" w:ascii="彩虹粗仿宋" w:hAnsi="宋体" w:eastAsia="彩虹粗仿宋" w:cs="宋体"/>
                <w:color w:val="000000"/>
                <w:kern w:val="0"/>
                <w:sz w:val="22"/>
                <w:szCs w:val="21"/>
                <w:highlight w:val="none"/>
                <w:lang w:bidi="ar"/>
              </w:rPr>
              <w:t>6：00-9：00为早餐服务时间（本部），</w:t>
            </w:r>
            <w:r>
              <w:rPr>
                <w:rFonts w:hint="eastAsia" w:ascii="彩虹粗仿宋" w:hAnsi="宋体" w:eastAsia="彩虹粗仿宋" w:cs="宋体"/>
                <w:color w:val="000000"/>
                <w:kern w:val="0"/>
                <w:sz w:val="22"/>
                <w:szCs w:val="21"/>
                <w:highlight w:val="none"/>
                <w:lang w:bidi="ar"/>
              </w:rPr>
              <w:br w:type="textWrapping"/>
            </w:r>
            <w:r>
              <w:rPr>
                <w:rFonts w:hint="eastAsia" w:ascii="彩虹粗仿宋" w:hAnsi="宋体" w:eastAsia="彩虹粗仿宋" w:cs="宋体"/>
                <w:color w:val="000000"/>
                <w:kern w:val="0"/>
                <w:sz w:val="22"/>
                <w:szCs w:val="21"/>
                <w:highlight w:val="none"/>
                <w:lang w:bidi="ar"/>
              </w:rPr>
              <w:t>10:00-13:00为午餐服务时间（本部），</w:t>
            </w:r>
          </w:p>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9:00-13:00为午餐服务时间（县支行）</w:t>
            </w:r>
          </w:p>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17:30-19:30为晚餐服务时间（本部）。</w:t>
            </w:r>
          </w:p>
        </w:tc>
      </w:tr>
      <w:tr>
        <w:tblPrEx>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sz w:val="22"/>
                <w:szCs w:val="21"/>
                <w:highlight w:val="none"/>
              </w:rPr>
              <w:t>5</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消防控制室值守</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8</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本部大楼</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kern w:val="0"/>
                <w:sz w:val="22"/>
                <w:szCs w:val="21"/>
                <w:highlight w:val="none"/>
                <w:lang w:bidi="ar"/>
              </w:rPr>
              <w:t>24小时不间断值守服务，确保每日按3班轮值，每班在岗人员不少于2人。</w:t>
            </w:r>
          </w:p>
        </w:tc>
      </w:tr>
      <w:tr>
        <w:tblPrEx>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彩虹粗仿宋" w:hAnsi="宋体" w:eastAsia="彩虹粗仿宋" w:cs="宋体"/>
                <w:color w:val="000000"/>
                <w:sz w:val="22"/>
                <w:szCs w:val="21"/>
                <w:highlight w:val="none"/>
              </w:rPr>
            </w:pPr>
            <w:r>
              <w:rPr>
                <w:rFonts w:hint="eastAsia" w:ascii="彩虹粗仿宋" w:hAnsi="宋体" w:eastAsia="彩虹粗仿宋" w:cs="宋体"/>
                <w:color w:val="000000"/>
                <w:sz w:val="22"/>
                <w:szCs w:val="21"/>
                <w:highlight w:val="none"/>
              </w:rPr>
              <w:t>6</w:t>
            </w:r>
          </w:p>
        </w:tc>
        <w:tc>
          <w:tcPr>
            <w:tcW w:w="203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车辆驾驶服务</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434"/>
              </w:tabs>
              <w:jc w:val="right"/>
              <w:textAlignment w:val="center"/>
              <w:rPr>
                <w:rFonts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ab/>
            </w:r>
            <w:r>
              <w:rPr>
                <w:rFonts w:hint="eastAsia" w:ascii="彩虹粗仿宋" w:hAnsi="宋体" w:eastAsia="彩虹粗仿宋" w:cs="宋体"/>
                <w:color w:val="000000"/>
                <w:kern w:val="0"/>
                <w:sz w:val="22"/>
                <w:szCs w:val="21"/>
                <w:highlight w:val="none"/>
                <w:lang w:bidi="ar"/>
              </w:rPr>
              <w:t>10</w:t>
            </w:r>
          </w:p>
        </w:tc>
        <w:tc>
          <w:tcPr>
            <w:tcW w:w="210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color w:val="000000"/>
                <w:kern w:val="0"/>
                <w:sz w:val="22"/>
                <w:szCs w:val="21"/>
                <w:highlight w:val="none"/>
                <w:lang w:bidi="ar"/>
              </w:rPr>
            </w:pPr>
            <w:r>
              <w:rPr>
                <w:rFonts w:hint="eastAsia" w:ascii="彩虹粗仿宋" w:hAnsi="宋体" w:eastAsia="彩虹粗仿宋" w:cs="宋体"/>
                <w:color w:val="000000"/>
                <w:kern w:val="0"/>
                <w:sz w:val="22"/>
                <w:szCs w:val="21"/>
                <w:highlight w:val="none"/>
                <w:lang w:bidi="ar"/>
              </w:rPr>
              <w:t>其中分行本部6人，4个县市支行（佛冈、英德、阳山、连州）各1人。</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彩虹粗仿宋" w:hAnsi="宋体" w:eastAsia="彩虹粗仿宋" w:cs="宋体"/>
                <w:kern w:val="0"/>
                <w:sz w:val="22"/>
                <w:szCs w:val="21"/>
                <w:highlight w:val="none"/>
                <w:lang w:bidi="ar"/>
              </w:rPr>
            </w:pPr>
            <w:r>
              <w:rPr>
                <w:rFonts w:hint="eastAsia" w:ascii="彩虹粗仿宋" w:hAnsi="宋体" w:eastAsia="彩虹粗仿宋" w:cs="宋体"/>
                <w:kern w:val="0"/>
                <w:sz w:val="22"/>
                <w:szCs w:val="21"/>
                <w:highlight w:val="none"/>
                <w:lang w:bidi="ar"/>
              </w:rPr>
              <w:t>非固定时间，根据招标人工作安排提供服务。</w:t>
            </w:r>
          </w:p>
        </w:tc>
      </w:tr>
    </w:tbl>
    <w:p>
      <w:pPr>
        <w:adjustRightInd w:val="0"/>
        <w:snapToGrid w:val="0"/>
        <w:spacing w:line="560" w:lineRule="exact"/>
        <w:ind w:firstLine="562" w:firstLineChars="200"/>
        <w:rPr>
          <w:rFonts w:hint="eastAsia"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rPr>
        <w:t>2.各岗位人员要求及非驻点服务要求</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总体要求：</w:t>
      </w:r>
      <w:bookmarkStart w:id="0" w:name="_Hlk105919353"/>
      <w:r>
        <w:rPr>
          <w:rFonts w:hint="eastAsia" w:ascii="彩虹粗仿宋" w:hAnsi="宋体" w:eastAsia="彩虹粗仿宋"/>
          <w:snapToGrid w:val="0"/>
          <w:kern w:val="0"/>
          <w:sz w:val="28"/>
          <w:szCs w:val="32"/>
          <w:highlight w:val="none"/>
        </w:rPr>
        <w:t>从业人员年龄必须符合国家相关规定</w:t>
      </w:r>
      <w:bookmarkEnd w:id="0"/>
      <w:r>
        <w:rPr>
          <w:rFonts w:hint="eastAsia" w:ascii="彩虹粗仿宋" w:hAnsi="宋体" w:eastAsia="彩虹粗仿宋"/>
          <w:snapToGrid w:val="0"/>
          <w:kern w:val="0"/>
          <w:sz w:val="28"/>
          <w:szCs w:val="32"/>
          <w:highlight w:val="none"/>
        </w:rPr>
        <w:t>；品行端正，无不良行为记录，上岗前需提供无犯罪证明</w:t>
      </w:r>
      <w:r>
        <w:rPr>
          <w:rStyle w:val="6"/>
          <w:rFonts w:hint="eastAsia" w:eastAsia="彩虹粗仿宋"/>
          <w:highlight w:val="none"/>
        </w:rPr>
        <w:t>、</w:t>
      </w:r>
      <w:r>
        <w:rPr>
          <w:rFonts w:hint="eastAsia" w:ascii="彩虹粗仿宋" w:hAnsi="宋体" w:eastAsia="彩虹粗仿宋"/>
          <w:snapToGrid w:val="0"/>
          <w:kern w:val="0"/>
          <w:sz w:val="28"/>
          <w:szCs w:val="32"/>
          <w:highlight w:val="none"/>
        </w:rPr>
        <w:t>健康证明；必须具有高度的安全责任意识及团结协作精神，热爱本职工作，认真负责、技术熟练、能吃苦耐劳，为招标人提供热情、及时、周到，礼貌的物业服务；驻点服务人员服务时必须穿上中标人提供的统一工作服，遵守保密规定，服从安排，确保招标人各项物业服务外包工作正常开展。</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中标人应确保本项目服务人员应发工资不低于清远市人社局最新发布的最低工资标准的1</w:t>
      </w:r>
      <w:r>
        <w:rPr>
          <w:rFonts w:ascii="彩虹粗仿宋" w:hAnsi="宋体" w:eastAsia="彩虹粗仿宋"/>
          <w:snapToGrid w:val="0"/>
          <w:kern w:val="0"/>
          <w:sz w:val="28"/>
          <w:szCs w:val="32"/>
          <w:highlight w:val="none"/>
        </w:rPr>
        <w:t>.2倍</w:t>
      </w:r>
      <w:r>
        <w:rPr>
          <w:rFonts w:hint="eastAsia" w:ascii="彩虹粗仿宋" w:hAnsi="宋体" w:eastAsia="彩虹粗仿宋"/>
          <w:snapToGrid w:val="0"/>
          <w:kern w:val="0"/>
          <w:sz w:val="28"/>
          <w:szCs w:val="32"/>
          <w:highlight w:val="none"/>
        </w:rPr>
        <w:t>，严格履行法定用工义务，不得拖欠、克扣薪资；每月按时按量发放服务人员的工资和费用并按国家规定缴纳相关的社保福利。招标人有权对中标人上述义务的履行情况进行核查。若核查发现中标人未按照相关约定进行人员薪酬发放的，招标人有权要求中标人限期整改，逾期未整改并因此影响投标人物业服务正常运行或运行质量受影响的，招标人有权单方解除本合同，并向中标人追究因此造成的损失。（</w:t>
      </w:r>
      <w:r>
        <w:rPr>
          <w:rFonts w:hint="eastAsia" w:ascii="彩虹粗仿宋" w:hAnsi="宋体" w:eastAsia="彩虹粗仿宋"/>
          <w:b/>
          <w:bCs/>
          <w:snapToGrid w:val="0"/>
          <w:kern w:val="0"/>
          <w:sz w:val="28"/>
          <w:szCs w:val="32"/>
          <w:highlight w:val="none"/>
        </w:rPr>
        <w:t>投标时需提供承诺函</w:t>
      </w:r>
      <w:r>
        <w:rPr>
          <w:rFonts w:hint="eastAsia" w:ascii="彩虹粗仿宋" w:hAnsi="宋体" w:eastAsia="彩虹粗仿宋"/>
          <w:snapToGrid w:val="0"/>
          <w:kern w:val="0"/>
          <w:sz w:val="28"/>
          <w:szCs w:val="32"/>
          <w:highlight w:val="none"/>
        </w:rPr>
        <w:t>）</w:t>
      </w:r>
      <w:r>
        <w:rPr>
          <w:rFonts w:hint="eastAsia" w:ascii="彩虹粗仿宋" w:hAnsi="宋体" w:eastAsia="彩虹粗仿宋"/>
          <w:b/>
          <w:bCs/>
          <w:snapToGrid w:val="0"/>
          <w:kern w:val="0"/>
          <w:sz w:val="28"/>
          <w:szCs w:val="32"/>
          <w:highlight w:val="none"/>
        </w:rPr>
        <w:t>。</w:t>
      </w:r>
    </w:p>
    <w:p>
      <w:pPr>
        <w:pStyle w:val="10"/>
        <w:adjustRightInd w:val="0"/>
        <w:snapToGrid w:val="0"/>
        <w:spacing w:line="560" w:lineRule="exact"/>
        <w:ind w:firstLine="562"/>
        <w:rPr>
          <w:rFonts w:hint="eastAsia"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五</w:t>
      </w:r>
      <w:r>
        <w:rPr>
          <w:rFonts w:hint="eastAsia" w:ascii="彩虹粗仿宋" w:hAnsi="宋体" w:eastAsia="彩虹粗仿宋"/>
          <w:b/>
          <w:snapToGrid w:val="0"/>
          <w:kern w:val="0"/>
          <w:sz w:val="28"/>
          <w:szCs w:val="32"/>
          <w:highlight w:val="none"/>
        </w:rPr>
        <w:t>、服务质量要求</w:t>
      </w:r>
    </w:p>
    <w:p>
      <w:pPr>
        <w:spacing w:line="560" w:lineRule="exact"/>
        <w:ind w:firstLine="640" w:firstLineChars="228"/>
        <w:rPr>
          <w:rFonts w:hint="eastAsia" w:ascii="彩虹粗仿宋" w:eastAsia="彩虹粗仿宋"/>
          <w:b/>
          <w:bCs/>
          <w:sz w:val="28"/>
          <w:szCs w:val="32"/>
          <w:highlight w:val="none"/>
        </w:rPr>
      </w:pPr>
      <w:r>
        <w:rPr>
          <w:rFonts w:hint="eastAsia" w:ascii="彩虹粗仿宋" w:eastAsia="彩虹粗仿宋"/>
          <w:b/>
          <w:bCs/>
          <w:sz w:val="28"/>
          <w:szCs w:val="32"/>
          <w:highlight w:val="none"/>
        </w:rPr>
        <w:t>1</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分行本部会议服务及招待服务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（1）负责会议室、礼堂的日常保洁、茶水服务工作。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（2）负责会议室、礼堂的会务、布置、整理、卫生清洁工作。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（3）会务服务人员要按规定着装、发型统一，服务姿态用语要规范统一。</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4）接到会议通知后，根据招标人要求，提前做好会议室预安排及登记工作，事先做好会场布置等会前准备工作；需要摆放桌签和资料的配合摆放；会前检查测试好话筒、视频、影响设备，确保会议效果。会议过程中，每间隔20－25分钟进入会场添加茶水（大会议室每20分钟为主席台人员加一次茶水）。</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（5）会议结束，及时清洁会场卫生（地面清洁后表面无杂物和明显污迹），检查是否有遗留物品，如发现应及时上交，全面检查后锁门。</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（6）定期组织会务人员接受相关礼仪培训，规范言行举止及会务礼仪动作。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（7）会后应及时清扫，确保会场干净、整洁，发现与会人遗留物品应及时登记归还。</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（8）做好行内参加培训、会务等事项的人员的住宿安排及服务工作；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（9）保持行里招待所所有房间及公共区域的卫生干净整洁，对招待所里的物品及设施要经常清洗，做到干净卫生，</w:t>
      </w:r>
    </w:p>
    <w:p>
      <w:pPr>
        <w:spacing w:line="560" w:lineRule="exact"/>
        <w:ind w:firstLine="640" w:firstLineChars="228"/>
        <w:rPr>
          <w:rFonts w:hint="eastAsia" w:ascii="彩虹粗仿宋" w:eastAsia="彩虹粗仿宋"/>
          <w:b/>
          <w:bCs/>
          <w:sz w:val="28"/>
          <w:szCs w:val="32"/>
          <w:highlight w:val="none"/>
        </w:rPr>
      </w:pPr>
      <w:r>
        <w:rPr>
          <w:rFonts w:hint="eastAsia" w:ascii="彩虹粗仿宋" w:eastAsia="彩虹粗仿宋"/>
          <w:b/>
          <w:bCs/>
          <w:sz w:val="28"/>
          <w:szCs w:val="32"/>
          <w:highlight w:val="none"/>
        </w:rPr>
        <w:t>2</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保洁服务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本部办公大楼范围内室内外保洁。营业场所范围内公共区域保洁，包括道路、前后坪、空地等，作业时做好安全保障措施。负责水面的保洁，要求水面无明显杂物，保洁人员应熟悉水性，作业时做好安全保障措施。</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（2）共用部位保洁，楼宇底层到顶层屋面上下空间的共用部位包括楼梯、走道、大厅等公用区域地面、墙面、公共卫生间、消防栓、公共窗户及电梯等公共设备设施的清洁工作。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（3）停车场、天台的清洁及明沟的疏通、清理、室内外果皮箱、垃圾桶的清洁和消毒。</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（4）保持地面、瓷砖、柱面、室内玻璃窗户、玻璃幕墙及大厅等无蜘蛛网、无灰尘。加强环保建设，杜绝乱贴乱画现象，制止破坏环境卫生的其他行为。</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5）每天对公共场地道路、绿地、路灯及办公楼通道、楼梯、卫生间、大厅、电梯室及门套全面清洁一次，对公共场地道路、空地、卫生间、电梯室每天不少于6次巡查保洁。楼梯无卫生死角，卫生间无明显水渍、无异味。</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（6）负责空调末端设备的清扫，每年清扫次数不得少于四次。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（7）负责物业范围内所有生产、生活垃圾的分类收集和清运，做到每天清运并中转处理完毕、确保院内无垃圾过夜。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8）沙发、隔断、凳脚、橱柜及粉碎机等办公设施清洁无污迹；区域内玻璃窗框、窗槽、窗帘、风口等设施清洁无黑灰；区域内开关、标识、各类门、闭门器及各种挂件无灰尘；地面无垃圾、无污渍；玻璃明亮；其他设施基本无尘。室内清洁每天至少一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9）每半年清洗一次地毯，垃圾箩清理抹净每周两次，指示牌抹净每日一次，门、窗台清洁每日两次，办公台、椅、文件柜、沙发抹净每日一次，花盆表面抹净每周一次，办公桌玻璃、间隔清洁每日一次，灯开关、室内玻璃等设施表面清洁每周一次，天花、灯罩、风口抹尘每季一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（10）负责监督水沟、污水井、化粪池等的清掏工作。</w:t>
      </w:r>
    </w:p>
    <w:p>
      <w:pPr>
        <w:spacing w:line="560" w:lineRule="exact"/>
        <w:ind w:firstLine="640" w:firstLineChars="228"/>
        <w:rPr>
          <w:rFonts w:hint="eastAsia" w:ascii="彩虹粗仿宋" w:eastAsia="彩虹粗仿宋"/>
          <w:b/>
          <w:bCs/>
          <w:sz w:val="28"/>
          <w:szCs w:val="32"/>
          <w:highlight w:val="none"/>
        </w:rPr>
      </w:pPr>
      <w:r>
        <w:rPr>
          <w:rFonts w:hint="eastAsia" w:ascii="彩虹粗仿宋" w:eastAsia="彩虹粗仿宋"/>
          <w:b/>
          <w:bCs/>
          <w:sz w:val="28"/>
          <w:szCs w:val="32"/>
          <w:highlight w:val="none"/>
        </w:rPr>
        <w:t>3</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分行本部大楼绿化植物管理服务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（1）绿化植物生长良好，植株健壮,成活率达到 100%。</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（2）有害虫植物数量控制在总植物数量的 2%以下。</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（3）室内花草定期更换，室内植物枝叶洁净、光亮、无尘土。</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（4）绿化设施设备完好率达到 98%以上。</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（5）绿植人为损坏率低于 2%，发现枯（黄）死植物本周内更换。</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（6）每逢元旦、春节、国庆等国家法定节日或举行大型活动，拟重要区域进行装饰性绿化和美化，以布置植物、花为主。</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（7）具体根据招标人要求及实际情况进行布置。</w:t>
      </w:r>
    </w:p>
    <w:p>
      <w:pPr>
        <w:spacing w:line="560" w:lineRule="exact"/>
        <w:ind w:firstLine="640" w:firstLineChars="228"/>
        <w:rPr>
          <w:rFonts w:hint="eastAsia" w:ascii="彩虹粗仿宋" w:eastAsia="彩虹粗仿宋"/>
          <w:b/>
          <w:bCs/>
          <w:sz w:val="28"/>
          <w:szCs w:val="32"/>
          <w:highlight w:val="none"/>
        </w:rPr>
      </w:pPr>
      <w:r>
        <w:rPr>
          <w:rFonts w:hint="eastAsia" w:ascii="彩虹粗仿宋" w:eastAsia="彩虹粗仿宋"/>
          <w:b/>
          <w:bCs/>
          <w:sz w:val="28"/>
          <w:szCs w:val="32"/>
          <w:highlight w:val="none"/>
        </w:rPr>
        <w:t>4</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水电、办公设备技术维护</w:t>
      </w:r>
    </w:p>
    <w:p>
      <w:pPr>
        <w:spacing w:line="560" w:lineRule="exact"/>
        <w:ind w:firstLine="638" w:firstLineChars="228"/>
        <w:rPr>
          <w:rFonts w:ascii="彩虹粗仿宋" w:eastAsia="彩虹粗仿宋"/>
          <w:bCs/>
          <w:sz w:val="28"/>
          <w:szCs w:val="32"/>
          <w:highlight w:val="none"/>
        </w:rPr>
      </w:pPr>
      <w:r>
        <w:rPr>
          <w:rFonts w:hint="eastAsia" w:ascii="彩虹粗仿宋" w:eastAsia="彩虹粗仿宋"/>
          <w:bCs/>
          <w:sz w:val="28"/>
          <w:szCs w:val="32"/>
          <w:highlight w:val="none"/>
        </w:rPr>
        <w:t>水电设备技术维护从业人员至少4人，均应具有《特种作业操作证》且作业类别须为：电工作业。</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（1）供电范围内的电器仪器仪表定期巡视维护和重点检测，建立设备档案、台帐、维修记录，做到安全、合理 、节约用电。</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（2）建立严格的配送电运行制度、电气维修制度和配电房管理制度，供电和维修人员必须持证上岗。</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（3）建立24小时运行维修值班制度，及时排除故障。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（4）加强日常维护检修，公共使用的照明、指示灯具线路、开关保障完好，确保用电安全。</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（5）建立正常供水管理制度，保障水质符合国家标准，防止跑、冒、滴、漏，对供水系统管路及设备进行日常清洁卫生并定期清洗消毒。</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（6）定期对排水管进行清通，养护及清除污垢，保证室内外排水系统通畅。</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（7）及时发现并解决故障，故障排除不过夜，做好节约用水工作。</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（8）以保障办公与会议正常开展为核心，设备运行稳定、故障处理及时、耗材管理规范、服务质量达标，严守安全与保密要求。</w:t>
      </w:r>
    </w:p>
    <w:p>
      <w:pPr>
        <w:spacing w:line="560" w:lineRule="exact"/>
        <w:ind w:firstLine="640" w:firstLineChars="228"/>
        <w:rPr>
          <w:rFonts w:hint="eastAsia" w:ascii="彩虹粗仿宋" w:eastAsia="彩虹粗仿宋"/>
          <w:b/>
          <w:bCs/>
          <w:sz w:val="28"/>
          <w:szCs w:val="32"/>
          <w:highlight w:val="none"/>
        </w:rPr>
      </w:pPr>
      <w:r>
        <w:rPr>
          <w:rFonts w:hint="eastAsia" w:ascii="彩虹粗仿宋" w:eastAsia="彩虹粗仿宋"/>
          <w:b/>
          <w:bCs/>
          <w:sz w:val="28"/>
          <w:szCs w:val="32"/>
          <w:highlight w:val="none"/>
        </w:rPr>
        <w:t>5</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本部及县市支行膳食服务</w:t>
      </w:r>
    </w:p>
    <w:p>
      <w:pPr>
        <w:spacing w:line="560" w:lineRule="exact"/>
        <w:ind w:firstLine="638" w:firstLineChars="228"/>
        <w:rPr>
          <w:rFonts w:ascii="彩虹粗仿宋" w:eastAsia="彩虹粗仿宋"/>
          <w:bCs/>
          <w:sz w:val="28"/>
          <w:szCs w:val="32"/>
          <w:highlight w:val="none"/>
        </w:rPr>
      </w:pPr>
      <w:r>
        <w:rPr>
          <w:rFonts w:hint="eastAsia" w:ascii="彩虹粗仿宋" w:eastAsia="彩虹粗仿宋"/>
          <w:bCs/>
          <w:sz w:val="28"/>
          <w:szCs w:val="32"/>
          <w:highlight w:val="none"/>
        </w:rPr>
        <w:t>（1）为支行本部、网点在职员工、借调交流员工等提供一日三餐就餐及工作餐服务、餐饮配送服务；为行内会议、培训、接待提供就餐服务。服务过程中所需设施设备由招标人承担。用餐时间为工作日:7：45-8：40为早餐服务时间，11:30-13:00为午餐服务时间，18:30-19:15为晚餐服务时间。若因业务培训和客户接待的需求，需视实际情况提供餐饮服务。</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2）招标人负责食品采购，负责提供场所并确保该场所适于用作厨房之用。中标人负责组织招标人员工就餐服务与管理（含保管、加工制作、卫生保洁、餐饮配送与疫情防控），但接受招标人对数量质量、服务水准、卫生状况、疫情防控等的监管。中标人确保场所的水、电、气等厨房设施及用品的完好，并负责水、电、气等相关设施及用品的日常维护及费。</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（3）员工用餐管理按招标人员工就餐实行刷卡方式执行。</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4）中标人保证厨房的正常运转，协助食堂管理人员采购食物，中标人负责切菜、洗菜、收捡碗碟、擦干净桌椅，负责食堂餐厅及包厢卫生和餐具消毒工作，职工用餐后及时打扫餐厅卫生，每星期擦洗一次门窗玻璃，清除墙壁、天花板的蜘蛛网。所有人员必须服从工作安排。</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（5）食堂服务符合政府相关部门对食品卫生管理的要求，中标人无条件接受政府相关部门的监管，保证食品安全、卫生清洁，做到菜肴可口，就餐环境舒适。</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6）中标人服务人员要自觉做好个人卫生，不留长指甲，不涂指甲油，工作前要洗手，工作时不吸烟，要着工作服和炊事围巾，每年至少进行一次健康检查，出现有碍于食品卫生的疾病时，应立即脱离工作岗位。同时中标人需在5天内补充不低于原服务人员资质的新服务人员。由此所产生的一切费用均由中标人负责。</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（7）食品加工，要做到生进熟出。熟食和生食分开存放，接触食品的容器、工具用后应及时清洗干净，并进行有效消毒，清洁用工具不得与食品同池清洗，保持食堂和餐厅的环境整洁。</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（8）食品存放应分类、分架、隔墙离地，做到先进先用。食品用具实行一洗二刷三冲四消毒。</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（9）认真做好防鼠、防蟑螂、防霉变、防火、防毒工作，严禁将变质和不符合卫生要求的食物进行烹饪，青菜必须在水中浸泡不少于半小时，确保食品干净安全。</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（10）严禁擅自将厨房食品、餐具、炊具借给他人使用或带出招标人食堂。</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（11）食堂环境卫生坚持一餐一小扫，一天一中扫，一周一大扫，做到墙角无蛛网，墙面无污渍，地面无灰尘。</w:t>
      </w:r>
    </w:p>
    <w:p>
      <w:pPr>
        <w:spacing w:line="560" w:lineRule="exact"/>
        <w:ind w:firstLine="638" w:firstLineChars="228"/>
        <w:rPr>
          <w:rFonts w:hint="eastAsia" w:ascii="彩虹粗仿宋" w:eastAsia="彩虹粗仿宋"/>
          <w:bCs/>
          <w:sz w:val="28"/>
          <w:szCs w:val="32"/>
          <w:highlight w:val="none"/>
        </w:rPr>
      </w:pPr>
      <w:r>
        <w:rPr>
          <w:rFonts w:hint="eastAsia" w:ascii="彩虹粗仿宋" w:eastAsia="彩虹粗仿宋"/>
          <w:bCs/>
          <w:sz w:val="28"/>
          <w:szCs w:val="32"/>
          <w:highlight w:val="none"/>
        </w:rPr>
        <w:t>（12）食堂服务人员需严格按操作规程安全使用水电煤气，司厨完毕及时关闭全部水电煤气，确保安全使用。</w:t>
      </w:r>
    </w:p>
    <w:p>
      <w:pPr>
        <w:spacing w:line="560" w:lineRule="exact"/>
        <w:ind w:firstLine="640" w:firstLineChars="228"/>
        <w:rPr>
          <w:rFonts w:hint="eastAsia" w:ascii="彩虹粗仿宋" w:eastAsia="彩虹粗仿宋"/>
          <w:b/>
          <w:bCs/>
          <w:sz w:val="28"/>
          <w:szCs w:val="32"/>
          <w:highlight w:val="none"/>
        </w:rPr>
      </w:pPr>
      <w:r>
        <w:rPr>
          <w:rFonts w:hint="eastAsia" w:ascii="彩虹粗仿宋" w:eastAsia="彩虹粗仿宋"/>
          <w:b/>
          <w:bCs/>
          <w:sz w:val="28"/>
          <w:szCs w:val="32"/>
          <w:highlight w:val="none"/>
        </w:rPr>
        <w:t>6</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消防控制室值守</w:t>
      </w:r>
    </w:p>
    <w:p>
      <w:pPr>
        <w:spacing w:line="560" w:lineRule="exact"/>
        <w:ind w:firstLine="560" w:firstLineChars="200"/>
        <w:rPr>
          <w:rFonts w:hint="eastAsia" w:ascii="彩虹粗仿宋" w:eastAsia="彩虹粗仿宋"/>
          <w:bCs/>
          <w:sz w:val="28"/>
          <w:szCs w:val="32"/>
          <w:highlight w:val="none"/>
        </w:rPr>
      </w:pPr>
      <w:r>
        <w:rPr>
          <w:rFonts w:hint="eastAsia" w:ascii="彩虹粗仿宋" w:eastAsia="彩虹粗仿宋"/>
          <w:bCs/>
          <w:sz w:val="28"/>
          <w:szCs w:val="32"/>
          <w:highlight w:val="none"/>
        </w:rPr>
        <w:t>（1）符合消防控制室的值班制度和建设银行的管理要求，</w:t>
      </w:r>
      <w:r>
        <w:rPr>
          <w:rFonts w:hint="eastAsia" w:ascii="彩虹粗仿宋" w:eastAsia="彩虹粗仿宋"/>
          <w:b/>
          <w:bCs/>
          <w:sz w:val="28"/>
          <w:szCs w:val="32"/>
          <w:highlight w:val="none"/>
        </w:rPr>
        <w:t>值守人员必须持有消防设施操作员（</w:t>
      </w:r>
      <w:r>
        <w:rPr>
          <w:rFonts w:ascii="彩虹粗仿宋" w:eastAsia="彩虹粗仿宋"/>
          <w:b/>
          <w:bCs/>
          <w:sz w:val="28"/>
          <w:szCs w:val="32"/>
          <w:highlight w:val="none"/>
        </w:rPr>
        <w:t>四级/中级工</w:t>
      </w:r>
      <w:r>
        <w:rPr>
          <w:rFonts w:hint="eastAsia" w:ascii="彩虹粗仿宋" w:eastAsia="彩虹粗仿宋"/>
          <w:b/>
          <w:bCs/>
          <w:sz w:val="28"/>
          <w:szCs w:val="32"/>
          <w:highlight w:val="none"/>
        </w:rPr>
        <w:t>或以上），或持有</w:t>
      </w:r>
      <w:r>
        <w:rPr>
          <w:rFonts w:ascii="彩虹粗仿宋" w:eastAsia="彩虹粗仿宋"/>
          <w:b/>
          <w:bCs/>
          <w:sz w:val="28"/>
          <w:szCs w:val="32"/>
          <w:highlight w:val="none"/>
        </w:rPr>
        <w:t>中级或以上建(构)筑物消防员</w:t>
      </w:r>
      <w:r>
        <w:rPr>
          <w:rFonts w:hint="eastAsia" w:ascii="彩虹粗仿宋" w:eastAsia="彩虹粗仿宋"/>
          <w:b/>
          <w:bCs/>
          <w:sz w:val="28"/>
          <w:szCs w:val="32"/>
          <w:highlight w:val="none"/>
        </w:rPr>
        <w:t>职业资格证书</w:t>
      </w:r>
      <w:r>
        <w:rPr>
          <w:rFonts w:hint="eastAsia" w:ascii="彩虹粗仿宋" w:eastAsia="彩虹粗仿宋"/>
          <w:bCs/>
          <w:sz w:val="28"/>
          <w:szCs w:val="32"/>
          <w:highlight w:val="none"/>
        </w:rPr>
        <w:t>，方能</w:t>
      </w:r>
      <w:r>
        <w:rPr>
          <w:rFonts w:ascii="彩虹粗仿宋" w:eastAsia="彩虹粗仿宋"/>
          <w:bCs/>
          <w:sz w:val="28"/>
          <w:szCs w:val="32"/>
          <w:highlight w:val="none"/>
        </w:rPr>
        <w:t>上岗</w:t>
      </w:r>
      <w:r>
        <w:rPr>
          <w:rFonts w:hint="eastAsia" w:ascii="彩虹粗仿宋" w:eastAsia="彩虹粗仿宋"/>
          <w:bCs/>
          <w:sz w:val="28"/>
          <w:szCs w:val="32"/>
          <w:highlight w:val="none"/>
        </w:rPr>
        <w:t>。</w:t>
      </w:r>
    </w:p>
    <w:p>
      <w:pPr>
        <w:adjustRightInd w:val="0"/>
        <w:snapToGrid w:val="0"/>
        <w:spacing w:line="560" w:lineRule="exact"/>
        <w:ind w:firstLine="560" w:firstLineChars="200"/>
        <w:rPr>
          <w:rFonts w:ascii="彩虹粗仿宋" w:hAnsi="宋体" w:eastAsia="彩虹粗仿宋"/>
          <w:bCs/>
          <w:snapToGrid w:val="0"/>
          <w:kern w:val="0"/>
          <w:sz w:val="28"/>
          <w:szCs w:val="32"/>
          <w:highlight w:val="none"/>
        </w:rPr>
      </w:pPr>
      <w:r>
        <w:rPr>
          <w:rFonts w:hint="eastAsia" w:ascii="彩虹粗仿宋" w:hAnsi="宋体" w:eastAsia="彩虹粗仿宋"/>
          <w:bCs/>
          <w:snapToGrid w:val="0"/>
          <w:kern w:val="0"/>
          <w:sz w:val="28"/>
          <w:szCs w:val="32"/>
          <w:highlight w:val="none"/>
        </w:rPr>
        <w:t>（2）中标人必须按照招标人要求完成协议规定的各项服务任务。对安排的服务人员应服从国家、行业、地方从业标准。必须将招标人的规章制度要求转化为公司内部人员管理的规章制度，由安排的服务人员遵守。</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bCs/>
          <w:snapToGrid w:val="0"/>
          <w:kern w:val="0"/>
          <w:sz w:val="28"/>
          <w:szCs w:val="32"/>
          <w:highlight w:val="none"/>
        </w:rPr>
        <w:t>（3）中标人须做好物业团队的人员内部管理工作，制定和完善公司所有的规章制度</w:t>
      </w:r>
      <w:r>
        <w:rPr>
          <w:rFonts w:hint="eastAsia" w:ascii="彩虹粗仿宋" w:hAnsi="宋体" w:eastAsia="彩虹粗仿宋"/>
          <w:snapToGrid w:val="0"/>
          <w:kern w:val="0"/>
          <w:sz w:val="28"/>
          <w:szCs w:val="32"/>
          <w:highlight w:val="none"/>
        </w:rPr>
        <w:t>，制定每个岗位的岗位职责，对所有的服务人员实行上班考勤制度、请休假制度，培训制度等规章制度，对服务人员定期进行考核，确保服务人员的服务质量符合招标人的要求。</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（4）中标人要加强安全教育，增强安全意识，教育工作人员规范操作，严格现场管理，定期开展安全大检查，排查安全隐患，消除事故苗头。</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5）中标人建立服务人员档案，招标人有权对岗位配备情况进行审核，在执行合同的过程中如服务人员需要调换，中标人必须先征得到招标人的同意。同时招标人认为上述人员需要替换时，投标人均应予以同意，并在5日补充不低于原服务人员的资质要求的新服务人员。</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6）做好服务人员提供服务之前的培训：对从事具体服务所需的专业资格证书进行检查，加强服务人员上岗前的业务培训、保密培训等，让每一个岗位的员工熟知岗位职责，保守招标人商业秘密，做好本职工作并能胜任本职工作。</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（7）中标人须建立动态人才储备库，确保服务人员因故缺勤时，24小时内调配同等级别且经招标人备案的合格人员补位，确保服务连续性不受影响。</w:t>
      </w:r>
      <w:r>
        <w:rPr>
          <w:rFonts w:ascii="彩虹粗仿宋" w:hAnsi="宋体" w:eastAsia="彩虹粗仿宋"/>
          <w:snapToGrid w:val="0"/>
          <w:kern w:val="0"/>
          <w:sz w:val="28"/>
          <w:szCs w:val="32"/>
          <w:highlight w:val="none"/>
        </w:rPr>
        <w:t>物业团队年人员更换率须控制在30%以内（特殊岗位经书面审批可放宽至50%），岗位空缺须在</w:t>
      </w:r>
      <w:r>
        <w:rPr>
          <w:rFonts w:hint="eastAsia" w:ascii="彩虹粗仿宋" w:hAnsi="宋体" w:eastAsia="彩虹粗仿宋"/>
          <w:snapToGrid w:val="0"/>
          <w:kern w:val="0"/>
          <w:sz w:val="28"/>
          <w:szCs w:val="32"/>
          <w:highlight w:val="none"/>
        </w:rPr>
        <w:t>5</w:t>
      </w:r>
      <w:r>
        <w:rPr>
          <w:rFonts w:ascii="彩虹粗仿宋" w:hAnsi="宋体" w:eastAsia="彩虹粗仿宋"/>
          <w:snapToGrid w:val="0"/>
          <w:kern w:val="0"/>
          <w:sz w:val="28"/>
          <w:szCs w:val="32"/>
          <w:highlight w:val="none"/>
        </w:rPr>
        <w:t>日内更换不低于原任职资格标准的服务人员，且新进人员须通过招标人组织的上岗考核。</w:t>
      </w:r>
    </w:p>
    <w:p>
      <w:pPr>
        <w:adjustRightInd w:val="0"/>
        <w:snapToGrid w:val="0"/>
        <w:spacing w:line="560" w:lineRule="exact"/>
        <w:ind w:firstLine="560" w:firstLineChars="200"/>
        <w:rPr>
          <w:rFonts w:ascii="彩虹粗仿宋" w:hAnsi="宋体" w:eastAsia="彩虹粗仿宋"/>
          <w:snapToGrid w:val="0"/>
          <w:color w:val="000000"/>
          <w:kern w:val="0"/>
          <w:sz w:val="28"/>
          <w:szCs w:val="32"/>
          <w:highlight w:val="none"/>
        </w:rPr>
      </w:pPr>
      <w:r>
        <w:rPr>
          <w:rFonts w:hint="eastAsia" w:ascii="彩虹粗仿宋" w:hAnsi="宋体" w:eastAsia="彩虹粗仿宋"/>
          <w:snapToGrid w:val="0"/>
          <w:color w:val="000000"/>
          <w:kern w:val="0"/>
          <w:sz w:val="28"/>
          <w:szCs w:val="32"/>
          <w:highlight w:val="none"/>
        </w:rPr>
        <w:t>（8）中标人负责人应每</w:t>
      </w:r>
      <w:r>
        <w:rPr>
          <w:rFonts w:hint="eastAsia" w:ascii="彩虹粗仿宋" w:hAnsi="宋体" w:eastAsia="彩虹粗仿宋"/>
          <w:snapToGrid w:val="0"/>
          <w:color w:val="000000"/>
          <w:kern w:val="0"/>
          <w:sz w:val="28"/>
          <w:szCs w:val="32"/>
          <w:highlight w:val="none"/>
          <w:u w:val="single"/>
        </w:rPr>
        <w:t>月</w:t>
      </w:r>
      <w:r>
        <w:rPr>
          <w:rFonts w:hint="eastAsia" w:ascii="彩虹粗仿宋" w:hAnsi="宋体" w:eastAsia="彩虹粗仿宋"/>
          <w:snapToGrid w:val="0"/>
          <w:color w:val="000000"/>
          <w:kern w:val="0"/>
          <w:sz w:val="28"/>
          <w:szCs w:val="32"/>
          <w:highlight w:val="none"/>
        </w:rPr>
        <w:t>巡查，建立巡查台账，发现问题及时整改；向支行办公室上报年度计划和月度安排计划，同时每月将工作安排报送支行办公室，以保证月度和年度工作的有序开展；</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9）中标人全面负责服务人员的劳动关系建立工作：与服务人员建立劳资关系，并与服务人员签订劳动合同，每月按时按量的发放物业人员的工资、奖金并按国家规定缴纳相关的社保福利，并向服务人员发放工资明细。对所聘用人员必须签订劳动用工合同，符合国家相关规定。若因违反本条规定，造成的一切后果由中标人承担全部责任。</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（10）凡出现在中标人公司人员酿成双方或第三方人身伤害或财产损失或引发其他纠纷的，由中标人负责。</w:t>
      </w:r>
    </w:p>
    <w:p>
      <w:pPr>
        <w:spacing w:line="560" w:lineRule="exact"/>
        <w:ind w:firstLine="640" w:firstLineChars="228"/>
        <w:rPr>
          <w:rFonts w:ascii="彩虹粗仿宋" w:eastAsia="彩虹粗仿宋"/>
          <w:b/>
          <w:bCs/>
          <w:sz w:val="28"/>
          <w:szCs w:val="32"/>
          <w:highlight w:val="none"/>
        </w:rPr>
      </w:pPr>
      <w:r>
        <w:rPr>
          <w:rFonts w:ascii="彩虹粗仿宋" w:eastAsia="彩虹粗仿宋"/>
          <w:b/>
          <w:bCs/>
          <w:sz w:val="28"/>
          <w:szCs w:val="32"/>
          <w:highlight w:val="none"/>
        </w:rPr>
        <w:t>7</w:t>
      </w:r>
      <w:r>
        <w:rPr>
          <w:rFonts w:hint="eastAsia" w:ascii="彩虹粗仿宋" w:eastAsia="彩虹粗仿宋"/>
          <w:b/>
          <w:bCs/>
          <w:sz w:val="28"/>
          <w:szCs w:val="32"/>
          <w:highlight w:val="none"/>
          <w:lang w:val="en-US" w:eastAsia="zh-CN"/>
        </w:rPr>
        <w:t>.</w:t>
      </w:r>
      <w:r>
        <w:rPr>
          <w:rFonts w:hint="eastAsia" w:ascii="彩虹粗仿宋" w:eastAsia="彩虹粗仿宋"/>
          <w:b/>
          <w:bCs/>
          <w:sz w:val="28"/>
          <w:szCs w:val="32"/>
          <w:highlight w:val="none"/>
        </w:rPr>
        <w:t>物品设备搬运服务</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 xml:space="preserve">（1）招标人应将需搬运的物品设备全部交由中标人搬运。物品设备必须合法，如为危险品，应提前告知中标人，同时中标人有权决定是否搬运。 </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（2）中标人应按约定，安全及时将招标人托运的物品运送到指定目的地，招标人指定收货人进行查收货物，并在《清远市分行物品设备搬运清单》中签名确认。</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3）招标人有搬运需求时，将提前通知中标人，并告知中标人需搬运物品设备的名称、重量等，中标人收到后需根据搬运要求进行人员及车辆的安排。搬运费用及具体要求等约定以招标人办理搬运手续时，中标人出具的《清远市分行物品设备搬运清单》的内容为准。</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 xml:space="preserve">（4）中标人应做好搬运物品的防护措施和安全保密设施,保证招标人物品资料内容不外泄。 中标人在搬运过程中发生的人员、运输工具等一切责任事故均由中标人负责，招标人不负任何责任。 </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 xml:space="preserve">（6）如中标人在搬运物品设备时造成货物污染、破损、雨淋、丢失等物品损失，中标人应当按物品市场价加相关运费赔偿招标人的一切损失。 </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 xml:space="preserve">（7）如中标人已按约定将物品设备运达目的地，收货人联系不到或拒收货物,中标人应及时通知招标人。 </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（8）因中标人不能及时落实搬运需求、服务不到位、造成所搬运货物损失等情况累计三次及以上，招标人有权终止本合同。</w:t>
      </w:r>
    </w:p>
    <w:p>
      <w:pPr>
        <w:adjustRightInd w:val="0"/>
        <w:snapToGrid w:val="0"/>
        <w:spacing w:line="560" w:lineRule="exact"/>
        <w:ind w:firstLine="562" w:firstLineChars="200"/>
        <w:rPr>
          <w:rFonts w:hint="eastAsia"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rPr>
        <w:t>8</w:t>
      </w:r>
      <w:r>
        <w:rPr>
          <w:rFonts w:hint="eastAsia" w:ascii="彩虹粗仿宋" w:hAnsi="宋体" w:eastAsia="彩虹粗仿宋"/>
          <w:b/>
          <w:snapToGrid w:val="0"/>
          <w:kern w:val="0"/>
          <w:sz w:val="28"/>
          <w:szCs w:val="32"/>
          <w:highlight w:val="none"/>
          <w:lang w:val="en-US" w:eastAsia="zh-CN"/>
        </w:rPr>
        <w:t>.</w:t>
      </w:r>
      <w:r>
        <w:rPr>
          <w:rFonts w:hint="eastAsia" w:ascii="彩虹粗仿宋" w:hAnsi="宋体" w:eastAsia="彩虹粗仿宋"/>
          <w:b/>
          <w:snapToGrid w:val="0"/>
          <w:color w:val="000000"/>
          <w:kern w:val="0"/>
          <w:sz w:val="28"/>
          <w:szCs w:val="32"/>
          <w:highlight w:val="none"/>
          <w:lang w:bidi="ar"/>
        </w:rPr>
        <w:t>车辆驾驶服务</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 xml:space="preserve">（1）服务团队人员要求：具有高中及以上文化程度，且应为男性，同时要求身体健康、责任心强、有良好的职业道德，年龄在25周岁～55周岁（含55周岁）之间，并持证C1及以上机动车驾驶证，其中清远分行中型以上车辆驾驶人员应持有B1及以上驾驶证，驾驶人员具备3年及以上连续驾驶且无交通事故及其他不良记录和酗酒、吸毒等不良嗜好，驾驶技术娴熟。熟练掌握一般的车辆维修保养知识，听从招标人指挥，服务意识、自律意识强，具有良好的语言沟通能力，安全意识强。  </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（2）中标人车辆驾驶服务人员如违反交规，由中标人承担相应法律法规责任，并支付包括但不限于罚款、医疗、赔偿、维修等一切费用。</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（3）投标人应制定符合招标人驾驶服务项目的服务规范、考评办法、服务质量标准等，同时，严格遵守国家有关法律法规和行业规章制度，规范履行职责。</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（4）中标人应按照招标人服务需求和标准提供车辆驾驶服务人员，车辆驾驶服务人员必须通过中标人的岗前公共职业培训，且具备招标人相关岗位所需要的技能素质和体能素质。</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5）中标人必须与中标人车辆驾驶服务人员依法订立劳动合同，在车辆驾驶服务人员的聘用、辞退、工资福利、社会保险、奖惩升降、劳动保护等事项上依法保证中标人车辆驾驶服务人员的合法权益，按时、足额为车辆驾驶服务人员缴纳社会保险及商业保险，保持车辆驾驶服务人员的稳定性。</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如发现中标人未与其车辆驾驶服务人员签订劳动合同的，招标人有权拒绝接受中标人提供的相应服务。</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6）中标人与车辆驾驶服务人员发生劳动纠纷时，中标人应直接与车辆驾驶服务人员交涉解决并自行承担相关责任，处理好纠纷，以免影响招标人的车辆驾驶服务工作，如出现严重影响招标人业务的，由中标人承担所有损失责任。</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（7）车辆驾驶服务人员因工发生伤亡事故，由中标人按《劳动合同法》的相关规定进行妥善处理。</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（8）中标人应教育、督促车辆驾驶服务人员在为招标人提供服务期间完成相应服务工作，中标人应派管理人员，对中标人提供的服务进行管理、安排、监督和检查，以保障招标人业务的正常进行。</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（9）中标人人员如遇特殊情况不能上岗，中标人必须及时补充人员顶岗，招标人不另行增加服务费用。</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（10）中标人及中标人提供的车辆驾驶服务人员不得以建设银行的名义开展用工管理或生产经营，亦不得以建设银行的名义对外宣传等活动。</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11）中标人必须与中标人车辆驾驶服务人员订立保密合同书，中标人及中标人车辆驾驶服务人员不得以任何形式向他人提供或泄露招标人的商业秘密，保证招标人业务利益不受损失，对招标人各类客户的资料、业务数据等应负有保密责任。如中标人车辆驾驶服务人员泄露招标人商业机密造成招标人或任何第三方经济损失的，中标人应承担赔偿责任。如发现中标人未与其车辆驾驶服务人员订立保密合同书的，招标人有权拒绝接受中标人提供的相应服务。</w:t>
      </w:r>
    </w:p>
    <w:p>
      <w:pPr>
        <w:adjustRightInd w:val="0"/>
        <w:snapToGrid w:val="0"/>
        <w:spacing w:line="560" w:lineRule="exact"/>
        <w:ind w:firstLine="562" w:firstLineChars="200"/>
        <w:rPr>
          <w:rFonts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六</w:t>
      </w:r>
      <w:r>
        <w:rPr>
          <w:rFonts w:hint="eastAsia" w:ascii="彩虹粗仿宋" w:hAnsi="宋体" w:eastAsia="彩虹粗仿宋"/>
          <w:b/>
          <w:snapToGrid w:val="0"/>
          <w:kern w:val="0"/>
          <w:sz w:val="28"/>
          <w:szCs w:val="32"/>
          <w:highlight w:val="none"/>
        </w:rPr>
        <w:t>、</w:t>
      </w:r>
      <w:bookmarkStart w:id="1" w:name="_GoBack"/>
      <w:bookmarkEnd w:id="1"/>
      <w:r>
        <w:rPr>
          <w:rFonts w:hint="eastAsia" w:ascii="彩虹粗仿宋" w:hAnsi="宋体" w:eastAsia="彩虹粗仿宋"/>
          <w:b/>
          <w:snapToGrid w:val="0"/>
          <w:kern w:val="0"/>
          <w:sz w:val="28"/>
          <w:szCs w:val="32"/>
          <w:highlight w:val="none"/>
        </w:rPr>
        <w:t>服务供应安排</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1.自合同签订并生效之日起，中标人应在合同签订后10个工作日内完成工作交接并开展服务，确保招标人经营安全有序运行。交接事项包括不限于以下内容：</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（1）各类设施设备台账、档案逐一核对，确保重要设施设备（供电设备、空调系统、电梯等）的安装、使用说明和维护保养等技术资料齐全；</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（2）水电线路等隐蔽工程设计、维护的各类记录及图纸资料齐全；</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（3）市政环保、绿化等附属工程验收资料，设计图纸及维护要求，保养记录齐全。</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2.中标人须安排公司服务人员按照正常工作时间提供相关岗位的工作服务，满足招标人的需求安排。</w:t>
      </w:r>
    </w:p>
    <w:p>
      <w:pPr>
        <w:adjustRightInd w:val="0"/>
        <w:snapToGrid w:val="0"/>
        <w:spacing w:line="560" w:lineRule="exact"/>
        <w:ind w:firstLine="562" w:firstLineChars="200"/>
        <w:rPr>
          <w:rFonts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七</w:t>
      </w:r>
      <w:r>
        <w:rPr>
          <w:rFonts w:hint="eastAsia" w:ascii="彩虹粗仿宋" w:hAnsi="宋体" w:eastAsia="彩虹粗仿宋"/>
          <w:b/>
          <w:snapToGrid w:val="0"/>
          <w:kern w:val="0"/>
          <w:sz w:val="28"/>
          <w:szCs w:val="32"/>
          <w:highlight w:val="none"/>
        </w:rPr>
        <w:t>、售后服务要求</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1.对招标人反馈的意见或提出的整改要求，应在</w:t>
      </w:r>
      <w:r>
        <w:rPr>
          <w:rFonts w:hint="eastAsia" w:ascii="彩虹粗仿宋" w:hAnsi="宋体" w:eastAsia="彩虹粗仿宋"/>
          <w:snapToGrid w:val="0"/>
          <w:kern w:val="0"/>
          <w:sz w:val="28"/>
          <w:szCs w:val="32"/>
          <w:highlight w:val="none"/>
          <w:u w:val="single"/>
        </w:rPr>
        <w:t>24</w:t>
      </w:r>
      <w:r>
        <w:rPr>
          <w:rFonts w:hint="eastAsia" w:ascii="彩虹粗仿宋" w:hAnsi="宋体" w:eastAsia="彩虹粗仿宋"/>
          <w:snapToGrid w:val="0"/>
          <w:kern w:val="0"/>
          <w:sz w:val="28"/>
          <w:szCs w:val="32"/>
          <w:highlight w:val="none"/>
        </w:rPr>
        <w:t>小时内响应。</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2.对提出的具体整改事项，原则上应在</w:t>
      </w:r>
      <w:r>
        <w:rPr>
          <w:rFonts w:hint="eastAsia" w:ascii="彩虹粗仿宋" w:hAnsi="宋体" w:eastAsia="彩虹粗仿宋"/>
          <w:snapToGrid w:val="0"/>
          <w:kern w:val="0"/>
          <w:sz w:val="28"/>
          <w:szCs w:val="32"/>
          <w:highlight w:val="none"/>
          <w:u w:val="single"/>
        </w:rPr>
        <w:t>48</w:t>
      </w:r>
      <w:r>
        <w:rPr>
          <w:rFonts w:hint="eastAsia" w:ascii="彩虹粗仿宋" w:hAnsi="宋体" w:eastAsia="彩虹粗仿宋"/>
          <w:snapToGrid w:val="0"/>
          <w:kern w:val="0"/>
          <w:sz w:val="28"/>
          <w:szCs w:val="32"/>
          <w:highlight w:val="none"/>
        </w:rPr>
        <w:t>个工作日内整改到位，特殊事项可酌情延长整改时限。</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3.对提出更换人员的要求，原则上应在</w:t>
      </w:r>
      <w:r>
        <w:rPr>
          <w:rFonts w:hint="eastAsia" w:ascii="彩虹粗仿宋" w:hAnsi="宋体" w:eastAsia="彩虹粗仿宋"/>
          <w:snapToGrid w:val="0"/>
          <w:kern w:val="0"/>
          <w:sz w:val="28"/>
          <w:szCs w:val="32"/>
          <w:highlight w:val="none"/>
          <w:u w:val="single"/>
        </w:rPr>
        <w:t>五</w:t>
      </w:r>
      <w:r>
        <w:rPr>
          <w:rFonts w:hint="eastAsia" w:ascii="彩虹粗仿宋" w:hAnsi="宋体" w:eastAsia="彩虹粗仿宋"/>
          <w:snapToGrid w:val="0"/>
          <w:kern w:val="0"/>
          <w:sz w:val="28"/>
          <w:szCs w:val="32"/>
          <w:highlight w:val="none"/>
        </w:rPr>
        <w:t>个工作日内更换人员到位。</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4.中标人中标人须与服务人员签订劳动合同，缴纳社保，同时中标人年人员更换率须≤15%；关键岗位（消防、电工、厨师、司机）出现离职情况的，中标人需提前30天内向招标人报备并完成交接。</w:t>
      </w:r>
    </w:p>
    <w:p>
      <w:pPr>
        <w:adjustRightInd w:val="0"/>
        <w:snapToGrid w:val="0"/>
        <w:spacing w:line="560" w:lineRule="exact"/>
        <w:ind w:firstLine="562" w:firstLineChars="200"/>
        <w:rPr>
          <w:rFonts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八</w:t>
      </w:r>
      <w:r>
        <w:rPr>
          <w:rFonts w:hint="eastAsia" w:ascii="彩虹粗仿宋" w:hAnsi="宋体" w:eastAsia="彩虹粗仿宋"/>
          <w:b/>
          <w:snapToGrid w:val="0"/>
          <w:kern w:val="0"/>
          <w:sz w:val="28"/>
          <w:szCs w:val="32"/>
          <w:highlight w:val="none"/>
        </w:rPr>
        <w:t>、款项支付要求</w:t>
      </w:r>
    </w:p>
    <w:p>
      <w:pPr>
        <w:adjustRightInd w:val="0"/>
        <w:snapToGrid w:val="0"/>
        <w:spacing w:line="560" w:lineRule="exact"/>
        <w:ind w:firstLine="560" w:firstLineChars="200"/>
        <w:rPr>
          <w:rFonts w:ascii="彩虹粗仿宋" w:hAnsi="宋体" w:eastAsia="彩虹粗仿宋"/>
          <w:b/>
          <w:snapToGrid w:val="0"/>
          <w:kern w:val="0"/>
          <w:sz w:val="28"/>
          <w:szCs w:val="32"/>
          <w:highlight w:val="none"/>
        </w:rPr>
      </w:pPr>
      <w:r>
        <w:rPr>
          <w:rFonts w:hint="eastAsia" w:ascii="彩虹粗仿宋" w:hAnsi="宋体" w:eastAsia="彩虹粗仿宋"/>
          <w:snapToGrid w:val="0"/>
          <w:kern w:val="0"/>
          <w:sz w:val="28"/>
          <w:szCs w:val="32"/>
          <w:highlight w:val="none"/>
        </w:rPr>
        <w:t>1.本项目物业服务费用将按照以下方式进行结算：双方应于</w:t>
      </w:r>
      <w:commentRangeStart w:id="0"/>
      <w:commentRangeStart w:id="1"/>
      <w:r>
        <w:rPr>
          <w:rFonts w:hint="eastAsia" w:ascii="彩虹粗仿宋" w:hAnsi="宋体" w:eastAsia="彩虹粗仿宋"/>
          <w:snapToGrid w:val="0"/>
          <w:kern w:val="0"/>
          <w:sz w:val="28"/>
          <w:szCs w:val="32"/>
          <w:highlight w:val="none"/>
        </w:rPr>
        <w:t>每月</w:t>
      </w:r>
      <w:commentRangeEnd w:id="0"/>
      <w:r>
        <w:rPr>
          <w:rStyle w:val="6"/>
          <w:rFonts w:hint="eastAsia" w:ascii="彩虹粗仿宋" w:hAnsi="宋体" w:eastAsia="彩虹粗仿宋"/>
          <w:snapToGrid w:val="0"/>
          <w:kern w:val="0"/>
          <w:sz w:val="28"/>
          <w:szCs w:val="32"/>
          <w:highlight w:val="none"/>
        </w:rPr>
        <w:commentReference w:id="0"/>
      </w:r>
      <w:commentRangeEnd w:id="1"/>
      <w:r>
        <w:rPr>
          <w:highlight w:val="none"/>
        </w:rPr>
        <w:commentReference w:id="1"/>
      </w:r>
      <w:r>
        <w:rPr>
          <w:rFonts w:hint="eastAsia" w:ascii="彩虹粗仿宋" w:hAnsi="宋体" w:eastAsia="彩虹粗仿宋"/>
          <w:snapToGrid w:val="0"/>
          <w:kern w:val="0"/>
          <w:sz w:val="28"/>
          <w:szCs w:val="32"/>
          <w:highlight w:val="none"/>
          <w:lang w:val="en-US" w:eastAsia="zh-CN"/>
        </w:rPr>
        <w:t>5号前</w:t>
      </w:r>
      <w:r>
        <w:rPr>
          <w:rFonts w:hint="eastAsia" w:ascii="彩虹粗仿宋" w:hAnsi="宋体" w:eastAsia="彩虹粗仿宋"/>
          <w:snapToGrid w:val="0"/>
          <w:kern w:val="0"/>
          <w:sz w:val="28"/>
          <w:szCs w:val="32"/>
          <w:highlight w:val="none"/>
        </w:rPr>
        <w:t>对</w:t>
      </w:r>
      <w:r>
        <w:rPr>
          <w:rFonts w:hint="eastAsia" w:ascii="彩虹粗仿宋" w:hAnsi="宋体" w:eastAsia="彩虹粗仿宋"/>
          <w:snapToGrid w:val="0"/>
          <w:kern w:val="0"/>
          <w:sz w:val="28"/>
          <w:szCs w:val="32"/>
          <w:highlight w:val="none"/>
          <w:lang w:eastAsia="zh-CN"/>
        </w:rPr>
        <w:t>上</w:t>
      </w:r>
      <w:r>
        <w:rPr>
          <w:rFonts w:hint="eastAsia" w:ascii="彩虹粗仿宋" w:hAnsi="宋体" w:eastAsia="彩虹粗仿宋"/>
          <w:snapToGrid w:val="0"/>
          <w:kern w:val="0"/>
          <w:sz w:val="28"/>
          <w:szCs w:val="32"/>
          <w:highlight w:val="none"/>
        </w:rPr>
        <w:t>月实际履行的物业服务内容及质量进行核验确认，并根据合同约定的计价标准和当期有效增值税税率核算应付金额；如存在违约情形，需先行扣除相应违约金后进行结算。中标人应在双方确认结算金额后5个工作日内向招标人开具对应服务费用足额的增值税专用发票，招标人于收讫合规票据之日起20个工作日内完成款项支付。</w:t>
      </w:r>
    </w:p>
    <w:p>
      <w:pPr>
        <w:adjustRightInd w:val="0"/>
        <w:snapToGrid w:val="0"/>
        <w:spacing w:line="560" w:lineRule="exact"/>
        <w:ind w:firstLine="560" w:firstLineChars="200"/>
        <w:rPr>
          <w:rFonts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2.</w:t>
      </w:r>
      <w:r>
        <w:rPr>
          <w:rFonts w:ascii="彩虹粗仿宋" w:hAnsi="宋体" w:eastAsia="彩虹粗仿宋"/>
          <w:snapToGrid w:val="0"/>
          <w:kern w:val="0"/>
          <w:sz w:val="28"/>
          <w:szCs w:val="32"/>
          <w:highlight w:val="none"/>
        </w:rPr>
        <w:t>项目服务人员数量不得少于</w:t>
      </w:r>
      <w:r>
        <w:rPr>
          <w:rFonts w:hint="eastAsia" w:ascii="彩虹粗仿宋" w:hAnsi="宋体" w:eastAsia="彩虹粗仿宋"/>
          <w:snapToGrid w:val="0"/>
          <w:kern w:val="0"/>
          <w:sz w:val="28"/>
          <w:szCs w:val="32"/>
          <w:highlight w:val="none"/>
        </w:rPr>
        <w:t>招标</w:t>
      </w:r>
      <w:r>
        <w:rPr>
          <w:rFonts w:ascii="彩虹粗仿宋" w:hAnsi="宋体" w:eastAsia="彩虹粗仿宋"/>
          <w:snapToGrid w:val="0"/>
          <w:kern w:val="0"/>
          <w:sz w:val="28"/>
          <w:szCs w:val="32"/>
          <w:highlight w:val="none"/>
        </w:rPr>
        <w:t>文件中</w:t>
      </w:r>
      <w:r>
        <w:rPr>
          <w:rFonts w:hint="eastAsia" w:ascii="彩虹粗仿宋" w:hAnsi="宋体" w:eastAsia="彩虹粗仿宋"/>
          <w:snapToGrid w:val="0"/>
          <w:kern w:val="0"/>
          <w:sz w:val="28"/>
          <w:szCs w:val="32"/>
          <w:highlight w:val="none"/>
        </w:rPr>
        <w:t>要求</w:t>
      </w:r>
      <w:r>
        <w:rPr>
          <w:rFonts w:ascii="彩虹粗仿宋" w:hAnsi="宋体" w:eastAsia="彩虹粗仿宋"/>
          <w:snapToGrid w:val="0"/>
          <w:kern w:val="0"/>
          <w:sz w:val="28"/>
          <w:szCs w:val="32"/>
          <w:highlight w:val="none"/>
        </w:rPr>
        <w:t>的人数</w:t>
      </w:r>
      <w:r>
        <w:rPr>
          <w:rFonts w:hint="eastAsia" w:ascii="彩虹粗仿宋" w:hAnsi="宋体" w:eastAsia="彩虹粗仿宋"/>
          <w:snapToGrid w:val="0"/>
          <w:kern w:val="0"/>
          <w:sz w:val="28"/>
          <w:szCs w:val="32"/>
          <w:highlight w:val="none"/>
        </w:rPr>
        <w:t>,</w:t>
      </w:r>
      <w:r>
        <w:rPr>
          <w:rFonts w:ascii="彩虹粗仿宋" w:hAnsi="宋体" w:eastAsia="彩虹粗仿宋"/>
          <w:snapToGrid w:val="0"/>
          <w:kern w:val="0"/>
          <w:sz w:val="28"/>
          <w:szCs w:val="32"/>
          <w:highlight w:val="none"/>
        </w:rPr>
        <w:t>一旦发现出勤人数少于上</w:t>
      </w:r>
      <w:r>
        <w:rPr>
          <w:rFonts w:hint="eastAsia" w:ascii="彩虹粗仿宋" w:hAnsi="宋体" w:eastAsia="彩虹粗仿宋"/>
          <w:snapToGrid w:val="0"/>
          <w:kern w:val="0"/>
          <w:sz w:val="28"/>
          <w:szCs w:val="32"/>
          <w:highlight w:val="none"/>
        </w:rPr>
        <w:t>述</w:t>
      </w:r>
      <w:r>
        <w:rPr>
          <w:rFonts w:ascii="彩虹粗仿宋" w:hAnsi="宋体" w:eastAsia="彩虹粗仿宋"/>
          <w:snapToGrid w:val="0"/>
          <w:kern w:val="0"/>
          <w:sz w:val="28"/>
          <w:szCs w:val="32"/>
          <w:highlight w:val="none"/>
        </w:rPr>
        <w:t>人数，招标人有权根据实际出勤人数</w:t>
      </w:r>
      <w:r>
        <w:rPr>
          <w:rFonts w:hint="eastAsia" w:ascii="彩虹粗仿宋" w:hAnsi="宋体" w:eastAsia="彩虹粗仿宋"/>
          <w:snapToGrid w:val="0"/>
          <w:kern w:val="0"/>
          <w:sz w:val="28"/>
          <w:szCs w:val="32"/>
          <w:highlight w:val="none"/>
        </w:rPr>
        <w:t>支</w:t>
      </w:r>
      <w:r>
        <w:rPr>
          <w:rFonts w:ascii="彩虹粗仿宋" w:hAnsi="宋体" w:eastAsia="彩虹粗仿宋"/>
          <w:snapToGrid w:val="0"/>
          <w:kern w:val="0"/>
          <w:sz w:val="28"/>
          <w:szCs w:val="32"/>
          <w:highlight w:val="none"/>
        </w:rPr>
        <w:t>付</w:t>
      </w:r>
      <w:r>
        <w:rPr>
          <w:rFonts w:hint="eastAsia" w:ascii="彩虹粗仿宋" w:hAnsi="宋体" w:eastAsia="彩虹粗仿宋"/>
          <w:snapToGrid w:val="0"/>
          <w:kern w:val="0"/>
          <w:sz w:val="28"/>
          <w:szCs w:val="32"/>
          <w:highlight w:val="none"/>
        </w:rPr>
        <w:t>服务费用;因招标人政策或者环境变化因素、业务需求变化等原因导致的项目服务人员的减少，按相关人员的人力成本外包费用将进行核减。</w:t>
      </w:r>
    </w:p>
    <w:p>
      <w:pPr>
        <w:adjustRightInd w:val="0"/>
        <w:snapToGrid w:val="0"/>
        <w:spacing w:line="560" w:lineRule="exact"/>
        <w:ind w:firstLine="562" w:firstLineChars="200"/>
        <w:rPr>
          <w:rFonts w:ascii="彩虹粗仿宋" w:hAnsi="宋体" w:eastAsia="彩虹粗仿宋"/>
          <w:b/>
          <w:snapToGrid w:val="0"/>
          <w:kern w:val="0"/>
          <w:sz w:val="28"/>
          <w:szCs w:val="32"/>
          <w:highlight w:val="none"/>
        </w:rPr>
      </w:pPr>
      <w:r>
        <w:rPr>
          <w:rFonts w:hint="eastAsia" w:ascii="彩虹粗仿宋" w:hAnsi="宋体" w:eastAsia="彩虹粗仿宋"/>
          <w:b/>
          <w:snapToGrid w:val="0"/>
          <w:kern w:val="0"/>
          <w:sz w:val="28"/>
          <w:szCs w:val="32"/>
          <w:highlight w:val="none"/>
          <w:lang w:eastAsia="zh-CN"/>
        </w:rPr>
        <w:t>九</w:t>
      </w:r>
      <w:r>
        <w:rPr>
          <w:rFonts w:hint="eastAsia" w:ascii="彩虹粗仿宋" w:hAnsi="宋体" w:eastAsia="彩虹粗仿宋"/>
          <w:b/>
          <w:snapToGrid w:val="0"/>
          <w:kern w:val="0"/>
          <w:sz w:val="28"/>
          <w:szCs w:val="32"/>
          <w:highlight w:val="none"/>
        </w:rPr>
        <w:t>、其他要求</w:t>
      </w:r>
    </w:p>
    <w:p>
      <w:pPr>
        <w:adjustRightInd w:val="0"/>
        <w:snapToGrid w:val="0"/>
        <w:spacing w:line="560" w:lineRule="exact"/>
        <w:ind w:firstLine="560" w:firstLineChars="200"/>
        <w:rPr>
          <w:rFonts w:ascii="彩虹粗仿宋" w:hAnsi="宋体" w:eastAsia="彩虹粗仿宋" w:cs="宋体"/>
          <w:sz w:val="28"/>
          <w:szCs w:val="32"/>
          <w:highlight w:val="none"/>
        </w:rPr>
      </w:pPr>
      <w:r>
        <w:rPr>
          <w:rFonts w:hint="eastAsia" w:ascii="彩虹粗仿宋" w:eastAsia="彩虹粗仿宋"/>
          <w:sz w:val="28"/>
          <w:szCs w:val="32"/>
          <w:highlight w:val="none"/>
        </w:rPr>
        <w:t>1.</w:t>
      </w:r>
      <w:r>
        <w:rPr>
          <w:rFonts w:hint="eastAsia" w:ascii="彩虹粗仿宋" w:hAnsi="宋体" w:eastAsia="彩虹粗仿宋" w:cs="宋体"/>
          <w:sz w:val="28"/>
          <w:szCs w:val="32"/>
          <w:highlight w:val="none"/>
        </w:rPr>
        <w:t>建设银行有严格的物业考核评价标准，本项目将</w:t>
      </w:r>
      <w:r>
        <w:rPr>
          <w:rFonts w:hint="eastAsia" w:ascii="彩虹粗仿宋" w:hAnsi="宋体" w:eastAsia="彩虹粗仿宋" w:cs="宋体"/>
          <w:sz w:val="28"/>
          <w:szCs w:val="32"/>
          <w:highlight w:val="none"/>
          <w:u w:val="single"/>
        </w:rPr>
        <w:t>按季</w:t>
      </w:r>
      <w:r>
        <w:rPr>
          <w:rFonts w:hint="eastAsia" w:ascii="彩虹粗仿宋" w:hAnsi="宋体" w:eastAsia="彩虹粗仿宋" w:cs="宋体"/>
          <w:sz w:val="28"/>
          <w:szCs w:val="32"/>
          <w:highlight w:val="none"/>
        </w:rPr>
        <w:t>对中标人进行考核，一次考核不合格，中标人应提交书面说明，拿出详细的整改措施，连续二次不合格，中标人提交书面说明和整改措施外，中标人应安排专人到招标人项目进行督导，连续三次考核不合格，招标人有权终止物业合同，该内容将在合同内明确。</w:t>
      </w:r>
    </w:p>
    <w:p>
      <w:pPr>
        <w:adjustRightInd w:val="0"/>
        <w:snapToGrid w:val="0"/>
        <w:spacing w:line="560" w:lineRule="exact"/>
        <w:ind w:firstLine="560" w:firstLineChars="200"/>
        <w:rPr>
          <w:rFonts w:ascii="彩虹粗仿宋" w:hAnsi="宋体" w:eastAsia="彩虹粗仿宋" w:cs="宋体"/>
          <w:sz w:val="28"/>
          <w:szCs w:val="32"/>
          <w:highlight w:val="none"/>
        </w:rPr>
      </w:pPr>
      <w:r>
        <w:rPr>
          <w:rFonts w:hint="eastAsia" w:ascii="彩虹粗仿宋" w:hAnsi="宋体" w:eastAsia="彩虹粗仿宋" w:cs="宋体"/>
          <w:sz w:val="28"/>
          <w:szCs w:val="32"/>
          <w:highlight w:val="none"/>
        </w:rPr>
        <w:t>2</w:t>
      </w:r>
      <w:r>
        <w:rPr>
          <w:rFonts w:hint="eastAsia" w:ascii="彩虹粗仿宋" w:eastAsia="彩虹粗仿宋"/>
          <w:sz w:val="28"/>
          <w:szCs w:val="32"/>
          <w:highlight w:val="none"/>
        </w:rPr>
        <w:t>.</w:t>
      </w:r>
      <w:r>
        <w:rPr>
          <w:rFonts w:hint="eastAsia" w:ascii="彩虹粗仿宋" w:hAnsi="宋体" w:eastAsia="彩虹粗仿宋" w:cs="宋体"/>
          <w:sz w:val="28"/>
          <w:szCs w:val="32"/>
          <w:highlight w:val="none"/>
        </w:rPr>
        <w:t>中标人应定期报送人员情况表，人员如有变动，应及时报送招标人相关管理部门；招标人有权对中标人的劳动合同签订和人员配备情况进行检查。</w:t>
      </w:r>
    </w:p>
    <w:p>
      <w:pPr>
        <w:adjustRightInd w:val="0"/>
        <w:snapToGrid w:val="0"/>
        <w:spacing w:line="560" w:lineRule="exact"/>
        <w:ind w:firstLine="560" w:firstLineChars="200"/>
        <w:rPr>
          <w:rFonts w:ascii="彩虹粗仿宋" w:hAnsi="宋体" w:eastAsia="彩虹粗仿宋" w:cs="宋体"/>
          <w:sz w:val="28"/>
          <w:szCs w:val="32"/>
          <w:highlight w:val="none"/>
        </w:rPr>
      </w:pPr>
      <w:r>
        <w:rPr>
          <w:rFonts w:hint="eastAsia" w:ascii="彩虹粗仿宋" w:hAnsi="宋体" w:eastAsia="彩虹粗仿宋" w:cs="宋体"/>
          <w:sz w:val="28"/>
          <w:szCs w:val="32"/>
          <w:highlight w:val="none"/>
        </w:rPr>
        <w:t>3.中标人应定期向招标人相关管理部门报送所有物业服务人员的健康情况报告,如健康情况不正常的,招标人有权要求进行更换。</w:t>
      </w:r>
    </w:p>
    <w:p>
      <w:pPr>
        <w:adjustRightInd w:val="0"/>
        <w:snapToGrid w:val="0"/>
        <w:spacing w:line="560" w:lineRule="exact"/>
        <w:ind w:firstLine="560" w:firstLineChars="200"/>
        <w:rPr>
          <w:rFonts w:hint="eastAsia" w:ascii="彩虹粗仿宋" w:hAnsi="宋体" w:eastAsia="彩虹粗仿宋"/>
          <w:snapToGrid w:val="0"/>
          <w:kern w:val="0"/>
          <w:sz w:val="28"/>
          <w:szCs w:val="32"/>
          <w:highlight w:val="none"/>
        </w:rPr>
      </w:pPr>
      <w:r>
        <w:rPr>
          <w:rFonts w:hint="eastAsia" w:ascii="彩虹粗仿宋" w:hAnsi="宋体" w:eastAsia="彩虹粗仿宋"/>
          <w:snapToGrid w:val="0"/>
          <w:kern w:val="0"/>
          <w:sz w:val="28"/>
          <w:szCs w:val="32"/>
          <w:highlight w:val="none"/>
        </w:rPr>
        <w:t>4.中标人应向分相关部门上报年度计划和月度安排计划，每月将工作安排报送管理部门，以保证月度和年度工作的有序开展.</w:t>
      </w:r>
    </w:p>
    <w:p>
      <w:pPr>
        <w:adjustRightInd w:val="0"/>
        <w:snapToGrid w:val="0"/>
        <w:spacing w:line="560" w:lineRule="exact"/>
        <w:ind w:firstLine="560" w:firstLineChars="200"/>
        <w:rPr>
          <w:rFonts w:ascii="彩虹粗仿宋" w:hAnsi="宋体" w:eastAsia="彩虹粗仿宋" w:cs="宋体"/>
          <w:sz w:val="28"/>
          <w:szCs w:val="32"/>
          <w:highlight w:val="none"/>
        </w:rPr>
      </w:pPr>
      <w:r>
        <w:rPr>
          <w:rFonts w:hint="eastAsia" w:ascii="彩虹粗仿宋" w:hAnsi="宋体" w:eastAsia="彩虹粗仿宋" w:cs="宋体"/>
          <w:sz w:val="28"/>
          <w:szCs w:val="32"/>
          <w:highlight w:val="none"/>
        </w:rPr>
        <w:t>5</w:t>
      </w:r>
      <w:r>
        <w:rPr>
          <w:rFonts w:hint="eastAsia" w:ascii="彩虹粗仿宋" w:eastAsia="彩虹粗仿宋"/>
          <w:sz w:val="28"/>
          <w:szCs w:val="32"/>
          <w:highlight w:val="none"/>
        </w:rPr>
        <w:t>.</w:t>
      </w:r>
      <w:r>
        <w:rPr>
          <w:rFonts w:hint="eastAsia" w:ascii="彩虹粗仿宋" w:hAnsi="宋体" w:eastAsia="彩虹粗仿宋" w:cs="宋体"/>
          <w:sz w:val="28"/>
          <w:szCs w:val="32"/>
          <w:highlight w:val="none"/>
        </w:rPr>
        <w:t>若物业人员在招标人食堂就餐，费用由物业人员自行即时支付。</w:t>
      </w:r>
    </w:p>
    <w:p>
      <w:pPr>
        <w:adjustRightInd w:val="0"/>
        <w:snapToGrid w:val="0"/>
        <w:spacing w:line="560" w:lineRule="exact"/>
        <w:ind w:firstLine="560" w:firstLineChars="200"/>
        <w:rPr>
          <w:rFonts w:hint="eastAsia" w:ascii="彩虹粗仿宋" w:hAnsi="宋体" w:eastAsia="彩虹粗仿宋" w:cs="宋体"/>
          <w:sz w:val="28"/>
          <w:szCs w:val="32"/>
          <w:highlight w:val="none"/>
        </w:rPr>
      </w:pPr>
      <w:r>
        <w:rPr>
          <w:rFonts w:hint="eastAsia" w:ascii="彩虹粗仿宋" w:hAnsi="宋体" w:eastAsia="彩虹粗仿宋" w:cs="宋体"/>
          <w:sz w:val="28"/>
          <w:szCs w:val="32"/>
          <w:highlight w:val="none"/>
        </w:rPr>
        <w:t>6.中标人应无条件接受招标人更换物业人员的要求。</w:t>
      </w:r>
    </w:p>
    <w:p>
      <w:pPr>
        <w:adjustRightInd w:val="0"/>
        <w:snapToGrid w:val="0"/>
        <w:spacing w:line="560" w:lineRule="exact"/>
        <w:ind w:firstLine="560" w:firstLineChars="200"/>
        <w:rPr>
          <w:rFonts w:hint="eastAsia" w:ascii="彩虹粗仿宋" w:hAnsi="宋体" w:eastAsia="彩虹粗仿宋" w:cs="宋体"/>
          <w:sz w:val="28"/>
          <w:szCs w:val="32"/>
          <w:highlight w:val="none"/>
        </w:rPr>
      </w:pPr>
      <w:r>
        <w:rPr>
          <w:rFonts w:hint="eastAsia" w:ascii="彩虹粗仿宋" w:hAnsi="宋体" w:eastAsia="彩虹粗仿宋" w:cs="宋体"/>
          <w:sz w:val="28"/>
          <w:szCs w:val="32"/>
          <w:highlight w:val="none"/>
        </w:rPr>
        <w:t>7.自服务期终止日至物业交接工作按招标人要求完成之日止，中标人应按招标人要求履行物业交接等过渡期义务，以保证招标人相关经营、物业管理服务平稳过渡。</w:t>
      </w:r>
    </w:p>
    <w:p>
      <w:pPr>
        <w:ind w:firstLine="560" w:firstLineChars="200"/>
        <w:rPr>
          <w:rFonts w:hint="eastAsia" w:ascii="彩虹粗仿宋" w:eastAsia="彩虹粗仿宋"/>
          <w:sz w:val="28"/>
          <w:szCs w:val="32"/>
          <w:highlight w:val="none"/>
        </w:rPr>
      </w:pPr>
      <w:r>
        <w:rPr>
          <w:rFonts w:hint="eastAsia" w:ascii="彩虹粗仿宋" w:hAnsi="宋体" w:eastAsia="彩虹粗仿宋" w:cs="宋体"/>
          <w:sz w:val="28"/>
          <w:szCs w:val="32"/>
          <w:highlight w:val="none"/>
        </w:rPr>
        <w:t>8.</w:t>
      </w:r>
      <w:r>
        <w:rPr>
          <w:rFonts w:hint="eastAsia" w:ascii="彩虹粗仿宋" w:eastAsia="彩虹粗仿宋"/>
          <w:sz w:val="28"/>
          <w:szCs w:val="32"/>
          <w:highlight w:val="none"/>
        </w:rPr>
        <w:t>参与招标人物业集采的投标人，在收到邀约后，按要求进行现场踏勘。</w:t>
      </w:r>
    </w:p>
    <w:p>
      <w:pPr>
        <w:rPr>
          <w:rFonts w:ascii="彩虹粗仿宋" w:eastAsia="彩虹粗仿宋"/>
          <w:sz w:val="28"/>
          <w:szCs w:val="32"/>
          <w:highlight w:val="none"/>
        </w:rPr>
      </w:pPr>
      <w:r>
        <w:rPr>
          <w:rFonts w:ascii="彩虹粗仿宋" w:eastAsia="彩虹粗仿宋"/>
          <w:sz w:val="28"/>
          <w:szCs w:val="32"/>
          <w:highlight w:val="none"/>
        </w:rPr>
        <w:br w:type="page"/>
      </w:r>
      <w:r>
        <w:rPr>
          <w:rFonts w:hint="eastAsia" w:ascii="彩虹粗仿宋" w:eastAsia="彩虹粗仿宋"/>
          <w:sz w:val="28"/>
          <w:szCs w:val="32"/>
          <w:highlight w:val="none"/>
        </w:rPr>
        <w:t>附件1：服务范围</w:t>
      </w:r>
    </w:p>
    <w:tbl>
      <w:tblPr>
        <w:tblStyle w:val="4"/>
        <w:tblW w:w="8398" w:type="dxa"/>
        <w:tblInd w:w="93" w:type="dxa"/>
        <w:tblLayout w:type="fixed"/>
        <w:tblCellMar>
          <w:top w:w="0" w:type="dxa"/>
          <w:left w:w="108" w:type="dxa"/>
          <w:bottom w:w="0" w:type="dxa"/>
          <w:right w:w="108" w:type="dxa"/>
        </w:tblCellMar>
      </w:tblPr>
      <w:tblGrid>
        <w:gridCol w:w="1080"/>
        <w:gridCol w:w="1895"/>
        <w:gridCol w:w="4240"/>
        <w:gridCol w:w="1183"/>
      </w:tblGrid>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序号</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办公大楼及其他配套附属用房名称</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地址</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面积</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清远市分行本部办公大楼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广东省清远市清城区连江路14号市建设银行</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17875.03</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连州支行办公楼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广东省清远市连州市连州镇慧光路106号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1294.7</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连州支行其他配套附属用房</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广东省清远市连州市北山路惠福北街1号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1965.84</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连山支行办公楼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广东省清远市连山县吉田镇沿江路</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870.38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连南支行办公楼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广东省清远市连南县三江镇民族二路八号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797.99</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6</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阳山县支行其他配套附属用房</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广东省清远市阳山县阳城镇城松荣新街2号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606.64</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7</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阳山支行办公楼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广东省清远市阳山县阳城镇城松荣路1号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339.16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8</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英德支行办公楼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广东省清远市英城区富强路以南与英州大道以东交汇处阳光国际都汇首层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475.04</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9</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英德英城支行其他配套附属用房</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广东省清远市英德市英城镇利民路11号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1156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10</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佛冈支行配套附属用房</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广东省清远市佛冈县石角镇生产街28号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966.67</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佛冈支行办公楼</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广东省清远市佛冈县石角镇振兴中路363号、363号201室</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533.4</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89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小计（不含本部）</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9005.82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89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42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18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序号</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网点机构名称</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地址</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面积</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清远广清大道支行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清远市广清大道88号云山诗意花园棋乐居二号首层13-16号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477</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清新明霞支行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清远市清新区太和镇明霞大道中60号3幢综合楼101</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482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英德祥云支行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英德市英城浈阳东路北、北江防洪堤西祥云大厦首层101号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458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清远金海湾支行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清远市清城区静福路6号维港半岛花园三十三、三十四号楼首层商铺07-09号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312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清远时代水岸广场支行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清远市清城区田龙路首层8-15号铺</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412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6</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英德月桂湖支行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英德市英城环秀南路西团结路南月桂湖花园一期8、9、10、11、12号首层商铺</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383</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7</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佛冈振兴支行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广东省清远市佛冈县石角镇生产街28号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362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8</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连州东门支行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连州市连州镇东门中路22、24、26、28号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349</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9</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连山支行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广东省连山壮族瑶族自治县吉田镇沿江路13号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356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10</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连州建北支行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广东省连州市番禺路128号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289</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清远第一支行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清远市清城朝阳里朝阳花苑十九座首成层第10卡、二层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567</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12</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清远凤翔中路支行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清远市清城区凤翔中路222号维港星悦花园6号楼首层商铺37-42号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405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13</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阳山建业支行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阳山县城南大道247号一楼6-10号商铺</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333</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14</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清新建新支行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广东省清远市清新县太和镇清新大道18号瑞枫花园1#楼11#、12#、13#铺</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412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15</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清远小市支行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清远市新城连江西路四号嘉园新城2号楼雅源居首层13号铺、14号铺、15号铺部分</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385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16</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英德英城支行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英德市英城镇利民路11号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384</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17</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清远石角支行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清远市清城区石角镇教育路52-88号石角嘉豪苑一号楼首层商铺7至12号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381</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18</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清远清城支行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清远市清城区东城大道3、5、7号御景东方3号楼首层15-18号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446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19</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连南支行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广东省连南瑶族自治县三江镇民族二路八号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316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20</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阳山支行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阳山县阳城镇松荣路1号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365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连州市慧光路106号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677.8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22</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清新支行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清远市清新区太和镇清和大道48号1-2层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567</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23</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清远署前支行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清远市新城人民二路8号凤城世家海琴依云轩D幢首层039、050、051卡商铺</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421</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24</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佛冈支行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佛冈县石角镇振兴中路363号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510.6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25</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清远高新区科技支行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清远市高新技术开发区7号小区高新雅居首层第03、04、05、06、07、08、09号商铺</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399</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26</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广东省英德市富强路以南与英州大道以东交汇处阳光国际.都汇首层11-16号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487.98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27</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清远第二支行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清远市新市八号区鹿鸣路八号之9首层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201</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28</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清远市分行营业部</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清远市新城连江路1号建行大厦</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1005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89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小计</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12143.38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89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42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18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序号</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离行自助银行名称</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地址</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b/>
                <w:color w:val="000000"/>
                <w:sz w:val="22"/>
                <w:highlight w:val="none"/>
              </w:rPr>
            </w:pPr>
            <w:r>
              <w:rPr>
                <w:rFonts w:hint="eastAsia" w:ascii="宋体" w:hAnsi="宋体" w:cs="宋体"/>
                <w:b/>
                <w:color w:val="000000"/>
                <w:kern w:val="0"/>
                <w:sz w:val="22"/>
                <w:highlight w:val="none"/>
                <w:lang w:bidi="ar"/>
              </w:rPr>
              <w:t>面积</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清远职业技术学院离行自助银行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清远市职业技术学院</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广东科贸职业学院校园e银行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广东科贸职业学院清远校区后勤附属楼106</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清远广东财贸职业学院校园e银行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广东财贸职业学院（清远校区）学生宿舍楼B04</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广东工程职业技术学院校园e银行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广东工程职业技术学院7栋后勤附属用房首层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5</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清远市清新区骏豪城离行自助银行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清远清新县太和镇建设路北6号今日家园D幢首层102</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73</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6</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清远美林湖社区好家园离行服务区</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清城区石角镇美林湖社区好家园博爱商业街1栋102号</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43</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7</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清远市人民医院离行服务区（门诊部及住院部）</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清远市新城银泉南路清远市人民医院住院部D</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8</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清远龙塘离行自助银行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清城区龙塘镇新城龙国道电信程控大楼首层左第一卡</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33.6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9</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佛冈县石角建滔离行服务区</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清远佛冈县石角镇柯惠白井有限公司</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12</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10</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连南县南方宾馆离行自助银行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清远连南县三江镇瑶山路A17号南方宾馆首层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38</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11</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英德市海螺离行自助银行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清远英德市海螺集团英德龙山工业园</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12</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英德市监狱离行自助银行</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清远英德市监狱综合楼B栋首层</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25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13</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清远英德市财政局离行服务区</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清远英德市财政局</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14</w:t>
            </w:r>
          </w:p>
        </w:tc>
        <w:tc>
          <w:tcPr>
            <w:tcW w:w="189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清远英德市行政服务中心</w:t>
            </w: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清远英德市行政服务中心</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15</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89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小计</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461.6</w:t>
            </w:r>
          </w:p>
        </w:tc>
      </w:tr>
      <w:tr>
        <w:tblPrEx>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189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highlight w:val="none"/>
              </w:rPr>
            </w:pPr>
          </w:p>
        </w:tc>
        <w:tc>
          <w:tcPr>
            <w:tcW w:w="424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全市总计</w:t>
            </w:r>
          </w:p>
        </w:tc>
        <w:tc>
          <w:tcPr>
            <w:tcW w:w="1183"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hint="eastAsia" w:ascii="宋体" w:hAnsi="宋体" w:cs="宋体"/>
                <w:color w:val="000000"/>
                <w:sz w:val="22"/>
                <w:highlight w:val="none"/>
              </w:rPr>
            </w:pPr>
            <w:r>
              <w:rPr>
                <w:rFonts w:hint="eastAsia" w:ascii="宋体" w:hAnsi="宋体" w:cs="宋体"/>
                <w:color w:val="000000"/>
                <w:kern w:val="0"/>
                <w:sz w:val="22"/>
                <w:highlight w:val="none"/>
                <w:lang w:bidi="ar"/>
              </w:rPr>
              <w:t>39485.83</w:t>
            </w:r>
          </w:p>
        </w:tc>
      </w:tr>
    </w:tbl>
    <w:p>
      <w:pPr>
        <w:rPr>
          <w:rFonts w:hint="eastAsia" w:ascii="彩虹粗仿宋" w:eastAsia="彩虹粗仿宋"/>
          <w:sz w:val="28"/>
          <w:szCs w:val="32"/>
          <w:highlight w:val="none"/>
        </w:rPr>
      </w:pPr>
    </w:p>
    <w:p>
      <w:pPr>
        <w:rPr>
          <w:highlight w:val="none"/>
        </w:rPr>
      </w:pPr>
    </w:p>
    <w:p>
      <w:pPr>
        <w:tabs>
          <w:tab w:val="left" w:pos="804"/>
        </w:tabs>
        <w:spacing w:line="560" w:lineRule="exact"/>
        <w:rPr>
          <w:rFonts w:ascii="彩虹粗仿宋" w:eastAsia="彩虹粗仿宋"/>
          <w:sz w:val="28"/>
          <w:highlight w:val="none"/>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中捷招标" w:date="2026-06-12T15:24:00Z" w:initials="中捷招标-文珊">
    <w:p w14:paraId="75FF7D8A">
      <w:pPr>
        <w:pStyle w:val="2"/>
      </w:pPr>
      <w:r>
        <w:rPr>
          <w:rFonts w:hint="eastAsia"/>
        </w:rPr>
        <w:t>请明确是每月的几号前</w:t>
      </w:r>
    </w:p>
  </w:comment>
  <w:comment w:id="1" w:author="ccb" w:date="2026-06-15T10:19:56Z" w:initials="c">
    <w:p w14:paraId="5DEB90DD">
      <w:pPr>
        <w:pStyle w:val="2"/>
      </w:pPr>
      <w:r>
        <w:rPr>
          <w:rFonts w:hint="eastAsia" w:ascii="彩虹粗仿宋" w:hAnsi="宋体" w:eastAsia="彩虹粗仿宋"/>
          <w:snapToGrid w:val="0"/>
          <w:kern w:val="0"/>
          <w:sz w:val="28"/>
          <w:szCs w:val="32"/>
        </w:rPr>
        <w:t>每月</w:t>
      </w:r>
      <w:r>
        <w:rPr>
          <w:rFonts w:hint="eastAsia" w:ascii="彩虹粗仿宋" w:hAnsi="宋体" w:eastAsia="彩虹粗仿宋"/>
          <w:snapToGrid w:val="0"/>
          <w:kern w:val="0"/>
          <w:sz w:val="28"/>
          <w:szCs w:val="32"/>
          <w:lang w:val="en-US" w:eastAsia="zh-CN"/>
        </w:rPr>
        <w:t>5号前</w:t>
      </w:r>
      <w:r>
        <w:rPr>
          <w:rFonts w:hint="eastAsia" w:ascii="彩虹粗仿宋" w:hAnsi="宋体" w:eastAsia="彩虹粗仿宋"/>
          <w:snapToGrid w:val="0"/>
          <w:kern w:val="0"/>
          <w:sz w:val="28"/>
          <w:szCs w:val="32"/>
        </w:rPr>
        <w:t>对</w:t>
      </w:r>
      <w:r>
        <w:rPr>
          <w:rFonts w:hint="eastAsia" w:ascii="彩虹粗仿宋" w:hAnsi="宋体" w:eastAsia="彩虹粗仿宋"/>
          <w:snapToGrid w:val="0"/>
          <w:kern w:val="0"/>
          <w:sz w:val="28"/>
          <w:szCs w:val="32"/>
          <w:lang w:eastAsia="zh-CN"/>
        </w:rPr>
        <w:t>上</w:t>
      </w:r>
      <w:r>
        <w:rPr>
          <w:rFonts w:hint="eastAsia" w:ascii="彩虹粗仿宋" w:hAnsi="宋体" w:eastAsia="彩虹粗仿宋"/>
          <w:snapToGrid w:val="0"/>
          <w:kern w:val="0"/>
          <w:sz w:val="28"/>
          <w:szCs w:val="32"/>
        </w:rPr>
        <w:t>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5FF7D8A" w15:done="0"/>
  <w15:commentEx w15:paraId="5DEB90DD" w15:done="0" w15:paraIdParent="75FF7D8A"/>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panose1 w:val="03000509000000000000"/>
    <w:charset w:val="86"/>
    <w:family w:val="script"/>
    <w:pitch w:val="default"/>
    <w:sig w:usb0="00000001" w:usb1="080E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中捷招标">
    <w15:presenceInfo w15:providerId="None" w15:userId="中捷招标"/>
  </w15:person>
  <w15:person w15:author="ccb">
    <w15:presenceInfo w15:providerId="None" w15:userId="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revisionView w:markup="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B9"/>
    <w:rsid w:val="00011057"/>
    <w:rsid w:val="00056B29"/>
    <w:rsid w:val="00056D9C"/>
    <w:rsid w:val="000712EA"/>
    <w:rsid w:val="000915E2"/>
    <w:rsid w:val="000B25E2"/>
    <w:rsid w:val="000C4B4B"/>
    <w:rsid w:val="001116C7"/>
    <w:rsid w:val="001A0579"/>
    <w:rsid w:val="001F2FDA"/>
    <w:rsid w:val="002179DB"/>
    <w:rsid w:val="00284000"/>
    <w:rsid w:val="00293A22"/>
    <w:rsid w:val="002D55C4"/>
    <w:rsid w:val="002E146D"/>
    <w:rsid w:val="00336056"/>
    <w:rsid w:val="003C6DA4"/>
    <w:rsid w:val="00410292"/>
    <w:rsid w:val="00465384"/>
    <w:rsid w:val="00484C72"/>
    <w:rsid w:val="004D5B77"/>
    <w:rsid w:val="00501D2E"/>
    <w:rsid w:val="005D4ECA"/>
    <w:rsid w:val="005E78C8"/>
    <w:rsid w:val="00636434"/>
    <w:rsid w:val="0068360F"/>
    <w:rsid w:val="00754E03"/>
    <w:rsid w:val="00774411"/>
    <w:rsid w:val="007A4CD2"/>
    <w:rsid w:val="007D6AD1"/>
    <w:rsid w:val="0086011E"/>
    <w:rsid w:val="008F12B9"/>
    <w:rsid w:val="00937B38"/>
    <w:rsid w:val="00996A23"/>
    <w:rsid w:val="009A204D"/>
    <w:rsid w:val="009B14AF"/>
    <w:rsid w:val="009C0361"/>
    <w:rsid w:val="009F3645"/>
    <w:rsid w:val="00A94298"/>
    <w:rsid w:val="00AC2A02"/>
    <w:rsid w:val="00B51706"/>
    <w:rsid w:val="00B65582"/>
    <w:rsid w:val="00BB7DF0"/>
    <w:rsid w:val="00BC5DA0"/>
    <w:rsid w:val="00BD566E"/>
    <w:rsid w:val="00C04B37"/>
    <w:rsid w:val="00C64BD4"/>
    <w:rsid w:val="00CB7707"/>
    <w:rsid w:val="00D32872"/>
    <w:rsid w:val="00D5643A"/>
    <w:rsid w:val="00D943BA"/>
    <w:rsid w:val="00D94726"/>
    <w:rsid w:val="00DC458C"/>
    <w:rsid w:val="00E51D45"/>
    <w:rsid w:val="00E73375"/>
    <w:rsid w:val="00E73CB9"/>
    <w:rsid w:val="00EA5860"/>
    <w:rsid w:val="00F04151"/>
    <w:rsid w:val="00F52D6B"/>
    <w:rsid w:val="00F54F93"/>
    <w:rsid w:val="00F631A4"/>
    <w:rsid w:val="00FC63EC"/>
    <w:rsid w:val="00FE2AE9"/>
    <w:rsid w:val="1A531B05"/>
    <w:rsid w:val="2B7FE5CF"/>
    <w:rsid w:val="3B8F4943"/>
    <w:rsid w:val="3CCB5528"/>
    <w:rsid w:val="43C879FA"/>
    <w:rsid w:val="47BEE02C"/>
    <w:rsid w:val="4B3AB421"/>
    <w:rsid w:val="67F3EF4E"/>
    <w:rsid w:val="6BBF66EC"/>
    <w:rsid w:val="6DFFF46D"/>
    <w:rsid w:val="6EFF8E56"/>
    <w:rsid w:val="6F27DD8E"/>
    <w:rsid w:val="75F70348"/>
    <w:rsid w:val="77BFF348"/>
    <w:rsid w:val="77FF981E"/>
    <w:rsid w:val="7F1BDB4A"/>
    <w:rsid w:val="9FFF23F1"/>
    <w:rsid w:val="B4F3F985"/>
    <w:rsid w:val="D5FCD262"/>
    <w:rsid w:val="DB7FA8BE"/>
    <w:rsid w:val="DFF4CD85"/>
    <w:rsid w:val="EBDFF241"/>
    <w:rsid w:val="ECD9F6E8"/>
    <w:rsid w:val="F6B35C62"/>
    <w:rsid w:val="FA7B4DC4"/>
    <w:rsid w:val="FBFED051"/>
    <w:rsid w:val="FF5D4CA2"/>
    <w:rsid w:val="FF785F45"/>
    <w:rsid w:val="FFDBC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character" w:styleId="6">
    <w:name w:val="annotation reference"/>
    <w:unhideWhenUsed/>
    <w:qFormat/>
    <w:uiPriority w:val="99"/>
    <w:rPr>
      <w:sz w:val="21"/>
      <w:szCs w:val="21"/>
    </w:rPr>
  </w:style>
  <w:style w:type="paragraph" w:customStyle="1" w:styleId="7">
    <w:name w:val="缺省文本"/>
    <w:basedOn w:val="1"/>
    <w:qFormat/>
    <w:uiPriority w:val="0"/>
    <w:pPr>
      <w:autoSpaceDE w:val="0"/>
      <w:autoSpaceDN w:val="0"/>
      <w:adjustRightInd w:val="0"/>
      <w:jc w:val="left"/>
    </w:pPr>
    <w:rPr>
      <w:rFonts w:ascii="Times New Roman" w:hAnsi="Times New Roman" w:eastAsia="宋体" w:cs="Times New Roman"/>
      <w:kern w:val="0"/>
      <w:sz w:val="24"/>
      <w:szCs w:val="24"/>
    </w:rPr>
  </w:style>
  <w:style w:type="paragraph" w:customStyle="1" w:styleId="8">
    <w:name w:val="样式 左侧:  0.74 厘米"/>
    <w:basedOn w:val="1"/>
    <w:qFormat/>
    <w:uiPriority w:val="0"/>
    <w:pPr>
      <w:ind w:left="620" w:hanging="200" w:hangingChars="200"/>
    </w:pPr>
    <w:rPr>
      <w:rFonts w:ascii="Times New Roman" w:hAnsi="Times New Roman" w:eastAsia="宋体" w:cs="宋体"/>
      <w:szCs w:val="20"/>
    </w:rPr>
  </w:style>
  <w:style w:type="character" w:customStyle="1" w:styleId="9">
    <w:name w:val="font21"/>
    <w:basedOn w:val="5"/>
    <w:qFormat/>
    <w:uiPriority w:val="0"/>
    <w:rPr>
      <w:rFonts w:hint="eastAsia" w:ascii="彩虹粗仿宋" w:hAnsi="彩虹粗仿宋" w:eastAsia="彩虹粗仿宋" w:cs="彩虹粗仿宋"/>
      <w:color w:val="000000"/>
      <w:sz w:val="24"/>
      <w:szCs w:val="24"/>
      <w:u w:val="none"/>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1660</Words>
  <Characters>9464</Characters>
  <Lines>78</Lines>
  <Paragraphs>22</Paragraphs>
  <TotalTime>12</TotalTime>
  <ScaleCrop>false</ScaleCrop>
  <LinksUpToDate>false</LinksUpToDate>
  <CharactersWithSpaces>11102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2026-01-09T03:52:00Z</dcterms:created>
  <dc:creator>Apache POI</dc:creator>
  <cp:lastModifiedBy>ccb</cp:lastModifiedBy>
  <dcterms:modified xsi:type="dcterms:W3CDTF">2026-06-15T11:10:54Z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F9B26B15E0F78C345A642F6A4A2081DD_43</vt:lpwstr>
  </property>
</Properties>
</file>