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49E" w:rsidRDefault="00074EAB" w:rsidP="00074EAB">
      <w:pPr>
        <w:jc w:val="center"/>
        <w:rPr>
          <w:rFonts w:ascii="黑体" w:eastAsia="黑体" w:hAnsi="黑体"/>
          <w:sz w:val="44"/>
          <w:szCs w:val="44"/>
        </w:rPr>
      </w:pPr>
      <w:r w:rsidRPr="00074EAB">
        <w:rPr>
          <w:rFonts w:ascii="黑体" w:eastAsia="黑体" w:hAnsi="黑体" w:hint="eastAsia"/>
          <w:sz w:val="44"/>
          <w:szCs w:val="44"/>
        </w:rPr>
        <w:t>广州</w:t>
      </w:r>
      <w:r w:rsidRPr="00074EAB">
        <w:rPr>
          <w:rFonts w:ascii="黑体" w:eastAsia="黑体" w:hAnsi="黑体"/>
          <w:sz w:val="44"/>
          <w:szCs w:val="44"/>
        </w:rPr>
        <w:t>金库运钞车停放服务采购项目</w:t>
      </w:r>
    </w:p>
    <w:p w:rsidR="00AE235C" w:rsidRDefault="0097649E" w:rsidP="00074EA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采购</w:t>
      </w:r>
      <w:r>
        <w:rPr>
          <w:rFonts w:ascii="黑体" w:eastAsia="黑体" w:hAnsi="黑体"/>
          <w:sz w:val="44"/>
          <w:szCs w:val="44"/>
        </w:rPr>
        <w:t>需求</w:t>
      </w:r>
    </w:p>
    <w:p w:rsidR="000D75F0" w:rsidRPr="00074EAB" w:rsidRDefault="000D75F0" w:rsidP="00074EAB">
      <w:pPr>
        <w:jc w:val="center"/>
        <w:rPr>
          <w:rFonts w:ascii="黑体" w:eastAsia="黑体" w:hAnsi="黑体"/>
          <w:sz w:val="44"/>
          <w:szCs w:val="44"/>
        </w:rPr>
      </w:pPr>
    </w:p>
    <w:p w:rsidR="00AE235C" w:rsidRDefault="00AE235C" w:rsidP="00074EAB">
      <w:pPr>
        <w:pStyle w:val="2"/>
        <w:adjustRightInd w:val="0"/>
        <w:snapToGrid w:val="0"/>
        <w:spacing w:line="560" w:lineRule="exact"/>
        <w:ind w:firstLineChars="181" w:firstLine="581"/>
        <w:rPr>
          <w:rFonts w:ascii="彩虹粗仿宋" w:eastAsia="彩虹粗仿宋" w:hAnsi="宋体"/>
          <w:b/>
          <w:color w:val="auto"/>
          <w:sz w:val="32"/>
          <w:szCs w:val="32"/>
        </w:rPr>
      </w:pPr>
      <w:r>
        <w:rPr>
          <w:rFonts w:ascii="彩虹粗仿宋" w:eastAsia="彩虹粗仿宋" w:hAnsi="宋体" w:hint="eastAsia"/>
          <w:b/>
          <w:color w:val="auto"/>
          <w:sz w:val="32"/>
          <w:szCs w:val="32"/>
        </w:rPr>
        <w:t>一</w:t>
      </w:r>
      <w:r w:rsidR="00074EAB">
        <w:rPr>
          <w:rFonts w:ascii="彩虹粗仿宋" w:eastAsia="彩虹粗仿宋" w:hAnsi="宋体" w:hint="eastAsia"/>
          <w:b/>
          <w:color w:val="auto"/>
          <w:sz w:val="32"/>
          <w:szCs w:val="32"/>
        </w:rPr>
        <w:t>、</w:t>
      </w:r>
      <w:r>
        <w:rPr>
          <w:rFonts w:ascii="彩虹粗仿宋" w:eastAsia="彩虹粗仿宋" w:hAnsi="宋体" w:hint="eastAsia"/>
          <w:b/>
          <w:color w:val="auto"/>
          <w:sz w:val="32"/>
          <w:szCs w:val="32"/>
        </w:rPr>
        <w:t>服务内容</w:t>
      </w:r>
    </w:p>
    <w:p w:rsidR="00AE235C" w:rsidRDefault="00AE235C" w:rsidP="00AE235C">
      <w:pPr>
        <w:pStyle w:val="2"/>
        <w:adjustRightInd w:val="0"/>
        <w:snapToGrid w:val="0"/>
        <w:spacing w:line="560" w:lineRule="exact"/>
        <w:rPr>
          <w:rFonts w:ascii="彩虹粗仿宋" w:eastAsia="彩虹粗仿宋" w:hAnsi="宋体"/>
          <w:color w:val="auto"/>
          <w:sz w:val="32"/>
          <w:szCs w:val="32"/>
        </w:rPr>
      </w:pPr>
      <w:r>
        <w:rPr>
          <w:rFonts w:ascii="彩虹粗仿宋" w:eastAsia="彩虹粗仿宋" w:hAnsi="宋体" w:hint="eastAsia"/>
          <w:color w:val="auto"/>
          <w:sz w:val="32"/>
          <w:szCs w:val="32"/>
        </w:rPr>
        <w:t>运钞车停放是指服务商为到建行金库办理业务的36台运钞车提供出入及停放服务。</w:t>
      </w:r>
    </w:p>
    <w:p w:rsidR="00AE235C" w:rsidRDefault="00AE235C" w:rsidP="00AE235C">
      <w:pPr>
        <w:pStyle w:val="2"/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宋体"/>
          <w:b/>
          <w:color w:val="auto"/>
          <w:sz w:val="32"/>
          <w:szCs w:val="32"/>
        </w:rPr>
      </w:pPr>
      <w:r>
        <w:rPr>
          <w:rFonts w:ascii="彩虹粗仿宋" w:eastAsia="彩虹粗仿宋" w:hAnsi="宋体" w:hint="eastAsia"/>
          <w:b/>
          <w:color w:val="auto"/>
          <w:sz w:val="32"/>
          <w:szCs w:val="32"/>
        </w:rPr>
        <w:t>二</w:t>
      </w:r>
      <w:r w:rsidR="00074EAB">
        <w:rPr>
          <w:rFonts w:ascii="彩虹粗仿宋" w:eastAsia="彩虹粗仿宋" w:hAnsi="宋体" w:hint="eastAsia"/>
          <w:b/>
          <w:color w:val="auto"/>
          <w:sz w:val="32"/>
          <w:szCs w:val="32"/>
        </w:rPr>
        <w:t>、</w:t>
      </w:r>
      <w:r>
        <w:rPr>
          <w:rFonts w:ascii="彩虹粗仿宋" w:eastAsia="彩虹粗仿宋" w:hAnsi="宋体" w:hint="eastAsia"/>
          <w:b/>
          <w:color w:val="auto"/>
          <w:sz w:val="32"/>
          <w:szCs w:val="32"/>
        </w:rPr>
        <w:t>服务要求</w:t>
      </w:r>
    </w:p>
    <w:p w:rsidR="00AE235C" w:rsidRDefault="00AE235C" w:rsidP="00AE235C">
      <w:pPr>
        <w:pStyle w:val="2"/>
        <w:adjustRightInd w:val="0"/>
        <w:snapToGrid w:val="0"/>
        <w:spacing w:line="560" w:lineRule="exact"/>
        <w:rPr>
          <w:rFonts w:ascii="彩虹粗仿宋" w:eastAsia="彩虹粗仿宋" w:hAnsi="宋体"/>
          <w:color w:val="auto"/>
          <w:sz w:val="32"/>
          <w:szCs w:val="32"/>
        </w:rPr>
      </w:pPr>
      <w:r>
        <w:rPr>
          <w:rFonts w:ascii="彩虹粗仿宋" w:eastAsia="彩虹粗仿宋" w:hAnsi="宋体" w:hint="eastAsia"/>
          <w:color w:val="auto"/>
          <w:sz w:val="32"/>
          <w:szCs w:val="32"/>
        </w:rPr>
        <w:t>1.为保障</w:t>
      </w:r>
      <w:r w:rsidR="000D75F0">
        <w:rPr>
          <w:rFonts w:ascii="彩虹粗仿宋" w:eastAsia="彩虹粗仿宋" w:hAnsi="宋体" w:hint="eastAsia"/>
          <w:color w:val="auto"/>
          <w:sz w:val="32"/>
          <w:szCs w:val="32"/>
        </w:rPr>
        <w:t>建行</w:t>
      </w:r>
      <w:r>
        <w:rPr>
          <w:rFonts w:ascii="彩虹粗仿宋" w:eastAsia="彩虹粗仿宋" w:hAnsi="宋体" w:hint="eastAsia"/>
          <w:color w:val="auto"/>
          <w:sz w:val="32"/>
          <w:szCs w:val="32"/>
        </w:rPr>
        <w:t>运钞车辆停放办理业务，每天8:30-13:00服务商须提供</w:t>
      </w:r>
      <w:r w:rsidR="00BB7469">
        <w:rPr>
          <w:rFonts w:ascii="彩虹粗仿宋" w:eastAsia="彩虹粗仿宋" w:hAnsi="宋体" w:hint="eastAsia"/>
          <w:color w:val="auto"/>
          <w:sz w:val="32"/>
          <w:szCs w:val="32"/>
        </w:rPr>
        <w:t>不少于</w:t>
      </w:r>
      <w:r>
        <w:rPr>
          <w:rFonts w:ascii="彩虹粗仿宋" w:eastAsia="彩虹粗仿宋" w:hAnsi="宋体" w:hint="eastAsia"/>
          <w:color w:val="auto"/>
          <w:sz w:val="32"/>
          <w:szCs w:val="32"/>
        </w:rPr>
        <w:t>7个固定停车位给</w:t>
      </w:r>
      <w:r w:rsidR="000D75F0">
        <w:rPr>
          <w:rFonts w:ascii="彩虹粗仿宋" w:eastAsia="彩虹粗仿宋" w:hAnsi="宋体" w:hint="eastAsia"/>
          <w:color w:val="auto"/>
          <w:sz w:val="32"/>
          <w:szCs w:val="32"/>
        </w:rPr>
        <w:t>建行</w:t>
      </w:r>
      <w:r>
        <w:rPr>
          <w:rFonts w:ascii="彩虹粗仿宋" w:eastAsia="彩虹粗仿宋" w:hAnsi="宋体" w:hint="eastAsia"/>
          <w:color w:val="auto"/>
          <w:sz w:val="32"/>
          <w:szCs w:val="32"/>
        </w:rPr>
        <w:t>使用。服务商可在每天 13：00至次日的8:30分可安排其他车辆停放在双方确定的区域内。服务商负责在次日的8:30分前将其他车辆全部撤离，交由</w:t>
      </w:r>
      <w:r w:rsidR="000D75F0">
        <w:rPr>
          <w:rFonts w:ascii="彩虹粗仿宋" w:eastAsia="彩虹粗仿宋" w:hAnsi="宋体" w:hint="eastAsia"/>
          <w:color w:val="auto"/>
          <w:sz w:val="32"/>
          <w:szCs w:val="32"/>
        </w:rPr>
        <w:t>建行</w:t>
      </w:r>
      <w:r>
        <w:rPr>
          <w:rFonts w:ascii="彩虹粗仿宋" w:eastAsia="彩虹粗仿宋" w:hAnsi="宋体" w:hint="eastAsia"/>
          <w:color w:val="auto"/>
          <w:sz w:val="32"/>
          <w:szCs w:val="32"/>
        </w:rPr>
        <w:t>使用。</w:t>
      </w:r>
    </w:p>
    <w:p w:rsidR="00BB7469" w:rsidRDefault="00AE235C" w:rsidP="00BB7469">
      <w:pPr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2.服务商除在以上时间提供</w:t>
      </w:r>
      <w:r w:rsidR="00BB7469">
        <w:rPr>
          <w:rFonts w:ascii="彩虹粗仿宋" w:eastAsia="彩虹粗仿宋" w:hAnsi="宋体" w:hint="eastAsia"/>
          <w:sz w:val="32"/>
          <w:szCs w:val="32"/>
        </w:rPr>
        <w:t>的</w:t>
      </w:r>
      <w:r>
        <w:rPr>
          <w:rFonts w:ascii="彩虹粗仿宋" w:eastAsia="彩虹粗仿宋" w:hAnsi="宋体" w:hint="eastAsia"/>
          <w:sz w:val="32"/>
          <w:szCs w:val="32"/>
        </w:rPr>
        <w:t>固定</w:t>
      </w:r>
      <w:r w:rsidR="00BB7469">
        <w:rPr>
          <w:rFonts w:ascii="彩虹粗仿宋" w:eastAsia="彩虹粗仿宋" w:hAnsi="宋体" w:hint="eastAsia"/>
          <w:sz w:val="32"/>
          <w:szCs w:val="32"/>
        </w:rPr>
        <w:t>车位外，建行其余运钞车因公可在车场其他车位临时停放。</w:t>
      </w:r>
      <w:r w:rsidR="00BB7469">
        <w:rPr>
          <w:rFonts w:ascii="彩虹粗仿宋" w:eastAsia="彩虹粗仿宋" w:hint="eastAsia"/>
          <w:color w:val="000000"/>
          <w:sz w:val="32"/>
          <w:szCs w:val="32"/>
        </w:rPr>
        <w:t xml:space="preserve">车辆停放在非约定固定停车位置时，驾驶人员不能离开驾驶座位，须服从园区管理人员的调度安排。 </w:t>
      </w:r>
    </w:p>
    <w:p w:rsidR="00AE235C" w:rsidRDefault="00AE235C" w:rsidP="00AE235C">
      <w:pPr>
        <w:pStyle w:val="2"/>
        <w:adjustRightInd w:val="0"/>
        <w:snapToGrid w:val="0"/>
        <w:spacing w:line="560" w:lineRule="exact"/>
        <w:rPr>
          <w:rFonts w:ascii="彩虹粗仿宋" w:eastAsia="彩虹粗仿宋" w:hAnsi="宋体"/>
          <w:color w:val="auto"/>
          <w:sz w:val="32"/>
          <w:szCs w:val="32"/>
        </w:rPr>
      </w:pPr>
      <w:r>
        <w:rPr>
          <w:rFonts w:ascii="彩虹粗仿宋" w:eastAsia="彩虹粗仿宋" w:hAnsi="宋体" w:hint="eastAsia"/>
          <w:color w:val="auto"/>
          <w:sz w:val="32"/>
          <w:szCs w:val="32"/>
        </w:rPr>
        <w:t xml:space="preserve">3.服务商需安排工作人员维护特定停车区域的停车秩序。 </w:t>
      </w:r>
    </w:p>
    <w:p w:rsidR="00BB7469" w:rsidRDefault="00AE235C" w:rsidP="00AE235C">
      <w:pPr>
        <w:pStyle w:val="2"/>
        <w:adjustRightInd w:val="0"/>
        <w:snapToGrid w:val="0"/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Ansi="宋体" w:hint="eastAsia"/>
          <w:color w:val="auto"/>
          <w:sz w:val="32"/>
          <w:szCs w:val="32"/>
        </w:rPr>
        <w:t>4.</w:t>
      </w:r>
      <w:r w:rsidR="00BB7469">
        <w:rPr>
          <w:rFonts w:ascii="彩虹粗仿宋" w:eastAsia="彩虹粗仿宋" w:hint="eastAsia"/>
          <w:sz w:val="32"/>
          <w:szCs w:val="32"/>
        </w:rPr>
        <w:t>如遇</w:t>
      </w:r>
      <w:r w:rsidR="00086188">
        <w:rPr>
          <w:rFonts w:ascii="彩虹粗仿宋" w:eastAsia="彩虹粗仿宋" w:hint="eastAsia"/>
          <w:sz w:val="32"/>
          <w:szCs w:val="32"/>
        </w:rPr>
        <w:t>建行运钞</w:t>
      </w:r>
      <w:r w:rsidR="00BB7469">
        <w:rPr>
          <w:rFonts w:ascii="彩虹粗仿宋" w:eastAsia="彩虹粗仿宋" w:hint="eastAsia"/>
          <w:sz w:val="32"/>
          <w:szCs w:val="32"/>
        </w:rPr>
        <w:t>车辆在</w:t>
      </w:r>
      <w:r w:rsidR="00086188">
        <w:rPr>
          <w:rFonts w:ascii="彩虹粗仿宋" w:eastAsia="彩虹粗仿宋" w:hint="eastAsia"/>
          <w:sz w:val="32"/>
          <w:szCs w:val="32"/>
        </w:rPr>
        <w:t>车场</w:t>
      </w:r>
      <w:r w:rsidR="00BB7469">
        <w:rPr>
          <w:rFonts w:ascii="彩虹粗仿宋" w:eastAsia="彩虹粗仿宋" w:hint="eastAsia"/>
          <w:sz w:val="32"/>
          <w:szCs w:val="32"/>
        </w:rPr>
        <w:t>内损坏公共设施或与其他车辆出现交通肇事时，由交警或法院</w:t>
      </w:r>
      <w:r w:rsidR="00BB7469">
        <w:rPr>
          <w:rFonts w:ascii="彩虹粗仿宋" w:eastAsia="彩虹粗仿宋"/>
          <w:sz w:val="32"/>
          <w:szCs w:val="32"/>
        </w:rPr>
        <w:t>等主管行政或司法机构</w:t>
      </w:r>
      <w:r w:rsidR="00BB7469">
        <w:rPr>
          <w:rFonts w:ascii="彩虹粗仿宋" w:eastAsia="彩虹粗仿宋" w:hint="eastAsia"/>
          <w:sz w:val="32"/>
          <w:szCs w:val="32"/>
        </w:rPr>
        <w:t>确认的事故责任人承担相应责任。</w:t>
      </w:r>
    </w:p>
    <w:p w:rsidR="00BB7469" w:rsidRDefault="00BB7469" w:rsidP="00BB7469">
      <w:pPr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5.</w:t>
      </w:r>
      <w:r>
        <w:rPr>
          <w:rFonts w:ascii="彩虹粗仿宋" w:eastAsia="彩虹粗仿宋" w:hint="eastAsia"/>
          <w:color w:val="000000"/>
          <w:sz w:val="32"/>
          <w:szCs w:val="32"/>
        </w:rPr>
        <w:t>合同有效</w:t>
      </w:r>
      <w:r>
        <w:rPr>
          <w:rFonts w:ascii="彩虹粗仿宋" w:eastAsia="彩虹粗仿宋"/>
          <w:color w:val="000000"/>
          <w:sz w:val="32"/>
          <w:szCs w:val="32"/>
        </w:rPr>
        <w:t>期</w:t>
      </w:r>
      <w:r>
        <w:rPr>
          <w:rFonts w:ascii="彩虹粗仿宋" w:eastAsia="彩虹粗仿宋" w:hint="eastAsia"/>
          <w:color w:val="000000"/>
          <w:sz w:val="32"/>
          <w:szCs w:val="32"/>
        </w:rPr>
        <w:t>内，如</w:t>
      </w:r>
      <w:r>
        <w:rPr>
          <w:rFonts w:ascii="彩虹粗仿宋" w:eastAsia="彩虹粗仿宋" w:hint="eastAsia"/>
          <w:color w:val="000000"/>
          <w:sz w:val="32"/>
          <w:szCs w:val="32"/>
        </w:rPr>
        <w:t>建行</w:t>
      </w:r>
      <w:r w:rsidR="00086188">
        <w:rPr>
          <w:rFonts w:ascii="彩虹粗仿宋" w:eastAsia="彩虹粗仿宋" w:hint="eastAsia"/>
          <w:color w:val="000000"/>
          <w:sz w:val="32"/>
          <w:szCs w:val="32"/>
        </w:rPr>
        <w:t>运钞</w:t>
      </w:r>
      <w:r>
        <w:rPr>
          <w:rFonts w:ascii="彩虹粗仿宋" w:eastAsia="彩虹粗仿宋" w:hint="eastAsia"/>
          <w:color w:val="000000"/>
          <w:sz w:val="32"/>
          <w:szCs w:val="32"/>
        </w:rPr>
        <w:t>车辆发生</w:t>
      </w:r>
      <w:r>
        <w:rPr>
          <w:rFonts w:ascii="彩虹粗仿宋" w:eastAsia="彩虹粗仿宋"/>
          <w:color w:val="000000"/>
          <w:sz w:val="32"/>
          <w:szCs w:val="32"/>
        </w:rPr>
        <w:t>临时调整</w:t>
      </w:r>
      <w:r>
        <w:rPr>
          <w:rFonts w:ascii="彩虹粗仿宋" w:eastAsia="彩虹粗仿宋" w:hint="eastAsia"/>
          <w:color w:val="000000"/>
          <w:sz w:val="32"/>
          <w:szCs w:val="32"/>
        </w:rPr>
        <w:t>的，</w:t>
      </w:r>
      <w:r>
        <w:rPr>
          <w:rFonts w:ascii="彩虹粗仿宋" w:eastAsia="彩虹粗仿宋" w:hint="eastAsia"/>
          <w:color w:val="000000"/>
          <w:sz w:val="32"/>
          <w:szCs w:val="32"/>
        </w:rPr>
        <w:t>建行</w:t>
      </w:r>
      <w:r>
        <w:rPr>
          <w:rFonts w:ascii="彩虹粗仿宋" w:eastAsia="彩虹粗仿宋" w:hint="eastAsia"/>
          <w:color w:val="000000"/>
          <w:sz w:val="32"/>
          <w:szCs w:val="32"/>
        </w:rPr>
        <w:t>应及时通知</w:t>
      </w:r>
      <w:r>
        <w:rPr>
          <w:rFonts w:ascii="彩虹粗仿宋" w:eastAsia="彩虹粗仿宋" w:hint="eastAsia"/>
          <w:color w:val="000000"/>
          <w:sz w:val="32"/>
          <w:szCs w:val="32"/>
        </w:rPr>
        <w:t>服务商</w:t>
      </w:r>
      <w:r>
        <w:rPr>
          <w:rFonts w:ascii="彩虹粗仿宋" w:eastAsia="彩虹粗仿宋" w:hint="eastAsia"/>
          <w:color w:val="000000"/>
          <w:sz w:val="32"/>
          <w:szCs w:val="32"/>
        </w:rPr>
        <w:t>，服务商</w:t>
      </w:r>
      <w:r>
        <w:rPr>
          <w:rFonts w:ascii="彩虹粗仿宋" w:eastAsia="彩虹粗仿宋"/>
          <w:color w:val="000000"/>
          <w:sz w:val="32"/>
          <w:szCs w:val="32"/>
        </w:rPr>
        <w:t>须</w:t>
      </w:r>
      <w:r>
        <w:rPr>
          <w:rFonts w:ascii="彩虹粗仿宋" w:eastAsia="彩虹粗仿宋" w:hint="eastAsia"/>
          <w:color w:val="000000"/>
          <w:sz w:val="32"/>
          <w:szCs w:val="32"/>
        </w:rPr>
        <w:t>配合</w:t>
      </w:r>
      <w:r>
        <w:rPr>
          <w:rFonts w:ascii="彩虹粗仿宋" w:eastAsia="彩虹粗仿宋"/>
          <w:color w:val="000000"/>
          <w:sz w:val="32"/>
          <w:szCs w:val="32"/>
        </w:rPr>
        <w:t>做好停车的安排。</w:t>
      </w:r>
    </w:p>
    <w:p w:rsidR="00BB7469" w:rsidRPr="00BB7469" w:rsidRDefault="00BB7469" w:rsidP="00BB7469">
      <w:pPr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</w:p>
    <w:p w:rsidR="00AE235C" w:rsidRDefault="00BB7469" w:rsidP="00AE235C">
      <w:pPr>
        <w:pStyle w:val="2"/>
        <w:adjustRightInd w:val="0"/>
        <w:snapToGrid w:val="0"/>
        <w:spacing w:line="560" w:lineRule="exact"/>
        <w:rPr>
          <w:rFonts w:ascii="彩虹粗仿宋" w:eastAsia="彩虹粗仿宋" w:hAnsi="宋体"/>
          <w:bCs w:val="0"/>
          <w:color w:val="auto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 xml:space="preserve"> </w:t>
      </w:r>
      <w:r w:rsidR="00AE235C">
        <w:rPr>
          <w:rFonts w:ascii="彩虹粗仿宋" w:eastAsia="彩虹粗仿宋" w:hAnsi="宋体" w:hint="eastAsia"/>
          <w:bCs w:val="0"/>
          <w:color w:val="auto"/>
          <w:sz w:val="32"/>
          <w:szCs w:val="32"/>
        </w:rPr>
        <w:t xml:space="preserve"> </w:t>
      </w:r>
    </w:p>
    <w:p w:rsidR="00BB7469" w:rsidRDefault="000D75F0" w:rsidP="000D75F0">
      <w:pPr>
        <w:pStyle w:val="2"/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宋体"/>
          <w:b/>
          <w:color w:val="auto"/>
          <w:sz w:val="32"/>
          <w:szCs w:val="32"/>
        </w:rPr>
      </w:pPr>
      <w:r>
        <w:rPr>
          <w:rFonts w:ascii="彩虹粗仿宋" w:eastAsia="彩虹粗仿宋" w:hAnsi="宋体" w:hint="eastAsia"/>
          <w:b/>
          <w:color w:val="auto"/>
          <w:sz w:val="32"/>
          <w:szCs w:val="32"/>
        </w:rPr>
        <w:t>三</w:t>
      </w:r>
      <w:r>
        <w:rPr>
          <w:rFonts w:ascii="彩虹粗仿宋" w:eastAsia="彩虹粗仿宋" w:hAnsi="宋体"/>
          <w:b/>
          <w:color w:val="auto"/>
          <w:sz w:val="32"/>
          <w:szCs w:val="32"/>
        </w:rPr>
        <w:t>、</w:t>
      </w:r>
      <w:r w:rsidR="00BB7469">
        <w:rPr>
          <w:rFonts w:ascii="彩虹粗仿宋" w:eastAsia="彩虹粗仿宋" w:hAnsi="宋体" w:hint="eastAsia"/>
          <w:b/>
          <w:color w:val="auto"/>
          <w:sz w:val="32"/>
          <w:szCs w:val="32"/>
        </w:rPr>
        <w:t>服务</w:t>
      </w:r>
      <w:r w:rsidR="00BB7469">
        <w:rPr>
          <w:rFonts w:ascii="彩虹粗仿宋" w:eastAsia="彩虹粗仿宋" w:hAnsi="宋体"/>
          <w:b/>
          <w:color w:val="auto"/>
          <w:sz w:val="32"/>
          <w:szCs w:val="32"/>
        </w:rPr>
        <w:t>期限</w:t>
      </w:r>
    </w:p>
    <w:p w:rsidR="00BB7469" w:rsidRPr="00BB7469" w:rsidRDefault="00BB7469" w:rsidP="000D75F0">
      <w:pPr>
        <w:pStyle w:val="2"/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 w:hint="eastAsia"/>
          <w:color w:val="auto"/>
          <w:sz w:val="32"/>
          <w:szCs w:val="32"/>
        </w:rPr>
      </w:pPr>
      <w:r w:rsidRPr="00BB7469">
        <w:rPr>
          <w:rFonts w:ascii="彩虹粗仿宋" w:eastAsia="彩虹粗仿宋" w:hAnsi="宋体" w:hint="eastAsia"/>
          <w:color w:val="auto"/>
          <w:sz w:val="32"/>
          <w:szCs w:val="32"/>
        </w:rPr>
        <w:t>从</w:t>
      </w:r>
      <w:r w:rsidRPr="00BB7469">
        <w:rPr>
          <w:rFonts w:ascii="彩虹粗仿宋" w:eastAsia="彩虹粗仿宋" w:hAnsi="宋体"/>
          <w:color w:val="auto"/>
          <w:sz w:val="32"/>
          <w:szCs w:val="32"/>
        </w:rPr>
        <w:t>合同签订起</w:t>
      </w:r>
      <w:r w:rsidRPr="00BB7469">
        <w:rPr>
          <w:rFonts w:ascii="彩虹粗仿宋" w:eastAsia="彩虹粗仿宋" w:hAnsi="宋体" w:hint="eastAsia"/>
          <w:color w:val="auto"/>
          <w:sz w:val="32"/>
          <w:szCs w:val="32"/>
        </w:rPr>
        <w:t>3年</w:t>
      </w:r>
      <w:r w:rsidRPr="00BB7469">
        <w:rPr>
          <w:rFonts w:ascii="彩虹粗仿宋" w:eastAsia="彩虹粗仿宋" w:hAnsi="宋体"/>
          <w:color w:val="auto"/>
          <w:sz w:val="32"/>
          <w:szCs w:val="32"/>
        </w:rPr>
        <w:t>有效。</w:t>
      </w:r>
    </w:p>
    <w:p w:rsidR="000D75F0" w:rsidRPr="000D75F0" w:rsidRDefault="00BB7469" w:rsidP="000D75F0">
      <w:pPr>
        <w:pStyle w:val="2"/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宋体"/>
          <w:b/>
          <w:color w:val="auto"/>
          <w:sz w:val="32"/>
          <w:szCs w:val="32"/>
        </w:rPr>
      </w:pPr>
      <w:r>
        <w:rPr>
          <w:rFonts w:ascii="彩虹粗仿宋" w:eastAsia="彩虹粗仿宋" w:hAnsi="宋体" w:hint="eastAsia"/>
          <w:b/>
          <w:color w:val="auto"/>
          <w:sz w:val="32"/>
          <w:szCs w:val="32"/>
        </w:rPr>
        <w:t>四</w:t>
      </w:r>
      <w:r>
        <w:rPr>
          <w:rFonts w:ascii="彩虹粗仿宋" w:eastAsia="彩虹粗仿宋" w:hAnsi="宋体"/>
          <w:b/>
          <w:color w:val="auto"/>
          <w:sz w:val="32"/>
          <w:szCs w:val="32"/>
        </w:rPr>
        <w:t>、</w:t>
      </w:r>
      <w:r w:rsidR="000D75F0" w:rsidRPr="000D75F0">
        <w:rPr>
          <w:rFonts w:ascii="彩虹粗仿宋" w:eastAsia="彩虹粗仿宋" w:hAnsi="宋体" w:hint="eastAsia"/>
          <w:b/>
          <w:color w:val="auto"/>
          <w:sz w:val="32"/>
          <w:szCs w:val="32"/>
        </w:rPr>
        <w:t>款项支付要求</w:t>
      </w:r>
    </w:p>
    <w:p w:rsidR="000D75F0" w:rsidRDefault="000D75F0" w:rsidP="000D75F0">
      <w:pPr>
        <w:pStyle w:val="2"/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/>
          <w:color w:val="auto"/>
          <w:sz w:val="32"/>
          <w:szCs w:val="32"/>
        </w:rPr>
      </w:pPr>
      <w:r>
        <w:rPr>
          <w:rFonts w:ascii="彩虹粗仿宋" w:eastAsia="彩虹粗仿宋" w:hAnsi="宋体" w:hint="eastAsia"/>
          <w:color w:val="auto"/>
          <w:sz w:val="32"/>
          <w:szCs w:val="32"/>
        </w:rPr>
        <w:t>服务商于每月10日前开具上月服务费用发票，建行于每月15日前，将款项划至服务商指定的开户银行账户内。</w:t>
      </w:r>
    </w:p>
    <w:p w:rsidR="000D75F0" w:rsidRPr="000D75F0" w:rsidRDefault="00086188" w:rsidP="000D75F0">
      <w:pPr>
        <w:pStyle w:val="2"/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宋体"/>
          <w:b/>
          <w:color w:val="auto"/>
          <w:sz w:val="32"/>
          <w:szCs w:val="32"/>
        </w:rPr>
      </w:pPr>
      <w:r>
        <w:rPr>
          <w:rFonts w:ascii="彩虹粗仿宋" w:eastAsia="彩虹粗仿宋" w:hAnsi="宋体" w:hint="eastAsia"/>
          <w:b/>
          <w:color w:val="auto"/>
          <w:sz w:val="32"/>
          <w:szCs w:val="32"/>
        </w:rPr>
        <w:t>五</w:t>
      </w:r>
      <w:bookmarkStart w:id="0" w:name="_GoBack"/>
      <w:bookmarkEnd w:id="0"/>
      <w:r w:rsidR="000D75F0">
        <w:rPr>
          <w:rFonts w:ascii="彩虹粗仿宋" w:eastAsia="彩虹粗仿宋" w:hAnsi="宋体"/>
          <w:b/>
          <w:color w:val="auto"/>
          <w:sz w:val="32"/>
          <w:szCs w:val="32"/>
        </w:rPr>
        <w:t>、</w:t>
      </w:r>
      <w:r w:rsidR="000D75F0" w:rsidRPr="000D75F0">
        <w:rPr>
          <w:rFonts w:ascii="彩虹粗仿宋" w:eastAsia="彩虹粗仿宋" w:hAnsi="宋体" w:hint="eastAsia"/>
          <w:b/>
          <w:color w:val="auto"/>
          <w:sz w:val="32"/>
          <w:szCs w:val="32"/>
        </w:rPr>
        <w:t>其他要求</w:t>
      </w:r>
    </w:p>
    <w:p w:rsidR="00AE235C" w:rsidRPr="00AE235C" w:rsidRDefault="000D75F0" w:rsidP="0097649E">
      <w:pPr>
        <w:pStyle w:val="2"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>
        <w:rPr>
          <w:rFonts w:ascii="彩虹粗仿宋" w:eastAsia="彩虹粗仿宋" w:hAnsi="宋体" w:hint="eastAsia"/>
          <w:color w:val="auto"/>
          <w:sz w:val="32"/>
          <w:szCs w:val="32"/>
        </w:rPr>
        <w:t>承诺保守谈判过程中知悉建行的商业秘密，无论谈判是否成功，均不对外散布有损我分行形象和声誉的言论。</w:t>
      </w:r>
    </w:p>
    <w:sectPr w:rsidR="00AE235C" w:rsidRPr="00AE2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120" w:rsidRDefault="00E73120" w:rsidP="000206E5">
      <w:r>
        <w:separator/>
      </w:r>
    </w:p>
  </w:endnote>
  <w:endnote w:type="continuationSeparator" w:id="0">
    <w:p w:rsidR="00E73120" w:rsidRDefault="00E73120" w:rsidP="0002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120" w:rsidRDefault="00E73120" w:rsidP="000206E5">
      <w:r>
        <w:separator/>
      </w:r>
    </w:p>
  </w:footnote>
  <w:footnote w:type="continuationSeparator" w:id="0">
    <w:p w:rsidR="00E73120" w:rsidRDefault="00E73120" w:rsidP="0002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7620B"/>
    <w:multiLevelType w:val="hybridMultilevel"/>
    <w:tmpl w:val="B00E8EDA"/>
    <w:lvl w:ilvl="0" w:tplc="4E3A6B74">
      <w:start w:val="3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797B2C92"/>
    <w:multiLevelType w:val="hybridMultilevel"/>
    <w:tmpl w:val="033EDB10"/>
    <w:lvl w:ilvl="0" w:tplc="021A02C8">
      <w:start w:val="1"/>
      <w:numFmt w:val="japaneseCounting"/>
      <w:lvlText w:val="%1、"/>
      <w:lvlJc w:val="left"/>
      <w:pPr>
        <w:ind w:left="1363" w:hanging="720"/>
      </w:p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34"/>
    <w:rsid w:val="000206E5"/>
    <w:rsid w:val="00074EAB"/>
    <w:rsid w:val="00086188"/>
    <w:rsid w:val="000D75F0"/>
    <w:rsid w:val="00123FAE"/>
    <w:rsid w:val="006D334D"/>
    <w:rsid w:val="0097649E"/>
    <w:rsid w:val="00AB58BF"/>
    <w:rsid w:val="00AE235C"/>
    <w:rsid w:val="00BB7469"/>
    <w:rsid w:val="00CF04C0"/>
    <w:rsid w:val="00E52834"/>
    <w:rsid w:val="00E73120"/>
    <w:rsid w:val="00EB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7FB7F6-BABE-4961-8E9C-F25A71C6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0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0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6E5"/>
    <w:rPr>
      <w:sz w:val="18"/>
      <w:szCs w:val="18"/>
    </w:rPr>
  </w:style>
  <w:style w:type="paragraph" w:styleId="2">
    <w:name w:val="Body Text Indent 2"/>
    <w:basedOn w:val="a"/>
    <w:link w:val="2Char"/>
    <w:unhideWhenUsed/>
    <w:rsid w:val="00AE235C"/>
    <w:pPr>
      <w:spacing w:line="480" w:lineRule="exact"/>
      <w:ind w:firstLine="585"/>
    </w:pPr>
    <w:rPr>
      <w:rFonts w:ascii="楷体_GB2312" w:eastAsia="楷体_GB2312" w:hAnsi="Times New Roman" w:cs="Times New Roman"/>
      <w:bCs/>
      <w:color w:val="000000"/>
      <w:sz w:val="28"/>
      <w:szCs w:val="20"/>
    </w:rPr>
  </w:style>
  <w:style w:type="character" w:customStyle="1" w:styleId="2Char">
    <w:name w:val="正文文本缩进 2 Char"/>
    <w:basedOn w:val="a0"/>
    <w:link w:val="2"/>
    <w:rsid w:val="00AE235C"/>
    <w:rPr>
      <w:rFonts w:ascii="楷体_GB2312" w:eastAsia="楷体_GB2312" w:hAnsi="Times New Roman" w:cs="Times New Roman"/>
      <w:bCs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供应商管理科</dc:creator>
  <cp:keywords/>
  <dc:description/>
  <cp:lastModifiedBy>广州金库科</cp:lastModifiedBy>
  <cp:revision>7</cp:revision>
  <dcterms:created xsi:type="dcterms:W3CDTF">2023-11-17T09:15:00Z</dcterms:created>
  <dcterms:modified xsi:type="dcterms:W3CDTF">2026-04-29T08:12:00Z</dcterms:modified>
</cp:coreProperties>
</file>