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442000100-2023-00085</w:t>
      </w:r>
    </w:p>
    <w:p>
      <w:pPr>
        <w:jc w:val="center"/>
      </w:pPr>
      <w:r>
        <w:rPr>
          <w:b/>
          <w:sz w:val="24"/>
        </w:rPr>
        <w:t>采购项目编号：</w:t>
      </w:r>
      <w:r>
        <w:rPr>
          <w:b/>
          <w:sz w:val="24"/>
        </w:rPr>
        <w:t>ZZ22301738</w:t>
      </w:r>
    </w:p>
    <w:p>
      <w:pPr>
        <w:jc w:val="center"/>
      </w:pPr>
      <w:r>
        <w:rPr>
          <w:b/>
          <w:sz w:val="24"/>
        </w:rPr>
        <w:t>项目名称：</w:t>
      </w:r>
      <w:r>
        <w:rPr>
          <w:b/>
          <w:sz w:val="24"/>
        </w:rPr>
        <w:t>中山市小榄人民医院飞利浦DSA维保三年采购项目(二次)</w:t>
      </w:r>
    </w:p>
    <w:p>
      <w:pPr>
        <w:jc w:val="center"/>
      </w:pPr>
      <w:r>
        <w:rPr>
          <w:b/>
          <w:sz w:val="24"/>
        </w:rPr>
        <w:t>采购人：</w:t>
      </w:r>
      <w:r>
        <w:rPr>
          <w:b/>
          <w:sz w:val="24"/>
        </w:rPr>
        <w:t>中山市小榄人民医院</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中山市小榄人民医院</w:t>
      </w:r>
      <w:r>
        <w:rPr/>
        <w:t>的委托，采用</w:t>
      </w:r>
      <w:r>
        <w:rPr/>
        <w:t>公开招标</w:t>
      </w:r>
      <w:r>
        <w:rPr/>
        <w:t>方式组织采购</w:t>
      </w:r>
      <w:r>
        <w:rPr/>
        <w:t>中山市小榄人民医院飞利浦DSA维保三年采购项目(二次)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中山市小榄人民医院飞利浦DSA维保三年采购项目(二次)</w:t>
      </w:r>
    </w:p>
    <w:p>
      <w:pPr>
        <w:ind w:firstLine="480"/>
      </w:pPr>
      <w:r>
        <w:rPr/>
        <w:t>采购计划编号：</w:t>
      </w:r>
      <w:r>
        <w:rPr/>
        <w:t>442000100-2023-00085</w:t>
      </w:r>
    </w:p>
    <w:p>
      <w:pPr>
        <w:ind w:firstLine="480"/>
      </w:pPr>
      <w:r>
        <w:rPr/>
        <w:t>采购项目编号：</w:t>
      </w:r>
      <w:r>
        <w:rPr/>
        <w:t>ZZ22301738</w:t>
      </w:r>
    </w:p>
    <w:p>
      <w:pPr>
        <w:ind w:firstLine="480"/>
      </w:pPr>
      <w:r>
        <w:rPr/>
        <w:t>采购方式：</w:t>
      </w:r>
      <w:r>
        <w:rPr/>
        <w:t>公开招标</w:t>
      </w:r>
    </w:p>
    <w:p>
      <w:pPr>
        <w:ind w:firstLine="480"/>
      </w:pPr>
      <w:r>
        <w:rPr/>
        <w:t>预算金额：</w:t>
      </w:r>
      <w:r>
        <w:rPr/>
        <w:t>2,100,000.00</w:t>
      </w:r>
      <w:r>
        <w:rPr/>
        <w:t>元</w:t>
      </w:r>
    </w:p>
    <w:p>
      <w:r>
        <w:rPr>
          <w:b/>
          <w:sz w:val="24"/>
        </w:rPr>
        <w:t>2.项目内容及需求情况（采购项目技术规格、参数及要求）</w:t>
      </w:r>
    </w:p>
    <w:p>
      <w:pPr>
        <w:ind w:firstLine="480"/>
      </w:pPr>
    </w:p>
    <w:p/>
    <w:p>
      <w:r>
        <w:rPr/>
        <w:t>采购包1(中山市小榄人民医院飞利浦DSA维保三年采购项目):</w:t>
      </w:r>
    </w:p>
    <w:p>
      <w:r>
        <w:rPr/>
        <w:t>采购包预算金额：2,100,000.00元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医疗设备维修和保养服务</w:t>
            </w:r>
          </w:p>
        </w:tc>
        <w:tc>
          <w:tcPr>
            <w:tcW w:type="dxa" w:w="2136"/>
          </w:tcPr>
          <w:p>
            <w:r>
              <w:rPr/>
              <w:t>中山市小榄人民医院飞利浦DSA维保三年采购项目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合同履行期限：自本项目合同签订之日起三年。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4）履行合同所必需的设备和专业技术能力：需同时提供设备及专业技术能力（人员）两类信息，格式自拟。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采购包1（中山市小榄人民医院飞利浦DSA维保三年采购项目）：</w:t>
      </w:r>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采购包1（中山市小榄人民医院飞利浦DSA维保三年采购项目）：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中山市小榄人民医院</w:t>
      </w:r>
    </w:p>
    <w:p>
      <w:pPr>
        <w:ind w:firstLine="480"/>
      </w:pPr>
      <w:r>
        <w:rPr/>
        <w:t>地址：</w:t>
      </w:r>
      <w:r>
        <w:rPr/>
        <w:t>中山市小榄镇菊城大道中段65号</w:t>
      </w:r>
    </w:p>
    <w:p>
      <w:pPr>
        <w:ind w:firstLine="480"/>
      </w:pPr>
      <w:r>
        <w:rPr/>
        <w:t>联系方式：</w:t>
      </w:r>
      <w:r>
        <w:rPr/>
        <w:t>0760-88662120-8420</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中山市东区中山四路亨尾大街3号软件园东园区2楼20室</w:t>
      </w:r>
    </w:p>
    <w:p>
      <w:pPr>
        <w:ind w:firstLine="480"/>
      </w:pPr>
      <w:r>
        <w:rPr/>
        <w:t>联系方式：</w:t>
      </w:r>
      <w:r>
        <w:rPr/>
        <w:t>0760-88811601、88808187</w:t>
      </w:r>
    </w:p>
    <w:p>
      <w:r>
        <w:rPr>
          <w:b/>
          <w:sz w:val="24"/>
        </w:rPr>
        <w:t>3.项目联系方式</w:t>
      </w:r>
    </w:p>
    <w:p>
      <w:pPr>
        <w:ind w:firstLine="480"/>
      </w:pPr>
      <w:r>
        <w:rPr/>
        <w:t>项目联系人：</w:t>
      </w:r>
      <w:r>
        <w:rPr/>
        <w:t>李小姐</w:t>
      </w:r>
    </w:p>
    <w:p>
      <w:pPr>
        <w:ind w:firstLine="480"/>
      </w:pPr>
      <w:r>
        <w:rPr/>
        <w:t>电话：</w:t>
      </w:r>
      <w:r>
        <w:rPr/>
        <w:t>0760-88811601、88808187</w:t>
      </w:r>
    </w:p>
    <w:p>
      <w:r>
        <w:rPr>
          <w:b/>
          <w:sz w:val="24"/>
        </w:rPr>
        <w:t>4.技术支持联系方式</w:t>
      </w:r>
    </w:p>
    <w:p>
      <w:pPr>
        <w:ind w:firstLine="480"/>
      </w:pPr>
      <w:r>
        <w:rPr/>
        <w:t>云平台联系方式：020-88696588</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1、在招标文件中凡有“★”标识的内容条款被视为重要的响应要求、技术指标要求和性能要求。投标人必须对此作出回答并完全满足这些要求不可以出现任何负偏离，如果出现负偏离则将被视为无效投标。</w:t>
      </w:r>
      <w:r>
        <w:br/>
      </w:r>
      <w:r>
        <w:rPr/>
        <w:t>2、招标文件中，如标有“▲”的条款均为评审的重要评分指标，投标人若有部分“▲”条款未响应或不满足，将导致其响应性评审严重扣分。</w:t>
      </w:r>
      <w:r>
        <w:br/>
      </w:r>
      <w:r>
        <w:rPr/>
        <w:t>3、本项目由中标人负责招标文件对中标人要求的一切事宜及责任，如果投标人在中标并签署合同后，在项目实施过程中出现报价内容的任何遗漏，均由中标人免费提供，采购人将不再支付任何费用。</w:t>
      </w:r>
      <w:r>
        <w:br/>
      </w:r>
      <w:r>
        <w:rPr/>
        <w:t>4、本项目由中标人承包及负责招标文件对中标人要求的一切事宜及责任。</w:t>
      </w:r>
      <w:r>
        <w:br/>
      </w:r>
      <w:r>
        <w:rPr/>
        <w:t>5、本项目不接受联合体投标。</w:t>
      </w:r>
      <w:r>
        <w:br/>
      </w:r>
      <w:r>
        <w:rPr/>
        <w:t>6、中标人不得以任何方式转包本项目。</w:t>
      </w:r>
      <w:r>
        <w:br/>
      </w:r>
      <w:r>
        <w:rPr/>
        <w:t>7、基本需求</w:t>
      </w:r>
    </w:p>
    <w:tbl>
      <w:tblPr>
        <w:tblW w:w="0" w:type="auto"/>
        <w:tblBorders>
          <w:top w:val="none" w:color="000000" w:sz="4"/>
          <w:left w:val="none" w:color="000000" w:sz="4"/>
          <w:bottom w:val="none" w:color="000000" w:sz="4"/>
          <w:right w:val="none" w:color="000000" w:sz="4"/>
          <w:insideH w:val="none"/>
          <w:insideV w:val="none"/>
        </w:tblBorders>
      </w:tblPr>
      <w:tblGrid>
        <w:gridCol w:w="3270"/>
        <w:gridCol w:w="2265"/>
        <w:gridCol w:w="2505"/>
      </w:tblGrid>
      <w:tr>
        <w:tc>
          <w:tcPr>
            <w:tcW w:type="dxa" w:w="3270"/>
            <w:tcBorders>
              <w:top w:val="single" w:color="000000" w:sz="4"/>
              <w:left w:val="single" w:color="000000" w:sz="4"/>
              <w:bottom w:val="single" w:color="000000" w:sz="4"/>
              <w:right w:val="single" w:color="000000" w:sz="4"/>
            </w:tcBorders>
            <w:vAlign w:val="top"/>
          </w:tcPr>
          <w:p>
            <w:pPr>
              <w:jc w:val="center"/>
            </w:pPr>
            <w:r>
              <w:rPr>
                <w:color w:val="000000"/>
                <w:sz w:val="21"/>
              </w:rPr>
              <w:t>项目名称</w:t>
            </w:r>
          </w:p>
        </w:tc>
        <w:tc>
          <w:tcPr>
            <w:tcW w:type="dxa" w:w="2265"/>
            <w:tcBorders>
              <w:top w:val="single" w:color="000000" w:sz="4"/>
              <w:left w:val="single" w:color="000000" w:sz="4"/>
              <w:bottom w:val="single" w:color="000000" w:sz="4"/>
              <w:right w:val="single" w:color="000000" w:sz="4"/>
            </w:tcBorders>
            <w:vAlign w:val="top"/>
          </w:tcPr>
          <w:p>
            <w:pPr>
              <w:jc w:val="center"/>
            </w:pPr>
            <w:r>
              <w:rPr>
                <w:color w:val="000000"/>
                <w:sz w:val="21"/>
              </w:rPr>
              <w:t>需求科室</w:t>
            </w:r>
            <w:r>
              <w:rPr>
                <w:color w:val="000000"/>
                <w:sz w:val="21"/>
              </w:rPr>
              <w:t>/部门</w:t>
            </w:r>
          </w:p>
        </w:tc>
        <w:tc>
          <w:tcPr>
            <w:tcW w:type="dxa" w:w="2505"/>
            <w:tcBorders>
              <w:top w:val="single" w:color="000000" w:sz="4"/>
              <w:left w:val="single" w:color="000000" w:sz="4"/>
              <w:bottom w:val="single" w:color="000000" w:sz="4"/>
              <w:right w:val="single" w:color="000000" w:sz="4"/>
            </w:tcBorders>
            <w:vAlign w:val="top"/>
          </w:tcPr>
          <w:p>
            <w:pPr>
              <w:jc w:val="center"/>
            </w:pPr>
            <w:r>
              <w:rPr>
                <w:color w:val="000000"/>
                <w:sz w:val="21"/>
              </w:rPr>
              <w:t>维保期限</w:t>
            </w:r>
          </w:p>
        </w:tc>
      </w:tr>
      <w:tr>
        <w:tc>
          <w:tcPr>
            <w:tcW w:type="dxa" w:w="3270"/>
            <w:tcBorders>
              <w:top w:val="none" w:color="000000" w:sz="4"/>
              <w:left w:val="single" w:color="000000" w:sz="4"/>
              <w:bottom w:val="single" w:color="000000" w:sz="4"/>
              <w:right w:val="single" w:color="000000" w:sz="4"/>
            </w:tcBorders>
            <w:vAlign w:val="top"/>
          </w:tcPr>
          <w:p>
            <w:pPr>
              <w:jc w:val="both"/>
            </w:pPr>
            <w:r>
              <w:rPr>
                <w:color w:val="000000"/>
                <w:sz w:val="21"/>
              </w:rPr>
              <w:t>中山市小榄人民医院</w:t>
            </w:r>
            <w:r>
              <w:rPr>
                <w:color w:val="000000"/>
                <w:sz w:val="21"/>
              </w:rPr>
              <w:t>飞利浦</w:t>
            </w:r>
            <w:r>
              <w:rPr>
                <w:color w:val="000000"/>
                <w:sz w:val="21"/>
              </w:rPr>
              <w:t>DSA</w:t>
            </w:r>
            <w:r>
              <w:rPr>
                <w:color w:val="000000"/>
                <w:sz w:val="21"/>
              </w:rPr>
              <w:t>维保三年采购项目</w:t>
            </w:r>
          </w:p>
        </w:tc>
        <w:tc>
          <w:tcPr>
            <w:tcW w:type="dxa" w:w="2265"/>
            <w:tcBorders>
              <w:top w:val="none" w:color="000000" w:sz="4"/>
              <w:left w:val="single" w:color="000000" w:sz="4"/>
              <w:bottom w:val="single" w:color="000000" w:sz="4"/>
              <w:right w:val="single" w:color="000000" w:sz="4"/>
            </w:tcBorders>
            <w:vAlign w:val="top"/>
          </w:tcPr>
          <w:p>
            <w:pPr>
              <w:jc w:val="both"/>
            </w:pPr>
            <w:r>
              <w:rPr>
                <w:color w:val="000000"/>
                <w:sz w:val="21"/>
              </w:rPr>
              <w:t>介入科</w:t>
            </w:r>
          </w:p>
        </w:tc>
        <w:tc>
          <w:tcPr>
            <w:tcW w:type="dxa" w:w="2505"/>
            <w:tcBorders>
              <w:top w:val="none" w:color="000000" w:sz="4"/>
              <w:left w:val="single" w:color="000000" w:sz="4"/>
              <w:bottom w:val="single" w:color="000000" w:sz="4"/>
              <w:right w:val="single" w:color="000000" w:sz="4"/>
            </w:tcBorders>
            <w:vAlign w:val="top"/>
          </w:tcPr>
          <w:p>
            <w:pPr>
              <w:jc w:val="both"/>
            </w:pPr>
            <w:r>
              <w:rPr>
                <w:color w:val="000000"/>
                <w:sz w:val="21"/>
              </w:rPr>
              <w:t>自本项目合同签订之日起</w:t>
            </w:r>
            <w:r>
              <w:rPr>
                <w:color w:val="000000"/>
                <w:sz w:val="21"/>
              </w:rPr>
              <w:t>三年</w:t>
            </w:r>
          </w:p>
        </w:tc>
      </w:tr>
    </w:tbl>
    <w:p>
      <w:r>
        <w:rPr/>
        <w:t>内容：对设备进行日常的维护和保养，配合保养计划，针对产品的外部环境、主要参数与性能做质量评估，为机器潜在的问题预测提示，以期减少机器非正常停机的风险，提高医疗设备的正常使用率，帮助采购人实现高质量、低风险的医疗服务，确保最佳投资的回报率。</w:t>
      </w:r>
    </w:p>
    <w:p/>
    <w:p>
      <w:pPr>
        <w:ind w:firstLine="480"/>
      </w:pPr>
    </w:p>
    <w:p/>
    <w:p>
      <w:r>
        <w:rPr/>
        <w:t>采购包1（中山市小榄人民医院飞利浦DSA维保三年采购项目）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自本项目合同签订之日起三年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1期：支付比例100%,保修期三年，分4期付款，约定如下： 第1期，合同签订后一周内，中标人向采购人提供相应金额的发票，采购人收到发票后，经审核确认无误后，预付合同第一年总金额的50%款项； 第2期，完成合同签署第一年度内所有维保任务，中标人两周内向采购人提交书面保养报告及整机质量检测报告，经采购人验收合格后，中标人向采购人提供相应金额的发票，采购人收到发票后，经审核确认无误后，支付合同第一年总金额的50%余款和预付第二年总金额的50%款项； 第3期，完成合同签署第二年度内所有维保任务，中标人两周内向采购人提交书面保养报告及整机质量检测报告，经采购人验收合格后，中标人向采购人提供相应金额的发票，采购人收到发票后，经审核确认无误后，支付合同第二年总金额的50%余款和预付第三年总金额的50%款项； 第4期，完成合同签署第三年度内所有维保任务，中标人两周内向采购人提交书面保养报告及整机质量检测报告，经采购人验收合格后，中标人向采购人提供相应金额的发票，采购人收到发票后，经审核确认无误后，支付合同第三年总金额的50%余款。</w:t>
            </w:r>
          </w:p>
        </w:tc>
      </w:tr>
      <w:tr>
        <w:tc>
          <w:tcPr>
            <w:tcW w:type="dxa" w:w="4153"/>
          </w:tcPr>
          <w:p>
            <w:r>
              <w:rPr/>
              <w:t>验收要求</w:t>
            </w:r>
          </w:p>
        </w:tc>
        <w:tc>
          <w:tcPr>
            <w:tcW w:type="dxa" w:w="4153"/>
          </w:tcPr>
          <w:p/>
          <w:p/>
          <w:p/>
          <w:p>
            <w:r>
              <w:rPr/>
              <w:t>1期：本项目设备的验收标准参见《小榄镇公立医院政府采购和验收办法》。</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投标报价应包含本项目维保范围内的医疗设备在合同有效期内进行维保所发生的一切费用，如标的设备维修维护保养（含零件及人工、配件、材料、工时、差旅、仓储、运输、节假日服务等）、一切税费（包括关税、增值税等）、保险费、调试、验收、资料等相关的全部费用。</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医疗设备维修和保养服务</w:t>
            </w:r>
          </w:p>
        </w:tc>
        <w:tc>
          <w:tcPr>
            <w:tcW w:type="dxa" w:w="933"/>
          </w:tcPr>
          <w:p>
            <w:pPr>
              <w:jc w:val="left"/>
            </w:pPr>
            <w:r>
              <w:rPr/>
              <w:t>中山市小榄人民医院飞利浦DSA维保三年采购项目</w:t>
            </w:r>
          </w:p>
        </w:tc>
        <w:tc>
          <w:tcPr>
            <w:tcW w:type="dxa" w:w="933"/>
          </w:tcPr>
          <w:p>
            <w:pPr>
              <w:jc w:val="left"/>
            </w:pPr>
            <w:r>
              <w:rPr/>
              <w:t>项</w:t>
            </w:r>
          </w:p>
        </w:tc>
        <w:tc>
          <w:tcPr>
            <w:tcW w:type="dxa" w:w="933"/>
          </w:tcPr>
          <w:p>
            <w:pPr>
              <w:jc w:val="right"/>
            </w:pPr>
            <w:r>
              <w:rPr/>
              <w:t>1.00</w:t>
            </w:r>
          </w:p>
        </w:tc>
        <w:tc>
          <w:tcPr>
            <w:tcW w:type="dxa" w:w="933"/>
          </w:tcPr>
          <w:p>
            <w:pPr>
              <w:jc w:val="right"/>
            </w:pPr>
            <w:r>
              <w:rPr/>
              <w:t>2,100,000.00</w:t>
            </w:r>
          </w:p>
        </w:tc>
        <w:tc>
          <w:tcPr>
            <w:tcW w:type="dxa" w:w="933"/>
          </w:tcPr>
          <w:p>
            <w:pPr>
              <w:jc w:val="right"/>
            </w:pPr>
            <w:r>
              <w:rPr/>
              <w:t>2,100,000.00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中山市小榄人民医院飞利浦DSA维保三年采购项目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 xml:space="preserve">设备型号：UNIQ FD20 </w:t>
            </w:r>
          </w:p>
        </w:tc>
      </w:tr>
      <w:tr>
        <w:tc>
          <w:tcPr>
            <w:tcW w:type="dxa" w:w="2076"/>
          </w:tcPr>
          <w:p/>
        </w:tc>
        <w:tc>
          <w:tcPr>
            <w:tcW w:type="dxa" w:w="415"/>
          </w:tcPr>
          <w:p>
            <w:r>
              <w:rPr/>
              <w:t>2</w:t>
            </w:r>
          </w:p>
        </w:tc>
        <w:tc>
          <w:tcPr>
            <w:tcW w:type="dxa" w:w="5814"/>
          </w:tcPr>
          <w:p>
            <w:r>
              <w:rPr/>
              <w:t>（1）维保周期：三年</w:t>
            </w:r>
            <w:r>
              <w:br/>
            </w:r>
            <w:r>
              <w:rPr/>
              <w:t>（2）维保内容：包括UNIQ FD20型DSA的整机维修及保养所需的备件及费用。包含每年至少4次整机保养，无限次数维修，维修维保所需任何费用（包括但不限于配件费、人工费等）均包含在合同总价内，采购人不在额外支付任何费用。</w:t>
            </w:r>
            <w:r>
              <w:br/>
            </w:r>
            <w:r>
              <w:rPr/>
              <w:t>（3）服务范围包括但不限于以下内容：球管、平板探测器、高压注射器、主机零配件及工作站的保修。</w:t>
            </w:r>
          </w:p>
        </w:tc>
      </w:tr>
      <w:tr>
        <w:tc>
          <w:tcPr>
            <w:tcW w:type="dxa" w:w="2076"/>
          </w:tcPr>
          <w:p/>
        </w:tc>
        <w:tc>
          <w:tcPr>
            <w:tcW w:type="dxa" w:w="415"/>
          </w:tcPr>
          <w:p>
            <w:r>
              <w:rPr/>
              <w:t>3</w:t>
            </w:r>
          </w:p>
        </w:tc>
        <w:tc>
          <w:tcPr>
            <w:tcW w:type="dxa" w:w="5814"/>
          </w:tcPr>
          <w:p>
            <w:r>
              <w:rPr/>
              <w:t>安全检查：按照厂家设备本身标准及当地规定执行。</w:t>
            </w:r>
            <w:r>
              <w:br/>
            </w:r>
            <w:r>
              <w:rPr/>
              <w:t>（1）制定检查计划</w:t>
            </w:r>
            <w:r>
              <w:br/>
            </w:r>
            <w:r>
              <w:rPr/>
              <w:t>（2）机械安全检查</w:t>
            </w:r>
            <w:r>
              <w:br/>
            </w:r>
            <w:r>
              <w:rPr/>
              <w:t>（3）电气安全检查</w:t>
            </w:r>
            <w:r>
              <w:br/>
            </w:r>
            <w:r>
              <w:rPr/>
              <w:t>（4）记录检查结果</w:t>
            </w:r>
          </w:p>
        </w:tc>
      </w:tr>
      <w:tr>
        <w:tc>
          <w:tcPr>
            <w:tcW w:type="dxa" w:w="2076"/>
          </w:tcPr>
          <w:p/>
        </w:tc>
        <w:tc>
          <w:tcPr>
            <w:tcW w:type="dxa" w:w="415"/>
          </w:tcPr>
          <w:p>
            <w:r>
              <w:rPr/>
              <w:t>4</w:t>
            </w:r>
          </w:p>
        </w:tc>
        <w:tc>
          <w:tcPr>
            <w:tcW w:type="dxa" w:w="5814"/>
          </w:tcPr>
          <w:p>
            <w:r>
              <w:rPr/>
              <w:t>预防性保养：按照保养计划提供，每年提供至少四次专业保养，以保证设备处于最佳运行状态。</w:t>
            </w:r>
            <w:r>
              <w:br/>
            </w:r>
            <w:r>
              <w:rPr/>
              <w:t>（1）记录并安排保养时间</w:t>
            </w:r>
            <w:r>
              <w:br/>
            </w:r>
            <w:r>
              <w:rPr/>
              <w:t>（2）按照厂家标准进行调校</w:t>
            </w:r>
            <w:r>
              <w:br/>
            </w:r>
            <w:r>
              <w:rPr/>
              <w:t>（3）确认各项技术指标及性能</w:t>
            </w:r>
            <w:r>
              <w:br/>
            </w:r>
            <w:r>
              <w:rPr/>
              <w:t>（4）年检时，中标人负责配合医院按照相关部门流程进行检测，以保障取得合格证。</w:t>
            </w:r>
            <w:r>
              <w:br/>
            </w:r>
            <w:r>
              <w:rPr/>
              <w:t>（5）记录设备状况</w:t>
            </w:r>
            <w:r>
              <w:br/>
            </w:r>
            <w:r>
              <w:rPr/>
              <w:t>（6）提供每次保养后由设备本身导出的保养报告</w:t>
            </w:r>
            <w:r>
              <w:br/>
            </w:r>
            <w:r>
              <w:rPr/>
              <w:t>（7）预防性保养损耗品：预防性保养中需要更换的损耗品由中标人提供，以上费用已包含在投标报价中。</w:t>
            </w:r>
          </w:p>
        </w:tc>
      </w:tr>
      <w:tr>
        <w:tc>
          <w:tcPr>
            <w:tcW w:type="dxa" w:w="2076"/>
          </w:tcPr>
          <w:p/>
        </w:tc>
        <w:tc>
          <w:tcPr>
            <w:tcW w:type="dxa" w:w="415"/>
          </w:tcPr>
          <w:p>
            <w:r>
              <w:rPr/>
              <w:t>5</w:t>
            </w:r>
          </w:p>
        </w:tc>
        <w:tc>
          <w:tcPr>
            <w:tcW w:type="dxa" w:w="5814"/>
          </w:tcPr>
          <w:p>
            <w:r>
              <w:rPr/>
              <w:t>安全升级：投标人必须在原厂规定的升级文件规定时间内完成，并在升级完成后提供原厂升级文件及工作记录。针对设备原厂官网发布的FCO，必须在有效期内执行；投标人须确保不会因安全升级导致整机出现任何故障，若因此而故障，须由投标人负责复原，无法复原须原价赔偿。投标人须提供相关证明文件（包括但不限于投标人承诺函）。</w:t>
            </w:r>
          </w:p>
        </w:tc>
      </w:tr>
      <w:tr>
        <w:tc>
          <w:tcPr>
            <w:tcW w:type="dxa" w:w="2076"/>
          </w:tcPr>
          <w:p/>
        </w:tc>
        <w:tc>
          <w:tcPr>
            <w:tcW w:type="dxa" w:w="415"/>
          </w:tcPr>
          <w:p>
            <w:r>
              <w:rPr/>
              <w:t>6</w:t>
            </w:r>
          </w:p>
        </w:tc>
        <w:tc>
          <w:tcPr>
            <w:tcW w:type="dxa" w:w="5814"/>
          </w:tcPr>
          <w:p>
            <w:r>
              <w:rPr/>
              <w:t>▲开机率：</w:t>
            </w:r>
            <w:r>
              <w:br/>
            </w:r>
            <w:r>
              <w:rPr/>
              <w:t xml:space="preserve"> 在合同期内保证 95%的开机率（按一年365个日历日计算）。如果此开机率由于中标人的原因未能达到，按 1：4 比例顺延保修期时间（开机日每降低 1 个日历日，保修期顺延 4 个日历日）</w:t>
            </w:r>
          </w:p>
        </w:tc>
      </w:tr>
      <w:tr>
        <w:tc>
          <w:tcPr>
            <w:tcW w:type="dxa" w:w="2076"/>
          </w:tcPr>
          <w:p/>
        </w:tc>
        <w:tc>
          <w:tcPr>
            <w:tcW w:type="dxa" w:w="415"/>
          </w:tcPr>
          <w:p>
            <w:r>
              <w:rPr/>
              <w:t>7</w:t>
            </w:r>
          </w:p>
        </w:tc>
        <w:tc>
          <w:tcPr>
            <w:tcW w:type="dxa" w:w="5814"/>
          </w:tcPr>
          <w:p>
            <w:r>
              <w:rPr/>
              <w:t>中标人对本设备的任何维修保养，须有纸质记录，并经采购人相关人员签字确认服务内容。</w:t>
            </w:r>
          </w:p>
        </w:tc>
      </w:tr>
      <w:tr>
        <w:tc>
          <w:tcPr>
            <w:tcW w:type="dxa" w:w="2076"/>
          </w:tcPr>
          <w:p/>
        </w:tc>
        <w:tc>
          <w:tcPr>
            <w:tcW w:type="dxa" w:w="415"/>
          </w:tcPr>
          <w:p>
            <w:r>
              <w:rPr/>
              <w:t>8</w:t>
            </w:r>
          </w:p>
        </w:tc>
        <w:tc>
          <w:tcPr>
            <w:tcW w:type="dxa" w:w="5814"/>
          </w:tcPr>
          <w:p>
            <w:r>
              <w:rPr/>
              <w:t>▲备件：</w:t>
            </w:r>
            <w:r>
              <w:br/>
            </w:r>
            <w:r>
              <w:rPr/>
              <w:t>备件必须是原厂认证合格的零备件，备件有追踪号码，保障不会对设备质量或图像产生不良影响。提供保修所需的备件，备件供应要及时、充足。如因提供不合法不合规或来路不明的备件而引起的相关损失及法律责任由中标人自行承担(投标文件中提供承诺函并加盖投标人公章)。</w:t>
            </w:r>
          </w:p>
        </w:tc>
      </w:tr>
      <w:tr>
        <w:tc>
          <w:tcPr>
            <w:tcW w:type="dxa" w:w="2076"/>
          </w:tcPr>
          <w:p/>
        </w:tc>
        <w:tc>
          <w:tcPr>
            <w:tcW w:type="dxa" w:w="415"/>
          </w:tcPr>
          <w:p>
            <w:r>
              <w:rPr/>
              <w:t>9</w:t>
            </w:r>
          </w:p>
        </w:tc>
        <w:tc>
          <w:tcPr>
            <w:tcW w:type="dxa" w:w="5814"/>
          </w:tcPr>
          <w:p>
            <w:r>
              <w:rPr/>
              <w:t>▲在采购人报修之日起，中标人须在5日完成故障修复（含备件更换）并经采购人相关部门签字确认修复结果，若超期，每超1个日历日，保修期顺延 4 个日历日。</w:t>
            </w:r>
          </w:p>
        </w:tc>
      </w:tr>
      <w:tr>
        <w:tc>
          <w:tcPr>
            <w:tcW w:type="dxa" w:w="2076"/>
          </w:tcPr>
          <w:p/>
        </w:tc>
        <w:tc>
          <w:tcPr>
            <w:tcW w:type="dxa" w:w="415"/>
          </w:tcPr>
          <w:p>
            <w:r>
              <w:rPr/>
              <w:t>10</w:t>
            </w:r>
          </w:p>
        </w:tc>
        <w:tc>
          <w:tcPr>
            <w:tcW w:type="dxa" w:w="5814"/>
          </w:tcPr>
          <w:p>
            <w:r>
              <w:rPr/>
              <w:t>本项目还需中标人提供包含DSA设备智能蒙片功能软件一套，需符合如下技术要求：</w:t>
            </w:r>
            <w:r>
              <w:br/>
            </w:r>
            <w:r>
              <w:rPr/>
              <w:t>▲（1）简化路径过程。将透视图像实时叠加到选定的参考图像上。</w:t>
            </w:r>
            <w:r>
              <w:br/>
            </w:r>
            <w:r>
              <w:rPr/>
              <w:t>（2）通过床旁控制，实现参考图像的淡如淡出。</w:t>
            </w:r>
            <w:r>
              <w:br/>
            </w:r>
            <w:r>
              <w:rPr/>
              <w:t>（3）选用的参考图像显示在参考屏上。任何先前获取图像都能作参考图像。</w:t>
            </w:r>
            <w:r>
              <w:br/>
            </w:r>
            <w:r>
              <w:rPr/>
              <w:t>（4）可便捷将介入前后做对比来评估治疗结果。</w:t>
            </w:r>
            <w:r>
              <w:br/>
            </w:r>
            <w:r>
              <w:rPr/>
              <w:t>▲（5）可自选一帧已有的造影图像作为蒙片，再生成路图。</w:t>
            </w:r>
            <w:r>
              <w:br/>
            </w:r>
            <w:r>
              <w:rPr/>
              <w:t>（6）该软件后续升级所需费用均有中标人负责。</w:t>
            </w:r>
            <w:r>
              <w:br/>
            </w:r>
            <w:r>
              <w:rPr/>
              <w:t>▲（7）该软件的安装使用不得影响采购人原设备的整体性能，如若因中标人提供的软件造成本设备故障，由中标人负责修复，若无法修复，则须中标人原价赔偿并补偿采购人相应的经济损失。</w:t>
            </w:r>
            <w:r>
              <w:br/>
            </w:r>
            <w:r>
              <w:rPr/>
              <w:t>（8）该系统，需在合同签订之日起30日内完成安装，并组织采购人培训学习使用该系统，期间一切费用皆由中标人负责。</w:t>
            </w:r>
          </w:p>
        </w:tc>
      </w:tr>
      <w:tr>
        <w:tc>
          <w:tcPr>
            <w:tcW w:type="dxa" w:w="2076"/>
          </w:tcPr>
          <w:p/>
        </w:tc>
        <w:tc>
          <w:tcPr>
            <w:tcW w:type="dxa" w:w="415"/>
          </w:tcPr>
          <w:p>
            <w:r>
              <w:rPr/>
              <w:t>11</w:t>
            </w:r>
          </w:p>
        </w:tc>
        <w:tc>
          <w:tcPr>
            <w:tcW w:type="dxa" w:w="5814"/>
          </w:tcPr>
          <w:p>
            <w:r>
              <w:rPr/>
              <w:t>远程服务：</w:t>
            </w:r>
            <w:r>
              <w:br/>
            </w:r>
            <w:r>
              <w:rPr/>
              <w:t>投标人，在用户允许的情况下可以远程接入本设备，及时对设备系统bug等故障进行远程维修/修复以保证维修的及时性，且远程服务应满足以下需求：</w:t>
            </w:r>
            <w:r>
              <w:br/>
            </w:r>
            <w:r>
              <w:rPr/>
              <w:t>▲（1）该远程服务可以实现远程不断监控和保护医疗设备，及时发出预警，在出现故障之前，就可对其进行远程维护和处理，以减少设备停机时间，提高设备使用率。</w:t>
            </w:r>
            <w:r>
              <w:br/>
            </w:r>
            <w:r>
              <w:rPr/>
              <w:t>（2）基于设备嵌入式远程连接方案投标人需符合HIPAA和NEMA安全要求，并且通过ISO27001国际信息安全管理体系。</w:t>
            </w:r>
          </w:p>
        </w:tc>
      </w:tr>
      <w:tr>
        <w:tc>
          <w:tcPr>
            <w:tcW w:type="dxa" w:w="2076"/>
          </w:tcPr>
          <w:p/>
        </w:tc>
        <w:tc>
          <w:tcPr>
            <w:tcW w:type="dxa" w:w="415"/>
          </w:tcPr>
          <w:p>
            <w:r>
              <w:rPr/>
              <w:t>12</w:t>
            </w:r>
          </w:p>
        </w:tc>
        <w:tc>
          <w:tcPr>
            <w:tcW w:type="dxa" w:w="5814"/>
          </w:tcPr>
          <w:p>
            <w:r>
              <w:rPr/>
              <w:t>提供热线电话，24小时 *365天有工程师接听，为采购人快速诊断和提供技术支持服务。接到维修要求后，如是设备停机或是影响设备使用的故障，第2日内到达现场，接到保修之日起，5内完成修复使设备正常运行；如是间接性故障或不影响设备使用的故障，在取得科室同意的情况下，可酌情延长到场时间。</w:t>
            </w:r>
          </w:p>
        </w:tc>
      </w:tr>
      <w:tr>
        <w:tc>
          <w:tcPr>
            <w:tcW w:type="dxa" w:w="2076"/>
          </w:tcPr>
          <w:p/>
        </w:tc>
        <w:tc>
          <w:tcPr>
            <w:tcW w:type="dxa" w:w="415"/>
          </w:tcPr>
          <w:p>
            <w:r>
              <w:rPr/>
              <w:t>13</w:t>
            </w:r>
          </w:p>
        </w:tc>
        <w:tc>
          <w:tcPr>
            <w:tcW w:type="dxa" w:w="5814"/>
          </w:tcPr>
          <w:p>
            <w:r>
              <w:rPr/>
              <w:t>提供维护保养的专业工具的介绍</w:t>
            </w:r>
            <w:r>
              <w:rPr>
                <w:b/>
              </w:rPr>
              <w:t>（投标人须在投标文件提供相应证明材料）</w:t>
            </w:r>
            <w:r>
              <w:rPr/>
              <w:t>。</w:t>
            </w:r>
          </w:p>
        </w:tc>
      </w:tr>
      <w:tr>
        <w:tc>
          <w:tcPr>
            <w:tcW w:type="dxa" w:w="2076"/>
          </w:tcPr>
          <w:p/>
        </w:tc>
        <w:tc>
          <w:tcPr>
            <w:tcW w:type="dxa" w:w="415"/>
          </w:tcPr>
          <w:p>
            <w:r>
              <w:rPr/>
              <w:t>14</w:t>
            </w:r>
          </w:p>
        </w:tc>
        <w:tc>
          <w:tcPr>
            <w:tcW w:type="dxa" w:w="5814"/>
          </w:tcPr>
          <w:p>
            <w:r>
              <w:rPr/>
              <w:t>▲更换本设备的所有备件，皆须经采购人相关人员签字确认后，方可更换，更换的备件需与原部件为同一厂家。本设备的球管为飞利浦MRC200型球管，中标人所更换的球管须为同品牌型号的全新球管。若更换其他系列球管，一经发现中标人须向采购人赔偿合同金额20%的违约金，同时设备因此而引发的故障或采购人因此而承受的损伤，均由中标人负责赔偿。</w:t>
            </w:r>
          </w:p>
        </w:tc>
      </w:tr>
      <w:tr>
        <w:tc>
          <w:tcPr>
            <w:tcW w:type="dxa" w:w="2076"/>
          </w:tcPr>
          <w:p/>
        </w:tc>
        <w:tc>
          <w:tcPr>
            <w:tcW w:type="dxa" w:w="415"/>
          </w:tcPr>
          <w:p>
            <w:r>
              <w:rPr/>
              <w:t>15</w:t>
            </w:r>
          </w:p>
        </w:tc>
        <w:tc>
          <w:tcPr>
            <w:tcW w:type="dxa" w:w="5814"/>
          </w:tcPr>
          <w:p>
            <w:r>
              <w:rPr/>
              <w:t>▲投标人须在每次维护保养后，三个工作日内，向采购人提供保养记录报告，由采购人签字确认；投标人须在每次维修后，三个工作日内向采购人提供维修记录报告（报告包括不限于损害配件、故障原因、更换备件名称、型号、来源等内容）；中标人每年12月31日前向采购人提供年度维修报告（报告符合三甲医院要求标准，同时包括但不限于以下内容：故障明细及解决时间、预防性建议、易发生故障部件及日常防范方式等）。</w:t>
            </w:r>
            <w:r>
              <w:rPr>
                <w:b/>
              </w:rPr>
              <w:t>（投标文件中提供承诺书并加盖投标人公章）</w:t>
            </w:r>
          </w:p>
        </w:tc>
      </w:tr>
      <w:tr>
        <w:tc>
          <w:tcPr>
            <w:tcW w:type="dxa" w:w="2076"/>
          </w:tcPr>
          <w:p/>
        </w:tc>
        <w:tc>
          <w:tcPr>
            <w:tcW w:type="dxa" w:w="415"/>
          </w:tcPr>
          <w:p>
            <w:r>
              <w:rPr/>
              <w:t>16</w:t>
            </w:r>
          </w:p>
        </w:tc>
        <w:tc>
          <w:tcPr>
            <w:tcW w:type="dxa" w:w="5814"/>
          </w:tcPr>
          <w:p>
            <w:r>
              <w:rPr/>
              <w:t>★中标人不得有出现以下情况（包括但不限于以下内容）：复制本次维保设备的任何数据，盗用数据，同时维保维护数据向第三方透露等情形，若上述情况一经发现，采购人保留向中标人追偿追责的权利。</w:t>
            </w:r>
          </w:p>
        </w:tc>
      </w:tr>
      <w:tr>
        <w:tc>
          <w:tcPr>
            <w:tcW w:type="dxa" w:w="2076"/>
          </w:tcPr>
          <w:p/>
        </w:tc>
        <w:tc>
          <w:tcPr>
            <w:tcW w:type="dxa" w:w="415"/>
          </w:tcPr>
          <w:p>
            <w:r>
              <w:rPr/>
              <w:t>17</w:t>
            </w:r>
          </w:p>
        </w:tc>
        <w:tc>
          <w:tcPr>
            <w:tcW w:type="dxa" w:w="5814"/>
          </w:tcPr>
          <w:p>
            <w:r>
              <w:rPr/>
              <w:t>★如合同期内球管没有损坏，出保前需更换一次球管。</w:t>
            </w:r>
          </w:p>
        </w:tc>
      </w:tr>
      <w:tr>
        <w:tc>
          <w:tcPr>
            <w:tcW w:type="dxa" w:w="2076"/>
          </w:tcPr>
          <w:p/>
        </w:tc>
        <w:tc>
          <w:tcPr>
            <w:tcW w:type="dxa" w:w="415"/>
          </w:tcPr>
          <w:p>
            <w:r>
              <w:rPr/>
              <w:t>18</w:t>
            </w:r>
          </w:p>
        </w:tc>
        <w:tc>
          <w:tcPr>
            <w:tcW w:type="dxa" w:w="5814"/>
          </w:tcPr>
          <w:p>
            <w:r>
              <w:rPr/>
              <w:t>▲投标人需承诺：中标后投入符合要求的人员</w:t>
            </w:r>
            <w:r>
              <w:rPr>
                <w:b/>
              </w:rPr>
              <w:t>（承诺函格式自拟，内容需包含：承诺中标后投入符合要求的人员，若在项目实施过程中未能提供相应人员，采购人有权扣罚5000元/人或终止合同）</w:t>
            </w:r>
            <w:r>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中山市小榄人民医院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采购机构代理服务收费标准：(1)按下列规定按差额定率累进法计算标准收取: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0760-88811601、88808187</w:t>
      </w:r>
    </w:p>
    <w:p>
      <w:pPr>
        <w:ind w:firstLine="480"/>
      </w:pPr>
      <w:r>
        <w:rPr/>
        <w:t>传真：</w:t>
      </w:r>
      <w:r>
        <w:rPr/>
        <w:t>/</w:t>
      </w:r>
    </w:p>
    <w:p>
      <w:pPr>
        <w:ind w:firstLine="480"/>
      </w:pPr>
      <w:r>
        <w:rPr/>
        <w:t>邮箱：</w:t>
      </w:r>
      <w:r>
        <w:rPr/>
        <w:t>tenderzs@163.com</w:t>
      </w:r>
    </w:p>
    <w:p>
      <w:pPr>
        <w:ind w:firstLine="480"/>
      </w:pPr>
      <w:r>
        <w:rPr/>
        <w:t>地址：</w:t>
      </w:r>
      <w:r>
        <w:rPr/>
        <w:t>中山市东区中山四路亨尾大街3号软件园东园区2楼20室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小榄人民医院飞利浦DSA维保三年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采购包1（中山市小榄人民医院飞利浦DSA维保三年采购项目）：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采购包1（中山市小榄人民医院飞利浦DSA维保三年采购项目）：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需同时提供设备及专业技术能力（人员）两类信息，格式自拟。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采购包1（中山市小榄人民医院飞利浦DSA维保三年采购项目）：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投标文件按照招标文件规定填写并按要求签署、盖章</w:t>
            </w:r>
          </w:p>
        </w:tc>
        <w:tc>
          <w:tcPr>
            <w:tcW w:type="dxa" w:w="4238"/>
          </w:tcPr>
          <w:p>
            <w:r>
              <w:rPr/>
              <w:t>投标文件按照招标文件规定填写并按要求签署、盖章，包括：①投标函；②法定代表人证明书或法定代表人授权书；③开标一览表；④分项报价表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投标报价没有超出预算价或最高限价</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采购包1(中山市小榄人民医院飞利浦DSA维保三年采购项目):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商务部分24.0分</w:t>
            </w:r>
          </w:p>
          <w:p>
            <w:r>
              <w:rPr/>
              <w:t>技术部分66.0分</w:t>
            </w:r>
          </w:p>
          <w:p>
            <w:r>
              <w:rPr/>
              <w:t>报价得分10.0分</w:t>
            </w:r>
          </w:p>
        </w:tc>
      </w:tr>
      <w:tr>
        <w:tc>
          <w:tcPr>
            <w:tcW w:type="dxa" w:w="922"/>
            <w:gridSpan w:val="2"/>
            <w:vMerge w:val="restart"/>
          </w:tcPr>
          <w:p>
            <w:pPr>
              <w:jc w:val="center"/>
            </w:pPr>
            <w:r>
              <w:rPr/>
              <w:t>技术部分</w:t>
            </w:r>
          </w:p>
        </w:tc>
        <w:tc>
          <w:tcPr>
            <w:tcW w:type="dxa" w:w="2307"/>
          </w:tcPr>
          <w:p>
            <w:pPr>
              <w:jc w:val="left"/>
            </w:pPr>
            <w:r>
              <w:rPr/>
              <w:t>重要条款响应程度 (30.0分)</w:t>
            </w:r>
          </w:p>
        </w:tc>
        <w:tc>
          <w:tcPr>
            <w:tcW w:type="dxa" w:w="5076"/>
          </w:tcPr>
          <w:p>
            <w:pPr>
              <w:jc w:val="left"/>
            </w:pPr>
            <w:r>
              <w:rPr/>
              <w:t>根据各投标人对采购需求中重要条款（“▲”条款）的响应程度进行评分： 重要条款（“▲”条款）负偏离（或未响应）的每项扣3分，最低得0分；完全响应得30分。 注：以“技术和服务要求响应表”及应招标要求提供的相关证明材料作为评审依据。</w:t>
            </w:r>
          </w:p>
        </w:tc>
      </w:tr>
      <w:tr>
        <w:tc>
          <w:tcPr>
            <w:tcW w:type="dxa" w:w="922"/>
            <w:gridSpan w:val="2"/>
            <w:vMerge/>
          </w:tcPr>
          <w:p/>
        </w:tc>
        <w:tc>
          <w:tcPr>
            <w:tcW w:type="dxa" w:w="2307"/>
          </w:tcPr>
          <w:p>
            <w:pPr>
              <w:jc w:val="left"/>
            </w:pPr>
            <w:r>
              <w:rPr/>
              <w:t>普通条款响应程度 (21.0分)</w:t>
            </w:r>
          </w:p>
        </w:tc>
        <w:tc>
          <w:tcPr>
            <w:tcW w:type="dxa" w:w="5076"/>
          </w:tcPr>
          <w:p>
            <w:pPr>
              <w:jc w:val="left"/>
            </w:pPr>
            <w:r>
              <w:rPr/>
              <w:t>根据各投标人对采购需求中的一般条款（非“▲”、非“★”条款）响应程度进行评分，完全响应的得21分，负偏离（或未响应）的每项扣1分，最低得0分。</w:t>
            </w:r>
          </w:p>
        </w:tc>
      </w:tr>
      <w:tr>
        <w:tc>
          <w:tcPr>
            <w:tcW w:type="dxa" w:w="922"/>
            <w:gridSpan w:val="2"/>
            <w:vMerge/>
          </w:tcPr>
          <w:p/>
        </w:tc>
        <w:tc>
          <w:tcPr>
            <w:tcW w:type="dxa" w:w="2307"/>
          </w:tcPr>
          <w:p>
            <w:pPr>
              <w:jc w:val="left"/>
            </w:pPr>
            <w:r>
              <w:rPr/>
              <w:t>服务方案及服务质量保证措施 (15.0分)</w:t>
            </w:r>
            <w:r>
              <w:rPr/>
              <w:t>，（等次分值选择：</w:t>
            </w:r>
            <w:r>
              <w:rPr/>
              <w:t>0.0;</w:t>
            </w:r>
            <w:r>
              <w:rPr/>
              <w:t>3.0;</w:t>
            </w:r>
            <w:r>
              <w:rPr/>
              <w:t>7.0;</w:t>
            </w:r>
            <w:r>
              <w:rPr/>
              <w:t>11.0;</w:t>
            </w:r>
            <w:r>
              <w:rPr/>
              <w:t>15.0;</w:t>
            </w:r>
            <w:r>
              <w:rPr/>
              <w:t>）</w:t>
            </w:r>
          </w:p>
        </w:tc>
        <w:tc>
          <w:tcPr>
            <w:tcW w:type="dxa" w:w="5076"/>
          </w:tcPr>
          <w:p>
            <w:pPr>
              <w:jc w:val="left"/>
            </w:pPr>
            <w:r>
              <w:rPr/>
              <w:t>投标人针对本项目的服务方案、质量保证措施是否完善、全面、合理性强，能否有效的保障采购人的权益不受损等进行评价： （1）服务方案流程清晰、具体、合理，对本次需维保设备的结构完全熟悉，质量保证措施完善、全面，完全符合本次招标期限内的维保服务的要求，得15分。 （2）服务方案流程比较清晰、具体、合理，对本次需维保设备的结构比较熟悉，质量保证措施比较完善、全面，基本符合本次招标期限内的维保服务的要求，得11分。 （3）服务方案流程合理性一般，对本次需维保设备的结构熟悉程度一般，质量保证措施一般，基本符合本次招标期限内的维保服务的要求，得7分。 （4）服务方案流程模糊、不具体，对本次需维保设备的结构不够熟悉，质量保证措施较差，基本达到本次招标期限内的维保服务的要求，得3分。 （5）未提供服务方案及服务质量保证措施的不得分。</w:t>
            </w:r>
          </w:p>
        </w:tc>
      </w:tr>
      <w:tr>
        <w:tc>
          <w:tcPr>
            <w:tcW w:type="dxa" w:w="922"/>
            <w:gridSpan w:val="2"/>
            <w:vMerge w:val="restart"/>
          </w:tcPr>
          <w:p>
            <w:pPr>
              <w:jc w:val="center"/>
            </w:pPr>
            <w:r>
              <w:rPr/>
              <w:t>商务部分</w:t>
            </w:r>
          </w:p>
        </w:tc>
        <w:tc>
          <w:tcPr>
            <w:tcW w:type="dxa" w:w="2307"/>
          </w:tcPr>
          <w:p>
            <w:pPr>
              <w:jc w:val="left"/>
            </w:pPr>
            <w:r>
              <w:rPr/>
              <w:t>体系认证 (6.0分)</w:t>
            </w:r>
          </w:p>
        </w:tc>
        <w:tc>
          <w:tcPr>
            <w:tcW w:type="dxa" w:w="5076"/>
          </w:tcPr>
          <w:p>
            <w:pPr>
              <w:jc w:val="left"/>
            </w:pPr>
            <w:r>
              <w:rPr/>
              <w:t>投标人具有有效的质量管理体系认证证书、环境管理体系认证证书和职业健康安全管理体系认证证书的，得6分；同时拥有其中两项的得2分；拥有其中一项的得1分，其余不得分。本项最高得6分。 注：（1）投标文件中提供相关证书复印件和网站页面查询截图 （中国国家认证认可监督管理委员会查询平台：http://cx.cnca.cn/CertE Cloud/result/skipResultList）并加盖投标人公章，否则不得分。  （2）由于成立时间不足导致不能办理相应认证证书的，提供认证机构出具的“成立时间不足，不能办理认证”的书面证明材料，按已经获得计分。</w:t>
            </w:r>
          </w:p>
        </w:tc>
      </w:tr>
      <w:tr>
        <w:tc>
          <w:tcPr>
            <w:tcW w:type="dxa" w:w="922"/>
            <w:gridSpan w:val="2"/>
            <w:vMerge/>
          </w:tcPr>
          <w:p/>
        </w:tc>
        <w:tc>
          <w:tcPr>
            <w:tcW w:type="dxa" w:w="2307"/>
          </w:tcPr>
          <w:p>
            <w:pPr>
              <w:jc w:val="left"/>
            </w:pPr>
            <w:r>
              <w:rPr/>
              <w:t>项目业绩 (8.0分)</w:t>
            </w:r>
          </w:p>
        </w:tc>
        <w:tc>
          <w:tcPr>
            <w:tcW w:type="dxa" w:w="5076"/>
          </w:tcPr>
          <w:p>
            <w:pPr>
              <w:jc w:val="left"/>
            </w:pPr>
            <w:r>
              <w:rPr/>
              <w:t>投标人2019年1月1日（以合同签订时间为准）具有同类项目业绩的，每提供一份合同得1分，本项最高得8分。 注：投标文件需提供合同复印件并加盖投标人公章，否则不得分。</w:t>
            </w:r>
          </w:p>
        </w:tc>
      </w:tr>
      <w:tr>
        <w:tc>
          <w:tcPr>
            <w:tcW w:type="dxa" w:w="922"/>
            <w:gridSpan w:val="2"/>
            <w:vMerge/>
          </w:tcPr>
          <w:p/>
        </w:tc>
        <w:tc>
          <w:tcPr>
            <w:tcW w:type="dxa" w:w="2307"/>
          </w:tcPr>
          <w:p>
            <w:pPr>
              <w:jc w:val="left"/>
            </w:pPr>
            <w:r>
              <w:rPr/>
              <w:t>核心备件保障 (3.0分)</w:t>
            </w:r>
          </w:p>
        </w:tc>
        <w:tc>
          <w:tcPr>
            <w:tcW w:type="dxa" w:w="5076"/>
          </w:tcPr>
          <w:p>
            <w:pPr>
              <w:jc w:val="left"/>
            </w:pPr>
            <w:r>
              <w:rPr/>
              <w:t>对于该设备的MRC200球管，为设备的核心重点备件，投标人需具备原厂提供的全新合格球管的库存，在投标文件中提供近一年内该库存球管的合法进口证明文件，包含但不限于该球管的进口报关单、清晰体现该球管序列号的运货单以及中国海关要求的医疗器械标签等资料，不低于3条球管信息。每提供一条得1分，最高得3分。 注：投标文件中按照上述要求提供证明文件复印件并加盖投标人公章，否则不得分。</w:t>
            </w:r>
          </w:p>
        </w:tc>
      </w:tr>
      <w:tr>
        <w:tc>
          <w:tcPr>
            <w:tcW w:type="dxa" w:w="922"/>
            <w:gridSpan w:val="2"/>
            <w:vMerge/>
          </w:tcPr>
          <w:p/>
        </w:tc>
        <w:tc>
          <w:tcPr>
            <w:tcW w:type="dxa" w:w="2307"/>
          </w:tcPr>
          <w:p>
            <w:pPr>
              <w:jc w:val="left"/>
            </w:pPr>
            <w:r>
              <w:rPr/>
              <w:t>技术工程师资格 (7.0分)</w:t>
            </w:r>
          </w:p>
        </w:tc>
        <w:tc>
          <w:tcPr>
            <w:tcW w:type="dxa" w:w="5076"/>
          </w:tcPr>
          <w:p>
            <w:pPr>
              <w:jc w:val="left"/>
            </w:pPr>
            <w:r>
              <w:rPr/>
              <w:t>投标人拟派的技术工程师具备本项目保修设备原厂厂商出具的维修工程师的DSA培训资质证书，每提供1人得1分，最高得7分。 注：（1）投标文件中提供上述人员有效期内的工程师培训证书复印件并加盖投标人公章，否则不得分； （2）关于人员用工形式的证明（投标人满足以下任意一项即可，未按要求提供的不得分）： a）提供投标人为其购买的至投标截止时间为止近3个月内任意1个月的社保证明复印件（代缴个税税单或参加社会保险的《投保单》或《社会保险参保人员证明》等证明均可）； b）如果投标人成立时间或该人员入职不足3个月，则提供人员入职证明及入职时间至今的社保证明复印件； c）如果投标人上述人员为其他用工形式，则投标人还需提供该人员用工关系的证明资料且人员用工关系证明中须列明该人员的用工期限，用工期限应涵盖本项目服务时间。</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sz w:val="44"/>
        </w:rPr>
        <w:t>中山市小榄人民医院飞利浦</w:t>
      </w:r>
      <w:r>
        <w:rPr>
          <w:b/>
          <w:sz w:val="44"/>
        </w:rPr>
        <w:t>DSA</w:t>
      </w:r>
      <w:r>
        <w:rPr>
          <w:b/>
          <w:sz w:val="44"/>
        </w:rPr>
        <w:t>维保三年采购项目</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r>
        <w:rPr>
          <w:b/>
          <w:color w:val="222222"/>
          <w:sz w:val="21"/>
        </w:rPr>
        <w:t>(</w:t>
      </w:r>
      <w:r>
        <w:rPr>
          <w:b/>
          <w:color w:val="222222"/>
          <w:sz w:val="21"/>
        </w:rPr>
        <w:t>注： 此合同为参考合同，以本招标文件的《用户需求书》 的要求为基础，根据招标文件和中标人投标文件承诺签订合同，以采购人与中标人签订的合同为准，采购人有权在签订合同时对合同的相关条款及内容作进一步的细化和修改。所签订的合同不得对招标文件确定的事项和中标人投标文件作实质性修改。</w:t>
      </w:r>
      <w:r>
        <w:rPr>
          <w:b/>
          <w:color w:val="222222"/>
          <w:sz w:val="21"/>
        </w:rPr>
        <w:t>)</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7"/>
        </w:rPr>
        <w:t xml:space="preserve"> </w:t>
      </w:r>
      <w:r>
        <w:rPr>
          <w:color w:val="222222"/>
          <w:sz w:val="27"/>
        </w:rPr>
        <w:t>根据</w:t>
      </w:r>
      <w:r>
        <w:rPr>
          <w:color w:val="222222"/>
          <w:sz w:val="27"/>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color w:val="222222"/>
          <w:sz w:val="27"/>
        </w:rPr>
        <w:t>的采购结果，按照《中华人民共和国政府采购法》，《</w:t>
      </w:r>
      <w:r>
        <w:rPr>
          <w:color w:val="222222"/>
          <w:sz w:val="27"/>
        </w:rPr>
        <w:t>中华人民共和国民法典(合同编)</w:t>
      </w:r>
      <w:r>
        <w:rPr>
          <w:color w:val="222222"/>
          <w:sz w:val="27"/>
        </w:rPr>
        <w:t>》的规定，经双方协商，本着平等互利和诚实信用的原则，一致同意遵守本合同如下。</w:t>
      </w:r>
    </w:p>
    <w:p>
      <w:pPr>
        <w:jc w:val="both"/>
      </w:pPr>
      <w:r>
        <w:rPr>
          <w:b/>
        </w:rPr>
        <w:t>一、合同金额</w:t>
      </w:r>
    </w:p>
    <w:p>
      <w:pPr>
        <w:jc w:val="both"/>
      </w:pPr>
      <w:r>
        <w:rPr>
          <w:color w:val="222222"/>
          <w:sz w:val="27"/>
        </w:rPr>
        <w:t>　　合同金额为（大写）：_____________元（￥_________元）人民币。</w:t>
      </w:r>
    </w:p>
    <w:p>
      <w:pPr>
        <w:jc w:val="both"/>
      </w:pPr>
      <w:r>
        <w:rPr>
          <w:b/>
        </w:rPr>
        <w:t>二、服务范围</w:t>
      </w:r>
    </w:p>
    <w:p>
      <w:pPr>
        <w:jc w:val="both"/>
      </w:pPr>
      <w:r>
        <w:rPr>
          <w:color w:val="222222"/>
          <w:sz w:val="27"/>
        </w:rPr>
        <w:t>　　甲方聘请乙方提供以下服务：</w:t>
      </w:r>
    </w:p>
    <w:p>
      <w:pPr>
        <w:jc w:val="both"/>
      </w:pPr>
      <w:r>
        <w:rPr>
          <w:color w:val="222222"/>
          <w:sz w:val="27"/>
        </w:rPr>
        <w:t>　　1．</w:t>
      </w:r>
      <w:r>
        <w:rPr>
          <w:u w:val="single"/>
        </w:rPr>
        <w:t>　　　　　　　　　　　</w:t>
      </w:r>
      <w:r>
        <w:rPr>
          <w:color w:val="222222"/>
          <w:sz w:val="27"/>
        </w:rPr>
        <w:t>。</w:t>
      </w:r>
    </w:p>
    <w:p>
      <w:pPr>
        <w:jc w:val="both"/>
      </w:pPr>
      <w:r>
        <w:rPr>
          <w:color w:val="222222"/>
          <w:sz w:val="27"/>
        </w:rPr>
        <w:t>　　2．</w:t>
      </w:r>
      <w:r>
        <w:rPr>
          <w:u w:val="single"/>
        </w:rPr>
        <w:t>　　　　　　　　　　　</w:t>
      </w:r>
    </w:p>
    <w:p>
      <w:pPr>
        <w:jc w:val="both"/>
      </w:pPr>
      <w:r>
        <w:rPr>
          <w:color w:val="222222"/>
          <w:sz w:val="27"/>
        </w:rPr>
        <w:t>……</w:t>
      </w:r>
    </w:p>
    <w:p>
      <w:pPr>
        <w:jc w:val="both"/>
      </w:pPr>
      <w:r>
        <w:rPr>
          <w:b/>
        </w:rPr>
        <w:t>三、甲方乙方的权利和义务</w:t>
      </w:r>
    </w:p>
    <w:p>
      <w:pPr>
        <w:jc w:val="both"/>
      </w:pPr>
      <w:r>
        <w:rPr>
          <w:color w:val="222222"/>
          <w:sz w:val="27"/>
        </w:rPr>
        <w:t>　　1.甲方的权利和义务</w:t>
      </w:r>
    </w:p>
    <w:p>
      <w:pPr>
        <w:jc w:val="both"/>
      </w:pPr>
      <w:r>
        <w:rPr>
          <w:color w:val="222222"/>
          <w:sz w:val="27"/>
        </w:rPr>
        <w:t>　　2.乙方的权利和义务</w:t>
      </w:r>
    </w:p>
    <w:p>
      <w:pPr>
        <w:jc w:val="both"/>
      </w:pPr>
      <w:r>
        <w:rPr>
          <w:b/>
        </w:rPr>
        <w:t>四、服务期间（项目完成期限）</w:t>
      </w:r>
    </w:p>
    <w:p>
      <w:pPr>
        <w:jc w:val="both"/>
      </w:pPr>
      <w:r>
        <w:rPr>
          <w:color w:val="222222"/>
          <w:sz w:val="27"/>
        </w:rPr>
        <w:t>　　1.委托服务期间自______年______月至______年______月止。</w:t>
      </w:r>
    </w:p>
    <w:p>
      <w:pPr>
        <w:jc w:val="both"/>
      </w:pPr>
      <w:r>
        <w:rPr>
          <w:b/>
        </w:rPr>
        <w:t>五、付款方式</w:t>
      </w:r>
    </w:p>
    <w:p>
      <w:pPr>
        <w:jc w:val="both"/>
      </w:pPr>
      <w:r>
        <w:rPr>
          <w:color w:val="222222"/>
          <w:sz w:val="27"/>
        </w:rPr>
        <w:t>　　保修期三年，分4期付款，约定如下：</w:t>
      </w:r>
      <w:r>
        <w:br/>
      </w:r>
      <w:r>
        <w:rPr>
          <w:color w:val="222222"/>
          <w:sz w:val="27"/>
        </w:rPr>
        <w:t>第1期，合同签订后一周内，乙方向采购人提供相应金额的发票，甲方收到发票后，经审核确认无误后，预付合同第一年总金额的50%款项；</w:t>
      </w:r>
      <w:r>
        <w:br/>
      </w:r>
      <w:r>
        <w:rPr>
          <w:color w:val="222222"/>
          <w:sz w:val="27"/>
        </w:rPr>
        <w:t>第2期，完成合同签署第一年度内所有维保任务，乙方两周内向采购人提交书面保养报告及整机质量检测报告，经甲方验收合格后，乙方向甲方提供相应金额的发票，甲方收到发票后，经审核确认无误后，支付合同第一年总金额的50%余款和预付第二年总金额的50%款项；</w:t>
      </w:r>
      <w:r>
        <w:br/>
      </w:r>
      <w:r>
        <w:rPr>
          <w:color w:val="222222"/>
          <w:sz w:val="27"/>
        </w:rPr>
        <w:t>第3期，完成合同签署第二年度内所有维保任务，乙方两周内向甲方提交书面保养报告及整机质量检测报告，经甲方验收合格后，乙方向甲方提供相应金额的发票，甲方收到发票后，经审核确认无误后，支付合同第二年总金额的50%余款和预付第三年总金额的50%款项；</w:t>
      </w:r>
      <w:r>
        <w:br/>
      </w:r>
      <w:r>
        <w:rPr>
          <w:color w:val="222222"/>
          <w:sz w:val="27"/>
        </w:rPr>
        <w:t>第4期，完成合同签署第三年度内所有维保任务，乙方两周内向甲方提交书面保养报告及整机质量检测报告，经甲方验收合格后，乙方向甲方提供相应金额的发票，甲方收到发票后，经审核确认无误后，支付合同第三年总金额的50%余款。</w:t>
      </w:r>
    </w:p>
    <w:p>
      <w:pPr>
        <w:jc w:val="both"/>
      </w:pPr>
      <w:r>
        <w:rPr>
          <w:b/>
        </w:rPr>
        <w:t>六、知识产权归属</w:t>
      </w:r>
    </w:p>
    <w:p>
      <w:pPr>
        <w:jc w:val="both"/>
      </w:pPr>
      <w:r>
        <w:rPr>
          <w:b/>
        </w:rPr>
        <w:t>七、保密</w:t>
      </w:r>
    </w:p>
    <w:p>
      <w:pPr>
        <w:jc w:val="both"/>
      </w:pPr>
      <w:r>
        <w:rPr>
          <w:b/>
        </w:rPr>
        <w:t>八、违约责任与赔偿损失</w:t>
      </w:r>
    </w:p>
    <w:p>
      <w:pPr>
        <w:jc w:val="both"/>
      </w:pPr>
      <w:r>
        <w:rPr>
          <w:color w:val="222222"/>
          <w:sz w:val="27"/>
        </w:rPr>
        <w:t>　　1.合同生效后，合同各方应严格遵守合同的条款，全面履行合同约定的义务，任何一方不得擅自变更或解除合同。甲、乙双方的任何一方不履行合同或履行合同义务不符合约定的条件，即属违约。当一方违约时，违约方应向另一方支付合同价款总额的10%作为违约金，并且负责赔偿因其违约给另一方造成相应损失，赔偿金额一般不超过合同价款总额的20%。甲、乙双方的任何一方由于法定事由以及不可抗力的原因不能履行合同时，应及明向对方通报不能履行或不能完全履行的理由，在取得有关主管机关证明后，双方友好协商允许延期履行、部分履行或者不履行合同，并根据法律规定可部分或全部免除其责任。</w:t>
      </w:r>
    </w:p>
    <w:p>
      <w:pPr>
        <w:jc w:val="both"/>
      </w:pPr>
      <w:r>
        <w:rPr>
          <w:b/>
        </w:rPr>
        <w:t>九、争议的解决</w:t>
      </w:r>
    </w:p>
    <w:p>
      <w:pPr>
        <w:ind w:firstLine="400"/>
        <w:jc w:val="both"/>
      </w:pPr>
      <w:r>
        <w:rPr>
          <w:color w:val="222222"/>
          <w:sz w:val="27"/>
        </w:rPr>
        <w:t>合同执行过程中发生的任何争议，如双方不能通过友好协商解决，按相关法律法规处理。</w:t>
      </w:r>
      <w:r>
        <w:rPr>
          <w:color w:val="222222"/>
          <w:sz w:val="27"/>
        </w:rPr>
        <w:t xml:space="preserve"> </w:t>
      </w:r>
      <w:r>
        <w:rPr>
          <w:color w:val="222222"/>
          <w:sz w:val="27"/>
        </w:rPr>
        <w:t xml:space="preserve"> </w:t>
      </w:r>
      <w:r>
        <w:rPr>
          <w:color w:val="222222"/>
          <w:sz w:val="27"/>
        </w:rPr>
        <w:t xml:space="preserve"> </w:t>
      </w:r>
      <w:r>
        <w:rPr>
          <w:color w:val="222222"/>
          <w:sz w:val="27"/>
        </w:rPr>
        <w:t xml:space="preserve"> </w:t>
      </w:r>
      <w:r>
        <w:rPr>
          <w:color w:val="222222"/>
          <w:sz w:val="27"/>
        </w:rPr>
        <w:t xml:space="preserve"> </w:t>
      </w:r>
    </w:p>
    <w:p>
      <w:pPr>
        <w:jc w:val="both"/>
      </w:pPr>
      <w:r>
        <w:rPr>
          <w:b/>
        </w:rPr>
        <w:t>十、不可抗力</w:t>
      </w:r>
    </w:p>
    <w:p>
      <w:pPr>
        <w:jc w:val="both"/>
      </w:pPr>
      <w:r>
        <w:rPr>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rPr>
        <w:t>十一、税费</w:t>
      </w:r>
    </w:p>
    <w:p>
      <w:pPr>
        <w:jc w:val="both"/>
      </w:pPr>
      <w:r>
        <w:rPr>
          <w:color w:val="222222"/>
          <w:sz w:val="27"/>
        </w:rPr>
        <w:t>　　在中国境内、外发生的与本合同执行有关的一切税费均由乙方负担。</w:t>
      </w:r>
    </w:p>
    <w:p>
      <w:pPr>
        <w:jc w:val="both"/>
      </w:pPr>
      <w:r>
        <w:rPr>
          <w:b/>
        </w:rPr>
        <w:t>十二、其它</w:t>
      </w:r>
    </w:p>
    <w:p>
      <w:pPr>
        <w:jc w:val="both"/>
      </w:pPr>
      <w:r>
        <w:rPr>
          <w:color w:val="222222"/>
          <w:sz w:val="27"/>
        </w:rPr>
        <w:t>　　1.本合同所有附件、招标文件、投标文件、中标通知书均为合同的有效组成部分，与本合同具有同等法律效力。</w:t>
      </w:r>
    </w:p>
    <w:p>
      <w:pPr>
        <w:jc w:val="both"/>
      </w:pPr>
      <w:r>
        <w:rPr>
          <w:color w:val="222222"/>
          <w:sz w:val="27"/>
        </w:rPr>
        <w:t>　　2.在执行本合同的过程中，所有经双方签署确认的文件（包括会议纪要、补充协议、往来信函）即成为本合同的有效组成部分。</w:t>
      </w:r>
    </w:p>
    <w:p>
      <w:pPr>
        <w:jc w:val="both"/>
      </w:pPr>
      <w:r>
        <w:rPr>
          <w:color w:val="222222"/>
          <w:sz w:val="27"/>
        </w:rPr>
        <w:t>　　3.如一方地址、电话、传真号码有变更，应在变更当日内书面通知对方，否则，应承担相应责任。</w:t>
      </w:r>
    </w:p>
    <w:p>
      <w:pPr>
        <w:jc w:val="both"/>
      </w:pPr>
      <w:r>
        <w:rPr>
          <w:color w:val="222222"/>
          <w:sz w:val="27"/>
        </w:rPr>
        <w:t>　　4.除甲方事先书面同意外，乙方不得部分或全部转让其应履行的合同项下的义务。</w:t>
      </w:r>
    </w:p>
    <w:p>
      <w:pPr>
        <w:jc w:val="both"/>
      </w:pPr>
      <w:r>
        <w:rPr>
          <w:b/>
        </w:rPr>
        <w:t>十三、合同生效</w:t>
      </w:r>
    </w:p>
    <w:p>
      <w:pPr>
        <w:jc w:val="both"/>
      </w:pPr>
      <w:r>
        <w:rPr>
          <w:color w:val="222222"/>
          <w:sz w:val="27"/>
        </w:rPr>
        <w:t>　　1.本合同在甲乙双方法人代表或其授权代表签字盖章后生效。</w:t>
      </w:r>
    </w:p>
    <w:p>
      <w:pPr>
        <w:jc w:val="both"/>
      </w:pPr>
      <w:r>
        <w:rPr>
          <w:color w:val="222222"/>
          <w:sz w:val="27"/>
        </w:rPr>
        <w:t>　　2.合同一式</w:t>
      </w:r>
      <w:r>
        <w:rPr>
          <w:u w:val="single"/>
        </w:rPr>
        <w:t xml:space="preserve"> </w:t>
      </w:r>
      <w:r>
        <w:rPr>
          <w:u w:val="single"/>
        </w:rPr>
        <w:t xml:space="preserve"> </w:t>
      </w:r>
      <w:r>
        <w:rPr>
          <w:u w:val="single"/>
        </w:rPr>
        <w:t xml:space="preserve"> </w:t>
      </w:r>
      <w:r>
        <w:rPr>
          <w:color w:val="222222"/>
          <w:sz w:val="27"/>
        </w:rPr>
        <w:t xml:space="preserve"> </w:t>
      </w:r>
      <w:r>
        <w:rPr>
          <w:color w:val="222222"/>
          <w:sz w:val="27"/>
        </w:rPr>
        <w:t>份。</w:t>
      </w:r>
    </w:p>
    <w:p>
      <w:pPr>
        <w:jc w:val="both"/>
      </w:pPr>
      <w:r>
        <w:rPr>
          <w:color w:val="222222"/>
          <w:sz w:val="27"/>
        </w:rPr>
        <w:t xml:space="preserve"> </w:t>
      </w:r>
    </w:p>
    <w:p>
      <w:pPr>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jc w:val="both"/>
      </w:pPr>
      <w:r>
        <w:rPr>
          <w:color w:val="222222"/>
          <w:sz w:val="27"/>
        </w:rPr>
        <w:t>签订地点：</w:t>
      </w:r>
    </w:p>
    <w:p>
      <w:pPr>
        <w:jc w:val="both"/>
      </w:pPr>
      <w:r>
        <w:rPr>
          <w:color w:val="222222"/>
          <w:sz w:val="27"/>
        </w:rPr>
        <w:t>签订日期：　　　年　　月　　日</w:t>
      </w:r>
      <w:r>
        <w:rPr>
          <w:color w:val="222222"/>
          <w:sz w:val="27"/>
        </w:rPr>
        <w:t xml:space="preserve"> </w:t>
      </w:r>
      <w:r>
        <w:rPr>
          <w:color w:val="222222"/>
          <w:sz w:val="27"/>
        </w:rPr>
        <w:t>签订日期：　　　年　　月　　日</w:t>
      </w:r>
    </w:p>
    <w:p>
      <w:pPr>
        <w:jc w:val="both"/>
      </w:pPr>
      <w:r>
        <w:rPr>
          <w:color w:val="222222"/>
          <w:sz w:val="27"/>
        </w:rPr>
        <w:t xml:space="preserve">                          开户名称：</w:t>
      </w:r>
    </w:p>
    <w:p>
      <w:pPr>
        <w:jc w:val="both"/>
      </w:pPr>
      <w:r>
        <w:rPr>
          <w:color w:val="222222"/>
          <w:sz w:val="27"/>
        </w:rPr>
        <w:t xml:space="preserve">                          银行帐号：</w:t>
      </w:r>
    </w:p>
    <w:p>
      <w:pPr>
        <w:jc w:val="both"/>
      </w:pPr>
      <w:r>
        <w:rPr>
          <w:color w:val="222222"/>
          <w:sz w:val="27"/>
        </w:rPr>
        <w:t xml:space="preserve">                          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442000100-2023-00085</w:t>
      </w:r>
    </w:p>
    <w:p>
      <w:pPr>
        <w:jc w:val="center"/>
      </w:pPr>
      <w:r>
        <w:rPr>
          <w:b/>
          <w:sz w:val="24"/>
        </w:rPr>
        <w:t>采购项目编号：</w:t>
      </w:r>
      <w:r>
        <w:rPr>
          <w:b/>
          <w:sz w:val="24"/>
        </w:rPr>
        <w:t>ZZ22301738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w:t>
      </w:r>
      <w:r>
        <w:rPr>
          <w:u w:val="single"/>
        </w:rPr>
        <w:t>中山市小榄人民医院飞利浦DSA维保三年采购项目(二次)</w:t>
      </w:r>
      <w:r>
        <w:rPr>
          <w:u w:val="single"/>
        </w:rPr>
        <w:t>”</w:t>
      </w:r>
      <w:r>
        <w:rPr/>
        <w:t>项目的招标[采购项目编号为：</w:t>
      </w:r>
      <w:r>
        <w:rPr>
          <w:u w:val="single"/>
        </w:rPr>
        <w:t>ZZ22301738</w:t>
      </w:r>
      <w:r>
        <w:rPr/>
        <w:t>]，我方愿参与投标。</w:t>
      </w:r>
    </w:p>
    <w:p>
      <w:pPr>
        <w:ind w:firstLine="480"/>
      </w:pPr>
      <w:r>
        <w:rPr/>
        <w:t>我方确认收到贵方提供的</w:t>
      </w:r>
      <w:r>
        <w:rPr>
          <w:u w:val="single"/>
        </w:rPr>
        <w:t>“</w:t>
      </w:r>
      <w:r>
        <w:rPr>
          <w:u w:val="single"/>
        </w:rPr>
        <w:t>中山市小榄人民医院飞利浦DSA维保三年采购项目(二次)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中山市小榄人民医院飞利浦DSA维保三年采购项目(二次)</w:t>
      </w:r>
      <w:r>
        <w:rPr/>
        <w:t>”项目采购[采购项目编号为</w:t>
      </w:r>
      <w:r>
        <w:rPr/>
        <w:t>ZZ22301738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中山市小榄人民医院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中山市小榄人民医院飞利浦DSA维保三年采购项目(二次)</w:t>
      </w:r>
      <w:r>
        <w:rPr/>
        <w:t>招标中获中标（采购项目编号：</w:t>
      </w:r>
      <w:r>
        <w:rPr/>
        <w:t>ZZ22301738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中山市小榄人民医院飞利浦DSA维保三年采购项目(二次)</w:t>
      </w:r>
      <w:r>
        <w:rPr/>
        <w:t>”项目（采购项目编号：</w:t>
      </w:r>
      <w:r>
        <w:rPr/>
        <w:t>ZZ22301738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