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581A4">
      <w:pPr>
        <w:pStyle w:val="4"/>
        <w:ind w:firstLine="0" w:firstLineChars="0"/>
        <w:jc w:val="center"/>
        <w:rPr>
          <w:rFonts w:hint="eastAsia"/>
          <w:b/>
          <w:bCs/>
          <w:sz w:val="72"/>
          <w:szCs w:val="72"/>
          <w:lang w:eastAsia="zh-CN"/>
        </w:rPr>
      </w:pPr>
      <w:bookmarkStart w:id="165" w:name="_GoBack"/>
      <w:bookmarkEnd w:id="165"/>
    </w:p>
    <w:p w14:paraId="26508AAE">
      <w:pPr>
        <w:pStyle w:val="4"/>
        <w:ind w:firstLine="0" w:firstLineChars="0"/>
        <w:jc w:val="center"/>
        <w:rPr>
          <w:rFonts w:hint="eastAsia" w:eastAsia="宋体"/>
          <w:b/>
          <w:bCs/>
          <w:sz w:val="72"/>
          <w:szCs w:val="72"/>
          <w:lang w:eastAsia="zh-CN"/>
        </w:rPr>
      </w:pPr>
      <w:r>
        <w:rPr>
          <w:rFonts w:hint="eastAsia"/>
          <w:b/>
          <w:bCs/>
          <w:sz w:val="72"/>
          <w:szCs w:val="72"/>
          <w:lang w:eastAsia="zh-CN"/>
        </w:rPr>
        <w:t>2026年校园网网络运维服务采购（二次）</w:t>
      </w:r>
    </w:p>
    <w:p w14:paraId="6ACEF724">
      <w:pPr>
        <w:pStyle w:val="4"/>
        <w:ind w:firstLine="0" w:firstLineChars="0"/>
        <w:rPr>
          <w:sz w:val="32"/>
          <w:szCs w:val="32"/>
        </w:rPr>
      </w:pPr>
    </w:p>
    <w:p w14:paraId="1C380E64">
      <w:pPr>
        <w:pStyle w:val="4"/>
        <w:spacing w:line="240" w:lineRule="auto"/>
        <w:ind w:firstLine="0" w:firstLineChars="0"/>
        <w:jc w:val="center"/>
        <w:rPr>
          <w:rFonts w:hint="eastAsia" w:eastAsia="宋体"/>
          <w:lang w:eastAsia="zh-CN"/>
        </w:rPr>
      </w:pPr>
      <w:r>
        <w:rPr>
          <w:rFonts w:hint="eastAsia"/>
          <w:sz w:val="32"/>
          <w:szCs w:val="32"/>
        </w:rPr>
        <w:t>项目编号：</w:t>
      </w:r>
      <w:r>
        <w:rPr>
          <w:rFonts w:hint="eastAsia"/>
          <w:sz w:val="32"/>
          <w:szCs w:val="32"/>
          <w:lang w:eastAsia="zh-CN"/>
        </w:rPr>
        <w:t>XNZB2026C004G-1</w:t>
      </w:r>
    </w:p>
    <w:p w14:paraId="289CF197">
      <w:pPr>
        <w:pStyle w:val="4"/>
      </w:pPr>
    </w:p>
    <w:p w14:paraId="102D1048">
      <w:pPr>
        <w:pStyle w:val="4"/>
      </w:pPr>
    </w:p>
    <w:p w14:paraId="56346644">
      <w:pPr>
        <w:pStyle w:val="4"/>
      </w:pPr>
    </w:p>
    <w:p w14:paraId="6B3ED6FD">
      <w:pPr>
        <w:pStyle w:val="4"/>
        <w:ind w:left="0" w:leftChars="0" w:firstLine="0" w:firstLineChars="0"/>
      </w:pPr>
    </w:p>
    <w:p w14:paraId="51C366DF">
      <w:pPr>
        <w:pStyle w:val="4"/>
      </w:pPr>
    </w:p>
    <w:p w14:paraId="1556FE1A">
      <w:pPr>
        <w:pStyle w:val="4"/>
        <w:ind w:firstLine="0" w:firstLineChars="0"/>
        <w:jc w:val="center"/>
        <w:rPr>
          <w:b/>
          <w:bCs/>
          <w:spacing w:val="60"/>
          <w:sz w:val="72"/>
          <w:szCs w:val="84"/>
        </w:rPr>
      </w:pPr>
      <w:r>
        <w:rPr>
          <w:rFonts w:hint="eastAsia"/>
          <w:b/>
          <w:bCs/>
          <w:spacing w:val="60"/>
          <w:sz w:val="72"/>
          <w:szCs w:val="84"/>
        </w:rPr>
        <w:t>公开招标文件</w:t>
      </w:r>
    </w:p>
    <w:p w14:paraId="1A5C762E">
      <w:pPr>
        <w:pStyle w:val="4"/>
      </w:pPr>
    </w:p>
    <w:p w14:paraId="1811844C">
      <w:pPr>
        <w:pStyle w:val="4"/>
        <w:tabs>
          <w:tab w:val="left" w:pos="7622"/>
        </w:tabs>
        <w:ind w:firstLine="0" w:firstLineChars="0"/>
      </w:pPr>
    </w:p>
    <w:p w14:paraId="044CA3EE">
      <w:pPr>
        <w:pStyle w:val="4"/>
        <w:tabs>
          <w:tab w:val="left" w:pos="7622"/>
        </w:tabs>
        <w:ind w:firstLine="0" w:firstLineChars="0"/>
      </w:pPr>
    </w:p>
    <w:p w14:paraId="14BF0300">
      <w:pPr>
        <w:pStyle w:val="4"/>
        <w:tabs>
          <w:tab w:val="left" w:pos="7622"/>
        </w:tabs>
        <w:ind w:firstLine="0" w:firstLineChars="0"/>
      </w:pPr>
    </w:p>
    <w:p w14:paraId="6479DEC4">
      <w:pPr>
        <w:pStyle w:val="4"/>
      </w:pPr>
    </w:p>
    <w:p w14:paraId="4C5AAB08">
      <w:pPr>
        <w:pStyle w:val="4"/>
      </w:pPr>
    </w:p>
    <w:p w14:paraId="7094D273">
      <w:pPr>
        <w:pStyle w:val="4"/>
      </w:pPr>
    </w:p>
    <w:p w14:paraId="192BB2AF">
      <w:pPr>
        <w:pStyle w:val="4"/>
        <w:ind w:firstLine="1280" w:firstLineChars="400"/>
        <w:jc w:val="left"/>
        <w:rPr>
          <w:bCs/>
          <w:sz w:val="32"/>
          <w:szCs w:val="32"/>
        </w:rPr>
      </w:pPr>
      <w:r>
        <w:rPr>
          <w:rFonts w:hint="eastAsia"/>
          <w:bCs/>
          <w:sz w:val="32"/>
          <w:szCs w:val="32"/>
        </w:rPr>
        <w:t>采</w:t>
      </w:r>
      <w:r>
        <w:rPr>
          <w:bCs/>
          <w:sz w:val="32"/>
          <w:szCs w:val="32"/>
        </w:rPr>
        <w:t xml:space="preserve">   </w:t>
      </w:r>
      <w:r>
        <w:rPr>
          <w:rFonts w:hint="eastAsia"/>
          <w:bCs/>
          <w:sz w:val="32"/>
          <w:szCs w:val="32"/>
        </w:rPr>
        <w:t>购</w:t>
      </w:r>
      <w:r>
        <w:rPr>
          <w:bCs/>
          <w:sz w:val="32"/>
          <w:szCs w:val="32"/>
        </w:rPr>
        <w:t xml:space="preserve">   </w:t>
      </w:r>
      <w:r>
        <w:rPr>
          <w:rFonts w:hint="eastAsia"/>
          <w:bCs/>
          <w:sz w:val="32"/>
          <w:szCs w:val="32"/>
        </w:rPr>
        <w:t>人：广东石油化工学院</w:t>
      </w:r>
    </w:p>
    <w:p w14:paraId="069308A2">
      <w:pPr>
        <w:pStyle w:val="4"/>
        <w:ind w:firstLine="1280" w:firstLineChars="400"/>
        <w:jc w:val="left"/>
        <w:rPr>
          <w:rFonts w:hint="eastAsia" w:eastAsia="宋体"/>
          <w:bCs/>
          <w:sz w:val="32"/>
          <w:szCs w:val="32"/>
          <w:lang w:eastAsia="zh-CN"/>
        </w:rPr>
      </w:pPr>
      <w:r>
        <w:rPr>
          <w:rFonts w:hint="eastAsia"/>
          <w:bCs/>
          <w:sz w:val="32"/>
          <w:szCs w:val="32"/>
        </w:rPr>
        <w:t>采购代理机构：</w:t>
      </w:r>
      <w:r>
        <w:rPr>
          <w:rFonts w:hint="eastAsia"/>
          <w:bCs/>
          <w:sz w:val="32"/>
          <w:szCs w:val="32"/>
          <w:lang w:eastAsia="zh-CN"/>
        </w:rPr>
        <w:t>广东志正招标有限公司</w:t>
      </w:r>
    </w:p>
    <w:p w14:paraId="760F2AA4">
      <w:pPr>
        <w:pStyle w:val="4"/>
      </w:pPr>
    </w:p>
    <w:p w14:paraId="6C556CA5">
      <w:pPr>
        <w:pStyle w:val="4"/>
        <w:ind w:firstLine="0" w:firstLineChars="0"/>
        <w:jc w:val="center"/>
        <w:rPr>
          <w:sz w:val="32"/>
        </w:rPr>
      </w:pPr>
      <w:r>
        <w:rPr>
          <w:rFonts w:hint="eastAsia"/>
          <w:sz w:val="32"/>
        </w:rPr>
        <w:t>二〇二六年</w:t>
      </w:r>
      <w:r>
        <w:rPr>
          <w:rFonts w:hint="eastAsia"/>
          <w:sz w:val="32"/>
          <w:lang w:val="en-US" w:eastAsia="zh-CN"/>
        </w:rPr>
        <w:t>五</w:t>
      </w:r>
      <w:r>
        <w:rPr>
          <w:rFonts w:hint="eastAsia"/>
          <w:sz w:val="32"/>
        </w:rPr>
        <w:t>月</w:t>
      </w:r>
    </w:p>
    <w:p w14:paraId="7B27B7FE">
      <w:pPr>
        <w:pStyle w:val="4"/>
        <w:sectPr>
          <w:footerReference r:id="rId5" w:type="first"/>
          <w:headerReference r:id="rId3" w:type="default"/>
          <w:footerReference r:id="rId4" w:type="default"/>
          <w:pgSz w:w="11906" w:h="16838"/>
          <w:pgMar w:top="1440" w:right="1800" w:bottom="1440" w:left="1800" w:header="851" w:footer="992" w:gutter="0"/>
          <w:pgNumType w:start="0"/>
          <w:cols w:space="720" w:num="1"/>
          <w:docGrid w:type="lines" w:linePitch="312" w:charSpace="0"/>
        </w:sectPr>
      </w:pPr>
    </w:p>
    <w:p w14:paraId="6E791D23">
      <w:pPr>
        <w:spacing w:line="360" w:lineRule="auto"/>
        <w:ind w:left="106" w:leftChars="-135" w:hanging="389" w:hangingChars="88"/>
        <w:jc w:val="center"/>
        <w:rPr>
          <w:rFonts w:ascii="宋体" w:hAnsi="宋体"/>
          <w:b/>
          <w:sz w:val="44"/>
          <w:szCs w:val="44"/>
        </w:rPr>
      </w:pPr>
      <w:r>
        <w:rPr>
          <w:rFonts w:hint="eastAsia" w:ascii="宋体" w:hAnsi="宋体"/>
          <w:b/>
          <w:sz w:val="44"/>
          <w:szCs w:val="44"/>
        </w:rPr>
        <w:t>温馨提示</w:t>
      </w:r>
    </w:p>
    <w:p w14:paraId="702791D0">
      <w:pPr>
        <w:spacing w:line="360" w:lineRule="auto"/>
        <w:ind w:left="-36" w:leftChars="-135" w:hanging="247" w:hangingChars="88"/>
        <w:rPr>
          <w:rFonts w:ascii="宋体" w:hAnsi="宋体"/>
          <w:b/>
          <w:sz w:val="28"/>
          <w:szCs w:val="28"/>
        </w:rPr>
      </w:pPr>
    </w:p>
    <w:p w14:paraId="7893BF45">
      <w:pPr>
        <w:pStyle w:val="230"/>
        <w:numPr>
          <w:ilvl w:val="0"/>
          <w:numId w:val="1"/>
        </w:numPr>
      </w:pPr>
      <w:r>
        <w:rPr>
          <w:rFonts w:hint="eastAsia"/>
        </w:rPr>
        <w:t>如无另行说明，投标</w:t>
      </w:r>
      <w:r>
        <w:t>文件递交时间为投标文件</w:t>
      </w:r>
      <w:r>
        <w:rPr>
          <w:rFonts w:hint="eastAsia"/>
          <w:b/>
        </w:rPr>
        <w:t>递交截止时间之前</w:t>
      </w:r>
      <w:r>
        <w:rPr>
          <w:b/>
        </w:rPr>
        <w:t>30分钟</w:t>
      </w:r>
      <w:r>
        <w:rPr>
          <w:rFonts w:hint="eastAsia"/>
        </w:rPr>
        <w:t>内。</w:t>
      </w:r>
    </w:p>
    <w:p w14:paraId="15FCD57B">
      <w:pPr>
        <w:pStyle w:val="230"/>
        <w:numPr>
          <w:ilvl w:val="0"/>
          <w:numId w:val="1"/>
        </w:numPr>
      </w:pPr>
      <w:r>
        <w:rPr>
          <w:rFonts w:hint="eastAsia"/>
        </w:rPr>
        <w:t>为避免因迟到而失去投标</w:t>
      </w:r>
      <w:r>
        <w:t>资格，</w:t>
      </w:r>
      <w:r>
        <w:rPr>
          <w:rFonts w:hint="eastAsia"/>
        </w:rPr>
        <w:t>请</w:t>
      </w:r>
      <w:r>
        <w:rPr>
          <w:rFonts w:hint="eastAsia"/>
          <w:b/>
        </w:rPr>
        <w:t>适当提前到达</w:t>
      </w:r>
      <w:r>
        <w:rPr>
          <w:rFonts w:hint="eastAsia"/>
        </w:rPr>
        <w:t>。</w:t>
      </w:r>
    </w:p>
    <w:p w14:paraId="6F97EF9B">
      <w:pPr>
        <w:pStyle w:val="230"/>
        <w:numPr>
          <w:ilvl w:val="0"/>
          <w:numId w:val="1"/>
        </w:numPr>
      </w:pPr>
      <w:r>
        <w:rPr>
          <w:rFonts w:hint="eastAsia"/>
        </w:rPr>
        <w:t>投标</w:t>
      </w:r>
      <w:r>
        <w:t>保证金（开户行及账号见</w:t>
      </w:r>
      <w:r>
        <w:rPr>
          <w:rFonts w:hint="eastAsia"/>
        </w:rPr>
        <w:t>《供应商须知》</w:t>
      </w:r>
      <w:r>
        <w:t>）由于转账当天不一定能够</w:t>
      </w:r>
      <w:r>
        <w:rPr>
          <w:rFonts w:hint="eastAsia"/>
        </w:rPr>
        <w:t>到</w:t>
      </w:r>
      <w:r>
        <w:t>账，为避免因投标保证金未</w:t>
      </w:r>
      <w:r>
        <w:rPr>
          <w:rFonts w:hint="eastAsia"/>
        </w:rPr>
        <w:t>到</w:t>
      </w:r>
      <w:r>
        <w:t>账而导致</w:t>
      </w:r>
      <w:r>
        <w:rPr>
          <w:rFonts w:hint="eastAsia"/>
        </w:rPr>
        <w:t>投标</w:t>
      </w:r>
      <w:r>
        <w:t>被拒绝，</w:t>
      </w:r>
      <w:r>
        <w:rPr>
          <w:rFonts w:hint="eastAsia"/>
        </w:rPr>
        <w:t>必须保证在投标截止时间前到达指定账户（如有）</w:t>
      </w:r>
      <w:r>
        <w:t>。</w:t>
      </w:r>
    </w:p>
    <w:p w14:paraId="126DC836">
      <w:pPr>
        <w:pStyle w:val="230"/>
        <w:numPr>
          <w:ilvl w:val="0"/>
          <w:numId w:val="1"/>
        </w:numPr>
      </w:pPr>
      <w:r>
        <w:rPr>
          <w:rFonts w:hint="eastAsia"/>
        </w:rPr>
        <w:t>投标</w:t>
      </w:r>
      <w:r>
        <w:t>文件应按顺序</w:t>
      </w:r>
      <w:r>
        <w:rPr>
          <w:rFonts w:hint="eastAsia"/>
          <w:b/>
        </w:rPr>
        <w:t>编制页码</w:t>
      </w:r>
      <w:r>
        <w:rPr>
          <w:rFonts w:hint="eastAsia"/>
        </w:rPr>
        <w:t>。请仔细检查投标</w:t>
      </w:r>
      <w:r>
        <w:t>文件是否已按</w:t>
      </w:r>
      <w:r>
        <w:rPr>
          <w:rFonts w:hint="eastAsia"/>
        </w:rPr>
        <w:t>招标</w:t>
      </w:r>
      <w:r>
        <w:t>文件要求</w:t>
      </w:r>
      <w:r>
        <w:rPr>
          <w:rFonts w:hint="eastAsia"/>
          <w:b/>
        </w:rPr>
        <w:t>盖章、签名、签署日期</w:t>
      </w:r>
      <w:r>
        <w:rPr>
          <w:rFonts w:hint="eastAsia"/>
        </w:rPr>
        <w:t>。</w:t>
      </w:r>
    </w:p>
    <w:p w14:paraId="1B4EC7C4">
      <w:pPr>
        <w:pStyle w:val="230"/>
        <w:numPr>
          <w:ilvl w:val="0"/>
          <w:numId w:val="1"/>
        </w:numPr>
      </w:pPr>
      <w:r>
        <w:rPr>
          <w:rFonts w:hint="eastAsia"/>
        </w:rPr>
        <w:t>请正确填写《</w:t>
      </w:r>
      <w:r>
        <w:t>开标一览表</w:t>
      </w:r>
      <w:r>
        <w:rPr>
          <w:rFonts w:hint="eastAsia"/>
        </w:rPr>
        <w:t>》。多子包项目请仔细检查子包号，子包号与子包名称必须对应。</w:t>
      </w:r>
    </w:p>
    <w:p w14:paraId="4A5EF7E9">
      <w:pPr>
        <w:pStyle w:val="230"/>
        <w:numPr>
          <w:ilvl w:val="0"/>
          <w:numId w:val="1"/>
        </w:numPr>
      </w:pPr>
      <w:r>
        <w:rPr>
          <w:rFonts w:hint="eastAsia"/>
        </w:rPr>
        <w:t>如投标</w:t>
      </w:r>
      <w:r>
        <w:t>产品属于许可证管理范围内的，须提交相应的许可证复印件。</w:t>
      </w:r>
    </w:p>
    <w:p w14:paraId="5F792CAA">
      <w:pPr>
        <w:pStyle w:val="230"/>
        <w:numPr>
          <w:ilvl w:val="0"/>
          <w:numId w:val="1"/>
        </w:numPr>
      </w:pPr>
      <w:r>
        <w:rPr>
          <w:rFonts w:hint="eastAsia" w:cs="Arial"/>
        </w:rPr>
        <w:t>如投标供应商以非独立法人注册的分公司名义代表总公司盖章和签署文件的</w:t>
      </w:r>
      <w:r>
        <w:rPr>
          <w:rFonts w:hint="eastAsia"/>
        </w:rPr>
        <w:t>，须提供总公司的营业执照副本复印件及总公司针对本项目投标</w:t>
      </w:r>
      <w:r>
        <w:t>的授权书原件。</w:t>
      </w:r>
    </w:p>
    <w:p w14:paraId="415BA252">
      <w:pPr>
        <w:pStyle w:val="230"/>
        <w:numPr>
          <w:ilvl w:val="0"/>
          <w:numId w:val="1"/>
        </w:numPr>
      </w:pPr>
      <w:r>
        <w:rPr>
          <w:rFonts w:hint="eastAsia"/>
        </w:rPr>
        <w:t>以联合体形式投标</w:t>
      </w:r>
      <w:r>
        <w:t>的，请提交《联合体共同投标协议书》。</w:t>
      </w:r>
    </w:p>
    <w:p w14:paraId="3394F5DE">
      <w:pPr>
        <w:pStyle w:val="230"/>
        <w:numPr>
          <w:ilvl w:val="0"/>
          <w:numId w:val="1"/>
        </w:numPr>
      </w:pPr>
      <w:r>
        <w:rPr>
          <w:rFonts w:hint="eastAsia"/>
        </w:rPr>
        <w:t>为了提高采购效率，节约社会交易成本与时间，本采购代理机构希望购买了招标</w:t>
      </w:r>
      <w:r>
        <w:t>文件而决定不参加本次投标的供应商，在投标文件递交截止时间的3日前，按</w:t>
      </w:r>
      <w:r>
        <w:rPr>
          <w:rFonts w:hint="eastAsia"/>
        </w:rPr>
        <w:t>《投标邀请》</w:t>
      </w:r>
      <w:r>
        <w:t>中的联系方式，以书面形式告知采购代理机构。对您的支持与配合，谨此致谢。</w:t>
      </w:r>
    </w:p>
    <w:p w14:paraId="1957F293">
      <w:pPr>
        <w:pStyle w:val="230"/>
        <w:numPr>
          <w:ilvl w:val="0"/>
          <w:numId w:val="1"/>
        </w:numPr>
      </w:pPr>
      <w:r>
        <w:rPr>
          <w:rFonts w:hint="eastAsia"/>
        </w:rPr>
        <w:t>投标</w:t>
      </w:r>
      <w:r>
        <w:t>人如需对项目提出询问或质疑，应按招标文件中的询问函和质疑函的格式提交。</w:t>
      </w:r>
    </w:p>
    <w:p w14:paraId="2C8476B1">
      <w:pPr>
        <w:tabs>
          <w:tab w:val="left" w:pos="851"/>
        </w:tabs>
        <w:spacing w:line="360" w:lineRule="auto"/>
        <w:ind w:left="-99" w:leftChars="-47" w:firstLine="316" w:firstLineChars="150"/>
        <w:rPr>
          <w:rFonts w:ascii="宋体" w:hAnsi="宋体"/>
          <w:b/>
        </w:rPr>
      </w:pPr>
      <w:r>
        <w:rPr>
          <w:rFonts w:hint="eastAsia" w:ascii="宋体" w:hAnsi="宋体"/>
          <w:b/>
        </w:rPr>
        <w:t>（本提示内容非招标</w:t>
      </w:r>
      <w:r>
        <w:rPr>
          <w:rFonts w:ascii="宋体" w:hAnsi="宋体"/>
          <w:b/>
        </w:rPr>
        <w:t>文件的组成部分，仅为善意提醒。如有不一致，以招标文件为准）</w:t>
      </w:r>
    </w:p>
    <w:p w14:paraId="2EC19FFF">
      <w:pPr>
        <w:tabs>
          <w:tab w:val="left" w:pos="851"/>
        </w:tabs>
        <w:spacing w:line="360" w:lineRule="auto"/>
        <w:ind w:left="-99" w:leftChars="-47" w:firstLine="316" w:firstLineChars="150"/>
        <w:rPr>
          <w:rFonts w:ascii="宋体" w:hAnsi="宋体"/>
          <w:b/>
        </w:rPr>
        <w:sectPr>
          <w:headerReference r:id="rId7" w:type="first"/>
          <w:footerReference r:id="rId9" w:type="first"/>
          <w:headerReference r:id="rId6" w:type="default"/>
          <w:footerReference r:id="rId8" w:type="default"/>
          <w:pgSz w:w="11906" w:h="16838"/>
          <w:pgMar w:top="1440" w:right="1800" w:bottom="1440" w:left="1800" w:header="851" w:footer="851" w:gutter="0"/>
          <w:cols w:space="720" w:num="1"/>
          <w:docGrid w:linePitch="312" w:charSpace="0"/>
        </w:sectPr>
      </w:pPr>
    </w:p>
    <w:p w14:paraId="35C6E9CB">
      <w:pPr>
        <w:pStyle w:val="35"/>
      </w:pPr>
    </w:p>
    <w:p w14:paraId="21ACB1EF">
      <w:pPr>
        <w:tabs>
          <w:tab w:val="left" w:pos="851"/>
        </w:tabs>
        <w:spacing w:line="360" w:lineRule="auto"/>
        <w:jc w:val="center"/>
        <w:rPr>
          <w:rFonts w:ascii="宋体" w:hAnsi="宋体"/>
          <w:b/>
          <w:sz w:val="44"/>
          <w:szCs w:val="44"/>
        </w:rPr>
      </w:pPr>
      <w:r>
        <w:rPr>
          <w:rFonts w:hint="eastAsia" w:ascii="宋体" w:hAnsi="宋体"/>
          <w:b/>
          <w:sz w:val="44"/>
          <w:szCs w:val="44"/>
        </w:rPr>
        <w:t>目 录</w:t>
      </w:r>
    </w:p>
    <w:p w14:paraId="3EF9A75C">
      <w:pPr>
        <w:pStyle w:val="59"/>
        <w:spacing w:line="360" w:lineRule="auto"/>
        <w:rPr>
          <w:rFonts w:ascii="Calibri" w:hAnsi="Calibri"/>
          <w:szCs w:val="22"/>
        </w:rPr>
      </w:pPr>
      <w:r>
        <w:rPr>
          <w:rFonts w:ascii="宋体" w:hAnsi="宋体"/>
        </w:rPr>
        <w:fldChar w:fldCharType="begin"/>
      </w:r>
      <w:r>
        <w:rPr>
          <w:rFonts w:ascii="宋体" w:hAnsi="宋体"/>
        </w:rPr>
        <w:instrText xml:space="preserve"> TOC \o "1-2" \h \z \u </w:instrText>
      </w:r>
      <w:r>
        <w:rPr>
          <w:rFonts w:ascii="宋体" w:hAnsi="宋体"/>
        </w:rPr>
        <w:fldChar w:fldCharType="separate"/>
      </w:r>
      <w:r>
        <w:fldChar w:fldCharType="begin"/>
      </w:r>
      <w:r>
        <w:instrText xml:space="preserve"> HYPERLINK \l "_Toc223283376" </w:instrText>
      </w:r>
      <w:r>
        <w:fldChar w:fldCharType="separate"/>
      </w:r>
      <w:r>
        <w:rPr>
          <w:rStyle w:val="95"/>
          <w:rFonts w:hint="eastAsia"/>
        </w:rPr>
        <w:t>第一章</w:t>
      </w:r>
      <w:r>
        <w:rPr>
          <w:rStyle w:val="95"/>
        </w:rPr>
        <w:t xml:space="preserve"> </w:t>
      </w:r>
      <w:r>
        <w:rPr>
          <w:rStyle w:val="95"/>
          <w:rFonts w:hint="eastAsia"/>
        </w:rPr>
        <w:t>投标邀请</w:t>
      </w:r>
      <w:r>
        <w:tab/>
      </w:r>
      <w:r>
        <w:fldChar w:fldCharType="begin"/>
      </w:r>
      <w:r>
        <w:instrText xml:space="preserve"> PAGEREF _Toc223283376 \h </w:instrText>
      </w:r>
      <w:r>
        <w:fldChar w:fldCharType="separate"/>
      </w:r>
      <w:r>
        <w:t>2</w:t>
      </w:r>
      <w:r>
        <w:fldChar w:fldCharType="end"/>
      </w:r>
      <w:r>
        <w:fldChar w:fldCharType="end"/>
      </w:r>
    </w:p>
    <w:p w14:paraId="2A0C5683">
      <w:pPr>
        <w:pStyle w:val="74"/>
        <w:tabs>
          <w:tab w:val="right" w:leader="dot" w:pos="8296"/>
        </w:tabs>
        <w:spacing w:line="360" w:lineRule="auto"/>
        <w:rPr>
          <w:rFonts w:ascii="Calibri" w:hAnsi="Calibri"/>
          <w:szCs w:val="22"/>
        </w:rPr>
      </w:pPr>
      <w:r>
        <w:fldChar w:fldCharType="begin"/>
      </w:r>
      <w:r>
        <w:instrText xml:space="preserve"> HYPERLINK \l "_Toc223283377" </w:instrText>
      </w:r>
      <w:r>
        <w:fldChar w:fldCharType="separate"/>
      </w:r>
      <w:r>
        <w:rPr>
          <w:rStyle w:val="95"/>
          <w:rFonts w:hint="eastAsia" w:ascii="宋体" w:hAnsi="宋体"/>
        </w:rPr>
        <w:t>一、项目概述</w:t>
      </w:r>
      <w:r>
        <w:tab/>
      </w:r>
      <w:r>
        <w:fldChar w:fldCharType="begin"/>
      </w:r>
      <w:r>
        <w:instrText xml:space="preserve"> PAGEREF _Toc223283377 \h </w:instrText>
      </w:r>
      <w:r>
        <w:fldChar w:fldCharType="separate"/>
      </w:r>
      <w:r>
        <w:t>2</w:t>
      </w:r>
      <w:r>
        <w:fldChar w:fldCharType="end"/>
      </w:r>
      <w:r>
        <w:fldChar w:fldCharType="end"/>
      </w:r>
    </w:p>
    <w:p w14:paraId="464EC04F">
      <w:pPr>
        <w:pStyle w:val="74"/>
        <w:tabs>
          <w:tab w:val="right" w:leader="dot" w:pos="8296"/>
        </w:tabs>
        <w:spacing w:line="360" w:lineRule="auto"/>
        <w:rPr>
          <w:rFonts w:ascii="Calibri" w:hAnsi="Calibri"/>
          <w:szCs w:val="22"/>
        </w:rPr>
      </w:pPr>
      <w:r>
        <w:fldChar w:fldCharType="begin"/>
      </w:r>
      <w:r>
        <w:instrText xml:space="preserve"> HYPERLINK \l "_Toc223283378" </w:instrText>
      </w:r>
      <w:r>
        <w:fldChar w:fldCharType="separate"/>
      </w:r>
      <w:r>
        <w:rPr>
          <w:rStyle w:val="95"/>
          <w:rFonts w:hint="eastAsia" w:ascii="宋体" w:hAnsi="宋体"/>
        </w:rPr>
        <w:t>二、投标人的资格要求</w:t>
      </w:r>
      <w:r>
        <w:tab/>
      </w:r>
      <w:r>
        <w:fldChar w:fldCharType="begin"/>
      </w:r>
      <w:r>
        <w:instrText xml:space="preserve"> PAGEREF _Toc223283378 \h </w:instrText>
      </w:r>
      <w:r>
        <w:fldChar w:fldCharType="separate"/>
      </w:r>
      <w:r>
        <w:t>2</w:t>
      </w:r>
      <w:r>
        <w:fldChar w:fldCharType="end"/>
      </w:r>
      <w:r>
        <w:fldChar w:fldCharType="end"/>
      </w:r>
    </w:p>
    <w:p w14:paraId="1119CDCE">
      <w:pPr>
        <w:pStyle w:val="74"/>
        <w:tabs>
          <w:tab w:val="right" w:leader="dot" w:pos="8296"/>
        </w:tabs>
        <w:spacing w:line="360" w:lineRule="auto"/>
        <w:rPr>
          <w:rFonts w:ascii="Calibri" w:hAnsi="Calibri"/>
          <w:szCs w:val="22"/>
        </w:rPr>
      </w:pPr>
      <w:r>
        <w:fldChar w:fldCharType="begin"/>
      </w:r>
      <w:r>
        <w:instrText xml:space="preserve"> HYPERLINK \l "_Toc223283379" </w:instrText>
      </w:r>
      <w:r>
        <w:fldChar w:fldCharType="separate"/>
      </w:r>
      <w:r>
        <w:rPr>
          <w:rStyle w:val="95"/>
          <w:rFonts w:hint="eastAsia" w:ascii="宋体" w:hAnsi="宋体"/>
        </w:rPr>
        <w:t>三、报名时间、地点及方式</w:t>
      </w:r>
      <w:r>
        <w:rPr>
          <w:rStyle w:val="95"/>
          <w:rFonts w:hint="eastAsia" w:ascii="宋体" w:hAnsi="宋体"/>
          <w:lang w:val="zh-CN"/>
        </w:rPr>
        <w:t>：</w:t>
      </w:r>
      <w:r>
        <w:tab/>
      </w:r>
      <w:r>
        <w:fldChar w:fldCharType="begin"/>
      </w:r>
      <w:r>
        <w:instrText xml:space="preserve"> PAGEREF _Toc223283379 \h </w:instrText>
      </w:r>
      <w:r>
        <w:fldChar w:fldCharType="separate"/>
      </w:r>
      <w:r>
        <w:t>3</w:t>
      </w:r>
      <w:r>
        <w:fldChar w:fldCharType="end"/>
      </w:r>
      <w:r>
        <w:fldChar w:fldCharType="end"/>
      </w:r>
    </w:p>
    <w:p w14:paraId="59C81CBB">
      <w:pPr>
        <w:pStyle w:val="74"/>
        <w:tabs>
          <w:tab w:val="right" w:leader="dot" w:pos="8296"/>
        </w:tabs>
        <w:spacing w:line="360" w:lineRule="auto"/>
        <w:rPr>
          <w:rFonts w:ascii="Calibri" w:hAnsi="Calibri"/>
          <w:szCs w:val="22"/>
        </w:rPr>
      </w:pPr>
      <w:r>
        <w:fldChar w:fldCharType="begin"/>
      </w:r>
      <w:r>
        <w:instrText xml:space="preserve"> HYPERLINK \l "_Toc223283380" </w:instrText>
      </w:r>
      <w:r>
        <w:fldChar w:fldCharType="separate"/>
      </w:r>
      <w:r>
        <w:rPr>
          <w:rStyle w:val="95"/>
          <w:rFonts w:hint="eastAsia" w:ascii="宋体" w:hAnsi="宋体"/>
        </w:rPr>
        <w:t>四、 获取文件：</w:t>
      </w:r>
      <w:r>
        <w:tab/>
      </w:r>
      <w:r>
        <w:fldChar w:fldCharType="begin"/>
      </w:r>
      <w:r>
        <w:instrText xml:space="preserve"> PAGEREF _Toc223283380 \h </w:instrText>
      </w:r>
      <w:r>
        <w:fldChar w:fldCharType="separate"/>
      </w:r>
      <w:r>
        <w:t>3</w:t>
      </w:r>
      <w:r>
        <w:fldChar w:fldCharType="end"/>
      </w:r>
      <w:r>
        <w:fldChar w:fldCharType="end"/>
      </w:r>
    </w:p>
    <w:p w14:paraId="0D33B66C">
      <w:pPr>
        <w:pStyle w:val="74"/>
        <w:tabs>
          <w:tab w:val="right" w:leader="dot" w:pos="8296"/>
        </w:tabs>
        <w:spacing w:line="360" w:lineRule="auto"/>
        <w:rPr>
          <w:rFonts w:ascii="Calibri" w:hAnsi="Calibri"/>
          <w:szCs w:val="22"/>
        </w:rPr>
      </w:pPr>
      <w:r>
        <w:fldChar w:fldCharType="begin"/>
      </w:r>
      <w:r>
        <w:instrText xml:space="preserve"> HYPERLINK \l "_Toc223283381" </w:instrText>
      </w:r>
      <w:r>
        <w:fldChar w:fldCharType="separate"/>
      </w:r>
      <w:r>
        <w:rPr>
          <w:rStyle w:val="95"/>
          <w:rFonts w:hint="eastAsia" w:ascii="宋体" w:hAnsi="宋体"/>
        </w:rPr>
        <w:t>五、响应文件递交：</w:t>
      </w:r>
      <w:r>
        <w:tab/>
      </w:r>
      <w:r>
        <w:fldChar w:fldCharType="begin"/>
      </w:r>
      <w:r>
        <w:instrText xml:space="preserve"> PAGEREF _Toc223283381 \h </w:instrText>
      </w:r>
      <w:r>
        <w:fldChar w:fldCharType="separate"/>
      </w:r>
      <w:r>
        <w:t>3</w:t>
      </w:r>
      <w:r>
        <w:fldChar w:fldCharType="end"/>
      </w:r>
      <w:r>
        <w:fldChar w:fldCharType="end"/>
      </w:r>
    </w:p>
    <w:p w14:paraId="78251353">
      <w:pPr>
        <w:pStyle w:val="74"/>
        <w:tabs>
          <w:tab w:val="right" w:leader="dot" w:pos="8296"/>
        </w:tabs>
        <w:spacing w:line="360" w:lineRule="auto"/>
        <w:rPr>
          <w:rFonts w:ascii="Calibri" w:hAnsi="Calibri"/>
          <w:szCs w:val="22"/>
        </w:rPr>
      </w:pPr>
      <w:r>
        <w:fldChar w:fldCharType="begin"/>
      </w:r>
      <w:r>
        <w:instrText xml:space="preserve"> HYPERLINK \l "_Toc223283382" </w:instrText>
      </w:r>
      <w:r>
        <w:fldChar w:fldCharType="separate"/>
      </w:r>
      <w:r>
        <w:rPr>
          <w:rStyle w:val="95"/>
          <w:rFonts w:hint="eastAsia" w:ascii="宋体" w:hAnsi="宋体"/>
        </w:rPr>
        <w:t>六、公示期及信息查询</w:t>
      </w:r>
      <w:r>
        <w:tab/>
      </w:r>
      <w:r>
        <w:fldChar w:fldCharType="begin"/>
      </w:r>
      <w:r>
        <w:instrText xml:space="preserve"> PAGEREF _Toc223283382 \h </w:instrText>
      </w:r>
      <w:r>
        <w:fldChar w:fldCharType="separate"/>
      </w:r>
      <w:r>
        <w:t>3</w:t>
      </w:r>
      <w:r>
        <w:fldChar w:fldCharType="end"/>
      </w:r>
      <w:r>
        <w:fldChar w:fldCharType="end"/>
      </w:r>
    </w:p>
    <w:p w14:paraId="0D8D3495">
      <w:pPr>
        <w:pStyle w:val="74"/>
        <w:tabs>
          <w:tab w:val="right" w:leader="dot" w:pos="8296"/>
        </w:tabs>
        <w:spacing w:line="360" w:lineRule="auto"/>
        <w:rPr>
          <w:rFonts w:ascii="Calibri" w:hAnsi="Calibri"/>
          <w:szCs w:val="22"/>
        </w:rPr>
      </w:pPr>
      <w:r>
        <w:fldChar w:fldCharType="begin"/>
      </w:r>
      <w:r>
        <w:instrText xml:space="preserve"> HYPERLINK \l "_Toc223283383" </w:instrText>
      </w:r>
      <w:r>
        <w:fldChar w:fldCharType="separate"/>
      </w:r>
      <w:r>
        <w:rPr>
          <w:rStyle w:val="95"/>
          <w:rFonts w:hint="eastAsia" w:ascii="宋体" w:hAnsi="宋体"/>
        </w:rPr>
        <w:t>七、本项目联系方式</w:t>
      </w:r>
      <w:r>
        <w:tab/>
      </w:r>
      <w:r>
        <w:fldChar w:fldCharType="begin"/>
      </w:r>
      <w:r>
        <w:instrText xml:space="preserve"> PAGEREF _Toc223283383 \h </w:instrText>
      </w:r>
      <w:r>
        <w:fldChar w:fldCharType="separate"/>
      </w:r>
      <w:r>
        <w:t>4</w:t>
      </w:r>
      <w:r>
        <w:fldChar w:fldCharType="end"/>
      </w:r>
      <w:r>
        <w:fldChar w:fldCharType="end"/>
      </w:r>
    </w:p>
    <w:p w14:paraId="041ACD4D">
      <w:pPr>
        <w:pStyle w:val="59"/>
        <w:spacing w:line="360" w:lineRule="auto"/>
        <w:rPr>
          <w:rFonts w:ascii="Calibri" w:hAnsi="Calibri"/>
          <w:szCs w:val="22"/>
        </w:rPr>
      </w:pPr>
      <w:r>
        <w:fldChar w:fldCharType="begin"/>
      </w:r>
      <w:r>
        <w:instrText xml:space="preserve"> HYPERLINK \l "_Toc223283384" </w:instrText>
      </w:r>
      <w:r>
        <w:fldChar w:fldCharType="separate"/>
      </w:r>
      <w:r>
        <w:rPr>
          <w:rStyle w:val="95"/>
          <w:rFonts w:hint="eastAsia"/>
        </w:rPr>
        <w:t>第二章 用户需求书</w:t>
      </w:r>
      <w:r>
        <w:tab/>
      </w:r>
      <w:r>
        <w:fldChar w:fldCharType="begin"/>
      </w:r>
      <w:r>
        <w:instrText xml:space="preserve"> PAGEREF _Toc223283384 \h </w:instrText>
      </w:r>
      <w:r>
        <w:fldChar w:fldCharType="separate"/>
      </w:r>
      <w:r>
        <w:t>5</w:t>
      </w:r>
      <w:r>
        <w:fldChar w:fldCharType="end"/>
      </w:r>
      <w:r>
        <w:fldChar w:fldCharType="end"/>
      </w:r>
    </w:p>
    <w:p w14:paraId="187FD06C">
      <w:pPr>
        <w:pStyle w:val="59"/>
        <w:spacing w:line="360" w:lineRule="auto"/>
        <w:rPr>
          <w:rFonts w:ascii="Calibri" w:hAnsi="Calibri"/>
          <w:szCs w:val="22"/>
        </w:rPr>
      </w:pPr>
      <w:r>
        <w:fldChar w:fldCharType="begin"/>
      </w:r>
      <w:r>
        <w:instrText xml:space="preserve"> HYPERLINK \l "_Toc223283389" </w:instrText>
      </w:r>
      <w:r>
        <w:fldChar w:fldCharType="separate"/>
      </w:r>
      <w:r>
        <w:rPr>
          <w:rStyle w:val="95"/>
          <w:rFonts w:hint="eastAsia"/>
        </w:rPr>
        <w:t>第三章</w:t>
      </w:r>
      <w:r>
        <w:rPr>
          <w:rStyle w:val="95"/>
        </w:rPr>
        <w:t xml:space="preserve"> </w:t>
      </w:r>
      <w:r>
        <w:rPr>
          <w:rStyle w:val="95"/>
          <w:rFonts w:hint="eastAsia"/>
        </w:rPr>
        <w:t>供应商须知</w:t>
      </w:r>
      <w:r>
        <w:tab/>
      </w:r>
      <w:r>
        <w:fldChar w:fldCharType="begin"/>
      </w:r>
      <w:r>
        <w:instrText xml:space="preserve"> PAGEREF _Toc223283389 \h </w:instrText>
      </w:r>
      <w:r>
        <w:fldChar w:fldCharType="separate"/>
      </w:r>
      <w:r>
        <w:t>14</w:t>
      </w:r>
      <w:r>
        <w:fldChar w:fldCharType="end"/>
      </w:r>
      <w:r>
        <w:fldChar w:fldCharType="end"/>
      </w:r>
    </w:p>
    <w:p w14:paraId="3092A46B">
      <w:pPr>
        <w:pStyle w:val="74"/>
        <w:tabs>
          <w:tab w:val="right" w:leader="dot" w:pos="8296"/>
        </w:tabs>
        <w:spacing w:line="360" w:lineRule="auto"/>
        <w:rPr>
          <w:rFonts w:ascii="Calibri" w:hAnsi="Calibri"/>
          <w:szCs w:val="22"/>
        </w:rPr>
      </w:pPr>
      <w:r>
        <w:fldChar w:fldCharType="begin"/>
      </w:r>
      <w:r>
        <w:instrText xml:space="preserve"> HYPERLINK \l "_Toc223283390" </w:instrText>
      </w:r>
      <w:r>
        <w:fldChar w:fldCharType="separate"/>
      </w:r>
      <w:r>
        <w:rPr>
          <w:rStyle w:val="95"/>
          <w:rFonts w:hint="eastAsia" w:ascii="宋体" w:hAnsi="宋体"/>
        </w:rPr>
        <w:t>一、名词解释</w:t>
      </w:r>
      <w:r>
        <w:tab/>
      </w:r>
      <w:r>
        <w:fldChar w:fldCharType="begin"/>
      </w:r>
      <w:r>
        <w:instrText xml:space="preserve"> PAGEREF _Toc223283390 \h </w:instrText>
      </w:r>
      <w:r>
        <w:fldChar w:fldCharType="separate"/>
      </w:r>
      <w:r>
        <w:t>14</w:t>
      </w:r>
      <w:r>
        <w:fldChar w:fldCharType="end"/>
      </w:r>
      <w:r>
        <w:fldChar w:fldCharType="end"/>
      </w:r>
    </w:p>
    <w:p w14:paraId="1C9E0097">
      <w:pPr>
        <w:pStyle w:val="74"/>
        <w:tabs>
          <w:tab w:val="right" w:leader="dot" w:pos="8296"/>
        </w:tabs>
        <w:spacing w:line="360" w:lineRule="auto"/>
        <w:rPr>
          <w:rFonts w:ascii="Calibri" w:hAnsi="Calibri"/>
          <w:szCs w:val="22"/>
        </w:rPr>
      </w:pPr>
      <w:r>
        <w:fldChar w:fldCharType="begin"/>
      </w:r>
      <w:r>
        <w:instrText xml:space="preserve"> HYPERLINK \l "_Toc223283391" </w:instrText>
      </w:r>
      <w:r>
        <w:fldChar w:fldCharType="separate"/>
      </w:r>
      <w:r>
        <w:rPr>
          <w:rStyle w:val="95"/>
          <w:rFonts w:hint="eastAsia" w:ascii="宋体" w:hAnsi="宋体"/>
        </w:rPr>
        <w:t>二、须知前附表</w:t>
      </w:r>
      <w:r>
        <w:tab/>
      </w:r>
      <w:r>
        <w:fldChar w:fldCharType="begin"/>
      </w:r>
      <w:r>
        <w:instrText xml:space="preserve"> PAGEREF _Toc223283391 \h </w:instrText>
      </w:r>
      <w:r>
        <w:fldChar w:fldCharType="separate"/>
      </w:r>
      <w:r>
        <w:t>15</w:t>
      </w:r>
      <w:r>
        <w:fldChar w:fldCharType="end"/>
      </w:r>
      <w:r>
        <w:fldChar w:fldCharType="end"/>
      </w:r>
    </w:p>
    <w:p w14:paraId="0843E244">
      <w:pPr>
        <w:pStyle w:val="74"/>
        <w:tabs>
          <w:tab w:val="right" w:leader="dot" w:pos="8296"/>
        </w:tabs>
        <w:spacing w:line="360" w:lineRule="auto"/>
        <w:rPr>
          <w:rFonts w:ascii="Calibri" w:hAnsi="Calibri"/>
          <w:szCs w:val="22"/>
        </w:rPr>
      </w:pPr>
      <w:r>
        <w:fldChar w:fldCharType="begin"/>
      </w:r>
      <w:r>
        <w:instrText xml:space="preserve"> HYPERLINK \l "_Toc223283392" </w:instrText>
      </w:r>
      <w:r>
        <w:fldChar w:fldCharType="separate"/>
      </w:r>
      <w:r>
        <w:rPr>
          <w:rStyle w:val="95"/>
          <w:rFonts w:hint="eastAsia" w:ascii="宋体" w:hAnsi="宋体"/>
        </w:rPr>
        <w:t>三、说明</w:t>
      </w:r>
      <w:r>
        <w:tab/>
      </w:r>
      <w:r>
        <w:fldChar w:fldCharType="begin"/>
      </w:r>
      <w:r>
        <w:instrText xml:space="preserve"> PAGEREF _Toc223283392 \h </w:instrText>
      </w:r>
      <w:r>
        <w:fldChar w:fldCharType="separate"/>
      </w:r>
      <w:r>
        <w:t>18</w:t>
      </w:r>
      <w:r>
        <w:fldChar w:fldCharType="end"/>
      </w:r>
      <w:r>
        <w:fldChar w:fldCharType="end"/>
      </w:r>
    </w:p>
    <w:p w14:paraId="1E159D02">
      <w:pPr>
        <w:pStyle w:val="74"/>
        <w:tabs>
          <w:tab w:val="right" w:leader="dot" w:pos="8296"/>
        </w:tabs>
        <w:spacing w:line="360" w:lineRule="auto"/>
        <w:rPr>
          <w:rFonts w:ascii="Calibri" w:hAnsi="Calibri"/>
          <w:szCs w:val="22"/>
        </w:rPr>
      </w:pPr>
      <w:r>
        <w:fldChar w:fldCharType="begin"/>
      </w:r>
      <w:r>
        <w:instrText xml:space="preserve"> HYPERLINK \l "_Toc223283393" </w:instrText>
      </w:r>
      <w:r>
        <w:fldChar w:fldCharType="separate"/>
      </w:r>
      <w:r>
        <w:rPr>
          <w:rStyle w:val="95"/>
          <w:rFonts w:hint="eastAsia" w:ascii="宋体" w:hAnsi="宋体"/>
        </w:rPr>
        <w:t>四、招标文件的澄清和修改</w:t>
      </w:r>
      <w:r>
        <w:tab/>
      </w:r>
      <w:r>
        <w:fldChar w:fldCharType="begin"/>
      </w:r>
      <w:r>
        <w:instrText xml:space="preserve"> PAGEREF _Toc223283393 \h </w:instrText>
      </w:r>
      <w:r>
        <w:fldChar w:fldCharType="separate"/>
      </w:r>
      <w:r>
        <w:t>20</w:t>
      </w:r>
      <w:r>
        <w:fldChar w:fldCharType="end"/>
      </w:r>
      <w:r>
        <w:fldChar w:fldCharType="end"/>
      </w:r>
    </w:p>
    <w:p w14:paraId="664E245E">
      <w:pPr>
        <w:pStyle w:val="74"/>
        <w:tabs>
          <w:tab w:val="right" w:leader="dot" w:pos="8296"/>
        </w:tabs>
        <w:spacing w:line="360" w:lineRule="auto"/>
        <w:rPr>
          <w:rFonts w:ascii="Calibri" w:hAnsi="Calibri"/>
          <w:szCs w:val="22"/>
        </w:rPr>
      </w:pPr>
      <w:r>
        <w:fldChar w:fldCharType="begin"/>
      </w:r>
      <w:r>
        <w:instrText xml:space="preserve"> HYPERLINK \l "_Toc223283394" </w:instrText>
      </w:r>
      <w:r>
        <w:fldChar w:fldCharType="separate"/>
      </w:r>
      <w:r>
        <w:rPr>
          <w:rStyle w:val="95"/>
          <w:rFonts w:hint="eastAsia" w:ascii="宋体" w:hAnsi="宋体"/>
        </w:rPr>
        <w:t>五、投标要求</w:t>
      </w:r>
      <w:r>
        <w:tab/>
      </w:r>
      <w:r>
        <w:fldChar w:fldCharType="begin"/>
      </w:r>
      <w:r>
        <w:instrText xml:space="preserve"> PAGEREF _Toc223283394 \h </w:instrText>
      </w:r>
      <w:r>
        <w:fldChar w:fldCharType="separate"/>
      </w:r>
      <w:r>
        <w:t>20</w:t>
      </w:r>
      <w:r>
        <w:fldChar w:fldCharType="end"/>
      </w:r>
      <w:r>
        <w:fldChar w:fldCharType="end"/>
      </w:r>
    </w:p>
    <w:p w14:paraId="54CBBAD3">
      <w:pPr>
        <w:pStyle w:val="74"/>
        <w:tabs>
          <w:tab w:val="right" w:leader="dot" w:pos="8296"/>
        </w:tabs>
        <w:spacing w:line="360" w:lineRule="auto"/>
        <w:rPr>
          <w:rFonts w:ascii="Calibri" w:hAnsi="Calibri"/>
          <w:szCs w:val="22"/>
        </w:rPr>
      </w:pPr>
      <w:r>
        <w:fldChar w:fldCharType="begin"/>
      </w:r>
      <w:r>
        <w:instrText xml:space="preserve"> HYPERLINK \l "_Toc223283395" </w:instrText>
      </w:r>
      <w:r>
        <w:fldChar w:fldCharType="separate"/>
      </w:r>
      <w:r>
        <w:rPr>
          <w:rStyle w:val="95"/>
          <w:rFonts w:hint="eastAsia" w:ascii="宋体" w:hAnsi="宋体"/>
        </w:rPr>
        <w:t>六、开标、评标和定标</w:t>
      </w:r>
      <w:r>
        <w:tab/>
      </w:r>
      <w:r>
        <w:fldChar w:fldCharType="begin"/>
      </w:r>
      <w:r>
        <w:instrText xml:space="preserve"> PAGEREF _Toc223283395 \h </w:instrText>
      </w:r>
      <w:r>
        <w:fldChar w:fldCharType="separate"/>
      </w:r>
      <w:r>
        <w:t>23</w:t>
      </w:r>
      <w:r>
        <w:fldChar w:fldCharType="end"/>
      </w:r>
      <w:r>
        <w:fldChar w:fldCharType="end"/>
      </w:r>
    </w:p>
    <w:p w14:paraId="08C17226">
      <w:pPr>
        <w:pStyle w:val="74"/>
        <w:tabs>
          <w:tab w:val="right" w:leader="dot" w:pos="8296"/>
        </w:tabs>
        <w:spacing w:line="360" w:lineRule="auto"/>
        <w:rPr>
          <w:rFonts w:ascii="Calibri" w:hAnsi="Calibri"/>
          <w:szCs w:val="22"/>
        </w:rPr>
      </w:pPr>
      <w:r>
        <w:fldChar w:fldCharType="begin"/>
      </w:r>
      <w:r>
        <w:instrText xml:space="preserve"> HYPERLINK \l "_Toc223283396" </w:instrText>
      </w:r>
      <w:r>
        <w:fldChar w:fldCharType="separate"/>
      </w:r>
      <w:r>
        <w:rPr>
          <w:rStyle w:val="95"/>
          <w:rFonts w:hint="eastAsia" w:ascii="宋体" w:hAnsi="宋体"/>
        </w:rPr>
        <w:t>七、询问、质疑与投诉</w:t>
      </w:r>
      <w:r>
        <w:tab/>
      </w:r>
      <w:r>
        <w:fldChar w:fldCharType="begin"/>
      </w:r>
      <w:r>
        <w:instrText xml:space="preserve"> PAGEREF _Toc223283396 \h </w:instrText>
      </w:r>
      <w:r>
        <w:fldChar w:fldCharType="separate"/>
      </w:r>
      <w:r>
        <w:t>24</w:t>
      </w:r>
      <w:r>
        <w:fldChar w:fldCharType="end"/>
      </w:r>
      <w:r>
        <w:fldChar w:fldCharType="end"/>
      </w:r>
    </w:p>
    <w:p w14:paraId="0B28E495">
      <w:pPr>
        <w:pStyle w:val="74"/>
        <w:tabs>
          <w:tab w:val="right" w:leader="dot" w:pos="8296"/>
        </w:tabs>
        <w:spacing w:line="360" w:lineRule="auto"/>
        <w:rPr>
          <w:rFonts w:ascii="Calibri" w:hAnsi="Calibri"/>
          <w:szCs w:val="22"/>
        </w:rPr>
      </w:pPr>
      <w:r>
        <w:fldChar w:fldCharType="begin"/>
      </w:r>
      <w:r>
        <w:instrText xml:space="preserve"> HYPERLINK \l "_Toc223283397" </w:instrText>
      </w:r>
      <w:r>
        <w:fldChar w:fldCharType="separate"/>
      </w:r>
      <w:r>
        <w:rPr>
          <w:rStyle w:val="95"/>
          <w:rFonts w:hint="eastAsia" w:ascii="宋体" w:hAnsi="宋体"/>
        </w:rPr>
        <w:t>八、合同签订</w:t>
      </w:r>
      <w:r>
        <w:tab/>
      </w:r>
      <w:r>
        <w:fldChar w:fldCharType="begin"/>
      </w:r>
      <w:r>
        <w:instrText xml:space="preserve"> PAGEREF _Toc223283397 \h </w:instrText>
      </w:r>
      <w:r>
        <w:fldChar w:fldCharType="separate"/>
      </w:r>
      <w:r>
        <w:t>25</w:t>
      </w:r>
      <w:r>
        <w:fldChar w:fldCharType="end"/>
      </w:r>
      <w:r>
        <w:fldChar w:fldCharType="end"/>
      </w:r>
    </w:p>
    <w:p w14:paraId="36C2862B">
      <w:pPr>
        <w:pStyle w:val="59"/>
        <w:spacing w:line="360" w:lineRule="auto"/>
        <w:rPr>
          <w:rFonts w:ascii="Calibri" w:hAnsi="Calibri"/>
          <w:szCs w:val="22"/>
        </w:rPr>
      </w:pPr>
      <w:r>
        <w:fldChar w:fldCharType="begin"/>
      </w:r>
      <w:r>
        <w:instrText xml:space="preserve"> HYPERLINK \l "_Toc223283398" </w:instrText>
      </w:r>
      <w:r>
        <w:fldChar w:fldCharType="separate"/>
      </w:r>
      <w:r>
        <w:rPr>
          <w:rStyle w:val="95"/>
          <w:rFonts w:hint="eastAsia"/>
        </w:rPr>
        <w:t>第四章</w:t>
      </w:r>
      <w:r>
        <w:rPr>
          <w:rStyle w:val="95"/>
        </w:rPr>
        <w:t xml:space="preserve"> </w:t>
      </w:r>
      <w:r>
        <w:rPr>
          <w:rStyle w:val="95"/>
          <w:rFonts w:hint="eastAsia"/>
        </w:rPr>
        <w:t>评标</w:t>
      </w:r>
      <w:r>
        <w:tab/>
      </w:r>
      <w:r>
        <w:fldChar w:fldCharType="begin"/>
      </w:r>
      <w:r>
        <w:instrText xml:space="preserve"> PAGEREF _Toc223283398 \h </w:instrText>
      </w:r>
      <w:r>
        <w:fldChar w:fldCharType="separate"/>
      </w:r>
      <w:r>
        <w:t>26</w:t>
      </w:r>
      <w:r>
        <w:fldChar w:fldCharType="end"/>
      </w:r>
      <w:r>
        <w:fldChar w:fldCharType="end"/>
      </w:r>
    </w:p>
    <w:p w14:paraId="74AC9ABC">
      <w:pPr>
        <w:pStyle w:val="74"/>
        <w:tabs>
          <w:tab w:val="right" w:leader="dot" w:pos="8296"/>
        </w:tabs>
        <w:spacing w:line="360" w:lineRule="auto"/>
        <w:rPr>
          <w:rFonts w:ascii="Calibri" w:hAnsi="Calibri"/>
          <w:szCs w:val="22"/>
        </w:rPr>
      </w:pPr>
      <w:r>
        <w:fldChar w:fldCharType="begin"/>
      </w:r>
      <w:r>
        <w:instrText xml:space="preserve"> HYPERLINK \l "_Toc223283399" </w:instrText>
      </w:r>
      <w:r>
        <w:fldChar w:fldCharType="separate"/>
      </w:r>
      <w:r>
        <w:rPr>
          <w:rStyle w:val="95"/>
          <w:rFonts w:hint="eastAsia" w:ascii="宋体" w:hAnsi="宋体"/>
        </w:rPr>
        <w:t>一、评标要求</w:t>
      </w:r>
      <w:r>
        <w:tab/>
      </w:r>
      <w:r>
        <w:fldChar w:fldCharType="begin"/>
      </w:r>
      <w:r>
        <w:instrText xml:space="preserve"> PAGEREF _Toc223283399 \h </w:instrText>
      </w:r>
      <w:r>
        <w:fldChar w:fldCharType="separate"/>
      </w:r>
      <w:r>
        <w:t>26</w:t>
      </w:r>
      <w:r>
        <w:fldChar w:fldCharType="end"/>
      </w:r>
      <w:r>
        <w:fldChar w:fldCharType="end"/>
      </w:r>
    </w:p>
    <w:p w14:paraId="13B4104C">
      <w:pPr>
        <w:pStyle w:val="74"/>
        <w:tabs>
          <w:tab w:val="right" w:leader="dot" w:pos="8296"/>
        </w:tabs>
        <w:spacing w:line="360" w:lineRule="auto"/>
        <w:rPr>
          <w:rFonts w:ascii="Calibri" w:hAnsi="Calibri"/>
          <w:szCs w:val="22"/>
        </w:rPr>
      </w:pPr>
      <w:r>
        <w:fldChar w:fldCharType="begin"/>
      </w:r>
      <w:r>
        <w:instrText xml:space="preserve"> HYPERLINK \l "_Toc223283400" </w:instrText>
      </w:r>
      <w:r>
        <w:fldChar w:fldCharType="separate"/>
      </w:r>
      <w:r>
        <w:rPr>
          <w:rStyle w:val="95"/>
          <w:rFonts w:hint="eastAsia" w:ascii="宋体" w:hAnsi="宋体"/>
        </w:rPr>
        <w:t>二、评审程序</w:t>
      </w:r>
      <w:r>
        <w:tab/>
      </w:r>
      <w:r>
        <w:fldChar w:fldCharType="begin"/>
      </w:r>
      <w:r>
        <w:instrText xml:space="preserve"> PAGEREF _Toc223283400 \h </w:instrText>
      </w:r>
      <w:r>
        <w:fldChar w:fldCharType="separate"/>
      </w:r>
      <w:r>
        <w:t>28</w:t>
      </w:r>
      <w:r>
        <w:fldChar w:fldCharType="end"/>
      </w:r>
      <w:r>
        <w:fldChar w:fldCharType="end"/>
      </w:r>
    </w:p>
    <w:p w14:paraId="427093EB">
      <w:pPr>
        <w:pStyle w:val="59"/>
        <w:spacing w:line="360" w:lineRule="auto"/>
        <w:rPr>
          <w:rFonts w:ascii="Calibri" w:hAnsi="Calibri"/>
          <w:szCs w:val="22"/>
        </w:rPr>
      </w:pPr>
      <w:r>
        <w:fldChar w:fldCharType="begin"/>
      </w:r>
      <w:r>
        <w:instrText xml:space="preserve"> HYPERLINK \l "_Toc223283401" </w:instrText>
      </w:r>
      <w:r>
        <w:fldChar w:fldCharType="separate"/>
      </w:r>
      <w:r>
        <w:rPr>
          <w:rStyle w:val="95"/>
          <w:rFonts w:hint="eastAsia"/>
        </w:rPr>
        <w:t>第五章</w:t>
      </w:r>
      <w:r>
        <w:rPr>
          <w:rStyle w:val="95"/>
        </w:rPr>
        <w:t xml:space="preserve">  </w:t>
      </w:r>
      <w:r>
        <w:rPr>
          <w:rStyle w:val="95"/>
          <w:rFonts w:hint="eastAsia"/>
        </w:rPr>
        <w:t>合同格式（以正式签订的合同为准）</w:t>
      </w:r>
      <w:r>
        <w:tab/>
      </w:r>
      <w:r>
        <w:fldChar w:fldCharType="begin"/>
      </w:r>
      <w:r>
        <w:instrText xml:space="preserve"> PAGEREF _Toc223283401 \h </w:instrText>
      </w:r>
      <w:r>
        <w:fldChar w:fldCharType="separate"/>
      </w:r>
      <w:r>
        <w:t>34</w:t>
      </w:r>
      <w:r>
        <w:fldChar w:fldCharType="end"/>
      </w:r>
      <w:r>
        <w:fldChar w:fldCharType="end"/>
      </w:r>
    </w:p>
    <w:p w14:paraId="4B035306">
      <w:pPr>
        <w:pStyle w:val="59"/>
        <w:spacing w:line="360" w:lineRule="auto"/>
        <w:rPr>
          <w:rFonts w:ascii="Calibri" w:hAnsi="Calibri"/>
          <w:szCs w:val="22"/>
        </w:rPr>
      </w:pPr>
      <w:r>
        <w:fldChar w:fldCharType="begin"/>
      </w:r>
      <w:r>
        <w:instrText xml:space="preserve"> HYPERLINK \l "_Toc223283402" </w:instrText>
      </w:r>
      <w:r>
        <w:fldChar w:fldCharType="separate"/>
      </w:r>
      <w:r>
        <w:rPr>
          <w:rStyle w:val="95"/>
          <w:rFonts w:hint="eastAsia"/>
        </w:rPr>
        <w:t>第六章</w:t>
      </w:r>
      <w:r>
        <w:rPr>
          <w:rStyle w:val="95"/>
        </w:rPr>
        <w:t xml:space="preserve"> </w:t>
      </w:r>
      <w:r>
        <w:rPr>
          <w:rStyle w:val="95"/>
          <w:rFonts w:hint="eastAsia"/>
        </w:rPr>
        <w:t>投标文件格式与要求</w:t>
      </w:r>
      <w:r>
        <w:tab/>
      </w:r>
      <w:r>
        <w:fldChar w:fldCharType="begin"/>
      </w:r>
      <w:r>
        <w:instrText xml:space="preserve"> PAGEREF _Toc223283402 \h </w:instrText>
      </w:r>
      <w:r>
        <w:fldChar w:fldCharType="separate"/>
      </w:r>
      <w:r>
        <w:t>42</w:t>
      </w:r>
      <w:r>
        <w:fldChar w:fldCharType="end"/>
      </w:r>
      <w:r>
        <w:fldChar w:fldCharType="end"/>
      </w:r>
    </w:p>
    <w:p w14:paraId="058EE550">
      <w:pPr>
        <w:pStyle w:val="74"/>
        <w:tabs>
          <w:tab w:val="right" w:leader="dot" w:pos="8296"/>
        </w:tabs>
        <w:spacing w:line="360" w:lineRule="auto"/>
        <w:rPr>
          <w:rFonts w:ascii="Calibri" w:hAnsi="Calibri"/>
          <w:szCs w:val="22"/>
        </w:rPr>
      </w:pPr>
      <w:r>
        <w:fldChar w:fldCharType="begin"/>
      </w:r>
      <w:r>
        <w:instrText xml:space="preserve"> HYPERLINK \l "_Toc223283403" </w:instrText>
      </w:r>
      <w:r>
        <w:fldChar w:fldCharType="separate"/>
      </w:r>
      <w:r>
        <w:rPr>
          <w:rStyle w:val="95"/>
          <w:rFonts w:hint="eastAsia" w:ascii="宋体"/>
        </w:rPr>
        <w:t>一、自查表</w:t>
      </w:r>
      <w:r>
        <w:tab/>
      </w:r>
      <w:r>
        <w:fldChar w:fldCharType="begin"/>
      </w:r>
      <w:r>
        <w:instrText xml:space="preserve"> PAGEREF _Toc223283403 \h </w:instrText>
      </w:r>
      <w:r>
        <w:fldChar w:fldCharType="separate"/>
      </w:r>
      <w:r>
        <w:t>45</w:t>
      </w:r>
      <w:r>
        <w:fldChar w:fldCharType="end"/>
      </w:r>
      <w:r>
        <w:fldChar w:fldCharType="end"/>
      </w:r>
    </w:p>
    <w:p w14:paraId="3C48F38E">
      <w:pPr>
        <w:pStyle w:val="74"/>
        <w:tabs>
          <w:tab w:val="right" w:leader="dot" w:pos="8296"/>
        </w:tabs>
        <w:spacing w:line="360" w:lineRule="auto"/>
        <w:rPr>
          <w:rFonts w:ascii="Calibri" w:hAnsi="Calibri"/>
          <w:szCs w:val="22"/>
        </w:rPr>
      </w:pPr>
      <w:r>
        <w:fldChar w:fldCharType="begin"/>
      </w:r>
      <w:r>
        <w:instrText xml:space="preserve"> HYPERLINK \l "_Toc223283404" </w:instrText>
      </w:r>
      <w:r>
        <w:fldChar w:fldCharType="separate"/>
      </w:r>
      <w:r>
        <w:rPr>
          <w:rStyle w:val="95"/>
          <w:rFonts w:hint="eastAsia" w:ascii="宋体"/>
        </w:rPr>
        <w:t>二、资格性文件</w:t>
      </w:r>
      <w:r>
        <w:tab/>
      </w:r>
      <w:r>
        <w:fldChar w:fldCharType="begin"/>
      </w:r>
      <w:r>
        <w:instrText xml:space="preserve"> PAGEREF _Toc223283404 \h </w:instrText>
      </w:r>
      <w:r>
        <w:fldChar w:fldCharType="separate"/>
      </w:r>
      <w:r>
        <w:t>48</w:t>
      </w:r>
      <w:r>
        <w:fldChar w:fldCharType="end"/>
      </w:r>
      <w:r>
        <w:fldChar w:fldCharType="end"/>
      </w:r>
    </w:p>
    <w:p w14:paraId="3EFF427B">
      <w:pPr>
        <w:pStyle w:val="74"/>
        <w:tabs>
          <w:tab w:val="right" w:leader="dot" w:pos="8296"/>
        </w:tabs>
        <w:spacing w:line="360" w:lineRule="auto"/>
        <w:rPr>
          <w:rFonts w:ascii="Calibri" w:hAnsi="Calibri"/>
          <w:szCs w:val="22"/>
        </w:rPr>
      </w:pPr>
      <w:r>
        <w:fldChar w:fldCharType="begin"/>
      </w:r>
      <w:r>
        <w:instrText xml:space="preserve"> HYPERLINK \l "_Toc223283405" </w:instrText>
      </w:r>
      <w:r>
        <w:fldChar w:fldCharType="separate"/>
      </w:r>
      <w:r>
        <w:rPr>
          <w:rStyle w:val="95"/>
          <w:rFonts w:hint="eastAsia" w:ascii="宋体"/>
        </w:rPr>
        <w:t>三、商务、技术（服务）部分</w:t>
      </w:r>
      <w:r>
        <w:tab/>
      </w:r>
      <w:r>
        <w:fldChar w:fldCharType="begin"/>
      </w:r>
      <w:r>
        <w:instrText xml:space="preserve"> PAGEREF _Toc223283405 \h </w:instrText>
      </w:r>
      <w:r>
        <w:fldChar w:fldCharType="separate"/>
      </w:r>
      <w:r>
        <w:t>57</w:t>
      </w:r>
      <w:r>
        <w:fldChar w:fldCharType="end"/>
      </w:r>
      <w:r>
        <w:fldChar w:fldCharType="end"/>
      </w:r>
    </w:p>
    <w:p w14:paraId="7C389A21">
      <w:pPr>
        <w:pStyle w:val="74"/>
        <w:tabs>
          <w:tab w:val="right" w:leader="dot" w:pos="8296"/>
        </w:tabs>
        <w:spacing w:line="360" w:lineRule="auto"/>
        <w:rPr>
          <w:rFonts w:ascii="Calibri" w:hAnsi="Calibri"/>
          <w:szCs w:val="22"/>
        </w:rPr>
      </w:pPr>
      <w:r>
        <w:fldChar w:fldCharType="begin"/>
      </w:r>
      <w:r>
        <w:instrText xml:space="preserve"> HYPERLINK \l "_Toc223283406" </w:instrText>
      </w:r>
      <w:r>
        <w:fldChar w:fldCharType="separate"/>
      </w:r>
      <w:r>
        <w:rPr>
          <w:rStyle w:val="95"/>
          <w:rFonts w:hint="eastAsia" w:ascii="宋体"/>
        </w:rPr>
        <w:t>四、价格部分</w:t>
      </w:r>
      <w:r>
        <w:tab/>
      </w:r>
      <w:r>
        <w:fldChar w:fldCharType="begin"/>
      </w:r>
      <w:r>
        <w:instrText xml:space="preserve"> PAGEREF _Toc223283406 \h </w:instrText>
      </w:r>
      <w:r>
        <w:fldChar w:fldCharType="separate"/>
      </w:r>
      <w:r>
        <w:t>68</w:t>
      </w:r>
      <w:r>
        <w:fldChar w:fldCharType="end"/>
      </w:r>
      <w:r>
        <w:fldChar w:fldCharType="end"/>
      </w:r>
    </w:p>
    <w:p w14:paraId="63357555">
      <w:pPr>
        <w:pStyle w:val="74"/>
        <w:tabs>
          <w:tab w:val="right" w:leader="dot" w:pos="8296"/>
        </w:tabs>
        <w:spacing w:line="360" w:lineRule="auto"/>
        <w:rPr>
          <w:rFonts w:ascii="Calibri" w:hAnsi="Calibri"/>
          <w:szCs w:val="22"/>
        </w:rPr>
      </w:pPr>
      <w:r>
        <w:fldChar w:fldCharType="begin"/>
      </w:r>
      <w:r>
        <w:instrText xml:space="preserve"> HYPERLINK \l "_Toc223283407" </w:instrText>
      </w:r>
      <w:r>
        <w:fldChar w:fldCharType="separate"/>
      </w:r>
      <w:r>
        <w:rPr>
          <w:rStyle w:val="95"/>
          <w:rFonts w:hint="eastAsia" w:ascii="宋体"/>
        </w:rPr>
        <w:t>五、开标信封</w:t>
      </w:r>
      <w:r>
        <w:tab/>
      </w:r>
      <w:r>
        <w:fldChar w:fldCharType="begin"/>
      </w:r>
      <w:r>
        <w:instrText xml:space="preserve"> PAGEREF _Toc223283407 \h </w:instrText>
      </w:r>
      <w:r>
        <w:fldChar w:fldCharType="separate"/>
      </w:r>
      <w:r>
        <w:t>69</w:t>
      </w:r>
      <w:r>
        <w:fldChar w:fldCharType="end"/>
      </w:r>
      <w:r>
        <w:fldChar w:fldCharType="end"/>
      </w:r>
    </w:p>
    <w:p w14:paraId="231A4FD3">
      <w:pPr>
        <w:pStyle w:val="4"/>
        <w:spacing w:line="360" w:lineRule="auto"/>
        <w:sectPr>
          <w:footerReference r:id="rId11" w:type="first"/>
          <w:footerReference r:id="rId10" w:type="default"/>
          <w:pgSz w:w="11906" w:h="16838"/>
          <w:pgMar w:top="1440" w:right="1800" w:bottom="1440" w:left="1800" w:header="851" w:footer="992" w:gutter="0"/>
          <w:pgNumType w:start="1"/>
          <w:cols w:space="720" w:num="1"/>
          <w:titlePg/>
          <w:docGrid w:linePitch="312" w:charSpace="0"/>
        </w:sectPr>
      </w:pPr>
      <w:r>
        <w:fldChar w:fldCharType="end"/>
      </w:r>
    </w:p>
    <w:p w14:paraId="4834AC6A">
      <w:pPr>
        <w:pStyle w:val="3"/>
      </w:pPr>
      <w:bookmarkStart w:id="0" w:name="_Toc223283376"/>
      <w:r>
        <w:t>第一章</w:t>
      </w:r>
      <w:r>
        <w:rPr>
          <w:rFonts w:hint="eastAsia"/>
        </w:rPr>
        <w:t xml:space="preserve"> </w:t>
      </w:r>
      <w:r>
        <w:t>投标邀请</w:t>
      </w:r>
      <w:bookmarkEnd w:id="0"/>
    </w:p>
    <w:p w14:paraId="05DBA880">
      <w:pPr>
        <w:pStyle w:val="4"/>
      </w:pPr>
      <w:r>
        <w:rPr>
          <w:rFonts w:hint="eastAsia"/>
          <w:lang w:eastAsia="zh-CN"/>
        </w:rPr>
        <w:t>广东志正招标有限公司</w:t>
      </w:r>
      <w:r>
        <w:t>（以下简称“采购代理机构”）受</w:t>
      </w:r>
      <w:r>
        <w:rPr>
          <w:rFonts w:hint="eastAsia"/>
        </w:rPr>
        <w:t>广东石油化工学院（以下简称“采购人”）</w:t>
      </w:r>
      <w:r>
        <w:t>的委托，</w:t>
      </w:r>
      <w:r>
        <w:rPr>
          <w:rFonts w:hint="eastAsia"/>
        </w:rPr>
        <w:t>对</w:t>
      </w:r>
      <w:r>
        <w:rPr>
          <w:rFonts w:hint="eastAsia"/>
          <w:lang w:eastAsia="zh-CN"/>
        </w:rPr>
        <w:t>2026年校园网网络运维服务采购（二次）</w:t>
      </w:r>
      <w:r>
        <w:rPr>
          <w:rFonts w:hint="eastAsia"/>
        </w:rPr>
        <w:t>进行公开招标</w:t>
      </w:r>
      <w:r>
        <w:t>。欢迎符合资格条件的国内</w:t>
      </w:r>
      <w:r>
        <w:rPr>
          <w:rFonts w:hint="eastAsia"/>
        </w:rPr>
        <w:t>投标人</w:t>
      </w:r>
      <w:r>
        <w:t>参加投标。</w:t>
      </w:r>
    </w:p>
    <w:p w14:paraId="0B6540A3">
      <w:pPr>
        <w:pStyle w:val="5"/>
        <w:spacing w:line="360" w:lineRule="auto"/>
        <w:rPr>
          <w:rFonts w:ascii="宋体" w:hAnsi="宋体" w:eastAsia="宋体"/>
          <w:sz w:val="28"/>
        </w:rPr>
      </w:pPr>
      <w:bookmarkStart w:id="1" w:name="_Toc13162"/>
      <w:bookmarkStart w:id="2" w:name="_Toc223283377"/>
      <w:r>
        <w:rPr>
          <w:rFonts w:ascii="宋体" w:hAnsi="宋体" w:eastAsia="宋体"/>
          <w:sz w:val="28"/>
        </w:rPr>
        <w:t>一</w:t>
      </w:r>
      <w:r>
        <w:rPr>
          <w:rFonts w:hint="eastAsia" w:ascii="宋体" w:hAnsi="宋体" w:eastAsia="宋体"/>
          <w:sz w:val="28"/>
        </w:rPr>
        <w:t>、</w:t>
      </w:r>
      <w:r>
        <w:rPr>
          <w:rFonts w:ascii="宋体" w:hAnsi="宋体" w:eastAsia="宋体"/>
          <w:sz w:val="28"/>
        </w:rPr>
        <w:t>项目概述</w:t>
      </w:r>
      <w:bookmarkEnd w:id="1"/>
      <w:bookmarkEnd w:id="2"/>
    </w:p>
    <w:p w14:paraId="29DC3217">
      <w:pPr>
        <w:spacing w:line="360" w:lineRule="auto"/>
        <w:jc w:val="left"/>
        <w:rPr>
          <w:rFonts w:ascii="宋体" w:hAnsi="宋体"/>
        </w:rPr>
      </w:pPr>
      <w:r>
        <w:rPr>
          <w:rFonts w:hint="eastAsia" w:ascii="宋体" w:hAnsi="宋体"/>
          <w:b/>
        </w:rPr>
        <w:t>1.</w:t>
      </w:r>
      <w:r>
        <w:rPr>
          <w:rFonts w:ascii="宋体" w:hAnsi="宋体"/>
          <w:b/>
        </w:rPr>
        <w:t>名称与编号</w:t>
      </w:r>
    </w:p>
    <w:p w14:paraId="23CB94E4">
      <w:pPr>
        <w:spacing w:line="360" w:lineRule="auto"/>
        <w:ind w:firstLine="420" w:firstLineChars="200"/>
        <w:jc w:val="left"/>
        <w:rPr>
          <w:rFonts w:hint="eastAsia" w:ascii="宋体" w:hAnsi="宋体" w:eastAsia="宋体"/>
          <w:lang w:eastAsia="zh-CN"/>
        </w:rPr>
      </w:pPr>
      <w:r>
        <w:rPr>
          <w:rFonts w:ascii="宋体" w:hAnsi="宋体"/>
        </w:rPr>
        <w:t>项目名称：</w:t>
      </w:r>
      <w:r>
        <w:rPr>
          <w:rFonts w:hint="eastAsia" w:ascii="宋体" w:hAnsi="宋体"/>
          <w:lang w:eastAsia="zh-CN"/>
        </w:rPr>
        <w:t>2026年校园网网络运维服务采购（二次）</w:t>
      </w:r>
    </w:p>
    <w:p w14:paraId="36CDE021">
      <w:pPr>
        <w:spacing w:line="360" w:lineRule="auto"/>
        <w:ind w:firstLine="420" w:firstLineChars="200"/>
        <w:jc w:val="left"/>
        <w:rPr>
          <w:rFonts w:ascii="宋体" w:hAnsi="宋体"/>
        </w:rPr>
      </w:pPr>
      <w:r>
        <w:rPr>
          <w:rFonts w:hint="eastAsia" w:ascii="宋体" w:hAnsi="宋体"/>
        </w:rPr>
        <w:t>项目编号：</w:t>
      </w:r>
      <w:r>
        <w:rPr>
          <w:rFonts w:hint="eastAsia" w:ascii="宋体" w:hAnsi="宋体"/>
          <w:lang w:eastAsia="zh-CN"/>
        </w:rPr>
        <w:t>XNZB2026C004G-1</w:t>
      </w:r>
      <w:r>
        <w:rPr>
          <w:rFonts w:hint="eastAsia" w:ascii="宋体" w:hAnsi="宋体"/>
        </w:rPr>
        <w:t xml:space="preserve"> </w:t>
      </w:r>
    </w:p>
    <w:p w14:paraId="5D0ED2FB">
      <w:pPr>
        <w:spacing w:line="360" w:lineRule="auto"/>
        <w:ind w:firstLine="420" w:firstLineChars="200"/>
        <w:jc w:val="left"/>
        <w:rPr>
          <w:rFonts w:ascii="宋体" w:hAnsi="宋体"/>
        </w:rPr>
      </w:pPr>
      <w:r>
        <w:rPr>
          <w:rFonts w:ascii="宋体" w:hAnsi="宋体"/>
        </w:rPr>
        <w:t>采购方式：公开招标</w:t>
      </w:r>
    </w:p>
    <w:p w14:paraId="6E26A82E">
      <w:pPr>
        <w:spacing w:line="360" w:lineRule="auto"/>
        <w:ind w:firstLine="420" w:firstLineChars="200"/>
        <w:jc w:val="left"/>
        <w:rPr>
          <w:rFonts w:ascii="宋体" w:hAnsi="宋体"/>
        </w:rPr>
      </w:pPr>
      <w:r>
        <w:rPr>
          <w:rFonts w:ascii="宋体" w:hAnsi="宋体"/>
        </w:rPr>
        <w:t>预算金额：</w:t>
      </w:r>
      <w:r>
        <w:rPr>
          <w:rFonts w:hint="eastAsia" w:ascii="宋体" w:hAnsi="宋体"/>
          <w:lang w:eastAsia="zh-CN"/>
        </w:rPr>
        <w:t>260,000.00</w:t>
      </w:r>
      <w:r>
        <w:rPr>
          <w:rFonts w:hint="eastAsia" w:ascii="宋体" w:hAnsi="宋体"/>
        </w:rPr>
        <w:t>元（最高限价：</w:t>
      </w:r>
      <w:r>
        <w:rPr>
          <w:rFonts w:hint="eastAsia" w:ascii="宋体" w:hAnsi="宋体"/>
          <w:lang w:eastAsia="zh-CN"/>
        </w:rPr>
        <w:t>247,000.00</w:t>
      </w:r>
      <w:r>
        <w:rPr>
          <w:rFonts w:hint="eastAsia" w:ascii="宋体" w:hAnsi="宋体"/>
        </w:rPr>
        <w:t xml:space="preserve">元，超出最高限价为无效响应。） </w:t>
      </w:r>
    </w:p>
    <w:p w14:paraId="162B07B2">
      <w:pPr>
        <w:numPr>
          <w:ilvl w:val="0"/>
          <w:numId w:val="2"/>
        </w:numPr>
        <w:spacing w:line="360" w:lineRule="auto"/>
        <w:jc w:val="left"/>
        <w:rPr>
          <w:rFonts w:ascii="宋体" w:hAnsi="宋体"/>
          <w:b/>
        </w:rPr>
      </w:pPr>
      <w:r>
        <w:rPr>
          <w:rFonts w:ascii="宋体" w:hAnsi="宋体"/>
          <w:b/>
        </w:rPr>
        <w:t>项目内容及需求情况</w:t>
      </w:r>
    </w:p>
    <w:p w14:paraId="61C479E4">
      <w:pPr>
        <w:spacing w:line="360" w:lineRule="auto"/>
        <w:ind w:firstLine="420" w:firstLineChars="200"/>
        <w:jc w:val="left"/>
        <w:rPr>
          <w:rFonts w:ascii="宋体" w:hAnsi="宋体"/>
          <w:bCs/>
        </w:rPr>
      </w:pPr>
      <w:r>
        <w:rPr>
          <w:rFonts w:hint="eastAsia" w:ascii="宋体" w:hAnsi="宋体"/>
          <w:bCs/>
        </w:rPr>
        <w:t>具体详见招标文件《用户需求书》</w:t>
      </w:r>
    </w:p>
    <w:p w14:paraId="57FBDA03">
      <w:pPr>
        <w:pStyle w:val="5"/>
        <w:spacing w:before="468" w:beforeLines="150" w:after="0" w:line="360" w:lineRule="auto"/>
        <w:rPr>
          <w:rFonts w:ascii="宋体" w:hAnsi="宋体" w:eastAsia="宋体"/>
          <w:sz w:val="28"/>
        </w:rPr>
      </w:pPr>
      <w:bookmarkStart w:id="3" w:name="_Toc25120"/>
      <w:bookmarkStart w:id="4" w:name="_Toc223283378"/>
      <w:r>
        <w:rPr>
          <w:rFonts w:ascii="宋体" w:hAnsi="宋体" w:eastAsia="宋体"/>
          <w:sz w:val="28"/>
        </w:rPr>
        <w:t>二</w:t>
      </w:r>
      <w:r>
        <w:rPr>
          <w:rFonts w:hint="eastAsia" w:ascii="宋体" w:hAnsi="宋体" w:eastAsia="宋体"/>
          <w:sz w:val="28"/>
        </w:rPr>
        <w:t>、</w:t>
      </w:r>
      <w:r>
        <w:rPr>
          <w:rFonts w:ascii="宋体" w:hAnsi="宋体" w:eastAsia="宋体"/>
          <w:sz w:val="28"/>
        </w:rPr>
        <w:t>投标人的资格要求</w:t>
      </w:r>
      <w:bookmarkEnd w:id="3"/>
      <w:bookmarkEnd w:id="4"/>
    </w:p>
    <w:p w14:paraId="292E08FD">
      <w:pPr>
        <w:spacing w:line="360" w:lineRule="auto"/>
        <w:ind w:firstLine="420" w:firstLineChars="200"/>
        <w:rPr>
          <w:rFonts w:ascii="宋体" w:hAnsi="宋体"/>
        </w:rPr>
      </w:pPr>
      <w:r>
        <w:rPr>
          <w:rFonts w:hint="eastAsia" w:ascii="宋体" w:hAnsi="宋体"/>
        </w:rPr>
        <w:t>1.满足《中华人民共和国政府采购法》第二十二条规定。</w:t>
      </w:r>
    </w:p>
    <w:p w14:paraId="6280EF69">
      <w:pPr>
        <w:spacing w:line="360" w:lineRule="auto"/>
        <w:ind w:firstLine="420" w:firstLineChars="200"/>
        <w:rPr>
          <w:rFonts w:ascii="宋体" w:hAnsi="宋体"/>
        </w:rPr>
      </w:pPr>
      <w:r>
        <w:rPr>
          <w:rFonts w:hint="eastAsia" w:ascii="宋体" w:hAnsi="宋体"/>
        </w:rPr>
        <w:t>2.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30C968D4">
      <w:pPr>
        <w:spacing w:line="360" w:lineRule="auto"/>
        <w:ind w:firstLine="420" w:firstLineChars="200"/>
        <w:rPr>
          <w:rFonts w:ascii="宋体" w:hAnsi="宋体"/>
        </w:rPr>
      </w:pPr>
      <w:r>
        <w:rPr>
          <w:rFonts w:hint="eastAsia" w:ascii="宋体" w:hAnsi="宋体"/>
        </w:rPr>
        <w:t>3.投标人未被列入“信用中国”网站(www.creditchina.gov.cn)“记录失信被执行人或</w:t>
      </w:r>
      <w:r>
        <w:rPr>
          <w:rFonts w:hint="eastAsia" w:ascii="宋体" w:hAnsi="宋体"/>
          <w:lang w:eastAsia="zh-CN"/>
        </w:rPr>
        <w:t>重大税收违法失信主体</w:t>
      </w:r>
      <w:r>
        <w:rPr>
          <w:rFonts w:hint="eastAsia" w:ascii="宋体" w:hAnsi="宋体"/>
        </w:rPr>
        <w:t>或政府采购严重违法失信行为”记录名单；不处于中国政府采购网(www.ccgp.gov.cn)“政府采购严重违法失信行为信息记录”中的禁止参加政府采购活动期间。（以采购人或代理机构于投标（响应）截止时间当天在“信用中国”网站（www.creditchina.gov.cn）及中国政府采购网（http://www.ccgp.gov.cn/）查询结果为准，如相关失信记录已失效，供应商需提供相关证明资料）。</w:t>
      </w:r>
    </w:p>
    <w:p w14:paraId="7DA5E4F1">
      <w:pPr>
        <w:spacing w:line="360" w:lineRule="auto"/>
        <w:ind w:firstLine="420" w:firstLineChars="200"/>
        <w:rPr>
          <w:rFonts w:ascii="宋体" w:hAnsi="宋体"/>
        </w:rPr>
      </w:pPr>
      <w:r>
        <w:rPr>
          <w:rFonts w:hint="eastAsia" w:ascii="宋体" w:hAnsi="宋体"/>
        </w:rPr>
        <w:t>4.单位负责人为同一人或者存在直接控股、管理关系的不同供应商，不得同时参加本采购项目（或采购包）投标（响应）。 为本项目提供整体设计、规范编制或者项目管理、监理、检测等服务的供应商，不得再参与本项目投标（响应）。投标函相关承诺要求内容。</w:t>
      </w:r>
    </w:p>
    <w:p w14:paraId="5EDDD586">
      <w:pPr>
        <w:spacing w:line="360" w:lineRule="auto"/>
        <w:ind w:firstLine="420" w:firstLineChars="200"/>
        <w:rPr>
          <w:rFonts w:ascii="宋体" w:hAnsi="宋体"/>
        </w:rPr>
      </w:pPr>
      <w:r>
        <w:rPr>
          <w:rFonts w:hint="eastAsia" w:ascii="宋体" w:hAnsi="宋体"/>
        </w:rPr>
        <w:t>5.本项目属于</w:t>
      </w:r>
      <w:r>
        <w:rPr>
          <w:rFonts w:hint="eastAsia" w:ascii="宋体" w:hAnsi="宋体"/>
          <w:lang w:eastAsia="zh-CN"/>
        </w:rPr>
        <w:t>不专门</w:t>
      </w:r>
      <w:r>
        <w:rPr>
          <w:rFonts w:hint="eastAsia" w:ascii="宋体" w:hAnsi="宋体"/>
        </w:rPr>
        <w:t>面向中小企业采购的项目。</w:t>
      </w:r>
    </w:p>
    <w:p w14:paraId="621516C7">
      <w:pPr>
        <w:spacing w:line="360" w:lineRule="auto"/>
        <w:ind w:firstLine="420" w:firstLineChars="200"/>
        <w:rPr>
          <w:rFonts w:ascii="宋体" w:hAnsi="宋体"/>
        </w:rPr>
      </w:pPr>
      <w:r>
        <w:rPr>
          <w:rFonts w:hint="eastAsia" w:ascii="宋体" w:hAnsi="宋体"/>
        </w:rPr>
        <w:t>6.本项目不接受联合体投标。</w:t>
      </w:r>
    </w:p>
    <w:p w14:paraId="4A7D7E93">
      <w:pPr>
        <w:pStyle w:val="5"/>
        <w:spacing w:before="0" w:after="0" w:line="360" w:lineRule="auto"/>
        <w:rPr>
          <w:rFonts w:ascii="宋体" w:hAnsi="宋体" w:eastAsia="宋体"/>
          <w:sz w:val="28"/>
        </w:rPr>
      </w:pPr>
      <w:bookmarkStart w:id="5" w:name="_Toc23529"/>
      <w:bookmarkStart w:id="6" w:name="_Toc223283379"/>
      <w:r>
        <w:rPr>
          <w:rFonts w:ascii="宋体" w:hAnsi="宋体" w:eastAsia="宋体"/>
          <w:sz w:val="28"/>
        </w:rPr>
        <w:t>三</w:t>
      </w:r>
      <w:r>
        <w:rPr>
          <w:rFonts w:hint="eastAsia" w:ascii="宋体" w:hAnsi="宋体" w:eastAsia="宋体"/>
          <w:sz w:val="28"/>
        </w:rPr>
        <w:t>、报名时间、地点及方式</w:t>
      </w:r>
      <w:r>
        <w:rPr>
          <w:rFonts w:hint="eastAsia" w:ascii="宋体" w:hAnsi="宋体" w:eastAsia="宋体"/>
          <w:sz w:val="28"/>
          <w:lang w:val="zh-CN"/>
        </w:rPr>
        <w:t>：</w:t>
      </w:r>
      <w:bookmarkEnd w:id="5"/>
      <w:bookmarkEnd w:id="6"/>
    </w:p>
    <w:p w14:paraId="1FB9C1AB">
      <w:pPr>
        <w:numPr>
          <w:ilvl w:val="0"/>
          <w:numId w:val="3"/>
        </w:numPr>
        <w:spacing w:line="360" w:lineRule="auto"/>
        <w:rPr>
          <w:rFonts w:ascii="宋体" w:hAnsi="宋体"/>
          <w:lang w:val="zh-CN"/>
        </w:rPr>
      </w:pPr>
      <w:r>
        <w:rPr>
          <w:rFonts w:hint="eastAsia" w:ascii="宋体" w:hAnsi="宋体"/>
          <w:lang w:val="zh-CN"/>
        </w:rPr>
        <w:t>报名时间：2026年</w:t>
      </w:r>
      <w:r>
        <w:rPr>
          <w:rFonts w:hint="eastAsia" w:ascii="宋体" w:hAnsi="宋体"/>
          <w:lang w:val="en-US" w:eastAsia="zh-CN"/>
        </w:rPr>
        <w:t>5</w:t>
      </w:r>
      <w:r>
        <w:rPr>
          <w:rFonts w:hint="eastAsia" w:ascii="宋体" w:hAnsi="宋体"/>
          <w:lang w:val="zh-CN"/>
        </w:rPr>
        <w:t>月</w:t>
      </w:r>
      <w:r>
        <w:rPr>
          <w:rFonts w:hint="eastAsia" w:ascii="宋体" w:hAnsi="宋体"/>
          <w:lang w:val="en-US" w:eastAsia="zh-CN"/>
        </w:rPr>
        <w:t>8</w:t>
      </w:r>
      <w:r>
        <w:rPr>
          <w:rFonts w:hint="eastAsia" w:ascii="宋体" w:hAnsi="宋体"/>
          <w:lang w:val="zh-CN"/>
        </w:rPr>
        <w:t>日08:30 - 2026年</w:t>
      </w:r>
      <w:r>
        <w:rPr>
          <w:rFonts w:hint="eastAsia" w:ascii="宋体" w:hAnsi="宋体"/>
          <w:lang w:val="en-US" w:eastAsia="zh-CN"/>
        </w:rPr>
        <w:t>5</w:t>
      </w:r>
      <w:r>
        <w:rPr>
          <w:rFonts w:hint="eastAsia" w:ascii="宋体" w:hAnsi="宋体"/>
          <w:lang w:val="zh-CN"/>
        </w:rPr>
        <w:t>月</w:t>
      </w:r>
      <w:r>
        <w:rPr>
          <w:rFonts w:hint="eastAsia" w:ascii="宋体" w:hAnsi="宋体"/>
          <w:lang w:val="en-US" w:eastAsia="zh-CN"/>
        </w:rPr>
        <w:t>15</w:t>
      </w:r>
      <w:r>
        <w:rPr>
          <w:rFonts w:hint="eastAsia" w:ascii="宋体" w:hAnsi="宋体"/>
          <w:lang w:val="zh-CN"/>
        </w:rPr>
        <w:t>日17:30（北京时间）（法定节假日除外）</w:t>
      </w:r>
    </w:p>
    <w:p w14:paraId="02210738">
      <w:pPr>
        <w:numPr>
          <w:ilvl w:val="0"/>
          <w:numId w:val="3"/>
        </w:numPr>
        <w:spacing w:line="360" w:lineRule="auto"/>
        <w:rPr>
          <w:rFonts w:ascii="宋体" w:hAnsi="宋体"/>
          <w:lang w:val="zh-CN"/>
        </w:rPr>
      </w:pPr>
      <w:r>
        <w:rPr>
          <w:rFonts w:hint="eastAsia" w:ascii="宋体" w:hAnsi="宋体"/>
          <w:lang w:val="zh-CN"/>
        </w:rPr>
        <w:t>现场报名：供应商持身份证进校，到广东石油化工学院官渡校区综合办公楼702室递交报名资料；</w:t>
      </w:r>
    </w:p>
    <w:p w14:paraId="30C8A06D">
      <w:pPr>
        <w:numPr>
          <w:ilvl w:val="0"/>
          <w:numId w:val="3"/>
        </w:numPr>
        <w:spacing w:line="360" w:lineRule="auto"/>
        <w:rPr>
          <w:rFonts w:ascii="宋体" w:hAnsi="宋体"/>
          <w:lang w:val="zh-CN"/>
        </w:rPr>
      </w:pPr>
      <w:r>
        <w:rPr>
          <w:rFonts w:hint="eastAsia" w:ascii="宋体" w:hAnsi="宋体"/>
          <w:lang w:val="zh-CN"/>
        </w:rPr>
        <w:t>邮寄报名：采用邮政快递EMS邮寄方式递交报名资料。收件地址：茂名市茂南区官渡二路139号大院广东石油化工学院物资招标采购中心（综合办公楼702室）；</w:t>
      </w:r>
    </w:p>
    <w:p w14:paraId="4FD7D251">
      <w:pPr>
        <w:numPr>
          <w:ilvl w:val="0"/>
          <w:numId w:val="3"/>
        </w:numPr>
        <w:spacing w:line="360" w:lineRule="auto"/>
        <w:rPr>
          <w:rFonts w:ascii="宋体" w:hAnsi="宋体"/>
          <w:lang w:val="zh-CN"/>
        </w:rPr>
      </w:pPr>
      <w:r>
        <w:rPr>
          <w:rFonts w:hint="eastAsia" w:ascii="宋体" w:hAnsi="宋体"/>
          <w:lang w:val="zh-CN"/>
        </w:rPr>
        <w:t>电子邮箱报名：采用电子邮箱方式发送报名资料（PDF扫描件）。电子邮箱：</w:t>
      </w:r>
      <w:r>
        <w:fldChar w:fldCharType="begin"/>
      </w:r>
      <w:r>
        <w:instrText xml:space="preserve"> HYPERLINK "mailto:ztb@gdupt.edu.cn。" </w:instrText>
      </w:r>
      <w:r>
        <w:fldChar w:fldCharType="separate"/>
      </w:r>
      <w:r>
        <w:rPr>
          <w:rStyle w:val="95"/>
          <w:rFonts w:hint="eastAsia" w:ascii="宋体" w:hAnsi="宋体"/>
          <w:lang w:val="zh-CN"/>
        </w:rPr>
        <w:t>ztb@gdupt.edu.cn，</w:t>
      </w:r>
      <w:r>
        <w:rPr>
          <w:rFonts w:hint="eastAsia" w:ascii="宋体" w:hAnsi="宋体"/>
          <w:lang w:val="zh-CN"/>
        </w:rPr>
        <w:t>如需咨询报名事宜，请联系：0668-2923817</w:t>
      </w:r>
      <w:r>
        <w:rPr>
          <w:rStyle w:val="95"/>
          <w:rFonts w:hint="eastAsia" w:ascii="宋体" w:hAnsi="宋体"/>
          <w:color w:val="auto"/>
          <w:u w:val="none"/>
          <w:lang w:val="zh-CN"/>
        </w:rPr>
        <w:t>。</w:t>
      </w:r>
      <w:r>
        <w:rPr>
          <w:rStyle w:val="95"/>
          <w:rFonts w:hint="eastAsia" w:ascii="宋体" w:hAnsi="宋体"/>
          <w:color w:val="auto"/>
          <w:u w:val="none"/>
          <w:lang w:val="zh-CN"/>
        </w:rPr>
        <w:fldChar w:fldCharType="end"/>
      </w:r>
    </w:p>
    <w:p w14:paraId="294B0C0A">
      <w:pPr>
        <w:pStyle w:val="350"/>
        <w:numPr>
          <w:ilvl w:val="0"/>
          <w:numId w:val="3"/>
        </w:numPr>
        <w:ind w:firstLineChars="0"/>
        <w:rPr>
          <w:lang w:val="zh-CN"/>
        </w:rPr>
      </w:pPr>
      <w:r>
        <w:rPr>
          <w:rFonts w:hint="eastAsia" w:ascii="宋体" w:hAnsi="宋体" w:eastAsia="宋体" w:cs="Times New Roman"/>
          <w:kern w:val="2"/>
          <w:sz w:val="21"/>
          <w:lang w:val="zh-CN"/>
        </w:rPr>
        <w:t>报名资料：法人或者其他组织的营业执照等证明文件、法定代表人证明书、法定代表人针对本项目的授权委托书等证明材料的复印件或扫描件，并加盖单位公章。</w:t>
      </w:r>
    </w:p>
    <w:p w14:paraId="47F16790">
      <w:pPr>
        <w:pStyle w:val="5"/>
        <w:numPr>
          <w:ilvl w:val="0"/>
          <w:numId w:val="4"/>
        </w:numPr>
        <w:spacing w:before="0" w:after="0" w:line="360" w:lineRule="auto"/>
        <w:rPr>
          <w:rFonts w:ascii="宋体" w:hAnsi="宋体" w:eastAsia="宋体"/>
          <w:sz w:val="28"/>
        </w:rPr>
      </w:pPr>
      <w:bookmarkStart w:id="7" w:name="_Toc223283380"/>
      <w:bookmarkStart w:id="8" w:name="_Toc25982"/>
      <w:r>
        <w:rPr>
          <w:rFonts w:hint="eastAsia" w:ascii="宋体" w:hAnsi="宋体" w:eastAsia="宋体"/>
          <w:sz w:val="28"/>
        </w:rPr>
        <w:t>获取文件：</w:t>
      </w:r>
      <w:bookmarkEnd w:id="7"/>
      <w:bookmarkEnd w:id="8"/>
    </w:p>
    <w:p w14:paraId="36304479">
      <w:pPr>
        <w:pStyle w:val="350"/>
        <w:numPr>
          <w:ilvl w:val="0"/>
          <w:numId w:val="5"/>
        </w:numPr>
        <w:ind w:firstLineChars="0"/>
        <w:rPr>
          <w:rFonts w:ascii="宋体" w:hAnsi="宋体" w:eastAsia="宋体" w:cs="Times New Roman"/>
          <w:kern w:val="2"/>
          <w:sz w:val="21"/>
        </w:rPr>
      </w:pPr>
      <w:r>
        <w:rPr>
          <w:rFonts w:ascii="宋体" w:hAnsi="宋体" w:eastAsia="宋体" w:cs="Times New Roman"/>
          <w:kern w:val="2"/>
          <w:sz w:val="21"/>
        </w:rPr>
        <w:t>地点：广东</w:t>
      </w:r>
      <w:r>
        <w:rPr>
          <w:rFonts w:hint="eastAsia" w:ascii="宋体" w:hAnsi="宋体" w:eastAsia="宋体" w:cs="Times New Roman"/>
          <w:kern w:val="2"/>
          <w:sz w:val="21"/>
        </w:rPr>
        <w:t>石油化工学院物资招标采购中心网站（</w:t>
      </w:r>
      <w:r>
        <w:rPr>
          <w:rFonts w:ascii="宋体" w:hAnsi="宋体" w:eastAsia="宋体" w:cs="Times New Roman"/>
          <w:kern w:val="2"/>
          <w:sz w:val="21"/>
        </w:rPr>
        <w:t>https://site.gdupt.edu.cn/ztb/</w:t>
      </w:r>
      <w:r>
        <w:rPr>
          <w:rFonts w:hint="eastAsia" w:ascii="宋体" w:hAnsi="宋体" w:eastAsia="宋体" w:cs="Times New Roman"/>
          <w:kern w:val="2"/>
          <w:sz w:val="21"/>
        </w:rPr>
        <w:t>）</w:t>
      </w:r>
    </w:p>
    <w:p w14:paraId="51819519">
      <w:pPr>
        <w:pStyle w:val="350"/>
        <w:numPr>
          <w:ilvl w:val="0"/>
          <w:numId w:val="5"/>
        </w:numPr>
        <w:ind w:firstLineChars="0"/>
        <w:rPr>
          <w:rFonts w:ascii="宋体" w:hAnsi="宋体" w:eastAsia="宋体" w:cs="Times New Roman"/>
          <w:kern w:val="2"/>
          <w:sz w:val="21"/>
        </w:rPr>
      </w:pPr>
      <w:r>
        <w:rPr>
          <w:rFonts w:ascii="宋体" w:hAnsi="宋体" w:eastAsia="宋体" w:cs="Times New Roman"/>
          <w:kern w:val="2"/>
          <w:sz w:val="21"/>
        </w:rPr>
        <w:t>方式：在线获取</w:t>
      </w:r>
    </w:p>
    <w:p w14:paraId="194784AF">
      <w:pPr>
        <w:pStyle w:val="350"/>
        <w:numPr>
          <w:ilvl w:val="0"/>
          <w:numId w:val="5"/>
        </w:numPr>
        <w:ind w:firstLineChars="0"/>
        <w:rPr>
          <w:rFonts w:ascii="宋体" w:hAnsi="宋体" w:eastAsia="宋体" w:cs="Times New Roman"/>
          <w:kern w:val="2"/>
          <w:sz w:val="21"/>
        </w:rPr>
      </w:pPr>
      <w:r>
        <w:rPr>
          <w:rFonts w:ascii="宋体" w:hAnsi="宋体" w:eastAsia="宋体" w:cs="Times New Roman"/>
          <w:kern w:val="2"/>
          <w:sz w:val="21"/>
        </w:rPr>
        <w:t>售价：免费获取</w:t>
      </w:r>
    </w:p>
    <w:p w14:paraId="40DBE67B">
      <w:pPr>
        <w:pStyle w:val="5"/>
        <w:spacing w:before="0" w:after="0" w:line="360" w:lineRule="auto"/>
        <w:rPr>
          <w:rFonts w:ascii="宋体" w:hAnsi="宋体" w:eastAsia="宋体"/>
          <w:sz w:val="28"/>
        </w:rPr>
      </w:pPr>
      <w:bookmarkStart w:id="9" w:name="_Toc223283381"/>
      <w:bookmarkStart w:id="10" w:name="_Toc2525"/>
      <w:r>
        <w:rPr>
          <w:rFonts w:hint="eastAsia" w:ascii="宋体" w:hAnsi="宋体" w:eastAsia="宋体"/>
          <w:sz w:val="28"/>
        </w:rPr>
        <w:t>五、响应文件递交：</w:t>
      </w:r>
      <w:bookmarkEnd w:id="9"/>
      <w:bookmarkEnd w:id="10"/>
    </w:p>
    <w:p w14:paraId="3F5BD7DC">
      <w:pPr>
        <w:numPr>
          <w:ilvl w:val="0"/>
          <w:numId w:val="6"/>
        </w:numPr>
        <w:spacing w:line="360" w:lineRule="auto"/>
        <w:rPr>
          <w:rFonts w:hint="eastAsia" w:ascii="宋体" w:hAnsi="宋体"/>
          <w:color w:val="000000"/>
        </w:rPr>
      </w:pPr>
      <w:r>
        <w:rPr>
          <w:rFonts w:hint="eastAsia" w:ascii="宋体" w:hAnsi="宋体"/>
          <w:color w:val="000000"/>
        </w:rPr>
        <w:t>递交时间：2026年</w:t>
      </w:r>
      <w:r>
        <w:rPr>
          <w:rFonts w:hint="eastAsia" w:ascii="宋体" w:hAnsi="宋体"/>
          <w:color w:val="000000"/>
          <w:lang w:val="en-US" w:eastAsia="zh-CN"/>
        </w:rPr>
        <w:t>5</w:t>
      </w:r>
      <w:r>
        <w:rPr>
          <w:rFonts w:hint="eastAsia" w:ascii="宋体" w:hAnsi="宋体"/>
          <w:color w:val="000000"/>
        </w:rPr>
        <w:t>月</w:t>
      </w:r>
      <w:r>
        <w:rPr>
          <w:rFonts w:hint="eastAsia" w:ascii="宋体" w:hAnsi="宋体"/>
          <w:color w:val="000000"/>
          <w:lang w:val="en-US" w:eastAsia="zh-CN"/>
        </w:rPr>
        <w:t>20</w:t>
      </w:r>
      <w:r>
        <w:rPr>
          <w:rFonts w:hint="eastAsia" w:ascii="宋体" w:hAnsi="宋体"/>
          <w:color w:val="000000"/>
        </w:rPr>
        <w:t>日</w:t>
      </w:r>
      <w:r>
        <w:rPr>
          <w:rFonts w:hint="eastAsia" w:ascii="宋体" w:hAnsi="宋体"/>
          <w:color w:val="000000"/>
          <w:lang w:val="en-US" w:eastAsia="zh-CN"/>
        </w:rPr>
        <w:t>14</w:t>
      </w:r>
      <w:r>
        <w:rPr>
          <w:rFonts w:hint="eastAsia" w:ascii="宋体" w:hAnsi="宋体"/>
          <w:color w:val="000000"/>
        </w:rPr>
        <w:t>:30–</w:t>
      </w:r>
      <w:r>
        <w:rPr>
          <w:rFonts w:hint="eastAsia" w:ascii="宋体" w:hAnsi="宋体"/>
          <w:color w:val="000000"/>
          <w:lang w:val="en-US" w:eastAsia="zh-CN"/>
        </w:rPr>
        <w:t>15</w:t>
      </w:r>
      <w:r>
        <w:rPr>
          <w:rFonts w:hint="eastAsia" w:ascii="宋体" w:hAnsi="宋体"/>
          <w:color w:val="000000"/>
        </w:rPr>
        <w:t>:00（北京时间）。提前、逾期递交或递交不符合规定的响应文件恕不接受。</w:t>
      </w:r>
    </w:p>
    <w:p w14:paraId="35ADFD59">
      <w:pPr>
        <w:numPr>
          <w:ilvl w:val="0"/>
          <w:numId w:val="6"/>
        </w:numPr>
        <w:spacing w:line="360" w:lineRule="auto"/>
        <w:rPr>
          <w:rFonts w:ascii="宋体" w:hAnsi="宋体"/>
          <w:color w:val="000000"/>
        </w:rPr>
      </w:pPr>
      <w:r>
        <w:rPr>
          <w:rFonts w:hint="eastAsia" w:ascii="宋体" w:hAnsi="宋体"/>
          <w:color w:val="000000"/>
        </w:rPr>
        <w:t>递交截止时间时间：2026年</w:t>
      </w:r>
      <w:r>
        <w:rPr>
          <w:rFonts w:hint="eastAsia" w:ascii="宋体" w:hAnsi="宋体"/>
          <w:color w:val="000000"/>
          <w:lang w:val="en-US" w:eastAsia="zh-CN"/>
        </w:rPr>
        <w:t>5</w:t>
      </w:r>
      <w:r>
        <w:rPr>
          <w:rFonts w:hint="eastAsia" w:ascii="宋体" w:hAnsi="宋体"/>
          <w:color w:val="000000"/>
        </w:rPr>
        <w:t>月</w:t>
      </w:r>
      <w:r>
        <w:rPr>
          <w:rFonts w:hint="eastAsia" w:ascii="宋体" w:hAnsi="宋体"/>
          <w:color w:val="000000"/>
          <w:lang w:val="en-US" w:eastAsia="zh-CN"/>
        </w:rPr>
        <w:t>20</w:t>
      </w:r>
      <w:r>
        <w:rPr>
          <w:rFonts w:hint="eastAsia" w:ascii="宋体" w:hAnsi="宋体"/>
          <w:color w:val="000000"/>
        </w:rPr>
        <w:t>日</w:t>
      </w:r>
      <w:r>
        <w:rPr>
          <w:rFonts w:hint="eastAsia" w:ascii="宋体" w:hAnsi="宋体"/>
          <w:color w:val="000000"/>
          <w:lang w:val="en-US" w:eastAsia="zh-CN"/>
        </w:rPr>
        <w:t>15</w:t>
      </w:r>
      <w:r>
        <w:rPr>
          <w:rFonts w:hint="eastAsia" w:ascii="宋体" w:hAnsi="宋体"/>
          <w:color w:val="000000"/>
        </w:rPr>
        <w:t>:00（北京时间）。</w:t>
      </w:r>
    </w:p>
    <w:p w14:paraId="68A7732D">
      <w:pPr>
        <w:numPr>
          <w:ilvl w:val="0"/>
          <w:numId w:val="6"/>
        </w:numPr>
        <w:spacing w:line="360" w:lineRule="auto"/>
        <w:rPr>
          <w:rFonts w:ascii="宋体" w:hAnsi="宋体"/>
          <w:color w:val="000000"/>
        </w:rPr>
      </w:pPr>
      <w:r>
        <w:rPr>
          <w:rFonts w:hint="eastAsia" w:ascii="宋体" w:hAnsi="宋体"/>
          <w:color w:val="000000"/>
        </w:rPr>
        <w:t>递交地点：茂名市茂南区官渡街道官渡二路139号（广东石油化工学院官渡校区）综合办公楼704室（纸质投标文件一正五副和电子U盘（纸质响应文件正本签字及加盖公章后扫描成PDF版和可编辑word版本文件））。</w:t>
      </w:r>
    </w:p>
    <w:p w14:paraId="2A8BD6E3">
      <w:pPr>
        <w:pStyle w:val="5"/>
        <w:spacing w:before="0" w:after="0" w:line="360" w:lineRule="auto"/>
        <w:rPr>
          <w:rFonts w:ascii="宋体" w:hAnsi="宋体" w:eastAsia="宋体"/>
          <w:sz w:val="28"/>
        </w:rPr>
      </w:pPr>
      <w:bookmarkStart w:id="11" w:name="_Toc223283382"/>
      <w:bookmarkStart w:id="12" w:name="_Toc10137"/>
      <w:r>
        <w:rPr>
          <w:rFonts w:ascii="宋体" w:hAnsi="宋体" w:eastAsia="宋体"/>
          <w:sz w:val="28"/>
        </w:rPr>
        <w:t>六</w:t>
      </w:r>
      <w:r>
        <w:rPr>
          <w:rFonts w:hint="eastAsia" w:ascii="宋体" w:hAnsi="宋体" w:eastAsia="宋体"/>
          <w:sz w:val="28"/>
        </w:rPr>
        <w:t>、公示期及信息查询</w:t>
      </w:r>
      <w:bookmarkEnd w:id="11"/>
      <w:bookmarkEnd w:id="12"/>
    </w:p>
    <w:p w14:paraId="66FD0646">
      <w:pPr>
        <w:spacing w:line="360" w:lineRule="auto"/>
        <w:ind w:firstLine="420" w:firstLineChars="200"/>
        <w:rPr>
          <w:rFonts w:ascii="宋体" w:hAnsi="宋体"/>
        </w:rPr>
      </w:pPr>
      <w:r>
        <w:rPr>
          <w:rFonts w:ascii="宋体" w:hAnsi="宋体"/>
        </w:rPr>
        <w:t>公告期限：自本公告发布之日起不得少于5个工作日。</w:t>
      </w:r>
    </w:p>
    <w:p w14:paraId="7ABBEF7C">
      <w:pPr>
        <w:pStyle w:val="5"/>
        <w:spacing w:before="0" w:after="0" w:line="360" w:lineRule="auto"/>
        <w:rPr>
          <w:rFonts w:ascii="宋体" w:hAnsi="宋体" w:eastAsia="宋体"/>
          <w:sz w:val="28"/>
        </w:rPr>
      </w:pPr>
      <w:bookmarkStart w:id="13" w:name="_Toc849"/>
      <w:bookmarkStart w:id="14" w:name="_Toc223283383"/>
      <w:r>
        <w:rPr>
          <w:rFonts w:hint="eastAsia" w:ascii="宋体" w:hAnsi="宋体" w:eastAsia="宋体"/>
          <w:sz w:val="28"/>
        </w:rPr>
        <w:t>七、</w:t>
      </w:r>
      <w:r>
        <w:rPr>
          <w:rFonts w:ascii="宋体" w:hAnsi="宋体" w:eastAsia="宋体"/>
          <w:sz w:val="28"/>
        </w:rPr>
        <w:t>本项目联系方式</w:t>
      </w:r>
      <w:bookmarkEnd w:id="13"/>
      <w:bookmarkEnd w:id="14"/>
    </w:p>
    <w:p w14:paraId="230E02EA">
      <w:pPr>
        <w:pStyle w:val="4"/>
        <w:ind w:firstLine="0" w:firstLineChars="0"/>
        <w:rPr>
          <w:b/>
        </w:rPr>
      </w:pPr>
      <w:r>
        <w:rPr>
          <w:rFonts w:hint="eastAsia"/>
          <w:b/>
        </w:rPr>
        <w:t>1.</w:t>
      </w:r>
      <w:r>
        <w:rPr>
          <w:b/>
        </w:rPr>
        <w:t>采购人信息</w:t>
      </w:r>
    </w:p>
    <w:p w14:paraId="7F5B35A0">
      <w:pPr>
        <w:spacing w:line="360" w:lineRule="auto"/>
        <w:ind w:firstLine="420" w:firstLineChars="200"/>
        <w:rPr>
          <w:rFonts w:ascii="宋体" w:hAnsi="宋体"/>
          <w:szCs w:val="20"/>
        </w:rPr>
      </w:pPr>
      <w:r>
        <w:rPr>
          <w:rFonts w:ascii="宋体" w:hAnsi="宋体"/>
          <w:szCs w:val="20"/>
        </w:rPr>
        <w:t>名称：</w:t>
      </w:r>
      <w:bookmarkStart w:id="15" w:name="OLE_LINK3"/>
      <w:r>
        <w:rPr>
          <w:rFonts w:hint="eastAsia" w:ascii="宋体" w:hAnsi="宋体"/>
          <w:szCs w:val="20"/>
        </w:rPr>
        <w:t>广东石油化工学院</w:t>
      </w:r>
      <w:bookmarkEnd w:id="15"/>
    </w:p>
    <w:p w14:paraId="3FD41170">
      <w:pPr>
        <w:spacing w:line="360" w:lineRule="auto"/>
        <w:ind w:firstLine="420" w:firstLineChars="200"/>
        <w:rPr>
          <w:rFonts w:ascii="宋体" w:hAnsi="宋体" w:cs="宋体"/>
          <w:color w:val="000000"/>
          <w:lang w:val="zh-CN"/>
        </w:rPr>
      </w:pPr>
      <w:r>
        <w:rPr>
          <w:rFonts w:hint="eastAsia" w:ascii="宋体" w:hAnsi="宋体"/>
          <w:color w:val="000000"/>
          <w:lang w:val="zh-CN"/>
        </w:rPr>
        <w:t>联系人：</w:t>
      </w:r>
      <w:r>
        <w:rPr>
          <w:rFonts w:hint="eastAsia" w:ascii="宋体" w:hAnsi="宋体"/>
          <w:color w:val="000000"/>
        </w:rPr>
        <w:t>汤老师、陈老师</w:t>
      </w:r>
      <w:r>
        <w:rPr>
          <w:rFonts w:hint="eastAsia" w:ascii="宋体" w:hAnsi="宋体" w:cs="宋体"/>
          <w:color w:val="000000"/>
          <w:lang w:val="zh-CN"/>
        </w:rPr>
        <w:t xml:space="preserve"> </w:t>
      </w:r>
    </w:p>
    <w:p w14:paraId="329B67CA">
      <w:pPr>
        <w:spacing w:line="360" w:lineRule="auto"/>
        <w:ind w:firstLine="420" w:firstLineChars="200"/>
        <w:rPr>
          <w:rFonts w:ascii="宋体" w:hAnsi="宋体"/>
        </w:rPr>
      </w:pPr>
      <w:r>
        <w:rPr>
          <w:rFonts w:ascii="宋体" w:hAnsi="宋体"/>
        </w:rPr>
        <w:t>联系方式：</w:t>
      </w:r>
      <w:r>
        <w:rPr>
          <w:rFonts w:hint="eastAsia" w:ascii="宋体" w:hAnsi="宋体"/>
        </w:rPr>
        <w:t>0668-2923817</w:t>
      </w:r>
      <w:r>
        <w:rPr>
          <w:rFonts w:hint="eastAsia" w:ascii="宋体" w:hAnsi="宋体"/>
          <w:lang w:val="zh-CN"/>
        </w:rPr>
        <w:t xml:space="preserve"> </w:t>
      </w:r>
    </w:p>
    <w:p w14:paraId="46A2D165">
      <w:pPr>
        <w:pStyle w:val="4"/>
        <w:ind w:firstLine="0" w:firstLineChars="0"/>
        <w:rPr>
          <w:b/>
        </w:rPr>
      </w:pPr>
      <w:r>
        <w:rPr>
          <w:rFonts w:hint="eastAsia"/>
          <w:b/>
        </w:rPr>
        <w:t>2.</w:t>
      </w:r>
      <w:r>
        <w:rPr>
          <w:b/>
        </w:rPr>
        <w:t>采购代理机构信息</w:t>
      </w:r>
    </w:p>
    <w:p w14:paraId="682F78A4">
      <w:pPr>
        <w:spacing w:line="360" w:lineRule="auto"/>
        <w:ind w:firstLine="420" w:firstLineChars="200"/>
        <w:rPr>
          <w:rFonts w:hint="eastAsia" w:ascii="宋体" w:hAnsi="宋体" w:eastAsia="宋体"/>
          <w:lang w:eastAsia="zh-CN"/>
        </w:rPr>
      </w:pPr>
      <w:r>
        <w:rPr>
          <w:rFonts w:ascii="宋体" w:hAnsi="宋体"/>
        </w:rPr>
        <w:t>名称：</w:t>
      </w:r>
      <w:r>
        <w:rPr>
          <w:rFonts w:hint="eastAsia" w:ascii="宋体" w:hAnsi="宋体"/>
          <w:lang w:eastAsia="zh-CN"/>
        </w:rPr>
        <w:t>广东志正招标有限公司</w:t>
      </w:r>
    </w:p>
    <w:p w14:paraId="7346206E">
      <w:pPr>
        <w:spacing w:line="360" w:lineRule="auto"/>
        <w:ind w:firstLine="420" w:firstLineChars="200"/>
        <w:rPr>
          <w:rFonts w:hint="default" w:ascii="宋体" w:hAnsi="宋体" w:eastAsia="宋体"/>
          <w:lang w:val="en-US" w:eastAsia="zh-CN"/>
        </w:rPr>
      </w:pPr>
      <w:r>
        <w:rPr>
          <w:rFonts w:ascii="宋体" w:hAnsi="宋体"/>
        </w:rPr>
        <w:t>项目联系人：</w:t>
      </w:r>
      <w:r>
        <w:rPr>
          <w:rFonts w:hint="eastAsia" w:ascii="宋体" w:hAnsi="宋体"/>
          <w:lang w:val="en-US" w:eastAsia="zh-CN"/>
        </w:rPr>
        <w:t>周小姐、魏先生</w:t>
      </w:r>
    </w:p>
    <w:p w14:paraId="69BEB539">
      <w:pPr>
        <w:spacing w:line="360" w:lineRule="auto"/>
        <w:ind w:firstLine="420" w:firstLineChars="200"/>
        <w:rPr>
          <w:rFonts w:hint="default" w:ascii="宋体" w:hAnsi="宋体" w:eastAsia="宋体"/>
          <w:lang w:val="en-US" w:eastAsia="zh-CN"/>
        </w:rPr>
      </w:pPr>
      <w:r>
        <w:rPr>
          <w:rFonts w:ascii="宋体" w:hAnsi="宋体"/>
        </w:rPr>
        <w:t>联系方式：</w:t>
      </w:r>
      <w:r>
        <w:rPr>
          <w:rFonts w:hint="eastAsia" w:ascii="宋体" w:hAnsi="宋体"/>
          <w:lang w:val="en-US" w:eastAsia="zh-CN"/>
        </w:rPr>
        <w:t>020-87554038</w:t>
      </w:r>
    </w:p>
    <w:p w14:paraId="076F4C61">
      <w:pPr>
        <w:spacing w:line="360" w:lineRule="auto"/>
        <w:ind w:firstLine="420" w:firstLineChars="200"/>
        <w:rPr>
          <w:rFonts w:hint="default" w:ascii="宋体" w:hAnsi="宋体" w:eastAsia="宋体"/>
          <w:lang w:val="en-US" w:eastAsia="zh-CN"/>
        </w:rPr>
      </w:pPr>
      <w:r>
        <w:rPr>
          <w:rFonts w:hint="eastAsia" w:ascii="宋体" w:hAnsi="宋体"/>
        </w:rPr>
        <w:t>邮箱：</w:t>
      </w:r>
      <w:r>
        <w:rPr>
          <w:rFonts w:hint="eastAsia" w:ascii="宋体" w:hAnsi="宋体"/>
          <w:color w:val="000000"/>
          <w:lang w:val="en-US" w:eastAsia="zh-CN"/>
        </w:rPr>
        <w:t>616043250@qq.com</w:t>
      </w:r>
    </w:p>
    <w:p w14:paraId="56A114B9">
      <w:pPr>
        <w:spacing w:line="360" w:lineRule="auto"/>
        <w:rPr>
          <w:rFonts w:ascii="宋体" w:hAnsi="宋体"/>
        </w:rPr>
      </w:pPr>
    </w:p>
    <w:p w14:paraId="67C7447A"/>
    <w:p w14:paraId="0D8E3C35">
      <w:pPr>
        <w:spacing w:line="360" w:lineRule="auto"/>
        <w:jc w:val="right"/>
        <w:rPr>
          <w:rFonts w:hint="eastAsia" w:ascii="宋体" w:hAnsi="宋体" w:eastAsia="宋体"/>
          <w:b/>
          <w:bCs/>
          <w:lang w:eastAsia="zh-CN"/>
        </w:rPr>
      </w:pPr>
      <w:r>
        <w:rPr>
          <w:rFonts w:hint="eastAsia" w:ascii="宋体" w:hAnsi="宋体"/>
          <w:b/>
          <w:bCs/>
          <w:lang w:eastAsia="zh-CN"/>
        </w:rPr>
        <w:t>广东志正招标有限公司</w:t>
      </w:r>
    </w:p>
    <w:p w14:paraId="1C2ECD33">
      <w:pPr>
        <w:spacing w:line="360" w:lineRule="auto"/>
        <w:jc w:val="right"/>
        <w:rPr>
          <w:rFonts w:hint="eastAsia" w:ascii="宋体" w:hAnsi="宋体"/>
          <w:b/>
          <w:bCs/>
          <w:color w:val="auto"/>
          <w:lang w:eastAsia="zh-CN"/>
        </w:rPr>
      </w:pPr>
      <w:r>
        <w:rPr>
          <w:rFonts w:hint="eastAsia" w:ascii="宋体" w:hAnsi="宋体"/>
          <w:b/>
          <w:bCs/>
          <w:color w:val="auto"/>
          <w:lang w:eastAsia="zh-CN"/>
        </w:rPr>
        <w:t>2026年</w:t>
      </w:r>
      <w:r>
        <w:rPr>
          <w:rFonts w:hint="eastAsia" w:ascii="宋体" w:hAnsi="宋体"/>
          <w:b/>
          <w:bCs/>
          <w:color w:val="auto"/>
          <w:lang w:val="en-US" w:eastAsia="zh-CN"/>
        </w:rPr>
        <w:t>5</w:t>
      </w:r>
      <w:r>
        <w:rPr>
          <w:rFonts w:hint="eastAsia" w:ascii="宋体" w:hAnsi="宋体"/>
          <w:b/>
          <w:bCs/>
          <w:color w:val="auto"/>
          <w:lang w:eastAsia="zh-CN"/>
        </w:rPr>
        <w:t>月</w:t>
      </w:r>
      <w:r>
        <w:rPr>
          <w:rFonts w:hint="eastAsia" w:ascii="宋体" w:hAnsi="宋体"/>
          <w:b/>
          <w:bCs/>
          <w:color w:val="auto"/>
          <w:lang w:val="en-US" w:eastAsia="zh-CN"/>
        </w:rPr>
        <w:t>8</w:t>
      </w:r>
      <w:r>
        <w:rPr>
          <w:rFonts w:hint="eastAsia" w:ascii="宋体" w:hAnsi="宋体"/>
          <w:b/>
          <w:bCs/>
          <w:color w:val="auto"/>
          <w:lang w:eastAsia="zh-CN"/>
        </w:rPr>
        <w:t>日</w:t>
      </w:r>
    </w:p>
    <w:p w14:paraId="09BF30BD">
      <w:pPr>
        <w:spacing w:line="360" w:lineRule="auto"/>
        <w:rPr>
          <w:rFonts w:ascii="宋体" w:hAnsi="宋体"/>
          <w:b/>
          <w:sz w:val="36"/>
        </w:rPr>
      </w:pPr>
    </w:p>
    <w:p w14:paraId="6AEB6834">
      <w:pPr>
        <w:pStyle w:val="350"/>
        <w:ind w:firstLine="721"/>
        <w:rPr>
          <w:rFonts w:ascii="宋体" w:hAnsi="宋体"/>
          <w:b/>
          <w:sz w:val="36"/>
        </w:rPr>
      </w:pPr>
    </w:p>
    <w:p w14:paraId="70937FED">
      <w:pPr>
        <w:pStyle w:val="350"/>
        <w:rPr>
          <w:rFonts w:ascii="宋体" w:hAnsi="宋体"/>
          <w:b/>
          <w:sz w:val="36"/>
        </w:rPr>
      </w:pPr>
    </w:p>
    <w:p w14:paraId="1BCF0967">
      <w:pPr>
        <w:pStyle w:val="350"/>
        <w:rPr>
          <w:rFonts w:ascii="宋体" w:hAnsi="宋体"/>
          <w:b/>
          <w:sz w:val="36"/>
        </w:rPr>
      </w:pPr>
    </w:p>
    <w:p w14:paraId="2C3C58A5">
      <w:pPr>
        <w:pStyle w:val="350"/>
        <w:ind w:firstLine="721"/>
        <w:rPr>
          <w:rFonts w:ascii="宋体" w:hAnsi="宋体"/>
          <w:b/>
          <w:sz w:val="36"/>
        </w:rPr>
      </w:pPr>
    </w:p>
    <w:p w14:paraId="7305B0AC">
      <w:pPr>
        <w:pStyle w:val="350"/>
        <w:rPr>
          <w:rFonts w:ascii="宋体" w:hAnsi="宋体"/>
          <w:b/>
          <w:sz w:val="36"/>
        </w:rPr>
      </w:pPr>
    </w:p>
    <w:p w14:paraId="11ABA33E">
      <w:pPr>
        <w:pStyle w:val="350"/>
        <w:ind w:firstLine="0" w:firstLineChars="0"/>
        <w:rPr>
          <w:rFonts w:ascii="宋体" w:hAnsi="宋体"/>
          <w:b/>
          <w:sz w:val="36"/>
        </w:rPr>
      </w:pPr>
      <w:r>
        <w:rPr>
          <w:rFonts w:ascii="宋体" w:hAnsi="宋体"/>
          <w:b/>
          <w:sz w:val="36"/>
        </w:rPr>
        <w:br w:type="page"/>
      </w:r>
    </w:p>
    <w:p w14:paraId="2B2A6250">
      <w:pPr>
        <w:pStyle w:val="3"/>
        <w:numPr>
          <w:ilvl w:val="0"/>
          <w:numId w:val="7"/>
        </w:numPr>
      </w:pPr>
      <w:r>
        <w:rPr>
          <w:rFonts w:hint="eastAsia"/>
        </w:rPr>
        <w:t xml:space="preserve"> </w:t>
      </w:r>
      <w:bookmarkStart w:id="16" w:name="_Toc223283384"/>
      <w:r>
        <w:rPr>
          <w:rFonts w:hint="eastAsia"/>
        </w:rPr>
        <w:t>用户需求书</w:t>
      </w:r>
      <w:bookmarkEnd w:id="16"/>
    </w:p>
    <w:p w14:paraId="6749E604">
      <w:pPr>
        <w:pStyle w:val="5"/>
        <w:spacing w:line="240" w:lineRule="auto"/>
      </w:pPr>
      <w:bookmarkStart w:id="17" w:name="_Toc434311827"/>
      <w:bookmarkStart w:id="18" w:name="_Toc395258951"/>
      <w:bookmarkStart w:id="19" w:name="_Toc422993355"/>
      <w:bookmarkStart w:id="20" w:name="_Toc1527"/>
      <w:bookmarkStart w:id="21" w:name="_Toc223283385"/>
      <w:r>
        <w:rPr>
          <w:rFonts w:hint="eastAsia"/>
        </w:rPr>
        <w:t>一、</w:t>
      </w:r>
      <w:bookmarkEnd w:id="17"/>
      <w:bookmarkEnd w:id="18"/>
      <w:bookmarkEnd w:id="19"/>
      <w:r>
        <w:rPr>
          <w:rFonts w:hint="eastAsia"/>
        </w:rPr>
        <w:t>项目概况</w:t>
      </w:r>
      <w:bookmarkEnd w:id="20"/>
      <w:bookmarkEnd w:id="21"/>
    </w:p>
    <w:p w14:paraId="45D6AD4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 w:val="0"/>
          <w:bCs w:val="0"/>
          <w:sz w:val="21"/>
          <w:szCs w:val="21"/>
        </w:rPr>
        <w:t>1、主</w:t>
      </w:r>
      <w:r>
        <w:rPr>
          <w:rFonts w:hint="eastAsia" w:ascii="宋体" w:hAnsi="宋体" w:eastAsia="宋体" w:cs="宋体"/>
          <w:sz w:val="21"/>
          <w:szCs w:val="21"/>
        </w:rPr>
        <w:t>要功能或目标：</w:t>
      </w:r>
    </w:p>
    <w:p w14:paraId="494FC60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做好师生办公、学习和生活的网络保障，及时解决用网过程中的网络故障处理和满足日常网络综合布线需要。</w:t>
      </w:r>
    </w:p>
    <w:p w14:paraId="2ED2C20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2、需满足的主要需求：</w:t>
      </w:r>
    </w:p>
    <w:p w14:paraId="2F3694F3">
      <w:pPr>
        <w:keepNext w:val="0"/>
        <w:keepLines w:val="0"/>
        <w:pageBreakBefore w:val="0"/>
        <w:widowControl w:val="0"/>
        <w:tabs>
          <w:tab w:val="left" w:pos="720"/>
        </w:tabs>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网络运维服务可以提供每天（含周六日、节假日） 7*14 小时（8:00-22:00）的电话在线服务，及时响应和处理校园网用户的网络咨询和报障请求，并及时提供上门网络维修服务和网络改造综合布线需求，解决师生用网需求，为师生营造一个更加稳定、高效和安全的网络环境，享受到更优质的网络服务。</w:t>
      </w:r>
    </w:p>
    <w:p w14:paraId="1D0FA0D7">
      <w:pPr>
        <w:pStyle w:val="5"/>
        <w:numPr>
          <w:ilvl w:val="0"/>
          <w:numId w:val="8"/>
        </w:numPr>
        <w:spacing w:line="240" w:lineRule="auto"/>
      </w:pPr>
      <w:bookmarkStart w:id="22" w:name="_Toc2551"/>
      <w:bookmarkStart w:id="23" w:name="_Toc223283386"/>
      <w:r>
        <w:rPr>
          <w:rFonts w:hint="eastAsia"/>
        </w:rPr>
        <w:t>项目需求</w:t>
      </w:r>
      <w:bookmarkEnd w:id="22"/>
      <w:bookmarkEnd w:id="23"/>
    </w:p>
    <w:p w14:paraId="75115F97">
      <w:pPr>
        <w:spacing w:line="360" w:lineRule="auto"/>
        <w:rPr>
          <w:rFonts w:ascii="宋体" w:hAnsi="宋体" w:cs="宋体"/>
        </w:rPr>
      </w:pPr>
      <w:r>
        <w:rPr>
          <w:rFonts w:hint="eastAsia" w:ascii="宋体" w:hAnsi="宋体" w:cs="宋体"/>
        </w:rPr>
        <w:t>本项目采购预算为人民币</w:t>
      </w:r>
      <w:r>
        <w:rPr>
          <w:rFonts w:hint="eastAsia" w:ascii="宋体" w:hAnsi="宋体" w:cs="宋体"/>
          <w:lang w:eastAsia="zh-CN"/>
        </w:rPr>
        <w:t>260,000.00</w:t>
      </w:r>
      <w:r>
        <w:rPr>
          <w:rFonts w:hint="eastAsia" w:ascii="宋体" w:hAnsi="宋体" w:cs="宋体"/>
        </w:rPr>
        <w:t>元，最高投标限价为人民币</w:t>
      </w:r>
      <w:r>
        <w:rPr>
          <w:rFonts w:hint="eastAsia" w:ascii="宋体" w:hAnsi="宋体" w:cs="宋体"/>
          <w:lang w:eastAsia="zh-CN"/>
        </w:rPr>
        <w:t>247,000.00</w:t>
      </w:r>
      <w:r>
        <w:rPr>
          <w:rFonts w:hint="eastAsia" w:ascii="宋体" w:hAnsi="宋体" w:cs="宋体"/>
        </w:rPr>
        <w:t>元。投标人投标总报价超过最高投标限价的，其投标将作无效投标处理。</w:t>
      </w:r>
    </w:p>
    <w:p w14:paraId="19FBF2D9">
      <w:pPr>
        <w:rPr>
          <w:rFonts w:ascii="宋体" w:hAnsi="宋体" w:cs="宋体"/>
        </w:rPr>
      </w:pPr>
    </w:p>
    <w:tbl>
      <w:tblPr>
        <w:tblStyle w:val="8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3217"/>
        <w:gridCol w:w="956"/>
        <w:gridCol w:w="1181"/>
        <w:gridCol w:w="2409"/>
      </w:tblGrid>
      <w:tr w14:paraId="4E3B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44" w:type="pct"/>
            <w:vAlign w:val="center"/>
          </w:tcPr>
          <w:p w14:paraId="65CFA7FE">
            <w:pPr>
              <w:widowControl/>
              <w:jc w:val="center"/>
              <w:textAlignment w:val="center"/>
              <w:rPr>
                <w:rFonts w:ascii="宋体" w:hAnsi="宋体" w:cs="宋体"/>
                <w:b/>
                <w:bCs/>
                <w:color w:val="000000"/>
              </w:rPr>
            </w:pPr>
            <w:r>
              <w:rPr>
                <w:rFonts w:hint="eastAsia" w:ascii="宋体" w:hAnsi="宋体" w:cs="宋体"/>
                <w:b/>
                <w:bCs/>
                <w:color w:val="000000"/>
                <w:kern w:val="0"/>
                <w:lang w:bidi="ar"/>
              </w:rPr>
              <w:t>序号</w:t>
            </w:r>
          </w:p>
        </w:tc>
        <w:tc>
          <w:tcPr>
            <w:tcW w:w="1887" w:type="pct"/>
            <w:vAlign w:val="center"/>
          </w:tcPr>
          <w:p w14:paraId="7C24B7A6">
            <w:pPr>
              <w:widowControl/>
              <w:jc w:val="center"/>
              <w:textAlignment w:val="center"/>
              <w:rPr>
                <w:rFonts w:ascii="宋体" w:hAnsi="宋体" w:cs="宋体"/>
                <w:b/>
                <w:bCs/>
                <w:color w:val="000000"/>
              </w:rPr>
            </w:pPr>
            <w:r>
              <w:rPr>
                <w:rFonts w:hint="eastAsia" w:ascii="宋体" w:hAnsi="宋体" w:cs="宋体"/>
                <w:b/>
                <w:bCs/>
                <w:color w:val="000000"/>
                <w:kern w:val="0"/>
                <w:lang w:bidi="ar"/>
              </w:rPr>
              <w:t>产品名称</w:t>
            </w:r>
          </w:p>
        </w:tc>
        <w:tc>
          <w:tcPr>
            <w:tcW w:w="561" w:type="pct"/>
            <w:vAlign w:val="center"/>
          </w:tcPr>
          <w:p w14:paraId="7C257E83">
            <w:pPr>
              <w:widowControl/>
              <w:jc w:val="center"/>
              <w:textAlignment w:val="center"/>
              <w:rPr>
                <w:rFonts w:ascii="宋体" w:hAnsi="宋体" w:cs="宋体"/>
                <w:b/>
                <w:bCs/>
                <w:color w:val="000000"/>
              </w:rPr>
            </w:pPr>
            <w:r>
              <w:rPr>
                <w:rFonts w:hint="eastAsia" w:ascii="宋体" w:hAnsi="宋体" w:cs="宋体"/>
                <w:b/>
                <w:bCs/>
                <w:color w:val="000000"/>
                <w:kern w:val="0"/>
                <w:lang w:bidi="ar"/>
              </w:rPr>
              <w:t>数量</w:t>
            </w:r>
          </w:p>
        </w:tc>
        <w:tc>
          <w:tcPr>
            <w:tcW w:w="693" w:type="pct"/>
            <w:vAlign w:val="center"/>
          </w:tcPr>
          <w:p w14:paraId="5756CD4E">
            <w:pPr>
              <w:widowControl/>
              <w:jc w:val="center"/>
              <w:textAlignment w:val="center"/>
              <w:rPr>
                <w:rFonts w:ascii="宋体" w:hAnsi="宋体" w:cs="宋体"/>
                <w:b/>
                <w:bCs/>
                <w:color w:val="000000"/>
              </w:rPr>
            </w:pPr>
            <w:r>
              <w:rPr>
                <w:rFonts w:hint="eastAsia" w:ascii="宋体" w:hAnsi="宋体" w:cs="宋体"/>
                <w:b/>
                <w:bCs/>
                <w:color w:val="000000"/>
                <w:kern w:val="0"/>
                <w:lang w:bidi="ar"/>
              </w:rPr>
              <w:t>单位</w:t>
            </w:r>
          </w:p>
        </w:tc>
        <w:tc>
          <w:tcPr>
            <w:tcW w:w="1413" w:type="pct"/>
            <w:vAlign w:val="center"/>
          </w:tcPr>
          <w:p w14:paraId="7A04F6D8">
            <w:pPr>
              <w:widowControl/>
              <w:jc w:val="center"/>
              <w:textAlignment w:val="center"/>
              <w:rPr>
                <w:rFonts w:ascii="宋体" w:hAnsi="宋体" w:cs="宋体"/>
                <w:b/>
                <w:bCs/>
                <w:color w:val="000000"/>
              </w:rPr>
            </w:pPr>
            <w:r>
              <w:rPr>
                <w:rFonts w:hint="eastAsia" w:ascii="宋体" w:hAnsi="宋体" w:cs="宋体"/>
                <w:b/>
                <w:bCs/>
              </w:rPr>
              <w:t>最高限价</w:t>
            </w:r>
            <w:r>
              <w:rPr>
                <w:rFonts w:hint="eastAsia" w:ascii="宋体" w:hAnsi="宋体" w:cs="宋体"/>
                <w:b/>
                <w:bCs/>
                <w:color w:val="000000"/>
                <w:kern w:val="0"/>
                <w:lang w:bidi="ar"/>
              </w:rPr>
              <w:t>（元）</w:t>
            </w:r>
          </w:p>
        </w:tc>
      </w:tr>
      <w:tr w14:paraId="4B79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44" w:type="pct"/>
            <w:vAlign w:val="center"/>
          </w:tcPr>
          <w:p w14:paraId="0394B882">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1887" w:type="pct"/>
            <w:vAlign w:val="center"/>
          </w:tcPr>
          <w:p w14:paraId="59ACF460">
            <w:pPr>
              <w:widowControl/>
              <w:jc w:val="center"/>
              <w:textAlignment w:val="center"/>
              <w:rPr>
                <w:rFonts w:hint="eastAsia" w:ascii="宋体" w:hAnsi="宋体" w:eastAsia="宋体" w:cs="宋体"/>
                <w:color w:val="000000"/>
                <w:lang w:eastAsia="zh-CN"/>
              </w:rPr>
            </w:pPr>
            <w:r>
              <w:rPr>
                <w:rFonts w:hint="eastAsia" w:ascii="宋体" w:hAnsi="宋体" w:cs="宋体"/>
                <w:lang w:eastAsia="zh-CN"/>
              </w:rPr>
              <w:t>2026年校园网网络运维服务采购（二次）</w:t>
            </w:r>
          </w:p>
        </w:tc>
        <w:tc>
          <w:tcPr>
            <w:tcW w:w="561" w:type="pct"/>
            <w:vAlign w:val="center"/>
          </w:tcPr>
          <w:p w14:paraId="77E11C57">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693" w:type="pct"/>
            <w:vAlign w:val="center"/>
          </w:tcPr>
          <w:p w14:paraId="0F63B39B">
            <w:pPr>
              <w:widowControl/>
              <w:jc w:val="center"/>
              <w:textAlignment w:val="center"/>
              <w:rPr>
                <w:rFonts w:ascii="宋体" w:hAnsi="宋体" w:cs="宋体"/>
                <w:color w:val="000000"/>
              </w:rPr>
            </w:pPr>
            <w:r>
              <w:rPr>
                <w:rFonts w:hint="eastAsia" w:ascii="宋体" w:hAnsi="宋体" w:cs="宋体"/>
                <w:color w:val="000000"/>
                <w:kern w:val="0"/>
                <w:lang w:bidi="ar"/>
              </w:rPr>
              <w:t>项</w:t>
            </w:r>
          </w:p>
        </w:tc>
        <w:tc>
          <w:tcPr>
            <w:tcW w:w="1413" w:type="pct"/>
            <w:vAlign w:val="center"/>
          </w:tcPr>
          <w:p w14:paraId="5FF1BB64">
            <w:pPr>
              <w:widowControl/>
              <w:jc w:val="center"/>
              <w:textAlignment w:val="center"/>
              <w:rPr>
                <w:rFonts w:hint="eastAsia" w:ascii="宋体" w:hAnsi="宋体" w:eastAsia="宋体" w:cs="宋体"/>
                <w:color w:val="000000"/>
                <w:lang w:eastAsia="zh-CN"/>
              </w:rPr>
            </w:pPr>
            <w:r>
              <w:rPr>
                <w:rFonts w:hint="eastAsia" w:ascii="宋体" w:hAnsi="宋体"/>
                <w:lang w:eastAsia="zh-CN"/>
              </w:rPr>
              <w:t>247,000.00</w:t>
            </w:r>
          </w:p>
        </w:tc>
      </w:tr>
    </w:tbl>
    <w:p w14:paraId="0A967AA2"/>
    <w:p w14:paraId="1ED7751F">
      <w:pPr>
        <w:pStyle w:val="5"/>
        <w:numPr>
          <w:ilvl w:val="0"/>
          <w:numId w:val="8"/>
        </w:numPr>
        <w:spacing w:line="240" w:lineRule="auto"/>
        <w:rPr>
          <w:rFonts w:hint="eastAsia"/>
        </w:rPr>
      </w:pPr>
      <w:r>
        <w:rPr>
          <w:rFonts w:hint="eastAsia"/>
        </w:rPr>
        <w:t>采购服务内容要求</w:t>
      </w:r>
    </w:p>
    <w:p w14:paraId="503412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采购需求一览表中服务采购内容要分条罗列，其中标注“</w:t>
      </w:r>
      <w:r>
        <w:rPr>
          <w:rFonts w:hint="eastAsia" w:ascii="宋体" w:hAnsi="宋体" w:eastAsia="宋体" w:cs="宋体"/>
          <w:b/>
          <w:color w:val="000000"/>
          <w:sz w:val="21"/>
          <w:szCs w:val="21"/>
        </w:rPr>
        <w:t>★</w:t>
      </w:r>
      <w:r>
        <w:rPr>
          <w:rFonts w:hint="eastAsia" w:ascii="宋体" w:hAnsi="宋体" w:eastAsia="宋体" w:cs="宋体"/>
          <w:sz w:val="21"/>
          <w:szCs w:val="21"/>
        </w:rPr>
        <w:t>”为关键性要求，要求供应商必须完全响应，如负偏离则按无效投标处理；标注“▲”为重要服务要求，如不满足则导致评审时扣分。</w:t>
      </w:r>
    </w:p>
    <w:tbl>
      <w:tblPr>
        <w:tblStyle w:val="88"/>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7637"/>
      </w:tblGrid>
      <w:tr w14:paraId="46E33F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8" w:type="pct"/>
            <w:tcBorders>
              <w:top w:val="double" w:color="auto" w:sz="4" w:space="0"/>
              <w:left w:val="single" w:color="auto" w:sz="4" w:space="0"/>
              <w:bottom w:val="single" w:color="auto" w:sz="4" w:space="0"/>
              <w:right w:val="single" w:color="auto" w:sz="4" w:space="0"/>
            </w:tcBorders>
            <w:noWrap w:val="0"/>
            <w:vAlign w:val="center"/>
          </w:tcPr>
          <w:p w14:paraId="65C858D4">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服务内容名称</w:t>
            </w:r>
          </w:p>
        </w:tc>
        <w:tc>
          <w:tcPr>
            <w:tcW w:w="4481" w:type="pct"/>
            <w:tcBorders>
              <w:top w:val="double" w:color="auto" w:sz="4" w:space="0"/>
              <w:left w:val="single" w:color="auto" w:sz="4" w:space="0"/>
              <w:bottom w:val="single" w:color="auto" w:sz="4" w:space="0"/>
              <w:right w:val="single" w:color="auto" w:sz="4" w:space="0"/>
            </w:tcBorders>
            <w:noWrap w:val="0"/>
            <w:vAlign w:val="center"/>
          </w:tcPr>
          <w:p w14:paraId="08FE1B48">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采购服务内容</w:t>
            </w:r>
          </w:p>
        </w:tc>
      </w:tr>
      <w:tr w14:paraId="1C126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8" w:type="pct"/>
            <w:vMerge w:val="restart"/>
            <w:tcBorders>
              <w:top w:val="single" w:color="auto" w:sz="4" w:space="0"/>
              <w:left w:val="single" w:color="auto" w:sz="4" w:space="0"/>
              <w:right w:val="single" w:color="auto" w:sz="4" w:space="0"/>
            </w:tcBorders>
            <w:noWrap w:val="0"/>
            <w:vAlign w:val="center"/>
          </w:tcPr>
          <w:p w14:paraId="4F296E76">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2026年校园网网络运维服务采购（二次）</w:t>
            </w:r>
          </w:p>
        </w:tc>
        <w:tc>
          <w:tcPr>
            <w:tcW w:w="4481" w:type="pct"/>
            <w:vMerge w:val="restart"/>
            <w:tcBorders>
              <w:top w:val="single" w:color="auto" w:sz="4" w:space="0"/>
              <w:left w:val="single" w:color="auto" w:sz="4" w:space="0"/>
              <w:right w:val="single" w:color="auto" w:sz="4" w:space="0"/>
            </w:tcBorders>
            <w:noWrap w:val="0"/>
            <w:vAlign w:val="center"/>
          </w:tcPr>
          <w:p w14:paraId="43F92AA0">
            <w:pPr>
              <w:tabs>
                <w:tab w:val="left" w:pos="360"/>
              </w:tabs>
              <w:autoSpaceDE w:val="0"/>
              <w:autoSpaceDN w:val="0"/>
              <w:adjustRightIn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一、运维服务内容</w:t>
            </w:r>
          </w:p>
          <w:p w14:paraId="63D4B317">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1.运维服务期限：本次项目服务时间</w:t>
            </w:r>
            <w:bookmarkStart w:id="24" w:name="_Hlk223973150"/>
            <w:r>
              <w:rPr>
                <w:rFonts w:hint="eastAsia" w:ascii="宋体" w:hAnsi="宋体" w:eastAsia="宋体" w:cs="宋体"/>
                <w:sz w:val="21"/>
                <w:szCs w:val="21"/>
              </w:rPr>
              <w:t>自2026年8月1日开始至2027年7月31日结束</w:t>
            </w:r>
            <w:bookmarkEnd w:id="24"/>
            <w:r>
              <w:rPr>
                <w:rFonts w:hint="eastAsia" w:ascii="宋体" w:hAnsi="宋体" w:eastAsia="宋体" w:cs="宋体"/>
                <w:sz w:val="21"/>
                <w:szCs w:val="21"/>
              </w:rPr>
              <w:t>。</w:t>
            </w:r>
          </w:p>
          <w:p w14:paraId="02FE09A2">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2.运维区域：广东石油化工学院校园各校区除核心机房外的学生宿舍区、行政办公区、教学区、学院楼（含实验室及机房的办公区）、一卡通网络等区域。</w:t>
            </w:r>
          </w:p>
          <w:p w14:paraId="62118BC8">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3.运维范围：上述区域所在楼宇的网络（包含一卡通网络）光缆线（链）路、接入层交换机、交换机供电线路及无线线路、终端信息点的故障维保和师生网络问题咨询，并进行定期巡检（每季度至少一次）。</w:t>
            </w:r>
          </w:p>
          <w:p w14:paraId="175651B5">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4.运维要求：</w:t>
            </w:r>
          </w:p>
          <w:p w14:paraId="2558FBD7">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中标（成交）供应商安排专人每天（含周六日、节假日）7*14小时（8:00-22:00）在采购人指定的办公地点负责提供电话咨询与网络报障服务，做好报障登记和网络故障处理，及时处理采购人的故障报修系统上的报障需求。对于非网络报障信息要及时传达给采购人的工作人员；</w:t>
            </w:r>
            <w:r>
              <w:rPr>
                <w:rFonts w:hint="eastAsia" w:ascii="宋体" w:hAnsi="宋体" w:eastAsia="宋体" w:cs="宋体"/>
                <w:b/>
                <w:bCs/>
                <w:sz w:val="21"/>
                <w:szCs w:val="21"/>
              </w:rPr>
              <w:t>（提供承诺函，格式自拟）</w:t>
            </w:r>
          </w:p>
          <w:p w14:paraId="20766331">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2) 中标（成交）供应商需组建一支每天不少于4人的服务团队，包括：1名驻场坐席人员（在采购人指定办公点负责7*14小时电话接听与派单），以及3名一线现场驻场人员（分别常驻官渡、光华、西城校区），必要时一线现场驻场有一名女性；</w:t>
            </w:r>
          </w:p>
          <w:p w14:paraId="68E5F670">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3)自备网络运维检修的工具及耗材，对于出现故障的交换机等线路设备，需中标（成交）供应商提供，先确保网络可用，再维修设备，如需更换新设备，费用由中标（成交）供应商承担；</w:t>
            </w:r>
          </w:p>
          <w:p w14:paraId="4DB9E7B3">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4)备用设备及工具存放于采购人提供的仓库，包括但不限于光功率计、寻线器、交换机、光模块、网线钳、激光笔、光纤收发器、光纤跳线/光纤尾纤及辅材铁钉/螺丝/接头/水晶头等；</w:t>
            </w:r>
          </w:p>
          <w:p w14:paraId="2DD9F123">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5)制作网络故障服务提示牌（自粘），尺寸：≥210*297mm，数量：≥500张，内容：提示牌文字应包含服务电话、报障二维码等信息（内容需经采购人审核确认），并在秋季学期预备周周五之前，张贴到采购人指定的位置；</w:t>
            </w:r>
          </w:p>
          <w:p w14:paraId="2CB72AF0">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6)巡检发现的问题属于维保范围的，由中标（成交）供应商及时落实维保；不确定的问题提出解决意见和方法，提交采购人，巡检要有巡检记录（报告）；</w:t>
            </w:r>
          </w:p>
          <w:p w14:paraId="7FA33F5E">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7)定期对交换机设备进行配置备份，并进行必要的软件版本升级和配置优化，发现风险隐患及时整改；</w:t>
            </w:r>
          </w:p>
          <w:p w14:paraId="150944F2">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8)针对采购人提出的网络综合布线改造要求，中标（成交）供应商应按采购人提供的方案进行综合布线（布线材料由采购人提供），含设备器件及线路施工、光纤熔接等工作。合同期内综合布线信息点数上限300个，超出部分由双方沟通后再另行采购； </w:t>
            </w:r>
          </w:p>
          <w:p w14:paraId="37387BC9">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9)为保证网络运维效率，中标（成交）供应商应在合同签订后，运维服务开始前，提前了解采购人网络拓扑情况，做好采购人网络设备及信息点基础信息库、网络布线图和拓扑图等的信息采集工作，合同签订后一个月内提交给采购人，并及时更新；</w:t>
            </w:r>
          </w:p>
          <w:p w14:paraId="3757BDA0">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10)重要时期网络安全保障期间，需派人员24小时在校（官渡及西城校区各1人），采购人提供临时休息场地；</w:t>
            </w:r>
          </w:p>
          <w:p w14:paraId="2E54516E">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11）中标（成交）供应商须在每学期开学前，组织专业人员对三校区学生宿舍信息点开展全面检查与测试（每栋楼拍摄不少于一张现场测试照片），于学期预备周内完成全部工作，确保开学前网络正常投入使用；</w:t>
            </w:r>
          </w:p>
          <w:p w14:paraId="2E9B82D0">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5.中标（成交）供应商合同签订3个工作日内应派遣驻场人员驻校办公，并协助采购人完成校园网络管理相关工作；</w:t>
            </w:r>
          </w:p>
          <w:p w14:paraId="19E0F49F">
            <w:pPr>
              <w:tabs>
                <w:tab w:val="left" w:pos="360"/>
              </w:tabs>
              <w:autoSpaceDE w:val="0"/>
              <w:autoSpaceDN w:val="0"/>
              <w:adjustRightIn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二、故障级别定义</w:t>
            </w:r>
          </w:p>
          <w:p w14:paraId="5393F4A1">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1.故障事件及运维任务的重要性以及事件级别认定：</w:t>
            </w:r>
          </w:p>
          <w:tbl>
            <w:tblPr>
              <w:tblStyle w:val="88"/>
              <w:tblW w:w="5000"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4564"/>
              <w:gridCol w:w="1119"/>
              <w:gridCol w:w="1135"/>
            </w:tblGrid>
            <w:tr w14:paraId="03FC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noWrap w:val="0"/>
                  <w:vAlign w:val="center"/>
                </w:tcPr>
                <w:p w14:paraId="5630D884">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079" w:type="pct"/>
                  <w:noWrap w:val="0"/>
                  <w:vAlign w:val="center"/>
                </w:tcPr>
                <w:p w14:paraId="268DD90D">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大面积（影响涉及一层楼或以上的规模）校园网中断或不稳定故障、影响到教学任务的故障。</w:t>
                  </w:r>
                </w:p>
              </w:tc>
              <w:tc>
                <w:tcPr>
                  <w:tcW w:w="755" w:type="pct"/>
                  <w:noWrap w:val="0"/>
                  <w:vAlign w:val="center"/>
                </w:tcPr>
                <w:p w14:paraId="0E1F686E">
                  <w:pPr>
                    <w:pStyle w:val="35"/>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非常重要</w:t>
                  </w:r>
                </w:p>
              </w:tc>
              <w:tc>
                <w:tcPr>
                  <w:tcW w:w="765" w:type="pct"/>
                  <w:noWrap w:val="0"/>
                  <w:vAlign w:val="center"/>
                </w:tcPr>
                <w:p w14:paraId="2BFF64B1">
                  <w:pPr>
                    <w:pStyle w:val="35"/>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一级事件</w:t>
                  </w:r>
                </w:p>
              </w:tc>
            </w:tr>
            <w:tr w14:paraId="4E22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noWrap w:val="0"/>
                  <w:vAlign w:val="center"/>
                </w:tcPr>
                <w:p w14:paraId="1D198A10">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079" w:type="pct"/>
                  <w:noWrap w:val="0"/>
                  <w:vAlign w:val="center"/>
                </w:tcPr>
                <w:p w14:paraId="2C7D8B99">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办公、教学网络故障</w:t>
                  </w:r>
                </w:p>
              </w:tc>
              <w:tc>
                <w:tcPr>
                  <w:tcW w:w="755" w:type="pct"/>
                  <w:noWrap w:val="0"/>
                  <w:vAlign w:val="center"/>
                </w:tcPr>
                <w:p w14:paraId="2F439EBF">
                  <w:pPr>
                    <w:pStyle w:val="35"/>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重要</w:t>
                  </w:r>
                </w:p>
              </w:tc>
              <w:tc>
                <w:tcPr>
                  <w:tcW w:w="765" w:type="pct"/>
                  <w:noWrap w:val="0"/>
                  <w:vAlign w:val="center"/>
                </w:tcPr>
                <w:p w14:paraId="60800E9D">
                  <w:pPr>
                    <w:pStyle w:val="35"/>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二级事件</w:t>
                  </w:r>
                </w:p>
              </w:tc>
            </w:tr>
            <w:tr w14:paraId="7EFD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noWrap w:val="0"/>
                  <w:vAlign w:val="center"/>
                </w:tcPr>
                <w:p w14:paraId="4F619E09">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079" w:type="pct"/>
                  <w:noWrap w:val="0"/>
                  <w:vAlign w:val="center"/>
                </w:tcPr>
                <w:p w14:paraId="7367EB12">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个人网络故障、综合布线任务</w:t>
                  </w:r>
                </w:p>
              </w:tc>
              <w:tc>
                <w:tcPr>
                  <w:tcW w:w="755" w:type="pct"/>
                  <w:noWrap w:val="0"/>
                  <w:vAlign w:val="center"/>
                </w:tcPr>
                <w:p w14:paraId="2F69F3BB">
                  <w:pPr>
                    <w:pStyle w:val="35"/>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一般</w:t>
                  </w:r>
                </w:p>
              </w:tc>
              <w:tc>
                <w:tcPr>
                  <w:tcW w:w="765" w:type="pct"/>
                  <w:noWrap w:val="0"/>
                  <w:vAlign w:val="center"/>
                </w:tcPr>
                <w:p w14:paraId="694D1D64">
                  <w:pPr>
                    <w:pStyle w:val="35"/>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三级事件</w:t>
                  </w:r>
                </w:p>
              </w:tc>
            </w:tr>
          </w:tbl>
          <w:p w14:paraId="36C2D031">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2.服务级别响应要求：</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1984"/>
              <w:gridCol w:w="2268"/>
              <w:gridCol w:w="2691"/>
            </w:tblGrid>
            <w:tr w14:paraId="6DE4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noWrap w:val="0"/>
                  <w:vAlign w:val="center"/>
                </w:tcPr>
                <w:p w14:paraId="78E4D315">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84" w:type="dxa"/>
                  <w:noWrap w:val="0"/>
                  <w:vAlign w:val="center"/>
                </w:tcPr>
                <w:p w14:paraId="3FC1BC16">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一级服务级别要求</w:t>
                  </w:r>
                </w:p>
              </w:tc>
              <w:tc>
                <w:tcPr>
                  <w:tcW w:w="2268" w:type="dxa"/>
                  <w:noWrap w:val="0"/>
                  <w:vAlign w:val="center"/>
                </w:tcPr>
                <w:p w14:paraId="4DD34341">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30分钟之内完成响应</w:t>
                  </w:r>
                </w:p>
              </w:tc>
              <w:tc>
                <w:tcPr>
                  <w:tcW w:w="2691" w:type="dxa"/>
                  <w:noWrap w:val="0"/>
                  <w:vAlign w:val="center"/>
                </w:tcPr>
                <w:p w14:paraId="251C222E">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1小时内完成故障处理（或恢复网络正常运行）</w:t>
                  </w:r>
                </w:p>
              </w:tc>
            </w:tr>
            <w:tr w14:paraId="1AC8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noWrap w:val="0"/>
                  <w:vAlign w:val="center"/>
                </w:tcPr>
                <w:p w14:paraId="506064F5">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984" w:type="dxa"/>
                  <w:noWrap w:val="0"/>
                  <w:vAlign w:val="center"/>
                </w:tcPr>
                <w:p w14:paraId="3AF06F2B">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二级服务级别要求</w:t>
                  </w:r>
                </w:p>
              </w:tc>
              <w:tc>
                <w:tcPr>
                  <w:tcW w:w="2268" w:type="dxa"/>
                  <w:noWrap w:val="0"/>
                  <w:vAlign w:val="center"/>
                </w:tcPr>
                <w:p w14:paraId="6281FBE3">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30分钟之内完成响应</w:t>
                  </w:r>
                </w:p>
              </w:tc>
              <w:tc>
                <w:tcPr>
                  <w:tcW w:w="2691" w:type="dxa"/>
                  <w:noWrap w:val="0"/>
                  <w:vAlign w:val="center"/>
                </w:tcPr>
                <w:p w14:paraId="6CD2717E">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2小时之内完成故障处理</w:t>
                  </w:r>
                </w:p>
              </w:tc>
            </w:tr>
            <w:tr w14:paraId="1EB0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noWrap w:val="0"/>
                  <w:vAlign w:val="center"/>
                </w:tcPr>
                <w:p w14:paraId="5B595A5A">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984" w:type="dxa"/>
                  <w:noWrap w:val="0"/>
                  <w:vAlign w:val="center"/>
                </w:tcPr>
                <w:p w14:paraId="57DD13CA">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三级服务级别要求</w:t>
                  </w:r>
                </w:p>
              </w:tc>
              <w:tc>
                <w:tcPr>
                  <w:tcW w:w="2268" w:type="dxa"/>
                  <w:noWrap w:val="0"/>
                  <w:vAlign w:val="center"/>
                </w:tcPr>
                <w:p w14:paraId="45F6375E">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30分钟之内完成响应</w:t>
                  </w:r>
                </w:p>
              </w:tc>
              <w:tc>
                <w:tcPr>
                  <w:tcW w:w="2691" w:type="dxa"/>
                  <w:noWrap w:val="0"/>
                  <w:vAlign w:val="center"/>
                </w:tcPr>
                <w:p w14:paraId="1C9AF1CE">
                  <w:pPr>
                    <w:pStyle w:val="35"/>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12小时内完成故障处理、72小时内完成综合布线</w:t>
                  </w:r>
                </w:p>
              </w:tc>
            </w:tr>
          </w:tbl>
          <w:p w14:paraId="750C24C3">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3.说明</w:t>
            </w:r>
          </w:p>
          <w:p w14:paraId="2A4591BE">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1)响应时间：从电话报障（或派出维修工单）开始到驻场人员到达故障现场的时间（或完成故障处理）；</w:t>
            </w:r>
          </w:p>
          <w:p w14:paraId="06A917A7">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2)处理时间：从响应时间后到故障处理完成（或恢复网络正常运行）的时间；</w:t>
            </w:r>
          </w:p>
          <w:p w14:paraId="04088778">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3)因台风等不可抗力原因导致无法及时处理，可据实际情况商议相关时间上限；</w:t>
            </w:r>
          </w:p>
          <w:p w14:paraId="0D9FBAF3">
            <w:pPr>
              <w:tabs>
                <w:tab w:val="left" w:pos="360"/>
              </w:tabs>
              <w:autoSpaceDE w:val="0"/>
              <w:autoSpaceDN w:val="0"/>
              <w:adjustRightIn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三、办法及细则要点</w:t>
            </w:r>
          </w:p>
          <w:p w14:paraId="246D1DCC">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中标（成交）供应商应满足并达到以下要求：</w:t>
            </w:r>
          </w:p>
          <w:p w14:paraId="10D19749">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业务处理：严肃、慎重对待进行运维工作，避免引起大面积断网、故障或其他事故；能及时地响应和处理各类业务咨询及报障。一级事件处理完成后2日内提交情况报告；按时完成日常检测、巡检、定期维护、维修和更换等工作；进行及时有效的沟通，及时商讨项目进展状况；对可能发生的问题进行预测，提供应急预案；每月底（最后一天）提供当月的运维报告；</w:t>
            </w:r>
          </w:p>
          <w:p w14:paraId="72B4743F">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2.坐席人员和驻场人员：认真做好故障受理，受理率要求达到100%，并认真做好服务级别认定和派工响应；坐席人员要规范服务用语，不得呵斥、辱骂用户，用户报完故障后方可收线，做好事件登记；驻场人员要着统一工装、佩戴工作证，用友善的态度与用户沟通；</w:t>
            </w:r>
          </w:p>
          <w:p w14:paraId="111EE4E1">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3.巡检和保养：制定详细的巡检计划，按片区合理进行巡检、保养；巡检结果应如实进行记录,巡检过程发现问题应立即知会采购人，并提出解决方法；巡检过程须对设备运行情况进行详细检查,包括设备CPU、内存利用率是否正常，电源、告警灯是否正常等；巡检完毕后，1周内提交巡检报告给采购人；</w:t>
            </w:r>
          </w:p>
          <w:p w14:paraId="67FFFF98">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4.客户满意度：对故障事件处理进行服务质量回访，级别为一、二级的重要事件要达到100%回访率，级别为三级的一般事件要达到50%以上的回访率；</w:t>
            </w:r>
          </w:p>
          <w:p w14:paraId="780DCAB0">
            <w:pPr>
              <w:tabs>
                <w:tab w:val="left" w:pos="360"/>
              </w:tabs>
              <w:autoSpaceDE w:val="0"/>
              <w:autoSpaceDN w:val="0"/>
              <w:adjustRightIn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四、技术要求</w:t>
            </w:r>
          </w:p>
          <w:p w14:paraId="78DBA729">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1.服务要求</w:t>
            </w:r>
          </w:p>
          <w:p w14:paraId="45EE1172">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校园网一线现场驻场人员应满足三个校区日常维护需求，如遇突发情况，中标（成交）供应商应及时增派人力物力资源，并服从采购人具体指挥；</w:t>
            </w:r>
          </w:p>
          <w:p w14:paraId="3A2989B9">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规定时间内，必须接听报障电话，处理网络报障报修信息；</w:t>
            </w:r>
          </w:p>
          <w:p w14:paraId="62C810D8">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2.驻场人员条件</w:t>
            </w:r>
          </w:p>
          <w:p w14:paraId="6BDAF9E9">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一线现场人员基本条件和要求</w:t>
            </w:r>
          </w:p>
          <w:p w14:paraId="229A2B08">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驻场人员需具备计算机网络等相关专业，大专及以上学历；</w:t>
            </w:r>
          </w:p>
          <w:p w14:paraId="303E15D6">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基本能力：良好的理解与沟通能力，团队合作精神；</w:t>
            </w:r>
          </w:p>
          <w:p w14:paraId="74C5B710">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专业技能：熟悉主流品牌（华为、H3C等）基本的交换机、路由器产品配置；熟悉基本的网络及安全相关知识；熟悉电脑软硬件设备及 Windows 等操作系统。能独立进行网络设备的配置和维护，丰富的服务器及网络设备运维及异常处理经验；熟悉运用各软件工具分析网络数据，丰富的大型网络故障排查和解决经验，能快速处理大型网络疑难问题；</w:t>
            </w:r>
          </w:p>
          <w:p w14:paraId="1772FEF9">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坐席人员基本条件和要求</w:t>
            </w:r>
          </w:p>
          <w:p w14:paraId="79BB4DDA">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基本能力：良好的理解与沟通能力，团队合作精神；</w:t>
            </w:r>
          </w:p>
          <w:p w14:paraId="00ADAAF6">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专业技能：了解基本的校园网络基本知识、网络安全相关知识；熟悉电脑软硬件设备及Windows操作系统；</w:t>
            </w:r>
          </w:p>
          <w:p w14:paraId="68279DB2">
            <w:pPr>
              <w:tabs>
                <w:tab w:val="left" w:pos="360"/>
              </w:tabs>
              <w:autoSpaceDE w:val="0"/>
              <w:autoSpaceDN w:val="0"/>
              <w:adjustRightIn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五、驻场人员岗位职责</w:t>
            </w:r>
          </w:p>
          <w:p w14:paraId="7B1101A3">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1.校园网一线现场支持岗位职责：</w:t>
            </w:r>
          </w:p>
          <w:p w14:paraId="4BFAE679">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1)遵守采购人网络管理规章制度，制定相应的运维管理条例；</w:t>
            </w:r>
          </w:p>
          <w:p w14:paraId="00F936FD">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2)负责校园网用户7*14小时的现场服务支持，处理工单，上门排除故障；</w:t>
            </w:r>
          </w:p>
          <w:p w14:paraId="28C17E7D">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3)负责楼栋接入层网络（含汇聚机房）设备的巡检、维护、升级；</w:t>
            </w:r>
          </w:p>
          <w:p w14:paraId="12C9A8E0">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4)现有网络改造的综合布线工作，中标（成交）供应商需按采购人提供的综合布线方案进行综合布线；</w:t>
            </w:r>
          </w:p>
          <w:p w14:paraId="062F220B">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2. 坐席人员岗位职责：</w:t>
            </w:r>
          </w:p>
          <w:p w14:paraId="1FE309F0">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1)负责与校园网用户友善礼貌的直接沟通；</w:t>
            </w:r>
          </w:p>
          <w:p w14:paraId="43EE7951">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2)接听报障电话，进行详细登记，真实记录用户的请求和事件。对请求和事件进行专业判断，派发工单。每月汇总故障形成书面报告；</w:t>
            </w:r>
          </w:p>
          <w:p w14:paraId="11469209">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3)遵守岗位工作（考核）细则，避免工作失误。严格遵守坐席人员电话支持工作流程规范；</w:t>
            </w:r>
          </w:p>
          <w:p w14:paraId="7AD87D22">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4)严格保密用户上网信息；</w:t>
            </w:r>
          </w:p>
          <w:p w14:paraId="318751FD">
            <w:pPr>
              <w:tabs>
                <w:tab w:val="left" w:pos="360"/>
              </w:tabs>
              <w:autoSpaceDE w:val="0"/>
              <w:autoSpaceDN w:val="0"/>
              <w:adjustRightIn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六、驻场人员要求</w:t>
            </w:r>
          </w:p>
          <w:p w14:paraId="3098549E">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1.驻场在岗：电话服务前台坐席员人数至少1名；在学校三校区（官渡、光华和西城校区）每个校区的一线现场驻场人员至少1名，必要时其中有一名女性，前台坐席员与一线驻场人员不能同时由一人担任；</w:t>
            </w:r>
          </w:p>
          <w:p w14:paraId="483B3F88">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2.如果驻场人员存在工作态度、责任心、技术能力、协调能力等方面的问题时，采购人有权要求中标（成交）供应商更换服务人员，中标（成交）供应商在收到采购人书面通知之日起5个工作日内必须更换，接替人员也必须经过采购人面试、审核同意后才能开始试用，试用期限为一个月，如果有两次以上的试用不合格，中标（成交）供应商要进行整改并以公司名义在一个月内提交正式整改报告；</w:t>
            </w:r>
          </w:p>
          <w:p w14:paraId="730EA6C7">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3.驻场人员在岗位时间内，不得同时兼职与本项目合同以外的其他工作，一经发现即做警告一次处理，三次以上警告，中标（成交）供应商需更换驻场人员；</w:t>
            </w:r>
          </w:p>
          <w:p w14:paraId="04C3BC6E">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4.驻场人员管理由公司内部自行管理，中标（成交）供应商对驻场人员负全部责任；</w:t>
            </w:r>
          </w:p>
          <w:p w14:paraId="63EBF2F0">
            <w:pPr>
              <w:tabs>
                <w:tab w:val="left" w:pos="360"/>
              </w:tabs>
              <w:autoSpaceDE w:val="0"/>
              <w:autoSpaceDN w:val="0"/>
              <w:adjustRightIn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七、规范要求</w:t>
            </w:r>
          </w:p>
          <w:p w14:paraId="72C98772">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中标（成交）供应商应建立完善的管理制度、制定工作流程、人员考核制度（月度考核），确定驻场人员岗位职责（应包括人员的上班时间、休息及备勤时间，上班时间的分配等内容），能够对驻场人员的工作进行跟踪及质量监督，要求有完备的文档资料存档；</w:t>
            </w:r>
          </w:p>
          <w:p w14:paraId="169D6DE2">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2.中标（成交）供应商应编制运维手册，建立完备的运维过程文档资料，统一格式、做好分类，最终建成运维文档库（利用日常积累的故障及解决方案对问题预先判断），并采用管理软件进行过程管理和运维状态管理；</w:t>
            </w:r>
          </w:p>
          <w:p w14:paraId="02FABB75">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3.采购人网络出现大面积故障时，若出现人手紧缺，超过响应和处理时间时，中标（成交）供应商需给予全力支持，及时调整人力资源；</w:t>
            </w:r>
          </w:p>
          <w:p w14:paraId="2285590A">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4.中标（成交）供应商需确保和提高设备的使用率，做好各类设备运行状况的记录工作，保证运维工作快速有效，制定检修及所有设备的巡检计划（按区域分类，每季度至少一次，做好登记并形成文档形式递交），监控及提高各类设备的完好率和降低故障发生率；</w:t>
            </w:r>
          </w:p>
          <w:p w14:paraId="522C5E86">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5.每次更换的设备或零配件应同时做好设备更换记录，填写有关设备信息存档。对所有设备进行分类登记形成文档，做好设备的管理、分配、调拨等工作，协助做好固定资产登记的工作；</w:t>
            </w:r>
          </w:p>
          <w:p w14:paraId="61A8B2F0">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6.明确岗位设置，全面掌握新产品新设备的特点、性能及运维要领，明确运维工作任务、责任和质量要求；</w:t>
            </w:r>
          </w:p>
          <w:p w14:paraId="5E6D892A">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7.中标（成交）供应商的驻场人员行为规范必须合法合规，且遵守采购人规定；</w:t>
            </w:r>
          </w:p>
          <w:p w14:paraId="4E759C29">
            <w:pPr>
              <w:tabs>
                <w:tab w:val="left" w:pos="360"/>
              </w:tabs>
              <w:autoSpaceDE w:val="0"/>
              <w:autoSpaceDN w:val="0"/>
              <w:adjustRightIn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八、服务考核</w:t>
            </w:r>
          </w:p>
          <w:p w14:paraId="287E4850">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根据服务级别、响应时间、处理结果（客户满意度）和用户投诉率进行评定月结，次月10日前对上月考核，考核由校方对当月服务质量抽样检查和考核。按三个方面（满意度考核A、投诉率考核B、响应及处理时间考核C）进行分项考核，每分项考核满分为100分，各分项考核结果按设定权重加权计考核总分：</w:t>
            </w:r>
          </w:p>
          <w:p w14:paraId="3FCBB48A">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A、满意度考核（抽样检查）</w:t>
            </w:r>
          </w:p>
          <w:p w14:paraId="1E035B7B">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次月分别对上月报修的三个服务级别进行抽样检查，了解服务满意度An（即A1、A2、A3，例如：抽查2级事件10件，不满意有3件，满意度为A2=70%），未发生运维服务的对应级别满意度An记为100%。若三个级别的An均为An≥80%，则满意度考核A=100；若存在任意一级满意度An≤40%的情况，则A=0；若A1、A2、A3的满意度有40%＜An≤80%的情况，则按产生该情况的数量N（即N≤3）来扣分，计算公式为：满意度考核分A=100-N*5；</w:t>
            </w:r>
          </w:p>
          <w:p w14:paraId="47B8277C">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B、投诉率考核（校方收到的用户主动投诉）</w:t>
            </w:r>
          </w:p>
          <w:p w14:paraId="135B87DC">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投诉率=当月投诉属实事件数/当月故障工单总数*100%；</w:t>
            </w:r>
          </w:p>
          <w:p w14:paraId="75BBCF1C">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投诉率考核分B=100-（投诉率/10%）*5，并且，若投诉率＞50%，则B=0。如果出现采购人校长信箱或现代教育技术中心信箱投诉，反映情况包括（但不限于）：多次打报障电话无人接听、同一故障处理多次未彻底解决、服务态度恶劣、响应超时且催促多次都未到达现场等情况。情况属实的，计为投诉核实当月的重大投诉事件。当月重大投诉事件达5起（含）的，B=0；</w:t>
            </w:r>
          </w:p>
          <w:p w14:paraId="54423DCC">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C、响应及处理时间考核（当月服务记录）</w:t>
            </w:r>
          </w:p>
          <w:p w14:paraId="786A884E">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按各级服务相应的响应及处理时间要求进行考核判断。响应时间和处理时间，以故障处理台账为依据。响应及处理时间考核分C按100分计当月初始分，每一项运维响应每超30分钟扣1分；每一项处理时间每超1小时扣1分，扣为0为止；未及时完成制作网络故障服务提示牌和粘贴工作，每超过7个日历日，该月C项响应及处理时间考核扣10分；</w:t>
            </w:r>
          </w:p>
          <w:p w14:paraId="6FA90A71">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因中标（成交）供应商原因导致运维中出现一级事件（影响涉及一层楼或以上的规模的大面积校园网中断或不稳定故障），当月达到2次或合同期内累计达到5次的，C=0；</w:t>
            </w:r>
          </w:p>
          <w:p w14:paraId="576E2DC0">
            <w:pPr>
              <w:tabs>
                <w:tab w:val="left" w:pos="360"/>
              </w:tabs>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rPr>
              <w:t>考核总分Z=A*20%＋B*30%＋C*50%，并且，若A或B或C为0，则Z=0。</w:t>
            </w:r>
          </w:p>
        </w:tc>
      </w:tr>
      <w:tr w14:paraId="2989EB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8" w:type="pct"/>
            <w:vMerge w:val="continue"/>
            <w:tcBorders>
              <w:left w:val="single" w:color="auto" w:sz="4" w:space="0"/>
              <w:right w:val="single" w:color="auto" w:sz="4" w:space="0"/>
            </w:tcBorders>
            <w:noWrap w:val="0"/>
            <w:vAlign w:val="center"/>
          </w:tcPr>
          <w:p w14:paraId="79BA9492">
            <w:pPr>
              <w:autoSpaceDE w:val="0"/>
              <w:autoSpaceDN w:val="0"/>
              <w:adjustRightInd w:val="0"/>
              <w:spacing w:line="360" w:lineRule="auto"/>
              <w:jc w:val="center"/>
              <w:rPr>
                <w:rFonts w:hint="eastAsia" w:ascii="宋体" w:hAnsi="宋体" w:eastAsia="宋体" w:cs="宋体"/>
                <w:sz w:val="21"/>
                <w:szCs w:val="21"/>
              </w:rPr>
            </w:pPr>
          </w:p>
        </w:tc>
        <w:tc>
          <w:tcPr>
            <w:tcW w:w="4481" w:type="pct"/>
            <w:vMerge w:val="continue"/>
            <w:tcBorders>
              <w:left w:val="single" w:color="auto" w:sz="4" w:space="0"/>
              <w:right w:val="single" w:color="auto" w:sz="4" w:space="0"/>
            </w:tcBorders>
            <w:noWrap w:val="0"/>
            <w:vAlign w:val="center"/>
          </w:tcPr>
          <w:p w14:paraId="4F3EF873">
            <w:pPr>
              <w:tabs>
                <w:tab w:val="left" w:pos="360"/>
              </w:tabs>
              <w:autoSpaceDE w:val="0"/>
              <w:autoSpaceDN w:val="0"/>
              <w:adjustRightInd w:val="0"/>
              <w:spacing w:line="360" w:lineRule="auto"/>
              <w:jc w:val="center"/>
              <w:rPr>
                <w:rFonts w:hint="eastAsia" w:ascii="宋体" w:hAnsi="宋体" w:eastAsia="宋体" w:cs="宋体"/>
                <w:sz w:val="21"/>
                <w:szCs w:val="21"/>
              </w:rPr>
            </w:pPr>
          </w:p>
        </w:tc>
      </w:tr>
      <w:tr w14:paraId="47099D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8" w:type="pct"/>
            <w:vMerge w:val="continue"/>
            <w:tcBorders>
              <w:left w:val="single" w:color="auto" w:sz="4" w:space="0"/>
              <w:right w:val="single" w:color="auto" w:sz="4" w:space="0"/>
            </w:tcBorders>
            <w:noWrap w:val="0"/>
            <w:vAlign w:val="center"/>
          </w:tcPr>
          <w:p w14:paraId="499CEDDC">
            <w:pPr>
              <w:autoSpaceDE w:val="0"/>
              <w:autoSpaceDN w:val="0"/>
              <w:adjustRightInd w:val="0"/>
              <w:spacing w:line="360" w:lineRule="auto"/>
              <w:jc w:val="center"/>
              <w:rPr>
                <w:rFonts w:hint="eastAsia" w:ascii="宋体" w:hAnsi="宋体" w:eastAsia="宋体" w:cs="宋体"/>
                <w:sz w:val="21"/>
                <w:szCs w:val="21"/>
              </w:rPr>
            </w:pPr>
          </w:p>
        </w:tc>
        <w:tc>
          <w:tcPr>
            <w:tcW w:w="4481" w:type="pct"/>
            <w:vMerge w:val="continue"/>
            <w:tcBorders>
              <w:left w:val="single" w:color="auto" w:sz="4" w:space="0"/>
              <w:right w:val="single" w:color="auto" w:sz="4" w:space="0"/>
            </w:tcBorders>
            <w:noWrap w:val="0"/>
            <w:vAlign w:val="center"/>
          </w:tcPr>
          <w:p w14:paraId="5A5D2530">
            <w:pPr>
              <w:tabs>
                <w:tab w:val="left" w:pos="360"/>
              </w:tabs>
              <w:autoSpaceDE w:val="0"/>
              <w:autoSpaceDN w:val="0"/>
              <w:adjustRightInd w:val="0"/>
              <w:spacing w:line="360" w:lineRule="auto"/>
              <w:jc w:val="center"/>
              <w:rPr>
                <w:rFonts w:hint="eastAsia" w:ascii="宋体" w:hAnsi="宋体" w:eastAsia="宋体" w:cs="宋体"/>
                <w:sz w:val="21"/>
                <w:szCs w:val="21"/>
              </w:rPr>
            </w:pPr>
          </w:p>
        </w:tc>
      </w:tr>
      <w:tr w14:paraId="2B075C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8" w:type="pct"/>
            <w:vMerge w:val="continue"/>
            <w:tcBorders>
              <w:left w:val="single" w:color="auto" w:sz="4" w:space="0"/>
              <w:bottom w:val="single" w:color="auto" w:sz="4" w:space="0"/>
              <w:right w:val="single" w:color="auto" w:sz="4" w:space="0"/>
            </w:tcBorders>
            <w:noWrap w:val="0"/>
            <w:vAlign w:val="center"/>
          </w:tcPr>
          <w:p w14:paraId="34B019F8">
            <w:pPr>
              <w:autoSpaceDE w:val="0"/>
              <w:autoSpaceDN w:val="0"/>
              <w:adjustRightInd w:val="0"/>
              <w:spacing w:line="360" w:lineRule="auto"/>
              <w:jc w:val="center"/>
              <w:rPr>
                <w:rFonts w:hint="eastAsia" w:ascii="宋体" w:hAnsi="宋体" w:eastAsia="宋体" w:cs="宋体"/>
                <w:sz w:val="21"/>
                <w:szCs w:val="21"/>
              </w:rPr>
            </w:pPr>
          </w:p>
        </w:tc>
        <w:tc>
          <w:tcPr>
            <w:tcW w:w="4481" w:type="pct"/>
            <w:vMerge w:val="continue"/>
            <w:tcBorders>
              <w:left w:val="single" w:color="auto" w:sz="4" w:space="0"/>
              <w:bottom w:val="single" w:color="auto" w:sz="4" w:space="0"/>
              <w:right w:val="single" w:color="auto" w:sz="4" w:space="0"/>
            </w:tcBorders>
            <w:noWrap w:val="0"/>
            <w:vAlign w:val="center"/>
          </w:tcPr>
          <w:p w14:paraId="264029C8">
            <w:pPr>
              <w:tabs>
                <w:tab w:val="left" w:pos="360"/>
              </w:tabs>
              <w:autoSpaceDE w:val="0"/>
              <w:autoSpaceDN w:val="0"/>
              <w:adjustRightInd w:val="0"/>
              <w:spacing w:line="360" w:lineRule="auto"/>
              <w:jc w:val="center"/>
              <w:rPr>
                <w:rFonts w:hint="eastAsia" w:ascii="宋体" w:hAnsi="宋体" w:eastAsia="宋体" w:cs="宋体"/>
                <w:sz w:val="21"/>
                <w:szCs w:val="21"/>
              </w:rPr>
            </w:pPr>
          </w:p>
        </w:tc>
      </w:tr>
    </w:tbl>
    <w:p w14:paraId="13406185">
      <w:pPr>
        <w:keepNext w:val="0"/>
        <w:keepLines w:val="0"/>
        <w:pageBreakBefore w:val="0"/>
        <w:kinsoku/>
        <w:wordWrap/>
        <w:overflowPunct/>
        <w:topLinePunct w:val="0"/>
        <w:bidi w:val="0"/>
        <w:snapToGrid/>
        <w:spacing w:line="360" w:lineRule="auto"/>
        <w:ind w:firstLine="422" w:firstLineChars="200"/>
        <w:jc w:val="left"/>
        <w:textAlignment w:val="auto"/>
        <w:rPr>
          <w:rFonts w:hint="eastAsia" w:ascii="宋体" w:hAnsi="宋体" w:eastAsia="宋体" w:cs="宋体"/>
          <w:b/>
          <w:sz w:val="21"/>
          <w:szCs w:val="21"/>
        </w:rPr>
      </w:pPr>
    </w:p>
    <w:p w14:paraId="7188E932">
      <w:pPr>
        <w:keepNext w:val="0"/>
        <w:keepLines w:val="0"/>
        <w:pageBreakBefore w:val="0"/>
        <w:kinsoku/>
        <w:wordWrap/>
        <w:overflowPunct/>
        <w:topLinePunct w:val="0"/>
        <w:bidi w:val="0"/>
        <w:snapToGrid/>
        <w:spacing w:line="360" w:lineRule="auto"/>
        <w:jc w:val="left"/>
        <w:textAlignment w:val="auto"/>
        <w:rPr>
          <w:rFonts w:hint="eastAsia" w:ascii="等线 Light" w:hAnsi="等线 Light" w:eastAsia="等线 Light" w:cs="Times New Roman"/>
          <w:b/>
          <w:bCs/>
          <w:kern w:val="2"/>
          <w:sz w:val="32"/>
          <w:szCs w:val="32"/>
          <w:lang w:val="en-US" w:eastAsia="zh-CN" w:bidi="ar-SA"/>
        </w:rPr>
      </w:pPr>
      <w:r>
        <w:rPr>
          <w:rFonts w:hint="eastAsia" w:ascii="等线 Light" w:hAnsi="等线 Light" w:eastAsia="等线 Light" w:cs="Times New Roman"/>
          <w:b/>
          <w:bCs/>
          <w:kern w:val="2"/>
          <w:sz w:val="32"/>
          <w:szCs w:val="32"/>
          <w:lang w:val="en-US" w:eastAsia="zh-CN" w:bidi="ar-SA"/>
        </w:rPr>
        <w:t>四、商务要求</w:t>
      </w:r>
    </w:p>
    <w:p w14:paraId="5378877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cs="宋体"/>
          <w:color w:val="auto"/>
          <w:szCs w:val="21"/>
          <w:highlight w:val="none"/>
        </w:rPr>
        <w:t>★</w:t>
      </w:r>
      <w:r>
        <w:rPr>
          <w:rFonts w:hint="eastAsia" w:ascii="宋体" w:hAnsi="宋体" w:eastAsia="宋体" w:cs="宋体"/>
          <w:sz w:val="21"/>
          <w:szCs w:val="21"/>
          <w:u w:val="none"/>
        </w:rPr>
        <w:t>1、服务期限：自2026年8月1日开始至2027年7月31日结束。</w:t>
      </w:r>
    </w:p>
    <w:p w14:paraId="5B5777F1">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
          <w:sz w:val="21"/>
          <w:szCs w:val="21"/>
          <w:u w:val="none"/>
        </w:rPr>
      </w:pPr>
      <w:r>
        <w:rPr>
          <w:rFonts w:hint="eastAsia" w:ascii="宋体" w:hAnsi="宋体" w:cs="宋体"/>
          <w:color w:val="auto"/>
          <w:szCs w:val="21"/>
          <w:highlight w:val="none"/>
        </w:rPr>
        <w:t>★</w:t>
      </w:r>
      <w:r>
        <w:rPr>
          <w:rFonts w:hint="eastAsia" w:ascii="宋体" w:hAnsi="宋体" w:eastAsia="宋体" w:cs="宋体"/>
          <w:sz w:val="21"/>
          <w:szCs w:val="21"/>
          <w:u w:val="none"/>
        </w:rPr>
        <w:t>2、服务地点：广东石油化工学院官渡校区、光华校区、西城校区。</w:t>
      </w:r>
    </w:p>
    <w:p w14:paraId="4F68D137">
      <w:pPr>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
          <w:bCs/>
          <w:sz w:val="21"/>
          <w:szCs w:val="21"/>
          <w:u w:val="none"/>
        </w:rPr>
      </w:pPr>
      <w:r>
        <w:rPr>
          <w:rFonts w:hint="eastAsia" w:ascii="宋体" w:hAnsi="宋体" w:cs="宋体"/>
          <w:b/>
          <w:bCs/>
          <w:color w:val="auto"/>
          <w:szCs w:val="21"/>
          <w:highlight w:val="none"/>
        </w:rPr>
        <w:t>★</w:t>
      </w:r>
      <w:r>
        <w:rPr>
          <w:rFonts w:hint="eastAsia" w:ascii="宋体" w:hAnsi="宋体" w:eastAsia="宋体" w:cs="宋体"/>
          <w:b/>
          <w:bCs/>
          <w:sz w:val="21"/>
          <w:szCs w:val="21"/>
          <w:u w:val="none"/>
        </w:rPr>
        <w:t xml:space="preserve">3、付款进度和方式： </w:t>
      </w:r>
    </w:p>
    <w:p w14:paraId="79F49B0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1）付款进度:合同签订后一个月内，按中标（成交）金额，预付30%；剩余70%平均12个月，每月结算一次。对于满足合同约定支付条件的，采购人在收到发票后10个工作日内完成资金支付；若累计出现3个月度的“月结金额”为零元的情况（不可抗力因素除外），则本服务合同自动终止，中标（成交）供应商应退回预付款，余款不予结算和支付。</w:t>
      </w:r>
    </w:p>
    <w:p w14:paraId="60227DC6">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2）结算方式：项目采取月结方式进行结算和付款，自2026年9月开始，经对上月考核验收通过后10个工作日内对上月的服务结算一次，服务期最后一个月将于次月10日前进行整体验收，验收合格后完成最后一次结算。</w:t>
      </w:r>
    </w:p>
    <w:p w14:paraId="2217903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每月应结金额=项目中标金额70%÷12</w:t>
      </w:r>
    </w:p>
    <w:p w14:paraId="3475F0D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月结金额=每月应结金额*考核总分Z÷100</w:t>
      </w:r>
    </w:p>
    <w:p w14:paraId="1ACC3723">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中标（成交）供应商应在每月月结日之前提交上月处理工单情况、巡检报告和月结付款申请。采购人按照月结付款申请和相关材料对上月服务情况进行阶段性考核验收，并按考核总分计算月结金额给予结算和付款；若中标（成交）供应商未按时提交月结付款申请相关材料，视为当月未产生实质运维服务，无需结算，即月结金额为零元；若中标（成交）供应商出现月结金额为0的情况，视为未按照合同履约，将在次月结算时扣除预付款的十二分之一。</w:t>
      </w:r>
    </w:p>
    <w:p w14:paraId="3177B869">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因服务考核项目未完全响应运维要求，导致当月考核总分Z小于100分，视为当月运维响应不及时，产生部分违约，导致月结金额小于每月应结金额，该差额不予结算和支付。合同期内，若累计出现3个月度的“月结金额”为零元的情况，则本服务合同自动终止，余款不予结算和支付。</w:t>
      </w:r>
    </w:p>
    <w:p w14:paraId="25293E74">
      <w:pPr>
        <w:ind w:firstLine="632" w:firstLineChars="300"/>
        <w:rPr>
          <w:rFonts w:hint="eastAsia" w:ascii="宋体" w:hAnsi="宋体" w:eastAsia="宋体" w:cs="宋体"/>
          <w:b/>
          <w:bCs/>
          <w:sz w:val="21"/>
          <w:szCs w:val="21"/>
          <w:u w:val="none"/>
        </w:rPr>
      </w:pPr>
      <w:r>
        <w:rPr>
          <w:rFonts w:hint="eastAsia" w:ascii="宋体" w:hAnsi="宋体" w:cs="宋体"/>
          <w:b/>
          <w:bCs/>
          <w:color w:val="auto"/>
          <w:szCs w:val="21"/>
          <w:highlight w:val="none"/>
        </w:rPr>
        <w:t>★</w:t>
      </w:r>
      <w:r>
        <w:rPr>
          <w:rFonts w:hint="eastAsia" w:ascii="宋体" w:hAnsi="宋体" w:cs="宋体"/>
          <w:b/>
          <w:bCs/>
          <w:szCs w:val="21"/>
          <w:u w:val="none"/>
          <w:lang w:val="en-US" w:eastAsia="zh-CN"/>
        </w:rPr>
        <w:t>4、</w:t>
      </w:r>
      <w:r>
        <w:rPr>
          <w:rFonts w:hint="eastAsia" w:ascii="宋体" w:hAnsi="宋体" w:eastAsia="宋体" w:cs="宋体"/>
          <w:b/>
          <w:bCs/>
          <w:sz w:val="21"/>
          <w:szCs w:val="21"/>
          <w:u w:val="none"/>
        </w:rPr>
        <w:t>履约保证金：</w:t>
      </w:r>
    </w:p>
    <w:p w14:paraId="14AD679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（1）收取比例：5%，说明：中标（成交）通知书发出10个日历日内，中标（成交）供应商向采购人以符合国家规定的方式缴纳中标（成交）金额的 5％作为履约保证金。验收合格之后由中标（成交）供应商向采购人提交支付履约保证金的书面申请，采购人在接到申请后10个工作日内向中标（成交）供应商无息退回履约保证金。如采购人逾期退还，由采购人承担相应的违约责任。如在此期间，因中标人账户的原因（包括但不限于账号注销、被冻结等）导致其无法收取款项，由中标人承担相应后果。</w:t>
      </w:r>
    </w:p>
    <w:p w14:paraId="59CD767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2）不予退还的情形：如在合同期内，中标人自行终止合约或违反合同有关规定被采购人终止合约的，则履约保证金全部归采购人所有。若中标人不履行或不适当履行其合同义务导致采购人蒙受损失的，采购人有权直接从履约保证金中扣除相应违约金或损失赔偿款项；违约金或给采购人造成的损失超过履约保证金数额的，中标人应对超出部分给予赔偿。其他违约责任按照合同约定。</w:t>
      </w:r>
    </w:p>
    <w:p w14:paraId="32123E61">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宋体"/>
          <w:i/>
          <w:sz w:val="21"/>
          <w:szCs w:val="21"/>
          <w:u w:val="none"/>
        </w:rPr>
      </w:pPr>
      <w:r>
        <w:rPr>
          <w:rFonts w:hint="eastAsia" w:ascii="宋体" w:hAnsi="宋体" w:eastAsia="宋体" w:cs="宋体"/>
          <w:sz w:val="21"/>
          <w:szCs w:val="21"/>
          <w:u w:val="none"/>
        </w:rPr>
        <w:t>5、应急预案要求：中标（成交）供应商应提供完善的应急预案方案书，应对突发事件的事前预防和预警，以及事后紧急处理。</w:t>
      </w:r>
    </w:p>
    <w:p w14:paraId="26CF3E02">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宋体"/>
          <w:b/>
          <w:sz w:val="21"/>
          <w:szCs w:val="21"/>
          <w:u w:val="none"/>
        </w:rPr>
      </w:pPr>
      <w:r>
        <w:rPr>
          <w:rFonts w:hint="eastAsia" w:ascii="宋体" w:hAnsi="宋体" w:eastAsia="宋体" w:cs="宋体"/>
          <w:sz w:val="21"/>
          <w:szCs w:val="21"/>
          <w:u w:val="none"/>
        </w:rPr>
        <w:t>6、验收要求：采取月结方式，中标（成交）供应商在次月10日前提交该项目上月验收所需材料（每月运维服务登记台账、运维报告、验收申请，每季度至少一次的巡检报告、最新设备信息点基础信息库的布线图及拓扑图等），采购人按照合同服务考核流程对上月运维服务进行自查及考核，根据考核结果进行结算和付款。</w:t>
      </w:r>
    </w:p>
    <w:p w14:paraId="5B82BDF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7、售后服务要求：中标（成交）供应商定期跟进进校驻场人员运维服务执行情况，及时响应服务过程中的各类问题，保障服务质量稳定，每半年向采购方提交一次售后服务培训记录及相关文档资料，确保服务过程可追溯、可核查。</w:t>
      </w:r>
    </w:p>
    <w:p w14:paraId="4A19BC0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8、培训要求：中标（成交）供应商应对参与网络运维的全部人员举行安全保密信息安全意识培训。</w:t>
      </w:r>
    </w:p>
    <w:p w14:paraId="388B76CA">
      <w:pPr>
        <w:keepNext w:val="0"/>
        <w:keepLines w:val="0"/>
        <w:pageBreakBefore w:val="0"/>
        <w:tabs>
          <w:tab w:val="left" w:pos="360"/>
        </w:tabs>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9、集中踏勘现场要求：由供应商自行前往现场踏勘，采购人予以配合。</w:t>
      </w:r>
    </w:p>
    <w:p w14:paraId="34179F6F">
      <w:pPr>
        <w:keepNext w:val="0"/>
        <w:keepLines w:val="0"/>
        <w:pageBreakBefore w:val="0"/>
        <w:tabs>
          <w:tab w:val="left" w:pos="360"/>
        </w:tabs>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10、安全保密（信息安全）：中标（成交）供应商与采购人在合同里签订信息安全保密条款，同时中标（成交）供应商项目组成人员与采购人签订信息安全保密协议，明确安全保密的内容、细则和违反协议所需要承担的责任。</w:t>
      </w:r>
    </w:p>
    <w:p w14:paraId="2E09FBC3">
      <w:pPr>
        <w:keepNext w:val="0"/>
        <w:keepLines w:val="0"/>
        <w:pageBreakBefore w:val="0"/>
        <w:kinsoku/>
        <w:wordWrap/>
        <w:overflowPunct/>
        <w:topLinePunct w:val="0"/>
        <w:bidi w:val="0"/>
        <w:snapToGrid/>
        <w:spacing w:line="360" w:lineRule="auto"/>
        <w:ind w:firstLine="420" w:firstLineChars="200"/>
        <w:jc w:val="left"/>
        <w:textAlignment w:val="auto"/>
        <w:outlineLvl w:val="0"/>
        <w:rPr>
          <w:rFonts w:hint="eastAsia" w:ascii="宋体" w:hAnsi="宋体" w:eastAsia="宋体" w:cs="宋体"/>
          <w:sz w:val="21"/>
          <w:szCs w:val="21"/>
          <w:u w:val="none"/>
          <w:lang w:eastAsia="zh-CN"/>
        </w:rPr>
        <w:sectPr>
          <w:pgSz w:w="11906" w:h="16838"/>
          <w:pgMar w:top="1440" w:right="1800" w:bottom="1440" w:left="1800" w:header="964" w:footer="992" w:gutter="0"/>
          <w:cols w:space="720" w:num="1"/>
          <w:docGrid w:type="lines" w:linePitch="312" w:charSpace="0"/>
        </w:sectPr>
      </w:pPr>
      <w:r>
        <w:rPr>
          <w:rFonts w:hint="eastAsia" w:ascii="宋体" w:hAnsi="宋体" w:eastAsia="宋体" w:cs="宋体"/>
          <w:sz w:val="21"/>
          <w:szCs w:val="21"/>
          <w:u w:val="none"/>
        </w:rPr>
        <w:t>11、其他商务要求：中标（成交）供应商应给参与现场的运维人员、综合布线施工人员购买人员意外伤害险，并开展工作安全培训，保障其自身安全，如出现伤亡事故，中标（成交）供应商承担全部责任</w:t>
      </w:r>
      <w:r>
        <w:rPr>
          <w:rFonts w:hint="eastAsia" w:ascii="宋体" w:hAnsi="宋体" w:cs="宋体"/>
          <w:sz w:val="21"/>
          <w:szCs w:val="21"/>
          <w:u w:val="none"/>
          <w:lang w:eastAsia="zh-CN"/>
        </w:rPr>
        <w:t>。</w:t>
      </w:r>
    </w:p>
    <w:p w14:paraId="020C6924">
      <w:pPr>
        <w:pStyle w:val="3"/>
      </w:pPr>
      <w:bookmarkStart w:id="25" w:name="_Toc223283389"/>
      <w:r>
        <w:t xml:space="preserve">第三章 </w:t>
      </w:r>
      <w:r>
        <w:rPr>
          <w:rFonts w:hint="eastAsia"/>
          <w:lang w:eastAsia="zh-CN"/>
        </w:rPr>
        <w:t>投标人</w:t>
      </w:r>
      <w:r>
        <w:t>须知</w:t>
      </w:r>
      <w:bookmarkEnd w:id="25"/>
    </w:p>
    <w:p w14:paraId="540E3C79">
      <w:pPr>
        <w:pStyle w:val="4"/>
      </w:pPr>
      <w:r>
        <w:rPr>
          <w:rFonts w:hint="eastAsi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A5F0E36">
      <w:pPr>
        <w:pStyle w:val="5"/>
        <w:spacing w:line="360" w:lineRule="auto"/>
        <w:rPr>
          <w:rFonts w:ascii="宋体" w:hAnsi="宋体" w:eastAsia="宋体"/>
          <w:sz w:val="28"/>
        </w:rPr>
      </w:pPr>
      <w:bookmarkStart w:id="26" w:name="_Toc223283390"/>
      <w:bookmarkStart w:id="27" w:name="_Toc17577"/>
      <w:r>
        <w:rPr>
          <w:rFonts w:ascii="宋体" w:hAnsi="宋体" w:eastAsia="宋体"/>
          <w:sz w:val="28"/>
        </w:rPr>
        <w:t>一、名词解释</w:t>
      </w:r>
      <w:bookmarkEnd w:id="26"/>
      <w:bookmarkEnd w:id="27"/>
    </w:p>
    <w:p w14:paraId="0E514B7E">
      <w:pPr>
        <w:spacing w:line="360" w:lineRule="auto"/>
        <w:ind w:firstLine="480"/>
        <w:rPr>
          <w:rFonts w:ascii="宋体" w:hAnsi="宋体"/>
        </w:rPr>
      </w:pPr>
      <w:r>
        <w:rPr>
          <w:rFonts w:ascii="宋体" w:hAnsi="宋体"/>
        </w:rPr>
        <w:t>1.</w:t>
      </w:r>
      <w:r>
        <w:rPr>
          <w:rFonts w:hint="eastAsia" w:ascii="宋体" w:hAnsi="宋体"/>
        </w:rPr>
        <w:t>“</w:t>
      </w:r>
      <w:r>
        <w:rPr>
          <w:rFonts w:ascii="宋体" w:hAnsi="宋体"/>
        </w:rPr>
        <w:t>采购代理机构</w:t>
      </w:r>
      <w:r>
        <w:rPr>
          <w:rFonts w:hint="eastAsia" w:ascii="宋体" w:hAnsi="宋体"/>
        </w:rPr>
        <w:t>”</w:t>
      </w:r>
      <w:r>
        <w:rPr>
          <w:rFonts w:ascii="宋体" w:hAnsi="宋体"/>
        </w:rPr>
        <w:t>是指</w:t>
      </w:r>
      <w:r>
        <w:rPr>
          <w:rFonts w:hint="eastAsia" w:ascii="宋体" w:hAnsi="宋体"/>
          <w:lang w:eastAsia="zh-CN"/>
        </w:rPr>
        <w:t>广东志正招标有限公司</w:t>
      </w:r>
      <w:r>
        <w:rPr>
          <w:rFonts w:ascii="宋体" w:hAnsi="宋体"/>
        </w:rPr>
        <w:t>，负责整个采购活动的组织，依法负责编制和发布招标文件，对招标文件拥有最终的解释权，不以任何身份出任评标委员会成员。</w:t>
      </w:r>
    </w:p>
    <w:p w14:paraId="5F1DF8AA">
      <w:pPr>
        <w:spacing w:line="360" w:lineRule="auto"/>
        <w:ind w:firstLine="480"/>
        <w:rPr>
          <w:rFonts w:ascii="宋体" w:hAnsi="宋体"/>
        </w:rPr>
      </w:pPr>
      <w:r>
        <w:rPr>
          <w:rFonts w:ascii="宋体" w:hAnsi="宋体"/>
        </w:rPr>
        <w:t>2.</w:t>
      </w:r>
      <w:r>
        <w:rPr>
          <w:rFonts w:hint="eastAsia" w:ascii="宋体" w:hAnsi="宋体"/>
        </w:rPr>
        <w:t>“</w:t>
      </w:r>
      <w:r>
        <w:rPr>
          <w:rFonts w:ascii="宋体" w:hAnsi="宋体"/>
        </w:rPr>
        <w:t>采购人</w:t>
      </w:r>
      <w:r>
        <w:rPr>
          <w:rFonts w:hint="eastAsia" w:ascii="宋体" w:hAnsi="宋体"/>
        </w:rPr>
        <w:t>”</w:t>
      </w:r>
      <w:r>
        <w:rPr>
          <w:rFonts w:ascii="宋体" w:hAnsi="宋体"/>
        </w:rPr>
        <w:t>是指</w:t>
      </w:r>
      <w:r>
        <w:rPr>
          <w:rFonts w:hint="eastAsia" w:ascii="宋体" w:hAnsi="宋体"/>
        </w:rPr>
        <w:t>广东石油化工学院</w:t>
      </w:r>
      <w:r>
        <w:rPr>
          <w:rFonts w:ascii="宋体" w:hAnsi="宋体"/>
        </w:rPr>
        <w:t>，是采购活动当事人之一，负责项目的整体规划、技术方案可行性设计论证与实施，作为合同采购方（用户）的主体承担质疑回复、履行合同、验收与评价等义务。</w:t>
      </w:r>
    </w:p>
    <w:p w14:paraId="2E56784F">
      <w:pPr>
        <w:spacing w:line="360" w:lineRule="auto"/>
        <w:ind w:firstLine="480"/>
        <w:rPr>
          <w:rFonts w:ascii="宋体" w:hAnsi="宋体"/>
        </w:rPr>
      </w:pPr>
      <w:r>
        <w:rPr>
          <w:rFonts w:ascii="宋体" w:hAnsi="宋体"/>
        </w:rPr>
        <w:t>3.</w:t>
      </w:r>
      <w:r>
        <w:rPr>
          <w:rFonts w:hint="eastAsia" w:ascii="宋体" w:hAnsi="宋体"/>
        </w:rPr>
        <w:t>“</w:t>
      </w:r>
      <w:r>
        <w:rPr>
          <w:rFonts w:ascii="宋体" w:hAnsi="宋体"/>
        </w:rPr>
        <w:t>投标人</w:t>
      </w:r>
      <w:r>
        <w:rPr>
          <w:rFonts w:hint="eastAsia" w:ascii="宋体" w:hAnsi="宋体"/>
        </w:rPr>
        <w:t xml:space="preserve"> 、投标供应商”是指在中华人民共和国境内注册的法人或其他组织或自然人、具有从事本项目的能力、并依循正当途径通过采购代理机构获取本招标文件的供应商。</w:t>
      </w:r>
    </w:p>
    <w:p w14:paraId="7CB84FED">
      <w:pPr>
        <w:spacing w:line="360" w:lineRule="auto"/>
        <w:ind w:firstLine="480"/>
        <w:rPr>
          <w:rFonts w:ascii="宋体" w:hAnsi="宋体"/>
        </w:rPr>
      </w:pPr>
      <w:r>
        <w:rPr>
          <w:rFonts w:ascii="宋体" w:hAnsi="宋体"/>
        </w:rPr>
        <w:t>4.</w:t>
      </w:r>
      <w:r>
        <w:rPr>
          <w:rFonts w:hint="eastAsia" w:ascii="宋体" w:hAnsi="宋体"/>
        </w:rPr>
        <w:t>“</w:t>
      </w:r>
      <w:r>
        <w:rPr>
          <w:rFonts w:ascii="宋体" w:hAnsi="宋体"/>
        </w:rPr>
        <w:t>评标委员会</w:t>
      </w:r>
      <w:r>
        <w:rPr>
          <w:rFonts w:hint="eastAsia" w:ascii="宋体" w:hAnsi="宋体"/>
        </w:rPr>
        <w:t>”</w:t>
      </w:r>
      <w:r>
        <w:rPr>
          <w:rFonts w:ascii="宋体" w:hAnsi="宋体"/>
        </w:rPr>
        <w:t>是指根据法律法规规定，由采购人代表和有关专家组成以确定中标供应商或者推荐中标候选人的临时组织。</w:t>
      </w:r>
    </w:p>
    <w:p w14:paraId="6FB4333F">
      <w:pPr>
        <w:spacing w:line="360" w:lineRule="auto"/>
        <w:ind w:firstLine="480"/>
        <w:rPr>
          <w:rFonts w:ascii="宋体" w:hAnsi="宋体"/>
        </w:rPr>
      </w:pPr>
      <w:r>
        <w:rPr>
          <w:rFonts w:ascii="宋体" w:hAnsi="宋体"/>
        </w:rPr>
        <w:t>5.</w:t>
      </w:r>
      <w:r>
        <w:rPr>
          <w:rFonts w:hint="eastAsia" w:ascii="宋体" w:hAnsi="宋体"/>
        </w:rPr>
        <w:t>“中标人、</w:t>
      </w:r>
      <w:r>
        <w:rPr>
          <w:rFonts w:ascii="宋体" w:hAnsi="宋体"/>
        </w:rPr>
        <w:t>中标供应商</w:t>
      </w:r>
      <w:r>
        <w:rPr>
          <w:rFonts w:hint="eastAsia" w:ascii="宋体" w:hAnsi="宋体"/>
        </w:rPr>
        <w:t>”</w:t>
      </w:r>
      <w:r>
        <w:rPr>
          <w:rFonts w:ascii="宋体" w:hAnsi="宋体"/>
        </w:rPr>
        <w:t>是指经评标委员会评审确定的对招标文件做出实质性响应，经采购人按照规定在评标委员会推荐的中标候选人中确定的或评标委员会受采购人委托直接确认的投标人。</w:t>
      </w:r>
    </w:p>
    <w:p w14:paraId="087F0404">
      <w:pPr>
        <w:spacing w:line="360" w:lineRule="auto"/>
        <w:ind w:firstLine="480"/>
        <w:rPr>
          <w:rFonts w:ascii="宋体" w:hAnsi="宋体"/>
        </w:rPr>
      </w:pPr>
      <w:r>
        <w:rPr>
          <w:rFonts w:ascii="宋体" w:hAnsi="宋体"/>
        </w:rPr>
        <w:t>6.</w:t>
      </w:r>
      <w:r>
        <w:rPr>
          <w:rFonts w:hint="eastAsia" w:ascii="宋体" w:hAnsi="宋体"/>
        </w:rPr>
        <w:t>“</w:t>
      </w:r>
      <w:r>
        <w:rPr>
          <w:rFonts w:ascii="宋体" w:hAnsi="宋体"/>
        </w:rPr>
        <w:t>招标文件</w:t>
      </w:r>
      <w:r>
        <w:rPr>
          <w:rFonts w:hint="eastAsia" w:ascii="宋体" w:hAnsi="宋体"/>
        </w:rPr>
        <w:t>”</w:t>
      </w:r>
      <w:r>
        <w:rPr>
          <w:rFonts w:ascii="宋体" w:hAnsi="宋体"/>
        </w:rPr>
        <w:t>是指包括招标公告和招标文件及其补充、变更和澄清等一系列文件。</w:t>
      </w:r>
    </w:p>
    <w:p w14:paraId="2D2341E0">
      <w:pPr>
        <w:spacing w:line="360" w:lineRule="auto"/>
        <w:ind w:firstLine="480"/>
        <w:rPr>
          <w:rFonts w:ascii="宋体" w:hAnsi="宋体"/>
        </w:rPr>
      </w:pPr>
      <w:r>
        <w:rPr>
          <w:rFonts w:ascii="宋体" w:hAnsi="宋体"/>
        </w:rPr>
        <w:t>7.</w:t>
      </w:r>
      <w:r>
        <w:rPr>
          <w:rFonts w:hint="eastAsia" w:ascii="宋体" w:hAnsi="宋体"/>
        </w:rPr>
        <w:t>“</w:t>
      </w:r>
      <w:r>
        <w:rPr>
          <w:rFonts w:ascii="宋体" w:hAnsi="宋体"/>
        </w:rPr>
        <w:t>日期、天数、时间</w:t>
      </w:r>
      <w:r>
        <w:rPr>
          <w:rFonts w:hint="eastAsia" w:ascii="宋体" w:hAnsi="宋体"/>
        </w:rPr>
        <w:t>”</w:t>
      </w:r>
      <w:r>
        <w:rPr>
          <w:rFonts w:ascii="宋体" w:hAnsi="宋体"/>
        </w:rPr>
        <w:t>：未有特别说明时，均为公历日（天）及北京时间。</w:t>
      </w:r>
    </w:p>
    <w:p w14:paraId="49F4C7D8">
      <w:pPr>
        <w:spacing w:line="360" w:lineRule="auto"/>
        <w:ind w:firstLine="480"/>
        <w:rPr>
          <w:rFonts w:ascii="宋体" w:hAnsi="宋体"/>
        </w:rPr>
      </w:pPr>
      <w:r>
        <w:rPr>
          <w:rFonts w:ascii="宋体" w:hAnsi="宋体"/>
        </w:rPr>
        <w:t>8.</w:t>
      </w:r>
      <w:r>
        <w:rPr>
          <w:rFonts w:hint="eastAsia" w:ascii="宋体" w:hAnsi="宋体"/>
        </w:rPr>
        <w:t>“货物”是指投标人制造或组织符合招标文件要求的货物等。招标文件中没有提及招标货物来源地的，均应是本国货物。投标的货物必须是其合法生产的符合国家有关标准要求的货物，并满足招标文件规定的规格、参数、质量、价格、有效期、售后服务等要求。</w:t>
      </w:r>
    </w:p>
    <w:p w14:paraId="0836BACF">
      <w:pPr>
        <w:spacing w:line="360" w:lineRule="auto"/>
        <w:ind w:firstLine="359" w:firstLineChars="171"/>
        <w:rPr>
          <w:rFonts w:ascii="宋体" w:hAnsi="宋体"/>
        </w:rPr>
      </w:pPr>
      <w:r>
        <w:rPr>
          <w:rFonts w:hint="eastAsia" w:ascii="宋体" w:hAnsi="宋体"/>
        </w:rPr>
        <w:t>（1）投标人所提供货物须为全新未使用产品，货物及其辅助装置的铭牌、使用指示应以中文和/或英文及易懂的通用符号来表示，应能够准确无误地表示货物的型号、规格、制造商。</w:t>
      </w:r>
    </w:p>
    <w:p w14:paraId="6E5EB5C0">
      <w:pPr>
        <w:spacing w:line="360" w:lineRule="auto"/>
        <w:ind w:firstLine="359" w:firstLineChars="171"/>
        <w:rPr>
          <w:rFonts w:ascii="宋体" w:hAnsi="宋体"/>
        </w:rPr>
      </w:pPr>
      <w:r>
        <w:rPr>
          <w:rFonts w:hint="eastAsia" w:ascii="宋体" w:hAnsi="宋体"/>
        </w:rPr>
        <w:t>（2）投标人交付货物时须出具货物的出厂合格证明或国家检验证明。</w:t>
      </w:r>
    </w:p>
    <w:p w14:paraId="5585D424">
      <w:pPr>
        <w:spacing w:line="360" w:lineRule="auto"/>
        <w:ind w:firstLine="480"/>
        <w:jc w:val="left"/>
        <w:rPr>
          <w:rFonts w:ascii="宋体" w:hAnsi="宋体"/>
        </w:rPr>
      </w:pPr>
      <w:r>
        <w:rPr>
          <w:rFonts w:hint="eastAsia" w:ascii="宋体" w:hAnsi="宋体"/>
        </w:rPr>
        <w:t>9.“服务”是指投标人按招标文件规定完成的全部服务内容，其中包括完成服务所需的货物，及须承担的技术支持、培训和其它伴随服务。投标人提供的所有服务，其质量、技术等特征必须符合国家、行业现行法律、法规的相关标准及用户需求。</w:t>
      </w:r>
    </w:p>
    <w:p w14:paraId="45EB856C">
      <w:pPr>
        <w:pStyle w:val="9"/>
        <w:spacing w:line="360" w:lineRule="auto"/>
        <w:jc w:val="both"/>
        <w:rPr>
          <w:rFonts w:hAnsi="宋体"/>
          <w:kern w:val="2"/>
          <w:sz w:val="21"/>
          <w:szCs w:val="21"/>
        </w:rPr>
      </w:pPr>
      <w:r>
        <w:rPr>
          <w:rFonts w:hint="eastAsia" w:hAnsi="宋体"/>
          <w:kern w:val="2"/>
          <w:sz w:val="21"/>
          <w:szCs w:val="21"/>
        </w:rPr>
        <w:t>（1）采购人有权拒绝接受任何不合格的服务，由此产生的费用及相关后果均由供应商自行承担。</w:t>
      </w:r>
    </w:p>
    <w:p w14:paraId="1EF9F7D4">
      <w:pPr>
        <w:pStyle w:val="9"/>
        <w:spacing w:line="360" w:lineRule="auto"/>
        <w:jc w:val="both"/>
        <w:rPr>
          <w:rFonts w:hAnsi="宋体"/>
          <w:kern w:val="2"/>
          <w:sz w:val="21"/>
          <w:szCs w:val="21"/>
        </w:rPr>
      </w:pPr>
      <w:r>
        <w:rPr>
          <w:rFonts w:hint="eastAsia" w:hAnsi="宋体"/>
          <w:kern w:val="2"/>
          <w:sz w:val="21"/>
          <w:szCs w:val="21"/>
        </w:rPr>
        <w:t>（</w:t>
      </w:r>
      <w:r>
        <w:rPr>
          <w:rFonts w:hAnsi="宋体"/>
          <w:kern w:val="2"/>
          <w:sz w:val="21"/>
          <w:szCs w:val="21"/>
        </w:rPr>
        <w:t>2）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7FE39AB5">
      <w:pPr>
        <w:pStyle w:val="9"/>
        <w:spacing w:line="360" w:lineRule="auto"/>
        <w:jc w:val="both"/>
        <w:rPr>
          <w:rFonts w:hAnsi="宋体"/>
          <w:kern w:val="2"/>
          <w:sz w:val="21"/>
          <w:szCs w:val="21"/>
        </w:rPr>
      </w:pPr>
      <w:r>
        <w:rPr>
          <w:rFonts w:hAnsi="宋体"/>
          <w:kern w:val="2"/>
          <w:sz w:val="21"/>
          <w:szCs w:val="21"/>
        </w:rPr>
        <w:t>10.</w:t>
      </w:r>
      <w:r>
        <w:rPr>
          <w:rFonts w:hint="eastAsia" w:hAnsi="宋体"/>
          <w:kern w:val="2"/>
          <w:sz w:val="21"/>
          <w:szCs w:val="21"/>
        </w:rPr>
        <w:t>“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14:paraId="65BCDD1D">
      <w:pPr>
        <w:spacing w:line="360" w:lineRule="auto"/>
        <w:ind w:firstLine="359" w:firstLineChars="171"/>
        <w:rPr>
          <w:rFonts w:ascii="宋体" w:hAnsi="宋体"/>
        </w:rPr>
      </w:pPr>
      <w:r>
        <w:rPr>
          <w:rFonts w:ascii="宋体" w:hAnsi="宋体"/>
        </w:rPr>
        <w:t>11.“</w:t>
      </w:r>
      <w:r>
        <w:rPr>
          <w:rFonts w:hint="eastAsia" w:ascii="宋体" w:hAnsi="宋体"/>
        </w:rPr>
        <w:t>进口产品</w:t>
      </w:r>
      <w:r>
        <w:rPr>
          <w:rFonts w:ascii="宋体" w:hAnsi="宋体"/>
        </w:rPr>
        <w:t>”</w:t>
      </w:r>
      <w:r>
        <w:rPr>
          <w:rFonts w:hint="eastAsia" w:ascii="宋体" w:hAnsi="宋体"/>
        </w:rPr>
        <w:t>是指通过中国海关报关验放进入中国境内且产自关境外的产品。凡在中国海关特殊监管区域内企业生产或加工（包括从境外进口料件）销往境内其他地区的产品，不作为政府采购项下进口产品。对从境外进入海关特殊监管区域，再经办理报关手续后从海关特殊监管区进入境内其他地区的产品，认定为进口产品。</w:t>
      </w:r>
    </w:p>
    <w:p w14:paraId="199CC2AF">
      <w:pPr>
        <w:pStyle w:val="5"/>
        <w:spacing w:line="360" w:lineRule="auto"/>
        <w:rPr>
          <w:rFonts w:ascii="宋体" w:hAnsi="宋体" w:eastAsia="宋体"/>
          <w:sz w:val="28"/>
        </w:rPr>
      </w:pPr>
      <w:bookmarkStart w:id="28" w:name="_Toc19407"/>
      <w:bookmarkStart w:id="29" w:name="_Toc223283391"/>
      <w:r>
        <w:rPr>
          <w:rFonts w:hint="eastAsia" w:ascii="宋体" w:hAnsi="宋体" w:eastAsia="宋体"/>
          <w:sz w:val="28"/>
        </w:rPr>
        <w:t>二、须知前附表</w:t>
      </w:r>
      <w:bookmarkEnd w:id="28"/>
      <w:bookmarkEnd w:id="29"/>
    </w:p>
    <w:tbl>
      <w:tblPr>
        <w:tblStyle w:val="8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520"/>
        <w:gridCol w:w="6421"/>
      </w:tblGrid>
      <w:tr w14:paraId="07661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5000" w:type="pct"/>
            <w:gridSpan w:val="3"/>
            <w:vAlign w:val="center"/>
          </w:tcPr>
          <w:p w14:paraId="42518BE5">
            <w:pPr>
              <w:spacing w:line="360" w:lineRule="auto"/>
              <w:jc w:val="center"/>
              <w:rPr>
                <w:rFonts w:ascii="宋体" w:hAnsi="宋体"/>
              </w:rPr>
            </w:pPr>
            <w:r>
              <w:rPr>
                <w:rFonts w:ascii="宋体" w:hAnsi="宋体"/>
              </w:rPr>
              <w:t>本表与招标文件对应章节的内容若不一致，以本表为准。</w:t>
            </w:r>
          </w:p>
        </w:tc>
      </w:tr>
      <w:tr w14:paraId="52613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41" w:type="pct"/>
            <w:vAlign w:val="center"/>
          </w:tcPr>
          <w:p w14:paraId="6A0A12B4">
            <w:pPr>
              <w:spacing w:line="360" w:lineRule="auto"/>
              <w:jc w:val="center"/>
              <w:rPr>
                <w:rFonts w:ascii="宋体" w:hAnsi="宋体"/>
              </w:rPr>
            </w:pPr>
            <w:r>
              <w:rPr>
                <w:rFonts w:ascii="宋体" w:hAnsi="宋体"/>
              </w:rPr>
              <w:t>序号</w:t>
            </w:r>
          </w:p>
        </w:tc>
        <w:tc>
          <w:tcPr>
            <w:tcW w:w="892" w:type="pct"/>
            <w:vAlign w:val="center"/>
          </w:tcPr>
          <w:p w14:paraId="3F0A2DBE">
            <w:pPr>
              <w:spacing w:line="360" w:lineRule="auto"/>
              <w:jc w:val="center"/>
              <w:rPr>
                <w:rFonts w:ascii="宋体" w:hAnsi="宋体"/>
              </w:rPr>
            </w:pPr>
            <w:r>
              <w:rPr>
                <w:rFonts w:ascii="宋体" w:hAnsi="宋体"/>
              </w:rPr>
              <w:t>条款名称</w:t>
            </w:r>
          </w:p>
        </w:tc>
        <w:tc>
          <w:tcPr>
            <w:tcW w:w="3766" w:type="pct"/>
            <w:vAlign w:val="center"/>
          </w:tcPr>
          <w:p w14:paraId="2AFA31B2">
            <w:pPr>
              <w:spacing w:line="360" w:lineRule="auto"/>
              <w:jc w:val="center"/>
              <w:rPr>
                <w:rFonts w:ascii="宋体" w:hAnsi="宋体"/>
              </w:rPr>
            </w:pPr>
            <w:r>
              <w:rPr>
                <w:rFonts w:ascii="宋体" w:hAnsi="宋体"/>
              </w:rPr>
              <w:t>内容及要求</w:t>
            </w:r>
          </w:p>
        </w:tc>
      </w:tr>
      <w:tr w14:paraId="5C353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341" w:type="pct"/>
            <w:vAlign w:val="center"/>
          </w:tcPr>
          <w:p w14:paraId="0E54970C">
            <w:pPr>
              <w:spacing w:line="360" w:lineRule="auto"/>
              <w:jc w:val="center"/>
              <w:rPr>
                <w:rFonts w:ascii="宋体" w:hAnsi="宋体"/>
              </w:rPr>
            </w:pPr>
            <w:r>
              <w:rPr>
                <w:rFonts w:ascii="宋体" w:hAnsi="宋体"/>
              </w:rPr>
              <w:t>1</w:t>
            </w:r>
          </w:p>
        </w:tc>
        <w:tc>
          <w:tcPr>
            <w:tcW w:w="892" w:type="pct"/>
            <w:vAlign w:val="center"/>
          </w:tcPr>
          <w:p w14:paraId="095F81A8">
            <w:pPr>
              <w:spacing w:line="360" w:lineRule="auto"/>
              <w:jc w:val="center"/>
              <w:rPr>
                <w:rFonts w:ascii="宋体" w:hAnsi="宋体"/>
              </w:rPr>
            </w:pPr>
            <w:r>
              <w:rPr>
                <w:rFonts w:ascii="宋体" w:hAnsi="宋体"/>
              </w:rPr>
              <w:t>采购包情况</w:t>
            </w:r>
          </w:p>
        </w:tc>
        <w:tc>
          <w:tcPr>
            <w:tcW w:w="3766" w:type="pct"/>
            <w:vAlign w:val="center"/>
          </w:tcPr>
          <w:p w14:paraId="4BCFC63D">
            <w:pPr>
              <w:spacing w:line="360" w:lineRule="auto"/>
              <w:rPr>
                <w:rFonts w:ascii="宋体" w:hAnsi="宋体"/>
                <w:i/>
              </w:rPr>
            </w:pPr>
            <w:r>
              <w:rPr>
                <w:rFonts w:ascii="宋体" w:hAnsi="宋体"/>
              </w:rPr>
              <w:t>本项目共1个采购包</w:t>
            </w:r>
          </w:p>
        </w:tc>
      </w:tr>
      <w:tr w14:paraId="31D0E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341" w:type="pct"/>
            <w:vAlign w:val="center"/>
          </w:tcPr>
          <w:p w14:paraId="5208572B">
            <w:pPr>
              <w:spacing w:line="360" w:lineRule="auto"/>
              <w:jc w:val="center"/>
              <w:rPr>
                <w:rFonts w:ascii="宋体" w:hAnsi="宋体"/>
              </w:rPr>
            </w:pPr>
            <w:r>
              <w:rPr>
                <w:rFonts w:ascii="宋体" w:hAnsi="宋体"/>
              </w:rPr>
              <w:t>2</w:t>
            </w:r>
          </w:p>
        </w:tc>
        <w:tc>
          <w:tcPr>
            <w:tcW w:w="892" w:type="pct"/>
            <w:vAlign w:val="center"/>
          </w:tcPr>
          <w:p w14:paraId="5346F590">
            <w:pPr>
              <w:spacing w:line="360" w:lineRule="auto"/>
              <w:jc w:val="center"/>
              <w:rPr>
                <w:rFonts w:ascii="宋体" w:hAnsi="宋体"/>
              </w:rPr>
            </w:pPr>
            <w:r>
              <w:rPr>
                <w:rFonts w:ascii="宋体" w:hAnsi="宋体"/>
              </w:rPr>
              <w:t>开标方式</w:t>
            </w:r>
          </w:p>
        </w:tc>
        <w:tc>
          <w:tcPr>
            <w:tcW w:w="3766" w:type="pct"/>
            <w:vAlign w:val="center"/>
          </w:tcPr>
          <w:p w14:paraId="0E1E86CA">
            <w:pPr>
              <w:spacing w:line="360" w:lineRule="auto"/>
              <w:rPr>
                <w:rFonts w:ascii="宋体" w:hAnsi="宋体"/>
              </w:rPr>
            </w:pPr>
            <w:r>
              <w:rPr>
                <w:rFonts w:hint="eastAsia" w:ascii="宋体" w:hAnsi="宋体"/>
              </w:rPr>
              <w:t>现场开标（地址详见“第一章 投标邀请”）</w:t>
            </w:r>
          </w:p>
        </w:tc>
      </w:tr>
      <w:tr w14:paraId="22598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341" w:type="pct"/>
            <w:vAlign w:val="center"/>
          </w:tcPr>
          <w:p w14:paraId="1B898E03">
            <w:pPr>
              <w:spacing w:line="360" w:lineRule="auto"/>
              <w:jc w:val="center"/>
              <w:rPr>
                <w:rFonts w:ascii="宋体" w:hAnsi="宋体"/>
              </w:rPr>
            </w:pPr>
            <w:r>
              <w:rPr>
                <w:rFonts w:ascii="宋体" w:hAnsi="宋体"/>
              </w:rPr>
              <w:t>3</w:t>
            </w:r>
          </w:p>
        </w:tc>
        <w:tc>
          <w:tcPr>
            <w:tcW w:w="892" w:type="pct"/>
            <w:vAlign w:val="center"/>
          </w:tcPr>
          <w:p w14:paraId="45B5BC4D">
            <w:pPr>
              <w:spacing w:line="360" w:lineRule="auto"/>
              <w:jc w:val="center"/>
              <w:rPr>
                <w:rFonts w:ascii="宋体" w:hAnsi="宋体"/>
              </w:rPr>
            </w:pPr>
            <w:r>
              <w:rPr>
                <w:rFonts w:ascii="宋体" w:hAnsi="宋体"/>
              </w:rPr>
              <w:t>评标方式</w:t>
            </w:r>
          </w:p>
        </w:tc>
        <w:tc>
          <w:tcPr>
            <w:tcW w:w="3766" w:type="pct"/>
            <w:vAlign w:val="center"/>
          </w:tcPr>
          <w:p w14:paraId="24F7511E">
            <w:pPr>
              <w:spacing w:line="360" w:lineRule="auto"/>
              <w:rPr>
                <w:rFonts w:ascii="宋体" w:hAnsi="宋体"/>
              </w:rPr>
            </w:pPr>
            <w:r>
              <w:rPr>
                <w:rFonts w:ascii="宋体" w:hAnsi="宋体"/>
              </w:rPr>
              <w:t>现场评标</w:t>
            </w:r>
          </w:p>
        </w:tc>
      </w:tr>
      <w:tr w14:paraId="7852A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341" w:type="pct"/>
            <w:vAlign w:val="center"/>
          </w:tcPr>
          <w:p w14:paraId="47A534C6">
            <w:pPr>
              <w:spacing w:line="360" w:lineRule="auto"/>
              <w:jc w:val="center"/>
              <w:rPr>
                <w:rFonts w:ascii="宋体" w:hAnsi="宋体"/>
              </w:rPr>
            </w:pPr>
            <w:r>
              <w:rPr>
                <w:rFonts w:ascii="宋体" w:hAnsi="宋体"/>
              </w:rPr>
              <w:t>4</w:t>
            </w:r>
          </w:p>
        </w:tc>
        <w:tc>
          <w:tcPr>
            <w:tcW w:w="892" w:type="pct"/>
            <w:vAlign w:val="center"/>
          </w:tcPr>
          <w:p w14:paraId="5C2AFB8C">
            <w:pPr>
              <w:spacing w:line="360" w:lineRule="auto"/>
              <w:jc w:val="center"/>
              <w:rPr>
                <w:rFonts w:ascii="宋体" w:hAnsi="宋体"/>
              </w:rPr>
            </w:pPr>
            <w:r>
              <w:rPr>
                <w:rFonts w:ascii="宋体" w:hAnsi="宋体"/>
              </w:rPr>
              <w:t>评标办法</w:t>
            </w:r>
          </w:p>
        </w:tc>
        <w:tc>
          <w:tcPr>
            <w:tcW w:w="3766" w:type="pct"/>
            <w:vAlign w:val="center"/>
          </w:tcPr>
          <w:p w14:paraId="2FC4CC87">
            <w:pPr>
              <w:spacing w:line="360" w:lineRule="auto"/>
              <w:rPr>
                <w:rFonts w:ascii="宋体" w:hAnsi="宋体"/>
              </w:rPr>
            </w:pPr>
            <w:r>
              <w:rPr>
                <w:rFonts w:ascii="宋体" w:hAnsi="宋体"/>
              </w:rPr>
              <w:t>综合评分法</w:t>
            </w:r>
          </w:p>
        </w:tc>
      </w:tr>
      <w:tr w14:paraId="602C3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341" w:type="pct"/>
            <w:vAlign w:val="center"/>
          </w:tcPr>
          <w:p w14:paraId="4D513684">
            <w:pPr>
              <w:spacing w:line="360" w:lineRule="auto"/>
              <w:jc w:val="center"/>
              <w:rPr>
                <w:rFonts w:ascii="宋体" w:hAnsi="宋体"/>
              </w:rPr>
            </w:pPr>
            <w:r>
              <w:rPr>
                <w:rFonts w:ascii="宋体" w:hAnsi="宋体"/>
              </w:rPr>
              <w:t>5</w:t>
            </w:r>
          </w:p>
        </w:tc>
        <w:tc>
          <w:tcPr>
            <w:tcW w:w="892" w:type="pct"/>
            <w:vAlign w:val="center"/>
          </w:tcPr>
          <w:p w14:paraId="0D56A96A">
            <w:pPr>
              <w:spacing w:line="360" w:lineRule="auto"/>
              <w:jc w:val="center"/>
              <w:rPr>
                <w:rFonts w:ascii="宋体" w:hAnsi="宋体"/>
              </w:rPr>
            </w:pPr>
            <w:r>
              <w:rPr>
                <w:rFonts w:ascii="宋体" w:hAnsi="宋体"/>
              </w:rPr>
              <w:t>报价形式</w:t>
            </w:r>
          </w:p>
        </w:tc>
        <w:tc>
          <w:tcPr>
            <w:tcW w:w="3766" w:type="pct"/>
            <w:vAlign w:val="center"/>
          </w:tcPr>
          <w:p w14:paraId="795A5C19">
            <w:pPr>
              <w:spacing w:line="360" w:lineRule="auto"/>
              <w:rPr>
                <w:rFonts w:ascii="宋体" w:hAnsi="宋体"/>
              </w:rPr>
            </w:pPr>
            <w:r>
              <w:rPr>
                <w:rFonts w:ascii="宋体" w:hAnsi="宋体"/>
              </w:rPr>
              <w:t>总价</w:t>
            </w:r>
          </w:p>
        </w:tc>
      </w:tr>
      <w:tr w14:paraId="5E8DF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341" w:type="pct"/>
            <w:vAlign w:val="center"/>
          </w:tcPr>
          <w:p w14:paraId="285CBDBF">
            <w:pPr>
              <w:spacing w:line="360" w:lineRule="auto"/>
              <w:jc w:val="center"/>
              <w:rPr>
                <w:rFonts w:ascii="宋体" w:hAnsi="宋体"/>
              </w:rPr>
            </w:pPr>
            <w:r>
              <w:rPr>
                <w:rFonts w:ascii="宋体" w:hAnsi="宋体"/>
              </w:rPr>
              <w:t>6</w:t>
            </w:r>
          </w:p>
        </w:tc>
        <w:tc>
          <w:tcPr>
            <w:tcW w:w="892" w:type="pct"/>
            <w:vAlign w:val="center"/>
          </w:tcPr>
          <w:p w14:paraId="2B93EC15">
            <w:pPr>
              <w:spacing w:line="360" w:lineRule="auto"/>
              <w:jc w:val="center"/>
              <w:rPr>
                <w:rFonts w:ascii="宋体" w:hAnsi="宋体"/>
              </w:rPr>
            </w:pPr>
            <w:r>
              <w:rPr>
                <w:rFonts w:ascii="宋体" w:hAnsi="宋体"/>
              </w:rPr>
              <w:t>报价要求</w:t>
            </w:r>
          </w:p>
        </w:tc>
        <w:tc>
          <w:tcPr>
            <w:tcW w:w="3766" w:type="pct"/>
            <w:vAlign w:val="center"/>
          </w:tcPr>
          <w:p w14:paraId="2FD094C9">
            <w:pPr>
              <w:spacing w:line="360" w:lineRule="auto"/>
              <w:rPr>
                <w:rFonts w:ascii="宋体" w:hAnsi="宋体"/>
              </w:rPr>
            </w:pPr>
            <w:r>
              <w:rPr>
                <w:rFonts w:hint="eastAsia" w:ascii="宋体" w:hAnsi="宋体"/>
              </w:rPr>
              <w:t>响应报价不能超过最高限价，且所报单价不能超过各分项单价，若供应商的响应报价高于各分项单价，该供应商的响应报价将作无效响应处理。</w:t>
            </w:r>
          </w:p>
        </w:tc>
      </w:tr>
      <w:tr w14:paraId="5DAF4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341" w:type="pct"/>
            <w:vAlign w:val="center"/>
          </w:tcPr>
          <w:p w14:paraId="2EFAB942">
            <w:pPr>
              <w:spacing w:line="360" w:lineRule="auto"/>
              <w:jc w:val="center"/>
              <w:rPr>
                <w:rFonts w:ascii="宋体" w:hAnsi="宋体"/>
              </w:rPr>
            </w:pPr>
            <w:r>
              <w:rPr>
                <w:rFonts w:hint="eastAsia" w:ascii="宋体" w:hAnsi="宋体"/>
              </w:rPr>
              <w:t>7</w:t>
            </w:r>
          </w:p>
        </w:tc>
        <w:tc>
          <w:tcPr>
            <w:tcW w:w="892" w:type="pct"/>
            <w:vAlign w:val="center"/>
          </w:tcPr>
          <w:p w14:paraId="4E5DEADC">
            <w:pPr>
              <w:spacing w:line="360" w:lineRule="auto"/>
              <w:jc w:val="center"/>
              <w:rPr>
                <w:rFonts w:ascii="宋体" w:hAnsi="宋体"/>
              </w:rPr>
            </w:pPr>
            <w:r>
              <w:rPr>
                <w:rFonts w:hint="eastAsia" w:ascii="宋体" w:hAnsi="宋体"/>
              </w:rPr>
              <w:t>最高限价</w:t>
            </w:r>
          </w:p>
        </w:tc>
        <w:tc>
          <w:tcPr>
            <w:tcW w:w="3766" w:type="pct"/>
            <w:vAlign w:val="center"/>
          </w:tcPr>
          <w:p w14:paraId="4AA4A1E4">
            <w:pPr>
              <w:spacing w:line="360" w:lineRule="auto"/>
              <w:rPr>
                <w:rFonts w:ascii="宋体" w:hAnsi="宋体"/>
              </w:rPr>
            </w:pPr>
            <w:r>
              <w:rPr>
                <w:rFonts w:hint="eastAsia" w:ascii="宋体" w:hAnsi="宋体"/>
                <w:lang w:eastAsia="zh-CN"/>
              </w:rPr>
              <w:t>247,000.00</w:t>
            </w:r>
            <w:r>
              <w:rPr>
                <w:rFonts w:hint="eastAsia" w:ascii="宋体" w:hAnsi="宋体"/>
              </w:rPr>
              <w:t>元</w:t>
            </w:r>
          </w:p>
        </w:tc>
      </w:tr>
      <w:tr w14:paraId="2206C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341" w:type="pct"/>
            <w:vAlign w:val="center"/>
          </w:tcPr>
          <w:p w14:paraId="3B99E5AA">
            <w:pPr>
              <w:spacing w:line="360" w:lineRule="auto"/>
              <w:jc w:val="center"/>
              <w:rPr>
                <w:rFonts w:ascii="宋体" w:hAnsi="宋体"/>
              </w:rPr>
            </w:pPr>
            <w:r>
              <w:rPr>
                <w:rFonts w:hint="eastAsia" w:ascii="宋体" w:hAnsi="宋体"/>
              </w:rPr>
              <w:t>8</w:t>
            </w:r>
          </w:p>
        </w:tc>
        <w:tc>
          <w:tcPr>
            <w:tcW w:w="892" w:type="pct"/>
            <w:vAlign w:val="center"/>
          </w:tcPr>
          <w:p w14:paraId="5FD0D7C6">
            <w:pPr>
              <w:spacing w:line="360" w:lineRule="auto"/>
              <w:jc w:val="center"/>
              <w:rPr>
                <w:rFonts w:ascii="宋体" w:hAnsi="宋体"/>
              </w:rPr>
            </w:pPr>
            <w:r>
              <w:rPr>
                <w:rFonts w:ascii="宋体" w:hAnsi="宋体"/>
              </w:rPr>
              <w:t>现场</w:t>
            </w:r>
            <w:bookmarkStart w:id="30" w:name="OLE_LINK4"/>
            <w:r>
              <w:rPr>
                <w:rFonts w:ascii="宋体" w:hAnsi="宋体"/>
              </w:rPr>
              <w:t>踏勘</w:t>
            </w:r>
            <w:bookmarkEnd w:id="30"/>
          </w:p>
        </w:tc>
        <w:tc>
          <w:tcPr>
            <w:tcW w:w="3766" w:type="pct"/>
            <w:vAlign w:val="center"/>
          </w:tcPr>
          <w:p w14:paraId="1D4DCD01">
            <w:pPr>
              <w:tabs>
                <w:tab w:val="left" w:pos="720"/>
              </w:tabs>
              <w:spacing w:line="360" w:lineRule="auto"/>
              <w:rPr>
                <w:rFonts w:ascii="宋体" w:hAnsi="宋体"/>
              </w:rPr>
            </w:pPr>
            <w:r>
              <w:rPr>
                <w:rFonts w:hint="eastAsia" w:hAnsi="宋体" w:cs="宋体"/>
                <w:color w:val="000000"/>
              </w:rPr>
              <w:t>无</w:t>
            </w:r>
          </w:p>
        </w:tc>
      </w:tr>
      <w:tr w14:paraId="2D64A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341" w:type="pct"/>
            <w:vAlign w:val="center"/>
          </w:tcPr>
          <w:p w14:paraId="03ECBF7E">
            <w:pPr>
              <w:spacing w:line="360" w:lineRule="auto"/>
              <w:jc w:val="center"/>
              <w:rPr>
                <w:rFonts w:ascii="宋体" w:hAnsi="宋体"/>
              </w:rPr>
            </w:pPr>
            <w:r>
              <w:rPr>
                <w:rFonts w:hint="eastAsia" w:ascii="宋体" w:hAnsi="宋体"/>
              </w:rPr>
              <w:t>9</w:t>
            </w:r>
          </w:p>
        </w:tc>
        <w:tc>
          <w:tcPr>
            <w:tcW w:w="892" w:type="pct"/>
            <w:vAlign w:val="center"/>
          </w:tcPr>
          <w:p w14:paraId="0110A862">
            <w:pPr>
              <w:spacing w:line="360" w:lineRule="auto"/>
              <w:jc w:val="center"/>
              <w:rPr>
                <w:rFonts w:ascii="宋体" w:hAnsi="宋体"/>
              </w:rPr>
            </w:pPr>
            <w:r>
              <w:rPr>
                <w:rFonts w:ascii="宋体" w:hAnsi="宋体"/>
              </w:rPr>
              <w:t>投标有效期</w:t>
            </w:r>
          </w:p>
        </w:tc>
        <w:tc>
          <w:tcPr>
            <w:tcW w:w="3766" w:type="pct"/>
            <w:vAlign w:val="center"/>
          </w:tcPr>
          <w:p w14:paraId="75116B92">
            <w:pPr>
              <w:spacing w:line="360" w:lineRule="auto"/>
              <w:rPr>
                <w:rFonts w:ascii="宋体" w:hAnsi="宋体"/>
              </w:rPr>
            </w:pPr>
            <w:r>
              <w:rPr>
                <w:rFonts w:ascii="宋体" w:hAnsi="宋体"/>
              </w:rPr>
              <w:t>从提交投标文件的截止之日起90日历天</w:t>
            </w:r>
          </w:p>
        </w:tc>
      </w:tr>
      <w:tr w14:paraId="69D42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41" w:type="pct"/>
            <w:vAlign w:val="center"/>
          </w:tcPr>
          <w:p w14:paraId="71D362CC">
            <w:pPr>
              <w:spacing w:line="360" w:lineRule="auto"/>
              <w:jc w:val="center"/>
              <w:rPr>
                <w:rFonts w:ascii="宋体" w:hAnsi="宋体"/>
              </w:rPr>
            </w:pPr>
            <w:r>
              <w:rPr>
                <w:rFonts w:hint="eastAsia" w:ascii="宋体" w:hAnsi="宋体"/>
              </w:rPr>
              <w:t>10</w:t>
            </w:r>
          </w:p>
        </w:tc>
        <w:tc>
          <w:tcPr>
            <w:tcW w:w="892" w:type="pct"/>
            <w:vAlign w:val="center"/>
          </w:tcPr>
          <w:p w14:paraId="25221DB6">
            <w:pPr>
              <w:spacing w:line="360" w:lineRule="auto"/>
              <w:jc w:val="center"/>
              <w:rPr>
                <w:rFonts w:ascii="宋体" w:hAnsi="宋体"/>
              </w:rPr>
            </w:pPr>
            <w:r>
              <w:rPr>
                <w:rFonts w:ascii="宋体" w:hAnsi="宋体"/>
              </w:rPr>
              <w:t>投标保证金</w:t>
            </w:r>
          </w:p>
        </w:tc>
        <w:tc>
          <w:tcPr>
            <w:tcW w:w="3766" w:type="pct"/>
            <w:vAlign w:val="center"/>
          </w:tcPr>
          <w:p w14:paraId="6F6803B3">
            <w:pPr>
              <w:spacing w:line="360" w:lineRule="auto"/>
              <w:rPr>
                <w:rFonts w:ascii="宋体" w:hAnsi="宋体"/>
              </w:rPr>
            </w:pPr>
            <w:r>
              <w:rPr>
                <w:rFonts w:hint="eastAsia" w:ascii="宋体" w:hAnsi="宋体"/>
              </w:rPr>
              <w:t>保证金人民币：0.00元整。</w:t>
            </w:r>
          </w:p>
          <w:p w14:paraId="629FCC1C">
            <w:pPr>
              <w:spacing w:line="360" w:lineRule="auto"/>
              <w:rPr>
                <w:rFonts w:ascii="宋体" w:hAnsi="宋体"/>
              </w:rPr>
            </w:pPr>
            <w:r>
              <w:rPr>
                <w:rFonts w:hint="eastAsia" w:ascii="宋体" w:hAnsi="宋体"/>
              </w:rPr>
              <w:t>开户单位：/</w:t>
            </w:r>
          </w:p>
          <w:p w14:paraId="11FA9573">
            <w:pPr>
              <w:spacing w:line="360" w:lineRule="auto"/>
              <w:rPr>
                <w:rFonts w:ascii="宋体" w:hAnsi="宋体"/>
              </w:rPr>
            </w:pPr>
            <w:r>
              <w:rPr>
                <w:rFonts w:hint="eastAsia" w:ascii="宋体" w:hAnsi="宋体"/>
              </w:rPr>
              <w:t>开户账号：/</w:t>
            </w:r>
          </w:p>
          <w:p w14:paraId="5E3C31DE">
            <w:pPr>
              <w:spacing w:line="360" w:lineRule="auto"/>
              <w:rPr>
                <w:rFonts w:ascii="宋体" w:hAnsi="宋体"/>
              </w:rPr>
            </w:pPr>
            <w:r>
              <w:rPr>
                <w:rFonts w:hint="eastAsia" w:ascii="宋体" w:hAnsi="宋体"/>
              </w:rPr>
              <w:t>开户银行：/</w:t>
            </w:r>
          </w:p>
        </w:tc>
      </w:tr>
      <w:tr w14:paraId="531C1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vAlign w:val="center"/>
          </w:tcPr>
          <w:p w14:paraId="1E4DBE34">
            <w:pPr>
              <w:spacing w:line="360" w:lineRule="auto"/>
              <w:jc w:val="center"/>
              <w:rPr>
                <w:rFonts w:ascii="宋体" w:hAnsi="宋体"/>
              </w:rPr>
            </w:pPr>
            <w:r>
              <w:rPr>
                <w:rFonts w:ascii="宋体" w:hAnsi="宋体"/>
              </w:rPr>
              <w:t>1</w:t>
            </w:r>
            <w:r>
              <w:rPr>
                <w:rFonts w:hint="eastAsia" w:ascii="宋体" w:hAnsi="宋体"/>
              </w:rPr>
              <w:t>1</w:t>
            </w:r>
          </w:p>
        </w:tc>
        <w:tc>
          <w:tcPr>
            <w:tcW w:w="892" w:type="pct"/>
            <w:vAlign w:val="center"/>
          </w:tcPr>
          <w:p w14:paraId="6F6B73CB">
            <w:pPr>
              <w:spacing w:line="360" w:lineRule="auto"/>
              <w:jc w:val="center"/>
              <w:rPr>
                <w:rFonts w:ascii="宋体" w:hAnsi="宋体"/>
              </w:rPr>
            </w:pPr>
            <w:r>
              <w:rPr>
                <w:rFonts w:ascii="宋体" w:hAnsi="宋体"/>
              </w:rPr>
              <w:t>投标文件</w:t>
            </w:r>
          </w:p>
          <w:p w14:paraId="2C489A9F">
            <w:pPr>
              <w:spacing w:line="360" w:lineRule="auto"/>
              <w:jc w:val="center"/>
              <w:rPr>
                <w:rFonts w:ascii="宋体" w:hAnsi="宋体"/>
              </w:rPr>
            </w:pPr>
            <w:r>
              <w:rPr>
                <w:rFonts w:ascii="宋体" w:hAnsi="宋体"/>
              </w:rPr>
              <w:t>要求</w:t>
            </w:r>
          </w:p>
        </w:tc>
        <w:tc>
          <w:tcPr>
            <w:tcW w:w="3766" w:type="pct"/>
            <w:vAlign w:val="center"/>
          </w:tcPr>
          <w:p w14:paraId="515D1FB1">
            <w:pPr>
              <w:spacing w:line="360" w:lineRule="auto"/>
              <w:rPr>
                <w:rFonts w:ascii="宋体" w:hAnsi="宋体"/>
                <w:b/>
              </w:rPr>
            </w:pPr>
            <w:r>
              <w:rPr>
                <w:rFonts w:hint="eastAsia" w:ascii="宋体" w:hAnsi="宋体"/>
                <w:b/>
              </w:rPr>
              <w:t>一、投标文件编制要求</w:t>
            </w:r>
          </w:p>
          <w:p w14:paraId="00FE3257">
            <w:pPr>
              <w:autoSpaceDE w:val="0"/>
              <w:autoSpaceDN w:val="0"/>
              <w:spacing w:line="360" w:lineRule="auto"/>
              <w:rPr>
                <w:rFonts w:ascii="宋体" w:hAnsi="宋体"/>
                <w:kern w:val="0"/>
              </w:rPr>
            </w:pPr>
            <w:r>
              <w:rPr>
                <w:rFonts w:hint="eastAsia" w:ascii="宋体" w:hAnsi="宋体"/>
                <w:kern w:val="0"/>
              </w:rPr>
              <w:t>1、</w:t>
            </w:r>
            <w:r>
              <w:rPr>
                <w:rFonts w:ascii="宋体" w:hAnsi="宋体"/>
                <w:kern w:val="0"/>
              </w:rPr>
              <w:t>投标人须按本招标文件中提供的投标文件格式与要求,以A4版面统一编制（自行编制部分必须打印，每份内页须按顺序加注页码），以及按有关要求提供相关的附件资料等。</w:t>
            </w:r>
          </w:p>
          <w:p w14:paraId="1C0A0B3E">
            <w:pPr>
              <w:autoSpaceDE w:val="0"/>
              <w:autoSpaceDN w:val="0"/>
              <w:spacing w:line="360" w:lineRule="auto"/>
              <w:rPr>
                <w:rFonts w:ascii="宋体" w:hAnsi="宋体"/>
                <w:kern w:val="0"/>
              </w:rPr>
            </w:pPr>
            <w:r>
              <w:rPr>
                <w:rFonts w:hint="eastAsia" w:ascii="宋体" w:hAnsi="宋体"/>
                <w:kern w:val="0"/>
              </w:rPr>
              <w:t>2、投标文件应使用不能擦去的墨水打印或书写。</w:t>
            </w:r>
          </w:p>
          <w:p w14:paraId="739D0428">
            <w:pPr>
              <w:autoSpaceDE w:val="0"/>
              <w:autoSpaceDN w:val="0"/>
              <w:spacing w:line="360" w:lineRule="auto"/>
              <w:rPr>
                <w:rFonts w:ascii="宋体" w:hAnsi="宋体"/>
                <w:kern w:val="0"/>
              </w:rPr>
            </w:pPr>
            <w:r>
              <w:rPr>
                <w:rFonts w:hint="eastAsia" w:ascii="宋体" w:hAnsi="宋体"/>
                <w:kern w:val="0"/>
              </w:rPr>
              <w:t>3、投标文件应尽量避免涂改、行间插字或删除。如果出现上述情况，改动之处应加盖投标人单位公章或由投标人的法定代表人或其授权的代表人签字确认。</w:t>
            </w:r>
          </w:p>
          <w:p w14:paraId="43E03307">
            <w:pPr>
              <w:autoSpaceDE w:val="0"/>
              <w:autoSpaceDN w:val="0"/>
              <w:spacing w:line="360" w:lineRule="auto"/>
              <w:rPr>
                <w:rFonts w:ascii="宋体" w:hAnsi="宋体"/>
                <w:kern w:val="0"/>
              </w:rPr>
            </w:pPr>
            <w:r>
              <w:rPr>
                <w:rFonts w:hint="eastAsia" w:ascii="宋体" w:hAnsi="宋体"/>
                <w:kern w:val="0"/>
              </w:rPr>
              <w:t>4、投标人应仔细阅读招标文件中所有的事项、格式、条款和规范等，完整、真实、准确的填写招标文件中规定的所有内容，按照招标文件的要求编制投标文件，从而对招标文件提出的实质性要求和条件做出响应。否则，其投标将被拒绝。</w:t>
            </w:r>
          </w:p>
          <w:p w14:paraId="7CC4C07C">
            <w:pPr>
              <w:tabs>
                <w:tab w:val="left" w:pos="567"/>
              </w:tabs>
              <w:spacing w:before="72" w:after="72" w:line="360" w:lineRule="auto"/>
              <w:rPr>
                <w:rFonts w:ascii="宋体" w:hAnsi="宋体"/>
                <w:b/>
              </w:rPr>
            </w:pPr>
            <w:r>
              <w:rPr>
                <w:rFonts w:hint="eastAsia" w:ascii="宋体" w:hAnsi="宋体"/>
                <w:b/>
              </w:rPr>
              <w:t>二、投标文件的份数、签署及有关规定</w:t>
            </w:r>
          </w:p>
          <w:p w14:paraId="19C6E2DB">
            <w:pPr>
              <w:autoSpaceDE w:val="0"/>
              <w:autoSpaceDN w:val="0"/>
              <w:spacing w:line="360" w:lineRule="auto"/>
              <w:rPr>
                <w:rFonts w:ascii="宋体" w:hAnsi="宋体"/>
                <w:kern w:val="0"/>
              </w:rPr>
            </w:pPr>
            <w:r>
              <w:rPr>
                <w:rFonts w:hint="eastAsia" w:ascii="宋体" w:hAnsi="宋体"/>
                <w:kern w:val="0"/>
              </w:rPr>
              <w:t>1、全部投标文件和本招标文件要求提交的有关附件及技术资料应装订成册并准备</w:t>
            </w:r>
            <w:r>
              <w:rPr>
                <w:rFonts w:hint="eastAsia" w:ascii="宋体" w:hAnsi="宋体"/>
                <w:b/>
                <w:kern w:val="0"/>
                <w:u w:val="single"/>
              </w:rPr>
              <w:t>一式六份，其中正本一份、副本五份</w:t>
            </w:r>
            <w:r>
              <w:rPr>
                <w:rFonts w:hint="eastAsia" w:ascii="宋体" w:hAnsi="宋体"/>
                <w:kern w:val="0"/>
              </w:rPr>
              <w:t>（副本可为正本的复印件），并在每一份投标文件上要明确注明“正本”或“副本”字样，一旦正本和副本有差异，以正本为准。</w:t>
            </w:r>
          </w:p>
          <w:p w14:paraId="73F42D2B">
            <w:pPr>
              <w:autoSpaceDE w:val="0"/>
              <w:autoSpaceDN w:val="0"/>
              <w:spacing w:line="360" w:lineRule="auto"/>
              <w:rPr>
                <w:rFonts w:ascii="宋体" w:hAnsi="宋体"/>
                <w:kern w:val="0"/>
              </w:rPr>
            </w:pPr>
            <w:r>
              <w:rPr>
                <w:rFonts w:hint="eastAsia" w:ascii="宋体" w:hAnsi="宋体"/>
                <w:kern w:val="0"/>
              </w:rPr>
              <w:t>2、</w:t>
            </w:r>
            <w:r>
              <w:rPr>
                <w:rFonts w:hint="eastAsia" w:ascii="宋体" w:hAnsi="宋体"/>
                <w:b/>
                <w:kern w:val="0"/>
              </w:rPr>
              <w:t>电子文件，投标人必须随投标文件同时提交</w:t>
            </w:r>
            <w:r>
              <w:rPr>
                <w:rFonts w:hint="eastAsia" w:ascii="宋体" w:hAnsi="宋体"/>
                <w:b/>
                <w:kern w:val="0"/>
                <w:u w:val="single"/>
              </w:rPr>
              <w:t xml:space="preserve"> 一份 </w:t>
            </w:r>
            <w:r>
              <w:rPr>
                <w:rFonts w:hint="eastAsia" w:ascii="宋体" w:hAnsi="宋体"/>
                <w:b/>
                <w:kern w:val="0"/>
              </w:rPr>
              <w:t>全部投标文件内容的电子文件（无病毒的U盘或光盘）</w:t>
            </w:r>
            <w:r>
              <w:rPr>
                <w:rFonts w:hint="eastAsia" w:ascii="宋体" w:hAnsi="宋体"/>
                <w:kern w:val="0"/>
              </w:rPr>
              <w:t>，电子文件必须装于独立的信封密封，信封上按“4.投标文件封装要求</w:t>
            </w:r>
            <w:r>
              <w:rPr>
                <w:rFonts w:ascii="宋体" w:hAnsi="宋体"/>
                <w:kern w:val="0"/>
              </w:rPr>
              <w:t>”</w:t>
            </w:r>
            <w:r>
              <w:rPr>
                <w:rFonts w:hint="eastAsia" w:ascii="宋体" w:hAnsi="宋体"/>
                <w:kern w:val="0"/>
              </w:rPr>
              <w:t>标明外，还需另注明“电子文件”。电子文件采用word和PDF格式，PDF内容必须是纸质文件盖章签署后的正本扫描件，不设密码，无病毒，不压缩，电子文件与纸质文件不一致以纸质文件为准。</w:t>
            </w:r>
          </w:p>
          <w:p w14:paraId="6822CD8D">
            <w:pPr>
              <w:autoSpaceDE w:val="0"/>
              <w:autoSpaceDN w:val="0"/>
              <w:spacing w:line="360" w:lineRule="auto"/>
              <w:rPr>
                <w:rFonts w:ascii="宋体" w:hAnsi="宋体"/>
                <w:kern w:val="0"/>
              </w:rPr>
            </w:pPr>
            <w:r>
              <w:rPr>
                <w:rFonts w:hint="eastAsia" w:ascii="宋体" w:hAnsi="宋体"/>
                <w:kern w:val="0"/>
              </w:rPr>
              <w:t>3、</w:t>
            </w:r>
            <w:r>
              <w:rPr>
                <w:rFonts w:hint="eastAsia" w:ascii="宋体" w:hAnsi="宋体"/>
                <w:b/>
                <w:kern w:val="0"/>
              </w:rPr>
              <w:t>为方便开标时唱标，投标人应将《开标一览表》等文件按“开标信封格式要求”单独密封提交，并在信封上清晰标明“开标信封”字样。</w:t>
            </w:r>
          </w:p>
          <w:p w14:paraId="30841B35">
            <w:pPr>
              <w:autoSpaceDE w:val="0"/>
              <w:autoSpaceDN w:val="0"/>
              <w:spacing w:line="360" w:lineRule="auto"/>
              <w:rPr>
                <w:rFonts w:ascii="宋体" w:hAnsi="宋体"/>
                <w:b/>
                <w:kern w:val="0"/>
              </w:rPr>
            </w:pPr>
            <w:r>
              <w:rPr>
                <w:rFonts w:hint="eastAsia" w:ascii="宋体" w:hAnsi="宋体"/>
                <w:kern w:val="0"/>
              </w:rPr>
              <w:t>4、投标文件封装要求：投标人应将投标文件正本和副本分开密封，并在封套加盖投标人公章。</w:t>
            </w:r>
            <w:r>
              <w:rPr>
                <w:rFonts w:hint="eastAsia" w:ascii="宋体" w:hAnsi="宋体"/>
                <w:b/>
                <w:kern w:val="0"/>
              </w:rPr>
              <w:t>每一密封的信封封套上应按以下要求清楚标明：</w:t>
            </w:r>
          </w:p>
          <w:p w14:paraId="6F31E3B2">
            <w:pPr>
              <w:autoSpaceDE w:val="0"/>
              <w:autoSpaceDN w:val="0"/>
              <w:spacing w:line="360" w:lineRule="auto"/>
              <w:rPr>
                <w:rFonts w:ascii="宋体" w:hAnsi="宋体"/>
                <w:kern w:val="0"/>
              </w:rPr>
            </w:pPr>
            <w:r>
              <w:rPr>
                <w:rFonts w:hint="eastAsia" w:ascii="宋体" w:hAnsi="宋体"/>
                <w:kern w:val="0"/>
              </w:rPr>
              <w:t>项目名称：</w:t>
            </w:r>
          </w:p>
          <w:p w14:paraId="688E8D79">
            <w:pPr>
              <w:autoSpaceDE w:val="0"/>
              <w:autoSpaceDN w:val="0"/>
              <w:spacing w:line="360" w:lineRule="auto"/>
              <w:rPr>
                <w:rFonts w:ascii="宋体" w:hAnsi="宋体"/>
                <w:kern w:val="0"/>
              </w:rPr>
            </w:pPr>
            <w:r>
              <w:rPr>
                <w:rFonts w:hint="eastAsia" w:ascii="宋体" w:hAnsi="宋体"/>
                <w:kern w:val="0"/>
              </w:rPr>
              <w:t>投标文件</w:t>
            </w:r>
            <w:r>
              <w:rPr>
                <w:rFonts w:hint="eastAsia" w:ascii="宋体" w:hAnsi="宋体"/>
                <w:kern w:val="0"/>
                <w:lang w:eastAsia="zh-CN"/>
              </w:rPr>
              <w:t>：</w:t>
            </w:r>
            <w:r>
              <w:rPr>
                <w:rFonts w:hint="eastAsia" w:ascii="宋体" w:hAnsi="宋体"/>
                <w:kern w:val="0"/>
              </w:rPr>
              <w:t>正本或副本</w:t>
            </w:r>
          </w:p>
          <w:p w14:paraId="081E4634">
            <w:pPr>
              <w:autoSpaceDE w:val="0"/>
              <w:autoSpaceDN w:val="0"/>
              <w:spacing w:line="360" w:lineRule="auto"/>
              <w:rPr>
                <w:rFonts w:ascii="宋体" w:hAnsi="宋体"/>
                <w:kern w:val="0"/>
              </w:rPr>
            </w:pPr>
            <w:r>
              <w:rPr>
                <w:rFonts w:hint="eastAsia" w:ascii="宋体" w:hAnsi="宋体"/>
                <w:kern w:val="0"/>
              </w:rPr>
              <w:t>项目编号：</w:t>
            </w:r>
          </w:p>
          <w:p w14:paraId="78E214F8">
            <w:pPr>
              <w:autoSpaceDE w:val="0"/>
              <w:autoSpaceDN w:val="0"/>
              <w:spacing w:line="360" w:lineRule="auto"/>
              <w:rPr>
                <w:rFonts w:ascii="宋体" w:hAnsi="宋体"/>
                <w:kern w:val="0"/>
              </w:rPr>
            </w:pPr>
            <w:r>
              <w:rPr>
                <w:rFonts w:hint="eastAsia" w:ascii="宋体" w:hAnsi="宋体"/>
                <w:kern w:val="0"/>
              </w:rPr>
              <w:t>采购包号（如有）：</w:t>
            </w:r>
          </w:p>
          <w:p w14:paraId="02BFF139">
            <w:pPr>
              <w:autoSpaceDE w:val="0"/>
              <w:autoSpaceDN w:val="0"/>
              <w:spacing w:line="360" w:lineRule="auto"/>
              <w:rPr>
                <w:rFonts w:ascii="宋体" w:hAnsi="宋体"/>
                <w:kern w:val="0"/>
              </w:rPr>
            </w:pPr>
            <w:r>
              <w:rPr>
                <w:rFonts w:hint="eastAsia" w:ascii="宋体" w:hAnsi="宋体"/>
                <w:kern w:val="0"/>
              </w:rPr>
              <w:t>投标人：（投标人全称）</w:t>
            </w:r>
          </w:p>
          <w:p w14:paraId="60A1799A">
            <w:pPr>
              <w:autoSpaceDE w:val="0"/>
              <w:autoSpaceDN w:val="0"/>
              <w:spacing w:line="360" w:lineRule="auto"/>
              <w:rPr>
                <w:rFonts w:ascii="宋体" w:hAnsi="宋体"/>
                <w:kern w:val="0"/>
              </w:rPr>
            </w:pPr>
            <w:r>
              <w:rPr>
                <w:rFonts w:hint="eastAsia" w:ascii="宋体" w:hAnsi="宋体"/>
                <w:kern w:val="0"/>
              </w:rPr>
              <w:t>投标人地址：（投标人详细地址）</w:t>
            </w:r>
          </w:p>
          <w:p w14:paraId="751879DB">
            <w:pPr>
              <w:autoSpaceDE w:val="0"/>
              <w:autoSpaceDN w:val="0"/>
              <w:spacing w:line="360" w:lineRule="auto"/>
              <w:rPr>
                <w:rFonts w:ascii="宋体" w:hAnsi="宋体"/>
                <w:kern w:val="0"/>
              </w:rPr>
            </w:pPr>
            <w:r>
              <w:rPr>
                <w:rFonts w:hint="eastAsia" w:ascii="宋体" w:hAnsi="宋体"/>
                <w:kern w:val="0"/>
              </w:rPr>
              <w:t>联系人：（法定代表人或委托代理人姓名）</w:t>
            </w:r>
          </w:p>
          <w:p w14:paraId="2C3C67D7">
            <w:pPr>
              <w:autoSpaceDE w:val="0"/>
              <w:autoSpaceDN w:val="0"/>
              <w:spacing w:line="360" w:lineRule="auto"/>
              <w:rPr>
                <w:rFonts w:ascii="宋体" w:hAnsi="宋体"/>
                <w:kern w:val="0"/>
              </w:rPr>
            </w:pPr>
            <w:r>
              <w:rPr>
                <w:rFonts w:hint="eastAsia" w:ascii="宋体" w:hAnsi="宋体"/>
                <w:kern w:val="0"/>
              </w:rPr>
              <w:t>联系电话：</w:t>
            </w:r>
          </w:p>
          <w:p w14:paraId="648A613D">
            <w:pPr>
              <w:autoSpaceDE w:val="0"/>
              <w:autoSpaceDN w:val="0"/>
              <w:spacing w:line="360" w:lineRule="auto"/>
              <w:rPr>
                <w:rFonts w:ascii="宋体" w:hAnsi="宋体"/>
                <w:kern w:val="0"/>
              </w:rPr>
            </w:pPr>
            <w:r>
              <w:rPr>
                <w:rFonts w:hint="eastAsia" w:ascii="宋体" w:hAnsi="宋体"/>
                <w:kern w:val="0"/>
              </w:rPr>
              <w:t>“本项目投标截止时间之前不得启封”。</w:t>
            </w:r>
          </w:p>
          <w:p w14:paraId="3F4B2CFF">
            <w:pPr>
              <w:autoSpaceDE w:val="0"/>
              <w:autoSpaceDN w:val="0"/>
              <w:spacing w:line="360" w:lineRule="auto"/>
              <w:rPr>
                <w:rFonts w:ascii="宋体" w:hAnsi="宋体"/>
                <w:kern w:val="0"/>
              </w:rPr>
            </w:pPr>
            <w:r>
              <w:rPr>
                <w:rFonts w:hint="eastAsia" w:ascii="宋体" w:hAnsi="宋体"/>
                <w:kern w:val="0"/>
              </w:rPr>
              <w:t>5、投标时间截止后，投标人的投标文件不按招标文件要求的份数提交或未装订成册或未密封的，将视为不响应并按无效投标处理。</w:t>
            </w:r>
          </w:p>
          <w:p w14:paraId="574096AD">
            <w:pPr>
              <w:autoSpaceDE w:val="0"/>
              <w:autoSpaceDN w:val="0"/>
              <w:spacing w:line="360" w:lineRule="auto"/>
              <w:rPr>
                <w:rFonts w:ascii="宋体" w:hAnsi="宋体"/>
                <w:kern w:val="0"/>
              </w:rPr>
            </w:pPr>
            <w:r>
              <w:rPr>
                <w:rFonts w:hint="eastAsia" w:ascii="宋体" w:hAnsi="宋体"/>
                <w:kern w:val="0"/>
              </w:rPr>
              <w:t>6、投标文件应装订牢固，不能轻易脱落。如投标文件因装订问题而出现漏页或缺页，由此产生的一切后果均由投标人自行承担。</w:t>
            </w:r>
          </w:p>
          <w:p w14:paraId="00C4A164">
            <w:pPr>
              <w:autoSpaceDE w:val="0"/>
              <w:autoSpaceDN w:val="0"/>
              <w:spacing w:line="360" w:lineRule="auto"/>
              <w:rPr>
                <w:rFonts w:ascii="宋体" w:hAnsi="宋体"/>
                <w:b/>
                <w:kern w:val="0"/>
              </w:rPr>
            </w:pPr>
            <w:r>
              <w:rPr>
                <w:rFonts w:hint="eastAsia" w:ascii="宋体" w:hAnsi="宋体"/>
                <w:kern w:val="0"/>
              </w:rPr>
              <w:t>7、采购代理机构对不可抗力事件造成的投标文件的损坏、丢失不承担任何责任。</w:t>
            </w:r>
          </w:p>
        </w:tc>
      </w:tr>
      <w:tr w14:paraId="05B27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vAlign w:val="center"/>
          </w:tcPr>
          <w:p w14:paraId="46B89E8E">
            <w:pPr>
              <w:spacing w:line="360" w:lineRule="auto"/>
              <w:jc w:val="center"/>
              <w:rPr>
                <w:rFonts w:ascii="宋体" w:hAnsi="宋体"/>
              </w:rPr>
            </w:pPr>
            <w:r>
              <w:rPr>
                <w:rFonts w:ascii="宋体" w:hAnsi="宋体"/>
              </w:rPr>
              <w:t>1</w:t>
            </w:r>
            <w:r>
              <w:rPr>
                <w:rFonts w:hint="eastAsia" w:ascii="宋体" w:hAnsi="宋体"/>
              </w:rPr>
              <w:t>2</w:t>
            </w:r>
          </w:p>
        </w:tc>
        <w:tc>
          <w:tcPr>
            <w:tcW w:w="892" w:type="pct"/>
            <w:vAlign w:val="center"/>
          </w:tcPr>
          <w:p w14:paraId="7592089D">
            <w:pPr>
              <w:spacing w:line="360" w:lineRule="auto"/>
              <w:jc w:val="both"/>
              <w:rPr>
                <w:rFonts w:ascii="宋体" w:hAnsi="宋体"/>
              </w:rPr>
            </w:pPr>
            <w:r>
              <w:rPr>
                <w:rFonts w:ascii="宋体" w:hAnsi="宋体"/>
              </w:rPr>
              <w:t>中标候选供应商推荐家数</w:t>
            </w:r>
          </w:p>
        </w:tc>
        <w:tc>
          <w:tcPr>
            <w:tcW w:w="3766" w:type="pct"/>
            <w:vAlign w:val="center"/>
          </w:tcPr>
          <w:p w14:paraId="584B2675">
            <w:pPr>
              <w:spacing w:line="360" w:lineRule="auto"/>
              <w:rPr>
                <w:rFonts w:ascii="宋体" w:hAnsi="宋体"/>
                <w:i/>
              </w:rPr>
            </w:pPr>
            <w:r>
              <w:rPr>
                <w:rFonts w:ascii="宋体" w:hAnsi="宋体"/>
              </w:rPr>
              <w:t>2家</w:t>
            </w:r>
          </w:p>
        </w:tc>
      </w:tr>
      <w:tr w14:paraId="141DC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vAlign w:val="center"/>
          </w:tcPr>
          <w:p w14:paraId="3F804E2C">
            <w:pPr>
              <w:spacing w:line="360" w:lineRule="auto"/>
              <w:jc w:val="center"/>
              <w:rPr>
                <w:rFonts w:ascii="宋体" w:hAnsi="宋体"/>
              </w:rPr>
            </w:pPr>
            <w:r>
              <w:rPr>
                <w:rFonts w:ascii="宋体" w:hAnsi="宋体"/>
              </w:rPr>
              <w:t>1</w:t>
            </w:r>
            <w:r>
              <w:rPr>
                <w:rFonts w:hint="eastAsia" w:ascii="宋体" w:hAnsi="宋体"/>
              </w:rPr>
              <w:t>3</w:t>
            </w:r>
          </w:p>
        </w:tc>
        <w:tc>
          <w:tcPr>
            <w:tcW w:w="892" w:type="pct"/>
            <w:vAlign w:val="center"/>
          </w:tcPr>
          <w:p w14:paraId="2C8F5625">
            <w:pPr>
              <w:spacing w:line="360" w:lineRule="auto"/>
              <w:jc w:val="center"/>
              <w:rPr>
                <w:rFonts w:ascii="宋体" w:hAnsi="宋体"/>
              </w:rPr>
            </w:pPr>
            <w:r>
              <w:rPr>
                <w:rFonts w:ascii="宋体" w:hAnsi="宋体"/>
              </w:rPr>
              <w:t>中标供应商数量</w:t>
            </w:r>
          </w:p>
        </w:tc>
        <w:tc>
          <w:tcPr>
            <w:tcW w:w="3766" w:type="pct"/>
            <w:vAlign w:val="center"/>
          </w:tcPr>
          <w:p w14:paraId="4C4186F4">
            <w:pPr>
              <w:spacing w:line="360" w:lineRule="auto"/>
              <w:rPr>
                <w:rFonts w:ascii="宋体" w:hAnsi="宋体"/>
              </w:rPr>
            </w:pPr>
            <w:r>
              <w:rPr>
                <w:rFonts w:ascii="宋体" w:hAnsi="宋体"/>
              </w:rPr>
              <w:t>1家</w:t>
            </w:r>
          </w:p>
        </w:tc>
      </w:tr>
      <w:tr w14:paraId="48AAD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vAlign w:val="center"/>
          </w:tcPr>
          <w:p w14:paraId="7711D89C">
            <w:pPr>
              <w:spacing w:line="360" w:lineRule="auto"/>
              <w:jc w:val="center"/>
              <w:rPr>
                <w:rFonts w:ascii="宋体" w:hAnsi="宋体"/>
              </w:rPr>
            </w:pPr>
            <w:r>
              <w:rPr>
                <w:rFonts w:ascii="宋体" w:hAnsi="宋体"/>
              </w:rPr>
              <w:t>1</w:t>
            </w:r>
            <w:r>
              <w:rPr>
                <w:rFonts w:hint="eastAsia" w:ascii="宋体" w:hAnsi="宋体"/>
              </w:rPr>
              <w:t>4</w:t>
            </w:r>
          </w:p>
        </w:tc>
        <w:tc>
          <w:tcPr>
            <w:tcW w:w="892" w:type="pct"/>
            <w:vAlign w:val="center"/>
          </w:tcPr>
          <w:p w14:paraId="1AFAEE25">
            <w:pPr>
              <w:spacing w:line="360" w:lineRule="auto"/>
              <w:jc w:val="center"/>
              <w:rPr>
                <w:rFonts w:ascii="宋体" w:hAnsi="宋体"/>
              </w:rPr>
            </w:pPr>
            <w:r>
              <w:rPr>
                <w:rFonts w:ascii="宋体" w:hAnsi="宋体"/>
              </w:rPr>
              <w:t>有效供应商</w:t>
            </w:r>
          </w:p>
          <w:p w14:paraId="0B63E54F">
            <w:pPr>
              <w:spacing w:line="360" w:lineRule="auto"/>
              <w:jc w:val="center"/>
              <w:rPr>
                <w:rFonts w:ascii="宋体" w:hAnsi="宋体"/>
              </w:rPr>
            </w:pPr>
            <w:r>
              <w:rPr>
                <w:rFonts w:ascii="宋体" w:hAnsi="宋体"/>
              </w:rPr>
              <w:t>家数</w:t>
            </w:r>
          </w:p>
        </w:tc>
        <w:tc>
          <w:tcPr>
            <w:tcW w:w="3766" w:type="pct"/>
            <w:vAlign w:val="center"/>
          </w:tcPr>
          <w:p w14:paraId="288830B4">
            <w:pPr>
              <w:spacing w:line="360" w:lineRule="auto"/>
              <w:rPr>
                <w:rFonts w:ascii="宋体" w:hAnsi="宋体"/>
              </w:rPr>
            </w:pPr>
            <w:r>
              <w:rPr>
                <w:rFonts w:ascii="宋体" w:hAnsi="宋体"/>
              </w:rPr>
              <w:t>3家</w:t>
            </w:r>
            <w:r>
              <w:rPr>
                <w:rFonts w:hint="eastAsia" w:ascii="宋体" w:hAnsi="宋体"/>
                <w:lang w:eastAsia="zh-CN"/>
              </w:rPr>
              <w:t>。</w:t>
            </w:r>
            <w:r>
              <w:rPr>
                <w:rFonts w:ascii="宋体" w:hAnsi="宋体"/>
              </w:rPr>
              <w:t>此数约定了开标与评标过程中的最低有效供应商家数，当家数不足时项目将不得开标、不得评标或直接废标。</w:t>
            </w:r>
          </w:p>
        </w:tc>
      </w:tr>
      <w:tr w14:paraId="7DE10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vAlign w:val="center"/>
          </w:tcPr>
          <w:p w14:paraId="727AF503">
            <w:pPr>
              <w:spacing w:line="360" w:lineRule="auto"/>
              <w:jc w:val="center"/>
              <w:rPr>
                <w:rFonts w:ascii="宋体" w:hAnsi="宋体"/>
              </w:rPr>
            </w:pPr>
            <w:r>
              <w:rPr>
                <w:rFonts w:ascii="宋体" w:hAnsi="宋体"/>
              </w:rPr>
              <w:t>1</w:t>
            </w:r>
            <w:r>
              <w:rPr>
                <w:rFonts w:hint="eastAsia" w:ascii="宋体" w:hAnsi="宋体"/>
              </w:rPr>
              <w:t>5</w:t>
            </w:r>
          </w:p>
        </w:tc>
        <w:tc>
          <w:tcPr>
            <w:tcW w:w="892" w:type="pct"/>
            <w:vAlign w:val="center"/>
          </w:tcPr>
          <w:p w14:paraId="245C700B">
            <w:pPr>
              <w:spacing w:line="360" w:lineRule="auto"/>
              <w:jc w:val="center"/>
              <w:rPr>
                <w:rFonts w:ascii="宋体" w:hAnsi="宋体"/>
              </w:rPr>
            </w:pPr>
            <w:r>
              <w:rPr>
                <w:rFonts w:ascii="宋体" w:hAnsi="宋体"/>
              </w:rPr>
              <w:t>项目兼投兼中（兼投不兼中）规则</w:t>
            </w:r>
          </w:p>
        </w:tc>
        <w:tc>
          <w:tcPr>
            <w:tcW w:w="3766" w:type="pct"/>
            <w:vAlign w:val="center"/>
          </w:tcPr>
          <w:p w14:paraId="496E52B3">
            <w:pPr>
              <w:spacing w:line="360" w:lineRule="auto"/>
              <w:rPr>
                <w:rFonts w:ascii="宋体" w:hAnsi="宋体"/>
              </w:rPr>
            </w:pPr>
            <w:r>
              <w:rPr>
                <w:rFonts w:hint="eastAsia" w:ascii="宋体" w:hAnsi="宋体"/>
              </w:rPr>
              <w:t>/</w:t>
            </w:r>
          </w:p>
        </w:tc>
      </w:tr>
      <w:tr w14:paraId="18392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vAlign w:val="center"/>
          </w:tcPr>
          <w:p w14:paraId="5D2C1762">
            <w:pPr>
              <w:spacing w:line="360" w:lineRule="auto"/>
              <w:jc w:val="center"/>
              <w:rPr>
                <w:rFonts w:ascii="宋体" w:hAnsi="宋体"/>
              </w:rPr>
            </w:pPr>
            <w:r>
              <w:rPr>
                <w:rFonts w:ascii="宋体" w:hAnsi="宋体"/>
              </w:rPr>
              <w:t>1</w:t>
            </w:r>
            <w:r>
              <w:rPr>
                <w:rFonts w:hint="eastAsia" w:ascii="宋体" w:hAnsi="宋体"/>
              </w:rPr>
              <w:t>6</w:t>
            </w:r>
          </w:p>
        </w:tc>
        <w:tc>
          <w:tcPr>
            <w:tcW w:w="892" w:type="pct"/>
            <w:vAlign w:val="center"/>
          </w:tcPr>
          <w:p w14:paraId="548A7CF4">
            <w:pPr>
              <w:spacing w:line="360" w:lineRule="auto"/>
              <w:jc w:val="center"/>
              <w:rPr>
                <w:rFonts w:ascii="宋体" w:hAnsi="宋体"/>
              </w:rPr>
            </w:pPr>
            <w:r>
              <w:rPr>
                <w:rFonts w:ascii="宋体" w:hAnsi="宋体"/>
              </w:rPr>
              <w:t>中标供应商确定方式</w:t>
            </w:r>
          </w:p>
        </w:tc>
        <w:tc>
          <w:tcPr>
            <w:tcW w:w="3766" w:type="pct"/>
            <w:vAlign w:val="center"/>
          </w:tcPr>
          <w:p w14:paraId="7FD86CA2">
            <w:pPr>
              <w:spacing w:line="360" w:lineRule="auto"/>
              <w:rPr>
                <w:rFonts w:ascii="宋体" w:hAnsi="宋体"/>
              </w:rPr>
            </w:pPr>
            <w:r>
              <w:rPr>
                <w:rFonts w:ascii="宋体" w:hAnsi="宋体"/>
              </w:rPr>
              <w:t>采购人按照评审报告中推荐的</w:t>
            </w:r>
            <w:r>
              <w:rPr>
                <w:rFonts w:hint="eastAsia" w:ascii="宋体" w:hAnsi="宋体"/>
              </w:rPr>
              <w:t>中标</w:t>
            </w:r>
            <w:r>
              <w:rPr>
                <w:rFonts w:ascii="宋体" w:hAnsi="宋体"/>
              </w:rPr>
              <w:t>候选人确定中标人。</w:t>
            </w:r>
          </w:p>
        </w:tc>
      </w:tr>
      <w:tr w14:paraId="6904F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vAlign w:val="center"/>
          </w:tcPr>
          <w:p w14:paraId="68229C2F">
            <w:pPr>
              <w:spacing w:line="360" w:lineRule="auto"/>
              <w:jc w:val="center"/>
              <w:rPr>
                <w:rFonts w:ascii="宋体" w:hAnsi="宋体"/>
              </w:rPr>
            </w:pPr>
            <w:r>
              <w:rPr>
                <w:rFonts w:ascii="宋体" w:hAnsi="宋体"/>
              </w:rPr>
              <w:t>1</w:t>
            </w:r>
            <w:r>
              <w:rPr>
                <w:rFonts w:hint="eastAsia" w:ascii="宋体" w:hAnsi="宋体"/>
              </w:rPr>
              <w:t>7</w:t>
            </w:r>
          </w:p>
        </w:tc>
        <w:tc>
          <w:tcPr>
            <w:tcW w:w="892" w:type="pct"/>
            <w:vAlign w:val="center"/>
          </w:tcPr>
          <w:p w14:paraId="6967D3C2">
            <w:pPr>
              <w:spacing w:line="360" w:lineRule="auto"/>
              <w:jc w:val="center"/>
              <w:rPr>
                <w:rFonts w:ascii="宋体" w:hAnsi="宋体"/>
              </w:rPr>
            </w:pPr>
            <w:r>
              <w:rPr>
                <w:rFonts w:ascii="宋体" w:hAnsi="宋体"/>
              </w:rPr>
              <w:t>代理服务费</w:t>
            </w:r>
          </w:p>
        </w:tc>
        <w:tc>
          <w:tcPr>
            <w:tcW w:w="3766" w:type="pct"/>
            <w:vAlign w:val="center"/>
          </w:tcPr>
          <w:p w14:paraId="02BB964E">
            <w:pPr>
              <w:spacing w:line="360" w:lineRule="auto"/>
              <w:jc w:val="left"/>
              <w:rPr>
                <w:rFonts w:ascii="宋体" w:hAnsi="宋体"/>
              </w:rPr>
            </w:pPr>
            <w:r>
              <w:rPr>
                <w:rFonts w:ascii="宋体" w:hAnsi="宋体"/>
              </w:rPr>
              <w:t>收取。</w:t>
            </w:r>
          </w:p>
          <w:p w14:paraId="39641507">
            <w:pPr>
              <w:autoSpaceDE w:val="0"/>
              <w:autoSpaceDN w:val="0"/>
              <w:adjustRightInd w:val="0"/>
              <w:spacing w:line="360" w:lineRule="auto"/>
              <w:rPr>
                <w:color w:val="000000"/>
                <w:szCs w:val="22"/>
              </w:rPr>
            </w:pPr>
            <w:r>
              <w:rPr>
                <w:rFonts w:hint="eastAsia"/>
                <w:color w:val="000000"/>
              </w:rPr>
              <w:t>中标供应商按以下标准和规定向采购代理机构缴纳代理服务费：</w:t>
            </w:r>
          </w:p>
          <w:p w14:paraId="47F071DA">
            <w:pPr>
              <w:autoSpaceDE w:val="0"/>
              <w:autoSpaceDN w:val="0"/>
              <w:adjustRightInd w:val="0"/>
              <w:spacing w:line="360" w:lineRule="auto"/>
              <w:rPr>
                <w:color w:val="000000"/>
              </w:rPr>
            </w:pPr>
            <w:r>
              <w:rPr>
                <w:rFonts w:hint="eastAsia"/>
                <w:color w:val="000000"/>
              </w:rPr>
              <w:t>（</w:t>
            </w:r>
            <w:r>
              <w:rPr>
                <w:color w:val="000000"/>
              </w:rPr>
              <w:t>1</w:t>
            </w:r>
            <w:r>
              <w:rPr>
                <w:rFonts w:hint="eastAsia"/>
                <w:color w:val="000000"/>
              </w:rPr>
              <w:t>）代理服务费由采购代理机构向中</w:t>
            </w:r>
            <w:r>
              <w:rPr>
                <w:rFonts w:hint="eastAsia"/>
                <w:color w:val="000000"/>
                <w:lang w:val="en-US" w:eastAsia="zh-CN"/>
              </w:rPr>
              <w:t>标</w:t>
            </w:r>
            <w:r>
              <w:rPr>
                <w:rFonts w:hint="eastAsia"/>
                <w:color w:val="000000"/>
              </w:rPr>
              <w:t>供应商收取，收费标准参照《招标代理服务收费管理暂行办法》（计价格〔</w:t>
            </w:r>
            <w:r>
              <w:rPr>
                <w:color w:val="000000"/>
              </w:rPr>
              <w:t>2002</w:t>
            </w:r>
            <w:r>
              <w:rPr>
                <w:rFonts w:hint="eastAsia"/>
                <w:color w:val="000000"/>
              </w:rPr>
              <w:t>〕</w:t>
            </w:r>
            <w:r>
              <w:rPr>
                <w:color w:val="000000"/>
              </w:rPr>
              <w:t>1980</w:t>
            </w:r>
            <w:r>
              <w:rPr>
                <w:rFonts w:hint="eastAsia"/>
                <w:color w:val="000000"/>
              </w:rPr>
              <w:t>号）的国家标准，按</w:t>
            </w:r>
            <w:r>
              <w:rPr>
                <w:color w:val="000000"/>
              </w:rPr>
              <w:t>80%</w:t>
            </w:r>
            <w:r>
              <w:rPr>
                <w:rFonts w:hint="eastAsia"/>
                <w:color w:val="000000"/>
              </w:rPr>
              <w:t>的比例中选供应商收取，计算基数为中选金额。</w:t>
            </w:r>
          </w:p>
          <w:p w14:paraId="7FC4F289">
            <w:pPr>
              <w:autoSpaceDE w:val="0"/>
              <w:autoSpaceDN w:val="0"/>
              <w:adjustRightInd w:val="0"/>
              <w:spacing w:line="360" w:lineRule="auto"/>
              <w:rPr>
                <w:color w:val="000000"/>
              </w:rPr>
            </w:pPr>
            <w:r>
              <w:rPr>
                <w:rFonts w:hint="eastAsia"/>
                <w:color w:val="000000"/>
              </w:rPr>
              <w:t>（</w:t>
            </w:r>
            <w:r>
              <w:rPr>
                <w:color w:val="000000"/>
              </w:rPr>
              <w:t>2</w:t>
            </w:r>
            <w:r>
              <w:rPr>
                <w:rFonts w:hint="eastAsia"/>
                <w:color w:val="000000"/>
              </w:rPr>
              <w:t>）代理服务费采用差额定率累进法进行计算，中标金额的各部分费率如下表，本项目类型为服务招标：</w:t>
            </w:r>
          </w:p>
          <w:tbl>
            <w:tblPr>
              <w:tblStyle w:val="88"/>
              <w:tblpPr w:leftFromText="180" w:rightFromText="180" w:vertAnchor="text" w:horzAnchor="margin" w:tblpXSpec="center" w:tblpY="10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0"/>
              <w:gridCol w:w="1001"/>
              <w:gridCol w:w="1102"/>
              <w:gridCol w:w="1101"/>
            </w:tblGrid>
            <w:tr w14:paraId="1A17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2413" w:type="pct"/>
                  <w:tcBorders>
                    <w:top w:val="single" w:color="auto" w:sz="4" w:space="0"/>
                    <w:left w:val="single" w:color="auto" w:sz="4" w:space="0"/>
                    <w:bottom w:val="single" w:color="auto" w:sz="4" w:space="0"/>
                    <w:right w:val="single" w:color="auto" w:sz="4" w:space="0"/>
                  </w:tcBorders>
                  <w:vAlign w:val="center"/>
                </w:tcPr>
                <w:p w14:paraId="1EAE8110">
                  <w:pPr>
                    <w:jc w:val="right"/>
                    <w:rPr>
                      <w:rFonts w:ascii="宋体" w:hAnsi="宋体"/>
                      <w:color w:val="000000"/>
                    </w:rPr>
                  </w:pPr>
                  <w:r>
                    <w:rPr>
                      <w:kern w:val="0"/>
                    </w:rPr>
                    <mc:AlternateContent>
                      <mc:Choice Requires="wps">
                        <w:drawing>
                          <wp:anchor distT="0" distB="0" distL="114300" distR="114300" simplePos="0" relativeHeight="251668480" behindDoc="0" locked="0" layoutInCell="1" allowOverlap="1">
                            <wp:simplePos x="0" y="0"/>
                            <wp:positionH relativeFrom="column">
                              <wp:posOffset>-65405</wp:posOffset>
                            </wp:positionH>
                            <wp:positionV relativeFrom="paragraph">
                              <wp:posOffset>24765</wp:posOffset>
                            </wp:positionV>
                            <wp:extent cx="1914525" cy="809625"/>
                            <wp:effectExtent l="1905" t="4445" r="7620" b="5080"/>
                            <wp:wrapNone/>
                            <wp:docPr id="19"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1914525" cy="809625"/>
                                    </a:xfrm>
                                    <a:prstGeom prst="straightConnector1">
                                      <a:avLst/>
                                    </a:prstGeom>
                                    <a:noFill/>
                                    <a:ln w="9525">
                                      <a:solidFill>
                                        <a:srgbClr val="000000"/>
                                      </a:solidFill>
                                      <a:round/>
                                    </a:ln>
                                    <a:effectLst/>
                                  </wps:spPr>
                                  <wps:bodyPr/>
                                </wps:wsp>
                              </a:graphicData>
                            </a:graphic>
                          </wp:anchor>
                        </w:drawing>
                      </mc:Choice>
                      <mc:Fallback>
                        <w:pict>
                          <v:shape id="直接箭头连接符 4" o:spid="_x0000_s1026" o:spt="32" type="#_x0000_t32" style="position:absolute;left:0pt;margin-left:-5.15pt;margin-top:1.95pt;height:63.75pt;width:150.75pt;z-index:251668480;mso-width-relative:page;mso-height-relative:page;" filled="f" stroked="t" coordsize="21600,21600" o:gfxdata="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fm3bLXAAAACQEAAA8AAAAAAAAAAQAgAAAAIgAAAGRycy9kb3ducmV2&#10;LnhtbFBLAQIUABQAAAAIAIdO4kA91WpI/QEAANIDAAAOAAAAAAAAAAEAIAAAACYBAABkcnMvZTJv&#10;RG9jLnhtbFBLBQYAAAAABgAGAFkBAACVBQAAAAA=&#10;">
                            <v:fill on="f" focussize="0,0"/>
                            <v:stroke color="#000000" joinstyle="round"/>
                            <v:imagedata o:title=""/>
                            <o:lock v:ext="edit" aspectratio="f"/>
                          </v:shape>
                        </w:pict>
                      </mc:Fallback>
                    </mc:AlternateContent>
                  </w:r>
                  <w:r>
                    <w:rPr>
                      <w:kern w:val="0"/>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635</wp:posOffset>
                            </wp:positionV>
                            <wp:extent cx="652145" cy="833755"/>
                            <wp:effectExtent l="3810" t="3175" r="10795" b="20320"/>
                            <wp:wrapNone/>
                            <wp:docPr id="20"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52145" cy="833755"/>
                                    </a:xfrm>
                                    <a:prstGeom prst="straightConnector1">
                                      <a:avLst/>
                                    </a:prstGeom>
                                    <a:noFill/>
                                    <a:ln w="9525">
                                      <a:solidFill>
                                        <a:srgbClr val="000000"/>
                                      </a:solidFill>
                                      <a:round/>
                                    </a:ln>
                                    <a:effectLst/>
                                  </wps:spPr>
                                  <wps:bodyPr/>
                                </wps:wsp>
                              </a:graphicData>
                            </a:graphic>
                          </wp:anchor>
                        </w:drawing>
                      </mc:Choice>
                      <mc:Fallback>
                        <w:pict>
                          <v:shape id="直接箭头连接符 3" o:spid="_x0000_s1026" o:spt="32" type="#_x0000_t32" style="position:absolute;left:0pt;margin-left:94.25pt;margin-top:0.05pt;height:65.65pt;width:51.35pt;z-index:251667456;mso-width-relative:page;mso-height-relative:page;" filled="f" stroked="t" coordsize="21600,21600" o:gfxdata="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TTlfvVAAAACAEAAA8AAAAAAAAAAQAgAAAAIgAAAGRycy9kb3ducmV2&#10;LnhtbFBLAQIUABQAAAAIAIdO4kAEJHQE/wEAANEDAAAOAAAAAAAAAAEAIAAAACQBAABkcnMvZTJv&#10;RG9jLnhtbFBLBQYAAAAABgAGAFkBAACVBQAAAAA=&#10;">
                            <v:fill on="f" focussize="0,0"/>
                            <v:stroke color="#000000" joinstyle="round"/>
                            <v:imagedata o:title=""/>
                            <o:lock v:ext="edit" aspectratio="f"/>
                          </v:shape>
                        </w:pict>
                      </mc:Fallback>
                    </mc:AlternateContent>
                  </w:r>
                  <w:r>
                    <w:rPr>
                      <w:rFonts w:hint="eastAsia" w:ascii="宋体" w:hAnsi="宋体"/>
                      <w:color w:val="000000"/>
                    </w:rPr>
                    <w:t>类型</w:t>
                  </w:r>
                </w:p>
                <w:p w14:paraId="7CFE16CC">
                  <w:pPr>
                    <w:jc w:val="center"/>
                    <w:rPr>
                      <w:rFonts w:ascii="宋体" w:hAnsi="宋体"/>
                      <w:color w:val="000000"/>
                    </w:rPr>
                  </w:pPr>
                  <w:r>
                    <w:rPr>
                      <w:rFonts w:hint="eastAsia" w:ascii="宋体" w:hAnsi="宋体"/>
                      <w:color w:val="000000"/>
                      <w:lang w:val="en-US" w:eastAsia="zh-CN"/>
                    </w:rPr>
                    <w:t xml:space="preserve"> </w:t>
                  </w:r>
                  <w:r>
                    <w:rPr>
                      <w:rFonts w:hint="eastAsia" w:ascii="宋体" w:hAnsi="宋体"/>
                      <w:color w:val="000000"/>
                    </w:rPr>
                    <w:t>费率</w:t>
                  </w:r>
                </w:p>
                <w:p w14:paraId="6AD64F6A">
                  <w:pPr>
                    <w:jc w:val="left"/>
                    <w:rPr>
                      <w:rFonts w:ascii="宋体" w:hAnsi="宋体"/>
                      <w:color w:val="000000"/>
                    </w:rPr>
                  </w:pPr>
                </w:p>
                <w:p w14:paraId="588ACCB0">
                  <w:pPr>
                    <w:jc w:val="left"/>
                    <w:rPr>
                      <w:rFonts w:ascii="宋体" w:hAnsi="宋体"/>
                      <w:color w:val="000000"/>
                    </w:rPr>
                  </w:pPr>
                  <w:r>
                    <w:rPr>
                      <w:rFonts w:hint="eastAsia" w:ascii="宋体" w:hAnsi="宋体"/>
                      <w:color w:val="000000"/>
                    </w:rPr>
                    <w:t>中标金额（万元）</w:t>
                  </w:r>
                </w:p>
              </w:tc>
              <w:tc>
                <w:tcPr>
                  <w:tcW w:w="808" w:type="pct"/>
                  <w:tcBorders>
                    <w:top w:val="single" w:color="auto" w:sz="4" w:space="0"/>
                    <w:left w:val="single" w:color="auto" w:sz="4" w:space="0"/>
                    <w:bottom w:val="single" w:color="auto" w:sz="4" w:space="0"/>
                    <w:right w:val="single" w:color="auto" w:sz="4" w:space="0"/>
                  </w:tcBorders>
                  <w:vAlign w:val="center"/>
                </w:tcPr>
                <w:p w14:paraId="76855F40">
                  <w:pPr>
                    <w:jc w:val="center"/>
                    <w:rPr>
                      <w:rFonts w:ascii="宋体" w:hAnsi="宋体"/>
                      <w:color w:val="000000"/>
                    </w:rPr>
                  </w:pPr>
                  <w:r>
                    <w:rPr>
                      <w:rFonts w:hint="eastAsia" w:ascii="宋体" w:hAnsi="宋体"/>
                      <w:color w:val="000000"/>
                    </w:rPr>
                    <w:t>货物招标</w:t>
                  </w:r>
                </w:p>
              </w:tc>
              <w:tc>
                <w:tcPr>
                  <w:tcW w:w="889" w:type="pct"/>
                  <w:tcBorders>
                    <w:top w:val="single" w:color="auto" w:sz="4" w:space="0"/>
                    <w:left w:val="single" w:color="auto" w:sz="4" w:space="0"/>
                    <w:bottom w:val="single" w:color="auto" w:sz="4" w:space="0"/>
                    <w:right w:val="single" w:color="auto" w:sz="4" w:space="0"/>
                  </w:tcBorders>
                  <w:vAlign w:val="center"/>
                </w:tcPr>
                <w:p w14:paraId="3E9D43F2">
                  <w:pPr>
                    <w:jc w:val="center"/>
                    <w:rPr>
                      <w:rFonts w:ascii="宋体" w:hAnsi="宋体"/>
                      <w:color w:val="000000"/>
                    </w:rPr>
                  </w:pPr>
                  <w:r>
                    <w:rPr>
                      <w:rFonts w:hint="eastAsia" w:ascii="宋体" w:hAnsi="宋体"/>
                      <w:color w:val="000000"/>
                    </w:rPr>
                    <w:t>服务招标</w:t>
                  </w:r>
                </w:p>
              </w:tc>
              <w:tc>
                <w:tcPr>
                  <w:tcW w:w="888" w:type="pct"/>
                  <w:tcBorders>
                    <w:top w:val="single" w:color="auto" w:sz="4" w:space="0"/>
                    <w:left w:val="single" w:color="auto" w:sz="4" w:space="0"/>
                    <w:bottom w:val="single" w:color="auto" w:sz="4" w:space="0"/>
                    <w:right w:val="single" w:color="auto" w:sz="4" w:space="0"/>
                  </w:tcBorders>
                  <w:vAlign w:val="center"/>
                </w:tcPr>
                <w:p w14:paraId="33B8528A">
                  <w:pPr>
                    <w:jc w:val="center"/>
                    <w:rPr>
                      <w:rFonts w:ascii="宋体" w:hAnsi="宋体"/>
                      <w:color w:val="000000"/>
                    </w:rPr>
                  </w:pPr>
                  <w:r>
                    <w:rPr>
                      <w:rFonts w:hint="eastAsia" w:ascii="宋体" w:hAnsi="宋体"/>
                      <w:color w:val="000000"/>
                    </w:rPr>
                    <w:t>工程招标</w:t>
                  </w:r>
                </w:p>
              </w:tc>
            </w:tr>
            <w:tr w14:paraId="7E89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13" w:type="pct"/>
                  <w:tcBorders>
                    <w:top w:val="single" w:color="auto" w:sz="4" w:space="0"/>
                    <w:left w:val="single" w:color="auto" w:sz="4" w:space="0"/>
                    <w:bottom w:val="single" w:color="auto" w:sz="4" w:space="0"/>
                    <w:right w:val="single" w:color="auto" w:sz="4" w:space="0"/>
                  </w:tcBorders>
                </w:tcPr>
                <w:p w14:paraId="21368A2E">
                  <w:pPr>
                    <w:pStyle w:val="457"/>
                    <w:jc w:val="center"/>
                    <w:rPr>
                      <w:rFonts w:ascii="宋体" w:hAnsi="宋体"/>
                      <w:kern w:val="2"/>
                      <w:sz w:val="20"/>
                      <w:szCs w:val="20"/>
                    </w:rPr>
                  </w:pPr>
                  <w:r>
                    <w:rPr>
                      <w:rFonts w:hint="eastAsia" w:hAnsi="宋体"/>
                      <w:kern w:val="2"/>
                      <w:sz w:val="20"/>
                      <w:szCs w:val="20"/>
                    </w:rPr>
                    <w:t>100以下</w:t>
                  </w:r>
                </w:p>
              </w:tc>
              <w:tc>
                <w:tcPr>
                  <w:tcW w:w="808" w:type="pct"/>
                  <w:tcBorders>
                    <w:top w:val="single" w:color="auto" w:sz="4" w:space="0"/>
                    <w:left w:val="single" w:color="auto" w:sz="4" w:space="0"/>
                    <w:bottom w:val="single" w:color="auto" w:sz="4" w:space="0"/>
                    <w:right w:val="single" w:color="auto" w:sz="4" w:space="0"/>
                  </w:tcBorders>
                </w:tcPr>
                <w:p w14:paraId="60321C75">
                  <w:pPr>
                    <w:pStyle w:val="457"/>
                    <w:jc w:val="center"/>
                    <w:rPr>
                      <w:rFonts w:hAnsi="宋体"/>
                      <w:kern w:val="2"/>
                      <w:sz w:val="20"/>
                      <w:szCs w:val="20"/>
                    </w:rPr>
                  </w:pPr>
                  <w:r>
                    <w:rPr>
                      <w:rFonts w:hint="eastAsia" w:hAnsi="宋体"/>
                      <w:kern w:val="2"/>
                      <w:sz w:val="20"/>
                      <w:szCs w:val="20"/>
                    </w:rPr>
                    <w:t>1.5%</w:t>
                  </w:r>
                </w:p>
              </w:tc>
              <w:tc>
                <w:tcPr>
                  <w:tcW w:w="889" w:type="pct"/>
                  <w:tcBorders>
                    <w:top w:val="single" w:color="auto" w:sz="4" w:space="0"/>
                    <w:left w:val="single" w:color="auto" w:sz="4" w:space="0"/>
                    <w:bottom w:val="single" w:color="auto" w:sz="4" w:space="0"/>
                    <w:right w:val="single" w:color="auto" w:sz="4" w:space="0"/>
                  </w:tcBorders>
                </w:tcPr>
                <w:p w14:paraId="014A9BFE">
                  <w:pPr>
                    <w:pStyle w:val="457"/>
                    <w:jc w:val="center"/>
                    <w:rPr>
                      <w:rFonts w:hAnsi="宋体"/>
                      <w:kern w:val="2"/>
                      <w:sz w:val="20"/>
                      <w:szCs w:val="20"/>
                    </w:rPr>
                  </w:pPr>
                  <w:r>
                    <w:rPr>
                      <w:rFonts w:hint="eastAsia" w:hAnsi="宋体"/>
                      <w:kern w:val="2"/>
                      <w:sz w:val="20"/>
                      <w:szCs w:val="20"/>
                    </w:rPr>
                    <w:t>1.5%</w:t>
                  </w:r>
                </w:p>
              </w:tc>
              <w:tc>
                <w:tcPr>
                  <w:tcW w:w="888" w:type="pct"/>
                  <w:tcBorders>
                    <w:top w:val="single" w:color="auto" w:sz="4" w:space="0"/>
                    <w:left w:val="single" w:color="auto" w:sz="4" w:space="0"/>
                    <w:bottom w:val="single" w:color="auto" w:sz="4" w:space="0"/>
                    <w:right w:val="single" w:color="auto" w:sz="4" w:space="0"/>
                  </w:tcBorders>
                </w:tcPr>
                <w:p w14:paraId="13D0EE03">
                  <w:pPr>
                    <w:pStyle w:val="457"/>
                    <w:jc w:val="center"/>
                    <w:rPr>
                      <w:rFonts w:hAnsi="宋体"/>
                      <w:kern w:val="2"/>
                      <w:sz w:val="20"/>
                      <w:szCs w:val="20"/>
                    </w:rPr>
                  </w:pPr>
                  <w:r>
                    <w:rPr>
                      <w:rFonts w:hint="eastAsia" w:hAnsi="宋体"/>
                      <w:kern w:val="2"/>
                      <w:sz w:val="20"/>
                      <w:szCs w:val="20"/>
                    </w:rPr>
                    <w:t>1.0%</w:t>
                  </w:r>
                </w:p>
              </w:tc>
            </w:tr>
            <w:tr w14:paraId="2788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13" w:type="pct"/>
                  <w:tcBorders>
                    <w:top w:val="single" w:color="auto" w:sz="4" w:space="0"/>
                    <w:left w:val="single" w:color="auto" w:sz="4" w:space="0"/>
                    <w:bottom w:val="single" w:color="auto" w:sz="4" w:space="0"/>
                    <w:right w:val="single" w:color="auto" w:sz="4" w:space="0"/>
                  </w:tcBorders>
                </w:tcPr>
                <w:p w14:paraId="528856D9">
                  <w:pPr>
                    <w:pStyle w:val="457"/>
                    <w:jc w:val="center"/>
                    <w:rPr>
                      <w:rFonts w:hAnsi="宋体"/>
                      <w:kern w:val="2"/>
                      <w:sz w:val="20"/>
                      <w:szCs w:val="20"/>
                    </w:rPr>
                  </w:pPr>
                  <w:r>
                    <w:rPr>
                      <w:rFonts w:hint="eastAsia" w:hAnsi="宋体"/>
                      <w:kern w:val="2"/>
                      <w:sz w:val="20"/>
                      <w:szCs w:val="20"/>
                    </w:rPr>
                    <w:t>100-500</w:t>
                  </w:r>
                </w:p>
              </w:tc>
              <w:tc>
                <w:tcPr>
                  <w:tcW w:w="808" w:type="pct"/>
                  <w:tcBorders>
                    <w:top w:val="single" w:color="auto" w:sz="4" w:space="0"/>
                    <w:left w:val="single" w:color="auto" w:sz="4" w:space="0"/>
                    <w:bottom w:val="single" w:color="auto" w:sz="4" w:space="0"/>
                    <w:right w:val="single" w:color="auto" w:sz="4" w:space="0"/>
                  </w:tcBorders>
                </w:tcPr>
                <w:p w14:paraId="761EB423">
                  <w:pPr>
                    <w:pStyle w:val="457"/>
                    <w:jc w:val="center"/>
                    <w:rPr>
                      <w:rFonts w:hAnsi="宋体"/>
                      <w:kern w:val="2"/>
                      <w:sz w:val="20"/>
                      <w:szCs w:val="20"/>
                    </w:rPr>
                  </w:pPr>
                  <w:r>
                    <w:rPr>
                      <w:rFonts w:hint="eastAsia" w:hAnsi="宋体"/>
                      <w:kern w:val="2"/>
                      <w:sz w:val="20"/>
                      <w:szCs w:val="20"/>
                    </w:rPr>
                    <w:t>1.1%</w:t>
                  </w:r>
                </w:p>
              </w:tc>
              <w:tc>
                <w:tcPr>
                  <w:tcW w:w="889" w:type="pct"/>
                  <w:tcBorders>
                    <w:top w:val="single" w:color="auto" w:sz="4" w:space="0"/>
                    <w:left w:val="single" w:color="auto" w:sz="4" w:space="0"/>
                    <w:bottom w:val="single" w:color="auto" w:sz="4" w:space="0"/>
                    <w:right w:val="single" w:color="auto" w:sz="4" w:space="0"/>
                  </w:tcBorders>
                </w:tcPr>
                <w:p w14:paraId="24E5830D">
                  <w:pPr>
                    <w:pStyle w:val="457"/>
                    <w:jc w:val="center"/>
                    <w:rPr>
                      <w:rFonts w:hAnsi="宋体"/>
                      <w:kern w:val="2"/>
                      <w:sz w:val="20"/>
                      <w:szCs w:val="20"/>
                    </w:rPr>
                  </w:pPr>
                  <w:r>
                    <w:rPr>
                      <w:rFonts w:hint="eastAsia" w:hAnsi="宋体"/>
                      <w:kern w:val="2"/>
                      <w:sz w:val="20"/>
                      <w:szCs w:val="20"/>
                    </w:rPr>
                    <w:t>0.8%</w:t>
                  </w:r>
                </w:p>
              </w:tc>
              <w:tc>
                <w:tcPr>
                  <w:tcW w:w="888" w:type="pct"/>
                  <w:tcBorders>
                    <w:top w:val="single" w:color="auto" w:sz="4" w:space="0"/>
                    <w:left w:val="single" w:color="auto" w:sz="4" w:space="0"/>
                    <w:bottom w:val="single" w:color="auto" w:sz="4" w:space="0"/>
                    <w:right w:val="single" w:color="auto" w:sz="4" w:space="0"/>
                  </w:tcBorders>
                </w:tcPr>
                <w:p w14:paraId="5280AE32">
                  <w:pPr>
                    <w:pStyle w:val="457"/>
                    <w:jc w:val="center"/>
                    <w:rPr>
                      <w:rFonts w:hAnsi="宋体"/>
                      <w:kern w:val="2"/>
                      <w:sz w:val="20"/>
                      <w:szCs w:val="20"/>
                    </w:rPr>
                  </w:pPr>
                  <w:r>
                    <w:rPr>
                      <w:rFonts w:hint="eastAsia" w:hAnsi="宋体"/>
                      <w:kern w:val="2"/>
                      <w:sz w:val="20"/>
                      <w:szCs w:val="20"/>
                    </w:rPr>
                    <w:t>0.7%</w:t>
                  </w:r>
                </w:p>
              </w:tc>
            </w:tr>
            <w:tr w14:paraId="581A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13" w:type="pct"/>
                  <w:tcBorders>
                    <w:top w:val="single" w:color="auto" w:sz="4" w:space="0"/>
                    <w:left w:val="single" w:color="auto" w:sz="4" w:space="0"/>
                    <w:bottom w:val="single" w:color="auto" w:sz="4" w:space="0"/>
                    <w:right w:val="single" w:color="auto" w:sz="4" w:space="0"/>
                  </w:tcBorders>
                </w:tcPr>
                <w:p w14:paraId="6717E832">
                  <w:pPr>
                    <w:pStyle w:val="457"/>
                    <w:jc w:val="center"/>
                    <w:rPr>
                      <w:rFonts w:hAnsi="宋体"/>
                      <w:kern w:val="2"/>
                      <w:sz w:val="20"/>
                      <w:szCs w:val="20"/>
                    </w:rPr>
                  </w:pPr>
                  <w:r>
                    <w:rPr>
                      <w:rFonts w:hint="eastAsia" w:hAnsi="宋体"/>
                      <w:kern w:val="2"/>
                      <w:sz w:val="20"/>
                      <w:szCs w:val="20"/>
                    </w:rPr>
                    <w:t>500-1000</w:t>
                  </w:r>
                </w:p>
              </w:tc>
              <w:tc>
                <w:tcPr>
                  <w:tcW w:w="808" w:type="pct"/>
                  <w:tcBorders>
                    <w:top w:val="single" w:color="auto" w:sz="4" w:space="0"/>
                    <w:left w:val="single" w:color="auto" w:sz="4" w:space="0"/>
                    <w:bottom w:val="single" w:color="auto" w:sz="4" w:space="0"/>
                    <w:right w:val="single" w:color="auto" w:sz="4" w:space="0"/>
                  </w:tcBorders>
                </w:tcPr>
                <w:p w14:paraId="0F3CC83D">
                  <w:pPr>
                    <w:pStyle w:val="457"/>
                    <w:jc w:val="center"/>
                    <w:rPr>
                      <w:rFonts w:hAnsi="宋体"/>
                      <w:kern w:val="2"/>
                      <w:sz w:val="20"/>
                      <w:szCs w:val="20"/>
                    </w:rPr>
                  </w:pPr>
                  <w:r>
                    <w:rPr>
                      <w:rFonts w:hint="eastAsia" w:hAnsi="宋体"/>
                      <w:kern w:val="2"/>
                      <w:sz w:val="20"/>
                      <w:szCs w:val="20"/>
                    </w:rPr>
                    <w:t>0.8%</w:t>
                  </w:r>
                </w:p>
              </w:tc>
              <w:tc>
                <w:tcPr>
                  <w:tcW w:w="889" w:type="pct"/>
                  <w:tcBorders>
                    <w:top w:val="single" w:color="auto" w:sz="4" w:space="0"/>
                    <w:left w:val="single" w:color="auto" w:sz="4" w:space="0"/>
                    <w:bottom w:val="single" w:color="auto" w:sz="4" w:space="0"/>
                    <w:right w:val="single" w:color="auto" w:sz="4" w:space="0"/>
                  </w:tcBorders>
                </w:tcPr>
                <w:p w14:paraId="7A9E6946">
                  <w:pPr>
                    <w:pStyle w:val="457"/>
                    <w:jc w:val="center"/>
                    <w:rPr>
                      <w:rFonts w:hAnsi="宋体"/>
                      <w:kern w:val="2"/>
                      <w:sz w:val="20"/>
                      <w:szCs w:val="20"/>
                    </w:rPr>
                  </w:pPr>
                  <w:r>
                    <w:rPr>
                      <w:rFonts w:hint="eastAsia" w:hAnsi="宋体"/>
                      <w:kern w:val="2"/>
                      <w:sz w:val="20"/>
                      <w:szCs w:val="20"/>
                    </w:rPr>
                    <w:t>0.45%</w:t>
                  </w:r>
                </w:p>
              </w:tc>
              <w:tc>
                <w:tcPr>
                  <w:tcW w:w="888" w:type="pct"/>
                  <w:tcBorders>
                    <w:top w:val="single" w:color="auto" w:sz="4" w:space="0"/>
                    <w:left w:val="single" w:color="auto" w:sz="4" w:space="0"/>
                    <w:bottom w:val="single" w:color="auto" w:sz="4" w:space="0"/>
                    <w:right w:val="single" w:color="auto" w:sz="4" w:space="0"/>
                  </w:tcBorders>
                </w:tcPr>
                <w:p w14:paraId="3E8EBAA0">
                  <w:pPr>
                    <w:pStyle w:val="457"/>
                    <w:jc w:val="center"/>
                    <w:rPr>
                      <w:rFonts w:hAnsi="宋体"/>
                      <w:kern w:val="2"/>
                      <w:sz w:val="20"/>
                      <w:szCs w:val="20"/>
                    </w:rPr>
                  </w:pPr>
                  <w:r>
                    <w:rPr>
                      <w:rFonts w:hint="eastAsia" w:hAnsi="宋体"/>
                      <w:kern w:val="2"/>
                      <w:sz w:val="20"/>
                      <w:szCs w:val="20"/>
                    </w:rPr>
                    <w:t>0.55%</w:t>
                  </w:r>
                </w:p>
              </w:tc>
            </w:tr>
            <w:tr w14:paraId="425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13" w:type="pct"/>
                  <w:tcBorders>
                    <w:top w:val="single" w:color="auto" w:sz="4" w:space="0"/>
                    <w:left w:val="single" w:color="auto" w:sz="4" w:space="0"/>
                    <w:bottom w:val="single" w:color="auto" w:sz="4" w:space="0"/>
                    <w:right w:val="single" w:color="auto" w:sz="4" w:space="0"/>
                  </w:tcBorders>
                </w:tcPr>
                <w:p w14:paraId="7EF9BFB5">
                  <w:pPr>
                    <w:pStyle w:val="457"/>
                    <w:jc w:val="center"/>
                    <w:rPr>
                      <w:rFonts w:hAnsi="宋体"/>
                      <w:kern w:val="2"/>
                      <w:sz w:val="20"/>
                      <w:szCs w:val="20"/>
                    </w:rPr>
                  </w:pPr>
                  <w:r>
                    <w:rPr>
                      <w:rFonts w:hint="eastAsia" w:hAnsi="宋体"/>
                      <w:kern w:val="2"/>
                      <w:sz w:val="20"/>
                      <w:szCs w:val="20"/>
                    </w:rPr>
                    <w:t>1000-5000</w:t>
                  </w:r>
                </w:p>
              </w:tc>
              <w:tc>
                <w:tcPr>
                  <w:tcW w:w="808" w:type="pct"/>
                  <w:tcBorders>
                    <w:top w:val="single" w:color="auto" w:sz="4" w:space="0"/>
                    <w:left w:val="single" w:color="auto" w:sz="4" w:space="0"/>
                    <w:bottom w:val="single" w:color="auto" w:sz="4" w:space="0"/>
                    <w:right w:val="single" w:color="auto" w:sz="4" w:space="0"/>
                  </w:tcBorders>
                </w:tcPr>
                <w:p w14:paraId="332F79DD">
                  <w:pPr>
                    <w:pStyle w:val="457"/>
                    <w:jc w:val="center"/>
                    <w:rPr>
                      <w:rFonts w:hAnsi="宋体"/>
                      <w:kern w:val="2"/>
                      <w:sz w:val="20"/>
                      <w:szCs w:val="20"/>
                    </w:rPr>
                  </w:pPr>
                  <w:r>
                    <w:rPr>
                      <w:rFonts w:hint="eastAsia" w:hAnsi="宋体"/>
                      <w:kern w:val="2"/>
                      <w:sz w:val="20"/>
                      <w:szCs w:val="20"/>
                    </w:rPr>
                    <w:t>0.5%</w:t>
                  </w:r>
                </w:p>
              </w:tc>
              <w:tc>
                <w:tcPr>
                  <w:tcW w:w="889" w:type="pct"/>
                  <w:tcBorders>
                    <w:top w:val="single" w:color="auto" w:sz="4" w:space="0"/>
                    <w:left w:val="single" w:color="auto" w:sz="4" w:space="0"/>
                    <w:bottom w:val="single" w:color="auto" w:sz="4" w:space="0"/>
                    <w:right w:val="single" w:color="auto" w:sz="4" w:space="0"/>
                  </w:tcBorders>
                </w:tcPr>
                <w:p w14:paraId="4A035FCA">
                  <w:pPr>
                    <w:pStyle w:val="457"/>
                    <w:jc w:val="center"/>
                    <w:rPr>
                      <w:rFonts w:hAnsi="宋体"/>
                      <w:kern w:val="2"/>
                      <w:sz w:val="20"/>
                      <w:szCs w:val="20"/>
                    </w:rPr>
                  </w:pPr>
                  <w:r>
                    <w:rPr>
                      <w:rFonts w:hint="eastAsia" w:hAnsi="宋体"/>
                      <w:kern w:val="2"/>
                      <w:sz w:val="20"/>
                      <w:szCs w:val="20"/>
                    </w:rPr>
                    <w:t>0.25%</w:t>
                  </w:r>
                </w:p>
              </w:tc>
              <w:tc>
                <w:tcPr>
                  <w:tcW w:w="888" w:type="pct"/>
                  <w:tcBorders>
                    <w:top w:val="single" w:color="auto" w:sz="4" w:space="0"/>
                    <w:left w:val="single" w:color="auto" w:sz="4" w:space="0"/>
                    <w:bottom w:val="single" w:color="auto" w:sz="4" w:space="0"/>
                    <w:right w:val="single" w:color="auto" w:sz="4" w:space="0"/>
                  </w:tcBorders>
                </w:tcPr>
                <w:p w14:paraId="62B4CD51">
                  <w:pPr>
                    <w:pStyle w:val="457"/>
                    <w:jc w:val="center"/>
                    <w:rPr>
                      <w:rFonts w:hAnsi="宋体"/>
                      <w:kern w:val="2"/>
                      <w:sz w:val="20"/>
                      <w:szCs w:val="20"/>
                    </w:rPr>
                  </w:pPr>
                  <w:r>
                    <w:rPr>
                      <w:rFonts w:hint="eastAsia" w:hAnsi="宋体"/>
                      <w:kern w:val="2"/>
                      <w:sz w:val="20"/>
                      <w:szCs w:val="20"/>
                    </w:rPr>
                    <w:t>0.35%</w:t>
                  </w:r>
                </w:p>
              </w:tc>
            </w:tr>
            <w:tr w14:paraId="6625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413" w:type="pct"/>
                  <w:tcBorders>
                    <w:top w:val="single" w:color="auto" w:sz="4" w:space="0"/>
                    <w:left w:val="single" w:color="auto" w:sz="4" w:space="0"/>
                    <w:bottom w:val="single" w:color="auto" w:sz="4" w:space="0"/>
                    <w:right w:val="single" w:color="auto" w:sz="4" w:space="0"/>
                  </w:tcBorders>
                </w:tcPr>
                <w:p w14:paraId="7A688AF3">
                  <w:pPr>
                    <w:pStyle w:val="457"/>
                    <w:jc w:val="center"/>
                    <w:rPr>
                      <w:rFonts w:hAnsi="宋体"/>
                      <w:kern w:val="2"/>
                      <w:sz w:val="20"/>
                      <w:szCs w:val="20"/>
                    </w:rPr>
                  </w:pPr>
                  <w:r>
                    <w:rPr>
                      <w:rFonts w:hint="eastAsia" w:hAnsi="宋体"/>
                      <w:kern w:val="2"/>
                      <w:sz w:val="20"/>
                      <w:szCs w:val="20"/>
                    </w:rPr>
                    <w:t>5000-10000</w:t>
                  </w:r>
                </w:p>
              </w:tc>
              <w:tc>
                <w:tcPr>
                  <w:tcW w:w="808" w:type="pct"/>
                  <w:tcBorders>
                    <w:top w:val="single" w:color="auto" w:sz="4" w:space="0"/>
                    <w:left w:val="single" w:color="auto" w:sz="4" w:space="0"/>
                    <w:bottom w:val="single" w:color="auto" w:sz="4" w:space="0"/>
                    <w:right w:val="single" w:color="auto" w:sz="4" w:space="0"/>
                  </w:tcBorders>
                </w:tcPr>
                <w:p w14:paraId="414FFD44">
                  <w:pPr>
                    <w:pStyle w:val="457"/>
                    <w:jc w:val="center"/>
                    <w:rPr>
                      <w:rFonts w:hAnsi="宋体"/>
                      <w:kern w:val="2"/>
                      <w:sz w:val="20"/>
                      <w:szCs w:val="20"/>
                    </w:rPr>
                  </w:pPr>
                  <w:r>
                    <w:rPr>
                      <w:rFonts w:hint="eastAsia" w:hAnsi="宋体"/>
                      <w:kern w:val="2"/>
                      <w:sz w:val="20"/>
                      <w:szCs w:val="20"/>
                    </w:rPr>
                    <w:t>0.25%</w:t>
                  </w:r>
                </w:p>
              </w:tc>
              <w:tc>
                <w:tcPr>
                  <w:tcW w:w="889" w:type="pct"/>
                  <w:tcBorders>
                    <w:top w:val="single" w:color="auto" w:sz="4" w:space="0"/>
                    <w:left w:val="single" w:color="auto" w:sz="4" w:space="0"/>
                    <w:bottom w:val="single" w:color="auto" w:sz="4" w:space="0"/>
                    <w:right w:val="single" w:color="auto" w:sz="4" w:space="0"/>
                  </w:tcBorders>
                </w:tcPr>
                <w:p w14:paraId="67C886A4">
                  <w:pPr>
                    <w:pStyle w:val="457"/>
                    <w:jc w:val="center"/>
                    <w:rPr>
                      <w:rFonts w:hAnsi="宋体"/>
                      <w:kern w:val="2"/>
                      <w:sz w:val="20"/>
                      <w:szCs w:val="20"/>
                    </w:rPr>
                  </w:pPr>
                  <w:r>
                    <w:rPr>
                      <w:rFonts w:hint="eastAsia" w:hAnsi="宋体"/>
                      <w:kern w:val="2"/>
                      <w:sz w:val="20"/>
                      <w:szCs w:val="20"/>
                    </w:rPr>
                    <w:t>0.1%</w:t>
                  </w:r>
                </w:p>
              </w:tc>
              <w:tc>
                <w:tcPr>
                  <w:tcW w:w="888" w:type="pct"/>
                  <w:tcBorders>
                    <w:top w:val="single" w:color="auto" w:sz="4" w:space="0"/>
                    <w:left w:val="single" w:color="auto" w:sz="4" w:space="0"/>
                    <w:bottom w:val="single" w:color="auto" w:sz="4" w:space="0"/>
                    <w:right w:val="single" w:color="auto" w:sz="4" w:space="0"/>
                  </w:tcBorders>
                </w:tcPr>
                <w:p w14:paraId="6B2A15DD">
                  <w:pPr>
                    <w:pStyle w:val="457"/>
                    <w:jc w:val="center"/>
                    <w:rPr>
                      <w:rFonts w:hAnsi="宋体"/>
                      <w:kern w:val="2"/>
                      <w:sz w:val="20"/>
                      <w:szCs w:val="20"/>
                    </w:rPr>
                  </w:pPr>
                  <w:r>
                    <w:rPr>
                      <w:rFonts w:hint="eastAsia" w:hAnsi="宋体"/>
                      <w:kern w:val="2"/>
                      <w:sz w:val="20"/>
                      <w:szCs w:val="20"/>
                    </w:rPr>
                    <w:t>0.2%</w:t>
                  </w:r>
                </w:p>
              </w:tc>
            </w:tr>
          </w:tbl>
          <w:p w14:paraId="33834715">
            <w:pPr>
              <w:spacing w:line="360" w:lineRule="auto"/>
              <w:rPr>
                <w:rFonts w:ascii="宋体" w:hAnsi="宋体"/>
              </w:rPr>
            </w:pPr>
            <w:r>
              <w:rPr>
                <w:rFonts w:hint="eastAsia"/>
                <w:color w:val="000000"/>
              </w:rPr>
              <w:t>（</w:t>
            </w:r>
            <w:r>
              <w:rPr>
                <w:color w:val="000000"/>
              </w:rPr>
              <w:t>3</w:t>
            </w:r>
            <w:r>
              <w:rPr>
                <w:rFonts w:hint="eastAsia"/>
                <w:color w:val="000000"/>
              </w:rPr>
              <w:t>）如代理服务费不足</w:t>
            </w:r>
            <w:r>
              <w:rPr>
                <w:color w:val="000000"/>
              </w:rPr>
              <w:t>2500.00</w:t>
            </w:r>
            <w:r>
              <w:rPr>
                <w:rFonts w:hint="eastAsia"/>
                <w:color w:val="000000"/>
              </w:rPr>
              <w:t>元，按固定金额</w:t>
            </w:r>
            <w:r>
              <w:rPr>
                <w:color w:val="000000"/>
              </w:rPr>
              <w:t>2500.00</w:t>
            </w:r>
            <w:r>
              <w:rPr>
                <w:rFonts w:hint="eastAsia"/>
                <w:color w:val="000000"/>
              </w:rPr>
              <w:t>元收取。</w:t>
            </w:r>
          </w:p>
        </w:tc>
      </w:tr>
      <w:tr w14:paraId="5B7FB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1" w:type="pct"/>
            <w:vAlign w:val="center"/>
          </w:tcPr>
          <w:p w14:paraId="66B080AB">
            <w:pPr>
              <w:spacing w:line="360" w:lineRule="auto"/>
              <w:jc w:val="center"/>
              <w:rPr>
                <w:rFonts w:ascii="宋体" w:hAnsi="宋体"/>
              </w:rPr>
            </w:pPr>
            <w:r>
              <w:rPr>
                <w:rFonts w:ascii="宋体" w:hAnsi="宋体"/>
              </w:rPr>
              <w:t>1</w:t>
            </w:r>
            <w:r>
              <w:rPr>
                <w:rFonts w:hint="eastAsia" w:ascii="宋体" w:hAnsi="宋体"/>
              </w:rPr>
              <w:t>8</w:t>
            </w:r>
          </w:p>
        </w:tc>
        <w:tc>
          <w:tcPr>
            <w:tcW w:w="892" w:type="pct"/>
            <w:vAlign w:val="center"/>
          </w:tcPr>
          <w:p w14:paraId="019E89A7">
            <w:pPr>
              <w:spacing w:line="360" w:lineRule="auto"/>
              <w:jc w:val="center"/>
              <w:rPr>
                <w:rFonts w:ascii="宋体" w:hAnsi="宋体"/>
              </w:rPr>
            </w:pPr>
            <w:r>
              <w:rPr>
                <w:rFonts w:ascii="宋体" w:hAnsi="宋体"/>
              </w:rPr>
              <w:t>代理服务费收取方式</w:t>
            </w:r>
          </w:p>
        </w:tc>
        <w:tc>
          <w:tcPr>
            <w:tcW w:w="3766" w:type="pct"/>
            <w:vAlign w:val="center"/>
          </w:tcPr>
          <w:p w14:paraId="33147805">
            <w:pPr>
              <w:spacing w:line="360" w:lineRule="auto"/>
              <w:jc w:val="left"/>
              <w:rPr>
                <w:rFonts w:ascii="宋体" w:hAnsi="宋体"/>
              </w:rPr>
            </w:pPr>
            <w:r>
              <w:rPr>
                <w:rFonts w:ascii="宋体" w:hAnsi="宋体"/>
              </w:rPr>
              <w:t>向中标</w:t>
            </w:r>
            <w:r>
              <w:rPr>
                <w:rFonts w:hint="eastAsia" w:ascii="宋体" w:hAnsi="宋体"/>
              </w:rPr>
              <w:t>人</w:t>
            </w:r>
            <w:r>
              <w:rPr>
                <w:rFonts w:ascii="宋体" w:hAnsi="宋体"/>
              </w:rPr>
              <w:t>收取</w:t>
            </w:r>
          </w:p>
        </w:tc>
      </w:tr>
    </w:tbl>
    <w:p w14:paraId="3CDF67C5">
      <w:pPr>
        <w:pStyle w:val="5"/>
        <w:spacing w:line="360" w:lineRule="auto"/>
        <w:rPr>
          <w:rFonts w:ascii="宋体" w:hAnsi="宋体" w:eastAsia="宋体"/>
          <w:sz w:val="28"/>
        </w:rPr>
      </w:pPr>
      <w:bookmarkStart w:id="31" w:name="_Toc223283392"/>
      <w:bookmarkStart w:id="32" w:name="_Toc22289"/>
      <w:r>
        <w:rPr>
          <w:rFonts w:ascii="宋体" w:hAnsi="宋体" w:eastAsia="宋体"/>
          <w:sz w:val="28"/>
        </w:rPr>
        <w:t>三、说明</w:t>
      </w:r>
      <w:bookmarkEnd w:id="31"/>
      <w:bookmarkEnd w:id="32"/>
    </w:p>
    <w:p w14:paraId="52F58C3D">
      <w:pPr>
        <w:spacing w:line="360" w:lineRule="auto"/>
        <w:rPr>
          <w:rFonts w:ascii="宋体" w:hAnsi="宋体"/>
        </w:rPr>
      </w:pPr>
      <w:r>
        <w:rPr>
          <w:rFonts w:ascii="宋体" w:hAnsi="宋体"/>
          <w:b/>
          <w:sz w:val="24"/>
        </w:rPr>
        <w:t>1.总则</w:t>
      </w:r>
    </w:p>
    <w:p w14:paraId="4EDDC18F">
      <w:pPr>
        <w:spacing w:line="360" w:lineRule="auto"/>
        <w:ind w:firstLine="480"/>
        <w:rPr>
          <w:rFonts w:ascii="宋体" w:hAnsi="宋体"/>
        </w:rPr>
      </w:pPr>
      <w:r>
        <w:rPr>
          <w:rFonts w:ascii="宋体" w:hAnsi="宋体"/>
        </w:rPr>
        <w:t>投标人应仔细阅读本项目招标公告及招标文件的所有内容（包括变更、补充、澄清以及修改等，且均为招标文件的组成部分），按照招标文件要求以及格式编制投标文件，并保证其真实性，否则一切后果自负。</w:t>
      </w:r>
    </w:p>
    <w:p w14:paraId="562A0394">
      <w:pPr>
        <w:spacing w:line="360" w:lineRule="auto"/>
        <w:ind w:firstLine="480"/>
        <w:rPr>
          <w:rFonts w:ascii="宋体" w:hAnsi="宋体"/>
        </w:rPr>
      </w:pPr>
      <w:r>
        <w:rPr>
          <w:rFonts w:ascii="宋体" w:hAnsi="宋体"/>
        </w:rPr>
        <w:t>本次公开招标项目，是以招标公告的方式邀请非特定的投标人参加投标。</w:t>
      </w:r>
    </w:p>
    <w:p w14:paraId="2CABEA66">
      <w:pPr>
        <w:spacing w:line="360" w:lineRule="auto"/>
        <w:rPr>
          <w:rFonts w:ascii="宋体" w:hAnsi="宋体"/>
        </w:rPr>
      </w:pPr>
      <w:r>
        <w:rPr>
          <w:rFonts w:ascii="宋体" w:hAnsi="宋体"/>
          <w:b/>
          <w:sz w:val="24"/>
        </w:rPr>
        <w:t>2.适用范围</w:t>
      </w:r>
    </w:p>
    <w:p w14:paraId="638FCC7E">
      <w:pPr>
        <w:spacing w:line="360" w:lineRule="auto"/>
        <w:ind w:firstLine="480"/>
        <w:rPr>
          <w:rFonts w:ascii="宋体" w:hAnsi="宋体"/>
        </w:rPr>
      </w:pPr>
      <w:r>
        <w:rPr>
          <w:rFonts w:ascii="宋体" w:hAnsi="宋体"/>
        </w:rPr>
        <w:t>本招标文件仅适用于本次招标公告中所涉及的项目和内容。</w:t>
      </w:r>
    </w:p>
    <w:p w14:paraId="368F7C5B">
      <w:pPr>
        <w:spacing w:line="360" w:lineRule="auto"/>
        <w:rPr>
          <w:rFonts w:ascii="宋体" w:hAnsi="宋体"/>
        </w:rPr>
      </w:pPr>
      <w:r>
        <w:rPr>
          <w:rFonts w:ascii="宋体" w:hAnsi="宋体"/>
          <w:b/>
          <w:sz w:val="24"/>
        </w:rPr>
        <w:t>3.进口产品</w:t>
      </w:r>
    </w:p>
    <w:p w14:paraId="1D4A0179">
      <w:pPr>
        <w:spacing w:line="360" w:lineRule="auto"/>
        <w:ind w:firstLine="480"/>
        <w:rPr>
          <w:rFonts w:ascii="宋体" w:hAnsi="宋体"/>
        </w:rPr>
      </w:pPr>
      <w:r>
        <w:rPr>
          <w:rFonts w:ascii="宋体" w:hAnsi="宋体"/>
        </w:rPr>
        <w:t>若本项目允许采购进口产品，供应商应保证所投产品可履行合法报通关手续进入中国关境内。</w:t>
      </w:r>
    </w:p>
    <w:p w14:paraId="6A2BABF6">
      <w:pPr>
        <w:spacing w:line="360" w:lineRule="auto"/>
        <w:ind w:firstLine="480"/>
        <w:rPr>
          <w:rFonts w:ascii="宋体" w:hAnsi="宋体"/>
        </w:rPr>
      </w:pPr>
      <w:r>
        <w:rPr>
          <w:rFonts w:ascii="宋体" w:hAnsi="宋体"/>
        </w:rPr>
        <w:t>若本项目不允许采购进口产品，如供应商所投产品为进口产品，其响应将被认定为响应无效。</w:t>
      </w:r>
    </w:p>
    <w:p w14:paraId="4B6AED11">
      <w:pPr>
        <w:spacing w:line="360" w:lineRule="auto"/>
        <w:rPr>
          <w:rFonts w:ascii="宋体" w:hAnsi="宋体"/>
        </w:rPr>
      </w:pPr>
      <w:r>
        <w:rPr>
          <w:rFonts w:ascii="宋体" w:hAnsi="宋体"/>
          <w:b/>
          <w:sz w:val="24"/>
        </w:rPr>
        <w:t>4.投标的费用</w:t>
      </w:r>
    </w:p>
    <w:p w14:paraId="4706C3ED">
      <w:pPr>
        <w:spacing w:line="360" w:lineRule="auto"/>
        <w:ind w:firstLine="480"/>
        <w:rPr>
          <w:rFonts w:ascii="宋体" w:hAnsi="宋体"/>
        </w:rPr>
      </w:pPr>
      <w:r>
        <w:rPr>
          <w:rFonts w:ascii="宋体" w:hAnsi="宋体"/>
        </w:rPr>
        <w:t>不论投标结果如何，投标人应承担所有与准备和参加投标有关的费用。采购代理机构和采购人均无义务和责任承担相关费用。</w:t>
      </w:r>
    </w:p>
    <w:p w14:paraId="5FB2AB7E">
      <w:pPr>
        <w:spacing w:line="360" w:lineRule="auto"/>
        <w:rPr>
          <w:rFonts w:ascii="宋体" w:hAnsi="宋体"/>
        </w:rPr>
      </w:pPr>
      <w:r>
        <w:rPr>
          <w:rFonts w:ascii="宋体" w:hAnsi="宋体"/>
          <w:b/>
          <w:sz w:val="24"/>
        </w:rPr>
        <w:t>5.以联合体形式投标的，应符合以下规定：</w:t>
      </w:r>
    </w:p>
    <w:p w14:paraId="27A0AABA">
      <w:pPr>
        <w:spacing w:line="360" w:lineRule="auto"/>
        <w:ind w:firstLine="480"/>
        <w:rPr>
          <w:rFonts w:ascii="宋体" w:hAnsi="宋体"/>
        </w:rPr>
      </w:pPr>
      <w:r>
        <w:rPr>
          <w:rFonts w:ascii="宋体" w:hAnsi="宋体"/>
        </w:rPr>
        <w:t>5.1联合体各方均应在投标文件中提供联合体各方的相关证明材料。</w:t>
      </w:r>
    </w:p>
    <w:p w14:paraId="347C86BB">
      <w:pPr>
        <w:spacing w:line="360" w:lineRule="auto"/>
        <w:ind w:firstLine="480"/>
        <w:rPr>
          <w:rFonts w:ascii="宋体" w:hAnsi="宋体"/>
        </w:rPr>
      </w:pPr>
      <w:r>
        <w:rPr>
          <w:rFonts w:ascii="宋体" w:hAnsi="宋体"/>
        </w:rPr>
        <w:t>5.2</w:t>
      </w:r>
      <w:r>
        <w:rPr>
          <w:rFonts w:ascii="宋体" w:hAnsi="宋体"/>
        </w:rPr>
        <w:tab/>
      </w:r>
      <w:r>
        <w:rPr>
          <w:rFonts w:ascii="宋体" w:hAnsi="宋体"/>
        </w:rPr>
        <w:t>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795BBB5A">
      <w:pPr>
        <w:spacing w:line="360" w:lineRule="auto"/>
        <w:ind w:firstLine="480"/>
        <w:rPr>
          <w:rFonts w:ascii="宋体" w:hAnsi="宋体"/>
        </w:rPr>
      </w:pPr>
      <w:r>
        <w:rPr>
          <w:rFonts w:ascii="宋体" w:hAnsi="宋体"/>
        </w:rPr>
        <w:t>5.3</w:t>
      </w:r>
      <w:r>
        <w:rPr>
          <w:rFonts w:ascii="宋体" w:hAnsi="宋体"/>
        </w:rPr>
        <w:tab/>
      </w:r>
      <w:r>
        <w:rPr>
          <w:rFonts w:ascii="宋体" w:hAnsi="宋体"/>
        </w:rPr>
        <w:t>联合体名称需与共同投标协议书签署方一致。对于需交投标保证金的，以牵头方名义缴纳。</w:t>
      </w:r>
    </w:p>
    <w:p w14:paraId="6D839489">
      <w:pPr>
        <w:spacing w:line="360" w:lineRule="auto"/>
        <w:ind w:firstLine="480"/>
        <w:rPr>
          <w:rFonts w:ascii="宋体" w:hAnsi="宋体"/>
        </w:rPr>
      </w:pPr>
      <w:r>
        <w:rPr>
          <w:rFonts w:ascii="宋体" w:hAnsi="宋体"/>
        </w:rPr>
        <w:t>5.4联合体成员存在不良信用记录的，视同联合体存在不良信用记录。</w:t>
      </w:r>
    </w:p>
    <w:p w14:paraId="6E5EC3A1">
      <w:pPr>
        <w:spacing w:line="360" w:lineRule="auto"/>
        <w:ind w:firstLine="480"/>
        <w:rPr>
          <w:rFonts w:ascii="宋体" w:hAnsi="宋体"/>
        </w:rPr>
      </w:pPr>
      <w:r>
        <w:rPr>
          <w:rFonts w:ascii="宋体" w:hAnsi="宋体"/>
        </w:rPr>
        <w:t>5.5联合体中有同类资质的供应商按照联合体分工承担相同工作的，应当按照资质等级较低的供应商确定资质等级。</w:t>
      </w:r>
    </w:p>
    <w:p w14:paraId="5067CF85">
      <w:pPr>
        <w:spacing w:line="360" w:lineRule="auto"/>
        <w:ind w:firstLine="480"/>
        <w:rPr>
          <w:rFonts w:ascii="宋体" w:hAnsi="宋体"/>
        </w:rPr>
      </w:pPr>
      <w:r>
        <w:rPr>
          <w:rFonts w:ascii="宋体" w:hAnsi="宋体"/>
        </w:rPr>
        <w:t>5.6联合体各方应当共同与采购人签订采购合同，就合同约定的事项对采购人承担连带责任。</w:t>
      </w:r>
    </w:p>
    <w:p w14:paraId="4AA44D6F">
      <w:pPr>
        <w:spacing w:line="360" w:lineRule="auto"/>
        <w:rPr>
          <w:rFonts w:ascii="宋体" w:hAnsi="宋体"/>
        </w:rPr>
      </w:pPr>
      <w:r>
        <w:rPr>
          <w:rFonts w:ascii="宋体" w:hAnsi="宋体"/>
          <w:b/>
          <w:sz w:val="24"/>
        </w:rPr>
        <w:t>6.关联企业投标说明</w:t>
      </w:r>
    </w:p>
    <w:p w14:paraId="6AF58316">
      <w:pPr>
        <w:spacing w:line="360" w:lineRule="auto"/>
        <w:ind w:firstLine="480"/>
        <w:rPr>
          <w:rFonts w:ascii="宋体" w:hAnsi="宋体"/>
        </w:rPr>
      </w:pPr>
      <w:r>
        <w:rPr>
          <w:rFonts w:ascii="宋体" w:hAnsi="宋体"/>
        </w:rPr>
        <w:t>6.1</w:t>
      </w:r>
      <w:r>
        <w:rPr>
          <w:rFonts w:ascii="宋体" w:hAnsi="宋体"/>
        </w:rPr>
        <w:tab/>
      </w:r>
      <w:r>
        <w:rPr>
          <w:rFonts w:ascii="宋体" w:hAnsi="宋体"/>
        </w:rPr>
        <w:t>对于不接受联合体投标的采购项目（采购包）：法定代表人或单位负责人为同一个人或者存在直接控股、管理关系的不同供应商，不得同时参加同一项目或同一采购包的投标。如同时参加，则其投标将被拒绝。</w:t>
      </w:r>
    </w:p>
    <w:p w14:paraId="57A68DA8">
      <w:pPr>
        <w:spacing w:line="360" w:lineRule="auto"/>
        <w:ind w:firstLine="480"/>
        <w:rPr>
          <w:rFonts w:ascii="宋体" w:hAnsi="宋体"/>
        </w:rPr>
      </w:pPr>
      <w:r>
        <w:rPr>
          <w:rFonts w:ascii="宋体" w:hAnsi="宋体"/>
        </w:rPr>
        <w:t>6.2</w:t>
      </w:r>
      <w:r>
        <w:rPr>
          <w:rFonts w:ascii="宋体" w:hAnsi="宋体"/>
        </w:rPr>
        <w:tab/>
      </w:r>
      <w:r>
        <w:rPr>
          <w:rFonts w:ascii="宋体" w:hAnsi="宋体"/>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6E5CD500">
      <w:pPr>
        <w:spacing w:line="360" w:lineRule="auto"/>
        <w:rPr>
          <w:rFonts w:ascii="宋体" w:hAnsi="宋体"/>
        </w:rPr>
      </w:pPr>
      <w:r>
        <w:rPr>
          <w:rFonts w:hint="eastAsia" w:ascii="宋体" w:hAnsi="宋体"/>
          <w:b/>
          <w:sz w:val="24"/>
        </w:rPr>
        <w:t>7</w:t>
      </w:r>
      <w:r>
        <w:rPr>
          <w:rFonts w:ascii="宋体" w:hAnsi="宋体"/>
          <w:b/>
          <w:sz w:val="24"/>
        </w:rPr>
        <w:t>.</w:t>
      </w:r>
      <w:r>
        <w:rPr>
          <w:rFonts w:hint="eastAsia" w:ascii="宋体" w:hAnsi="宋体"/>
          <w:b/>
          <w:sz w:val="24"/>
        </w:rPr>
        <w:t>纪律与保密事项</w:t>
      </w:r>
    </w:p>
    <w:p w14:paraId="58B7AC17">
      <w:pPr>
        <w:spacing w:line="360" w:lineRule="auto"/>
        <w:ind w:firstLine="480"/>
        <w:rPr>
          <w:rFonts w:ascii="宋体" w:hAnsi="宋体"/>
        </w:rPr>
      </w:pPr>
      <w:r>
        <w:rPr>
          <w:rFonts w:hint="eastAsia" w:ascii="宋体" w:hAnsi="宋体"/>
        </w:rPr>
        <w:t>7</w:t>
      </w:r>
      <w:r>
        <w:rPr>
          <w:rFonts w:ascii="宋体" w:hAnsi="宋体"/>
        </w:rPr>
        <w:t>.1</w:t>
      </w:r>
      <w:r>
        <w:rPr>
          <w:rFonts w:hint="eastAsia" w:ascii="宋体" w:hAnsi="宋体"/>
        </w:rPr>
        <w:t>投标人不得相互串通投标报价，不得妨碍其他投标人的公平竞争，不得损害采购人或其他投标人的合法权益，投标人不得以向采购人、评标委员会成员行贿或者采取其他不正当手段谋取中标。</w:t>
      </w:r>
    </w:p>
    <w:p w14:paraId="21299BFC">
      <w:pPr>
        <w:spacing w:line="360" w:lineRule="auto"/>
        <w:ind w:firstLine="480"/>
        <w:rPr>
          <w:rFonts w:ascii="宋体" w:hAnsi="宋体"/>
        </w:rPr>
      </w:pPr>
      <w:r>
        <w:rPr>
          <w:rFonts w:hint="eastAsia" w:ascii="宋体" w:hAnsi="宋体"/>
        </w:rPr>
        <w:t>7</w:t>
      </w:r>
      <w:r>
        <w:rPr>
          <w:rFonts w:ascii="宋体" w:hAnsi="宋体"/>
        </w:rPr>
        <w:t>.2</w:t>
      </w:r>
      <w:r>
        <w:rPr>
          <w:rFonts w:hint="eastAsia" w:ascii="宋体" w:hAnsi="宋体"/>
        </w:rPr>
        <w:t>在确定中标供应商之前，投标人不得与采购人就投标价格、投标方案等实质性内容进行谈判，也不得私下接触评标委员会成员。</w:t>
      </w:r>
    </w:p>
    <w:p w14:paraId="5900A9F7">
      <w:pPr>
        <w:spacing w:line="360" w:lineRule="auto"/>
        <w:ind w:firstLine="480"/>
        <w:rPr>
          <w:rFonts w:ascii="宋体" w:hAnsi="宋体"/>
        </w:rPr>
      </w:pPr>
      <w:r>
        <w:rPr>
          <w:rFonts w:hint="eastAsia" w:ascii="宋体" w:hAnsi="宋体"/>
        </w:rPr>
        <w:t>7</w:t>
      </w:r>
      <w:r>
        <w:rPr>
          <w:rFonts w:ascii="宋体" w:hAnsi="宋体"/>
        </w:rPr>
        <w:t>.3</w:t>
      </w:r>
      <w:r>
        <w:rPr>
          <w:rFonts w:hint="eastAsia" w:ascii="宋体" w:hAnsi="宋体"/>
        </w:rPr>
        <w:t>在确定中标供应商之前，投标人试图在投标文件审查、澄清、比较和评价时对评标委员会、采购人和采购代理机构施加任何影响都可能导致其投标无效。</w:t>
      </w:r>
    </w:p>
    <w:p w14:paraId="7B7997BC">
      <w:pPr>
        <w:spacing w:line="360" w:lineRule="auto"/>
        <w:ind w:firstLine="480"/>
        <w:rPr>
          <w:rFonts w:ascii="宋体" w:hAnsi="宋体"/>
        </w:rPr>
      </w:pPr>
      <w:r>
        <w:rPr>
          <w:rFonts w:hint="eastAsia" w:ascii="宋体" w:hAnsi="宋体"/>
        </w:rPr>
        <w:t>7</w:t>
      </w:r>
      <w:r>
        <w:rPr>
          <w:rFonts w:ascii="宋体" w:hAnsi="宋体"/>
        </w:rPr>
        <w:t>.4</w:t>
      </w:r>
      <w:r>
        <w:rPr>
          <w:rFonts w:hint="eastAsia" w:ascii="宋体" w:hAnsi="宋体"/>
        </w:rPr>
        <w:t>获得本招标文件者，须履行本项目下保密义务，不得将因本次项目获得的信息向第三人外传，不得将招标文件用作本次投标以外的任何用途。</w:t>
      </w:r>
    </w:p>
    <w:p w14:paraId="554DB20E">
      <w:pPr>
        <w:spacing w:line="360" w:lineRule="auto"/>
        <w:ind w:firstLine="480"/>
        <w:rPr>
          <w:rFonts w:ascii="宋体" w:hAnsi="宋体"/>
        </w:rPr>
      </w:pPr>
      <w:r>
        <w:rPr>
          <w:rFonts w:hint="eastAsia" w:ascii="宋体" w:hAnsi="宋体"/>
        </w:rPr>
        <w:t>7</w:t>
      </w:r>
      <w:r>
        <w:rPr>
          <w:rFonts w:ascii="宋体" w:hAnsi="宋体"/>
        </w:rPr>
        <w:t>.5</w:t>
      </w:r>
      <w:r>
        <w:rPr>
          <w:rFonts w:hint="eastAsia" w:ascii="宋体" w:hAnsi="宋体"/>
        </w:rPr>
        <w:t>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4AB807E5">
      <w:pPr>
        <w:spacing w:line="360" w:lineRule="auto"/>
        <w:ind w:firstLine="480"/>
        <w:rPr>
          <w:rFonts w:ascii="宋体" w:hAnsi="宋体"/>
        </w:rPr>
      </w:pPr>
      <w:r>
        <w:rPr>
          <w:rFonts w:hint="eastAsia" w:ascii="宋体" w:hAnsi="宋体"/>
        </w:rPr>
        <w:t>7</w:t>
      </w:r>
      <w:r>
        <w:rPr>
          <w:rFonts w:ascii="宋体" w:hAnsi="宋体"/>
        </w:rPr>
        <w:t>.6</w:t>
      </w:r>
      <w:r>
        <w:rPr>
          <w:rFonts w:hint="eastAsia" w:ascii="宋体" w:hAnsi="宋体"/>
        </w:rPr>
        <w:t>采购人或采购代理机构有权将供应商提供的所有资料向有关部门或评审小组披露。</w:t>
      </w:r>
    </w:p>
    <w:p w14:paraId="46FB6DF7">
      <w:pPr>
        <w:spacing w:line="360" w:lineRule="auto"/>
        <w:ind w:firstLine="480"/>
        <w:rPr>
          <w:rFonts w:ascii="宋体" w:hAnsi="宋体"/>
        </w:rPr>
      </w:pPr>
      <w:r>
        <w:rPr>
          <w:rFonts w:hint="eastAsia" w:ascii="宋体" w:hAnsi="宋体"/>
        </w:rPr>
        <w:t>7</w:t>
      </w:r>
      <w:r>
        <w:rPr>
          <w:rFonts w:ascii="宋体" w:hAnsi="宋体"/>
        </w:rPr>
        <w:t>.7</w:t>
      </w:r>
      <w:r>
        <w:rPr>
          <w:rFonts w:hint="eastAsia" w:ascii="宋体" w:hAnsi="宋体"/>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投标文件的有关信息以及补充条款等，但应当在合理的必要范围内。对任何已经公布过的内容或与之内容相同的资料，以及供应商已经泄露或公开的，无须再承担保密责任。</w:t>
      </w:r>
    </w:p>
    <w:p w14:paraId="77DD43FC">
      <w:pPr>
        <w:spacing w:line="360" w:lineRule="auto"/>
        <w:rPr>
          <w:rFonts w:ascii="宋体" w:hAnsi="宋体"/>
        </w:rPr>
      </w:pPr>
      <w:r>
        <w:rPr>
          <w:rFonts w:hint="eastAsia" w:ascii="宋体" w:hAnsi="宋体"/>
          <w:b/>
          <w:sz w:val="24"/>
        </w:rPr>
        <w:t>8</w:t>
      </w:r>
      <w:r>
        <w:rPr>
          <w:rFonts w:ascii="宋体" w:hAnsi="宋体"/>
          <w:b/>
          <w:sz w:val="24"/>
        </w:rPr>
        <w:t>.</w:t>
      </w:r>
      <w:r>
        <w:rPr>
          <w:rFonts w:hint="eastAsia" w:ascii="宋体" w:hAnsi="宋体"/>
          <w:b/>
          <w:sz w:val="24"/>
        </w:rPr>
        <w:t>语言文字以及度量衡单位</w:t>
      </w:r>
    </w:p>
    <w:p w14:paraId="4E9CD2C9">
      <w:pPr>
        <w:spacing w:line="360" w:lineRule="auto"/>
        <w:ind w:firstLine="480"/>
        <w:rPr>
          <w:rFonts w:ascii="宋体" w:hAnsi="宋体"/>
        </w:rPr>
      </w:pPr>
      <w:r>
        <w:rPr>
          <w:rFonts w:hint="eastAsia" w:ascii="宋体" w:hAnsi="宋体"/>
        </w:rPr>
        <w:t>8</w:t>
      </w:r>
      <w:r>
        <w:rPr>
          <w:rFonts w:ascii="宋体" w:hAnsi="宋体"/>
        </w:rPr>
        <w:t>.1</w:t>
      </w:r>
      <w:r>
        <w:rPr>
          <w:rFonts w:hint="eastAsia" w:ascii="宋体" w:hAnsi="宋体"/>
        </w:rPr>
        <w:t>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ADEF30A">
      <w:pPr>
        <w:spacing w:line="360" w:lineRule="auto"/>
        <w:ind w:firstLine="480"/>
        <w:rPr>
          <w:rFonts w:ascii="宋体" w:hAnsi="宋体"/>
        </w:rPr>
      </w:pPr>
      <w:r>
        <w:rPr>
          <w:rFonts w:hint="eastAsia" w:ascii="宋体" w:hAnsi="宋体"/>
        </w:rPr>
        <w:t>8</w:t>
      </w:r>
      <w:r>
        <w:rPr>
          <w:rFonts w:ascii="宋体" w:hAnsi="宋体"/>
        </w:rPr>
        <w:t>.2</w:t>
      </w:r>
      <w:r>
        <w:rPr>
          <w:rFonts w:hint="eastAsia" w:ascii="宋体" w:hAnsi="宋体"/>
        </w:rPr>
        <w:t>除非招标文件的技术规格中另有规定，投标人在投标文件中及其与采购人和采购代理机构的所有往来文件中的计量单位均应采用中华人民共和国法定计量单位。</w:t>
      </w:r>
    </w:p>
    <w:p w14:paraId="396BD82E">
      <w:pPr>
        <w:spacing w:line="360" w:lineRule="auto"/>
        <w:ind w:firstLine="480"/>
        <w:rPr>
          <w:rFonts w:ascii="宋体" w:hAnsi="宋体"/>
        </w:rPr>
      </w:pPr>
      <w:r>
        <w:rPr>
          <w:rFonts w:hint="eastAsia" w:ascii="宋体" w:hAnsi="宋体"/>
        </w:rPr>
        <w:t>8</w:t>
      </w:r>
      <w:r>
        <w:rPr>
          <w:rFonts w:ascii="宋体" w:hAnsi="宋体"/>
        </w:rPr>
        <w:t>.3</w:t>
      </w:r>
      <w:r>
        <w:rPr>
          <w:rFonts w:hint="eastAsia" w:ascii="宋体" w:hAnsi="宋体"/>
        </w:rPr>
        <w:t>投标人所提供的货物和服务均应以人民币报价，货币单位：元。</w:t>
      </w:r>
    </w:p>
    <w:p w14:paraId="23FC090E">
      <w:pPr>
        <w:spacing w:line="360" w:lineRule="auto"/>
        <w:rPr>
          <w:rFonts w:ascii="宋体" w:hAnsi="宋体"/>
        </w:rPr>
      </w:pPr>
      <w:r>
        <w:rPr>
          <w:rFonts w:hint="eastAsia" w:ascii="宋体" w:hAnsi="宋体"/>
          <w:b/>
          <w:sz w:val="24"/>
        </w:rPr>
        <w:t>9</w:t>
      </w:r>
      <w:r>
        <w:rPr>
          <w:rFonts w:ascii="宋体" w:hAnsi="宋体"/>
          <w:b/>
          <w:sz w:val="24"/>
        </w:rPr>
        <w:t>. 现场踏勘（如有）</w:t>
      </w:r>
    </w:p>
    <w:p w14:paraId="6FB67793">
      <w:pPr>
        <w:spacing w:line="360" w:lineRule="auto"/>
        <w:ind w:firstLine="480"/>
        <w:rPr>
          <w:rFonts w:ascii="宋体" w:hAnsi="宋体"/>
        </w:rPr>
      </w:pPr>
      <w:r>
        <w:rPr>
          <w:rFonts w:hint="eastAsia" w:ascii="宋体" w:hAnsi="宋体"/>
        </w:rPr>
        <w:t>9</w:t>
      </w:r>
      <w:r>
        <w:rPr>
          <w:rFonts w:ascii="宋体" w:hAnsi="宋体"/>
        </w:rPr>
        <w:t>.1招标文件规定组织踏勘现场的，采购人按招标文件规定的时间、地点组织投标人踏勘项目现场。</w:t>
      </w:r>
    </w:p>
    <w:p w14:paraId="5B90A671">
      <w:pPr>
        <w:spacing w:line="360" w:lineRule="auto"/>
        <w:ind w:firstLine="480"/>
        <w:rPr>
          <w:rFonts w:ascii="宋体" w:hAnsi="宋体"/>
        </w:rPr>
      </w:pPr>
      <w:r>
        <w:rPr>
          <w:rFonts w:hint="eastAsia" w:ascii="宋体" w:hAnsi="宋体"/>
        </w:rPr>
        <w:t>9</w:t>
      </w:r>
      <w:r>
        <w:rPr>
          <w:rFonts w:ascii="宋体" w:hAnsi="宋体"/>
        </w:rPr>
        <w:t>.2投标人自行承担踏勘现场发生的责任、风险和自身费用。</w:t>
      </w:r>
    </w:p>
    <w:p w14:paraId="2AFBA69E">
      <w:pPr>
        <w:spacing w:line="360" w:lineRule="auto"/>
        <w:ind w:firstLine="480"/>
        <w:rPr>
          <w:rFonts w:ascii="宋体" w:hAnsi="宋体"/>
        </w:rPr>
      </w:pPr>
      <w:r>
        <w:rPr>
          <w:rFonts w:hint="eastAsia" w:ascii="宋体" w:hAnsi="宋体"/>
        </w:rPr>
        <w:t>9</w:t>
      </w:r>
      <w:r>
        <w:rPr>
          <w:rFonts w:ascii="宋体" w:hAnsi="宋体"/>
        </w:rPr>
        <w:t>.3采购人在踏勘现场中介绍的资料和数据等，只是为了使投标人能够利用采购人现有的资料。采购人对投标人由此而作出的推论、解释和结论概不负责。</w:t>
      </w:r>
    </w:p>
    <w:p w14:paraId="2C32A7D0">
      <w:pPr>
        <w:pStyle w:val="5"/>
        <w:spacing w:line="360" w:lineRule="auto"/>
        <w:rPr>
          <w:rFonts w:ascii="宋体" w:hAnsi="宋体" w:eastAsia="宋体"/>
          <w:sz w:val="28"/>
        </w:rPr>
      </w:pPr>
      <w:bookmarkStart w:id="33" w:name="_Toc23068"/>
      <w:bookmarkStart w:id="34" w:name="_Toc223283393"/>
      <w:r>
        <w:rPr>
          <w:rFonts w:ascii="宋体" w:hAnsi="宋体" w:eastAsia="宋体"/>
          <w:sz w:val="28"/>
        </w:rPr>
        <w:t>四、招标文件的澄清和修改</w:t>
      </w:r>
      <w:bookmarkEnd w:id="33"/>
      <w:bookmarkEnd w:id="34"/>
    </w:p>
    <w:p w14:paraId="3F2904C5">
      <w:pPr>
        <w:spacing w:line="360" w:lineRule="auto"/>
        <w:ind w:firstLine="480"/>
        <w:rPr>
          <w:rFonts w:ascii="宋体" w:hAnsi="宋体"/>
        </w:rPr>
      </w:pPr>
      <w:r>
        <w:rPr>
          <w:rFonts w:ascii="宋体" w:hAnsi="宋体"/>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74433094">
      <w:pPr>
        <w:spacing w:line="360" w:lineRule="auto"/>
        <w:ind w:firstLine="480"/>
        <w:rPr>
          <w:rFonts w:ascii="宋体" w:hAnsi="宋体"/>
        </w:rPr>
      </w:pPr>
      <w:r>
        <w:rPr>
          <w:rFonts w:ascii="宋体" w:hAnsi="宋体"/>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577D5C55">
      <w:pPr>
        <w:spacing w:line="360" w:lineRule="auto"/>
        <w:ind w:firstLine="480"/>
        <w:rPr>
          <w:rFonts w:ascii="宋体" w:hAnsi="宋体"/>
        </w:rPr>
      </w:pPr>
      <w:r>
        <w:rPr>
          <w:rFonts w:hint="eastAsia" w:ascii="宋体" w:hAnsi="宋体"/>
        </w:rPr>
        <w:t>3.</w:t>
      </w:r>
      <w:r>
        <w:rPr>
          <w:rFonts w:ascii="宋体" w:hAnsi="宋体"/>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1BFE8F09">
      <w:pPr>
        <w:pStyle w:val="5"/>
        <w:spacing w:line="360" w:lineRule="auto"/>
        <w:rPr>
          <w:rFonts w:ascii="宋体" w:hAnsi="宋体" w:eastAsia="宋体"/>
          <w:sz w:val="28"/>
        </w:rPr>
      </w:pPr>
      <w:bookmarkStart w:id="35" w:name="_Toc223283394"/>
      <w:bookmarkStart w:id="36" w:name="_Toc3512"/>
      <w:r>
        <w:rPr>
          <w:rFonts w:ascii="宋体" w:hAnsi="宋体" w:eastAsia="宋体"/>
          <w:sz w:val="28"/>
        </w:rPr>
        <w:t>五、投标要求</w:t>
      </w:r>
      <w:bookmarkEnd w:id="35"/>
      <w:bookmarkEnd w:id="36"/>
    </w:p>
    <w:p w14:paraId="6331AC47">
      <w:pPr>
        <w:spacing w:line="360" w:lineRule="auto"/>
        <w:rPr>
          <w:rFonts w:ascii="宋体" w:hAnsi="宋体"/>
        </w:rPr>
      </w:pPr>
      <w:r>
        <w:rPr>
          <w:rFonts w:ascii="宋体" w:hAnsi="宋体"/>
          <w:b/>
          <w:sz w:val="24"/>
        </w:rPr>
        <w:t>1.</w:t>
      </w:r>
      <w:r>
        <w:rPr>
          <w:rFonts w:hint="eastAsia"/>
        </w:rPr>
        <w:t xml:space="preserve"> </w:t>
      </w:r>
      <w:r>
        <w:rPr>
          <w:rFonts w:hint="eastAsia" w:ascii="宋体" w:hAnsi="宋体"/>
          <w:b/>
          <w:sz w:val="24"/>
        </w:rPr>
        <w:t>获取招标文件方式</w:t>
      </w:r>
    </w:p>
    <w:p w14:paraId="790A1FAB">
      <w:pPr>
        <w:spacing w:line="360" w:lineRule="auto"/>
        <w:ind w:firstLine="480"/>
        <w:rPr>
          <w:rFonts w:ascii="宋体" w:hAnsi="宋体"/>
        </w:rPr>
      </w:pPr>
      <w:r>
        <w:rPr>
          <w:rFonts w:hint="eastAsia" w:ascii="宋体" w:hAnsi="宋体"/>
        </w:rPr>
        <w:t>见第一章</w:t>
      </w:r>
      <w:r>
        <w:rPr>
          <w:rFonts w:ascii="宋体" w:hAnsi="宋体"/>
        </w:rPr>
        <w:t xml:space="preserve"> </w:t>
      </w:r>
      <w:r>
        <w:rPr>
          <w:rFonts w:hint="eastAsia" w:ascii="宋体" w:hAnsi="宋体"/>
        </w:rPr>
        <w:t>投标邀请</w:t>
      </w:r>
      <w:r>
        <w:rPr>
          <w:rFonts w:ascii="宋体" w:hAnsi="宋体"/>
        </w:rPr>
        <w:t xml:space="preserve"> “获取招标文件”。未按</w:t>
      </w:r>
      <w:r>
        <w:rPr>
          <w:rFonts w:hint="eastAsia" w:ascii="宋体" w:hAnsi="宋体"/>
        </w:rPr>
        <w:t>要求获取招标文件的供应商，其投标资格将被视为无效。</w:t>
      </w:r>
    </w:p>
    <w:p w14:paraId="5FF94668">
      <w:pPr>
        <w:spacing w:line="360" w:lineRule="auto"/>
        <w:rPr>
          <w:rFonts w:ascii="宋体" w:hAnsi="宋体"/>
        </w:rPr>
      </w:pPr>
      <w:r>
        <w:rPr>
          <w:rFonts w:ascii="宋体" w:hAnsi="宋体"/>
          <w:b/>
          <w:sz w:val="24"/>
        </w:rPr>
        <w:t>2.投标文件的制作</w:t>
      </w:r>
    </w:p>
    <w:p w14:paraId="01C9F0CC">
      <w:pPr>
        <w:spacing w:line="360" w:lineRule="auto"/>
        <w:ind w:firstLine="480"/>
        <w:rPr>
          <w:rFonts w:ascii="宋体" w:hAnsi="宋体"/>
        </w:rPr>
      </w:pPr>
      <w:r>
        <w:rPr>
          <w:rFonts w:ascii="宋体" w:hAnsi="宋体"/>
        </w:rPr>
        <w:t>2.1投标文件格式要求详见第六章说明。如因不按要求编制导致</w:t>
      </w:r>
      <w:r>
        <w:rPr>
          <w:rFonts w:hint="eastAsia" w:ascii="宋体" w:hAnsi="宋体"/>
        </w:rPr>
        <w:t>投标无效</w:t>
      </w:r>
      <w:r>
        <w:rPr>
          <w:rFonts w:ascii="宋体" w:hAnsi="宋体"/>
        </w:rPr>
        <w:t>，其后果由投标人承担。</w:t>
      </w:r>
    </w:p>
    <w:p w14:paraId="313D3C9B">
      <w:pPr>
        <w:spacing w:line="360" w:lineRule="auto"/>
        <w:ind w:firstLine="480"/>
        <w:rPr>
          <w:rFonts w:ascii="宋体" w:hAnsi="宋体"/>
        </w:rPr>
      </w:pPr>
      <w:r>
        <w:rPr>
          <w:rFonts w:ascii="宋体" w:hAnsi="宋体"/>
        </w:rPr>
        <w:t>2.2关于报价（如有报价）说明如下：</w:t>
      </w:r>
    </w:p>
    <w:p w14:paraId="6E1C78AF">
      <w:pPr>
        <w:spacing w:line="360" w:lineRule="auto"/>
        <w:ind w:firstLine="480"/>
        <w:rPr>
          <w:rFonts w:ascii="宋体" w:hAnsi="宋体"/>
        </w:rPr>
      </w:pPr>
      <w:r>
        <w:rPr>
          <w:rFonts w:ascii="宋体" w:hAnsi="宋体"/>
        </w:rPr>
        <w:t>(1)投标人应按照“第二章</w:t>
      </w:r>
      <w:r>
        <w:rPr>
          <w:rFonts w:hint="eastAsia" w:ascii="宋体" w:hAnsi="宋体"/>
        </w:rPr>
        <w:t xml:space="preserve"> </w:t>
      </w:r>
      <w:r>
        <w:rPr>
          <w:rFonts w:ascii="宋体" w:hAnsi="宋体"/>
        </w:rPr>
        <w:t>采购需求”的需求内容、责任范围以及合同条款进行报价。并按“开标一览表”和“分项报价表”规定的格式报出总价和分项价格。投标总价中不得包含招标文件要求以外的内容，否则，在评审时不予核减。</w:t>
      </w:r>
    </w:p>
    <w:p w14:paraId="77FE6063">
      <w:pPr>
        <w:spacing w:line="360" w:lineRule="auto"/>
        <w:ind w:firstLine="480"/>
        <w:rPr>
          <w:rFonts w:ascii="宋体" w:hAnsi="宋体"/>
        </w:rPr>
      </w:pPr>
      <w:r>
        <w:rPr>
          <w:rFonts w:ascii="宋体" w:hAnsi="宋体"/>
        </w:rPr>
        <w:t>(2)投标报价包括本项目采购需求和投入使用的所有费用，包括但不限于主件、标准附件、备品备件、施工、服务、专用工具、安装、调试、检验、培训、运输、保险、税款等。</w:t>
      </w:r>
    </w:p>
    <w:p w14:paraId="1B488627">
      <w:pPr>
        <w:spacing w:line="360" w:lineRule="auto"/>
        <w:ind w:firstLine="480"/>
        <w:rPr>
          <w:rFonts w:ascii="宋体" w:hAnsi="宋体"/>
        </w:rPr>
      </w:pPr>
      <w:r>
        <w:rPr>
          <w:rFonts w:ascii="宋体" w:hAnsi="宋体"/>
        </w:rPr>
        <w:t>2.3 如有对多个采购包投标的，要对每个采购包独立制作投标文件。</w:t>
      </w:r>
    </w:p>
    <w:p w14:paraId="4D47CDF6">
      <w:pPr>
        <w:spacing w:line="360" w:lineRule="auto"/>
        <w:ind w:firstLine="480"/>
        <w:rPr>
          <w:rFonts w:ascii="宋体" w:hAnsi="宋体"/>
        </w:rPr>
      </w:pPr>
      <w:r>
        <w:rPr>
          <w:rFonts w:ascii="宋体" w:hAnsi="宋体"/>
        </w:rPr>
        <w:t>2.4投标人不得将同一个项目或同一个采购包的内容拆开投标，否则其报价将被视为非实质性响应。</w:t>
      </w:r>
    </w:p>
    <w:p w14:paraId="0AD1B4F6">
      <w:pPr>
        <w:spacing w:line="360" w:lineRule="auto"/>
        <w:ind w:firstLine="480"/>
        <w:rPr>
          <w:rFonts w:ascii="宋体" w:hAnsi="宋体"/>
        </w:rPr>
      </w:pPr>
      <w:r>
        <w:rPr>
          <w:rFonts w:ascii="宋体" w:hAnsi="宋体"/>
        </w:rPr>
        <w:t>2.5投标人须对招标文件的对应要求给予唯一的实质性响应，否则将视为不响应。</w:t>
      </w:r>
    </w:p>
    <w:p w14:paraId="7E18D512">
      <w:pPr>
        <w:spacing w:line="360" w:lineRule="auto"/>
        <w:ind w:firstLine="480"/>
        <w:rPr>
          <w:rFonts w:ascii="宋体" w:hAnsi="宋体"/>
        </w:rPr>
      </w:pPr>
      <w:r>
        <w:rPr>
          <w:rFonts w:ascii="宋体" w:hAnsi="宋体"/>
        </w:rPr>
        <w:t>2.6招标文件中，凡标有“</w:t>
      </w:r>
      <w:r>
        <w:rPr>
          <w:rFonts w:hint="eastAsia" w:ascii="宋体" w:hAnsi="宋体"/>
        </w:rPr>
        <w:t>★</w:t>
      </w:r>
      <w:r>
        <w:rPr>
          <w:rFonts w:ascii="宋体" w:hAnsi="宋体"/>
        </w:rPr>
        <w:t>”的地方均为实质性响应条款，投标人若有一项带“</w:t>
      </w:r>
      <w:r>
        <w:rPr>
          <w:rFonts w:hint="eastAsia" w:ascii="宋体" w:hAnsi="宋体"/>
        </w:rPr>
        <w:t>★</w:t>
      </w:r>
      <w:r>
        <w:rPr>
          <w:rFonts w:ascii="宋体" w:hAnsi="宋体"/>
        </w:rPr>
        <w:t>”的条款未响应或不满足，将按无效投标处理。</w:t>
      </w:r>
    </w:p>
    <w:p w14:paraId="49CD2AE3">
      <w:pPr>
        <w:spacing w:line="360" w:lineRule="auto"/>
        <w:ind w:firstLine="480"/>
        <w:rPr>
          <w:rFonts w:ascii="宋体" w:hAnsi="宋体"/>
        </w:rPr>
      </w:pPr>
      <w:r>
        <w:rPr>
          <w:rFonts w:ascii="宋体" w:hAnsi="宋体"/>
        </w:rPr>
        <w:t>2.7投标人必须按招标文件指定的格式填写各种报价，各报价应计算正确。除在招标文件另有规定外（如：报折扣、报</w:t>
      </w:r>
      <w:r>
        <w:rPr>
          <w:rFonts w:hint="eastAsia" w:ascii="宋体" w:hAnsi="宋体"/>
        </w:rPr>
        <w:t>下浮</w:t>
      </w:r>
      <w:r>
        <w:rPr>
          <w:rFonts w:ascii="宋体" w:hAnsi="宋体"/>
        </w:rPr>
        <w:t>率等），计量单位应使用中华人民共和国法定计量单位，以人民币填报所有报价。</w:t>
      </w:r>
    </w:p>
    <w:p w14:paraId="1AEB3589">
      <w:pPr>
        <w:spacing w:line="360" w:lineRule="auto"/>
        <w:ind w:firstLine="480"/>
        <w:rPr>
          <w:rFonts w:ascii="宋体" w:hAnsi="宋体"/>
        </w:rPr>
      </w:pPr>
      <w:r>
        <w:rPr>
          <w:rFonts w:ascii="宋体" w:hAnsi="宋体"/>
        </w:rPr>
        <w:t>2.8投标文件以及投标人与采购人、代理机构就有关投标的往来函电均应使用中文。投标人提交的支持性文件和印制的文件可以用另一种语言，但相应内容应翻译成中文，在解释投标文件时以中文文本为准。</w:t>
      </w:r>
    </w:p>
    <w:p w14:paraId="286E3A80">
      <w:pPr>
        <w:spacing w:line="360" w:lineRule="auto"/>
        <w:ind w:firstLine="480"/>
        <w:rPr>
          <w:rFonts w:ascii="宋体" w:hAnsi="宋体"/>
        </w:rPr>
      </w:pPr>
      <w:r>
        <w:rPr>
          <w:rFonts w:ascii="宋体" w:hAnsi="宋体"/>
        </w:rPr>
        <w:t>2.9投标人应按招标文件的规定及附件要求的内容和格式完整地填写和提供资料。投标人必须对投标文件所提供的全部资料的真实性承担法律责任，并无条件接受采购人和监督管理部门对其中任何资料进行核实（核对原件）的要求。采购人核对发现有不一致或供应商无正当理由不按时提供原件的，应当书面知会代理机构，并书面报告监督管理部门。</w:t>
      </w:r>
    </w:p>
    <w:p w14:paraId="2A9BB30F">
      <w:pPr>
        <w:spacing w:line="360" w:lineRule="auto"/>
        <w:rPr>
          <w:rFonts w:ascii="宋体" w:hAnsi="宋体"/>
        </w:rPr>
      </w:pPr>
      <w:r>
        <w:rPr>
          <w:rFonts w:ascii="宋体" w:hAnsi="宋体"/>
          <w:b/>
          <w:sz w:val="24"/>
        </w:rPr>
        <w:t>3.投标文件的提交</w:t>
      </w:r>
    </w:p>
    <w:p w14:paraId="763E1D24">
      <w:pPr>
        <w:spacing w:line="360" w:lineRule="auto"/>
        <w:ind w:firstLine="420" w:firstLineChars="200"/>
        <w:rPr>
          <w:rFonts w:ascii="宋体" w:hAnsi="宋体"/>
        </w:rPr>
      </w:pPr>
      <w:r>
        <w:rPr>
          <w:rFonts w:hint="eastAsia" w:ascii="宋体" w:hAnsi="宋体"/>
        </w:rPr>
        <w:t>见第一章</w:t>
      </w:r>
      <w:r>
        <w:rPr>
          <w:rFonts w:ascii="宋体" w:hAnsi="宋体"/>
        </w:rPr>
        <w:t xml:space="preserve"> </w:t>
      </w:r>
      <w:r>
        <w:rPr>
          <w:rFonts w:hint="eastAsia" w:ascii="宋体" w:hAnsi="宋体"/>
        </w:rPr>
        <w:t>投标邀请</w:t>
      </w:r>
      <w:r>
        <w:rPr>
          <w:rFonts w:ascii="宋体" w:hAnsi="宋体"/>
        </w:rPr>
        <w:t xml:space="preserve"> </w:t>
      </w:r>
      <w:r>
        <w:rPr>
          <w:rFonts w:hint="eastAsia" w:ascii="宋体" w:hAnsi="宋体"/>
        </w:rPr>
        <w:t>“四、提交投标文件截止时间、开标时间和地点”。未按要求的时间、地点提交投标文件的，其投标予以拒绝。</w:t>
      </w:r>
    </w:p>
    <w:p w14:paraId="7DBC2DB0">
      <w:pPr>
        <w:spacing w:line="360" w:lineRule="auto"/>
        <w:rPr>
          <w:rFonts w:ascii="宋体" w:hAnsi="宋体"/>
        </w:rPr>
      </w:pPr>
      <w:r>
        <w:rPr>
          <w:rFonts w:ascii="宋体" w:hAnsi="宋体"/>
          <w:b/>
          <w:sz w:val="24"/>
        </w:rPr>
        <w:t>4.投标文件的修改、撤回与撤销</w:t>
      </w:r>
    </w:p>
    <w:p w14:paraId="4A41DC7D">
      <w:pPr>
        <w:spacing w:line="360" w:lineRule="auto"/>
        <w:ind w:firstLine="480"/>
        <w:rPr>
          <w:rFonts w:ascii="宋体" w:hAnsi="宋体"/>
        </w:rPr>
      </w:pPr>
      <w:r>
        <w:rPr>
          <w:rFonts w:hint="eastAsia" w:ascii="宋体" w:hAnsi="宋体"/>
        </w:rPr>
        <w:t>4.1投标人在递交投标文件后，可以修改或撤回其投标，但采购代理机构必须在招标文件规定的投标截止时间之前，收到修改或撤回的书面形式的通知。</w:t>
      </w:r>
    </w:p>
    <w:p w14:paraId="23A91C88">
      <w:pPr>
        <w:spacing w:line="360" w:lineRule="auto"/>
        <w:ind w:firstLine="480"/>
        <w:rPr>
          <w:rFonts w:ascii="宋体" w:hAnsi="宋体"/>
        </w:rPr>
      </w:pPr>
      <w:r>
        <w:rPr>
          <w:rFonts w:ascii="宋体" w:hAnsi="宋体"/>
        </w:rPr>
        <w:t>4.2在提交投标文件截止时间后，投标人不得补充、修改和更换投标文件。</w:t>
      </w:r>
    </w:p>
    <w:p w14:paraId="54111320">
      <w:pPr>
        <w:spacing w:line="360" w:lineRule="auto"/>
        <w:ind w:firstLine="480"/>
        <w:rPr>
          <w:rFonts w:ascii="宋体" w:hAnsi="宋体"/>
        </w:rPr>
      </w:pPr>
      <w:r>
        <w:rPr>
          <w:rFonts w:hint="eastAsia" w:ascii="宋体" w:hAnsi="宋体"/>
        </w:rPr>
        <w:t>4.3从投标截止时间后至本招标文件规定的投标有效期之间的这段时间内，投标人不得撤回其投标，否则，其投标保证金将不予退还。</w:t>
      </w:r>
    </w:p>
    <w:p w14:paraId="2BAF3780">
      <w:pPr>
        <w:spacing w:line="360" w:lineRule="auto"/>
        <w:rPr>
          <w:rFonts w:ascii="宋体" w:hAnsi="宋体"/>
        </w:rPr>
      </w:pPr>
      <w:r>
        <w:rPr>
          <w:rFonts w:hint="eastAsia" w:ascii="宋体" w:hAnsi="宋体"/>
          <w:b/>
          <w:sz w:val="24"/>
        </w:rPr>
        <w:t>5.</w:t>
      </w:r>
      <w:r>
        <w:rPr>
          <w:rFonts w:ascii="宋体" w:hAnsi="宋体"/>
          <w:b/>
          <w:sz w:val="24"/>
        </w:rPr>
        <w:t>投标保证金</w:t>
      </w:r>
    </w:p>
    <w:p w14:paraId="6D801B44">
      <w:pPr>
        <w:spacing w:line="360" w:lineRule="auto"/>
        <w:ind w:firstLine="480"/>
        <w:rPr>
          <w:rFonts w:ascii="宋体" w:hAnsi="宋体"/>
        </w:rPr>
      </w:pPr>
      <w:r>
        <w:rPr>
          <w:rFonts w:hint="eastAsia" w:ascii="宋体" w:hAnsi="宋体"/>
        </w:rPr>
        <w:t>5</w:t>
      </w:r>
      <w:r>
        <w:rPr>
          <w:rFonts w:ascii="宋体" w:hAnsi="宋体"/>
        </w:rPr>
        <w:t>.1投标保证金的缴纳</w:t>
      </w:r>
    </w:p>
    <w:p w14:paraId="501831DE">
      <w:pPr>
        <w:spacing w:line="360" w:lineRule="auto"/>
        <w:ind w:firstLine="480"/>
        <w:rPr>
          <w:rFonts w:ascii="宋体" w:hAnsi="宋体"/>
        </w:rPr>
      </w:pPr>
      <w:r>
        <w:rPr>
          <w:rFonts w:ascii="宋体" w:hAnsi="宋体"/>
        </w:rPr>
        <w:t>投标人在提交投标文件时，应按投标人须知前附表规定的金额和缴纳要求缴纳投标保证金，并作为其投标文件的组成部分。</w:t>
      </w:r>
    </w:p>
    <w:p w14:paraId="06277CD7">
      <w:pPr>
        <w:spacing w:line="360" w:lineRule="auto"/>
        <w:ind w:firstLine="480"/>
        <w:rPr>
          <w:rFonts w:ascii="宋体" w:hAnsi="宋体"/>
        </w:rPr>
      </w:pPr>
      <w:r>
        <w:rPr>
          <w:rFonts w:hint="eastAsia" w:ascii="宋体" w:hAnsi="宋体"/>
        </w:rPr>
        <w:t>投标保证金应采用转账方式，从供应商基本账户递交，</w:t>
      </w:r>
      <w:r>
        <w:rPr>
          <w:rFonts w:ascii="宋体" w:hAnsi="宋体"/>
        </w:rPr>
        <w:t>由采购代理机构代收。具体操作要求详见</w:t>
      </w:r>
      <w:r>
        <w:rPr>
          <w:rFonts w:hint="eastAsia" w:ascii="宋体" w:hAnsi="宋体"/>
        </w:rPr>
        <w:t>“须知前附表”</w:t>
      </w:r>
      <w:r>
        <w:rPr>
          <w:rFonts w:ascii="宋体" w:hAnsi="宋体"/>
        </w:rPr>
        <w:t>，递交事宜请自行咨询采购代理机构；请各投标人在投标文件递交截止时间前按须知前附表规定的金额递交至</w:t>
      </w:r>
      <w:r>
        <w:rPr>
          <w:rFonts w:hint="eastAsia" w:ascii="宋体" w:hAnsi="宋体"/>
        </w:rPr>
        <w:t>采购代理机构指定账户</w:t>
      </w:r>
      <w:r>
        <w:rPr>
          <w:rFonts w:ascii="宋体" w:hAnsi="宋体"/>
        </w:rPr>
        <w:t>，到账情况以开标时采购代理机构查询的信息为准。</w:t>
      </w:r>
    </w:p>
    <w:p w14:paraId="653F245B">
      <w:pPr>
        <w:spacing w:line="360" w:lineRule="auto"/>
        <w:ind w:firstLine="480"/>
        <w:rPr>
          <w:rFonts w:ascii="宋体" w:hAnsi="宋体"/>
        </w:rPr>
      </w:pPr>
      <w:r>
        <w:rPr>
          <w:rFonts w:hint="eastAsia" w:ascii="宋体" w:hAnsi="宋体"/>
        </w:rPr>
        <w:t>5</w:t>
      </w:r>
      <w:r>
        <w:rPr>
          <w:rFonts w:ascii="宋体" w:hAnsi="宋体"/>
        </w:rPr>
        <w:t>.2投标保证金的退还：</w:t>
      </w:r>
    </w:p>
    <w:p w14:paraId="52C0FCE7">
      <w:pPr>
        <w:spacing w:line="360" w:lineRule="auto"/>
        <w:ind w:firstLine="480"/>
        <w:rPr>
          <w:rFonts w:ascii="宋体" w:hAnsi="宋体"/>
        </w:rPr>
      </w:pPr>
      <w:r>
        <w:rPr>
          <w:rFonts w:ascii="宋体" w:hAnsi="宋体"/>
        </w:rPr>
        <w:t>（1）投标人在投标截止时间前放弃投标的，自所投采购包结果公告发出后5个工作日内退还。</w:t>
      </w:r>
    </w:p>
    <w:p w14:paraId="2D1E51AD">
      <w:pPr>
        <w:spacing w:line="360" w:lineRule="auto"/>
        <w:ind w:firstLine="480"/>
        <w:rPr>
          <w:rFonts w:ascii="宋体" w:hAnsi="宋体"/>
        </w:rPr>
      </w:pPr>
      <w:r>
        <w:rPr>
          <w:rFonts w:ascii="宋体" w:hAnsi="宋体"/>
        </w:rPr>
        <w:t>（2）未中标的投标人投标保证金，自中标通知书发出之日起5个工作日内退还。</w:t>
      </w:r>
    </w:p>
    <w:p w14:paraId="3862F1FF">
      <w:pPr>
        <w:spacing w:line="360" w:lineRule="auto"/>
        <w:ind w:firstLine="480"/>
        <w:rPr>
          <w:rFonts w:ascii="宋体" w:hAnsi="宋体"/>
        </w:rPr>
      </w:pPr>
      <w:r>
        <w:rPr>
          <w:rFonts w:ascii="宋体" w:hAnsi="宋体"/>
        </w:rPr>
        <w:t>（3）中标供应商的投标保证金，自采购合同签订之日起5个工作日内退还。</w:t>
      </w:r>
    </w:p>
    <w:p w14:paraId="24443C4A">
      <w:pPr>
        <w:spacing w:line="360" w:lineRule="auto"/>
        <w:ind w:firstLine="480"/>
        <w:rPr>
          <w:rFonts w:ascii="宋体" w:hAnsi="宋体"/>
        </w:rPr>
      </w:pPr>
      <w:r>
        <w:rPr>
          <w:rFonts w:ascii="宋体" w:hAnsi="宋体"/>
        </w:rPr>
        <w:t>备注：但因投标人自身原因导致无法及时退还的除外。</w:t>
      </w:r>
    </w:p>
    <w:p w14:paraId="110A140F">
      <w:pPr>
        <w:spacing w:line="360" w:lineRule="auto"/>
        <w:ind w:firstLine="480"/>
        <w:rPr>
          <w:rFonts w:ascii="宋体" w:hAnsi="宋体"/>
        </w:rPr>
      </w:pPr>
      <w:r>
        <w:rPr>
          <w:rFonts w:hint="eastAsia" w:ascii="宋体" w:hAnsi="宋体"/>
        </w:rPr>
        <w:t>5</w:t>
      </w:r>
      <w:r>
        <w:rPr>
          <w:rFonts w:ascii="宋体" w:hAnsi="宋体"/>
        </w:rPr>
        <w:t>.3有下列情形之一的，投标保证金将不予退还：</w:t>
      </w:r>
    </w:p>
    <w:p w14:paraId="2254E1D8">
      <w:pPr>
        <w:spacing w:line="360" w:lineRule="auto"/>
        <w:ind w:firstLine="480"/>
        <w:rPr>
          <w:rFonts w:ascii="宋体" w:hAnsi="宋体"/>
        </w:rPr>
      </w:pPr>
      <w:r>
        <w:rPr>
          <w:rFonts w:ascii="宋体" w:hAnsi="宋体"/>
        </w:rPr>
        <w:t>（1）提供虚假材料谋取中标的；</w:t>
      </w:r>
    </w:p>
    <w:p w14:paraId="403F230D">
      <w:pPr>
        <w:spacing w:line="360" w:lineRule="auto"/>
        <w:ind w:firstLine="480"/>
        <w:rPr>
          <w:rFonts w:ascii="宋体" w:hAnsi="宋体"/>
        </w:rPr>
      </w:pPr>
      <w:r>
        <w:rPr>
          <w:rFonts w:ascii="宋体" w:hAnsi="宋体"/>
        </w:rPr>
        <w:t>（2）投标人在招标文件规定的投标有效期内撤销其投标；</w:t>
      </w:r>
    </w:p>
    <w:p w14:paraId="12B591BF">
      <w:pPr>
        <w:spacing w:line="360" w:lineRule="auto"/>
        <w:ind w:firstLine="480"/>
        <w:rPr>
          <w:rFonts w:ascii="宋体" w:hAnsi="宋体"/>
        </w:rPr>
      </w:pPr>
      <w:r>
        <w:rPr>
          <w:rFonts w:ascii="宋体" w:hAnsi="宋体"/>
        </w:rPr>
        <w:t>（3）中标后，无正当理由放弃中标资格；</w:t>
      </w:r>
    </w:p>
    <w:p w14:paraId="413F13FD">
      <w:pPr>
        <w:spacing w:line="360" w:lineRule="auto"/>
        <w:ind w:firstLine="480"/>
        <w:rPr>
          <w:rFonts w:ascii="宋体" w:hAnsi="宋体"/>
        </w:rPr>
      </w:pPr>
      <w:r>
        <w:rPr>
          <w:rFonts w:ascii="宋体" w:hAnsi="宋体"/>
        </w:rPr>
        <w:t>（4）中标后，无正当理由不与采购人签订合同；</w:t>
      </w:r>
    </w:p>
    <w:p w14:paraId="3BDC4DE7">
      <w:pPr>
        <w:spacing w:line="360" w:lineRule="auto"/>
        <w:ind w:firstLine="480"/>
        <w:rPr>
          <w:rFonts w:ascii="宋体" w:hAnsi="宋体"/>
        </w:rPr>
      </w:pPr>
      <w:r>
        <w:rPr>
          <w:rFonts w:ascii="宋体" w:hAnsi="宋体"/>
        </w:rPr>
        <w:t>（5）法律法规和招标文件规定的其他情形。</w:t>
      </w:r>
    </w:p>
    <w:p w14:paraId="7A5D6736">
      <w:pPr>
        <w:spacing w:line="360" w:lineRule="auto"/>
        <w:rPr>
          <w:rFonts w:ascii="宋体" w:hAnsi="宋体"/>
        </w:rPr>
      </w:pPr>
      <w:r>
        <w:rPr>
          <w:rFonts w:ascii="宋体" w:hAnsi="宋体"/>
          <w:b/>
          <w:sz w:val="24"/>
        </w:rPr>
        <w:t>6.投标有效期</w:t>
      </w:r>
    </w:p>
    <w:p w14:paraId="3E0A9FE3">
      <w:pPr>
        <w:spacing w:line="360" w:lineRule="auto"/>
        <w:ind w:firstLine="480"/>
        <w:rPr>
          <w:rFonts w:ascii="宋体" w:hAnsi="宋体"/>
        </w:rPr>
      </w:pPr>
      <w:r>
        <w:rPr>
          <w:rFonts w:ascii="宋体" w:hAnsi="宋体"/>
        </w:rPr>
        <w:t>6.1投标有效期内投标人撤销投标文件的，采购人或者采购代理机构可以不退还投标保证金（如有）。</w:t>
      </w:r>
    </w:p>
    <w:p w14:paraId="33FBA28D">
      <w:pPr>
        <w:spacing w:line="360" w:lineRule="auto"/>
        <w:ind w:firstLine="480"/>
        <w:rPr>
          <w:rFonts w:ascii="宋体" w:hAnsi="宋体"/>
        </w:rPr>
      </w:pPr>
      <w:r>
        <w:rPr>
          <w:rFonts w:ascii="宋体" w:hAnsi="宋体"/>
        </w:rPr>
        <w:t>6.2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w:t>
      </w:r>
    </w:p>
    <w:p w14:paraId="489AADF5">
      <w:pPr>
        <w:spacing w:line="360" w:lineRule="auto"/>
        <w:rPr>
          <w:rFonts w:ascii="宋体" w:hAnsi="宋体"/>
          <w:b/>
          <w:sz w:val="24"/>
        </w:rPr>
      </w:pPr>
      <w:r>
        <w:rPr>
          <w:rFonts w:ascii="宋体" w:hAnsi="宋体"/>
          <w:b/>
          <w:sz w:val="24"/>
        </w:rPr>
        <w:t>7.除招标文件另有规定外，有下列情形之一的，投标无效：</w:t>
      </w:r>
    </w:p>
    <w:p w14:paraId="64E76E10">
      <w:pPr>
        <w:spacing w:line="360" w:lineRule="auto"/>
        <w:ind w:firstLine="480"/>
        <w:rPr>
          <w:rFonts w:ascii="宋体" w:hAnsi="宋体"/>
        </w:rPr>
      </w:pPr>
      <w:r>
        <w:rPr>
          <w:rFonts w:hint="eastAsia" w:ascii="宋体" w:hAnsi="宋体"/>
          <w:lang w:val="en-US" w:eastAsia="zh-CN"/>
        </w:rPr>
        <w:t>7</w:t>
      </w:r>
      <w:r>
        <w:rPr>
          <w:rFonts w:ascii="宋体" w:hAnsi="宋体"/>
        </w:rPr>
        <w:t>.1投标文件未按照招标文件要求签署、盖章；</w:t>
      </w:r>
    </w:p>
    <w:p w14:paraId="7886CEA4">
      <w:pPr>
        <w:spacing w:line="360" w:lineRule="auto"/>
        <w:ind w:firstLine="480"/>
        <w:rPr>
          <w:rFonts w:ascii="宋体" w:hAnsi="宋体"/>
        </w:rPr>
      </w:pPr>
      <w:r>
        <w:rPr>
          <w:rFonts w:hint="eastAsia" w:ascii="宋体" w:hAnsi="宋体"/>
          <w:lang w:val="en-US" w:eastAsia="zh-CN"/>
        </w:rPr>
        <w:t>7</w:t>
      </w:r>
      <w:r>
        <w:rPr>
          <w:rFonts w:ascii="宋体" w:hAnsi="宋体"/>
        </w:rPr>
        <w:t>.2不符合招标文件中规定的资格要求；</w:t>
      </w:r>
    </w:p>
    <w:p w14:paraId="2A828214">
      <w:pPr>
        <w:spacing w:line="360" w:lineRule="auto"/>
        <w:ind w:firstLine="480"/>
        <w:rPr>
          <w:rFonts w:ascii="宋体" w:hAnsi="宋体"/>
        </w:rPr>
      </w:pPr>
      <w:r>
        <w:rPr>
          <w:rFonts w:hint="eastAsia" w:ascii="宋体" w:hAnsi="宋体"/>
          <w:lang w:val="en-US" w:eastAsia="zh-CN"/>
        </w:rPr>
        <w:t>7</w:t>
      </w:r>
      <w:r>
        <w:rPr>
          <w:rFonts w:ascii="宋体" w:hAnsi="宋体"/>
        </w:rPr>
        <w:t>.3投标报价超过招标文件中规定的预算金额或最高限价；</w:t>
      </w:r>
    </w:p>
    <w:p w14:paraId="173D6886">
      <w:pPr>
        <w:spacing w:line="360" w:lineRule="auto"/>
        <w:ind w:firstLine="480"/>
        <w:rPr>
          <w:rFonts w:ascii="宋体" w:hAnsi="宋体"/>
        </w:rPr>
      </w:pPr>
      <w:r>
        <w:rPr>
          <w:rFonts w:hint="eastAsia" w:ascii="宋体" w:hAnsi="宋体"/>
          <w:lang w:val="en-US" w:eastAsia="zh-CN"/>
        </w:rPr>
        <w:t>7</w:t>
      </w:r>
      <w:r>
        <w:rPr>
          <w:rFonts w:ascii="宋体" w:hAnsi="宋体"/>
        </w:rPr>
        <w:t>.4投标文件含有采购人不能接受的附加条件；</w:t>
      </w:r>
    </w:p>
    <w:p w14:paraId="0C380CC9">
      <w:pPr>
        <w:spacing w:line="360" w:lineRule="auto"/>
        <w:ind w:firstLine="480"/>
        <w:rPr>
          <w:rFonts w:ascii="宋体" w:hAnsi="宋体"/>
        </w:rPr>
      </w:pPr>
      <w:r>
        <w:rPr>
          <w:rFonts w:hint="eastAsia" w:ascii="宋体" w:hAnsi="宋体"/>
          <w:lang w:val="en-US" w:eastAsia="zh-CN"/>
        </w:rPr>
        <w:t>7</w:t>
      </w:r>
      <w:r>
        <w:rPr>
          <w:rFonts w:ascii="宋体" w:hAnsi="宋体"/>
        </w:rPr>
        <w:t>.5有关法律、法规和规章及招标文件规定的其他无效情形。</w:t>
      </w:r>
    </w:p>
    <w:p w14:paraId="6BC6E5B4">
      <w:pPr>
        <w:pStyle w:val="5"/>
        <w:spacing w:line="360" w:lineRule="auto"/>
        <w:rPr>
          <w:rFonts w:ascii="宋体" w:hAnsi="宋体" w:eastAsia="宋体"/>
          <w:sz w:val="28"/>
        </w:rPr>
      </w:pPr>
      <w:bookmarkStart w:id="37" w:name="_Toc31517"/>
      <w:bookmarkStart w:id="38" w:name="_Toc223283395"/>
      <w:r>
        <w:rPr>
          <w:rFonts w:ascii="宋体" w:hAnsi="宋体" w:eastAsia="宋体"/>
          <w:sz w:val="28"/>
        </w:rPr>
        <w:t>六、开标、评标和定标</w:t>
      </w:r>
      <w:bookmarkEnd w:id="37"/>
      <w:bookmarkEnd w:id="38"/>
    </w:p>
    <w:p w14:paraId="09426D38">
      <w:pPr>
        <w:spacing w:line="360" w:lineRule="auto"/>
        <w:rPr>
          <w:rFonts w:ascii="宋体" w:hAnsi="宋体"/>
        </w:rPr>
      </w:pPr>
      <w:r>
        <w:rPr>
          <w:rFonts w:ascii="宋体" w:hAnsi="宋体"/>
          <w:b/>
          <w:sz w:val="24"/>
        </w:rPr>
        <w:t>1.开标</w:t>
      </w:r>
    </w:p>
    <w:p w14:paraId="1040168C">
      <w:pPr>
        <w:spacing w:line="360" w:lineRule="auto"/>
        <w:ind w:firstLine="480"/>
        <w:rPr>
          <w:rFonts w:ascii="宋体" w:hAnsi="宋体"/>
        </w:rPr>
      </w:pPr>
      <w:r>
        <w:rPr>
          <w:rFonts w:ascii="宋体" w:hAnsi="宋体"/>
        </w:rPr>
        <w:t>1.1 开标程序</w:t>
      </w:r>
    </w:p>
    <w:p w14:paraId="02A6DA5C">
      <w:pPr>
        <w:spacing w:line="360" w:lineRule="auto"/>
        <w:ind w:firstLine="480"/>
        <w:rPr>
          <w:rFonts w:ascii="宋体" w:hAnsi="宋体"/>
        </w:rPr>
      </w:pPr>
      <w:r>
        <w:rPr>
          <w:rFonts w:hint="eastAsia" w:ascii="宋体" w:hAnsi="宋体"/>
        </w:rPr>
        <w:t>采购代理机构按投标邀请函（招标公告）规定的地点、时间公开开标。采购代理机构组织和主持开标会。投标人的法定代表人或法定代表人委托代理人必须持本人身份证原件准时出席，并在签到表上签名以证明其出席。投标人的法定代表人或法定代表人委托代理人参加开标会必须带身份证原件以备核对。</w:t>
      </w:r>
    </w:p>
    <w:p w14:paraId="2F706A11">
      <w:pPr>
        <w:spacing w:line="360" w:lineRule="auto"/>
        <w:ind w:right="-200" w:firstLine="420" w:firstLineChars="200"/>
        <w:rPr>
          <w:rFonts w:ascii="宋体" w:hAnsi="宋体"/>
        </w:rPr>
      </w:pPr>
      <w:r>
        <w:rPr>
          <w:rFonts w:hint="eastAsia" w:ascii="宋体" w:hAnsi="宋体"/>
        </w:rPr>
        <w:t>开标时，各投标人对各自提交的投标文件的密封情况进行当众检查，在确认全部文件均密封完好后，由采购代理机构工作人员对各投标人开标信封拆封唱标，宣读投标人名称、投标报价，以及采购代理机构和采购人认为合适的其他内容。</w:t>
      </w:r>
    </w:p>
    <w:p w14:paraId="651DAF60">
      <w:pPr>
        <w:spacing w:line="360" w:lineRule="auto"/>
        <w:ind w:right="-200" w:firstLine="420" w:firstLineChars="200"/>
        <w:rPr>
          <w:rFonts w:ascii="宋体" w:hAnsi="宋体"/>
        </w:rPr>
      </w:pPr>
      <w:r>
        <w:rPr>
          <w:rFonts w:hint="eastAsia" w:ascii="宋体" w:hAnsi="宋体"/>
        </w:rPr>
        <w:t>采购代理机构对唱标报价等做出书面记录，在核对身份证原件信息后由各投标人的法定代表人或法定代表人委托代理人签字确认，存档备查。</w:t>
      </w:r>
    </w:p>
    <w:p w14:paraId="63E1B877">
      <w:pPr>
        <w:spacing w:line="360" w:lineRule="auto"/>
        <w:ind w:right="-200" w:firstLine="420" w:firstLineChars="200"/>
        <w:rPr>
          <w:rFonts w:ascii="宋体" w:hAnsi="宋体"/>
        </w:rPr>
      </w:pPr>
      <w:r>
        <w:rPr>
          <w:rFonts w:hint="eastAsia" w:ascii="宋体" w:hAnsi="宋体"/>
        </w:rPr>
        <w:t>未宣读的投标价格，评标时不予承认。</w:t>
      </w:r>
    </w:p>
    <w:p w14:paraId="7DFA86C7">
      <w:pPr>
        <w:spacing w:line="360" w:lineRule="auto"/>
        <w:ind w:firstLine="480"/>
        <w:rPr>
          <w:rFonts w:hAnsi="宋体"/>
        </w:rPr>
      </w:pPr>
      <w:r>
        <w:rPr>
          <w:rFonts w:hint="eastAsia" w:hAnsi="宋体"/>
        </w:rPr>
        <w:t>任何迟交或撤回的投标文件将被原封退回</w:t>
      </w:r>
      <w:r>
        <w:rPr>
          <w:rFonts w:hint="eastAsia" w:hAnsi="宋体"/>
          <w:snapToGrid w:val="0"/>
        </w:rPr>
        <w:t>投标人</w:t>
      </w:r>
      <w:r>
        <w:rPr>
          <w:rFonts w:hint="eastAsia" w:hAnsi="宋体"/>
        </w:rPr>
        <w:t>，项目开标后，采购代理机构将不退还所有的投标文件。</w:t>
      </w:r>
    </w:p>
    <w:p w14:paraId="4F837D8F">
      <w:pPr>
        <w:spacing w:line="360" w:lineRule="auto"/>
        <w:ind w:firstLine="480"/>
        <w:rPr>
          <w:rFonts w:ascii="宋体" w:hAnsi="宋体"/>
        </w:rPr>
      </w:pPr>
      <w:r>
        <w:rPr>
          <w:rFonts w:ascii="宋体" w:hAnsi="宋体"/>
        </w:rPr>
        <w:t>1.2开标异议</w:t>
      </w:r>
    </w:p>
    <w:p w14:paraId="1F46761E">
      <w:pPr>
        <w:spacing w:line="360" w:lineRule="auto"/>
        <w:ind w:firstLine="480"/>
        <w:rPr>
          <w:rFonts w:ascii="宋体" w:hAnsi="宋体"/>
        </w:rPr>
      </w:pPr>
      <w:r>
        <w:rPr>
          <w:rFonts w:ascii="宋体" w:hAnsi="宋体"/>
        </w:rPr>
        <w:t>投标人代表对开标过程和开标记录有疑义，以及认为采购人、采购代理机构相关工作人员有需要回避的情形的，应当场提出询问或者回避申请。</w:t>
      </w:r>
    </w:p>
    <w:p w14:paraId="2B53D4EC">
      <w:pPr>
        <w:spacing w:line="360" w:lineRule="auto"/>
        <w:ind w:firstLine="480"/>
        <w:rPr>
          <w:rFonts w:ascii="宋体" w:hAnsi="宋体"/>
        </w:rPr>
      </w:pPr>
      <w:r>
        <w:rPr>
          <w:rFonts w:ascii="宋体" w:hAnsi="宋体"/>
        </w:rPr>
        <w:t>1.3 投标截止时间后，投标人不足须知前附表中约定的有效供应商家数的，不得开标。同时，本次采购活动结束。</w:t>
      </w:r>
    </w:p>
    <w:p w14:paraId="103AFA11">
      <w:pPr>
        <w:spacing w:line="360" w:lineRule="auto"/>
        <w:rPr>
          <w:rFonts w:ascii="宋体" w:hAnsi="宋体"/>
        </w:rPr>
      </w:pPr>
      <w:r>
        <w:rPr>
          <w:rFonts w:ascii="宋体" w:hAnsi="宋体"/>
          <w:b/>
          <w:sz w:val="24"/>
        </w:rPr>
        <w:t>2.评审（详见第四章）</w:t>
      </w:r>
    </w:p>
    <w:p w14:paraId="2CC6AFFC">
      <w:pPr>
        <w:spacing w:line="360" w:lineRule="auto"/>
        <w:rPr>
          <w:rFonts w:ascii="宋体" w:hAnsi="宋体"/>
        </w:rPr>
      </w:pPr>
      <w:r>
        <w:rPr>
          <w:rFonts w:ascii="宋体" w:hAnsi="宋体"/>
          <w:b/>
          <w:sz w:val="24"/>
        </w:rPr>
        <w:t>3.定标</w:t>
      </w:r>
    </w:p>
    <w:p w14:paraId="74370E30">
      <w:pPr>
        <w:spacing w:line="360" w:lineRule="auto"/>
        <w:ind w:firstLine="480"/>
        <w:rPr>
          <w:rFonts w:ascii="宋体" w:hAnsi="宋体"/>
        </w:rPr>
      </w:pPr>
      <w:r>
        <w:rPr>
          <w:rFonts w:ascii="宋体" w:hAnsi="宋体"/>
        </w:rPr>
        <w:t>3.1中标公告：</w:t>
      </w:r>
    </w:p>
    <w:p w14:paraId="069358BA">
      <w:pPr>
        <w:spacing w:line="360" w:lineRule="auto"/>
        <w:ind w:firstLine="480"/>
        <w:rPr>
          <w:rFonts w:ascii="宋体" w:hAnsi="宋体"/>
        </w:rPr>
      </w:pPr>
      <w:r>
        <w:rPr>
          <w:rFonts w:ascii="宋体" w:hAnsi="宋体"/>
        </w:rPr>
        <w:t>中标供应商确定之日起2个工作日内，将在</w:t>
      </w:r>
      <w:r>
        <w:rPr>
          <w:rFonts w:hint="eastAsia" w:ascii="宋体" w:hAnsi="宋体"/>
        </w:rPr>
        <w:t>“广东石油化工学院物资招标采购中心网站（https://site.gdupt.edu.cn/ztb/）”</w:t>
      </w:r>
      <w:r>
        <w:rPr>
          <w:rFonts w:ascii="宋体" w:hAnsi="宋体"/>
        </w:rPr>
        <w:t>上以公告的形式发布中标结果，中标公告的公告期限为 1个工作日。中标公告同时作为采购代理机构通知除中标供应商外的其他投标人没有中标的书面形式，采购代理机构不再以其它方式另行通知。</w:t>
      </w:r>
      <w:r>
        <w:rPr>
          <w:rFonts w:hint="eastAsia" w:ascii="宋体" w:hAnsi="宋体"/>
        </w:rPr>
        <w:t xml:space="preserve"> </w:t>
      </w:r>
    </w:p>
    <w:p w14:paraId="4EFBB59B">
      <w:pPr>
        <w:spacing w:line="360" w:lineRule="auto"/>
        <w:ind w:firstLine="480"/>
        <w:rPr>
          <w:rFonts w:ascii="宋体" w:hAnsi="宋体"/>
        </w:rPr>
      </w:pPr>
      <w:r>
        <w:rPr>
          <w:rFonts w:ascii="宋体" w:hAnsi="宋体"/>
        </w:rPr>
        <w:t>3.2中标通知书：</w:t>
      </w:r>
    </w:p>
    <w:p w14:paraId="3FB32788">
      <w:pPr>
        <w:spacing w:line="360" w:lineRule="auto"/>
        <w:ind w:firstLine="480"/>
        <w:rPr>
          <w:rFonts w:ascii="宋体" w:hAnsi="宋体"/>
        </w:rPr>
      </w:pPr>
      <w:r>
        <w:rPr>
          <w:rFonts w:hint="eastAsia" w:ascii="宋体" w:hAnsi="宋体"/>
        </w:rPr>
        <w:t>《中标通知书》由采购代理机构发出，</w:t>
      </w:r>
      <w:r>
        <w:rPr>
          <w:rFonts w:ascii="宋体" w:hAnsi="宋体"/>
        </w:rPr>
        <w:t>《中标通知书》将作为授予合同资格的唯一合法依据。中标通知书发出后，采购人不得违法改变中标结果，中标供应商不得放弃中标。中标供应商放弃中标的，应当依法承担相应的法律责任。</w:t>
      </w:r>
    </w:p>
    <w:p w14:paraId="09193C7F">
      <w:pPr>
        <w:spacing w:line="360" w:lineRule="auto"/>
        <w:ind w:firstLine="480"/>
        <w:rPr>
          <w:rFonts w:ascii="宋体" w:hAnsi="宋体"/>
        </w:rPr>
      </w:pPr>
      <w:r>
        <w:rPr>
          <w:rFonts w:ascii="宋体" w:hAnsi="宋体"/>
        </w:rPr>
        <w:t>3.3终止公告：</w:t>
      </w:r>
    </w:p>
    <w:p w14:paraId="6EC69489">
      <w:pPr>
        <w:spacing w:line="360" w:lineRule="auto"/>
        <w:ind w:firstLine="480"/>
        <w:rPr>
          <w:rFonts w:ascii="宋体" w:hAnsi="宋体"/>
        </w:rPr>
      </w:pPr>
      <w:r>
        <w:rPr>
          <w:rFonts w:ascii="宋体" w:hAnsi="宋体"/>
        </w:rPr>
        <w:t>项目废标后，</w:t>
      </w:r>
      <w:r>
        <w:rPr>
          <w:rFonts w:hint="eastAsia" w:ascii="宋体" w:hAnsi="宋体"/>
        </w:rPr>
        <w:t>广东石油化工学院物资招标采购中心网站（https://site.gdupt.edu.cn/ztb/）</w:t>
      </w:r>
      <w:r>
        <w:rPr>
          <w:rFonts w:ascii="宋体" w:hAnsi="宋体"/>
        </w:rPr>
        <w:t>上发布终止公告，终止公告的公告期限为1个工作日。</w:t>
      </w:r>
    </w:p>
    <w:p w14:paraId="57E10F60">
      <w:pPr>
        <w:pStyle w:val="5"/>
        <w:spacing w:line="360" w:lineRule="auto"/>
        <w:rPr>
          <w:rFonts w:ascii="宋体" w:hAnsi="宋体" w:eastAsia="宋体"/>
          <w:sz w:val="28"/>
        </w:rPr>
      </w:pPr>
      <w:bookmarkStart w:id="39" w:name="_Toc223283396"/>
      <w:bookmarkStart w:id="40" w:name="_Toc7921"/>
      <w:r>
        <w:rPr>
          <w:rFonts w:ascii="宋体" w:hAnsi="宋体" w:eastAsia="宋体"/>
          <w:sz w:val="28"/>
        </w:rPr>
        <w:t>七、询问、质疑与投诉</w:t>
      </w:r>
      <w:bookmarkEnd w:id="39"/>
      <w:bookmarkEnd w:id="40"/>
    </w:p>
    <w:p w14:paraId="2252162D">
      <w:pPr>
        <w:spacing w:line="360" w:lineRule="auto"/>
        <w:rPr>
          <w:rFonts w:ascii="宋体" w:hAnsi="宋体"/>
        </w:rPr>
      </w:pPr>
      <w:r>
        <w:rPr>
          <w:rFonts w:ascii="宋体" w:hAnsi="宋体"/>
          <w:b/>
          <w:sz w:val="24"/>
        </w:rPr>
        <w:t>1.询问</w:t>
      </w:r>
    </w:p>
    <w:p w14:paraId="7FD396DC">
      <w:pPr>
        <w:spacing w:line="360" w:lineRule="auto"/>
        <w:ind w:firstLine="480"/>
        <w:rPr>
          <w:rFonts w:ascii="宋体" w:hAnsi="宋体"/>
        </w:rPr>
      </w:pPr>
      <w:r>
        <w:rPr>
          <w:rFonts w:ascii="宋体" w:hAnsi="宋体"/>
        </w:rPr>
        <w:t>投标人对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宋体" w:hAnsi="宋体"/>
        </w:rPr>
        <w:t xml:space="preserve">“第一章 </w:t>
      </w:r>
      <w:r>
        <w:rPr>
          <w:rFonts w:ascii="宋体" w:hAnsi="宋体"/>
        </w:rPr>
        <w:t>投标邀请”中“采购人、采购代理机构的名称、地址和联系方式”。</w:t>
      </w:r>
    </w:p>
    <w:p w14:paraId="6480FDA6">
      <w:pPr>
        <w:spacing w:line="360" w:lineRule="auto"/>
        <w:rPr>
          <w:rFonts w:ascii="宋体" w:hAnsi="宋体"/>
        </w:rPr>
      </w:pPr>
      <w:r>
        <w:rPr>
          <w:rFonts w:ascii="宋体" w:hAnsi="宋体"/>
          <w:b/>
          <w:sz w:val="24"/>
        </w:rPr>
        <w:t>2.质疑</w:t>
      </w:r>
    </w:p>
    <w:p w14:paraId="15B894F6">
      <w:pPr>
        <w:spacing w:line="360" w:lineRule="auto"/>
        <w:ind w:firstLine="480"/>
        <w:rPr>
          <w:rFonts w:ascii="宋体" w:hAnsi="宋体"/>
        </w:rPr>
      </w:pPr>
      <w:r>
        <w:rPr>
          <w:rFonts w:ascii="宋体" w:hAnsi="宋体"/>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48CB42E">
      <w:pPr>
        <w:spacing w:line="360" w:lineRule="auto"/>
        <w:ind w:firstLine="480"/>
        <w:rPr>
          <w:rFonts w:ascii="宋体" w:hAnsi="宋体"/>
        </w:rPr>
      </w:pPr>
      <w:r>
        <w:rPr>
          <w:rFonts w:ascii="宋体" w:hAnsi="宋体"/>
        </w:rPr>
        <w:t>(1)对招标文件提出质疑的，为获取招标文件之日或者招标文件公告期限届满之日；</w:t>
      </w:r>
    </w:p>
    <w:p w14:paraId="549F8573">
      <w:pPr>
        <w:spacing w:line="360" w:lineRule="auto"/>
        <w:ind w:firstLine="480"/>
        <w:rPr>
          <w:rFonts w:ascii="宋体" w:hAnsi="宋体"/>
        </w:rPr>
      </w:pPr>
      <w:r>
        <w:rPr>
          <w:rFonts w:ascii="宋体" w:hAnsi="宋体"/>
        </w:rPr>
        <w:t>(2)对采购过程提出质疑的，为各采购程序环节结束之日；</w:t>
      </w:r>
    </w:p>
    <w:p w14:paraId="68496101">
      <w:pPr>
        <w:spacing w:line="360" w:lineRule="auto"/>
        <w:ind w:firstLine="480"/>
        <w:rPr>
          <w:rFonts w:ascii="宋体" w:hAnsi="宋体"/>
        </w:rPr>
      </w:pPr>
      <w:r>
        <w:rPr>
          <w:rFonts w:ascii="宋体" w:hAnsi="宋体"/>
        </w:rPr>
        <w:t>(3)对中标结果提出质疑的，为中标结果公告期限届满之日。</w:t>
      </w:r>
    </w:p>
    <w:p w14:paraId="6064566E">
      <w:pPr>
        <w:spacing w:line="360" w:lineRule="auto"/>
        <w:ind w:firstLine="480"/>
        <w:rPr>
          <w:rFonts w:ascii="宋体" w:hAnsi="宋体"/>
        </w:rPr>
      </w:pPr>
      <w:r>
        <w:rPr>
          <w:rFonts w:ascii="宋体" w:hAnsi="宋体"/>
        </w:rPr>
        <w:t>2.2</w:t>
      </w:r>
      <w:r>
        <w:rPr>
          <w:rFonts w:hint="eastAsia" w:ascii="宋体" w:hAnsi="宋体"/>
        </w:rPr>
        <w:t>质疑人提交的质疑</w:t>
      </w:r>
      <w:r>
        <w:rPr>
          <w:rFonts w:ascii="宋体" w:hAnsi="宋体"/>
        </w:rPr>
        <w:t>函</w:t>
      </w:r>
      <w:r>
        <w:rPr>
          <w:rFonts w:hint="eastAsia" w:ascii="宋体" w:hAnsi="宋体"/>
        </w:rPr>
        <w:t>为一式三份（正本一份，副本二份），</w:t>
      </w:r>
      <w:r>
        <w:rPr>
          <w:rFonts w:ascii="宋体" w:hAnsi="宋体"/>
        </w:rPr>
        <w:t>质疑函应当包括下列主要内容：</w:t>
      </w:r>
    </w:p>
    <w:p w14:paraId="6F51767D">
      <w:pPr>
        <w:spacing w:line="360" w:lineRule="auto"/>
        <w:ind w:firstLine="480"/>
        <w:rPr>
          <w:rFonts w:ascii="宋体" w:hAnsi="宋体"/>
        </w:rPr>
      </w:pPr>
      <w:r>
        <w:rPr>
          <w:rFonts w:ascii="宋体" w:hAnsi="宋体"/>
        </w:rPr>
        <w:t>(1)质疑供应商和相关供应商的名称、地址、邮编、联系人及联系电话等；</w:t>
      </w:r>
    </w:p>
    <w:p w14:paraId="67F7B3A0">
      <w:pPr>
        <w:spacing w:line="360" w:lineRule="auto"/>
        <w:ind w:firstLine="480"/>
        <w:rPr>
          <w:rFonts w:ascii="宋体" w:hAnsi="宋体"/>
        </w:rPr>
      </w:pPr>
      <w:r>
        <w:rPr>
          <w:rFonts w:ascii="宋体" w:hAnsi="宋体"/>
        </w:rPr>
        <w:t>(2)质疑项目名称及编号、具体明确的质疑事项和与质疑事项相关的请求；</w:t>
      </w:r>
    </w:p>
    <w:p w14:paraId="5EC3AE8B">
      <w:pPr>
        <w:spacing w:line="360" w:lineRule="auto"/>
        <w:ind w:firstLine="480"/>
        <w:rPr>
          <w:rFonts w:ascii="宋体" w:hAnsi="宋体"/>
        </w:rPr>
      </w:pPr>
      <w:r>
        <w:rPr>
          <w:rFonts w:ascii="宋体" w:hAnsi="宋体"/>
        </w:rPr>
        <w:t>(3)认为</w:t>
      </w:r>
      <w:r>
        <w:rPr>
          <w:rFonts w:hint="eastAsia" w:ascii="宋体" w:hAnsi="宋体"/>
          <w:color w:val="000000"/>
        </w:rPr>
        <w:t>招标</w:t>
      </w:r>
      <w:r>
        <w:rPr>
          <w:rFonts w:ascii="宋体" w:hAnsi="宋体"/>
        </w:rPr>
        <w:t>文件、采购过程、中标和成交结果使自己的合法权益受到损害的法律依据、事实依据、相关证明材料及证据来源；</w:t>
      </w:r>
    </w:p>
    <w:p w14:paraId="4CB646CF">
      <w:pPr>
        <w:spacing w:line="360" w:lineRule="auto"/>
        <w:ind w:firstLine="480"/>
        <w:rPr>
          <w:rFonts w:ascii="宋体" w:hAnsi="宋体"/>
        </w:rPr>
      </w:pPr>
      <w:r>
        <w:rPr>
          <w:rFonts w:ascii="宋体" w:hAnsi="宋体"/>
        </w:rPr>
        <w:t>(4)提出质疑的日期。</w:t>
      </w:r>
    </w:p>
    <w:p w14:paraId="0EE988CE">
      <w:pPr>
        <w:spacing w:line="360" w:lineRule="auto"/>
        <w:ind w:firstLine="480"/>
        <w:rPr>
          <w:rFonts w:ascii="宋体" w:hAnsi="宋体"/>
        </w:rPr>
      </w:pPr>
      <w:r>
        <w:rPr>
          <w:rFonts w:ascii="宋体" w:hAnsi="宋体"/>
        </w:rPr>
        <w:t>2.3 质疑函应当署名。质疑供应商为自然人的，应当由本人签字；质疑供应商为法人或者其他组织的，应当由法定代表人、主要负责人，或者其授权代表签字或者盖章，并加盖公章。</w:t>
      </w:r>
    </w:p>
    <w:p w14:paraId="2B4F18C3">
      <w:pPr>
        <w:spacing w:line="360" w:lineRule="auto"/>
        <w:ind w:firstLine="480"/>
        <w:rPr>
          <w:rFonts w:ascii="宋体" w:hAnsi="宋体"/>
        </w:rPr>
      </w:pPr>
      <w:r>
        <w:rPr>
          <w:rFonts w:ascii="宋体" w:hAnsi="宋体"/>
        </w:rPr>
        <w:t>2.4以联合体形式参加政府采购活动的，其质疑应当由联合体成员委托主体提出。</w:t>
      </w:r>
    </w:p>
    <w:p w14:paraId="25A55F99">
      <w:pPr>
        <w:spacing w:line="360" w:lineRule="auto"/>
        <w:ind w:firstLine="480"/>
        <w:rPr>
          <w:rFonts w:ascii="宋体" w:hAnsi="宋体"/>
        </w:rPr>
      </w:pPr>
      <w:r>
        <w:rPr>
          <w:rFonts w:ascii="宋体" w:hAnsi="宋体"/>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监督管理部门依法处理。</w:t>
      </w:r>
    </w:p>
    <w:p w14:paraId="6A0F4A5A">
      <w:pPr>
        <w:spacing w:line="360" w:lineRule="auto"/>
        <w:ind w:firstLine="480"/>
      </w:pPr>
      <w:r>
        <w:rPr>
          <w:rFonts w:hint="eastAsia"/>
        </w:rPr>
        <w:t>2.6质疑函必须为投标供应商法定代表人或法定代表人委托代理人递交，送达时间以递送人与采购代理机构或采购人签收时间为准。</w:t>
      </w:r>
    </w:p>
    <w:p w14:paraId="40B46C23">
      <w:pPr>
        <w:spacing w:line="360" w:lineRule="auto"/>
        <w:ind w:firstLine="480"/>
        <w:rPr>
          <w:rFonts w:ascii="宋体" w:hAnsi="宋体"/>
        </w:rPr>
      </w:pPr>
      <w:r>
        <w:rPr>
          <w:rFonts w:hint="eastAsia" w:ascii="宋体" w:hAnsi="宋体"/>
        </w:rPr>
        <w:t>2.7</w:t>
      </w:r>
      <w:r>
        <w:rPr>
          <w:rFonts w:ascii="宋体" w:hAnsi="宋体"/>
        </w:rPr>
        <w:t>质疑</w:t>
      </w:r>
      <w:r>
        <w:rPr>
          <w:rFonts w:hint="eastAsia" w:ascii="宋体" w:hAnsi="宋体"/>
        </w:rPr>
        <w:t>联系方式及送达地点</w:t>
      </w:r>
      <w:r>
        <w:rPr>
          <w:rFonts w:ascii="宋体" w:hAnsi="宋体"/>
        </w:rPr>
        <w:t>如下：</w:t>
      </w:r>
    </w:p>
    <w:p w14:paraId="0755376F">
      <w:pPr>
        <w:spacing w:line="360" w:lineRule="auto"/>
        <w:ind w:firstLine="480"/>
        <w:rPr>
          <w:rFonts w:hint="default" w:ascii="宋体" w:hAnsi="宋体"/>
          <w:lang w:val="en-US"/>
        </w:rPr>
      </w:pPr>
      <w:r>
        <w:rPr>
          <w:rFonts w:ascii="宋体" w:hAnsi="宋体"/>
        </w:rPr>
        <w:t>质疑联系人：</w:t>
      </w:r>
      <w:r>
        <w:rPr>
          <w:rFonts w:hint="eastAsia" w:ascii="宋体" w:hAnsi="宋体"/>
          <w:lang w:val="en-US" w:eastAsia="zh-CN"/>
        </w:rPr>
        <w:t>谭小姐</w:t>
      </w:r>
    </w:p>
    <w:p w14:paraId="489E59E8">
      <w:pPr>
        <w:spacing w:line="360" w:lineRule="auto"/>
        <w:ind w:firstLine="480"/>
        <w:rPr>
          <w:rFonts w:ascii="宋体" w:hAnsi="宋体"/>
        </w:rPr>
      </w:pPr>
      <w:r>
        <w:rPr>
          <w:rFonts w:ascii="宋体" w:hAnsi="宋体"/>
        </w:rPr>
        <w:t>电话：</w:t>
      </w:r>
      <w:r>
        <w:rPr>
          <w:rFonts w:hint="eastAsia" w:ascii="宋体" w:hAnsi="宋体" w:cs="宋体"/>
          <w:bCs/>
          <w:color w:val="auto"/>
          <w:sz w:val="21"/>
          <w:szCs w:val="21"/>
        </w:rPr>
        <w:t>020-87554018</w:t>
      </w:r>
    </w:p>
    <w:p w14:paraId="20027FC7">
      <w:pPr>
        <w:spacing w:line="360" w:lineRule="auto"/>
        <w:ind w:firstLine="480"/>
        <w:rPr>
          <w:rFonts w:ascii="宋体" w:hAnsi="宋体"/>
        </w:rPr>
      </w:pPr>
      <w:r>
        <w:rPr>
          <w:rFonts w:ascii="宋体" w:hAnsi="宋体"/>
        </w:rPr>
        <w:t>传真：</w:t>
      </w:r>
      <w:r>
        <w:rPr>
          <w:rFonts w:hint="eastAsia" w:ascii="宋体" w:hAnsi="宋体" w:cs="宋体"/>
          <w:bCs/>
          <w:color w:val="auto"/>
          <w:sz w:val="21"/>
          <w:szCs w:val="21"/>
        </w:rPr>
        <w:t>020-875540</w:t>
      </w:r>
      <w:r>
        <w:rPr>
          <w:rFonts w:hint="eastAsia" w:ascii="宋体" w:hAnsi="宋体" w:cs="宋体"/>
          <w:bCs/>
          <w:color w:val="auto"/>
          <w:sz w:val="21"/>
          <w:szCs w:val="21"/>
          <w:lang w:val="en-US" w:eastAsia="zh-CN"/>
        </w:rPr>
        <w:t>2</w:t>
      </w:r>
      <w:r>
        <w:rPr>
          <w:rFonts w:hint="eastAsia" w:ascii="宋体" w:hAnsi="宋体" w:cs="宋体"/>
          <w:bCs/>
          <w:color w:val="auto"/>
          <w:sz w:val="21"/>
          <w:szCs w:val="21"/>
        </w:rPr>
        <w:t>8</w:t>
      </w:r>
    </w:p>
    <w:p w14:paraId="6CF0587C">
      <w:pPr>
        <w:spacing w:line="360" w:lineRule="auto"/>
        <w:ind w:firstLine="480"/>
        <w:rPr>
          <w:rFonts w:ascii="宋体" w:hAnsi="宋体"/>
        </w:rPr>
      </w:pPr>
      <w:r>
        <w:rPr>
          <w:rFonts w:ascii="宋体" w:hAnsi="宋体"/>
        </w:rPr>
        <w:t>邮箱：</w:t>
      </w:r>
      <w:r>
        <w:rPr>
          <w:rFonts w:hint="eastAsia" w:ascii="宋体" w:hAnsi="宋体"/>
        </w:rPr>
        <w:t>zzzb@zztender.com</w:t>
      </w:r>
    </w:p>
    <w:p w14:paraId="11FD8372">
      <w:pPr>
        <w:spacing w:line="360" w:lineRule="auto"/>
        <w:ind w:firstLine="480"/>
        <w:rPr>
          <w:rFonts w:hint="eastAsia" w:ascii="宋体" w:hAnsi="宋体" w:cs="宋体"/>
          <w:bCs/>
          <w:color w:val="auto"/>
          <w:sz w:val="21"/>
          <w:szCs w:val="21"/>
        </w:rPr>
      </w:pPr>
      <w:r>
        <w:rPr>
          <w:rFonts w:ascii="宋体" w:hAnsi="宋体"/>
        </w:rPr>
        <w:t>地址：</w:t>
      </w:r>
      <w:r>
        <w:rPr>
          <w:rFonts w:hint="eastAsia" w:ascii="宋体" w:hAnsi="宋体" w:cs="宋体"/>
          <w:bCs/>
          <w:color w:val="auto"/>
          <w:sz w:val="21"/>
          <w:szCs w:val="21"/>
        </w:rPr>
        <w:t>广州市天河区龙怡路117号银汇大厦5楼</w:t>
      </w:r>
    </w:p>
    <w:p w14:paraId="2BBF169A">
      <w:pPr>
        <w:spacing w:line="360" w:lineRule="auto"/>
        <w:ind w:firstLine="480"/>
        <w:rPr>
          <w:rFonts w:ascii="宋体" w:hAnsi="宋体"/>
        </w:rPr>
      </w:pPr>
      <w:r>
        <w:rPr>
          <w:rFonts w:ascii="宋体" w:hAnsi="宋体"/>
        </w:rPr>
        <w:t>邮编：5</w:t>
      </w:r>
      <w:r>
        <w:rPr>
          <w:rFonts w:hint="eastAsia" w:ascii="宋体" w:hAnsi="宋体"/>
          <w:lang w:val="en-US" w:eastAsia="zh-CN"/>
        </w:rPr>
        <w:t>10</w:t>
      </w:r>
      <w:r>
        <w:rPr>
          <w:rFonts w:hint="eastAsia" w:ascii="宋体" w:hAnsi="宋体"/>
        </w:rPr>
        <w:t>000</w:t>
      </w:r>
    </w:p>
    <w:p w14:paraId="0C661681">
      <w:pPr>
        <w:spacing w:line="360" w:lineRule="auto"/>
        <w:rPr>
          <w:rFonts w:ascii="宋体" w:hAnsi="宋体"/>
        </w:rPr>
      </w:pPr>
      <w:r>
        <w:rPr>
          <w:rFonts w:ascii="宋体" w:hAnsi="宋体"/>
          <w:b/>
          <w:sz w:val="24"/>
        </w:rPr>
        <w:t>3.投诉</w:t>
      </w:r>
    </w:p>
    <w:p w14:paraId="7E678EE1">
      <w:pPr>
        <w:spacing w:line="360" w:lineRule="auto"/>
        <w:ind w:firstLine="480"/>
        <w:rPr>
          <w:rFonts w:ascii="宋体" w:hAnsi="宋体"/>
        </w:rPr>
      </w:pPr>
      <w:r>
        <w:rPr>
          <w:rFonts w:ascii="宋体" w:hAnsi="宋体"/>
        </w:rPr>
        <w:t>质疑人对采购人或采购代理机构的质疑答复不满意或在规定时间内未得到答复的，可以在答复期满后15个工作日内，向</w:t>
      </w:r>
      <w:r>
        <w:rPr>
          <w:rFonts w:hint="eastAsia" w:ascii="宋体" w:hAnsi="宋体"/>
        </w:rPr>
        <w:t>采购人相关</w:t>
      </w:r>
      <w:r>
        <w:rPr>
          <w:rFonts w:ascii="宋体" w:hAnsi="宋体"/>
        </w:rPr>
        <w:t>部门提起投诉</w:t>
      </w:r>
      <w:r>
        <w:rPr>
          <w:rFonts w:hint="eastAsia" w:ascii="宋体" w:hAnsi="宋体"/>
        </w:rPr>
        <w:t>，电话0668-2923817。投诉时，应以书面形式。</w:t>
      </w:r>
    </w:p>
    <w:p w14:paraId="7CAE22CF">
      <w:pPr>
        <w:pStyle w:val="5"/>
        <w:spacing w:line="360" w:lineRule="auto"/>
        <w:rPr>
          <w:rFonts w:ascii="宋体" w:hAnsi="宋体" w:eastAsia="宋体"/>
          <w:sz w:val="28"/>
        </w:rPr>
      </w:pPr>
      <w:bookmarkStart w:id="41" w:name="_Toc8539"/>
      <w:bookmarkStart w:id="42" w:name="_Toc223283397"/>
      <w:r>
        <w:rPr>
          <w:rFonts w:ascii="宋体" w:hAnsi="宋体" w:eastAsia="宋体"/>
          <w:sz w:val="28"/>
        </w:rPr>
        <w:t>八、合同签订</w:t>
      </w:r>
      <w:bookmarkEnd w:id="41"/>
      <w:bookmarkEnd w:id="42"/>
    </w:p>
    <w:p w14:paraId="6EF87BFB">
      <w:pPr>
        <w:spacing w:line="360" w:lineRule="auto"/>
        <w:ind w:firstLine="480"/>
        <w:rPr>
          <w:rFonts w:ascii="宋体" w:hAnsi="宋体"/>
        </w:rPr>
      </w:pPr>
      <w:r>
        <w:rPr>
          <w:rFonts w:hint="eastAsia" w:ascii="宋体" w:hAnsi="宋体"/>
        </w:rPr>
        <w:t>1.</w:t>
      </w:r>
      <w:r>
        <w:rPr>
          <w:rFonts w:ascii="宋体" w:hAnsi="宋体"/>
        </w:rPr>
        <w:t>采购人应当自《中标通知书》发出之日起三十日内，按照招标文件和中标供应商投标文件的约定，与中标供应商签订合同。所签订的合同不得对招标文件和中标供应商投标文件作实质性修改。</w:t>
      </w:r>
    </w:p>
    <w:p w14:paraId="22201165">
      <w:pPr>
        <w:spacing w:line="360" w:lineRule="auto"/>
        <w:ind w:firstLine="480"/>
        <w:rPr>
          <w:rFonts w:ascii="宋体" w:hAnsi="宋体"/>
        </w:rPr>
      </w:pPr>
      <w:r>
        <w:rPr>
          <w:rFonts w:hint="eastAsia" w:ascii="宋体" w:hAnsi="宋体"/>
        </w:rPr>
        <w:t>2.</w:t>
      </w:r>
      <w:r>
        <w:rPr>
          <w:rFonts w:ascii="宋体" w:hAnsi="宋体"/>
        </w:rPr>
        <w:t>采购人不得提出试用合格等任何不合理的要求作为签订合同的条件，且不得与中标供应商私下订立背离合同实质性内容的协议。</w:t>
      </w:r>
      <w:r>
        <w:rPr>
          <w:rFonts w:ascii="宋体" w:hAnsi="宋体"/>
        </w:rPr>
        <w:br w:type="page"/>
      </w:r>
    </w:p>
    <w:p w14:paraId="62C3C04B">
      <w:pPr>
        <w:pStyle w:val="3"/>
      </w:pPr>
      <w:bookmarkStart w:id="43" w:name="_Toc223283398"/>
      <w:r>
        <w:t>第四章 评标</w:t>
      </w:r>
      <w:bookmarkEnd w:id="43"/>
    </w:p>
    <w:p w14:paraId="78210658">
      <w:pPr>
        <w:pStyle w:val="5"/>
        <w:spacing w:line="360" w:lineRule="auto"/>
        <w:rPr>
          <w:rFonts w:ascii="宋体" w:hAnsi="宋体" w:eastAsia="宋体"/>
          <w:sz w:val="28"/>
        </w:rPr>
      </w:pPr>
      <w:bookmarkStart w:id="44" w:name="_Toc3772"/>
      <w:bookmarkStart w:id="45" w:name="_Toc223283399"/>
      <w:r>
        <w:rPr>
          <w:rFonts w:ascii="宋体" w:hAnsi="宋体" w:eastAsia="宋体"/>
          <w:sz w:val="28"/>
        </w:rPr>
        <w:t>一、评标要求</w:t>
      </w:r>
      <w:bookmarkEnd w:id="44"/>
      <w:bookmarkEnd w:id="45"/>
    </w:p>
    <w:p w14:paraId="5F59DE3C">
      <w:pPr>
        <w:spacing w:line="360" w:lineRule="auto"/>
        <w:rPr>
          <w:rFonts w:ascii="宋体" w:hAnsi="宋体"/>
        </w:rPr>
      </w:pPr>
      <w:r>
        <w:rPr>
          <w:rFonts w:ascii="宋体" w:hAnsi="宋体"/>
          <w:b/>
          <w:sz w:val="24"/>
        </w:rPr>
        <w:t>1.评标方法</w:t>
      </w:r>
    </w:p>
    <w:p w14:paraId="7A2349E4">
      <w:pPr>
        <w:spacing w:line="360" w:lineRule="auto"/>
        <w:ind w:firstLine="420" w:firstLineChars="200"/>
        <w:rPr>
          <w:rFonts w:ascii="宋体" w:hAnsi="宋体"/>
        </w:rPr>
      </w:pPr>
      <w:r>
        <w:rPr>
          <w:rFonts w:hint="eastAsia" w:ascii="宋体" w:hAnsi="宋体"/>
        </w:rPr>
        <w:t>本项目采用</w:t>
      </w:r>
      <w:r>
        <w:rPr>
          <w:rFonts w:ascii="宋体" w:hAnsi="宋体"/>
        </w:rPr>
        <w:t>综合评分法,是指投标文件满足招标文件全部实质性要求，且按照评审因素的量化指标评审得分最高的投标人为中标候选人的评标方法。（最低报价不是中标的唯一依据。）</w:t>
      </w:r>
    </w:p>
    <w:p w14:paraId="35A7B8DC">
      <w:pPr>
        <w:spacing w:line="360" w:lineRule="auto"/>
        <w:rPr>
          <w:rFonts w:ascii="宋体" w:hAnsi="宋体"/>
        </w:rPr>
      </w:pPr>
      <w:r>
        <w:rPr>
          <w:rFonts w:ascii="宋体" w:hAnsi="宋体"/>
          <w:b/>
          <w:sz w:val="24"/>
        </w:rPr>
        <w:t>2.评标原则</w:t>
      </w:r>
    </w:p>
    <w:p w14:paraId="1F35E798">
      <w:pPr>
        <w:spacing w:line="360" w:lineRule="auto"/>
        <w:ind w:firstLine="480"/>
        <w:rPr>
          <w:rFonts w:ascii="宋体" w:hAnsi="宋体"/>
        </w:rPr>
      </w:pPr>
      <w:r>
        <w:rPr>
          <w:rFonts w:ascii="宋体" w:hAnsi="宋体"/>
        </w:rPr>
        <w:t>2.1评标活动遵循公平、公正、科学和择优的原则，以招标文件和投标文件为评标的基本依据，并按照招标文件规定的评标方法和评标标准进行评标。</w:t>
      </w:r>
    </w:p>
    <w:p w14:paraId="65601069">
      <w:pPr>
        <w:spacing w:line="360" w:lineRule="auto"/>
        <w:ind w:firstLine="480"/>
        <w:rPr>
          <w:rFonts w:ascii="宋体" w:hAnsi="宋体"/>
        </w:rPr>
      </w:pPr>
      <w:r>
        <w:rPr>
          <w:rFonts w:ascii="宋体" w:hAnsi="宋体"/>
        </w:rPr>
        <w:t>2.2具体评标事项由评标委员会负责，并按招标文件的规定办法进行评审。</w:t>
      </w:r>
    </w:p>
    <w:p w14:paraId="59A01342">
      <w:pPr>
        <w:spacing w:line="360" w:lineRule="auto"/>
        <w:ind w:firstLine="480"/>
        <w:rPr>
          <w:rFonts w:ascii="宋体" w:hAnsi="宋体"/>
        </w:rPr>
      </w:pPr>
      <w:r>
        <w:rPr>
          <w:rFonts w:ascii="宋体" w:hAnsi="宋体"/>
        </w:rPr>
        <w:t>2.3合格投标人不足须知前附表中约定的有效供应商家数的，不得评标。</w:t>
      </w:r>
    </w:p>
    <w:p w14:paraId="7B91C518">
      <w:pPr>
        <w:spacing w:line="360" w:lineRule="auto"/>
        <w:rPr>
          <w:rFonts w:ascii="宋体" w:hAnsi="宋体"/>
        </w:rPr>
      </w:pPr>
      <w:r>
        <w:rPr>
          <w:rFonts w:ascii="宋体" w:hAnsi="宋体"/>
          <w:b/>
          <w:sz w:val="24"/>
        </w:rPr>
        <w:t>3.评标委员会</w:t>
      </w:r>
    </w:p>
    <w:p w14:paraId="7CE6F33E">
      <w:pPr>
        <w:spacing w:line="360" w:lineRule="auto"/>
        <w:ind w:firstLine="480"/>
        <w:rPr>
          <w:rFonts w:ascii="宋体" w:hAnsi="宋体"/>
        </w:rPr>
      </w:pPr>
      <w:r>
        <w:rPr>
          <w:rFonts w:ascii="宋体" w:hAnsi="宋体"/>
        </w:rPr>
        <w:t>3.1评标委员会成员人数应当为5人及以上单数，其中评审专家不得少于成员总数的三分之二。</w:t>
      </w:r>
    </w:p>
    <w:p w14:paraId="2A6CAFF3">
      <w:pPr>
        <w:spacing w:line="360" w:lineRule="auto"/>
        <w:ind w:firstLine="480"/>
        <w:rPr>
          <w:rFonts w:ascii="宋体" w:hAnsi="宋体"/>
        </w:rPr>
      </w:pPr>
      <w:r>
        <w:rPr>
          <w:rFonts w:ascii="宋体" w:hAnsi="宋体"/>
        </w:rPr>
        <w:t>3.2评标应遵守下列评标纪律：</w:t>
      </w:r>
    </w:p>
    <w:p w14:paraId="4D4EBCDB">
      <w:pPr>
        <w:spacing w:line="360" w:lineRule="auto"/>
        <w:ind w:firstLine="480"/>
        <w:rPr>
          <w:rFonts w:ascii="宋体" w:hAnsi="宋体"/>
        </w:rPr>
      </w:pPr>
      <w:r>
        <w:rPr>
          <w:rFonts w:ascii="宋体" w:hAnsi="宋体"/>
        </w:rPr>
        <w:t>（1）评标情况不得私自外泄，有关信息由</w:t>
      </w:r>
      <w:r>
        <w:rPr>
          <w:rFonts w:hint="eastAsia" w:ascii="宋体" w:hAnsi="宋体"/>
        </w:rPr>
        <w:t>采购代理机构</w:t>
      </w:r>
      <w:r>
        <w:rPr>
          <w:rFonts w:ascii="宋体" w:hAnsi="宋体"/>
        </w:rPr>
        <w:t>统一对外发布。</w:t>
      </w:r>
    </w:p>
    <w:p w14:paraId="47F68B74">
      <w:pPr>
        <w:spacing w:line="360" w:lineRule="auto"/>
        <w:ind w:firstLine="480"/>
        <w:rPr>
          <w:rFonts w:ascii="宋体" w:hAnsi="宋体"/>
        </w:rPr>
      </w:pPr>
      <w:r>
        <w:rPr>
          <w:rFonts w:ascii="宋体" w:hAnsi="宋体"/>
        </w:rPr>
        <w:t>（2）对</w:t>
      </w:r>
      <w:r>
        <w:rPr>
          <w:rFonts w:hint="eastAsia" w:ascii="宋体" w:hAnsi="宋体"/>
        </w:rPr>
        <w:t>采购代理机构</w:t>
      </w:r>
      <w:r>
        <w:rPr>
          <w:rFonts w:ascii="宋体" w:hAnsi="宋体"/>
        </w:rPr>
        <w:t>或投标人提供的要求保密的资料，不得摘记翻印和外传。</w:t>
      </w:r>
    </w:p>
    <w:p w14:paraId="68497AFF">
      <w:pPr>
        <w:spacing w:line="360" w:lineRule="auto"/>
        <w:ind w:firstLine="480"/>
        <w:rPr>
          <w:rFonts w:ascii="宋体" w:hAnsi="宋体"/>
        </w:rPr>
      </w:pPr>
      <w:r>
        <w:rPr>
          <w:rFonts w:ascii="宋体" w:hAnsi="宋体"/>
        </w:rPr>
        <w:t>（3）不得收受投标供应商或有关人员的任何礼物，不得串联鼓动其他人袒护某投标人。若与投标人存在利害关系，则应主动声明并回避。</w:t>
      </w:r>
    </w:p>
    <w:p w14:paraId="7A2E4E5F">
      <w:pPr>
        <w:spacing w:line="360" w:lineRule="auto"/>
        <w:ind w:firstLine="480"/>
        <w:rPr>
          <w:rFonts w:ascii="宋体" w:hAnsi="宋体"/>
        </w:rPr>
      </w:pPr>
      <w:r>
        <w:rPr>
          <w:rFonts w:ascii="宋体" w:hAnsi="宋体"/>
        </w:rPr>
        <w:t>（4）全体评委应按照招标文件规定进行评标，一切认定事项应查有实据且不得弄虚作假。</w:t>
      </w:r>
    </w:p>
    <w:p w14:paraId="59CFD6BE">
      <w:pPr>
        <w:spacing w:line="360" w:lineRule="auto"/>
        <w:ind w:firstLine="480"/>
        <w:rPr>
          <w:rFonts w:ascii="宋体" w:hAnsi="宋体"/>
        </w:rPr>
      </w:pPr>
      <w:r>
        <w:rPr>
          <w:rFonts w:ascii="宋体" w:hAnsi="宋体"/>
        </w:rPr>
        <w:t>（5）评标委员会各成员应当独立对每个投标人的投标文件进行评价，并对评价意见承担个人责任。评审过程中，不得发表倾向性言论。</w:t>
      </w:r>
    </w:p>
    <w:p w14:paraId="5BE70A79">
      <w:pPr>
        <w:spacing w:line="360" w:lineRule="auto"/>
        <w:rPr>
          <w:rFonts w:ascii="宋体" w:hAnsi="宋体"/>
        </w:rPr>
      </w:pPr>
      <w:r>
        <w:rPr>
          <w:rFonts w:ascii="宋体" w:hAnsi="宋体"/>
          <w:b/>
          <w:sz w:val="24"/>
        </w:rPr>
        <w:t>4.有下列情形之一的，视为投标人串通投标，其投标无效</w:t>
      </w:r>
    </w:p>
    <w:p w14:paraId="4BAEB897">
      <w:pPr>
        <w:spacing w:line="360" w:lineRule="auto"/>
        <w:ind w:firstLine="480"/>
        <w:rPr>
          <w:rFonts w:ascii="宋体" w:hAnsi="宋体"/>
        </w:rPr>
      </w:pPr>
      <w:r>
        <w:rPr>
          <w:rFonts w:ascii="宋体" w:hAnsi="宋体"/>
        </w:rPr>
        <w:t>4.1不同投标人的投标文件由同一单位或者个人编制；</w:t>
      </w:r>
    </w:p>
    <w:p w14:paraId="65991181">
      <w:pPr>
        <w:spacing w:line="360" w:lineRule="auto"/>
        <w:ind w:firstLine="480"/>
        <w:rPr>
          <w:rFonts w:ascii="宋体" w:hAnsi="宋体"/>
        </w:rPr>
      </w:pPr>
      <w:r>
        <w:rPr>
          <w:rFonts w:ascii="宋体" w:hAnsi="宋体"/>
        </w:rPr>
        <w:t>4.2不同投标人委托同一单位或者个人办理投标事宜；</w:t>
      </w:r>
    </w:p>
    <w:p w14:paraId="44086C8F">
      <w:pPr>
        <w:spacing w:line="360" w:lineRule="auto"/>
        <w:ind w:firstLine="480"/>
        <w:rPr>
          <w:rFonts w:ascii="宋体" w:hAnsi="宋体"/>
        </w:rPr>
      </w:pPr>
      <w:r>
        <w:rPr>
          <w:rFonts w:ascii="宋体" w:hAnsi="宋体"/>
        </w:rPr>
        <w:t>4.3不同投标人的投标文件载明的项目管理成员或者联系人员为同一人；</w:t>
      </w:r>
    </w:p>
    <w:p w14:paraId="77F31AF1">
      <w:pPr>
        <w:spacing w:line="360" w:lineRule="auto"/>
        <w:ind w:firstLine="480"/>
        <w:rPr>
          <w:rFonts w:ascii="宋体" w:hAnsi="宋体"/>
        </w:rPr>
      </w:pPr>
      <w:r>
        <w:rPr>
          <w:rFonts w:ascii="宋体" w:hAnsi="宋体"/>
        </w:rPr>
        <w:t>4.4不同投标人的投标文件异常一致或者投标报价呈规律性差异；</w:t>
      </w:r>
    </w:p>
    <w:p w14:paraId="6EFA14BE">
      <w:pPr>
        <w:spacing w:line="360" w:lineRule="auto"/>
        <w:ind w:firstLine="480"/>
        <w:rPr>
          <w:rFonts w:ascii="宋体" w:hAnsi="宋体"/>
        </w:rPr>
      </w:pPr>
      <w:r>
        <w:rPr>
          <w:rFonts w:ascii="宋体" w:hAnsi="宋体"/>
        </w:rPr>
        <w:t>4.5不同投标人的投标文件相互混装；</w:t>
      </w:r>
    </w:p>
    <w:p w14:paraId="1A2505E4">
      <w:pPr>
        <w:spacing w:line="360" w:lineRule="auto"/>
        <w:ind w:firstLine="480"/>
        <w:rPr>
          <w:rFonts w:ascii="宋体" w:hAnsi="宋体"/>
        </w:rPr>
      </w:pPr>
      <w:r>
        <w:rPr>
          <w:rFonts w:ascii="宋体" w:hAnsi="宋体"/>
        </w:rPr>
        <w:t>4.6不同投标人的投标保证金支付款为从同一单位或个人的账户转出；</w:t>
      </w:r>
    </w:p>
    <w:p w14:paraId="3B44BA91">
      <w:pPr>
        <w:spacing w:line="360" w:lineRule="auto"/>
        <w:ind w:firstLine="480"/>
        <w:rPr>
          <w:rFonts w:ascii="宋体" w:hAnsi="宋体"/>
        </w:rPr>
      </w:pPr>
      <w:r>
        <w:rPr>
          <w:rFonts w:ascii="宋体" w:hAnsi="宋体"/>
        </w:rPr>
        <w:t>说明：在评标过程中发现投标人有上述情形的，评标委员会应当认定其投标无效。同时，项目评审时被认定为串通投标的投标人不得参加该合同项下的采购活动。</w:t>
      </w:r>
    </w:p>
    <w:p w14:paraId="343A2E38">
      <w:pPr>
        <w:spacing w:line="360" w:lineRule="auto"/>
        <w:rPr>
          <w:rFonts w:ascii="宋体" w:hAnsi="宋体"/>
        </w:rPr>
      </w:pPr>
      <w:r>
        <w:rPr>
          <w:rFonts w:ascii="宋体" w:hAnsi="宋体"/>
          <w:b/>
          <w:sz w:val="24"/>
        </w:rPr>
        <w:t>5.投标无效的情形</w:t>
      </w:r>
    </w:p>
    <w:p w14:paraId="723D0315">
      <w:pPr>
        <w:spacing w:line="360" w:lineRule="auto"/>
        <w:ind w:firstLine="480"/>
        <w:rPr>
          <w:rFonts w:ascii="宋体" w:hAnsi="宋体"/>
        </w:rPr>
      </w:pPr>
      <w:r>
        <w:rPr>
          <w:rFonts w:ascii="宋体" w:hAnsi="宋体"/>
        </w:rPr>
        <w:t>详见资格性审查、符合性审查和招标文件</w:t>
      </w:r>
      <w:r>
        <w:rPr>
          <w:rFonts w:hint="eastAsia" w:ascii="宋体" w:hAnsi="宋体"/>
        </w:rPr>
        <w:t>规定的其他投标无效情形</w:t>
      </w:r>
      <w:r>
        <w:rPr>
          <w:rFonts w:ascii="宋体" w:hAnsi="宋体"/>
        </w:rPr>
        <w:t>。</w:t>
      </w:r>
    </w:p>
    <w:p w14:paraId="7EDD8CB7">
      <w:pPr>
        <w:spacing w:line="360" w:lineRule="auto"/>
        <w:rPr>
          <w:rFonts w:ascii="宋体" w:hAnsi="宋体"/>
        </w:rPr>
      </w:pPr>
      <w:r>
        <w:rPr>
          <w:rFonts w:ascii="宋体" w:hAnsi="宋体"/>
          <w:b/>
          <w:sz w:val="24"/>
        </w:rPr>
        <w:t>6.定标</w:t>
      </w:r>
    </w:p>
    <w:p w14:paraId="2B4BE96B">
      <w:pPr>
        <w:spacing w:line="360" w:lineRule="auto"/>
        <w:ind w:firstLine="480"/>
        <w:rPr>
          <w:rFonts w:ascii="宋体" w:hAnsi="宋体"/>
        </w:rPr>
      </w:pPr>
      <w:r>
        <w:rPr>
          <w:rFonts w:ascii="宋体" w:hAnsi="宋体"/>
        </w:rPr>
        <w:t>评标委员会按照招标文件确定的评标方法、步骤、标准，对投标文件进行评审。评标结束后，对投标人的评审名次进行排序，确定中标供应商或者推荐中标候选人。</w:t>
      </w:r>
    </w:p>
    <w:p w14:paraId="670822F9">
      <w:pPr>
        <w:spacing w:line="360" w:lineRule="auto"/>
        <w:rPr>
          <w:rFonts w:hint="eastAsia" w:ascii="宋体" w:hAnsi="宋体"/>
          <w:color w:val="000000"/>
          <w:szCs w:val="21"/>
        </w:rPr>
      </w:pPr>
      <w:r>
        <w:rPr>
          <w:rFonts w:ascii="宋体" w:hAnsi="宋体"/>
          <w:b/>
          <w:sz w:val="24"/>
        </w:rPr>
        <w:t>7</w:t>
      </w:r>
      <w:r>
        <w:rPr>
          <w:rFonts w:ascii="宋体" w:hAnsi="宋体" w:eastAsia="宋体"/>
          <w:b/>
          <w:sz w:val="24"/>
        </w:rPr>
        <w:t>.</w:t>
      </w:r>
      <w:r>
        <w:rPr>
          <w:rFonts w:hint="default" w:ascii="宋体" w:hAnsi="宋体" w:eastAsia="宋体"/>
          <w:b/>
          <w:sz w:val="24"/>
          <w:szCs w:val="21"/>
        </w:rPr>
        <w:t>价格核准</w:t>
      </w:r>
    </w:p>
    <w:p w14:paraId="4AF0E9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Calibri"/>
          <w:bCs/>
          <w:color w:val="auto"/>
          <w:kern w:val="2"/>
          <w:szCs w:val="21"/>
          <w:highlight w:val="none"/>
          <w:lang w:val="en-US" w:eastAsia="zh-CN"/>
        </w:rPr>
      </w:pPr>
      <w:r>
        <w:rPr>
          <w:rFonts w:hint="eastAsia" w:ascii="宋体" w:hAnsi="宋体" w:eastAsia="宋体" w:cs="Calibri"/>
          <w:bCs/>
          <w:color w:val="auto"/>
          <w:kern w:val="2"/>
          <w:szCs w:val="21"/>
          <w:highlight w:val="none"/>
          <w:lang w:val="en-US" w:eastAsia="zh-CN"/>
        </w:rPr>
        <w:t>根据财政部</w:t>
      </w:r>
      <w:r>
        <w:rPr>
          <w:rFonts w:hint="default" w:ascii="宋体" w:hAnsi="宋体" w:eastAsia="宋体" w:cs="Calibri"/>
          <w:bCs/>
          <w:color w:val="auto"/>
          <w:kern w:val="2"/>
          <w:szCs w:val="21"/>
          <w:highlight w:val="none"/>
          <w:lang w:val="en-US" w:eastAsia="zh-CN"/>
        </w:rPr>
        <w:t>2026</w:t>
      </w:r>
      <w:r>
        <w:rPr>
          <w:rFonts w:hint="eastAsia" w:ascii="宋体" w:hAnsi="宋体" w:eastAsia="宋体" w:cs="Calibri"/>
          <w:bCs/>
          <w:color w:val="auto"/>
          <w:kern w:val="2"/>
          <w:szCs w:val="21"/>
          <w:highlight w:val="none"/>
          <w:lang w:val="en-US" w:eastAsia="zh-CN"/>
        </w:rPr>
        <w:t>年</w:t>
      </w:r>
      <w:r>
        <w:rPr>
          <w:rFonts w:hint="default" w:ascii="宋体" w:hAnsi="宋体" w:eastAsia="宋体" w:cs="Calibri"/>
          <w:bCs/>
          <w:color w:val="auto"/>
          <w:kern w:val="2"/>
          <w:szCs w:val="21"/>
          <w:highlight w:val="none"/>
          <w:lang w:val="en-US" w:eastAsia="zh-CN"/>
        </w:rPr>
        <w:t>1</w:t>
      </w:r>
      <w:r>
        <w:rPr>
          <w:rFonts w:hint="eastAsia" w:ascii="宋体" w:hAnsi="宋体" w:eastAsia="宋体" w:cs="Calibri"/>
          <w:bCs/>
          <w:color w:val="auto"/>
          <w:kern w:val="2"/>
          <w:szCs w:val="21"/>
          <w:highlight w:val="none"/>
          <w:lang w:val="en-US" w:eastAsia="zh-CN"/>
        </w:rPr>
        <w:t>月</w:t>
      </w:r>
      <w:r>
        <w:rPr>
          <w:rFonts w:hint="default" w:ascii="宋体" w:hAnsi="宋体" w:eastAsia="宋体" w:cs="Calibri"/>
          <w:bCs/>
          <w:color w:val="auto"/>
          <w:kern w:val="2"/>
          <w:szCs w:val="21"/>
          <w:highlight w:val="none"/>
          <w:lang w:val="en-US" w:eastAsia="zh-CN"/>
        </w:rPr>
        <w:t>14</w:t>
      </w:r>
      <w:r>
        <w:rPr>
          <w:rFonts w:hint="eastAsia" w:ascii="宋体" w:hAnsi="宋体" w:eastAsia="宋体" w:cs="Calibri"/>
          <w:bCs/>
          <w:color w:val="auto"/>
          <w:kern w:val="2"/>
          <w:szCs w:val="21"/>
          <w:highlight w:val="none"/>
          <w:lang w:val="en-US" w:eastAsia="zh-CN"/>
        </w:rPr>
        <w:t>日发布的《关于推动解决政府采购异常低价问题的通知》规定，本项目将对供应商的异常低价进行审查。</w:t>
      </w:r>
    </w:p>
    <w:p w14:paraId="42FB94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Calibri"/>
          <w:bCs/>
          <w:color w:val="auto"/>
          <w:kern w:val="2"/>
          <w:szCs w:val="21"/>
          <w:highlight w:val="none"/>
          <w:lang w:val="en-US" w:eastAsia="zh-CN"/>
        </w:rPr>
      </w:pPr>
      <w:r>
        <w:rPr>
          <w:rFonts w:hint="eastAsia" w:ascii="宋体" w:hAnsi="宋体" w:eastAsia="宋体" w:cs="Calibri"/>
          <w:bCs/>
          <w:color w:val="auto"/>
          <w:kern w:val="2"/>
          <w:szCs w:val="21"/>
          <w:highlight w:val="none"/>
          <w:lang w:val="en-US" w:eastAsia="zh-CN"/>
        </w:rPr>
        <w:t>如供应商报价中出现下列情形之一的，评标委员会应当启动异常低价投标（响应）审查程序：</w:t>
      </w:r>
    </w:p>
    <w:p w14:paraId="165A5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Calibri"/>
          <w:bCs/>
          <w:color w:val="auto"/>
          <w:kern w:val="2"/>
          <w:szCs w:val="21"/>
          <w:highlight w:val="none"/>
          <w:lang w:val="en-US" w:eastAsia="zh-CN"/>
        </w:rPr>
      </w:pPr>
      <w:r>
        <w:rPr>
          <w:rFonts w:hint="eastAsia" w:ascii="宋体" w:hAnsi="宋体" w:eastAsia="宋体" w:cs="Calibri"/>
          <w:bCs/>
          <w:color w:val="auto"/>
          <w:kern w:val="2"/>
          <w:szCs w:val="21"/>
          <w:highlight w:val="none"/>
          <w:lang w:val="en-US" w:eastAsia="zh-CN"/>
        </w:rPr>
        <w:t>1、投标（响应）报价低于全部通过符合性审查供应商投标（响应）报价平均值</w:t>
      </w:r>
      <w:r>
        <w:rPr>
          <w:rFonts w:hint="default" w:ascii="宋体" w:hAnsi="宋体" w:eastAsia="宋体" w:cs="Calibri"/>
          <w:bCs/>
          <w:color w:val="auto"/>
          <w:kern w:val="2"/>
          <w:szCs w:val="21"/>
          <w:highlight w:val="none"/>
          <w:lang w:val="en-US" w:eastAsia="zh-CN"/>
        </w:rPr>
        <w:t>50%</w:t>
      </w:r>
      <w:r>
        <w:rPr>
          <w:rFonts w:hint="eastAsia" w:ascii="宋体" w:hAnsi="宋体" w:eastAsia="宋体" w:cs="Calibri"/>
          <w:bCs/>
          <w:color w:val="auto"/>
          <w:kern w:val="2"/>
          <w:szCs w:val="21"/>
          <w:highlight w:val="none"/>
          <w:lang w:val="en-US" w:eastAsia="zh-CN"/>
        </w:rPr>
        <w:t>的，即投标（响应）报价</w:t>
      </w:r>
      <w:r>
        <w:rPr>
          <w:rFonts w:hint="default" w:ascii="宋体" w:hAnsi="宋体" w:eastAsia="宋体" w:cs="Calibri"/>
          <w:bCs/>
          <w:color w:val="auto"/>
          <w:kern w:val="2"/>
          <w:szCs w:val="21"/>
          <w:highlight w:val="none"/>
          <w:lang w:val="en-US" w:eastAsia="zh-CN"/>
        </w:rPr>
        <w:t>&lt;</w:t>
      </w:r>
      <w:r>
        <w:rPr>
          <w:rFonts w:hint="eastAsia" w:ascii="宋体" w:hAnsi="宋体" w:eastAsia="宋体" w:cs="Calibri"/>
          <w:bCs/>
          <w:color w:val="auto"/>
          <w:kern w:val="2"/>
          <w:szCs w:val="21"/>
          <w:highlight w:val="none"/>
          <w:lang w:val="en-US" w:eastAsia="zh-CN"/>
        </w:rPr>
        <w:t>全部通过符合性审查供应商投标（响应）报价平均值</w:t>
      </w:r>
      <w:r>
        <w:rPr>
          <w:rFonts w:hint="default" w:ascii="宋体" w:hAnsi="宋体" w:eastAsia="宋体" w:cs="Calibri"/>
          <w:bCs/>
          <w:color w:val="auto"/>
          <w:kern w:val="2"/>
          <w:szCs w:val="21"/>
          <w:highlight w:val="none"/>
          <w:lang w:val="en-US" w:eastAsia="zh-CN"/>
        </w:rPr>
        <w:t>×50%</w:t>
      </w:r>
      <w:r>
        <w:rPr>
          <w:rFonts w:hint="eastAsia" w:ascii="宋体" w:hAnsi="宋体" w:eastAsia="宋体" w:cs="Calibri"/>
          <w:bCs/>
          <w:color w:val="auto"/>
          <w:kern w:val="2"/>
          <w:szCs w:val="21"/>
          <w:highlight w:val="none"/>
          <w:lang w:val="en-US" w:eastAsia="zh-CN"/>
        </w:rPr>
        <w:t>；</w:t>
      </w:r>
    </w:p>
    <w:p w14:paraId="0E9519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Calibri"/>
          <w:bCs/>
          <w:color w:val="auto"/>
          <w:kern w:val="2"/>
          <w:szCs w:val="21"/>
          <w:highlight w:val="none"/>
          <w:lang w:val="en-US" w:eastAsia="zh-CN"/>
        </w:rPr>
      </w:pPr>
      <w:r>
        <w:rPr>
          <w:rFonts w:hint="eastAsia" w:ascii="宋体" w:hAnsi="宋体" w:eastAsia="宋体" w:cs="Calibri"/>
          <w:bCs/>
          <w:color w:val="auto"/>
          <w:kern w:val="2"/>
          <w:szCs w:val="21"/>
          <w:highlight w:val="none"/>
          <w:lang w:val="en-US" w:eastAsia="zh-CN"/>
        </w:rPr>
        <w:t>2、投标（响应）报价低于通过符合性审查的次低报价供应商投标（响应）报价</w:t>
      </w:r>
      <w:r>
        <w:rPr>
          <w:rFonts w:hint="default" w:ascii="宋体" w:hAnsi="宋体" w:eastAsia="宋体" w:cs="Calibri"/>
          <w:bCs/>
          <w:color w:val="auto"/>
          <w:kern w:val="2"/>
          <w:szCs w:val="21"/>
          <w:highlight w:val="none"/>
          <w:lang w:val="en-US" w:eastAsia="zh-CN"/>
        </w:rPr>
        <w:t>50%</w:t>
      </w:r>
      <w:r>
        <w:rPr>
          <w:rFonts w:hint="eastAsia" w:ascii="宋体" w:hAnsi="宋体" w:eastAsia="宋体" w:cs="Calibri"/>
          <w:bCs/>
          <w:color w:val="auto"/>
          <w:kern w:val="2"/>
          <w:szCs w:val="21"/>
          <w:highlight w:val="none"/>
          <w:lang w:val="en-US" w:eastAsia="zh-CN"/>
        </w:rPr>
        <w:t>的，即投标（响应）报价</w:t>
      </w:r>
      <w:r>
        <w:rPr>
          <w:rFonts w:hint="default" w:ascii="宋体" w:hAnsi="宋体" w:eastAsia="宋体" w:cs="Calibri"/>
          <w:bCs/>
          <w:color w:val="auto"/>
          <w:kern w:val="2"/>
          <w:szCs w:val="21"/>
          <w:highlight w:val="none"/>
          <w:lang w:val="en-US" w:eastAsia="zh-CN"/>
        </w:rPr>
        <w:t>&lt;</w:t>
      </w:r>
      <w:r>
        <w:rPr>
          <w:rFonts w:hint="eastAsia" w:ascii="宋体" w:hAnsi="宋体" w:eastAsia="宋体" w:cs="Calibri"/>
          <w:bCs/>
          <w:color w:val="auto"/>
          <w:kern w:val="2"/>
          <w:szCs w:val="21"/>
          <w:highlight w:val="none"/>
          <w:lang w:val="en-US" w:eastAsia="zh-CN"/>
        </w:rPr>
        <w:t>通过符合性审查的次低报价供应商投标（响应）报价</w:t>
      </w:r>
      <w:r>
        <w:rPr>
          <w:rFonts w:hint="default" w:ascii="宋体" w:hAnsi="宋体" w:eastAsia="宋体" w:cs="Calibri"/>
          <w:bCs/>
          <w:color w:val="auto"/>
          <w:kern w:val="2"/>
          <w:szCs w:val="21"/>
          <w:highlight w:val="none"/>
          <w:lang w:val="en-US" w:eastAsia="zh-CN"/>
        </w:rPr>
        <w:t>×50%</w:t>
      </w:r>
      <w:r>
        <w:rPr>
          <w:rFonts w:hint="eastAsia" w:ascii="宋体" w:hAnsi="宋体" w:eastAsia="宋体" w:cs="Calibri"/>
          <w:bCs/>
          <w:color w:val="auto"/>
          <w:kern w:val="2"/>
          <w:szCs w:val="21"/>
          <w:highlight w:val="none"/>
          <w:lang w:val="en-US" w:eastAsia="zh-CN"/>
        </w:rPr>
        <w:t>；</w:t>
      </w:r>
    </w:p>
    <w:p w14:paraId="4710C8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Calibri"/>
          <w:bCs/>
          <w:color w:val="auto"/>
          <w:kern w:val="2"/>
          <w:szCs w:val="21"/>
          <w:highlight w:val="none"/>
        </w:rPr>
      </w:pPr>
      <w:r>
        <w:rPr>
          <w:rFonts w:hint="eastAsia" w:ascii="宋体" w:hAnsi="宋体" w:eastAsia="宋体" w:cs="Calibri"/>
          <w:bCs/>
          <w:color w:val="auto"/>
          <w:kern w:val="2"/>
          <w:szCs w:val="21"/>
          <w:highlight w:val="none"/>
          <w:lang w:val="en-US" w:eastAsia="zh-CN"/>
        </w:rPr>
        <w:t>3、投标（响应）报价低于采购项目最高限价</w:t>
      </w:r>
      <w:r>
        <w:rPr>
          <w:rFonts w:hint="default" w:ascii="宋体" w:hAnsi="宋体" w:eastAsia="宋体" w:cs="Calibri"/>
          <w:bCs/>
          <w:color w:val="auto"/>
          <w:kern w:val="2"/>
          <w:szCs w:val="21"/>
          <w:highlight w:val="none"/>
          <w:lang w:val="en-US" w:eastAsia="zh-CN"/>
        </w:rPr>
        <w:t>45%</w:t>
      </w:r>
      <w:r>
        <w:rPr>
          <w:rFonts w:hint="eastAsia" w:ascii="宋体" w:hAnsi="宋体" w:eastAsia="宋体" w:cs="Calibri"/>
          <w:bCs/>
          <w:color w:val="auto"/>
          <w:kern w:val="2"/>
          <w:szCs w:val="21"/>
          <w:highlight w:val="none"/>
          <w:lang w:val="en-US" w:eastAsia="zh-CN"/>
        </w:rPr>
        <w:t>的，即投标（响应）报价</w:t>
      </w:r>
      <w:r>
        <w:rPr>
          <w:rFonts w:hint="default" w:ascii="宋体" w:hAnsi="宋体" w:eastAsia="宋体" w:cs="Calibri"/>
          <w:bCs/>
          <w:color w:val="auto"/>
          <w:kern w:val="2"/>
          <w:szCs w:val="21"/>
          <w:highlight w:val="none"/>
          <w:lang w:val="en-US" w:eastAsia="zh-CN"/>
        </w:rPr>
        <w:t>&lt;</w:t>
      </w:r>
      <w:r>
        <w:rPr>
          <w:rFonts w:hint="eastAsia" w:ascii="宋体" w:hAnsi="宋体" w:eastAsia="宋体" w:cs="Calibri"/>
          <w:bCs/>
          <w:color w:val="auto"/>
          <w:kern w:val="2"/>
          <w:szCs w:val="21"/>
          <w:highlight w:val="none"/>
          <w:lang w:val="en-US" w:eastAsia="zh-CN"/>
        </w:rPr>
        <w:t>采购项目最高限价</w:t>
      </w:r>
      <w:r>
        <w:rPr>
          <w:rFonts w:hint="default" w:ascii="宋体" w:hAnsi="宋体" w:eastAsia="宋体" w:cs="Calibri"/>
          <w:bCs/>
          <w:color w:val="auto"/>
          <w:kern w:val="2"/>
          <w:szCs w:val="21"/>
          <w:highlight w:val="none"/>
          <w:lang w:val="en-US" w:eastAsia="zh-CN"/>
        </w:rPr>
        <w:t>×45%</w:t>
      </w:r>
      <w:r>
        <w:rPr>
          <w:rFonts w:hint="eastAsia" w:ascii="宋体" w:hAnsi="宋体" w:eastAsia="宋体" w:cs="Calibri"/>
          <w:bCs/>
          <w:color w:val="auto"/>
          <w:kern w:val="2"/>
          <w:szCs w:val="21"/>
          <w:highlight w:val="none"/>
          <w:lang w:val="en-US" w:eastAsia="zh-CN"/>
        </w:rPr>
        <w:t>；</w:t>
      </w:r>
    </w:p>
    <w:p w14:paraId="72111E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Calibri"/>
          <w:bCs/>
          <w:color w:val="auto"/>
          <w:kern w:val="2"/>
          <w:szCs w:val="21"/>
          <w:highlight w:val="none"/>
        </w:rPr>
      </w:pPr>
      <w:r>
        <w:rPr>
          <w:rFonts w:hint="eastAsia" w:ascii="宋体" w:hAnsi="宋体" w:eastAsia="宋体" w:cs="Calibri"/>
          <w:bCs/>
          <w:color w:val="auto"/>
          <w:kern w:val="2"/>
          <w:szCs w:val="21"/>
          <w:highlight w:val="none"/>
          <w:lang w:val="en-US" w:eastAsia="zh-CN"/>
        </w:rPr>
        <w:t>4、评标委员会基于专业判断，认为供应商报价过低，有可能影响产品质量或者不能诚信履约的其他情形。</w:t>
      </w:r>
    </w:p>
    <w:p w14:paraId="4A971C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Calibri"/>
          <w:bCs/>
          <w:color w:val="auto"/>
          <w:kern w:val="2"/>
          <w:szCs w:val="21"/>
          <w:highlight w:val="none"/>
          <w:lang w:val="en-US" w:eastAsia="zh-CN"/>
        </w:rPr>
      </w:pPr>
      <w:r>
        <w:rPr>
          <w:rFonts w:hint="eastAsia" w:ascii="宋体" w:hAnsi="宋体" w:eastAsia="宋体" w:cs="Calibri"/>
          <w:bCs/>
          <w:color w:val="auto"/>
          <w:kern w:val="2"/>
          <w:szCs w:val="21"/>
          <w:highlight w:val="none"/>
          <w:lang w:val="en-US" w:eastAsia="zh-CN"/>
        </w:rPr>
        <w:t>评标委员会启动异常低价投标（响应）审查后，属于前述第</w:t>
      </w:r>
      <w:r>
        <w:rPr>
          <w:rFonts w:hint="default" w:ascii="宋体" w:hAnsi="宋体" w:eastAsia="宋体" w:cs="Calibri"/>
          <w:bCs/>
          <w:color w:val="auto"/>
          <w:kern w:val="2"/>
          <w:szCs w:val="21"/>
          <w:highlight w:val="none"/>
          <w:lang w:val="en-US" w:eastAsia="zh-CN"/>
        </w:rPr>
        <w:t>1</w:t>
      </w:r>
      <w:r>
        <w:rPr>
          <w:rFonts w:hint="eastAsia" w:ascii="宋体" w:hAnsi="宋体" w:eastAsia="宋体" w:cs="Calibri"/>
          <w:bCs/>
          <w:color w:val="auto"/>
          <w:kern w:val="2"/>
          <w:szCs w:val="21"/>
          <w:highlight w:val="none"/>
          <w:lang w:val="en-US" w:eastAsia="zh-CN"/>
        </w:rPr>
        <w:t>项至第</w:t>
      </w:r>
      <w:r>
        <w:rPr>
          <w:rFonts w:hint="default" w:ascii="宋体" w:hAnsi="宋体" w:eastAsia="宋体" w:cs="Calibri"/>
          <w:bCs/>
          <w:color w:val="auto"/>
          <w:kern w:val="2"/>
          <w:szCs w:val="21"/>
          <w:highlight w:val="none"/>
          <w:lang w:val="en-US" w:eastAsia="zh-CN"/>
        </w:rPr>
        <w:t>4</w:t>
      </w:r>
      <w:r>
        <w:rPr>
          <w:rFonts w:hint="eastAsia" w:ascii="宋体" w:hAnsi="宋体" w:eastAsia="宋体" w:cs="Calibri"/>
          <w:bCs/>
          <w:color w:val="auto"/>
          <w:kern w:val="2"/>
          <w:szCs w:val="21"/>
          <w:highlight w:val="none"/>
          <w:lang w:val="en-US" w:eastAsia="zh-CN"/>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hint="default" w:ascii="宋体" w:hAnsi="宋体" w:eastAsia="宋体" w:cs="Calibri"/>
          <w:bCs/>
          <w:color w:val="auto"/>
          <w:kern w:val="2"/>
          <w:szCs w:val="21"/>
          <w:highlight w:val="none"/>
          <w:lang w:val="en-US" w:eastAsia="zh-CN"/>
        </w:rPr>
        <w:t>30</w:t>
      </w:r>
      <w:r>
        <w:rPr>
          <w:rFonts w:hint="eastAsia" w:ascii="宋体" w:hAnsi="宋体" w:eastAsia="宋体" w:cs="Calibri"/>
          <w:bCs/>
          <w:color w:val="auto"/>
          <w:kern w:val="2"/>
          <w:szCs w:val="21"/>
          <w:highlight w:val="none"/>
          <w:lang w:val="en-US" w:eastAsia="zh-CN"/>
        </w:rPr>
        <w:t>分钟。其中，属于第</w:t>
      </w:r>
      <w:r>
        <w:rPr>
          <w:rFonts w:hint="default" w:ascii="宋体" w:hAnsi="宋体" w:eastAsia="宋体" w:cs="Calibri"/>
          <w:bCs/>
          <w:color w:val="auto"/>
          <w:kern w:val="2"/>
          <w:szCs w:val="21"/>
          <w:highlight w:val="none"/>
          <w:lang w:val="en-US" w:eastAsia="zh-CN"/>
        </w:rPr>
        <w:t>3</w:t>
      </w:r>
      <w:r>
        <w:rPr>
          <w:rFonts w:hint="eastAsia" w:ascii="宋体" w:hAnsi="宋体" w:eastAsia="宋体" w:cs="Calibri"/>
          <w:bCs/>
          <w:color w:val="auto"/>
          <w:kern w:val="2"/>
          <w:szCs w:val="21"/>
          <w:highlight w:val="none"/>
          <w:lang w:val="en-US" w:eastAsia="zh-CN"/>
        </w:rPr>
        <w:t>项情形，供应商已随投标（响应）文件一并提交相关书面说明及必要的证明材料的，在评审现场可不再重复提交。评标委员会依据专业经验，参考同类项目中标（成交）价格、类似产品市场价格水平、行业人工费用标准、国家有关部门指导行业协会发布的行业平均成本等情况，对报价合理性进行判断。</w:t>
      </w:r>
    </w:p>
    <w:p w14:paraId="780778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r>
        <w:rPr>
          <w:rFonts w:hint="eastAsia" w:ascii="宋体" w:hAnsi="宋体" w:eastAsia="宋体" w:cs="Calibri"/>
          <w:bCs/>
          <w:color w:val="auto"/>
          <w:kern w:val="2"/>
          <w:szCs w:val="21"/>
          <w:highlight w:val="none"/>
          <w:lang w:val="en-US" w:eastAsia="zh-CN"/>
        </w:rPr>
        <w:t>投标（响应）供应商不能提供书面说明、证明材料，或者提供的书面说明、证明材料不能证明其报价合理性的，评标委员会应当将其作为无效投标（响应）处理。</w:t>
      </w:r>
      <w:r>
        <w:rPr>
          <w:rFonts w:hint="default" w:ascii="宋体" w:hAnsi="宋体" w:eastAsia="宋体" w:cs="Calibri"/>
          <w:bCs/>
          <w:color w:val="auto"/>
          <w:kern w:val="2"/>
          <w:szCs w:val="21"/>
          <w:highlight w:val="none"/>
          <w:lang w:val="en-US" w:eastAsia="zh-CN"/>
        </w:rPr>
        <w:t xml:space="preserve"> </w:t>
      </w:r>
      <w:r>
        <w:rPr>
          <w:rFonts w:hint="eastAsia" w:ascii="宋体" w:hAnsi="宋体" w:eastAsia="宋体" w:cs="Calibri"/>
          <w:bCs/>
          <w:color w:val="auto"/>
          <w:kern w:val="2"/>
          <w:szCs w:val="21"/>
          <w:highlight w:val="none"/>
          <w:lang w:val="en-US" w:eastAsia="zh-CN"/>
        </w:rPr>
        <w:t>异常低价投标</w:t>
      </w:r>
      <w:r>
        <w:rPr>
          <w:rFonts w:hint="default" w:ascii="宋体" w:hAnsi="宋体" w:eastAsia="宋体" w:cs="Calibri"/>
          <w:bCs/>
          <w:color w:val="auto"/>
          <w:kern w:val="2"/>
          <w:szCs w:val="21"/>
          <w:highlight w:val="none"/>
          <w:lang w:val="en-US" w:eastAsia="zh-CN"/>
        </w:rPr>
        <w:t>(</w:t>
      </w:r>
      <w:r>
        <w:rPr>
          <w:rFonts w:hint="eastAsia" w:ascii="宋体" w:hAnsi="宋体" w:eastAsia="宋体" w:cs="Calibri"/>
          <w:bCs/>
          <w:color w:val="auto"/>
          <w:kern w:val="2"/>
          <w:szCs w:val="21"/>
          <w:highlight w:val="none"/>
          <w:lang w:val="en-US" w:eastAsia="zh-CN"/>
        </w:rPr>
        <w:t>响应</w:t>
      </w:r>
      <w:r>
        <w:rPr>
          <w:rFonts w:hint="default" w:ascii="宋体" w:hAnsi="宋体" w:eastAsia="宋体" w:cs="Calibri"/>
          <w:bCs/>
          <w:color w:val="auto"/>
          <w:kern w:val="2"/>
          <w:szCs w:val="21"/>
          <w:highlight w:val="none"/>
          <w:lang w:val="en-US" w:eastAsia="zh-CN"/>
        </w:rPr>
        <w:t>)</w:t>
      </w:r>
      <w:r>
        <w:rPr>
          <w:rFonts w:hint="eastAsia" w:ascii="宋体" w:hAnsi="宋体" w:eastAsia="宋体" w:cs="Calibri"/>
          <w:bCs/>
          <w:color w:val="auto"/>
          <w:kern w:val="2"/>
          <w:szCs w:val="21"/>
          <w:highlight w:val="none"/>
          <w:lang w:val="en-US" w:eastAsia="zh-CN"/>
        </w:rPr>
        <w:t>审查的启动原因、审查意见和审查结果应当在评审报告中记录，并随供应商提供的相关书面说明及证明材料，以及评标委员会有关互联网浏览、查询历史一并归档。</w:t>
      </w:r>
    </w:p>
    <w:p w14:paraId="06A1A548">
      <w:pPr>
        <w:spacing w:line="360" w:lineRule="auto"/>
        <w:ind w:firstLine="420" w:firstLineChars="200"/>
        <w:rPr>
          <w:rFonts w:ascii="宋体" w:hAnsi="宋体"/>
          <w:b/>
          <w:sz w:val="24"/>
        </w:rPr>
      </w:pPr>
      <w:r>
        <w:rPr>
          <w:rFonts w:hint="eastAsia" w:ascii="宋体" w:hAnsi="宋体"/>
          <w:color w:val="000000"/>
          <w:szCs w:val="21"/>
        </w:rPr>
        <w:t>供应商不得以低于成本的报价竞争。如果</w:t>
      </w:r>
      <w:r>
        <w:rPr>
          <w:rFonts w:hint="eastAsia" w:ascii="宋体" w:hAnsi="宋体"/>
          <w:color w:val="000000"/>
          <w:szCs w:val="21"/>
          <w:lang w:eastAsia="zh-CN"/>
        </w:rPr>
        <w:t>评标委员会</w:t>
      </w:r>
      <w:r>
        <w:rPr>
          <w:rFonts w:hint="eastAsia" w:ascii="宋体" w:hAnsi="宋体"/>
          <w:color w:val="000000"/>
          <w:szCs w:val="21"/>
        </w:rPr>
        <w:t>发现供应商的报价明显低于其他供应商的，使得其报价可能低于其个别成本的，将要求该供应商作书面说明并提供相关证明材料。供应商不能合理说明或不能提供相关证明材料的，</w:t>
      </w:r>
      <w:r>
        <w:rPr>
          <w:rFonts w:hint="eastAsia" w:ascii="宋体" w:hAnsi="宋体"/>
          <w:color w:val="000000"/>
          <w:szCs w:val="21"/>
          <w:lang w:eastAsia="zh-CN"/>
        </w:rPr>
        <w:t>评标委员会</w:t>
      </w:r>
      <w:r>
        <w:rPr>
          <w:rFonts w:hint="eastAsia" w:ascii="宋体" w:hAnsi="宋体"/>
          <w:color w:val="000000"/>
          <w:szCs w:val="21"/>
        </w:rPr>
        <w:t>将认定该供应商以低于成本报价竞争，其</w:t>
      </w:r>
      <w:r>
        <w:rPr>
          <w:rFonts w:hint="eastAsia" w:ascii="宋体" w:hAnsi="宋体"/>
          <w:color w:val="000000"/>
          <w:szCs w:val="21"/>
          <w:lang w:val="en-US" w:eastAsia="zh-CN"/>
        </w:rPr>
        <w:t>投标</w:t>
      </w:r>
      <w:r>
        <w:rPr>
          <w:rFonts w:hint="eastAsia" w:ascii="宋体" w:hAnsi="宋体"/>
          <w:color w:val="000000"/>
          <w:szCs w:val="21"/>
        </w:rPr>
        <w:t>文件作无效处理。</w:t>
      </w:r>
    </w:p>
    <w:p w14:paraId="15A1CC6A">
      <w:pPr>
        <w:spacing w:line="360" w:lineRule="auto"/>
        <w:rPr>
          <w:rFonts w:ascii="宋体" w:hAnsi="宋体"/>
        </w:rPr>
      </w:pPr>
      <w:r>
        <w:rPr>
          <w:rFonts w:hint="eastAsia" w:ascii="宋体" w:hAnsi="宋体"/>
          <w:b/>
          <w:sz w:val="24"/>
          <w:lang w:val="en-US" w:eastAsia="zh-CN"/>
        </w:rPr>
        <w:t>8.</w:t>
      </w:r>
      <w:r>
        <w:rPr>
          <w:rFonts w:ascii="宋体" w:hAnsi="宋体"/>
          <w:b/>
          <w:sz w:val="24"/>
        </w:rPr>
        <w:t>价格修正</w:t>
      </w:r>
    </w:p>
    <w:p w14:paraId="2E57979C">
      <w:pPr>
        <w:spacing w:line="360" w:lineRule="auto"/>
        <w:ind w:firstLine="480"/>
        <w:rPr>
          <w:rFonts w:ascii="宋体" w:hAnsi="宋体"/>
        </w:rPr>
      </w:pPr>
      <w:r>
        <w:rPr>
          <w:rFonts w:ascii="宋体" w:hAnsi="宋体"/>
        </w:rPr>
        <w:t>对报价的计算错误按以下原则修正：</w:t>
      </w:r>
    </w:p>
    <w:p w14:paraId="43CDF606">
      <w:pPr>
        <w:spacing w:line="360" w:lineRule="auto"/>
        <w:ind w:firstLine="480"/>
        <w:rPr>
          <w:rFonts w:ascii="宋体" w:hAnsi="宋体"/>
        </w:rPr>
      </w:pPr>
      <w:r>
        <w:rPr>
          <w:rFonts w:ascii="宋体" w:hAnsi="宋体"/>
        </w:rPr>
        <w:t>（1）投标文件中开标一览表内容与投标文件中相应内容不一致的，以开标一览表为准；</w:t>
      </w:r>
    </w:p>
    <w:p w14:paraId="40720A93">
      <w:pPr>
        <w:spacing w:line="360" w:lineRule="auto"/>
        <w:ind w:firstLine="480"/>
        <w:rPr>
          <w:rFonts w:ascii="宋体" w:hAnsi="宋体"/>
        </w:rPr>
      </w:pPr>
      <w:r>
        <w:rPr>
          <w:rFonts w:ascii="宋体" w:hAnsi="宋体"/>
        </w:rPr>
        <w:t>（2）大写金额和小写金额不一致的，以大写金额为准；</w:t>
      </w:r>
    </w:p>
    <w:p w14:paraId="4D91DF68">
      <w:pPr>
        <w:spacing w:line="360" w:lineRule="auto"/>
        <w:ind w:firstLine="480"/>
        <w:rPr>
          <w:rFonts w:ascii="宋体" w:hAnsi="宋体"/>
        </w:rPr>
      </w:pPr>
      <w:r>
        <w:rPr>
          <w:rFonts w:ascii="宋体" w:hAnsi="宋体"/>
        </w:rPr>
        <w:t>（3）单价金额小数点或者百分比有明显错位的，以开标一览表的总价为准，并修改单价。</w:t>
      </w:r>
    </w:p>
    <w:p w14:paraId="4CC9E880">
      <w:pPr>
        <w:spacing w:line="360" w:lineRule="auto"/>
        <w:ind w:firstLine="480"/>
        <w:rPr>
          <w:rFonts w:ascii="宋体" w:hAnsi="宋体"/>
        </w:rPr>
      </w:pPr>
      <w:r>
        <w:rPr>
          <w:rFonts w:ascii="宋体" w:hAnsi="宋体"/>
        </w:rPr>
        <w:t>（4）总价金额与按单价汇总金额不一致的，以单价金额计算结果为准。</w:t>
      </w:r>
    </w:p>
    <w:p w14:paraId="6A461E07">
      <w:pPr>
        <w:spacing w:line="360" w:lineRule="auto"/>
        <w:ind w:firstLine="480"/>
        <w:rPr>
          <w:rFonts w:ascii="宋体" w:hAnsi="宋体"/>
        </w:rPr>
      </w:pPr>
      <w:r>
        <w:rPr>
          <w:rFonts w:ascii="宋体" w:hAnsi="宋体"/>
        </w:rPr>
        <w:t>注：同时出现两种以上不一致的，按照前款规定的顺序进行价格澄清。</w:t>
      </w:r>
      <w:r>
        <w:rPr>
          <w:rFonts w:hint="eastAsia" w:ascii="宋体" w:hAnsi="宋体"/>
        </w:rPr>
        <w:t>澄清应采用书面形式，并由法定代表人或法定代表人委托代理人亲笔签署进行确认</w:t>
      </w:r>
      <w:r>
        <w:rPr>
          <w:rFonts w:ascii="宋体" w:hAnsi="宋体"/>
        </w:rPr>
        <w:t>，但不得超出投标文件的范围或者改变投标文件的实质性内容，投标人不确认的，其投标无效。</w:t>
      </w:r>
    </w:p>
    <w:p w14:paraId="612BB72F">
      <w:pPr>
        <w:pStyle w:val="5"/>
        <w:spacing w:line="360" w:lineRule="auto"/>
        <w:rPr>
          <w:rFonts w:ascii="宋体" w:hAnsi="宋体" w:eastAsia="宋体"/>
          <w:sz w:val="28"/>
        </w:rPr>
      </w:pPr>
      <w:bookmarkStart w:id="46" w:name="_Toc223283400"/>
      <w:bookmarkStart w:id="47" w:name="_Toc28244"/>
      <w:r>
        <w:rPr>
          <w:rFonts w:hint="eastAsia" w:ascii="宋体" w:hAnsi="宋体" w:eastAsia="宋体"/>
          <w:sz w:val="28"/>
        </w:rPr>
        <w:t>二</w:t>
      </w:r>
      <w:r>
        <w:rPr>
          <w:rFonts w:ascii="宋体" w:hAnsi="宋体" w:eastAsia="宋体"/>
          <w:sz w:val="28"/>
        </w:rPr>
        <w:t>、评审程序</w:t>
      </w:r>
      <w:bookmarkEnd w:id="46"/>
      <w:bookmarkEnd w:id="47"/>
    </w:p>
    <w:p w14:paraId="29DD9D0E">
      <w:pPr>
        <w:pStyle w:val="6"/>
        <w:ind w:firstLine="0" w:firstLineChars="0"/>
      </w:pPr>
      <w:r>
        <w:t>1.资格性审查和符合性审查</w:t>
      </w:r>
    </w:p>
    <w:p w14:paraId="73AB72F1">
      <w:pPr>
        <w:spacing w:line="360" w:lineRule="auto"/>
        <w:ind w:firstLine="480"/>
        <w:rPr>
          <w:rFonts w:ascii="宋体" w:hAnsi="宋体"/>
        </w:rPr>
      </w:pPr>
      <w:r>
        <w:rPr>
          <w:rFonts w:ascii="宋体" w:hAnsi="宋体"/>
        </w:rPr>
        <w:t>资格性审查。公开招标采购项目开标结束后，采购人或采购代理机构应当依法对投标人的资格进行审查，以确定投标人是否具备投标资格。（详见后附表一资格性审查表）</w:t>
      </w:r>
    </w:p>
    <w:p w14:paraId="49B988F9">
      <w:pPr>
        <w:spacing w:line="360" w:lineRule="auto"/>
        <w:ind w:firstLine="480"/>
        <w:rPr>
          <w:rFonts w:ascii="宋体" w:hAnsi="宋体"/>
        </w:rPr>
      </w:pPr>
      <w:r>
        <w:rPr>
          <w:rFonts w:ascii="宋体" w:hAnsi="宋体"/>
        </w:rPr>
        <w:t>符合性审查。评标委员会依据招标文件的规定，从投标文件的有效性、完整性和对招标文件的响应程度进行审查，以确定是否对招标文件的实质性要求作出响应。（详见后附表二符合性审查表）</w:t>
      </w:r>
    </w:p>
    <w:p w14:paraId="5B9BF3F0">
      <w:pPr>
        <w:spacing w:line="360" w:lineRule="auto"/>
        <w:ind w:firstLine="480"/>
        <w:rPr>
          <w:rFonts w:ascii="宋体" w:hAnsi="宋体"/>
        </w:rPr>
      </w:pPr>
      <w:r>
        <w:rPr>
          <w:rFonts w:ascii="宋体" w:hAnsi="宋体"/>
        </w:rPr>
        <w:t>资格性审查和符合性审查中凡有其中任意一项未通过的，评审结果为未通过，未通过资格性审查、符合性审查的投标人按无效投标处理。</w:t>
      </w:r>
    </w:p>
    <w:p w14:paraId="2AE3F8DA">
      <w:pPr>
        <w:spacing w:line="360" w:lineRule="auto"/>
        <w:ind w:firstLine="480"/>
        <w:rPr>
          <w:rFonts w:ascii="宋体" w:hAnsi="宋体"/>
        </w:rPr>
      </w:pPr>
      <w:r>
        <w:rPr>
          <w:rFonts w:ascii="宋体" w:hAnsi="宋体"/>
        </w:rPr>
        <w:t>对各投标人进行资格审查和符合性审查过程中，对初步被认定为无效投标者，由评标委员会组长或采购人代表将集体意见及时告知投标当事人。</w:t>
      </w:r>
    </w:p>
    <w:p w14:paraId="5F790C9E">
      <w:pPr>
        <w:spacing w:line="360" w:lineRule="auto"/>
        <w:ind w:firstLine="480"/>
        <w:rPr>
          <w:rFonts w:ascii="宋体" w:hAnsi="宋体"/>
        </w:rPr>
      </w:pPr>
      <w:r>
        <w:rPr>
          <w:rFonts w:ascii="宋体" w:hAnsi="宋体"/>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3C5885">
      <w:pPr>
        <w:spacing w:line="360" w:lineRule="auto"/>
        <w:ind w:firstLine="480"/>
        <w:rPr>
          <w:rFonts w:ascii="宋体" w:hAnsi="宋体"/>
        </w:rPr>
      </w:pPr>
      <w:r>
        <w:rPr>
          <w:rFonts w:ascii="宋体" w:hAnsi="宋体"/>
        </w:rPr>
        <w:t>合格投标人不足3家的，不得评标。</w:t>
      </w:r>
    </w:p>
    <w:p w14:paraId="4EA53810">
      <w:pPr>
        <w:spacing w:line="360" w:lineRule="auto"/>
        <w:rPr>
          <w:rFonts w:ascii="宋体" w:hAnsi="宋体"/>
          <w:b/>
        </w:rPr>
      </w:pPr>
      <w:r>
        <w:rPr>
          <w:rFonts w:ascii="宋体" w:hAnsi="宋体"/>
          <w:b/>
        </w:rPr>
        <w:t>表一</w:t>
      </w:r>
      <w:r>
        <w:rPr>
          <w:rFonts w:hint="eastAsia" w:ascii="宋体" w:hAnsi="宋体"/>
          <w:b/>
        </w:rPr>
        <w:t xml:space="preserve"> </w:t>
      </w:r>
      <w:r>
        <w:rPr>
          <w:rFonts w:ascii="宋体" w:hAnsi="宋体"/>
          <w:b/>
        </w:rPr>
        <w:t>资格性审查表：</w:t>
      </w:r>
    </w:p>
    <w:tbl>
      <w:tblPr>
        <w:tblStyle w:val="88"/>
        <w:tblW w:w="4999"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2334"/>
        <w:gridCol w:w="6270"/>
      </w:tblGrid>
      <w:tr w14:paraId="4AD69D5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56" w:type="pct"/>
            <w:tcBorders>
              <w:top w:val="outset" w:color="111111" w:sz="6" w:space="0"/>
              <w:left w:val="outset" w:color="111111" w:sz="6" w:space="0"/>
              <w:bottom w:val="outset" w:color="111111" w:sz="6" w:space="0"/>
              <w:right w:val="outset" w:color="111111" w:sz="6" w:space="0"/>
            </w:tcBorders>
            <w:vAlign w:val="center"/>
          </w:tcPr>
          <w:p w14:paraId="3C565B02">
            <w:pPr>
              <w:spacing w:line="360" w:lineRule="auto"/>
              <w:jc w:val="center"/>
              <w:rPr>
                <w:rFonts w:ascii="宋体" w:hAnsi="宋体" w:cs="宋体"/>
                <w:sz w:val="24"/>
              </w:rPr>
            </w:pPr>
            <w:r>
              <w:rPr>
                <w:rStyle w:val="91"/>
                <w:rFonts w:hint="eastAsia" w:ascii="宋体" w:hAnsi="宋体"/>
              </w:rPr>
              <w:t>审查项目</w:t>
            </w:r>
          </w:p>
        </w:tc>
        <w:tc>
          <w:tcPr>
            <w:tcW w:w="3643" w:type="pct"/>
            <w:tcBorders>
              <w:top w:val="outset" w:color="111111" w:sz="6" w:space="0"/>
              <w:left w:val="outset" w:color="111111" w:sz="6" w:space="0"/>
              <w:bottom w:val="outset" w:color="111111" w:sz="6" w:space="0"/>
              <w:right w:val="outset" w:color="111111" w:sz="6" w:space="0"/>
            </w:tcBorders>
            <w:vAlign w:val="center"/>
          </w:tcPr>
          <w:p w14:paraId="7B233625">
            <w:pPr>
              <w:spacing w:line="360" w:lineRule="auto"/>
              <w:jc w:val="center"/>
              <w:rPr>
                <w:rFonts w:ascii="宋体" w:hAnsi="宋体" w:cs="宋体"/>
                <w:sz w:val="24"/>
              </w:rPr>
            </w:pPr>
            <w:r>
              <w:rPr>
                <w:rStyle w:val="91"/>
                <w:rFonts w:hint="eastAsia" w:ascii="宋体" w:hAnsi="宋体"/>
              </w:rPr>
              <w:t>要求</w:t>
            </w:r>
          </w:p>
        </w:tc>
      </w:tr>
      <w:tr w14:paraId="59012E3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8" w:hRule="atLeast"/>
          <w:jc w:val="center"/>
        </w:trPr>
        <w:tc>
          <w:tcPr>
            <w:tcW w:w="1356" w:type="pct"/>
            <w:tcBorders>
              <w:top w:val="outset" w:color="111111" w:sz="6" w:space="0"/>
              <w:left w:val="outset" w:color="111111" w:sz="6" w:space="0"/>
              <w:right w:val="outset" w:color="111111" w:sz="6" w:space="0"/>
            </w:tcBorders>
            <w:vAlign w:val="center"/>
          </w:tcPr>
          <w:p w14:paraId="76E12231">
            <w:pPr>
              <w:spacing w:line="360" w:lineRule="auto"/>
              <w:jc w:val="center"/>
            </w:pPr>
            <w:r>
              <w:rPr>
                <w:rStyle w:val="91"/>
                <w:rFonts w:ascii="宋体" w:hAnsi="宋体"/>
              </w:rPr>
              <w:t>资格性审查</w:t>
            </w:r>
          </w:p>
        </w:tc>
        <w:tc>
          <w:tcPr>
            <w:tcW w:w="3643" w:type="pct"/>
            <w:tcBorders>
              <w:top w:val="outset" w:color="111111" w:sz="6" w:space="0"/>
              <w:left w:val="outset" w:color="111111" w:sz="6" w:space="0"/>
              <w:bottom w:val="outset" w:color="111111" w:sz="6" w:space="0"/>
              <w:right w:val="outset" w:color="111111" w:sz="6" w:space="0"/>
            </w:tcBorders>
            <w:vAlign w:val="center"/>
          </w:tcPr>
          <w:p w14:paraId="68B58A7B">
            <w:pPr>
              <w:spacing w:line="360" w:lineRule="auto"/>
              <w:jc w:val="center"/>
              <w:rPr>
                <w:rFonts w:ascii="宋体" w:hAnsi="宋体" w:cs="宋体"/>
                <w:sz w:val="24"/>
              </w:rPr>
            </w:pPr>
            <w:r>
              <w:rPr>
                <w:rFonts w:hint="eastAsia" w:ascii="宋体" w:hAnsi="宋体"/>
              </w:rPr>
              <w:t>与“第一章 投标邀请”的“投标人的资格要求”一致。</w:t>
            </w:r>
          </w:p>
        </w:tc>
      </w:tr>
    </w:tbl>
    <w:p w14:paraId="460ACF4B">
      <w:pPr>
        <w:spacing w:line="360" w:lineRule="auto"/>
        <w:rPr>
          <w:rFonts w:ascii="宋体" w:hAnsi="宋体"/>
        </w:rPr>
      </w:pPr>
    </w:p>
    <w:p w14:paraId="432B0023">
      <w:pPr>
        <w:spacing w:line="360" w:lineRule="auto"/>
        <w:rPr>
          <w:rFonts w:ascii="宋体" w:hAnsi="宋体"/>
          <w:b/>
        </w:rPr>
      </w:pPr>
      <w:r>
        <w:rPr>
          <w:rFonts w:ascii="宋体" w:hAnsi="宋体"/>
          <w:b/>
        </w:rPr>
        <w:t>表二</w:t>
      </w:r>
      <w:r>
        <w:rPr>
          <w:rFonts w:hint="eastAsia" w:ascii="宋体" w:hAnsi="宋体"/>
          <w:b/>
        </w:rPr>
        <w:t xml:space="preserve"> </w:t>
      </w:r>
      <w:r>
        <w:rPr>
          <w:rFonts w:ascii="宋体" w:hAnsi="宋体"/>
          <w:b/>
        </w:rPr>
        <w:t>符合性审查表：</w:t>
      </w:r>
    </w:p>
    <w:tbl>
      <w:tblPr>
        <w:tblStyle w:val="88"/>
        <w:tblW w:w="5000"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1267"/>
        <w:gridCol w:w="7339"/>
      </w:tblGrid>
      <w:tr w14:paraId="04BB7B5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trHeight w:val="283" w:hRule="atLeast"/>
          <w:jc w:val="center"/>
        </w:trPr>
        <w:tc>
          <w:tcPr>
            <w:tcW w:w="5000" w:type="pct"/>
            <w:gridSpan w:val="2"/>
            <w:tcBorders>
              <w:top w:val="outset" w:color="111111" w:sz="6" w:space="0"/>
              <w:left w:val="outset" w:color="111111" w:sz="6" w:space="0"/>
              <w:bottom w:val="outset" w:color="111111" w:sz="6" w:space="0"/>
              <w:right w:val="outset" w:color="111111" w:sz="6" w:space="0"/>
            </w:tcBorders>
            <w:vAlign w:val="center"/>
          </w:tcPr>
          <w:p w14:paraId="6F57B4C9">
            <w:pPr>
              <w:jc w:val="left"/>
              <w:rPr>
                <w:rFonts w:ascii="宋体" w:hAnsi="宋体" w:cs="宋体"/>
              </w:rPr>
            </w:pPr>
            <w:r>
              <w:rPr>
                <w:rFonts w:hint="eastAsia" w:ascii="宋体" w:hAnsi="宋体"/>
              </w:rPr>
              <w:t>不能通过资格性审查的投标供应商，不需进行以下内容的审查。</w:t>
            </w:r>
          </w:p>
        </w:tc>
      </w:tr>
      <w:tr w14:paraId="7374C71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179" w:hRule="atLeast"/>
          <w:jc w:val="center"/>
        </w:trPr>
        <w:tc>
          <w:tcPr>
            <w:tcW w:w="736" w:type="pct"/>
            <w:vMerge w:val="restart"/>
            <w:tcBorders>
              <w:top w:val="outset" w:color="111111" w:sz="6" w:space="0"/>
              <w:left w:val="outset" w:color="111111" w:sz="6" w:space="0"/>
              <w:right w:val="outset" w:color="111111" w:sz="6" w:space="0"/>
            </w:tcBorders>
            <w:vAlign w:val="center"/>
          </w:tcPr>
          <w:p w14:paraId="063A3585">
            <w:pPr>
              <w:jc w:val="center"/>
            </w:pPr>
            <w:r>
              <w:rPr>
                <w:rStyle w:val="91"/>
                <w:rFonts w:ascii="宋体" w:hAnsi="宋体"/>
              </w:rPr>
              <w:t>符合性审查</w:t>
            </w:r>
          </w:p>
        </w:tc>
        <w:tc>
          <w:tcPr>
            <w:tcW w:w="4263" w:type="pct"/>
            <w:tcBorders>
              <w:top w:val="outset" w:color="111111" w:sz="6" w:space="0"/>
              <w:left w:val="outset" w:color="111111" w:sz="6" w:space="0"/>
              <w:bottom w:val="outset" w:color="111111" w:sz="6" w:space="0"/>
              <w:right w:val="outset" w:color="111111" w:sz="6" w:space="0"/>
            </w:tcBorders>
            <w:vAlign w:val="center"/>
          </w:tcPr>
          <w:p w14:paraId="51BF60F2">
            <w:pPr>
              <w:rPr>
                <w:rFonts w:ascii="宋体" w:hAnsi="宋体" w:cs="宋体"/>
              </w:rPr>
            </w:pPr>
            <w:r>
              <w:rPr>
                <w:rFonts w:ascii="宋体" w:hAnsi="宋体"/>
              </w:rPr>
              <w:t>1.</w:t>
            </w:r>
            <w:r>
              <w:rPr>
                <w:rFonts w:hint="eastAsia" w:ascii="宋体" w:hAnsi="宋体"/>
              </w:rPr>
              <w:t>投标总金额是固定价且是唯一的，未超过本项目最高限价。评标委员会认为投标供应商的报价明显低于其他通过符合性审查投标供应商的报价，有可能影响产品质量或者不能诚信履约的，投标供应商应能做出合理说明。</w:t>
            </w:r>
          </w:p>
        </w:tc>
      </w:tr>
      <w:tr w14:paraId="5A7398C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83" w:hRule="atLeast"/>
          <w:jc w:val="center"/>
        </w:trPr>
        <w:tc>
          <w:tcPr>
            <w:tcW w:w="736" w:type="pct"/>
            <w:vMerge w:val="continue"/>
            <w:tcBorders>
              <w:left w:val="outset" w:color="111111" w:sz="6" w:space="0"/>
              <w:right w:val="outset" w:color="111111" w:sz="6" w:space="0"/>
            </w:tcBorders>
            <w:vAlign w:val="center"/>
          </w:tcPr>
          <w:p w14:paraId="569A6CC3">
            <w:pPr>
              <w:rPr>
                <w:rFonts w:ascii="宋体" w:hAnsi="宋体" w:cs="宋体"/>
              </w:rPr>
            </w:pPr>
          </w:p>
        </w:tc>
        <w:tc>
          <w:tcPr>
            <w:tcW w:w="4263" w:type="pct"/>
            <w:tcBorders>
              <w:top w:val="outset" w:color="111111" w:sz="6" w:space="0"/>
              <w:left w:val="outset" w:color="111111" w:sz="6" w:space="0"/>
              <w:bottom w:val="outset" w:color="111111" w:sz="6" w:space="0"/>
              <w:right w:val="outset" w:color="111111" w:sz="6" w:space="0"/>
            </w:tcBorders>
            <w:vAlign w:val="center"/>
          </w:tcPr>
          <w:p w14:paraId="2438AB7A">
            <w:pPr>
              <w:rPr>
                <w:rFonts w:ascii="宋体" w:hAnsi="宋体" w:cs="宋体"/>
              </w:rPr>
            </w:pPr>
            <w:r>
              <w:rPr>
                <w:rFonts w:hint="eastAsia" w:ascii="宋体" w:hAnsi="宋体"/>
              </w:rPr>
              <w:t>2</w:t>
            </w:r>
            <w:r>
              <w:rPr>
                <w:rFonts w:ascii="宋体" w:hAnsi="宋体"/>
              </w:rPr>
              <w:t>.</w:t>
            </w:r>
            <w:r>
              <w:rPr>
                <w:rFonts w:hint="eastAsia" w:ascii="宋体" w:hAnsi="宋体"/>
              </w:rPr>
              <w:t>投标文件按要求签署、盖章。</w:t>
            </w:r>
          </w:p>
        </w:tc>
      </w:tr>
      <w:tr w14:paraId="5B62F40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83" w:hRule="atLeast"/>
          <w:jc w:val="center"/>
        </w:trPr>
        <w:tc>
          <w:tcPr>
            <w:tcW w:w="736" w:type="pct"/>
            <w:vMerge w:val="continue"/>
            <w:tcBorders>
              <w:left w:val="outset" w:color="111111" w:sz="6" w:space="0"/>
              <w:right w:val="outset" w:color="111111" w:sz="6" w:space="0"/>
            </w:tcBorders>
            <w:vAlign w:val="center"/>
          </w:tcPr>
          <w:p w14:paraId="003AC487">
            <w:pPr>
              <w:rPr>
                <w:rFonts w:ascii="宋体" w:hAnsi="宋体" w:cs="宋体"/>
              </w:rPr>
            </w:pPr>
          </w:p>
        </w:tc>
        <w:tc>
          <w:tcPr>
            <w:tcW w:w="4263" w:type="pct"/>
            <w:tcBorders>
              <w:top w:val="outset" w:color="111111" w:sz="6" w:space="0"/>
              <w:left w:val="outset" w:color="111111" w:sz="6" w:space="0"/>
              <w:bottom w:val="outset" w:color="111111" w:sz="6" w:space="0"/>
              <w:right w:val="outset" w:color="111111" w:sz="6" w:space="0"/>
            </w:tcBorders>
            <w:vAlign w:val="center"/>
          </w:tcPr>
          <w:p w14:paraId="5864BCAA">
            <w:pPr>
              <w:rPr>
                <w:rFonts w:ascii="宋体" w:hAnsi="宋体" w:cs="宋体"/>
              </w:rPr>
            </w:pPr>
            <w:r>
              <w:rPr>
                <w:rFonts w:hint="eastAsia" w:ascii="宋体" w:hAnsi="宋体"/>
              </w:rPr>
              <w:t>3</w:t>
            </w:r>
            <w:r>
              <w:rPr>
                <w:rFonts w:ascii="宋体" w:hAnsi="宋体"/>
              </w:rPr>
              <w:t>.</w:t>
            </w:r>
            <w:r>
              <w:rPr>
                <w:rFonts w:hint="eastAsia" w:ascii="宋体" w:hAnsi="宋体"/>
              </w:rPr>
              <w:t>法定代表人资格证明书及授权委托书，按对应格式文件签署、盖章</w:t>
            </w:r>
            <w:r>
              <w:rPr>
                <w:rFonts w:ascii="宋体" w:hAnsi="宋体"/>
              </w:rPr>
              <w:t>(</w:t>
            </w:r>
            <w:r>
              <w:rPr>
                <w:rFonts w:hint="eastAsia" w:ascii="宋体" w:hAnsi="宋体"/>
              </w:rPr>
              <w:t>原件</w:t>
            </w:r>
            <w:r>
              <w:rPr>
                <w:rFonts w:ascii="宋体" w:hAnsi="宋体"/>
              </w:rPr>
              <w:t>)</w:t>
            </w:r>
            <w:r>
              <w:rPr>
                <w:rFonts w:hint="eastAsia" w:ascii="宋体" w:hAnsi="宋体"/>
              </w:rPr>
              <w:t>。</w:t>
            </w:r>
          </w:p>
        </w:tc>
      </w:tr>
      <w:tr w14:paraId="4C9A38C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83" w:hRule="atLeast"/>
          <w:jc w:val="center"/>
        </w:trPr>
        <w:tc>
          <w:tcPr>
            <w:tcW w:w="736" w:type="pct"/>
            <w:vMerge w:val="continue"/>
            <w:tcBorders>
              <w:left w:val="outset" w:color="111111" w:sz="6" w:space="0"/>
              <w:right w:val="outset" w:color="111111" w:sz="6" w:space="0"/>
            </w:tcBorders>
            <w:vAlign w:val="center"/>
          </w:tcPr>
          <w:p w14:paraId="1CD7649E">
            <w:pPr>
              <w:rPr>
                <w:rFonts w:ascii="宋体" w:hAnsi="宋体" w:cs="宋体"/>
              </w:rPr>
            </w:pPr>
          </w:p>
        </w:tc>
        <w:tc>
          <w:tcPr>
            <w:tcW w:w="4263" w:type="pct"/>
            <w:tcBorders>
              <w:top w:val="outset" w:color="111111" w:sz="6" w:space="0"/>
              <w:left w:val="outset" w:color="111111" w:sz="6" w:space="0"/>
              <w:bottom w:val="outset" w:color="111111" w:sz="6" w:space="0"/>
              <w:right w:val="outset" w:color="111111" w:sz="6" w:space="0"/>
            </w:tcBorders>
            <w:vAlign w:val="center"/>
          </w:tcPr>
          <w:p w14:paraId="6DA30F51">
            <w:pPr>
              <w:rPr>
                <w:rFonts w:ascii="宋体" w:hAnsi="宋体" w:cs="宋体"/>
              </w:rPr>
            </w:pPr>
            <w:r>
              <w:rPr>
                <w:rFonts w:hint="eastAsia" w:ascii="宋体" w:hAnsi="宋体"/>
              </w:rPr>
              <w:t>4</w:t>
            </w:r>
            <w:r>
              <w:rPr>
                <w:rFonts w:ascii="宋体" w:hAnsi="宋体"/>
              </w:rPr>
              <w:t>.</w:t>
            </w:r>
            <w:r>
              <w:rPr>
                <w:rFonts w:hint="eastAsia" w:ascii="宋体" w:hAnsi="宋体"/>
              </w:rPr>
              <w:t>报价有效期为报价截止日起至少</w:t>
            </w:r>
            <w:r>
              <w:rPr>
                <w:rFonts w:ascii="宋体" w:hAnsi="宋体"/>
              </w:rPr>
              <w:t>90</w:t>
            </w:r>
            <w:r>
              <w:rPr>
                <w:rFonts w:hint="eastAsia" w:ascii="宋体" w:hAnsi="宋体"/>
              </w:rPr>
              <w:t>天。</w:t>
            </w:r>
          </w:p>
        </w:tc>
      </w:tr>
      <w:tr w14:paraId="47F89F8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83" w:hRule="atLeast"/>
          <w:jc w:val="center"/>
        </w:trPr>
        <w:tc>
          <w:tcPr>
            <w:tcW w:w="736" w:type="pct"/>
            <w:vMerge w:val="continue"/>
            <w:tcBorders>
              <w:left w:val="outset" w:color="111111" w:sz="6" w:space="0"/>
              <w:right w:val="outset" w:color="111111" w:sz="6" w:space="0"/>
            </w:tcBorders>
            <w:vAlign w:val="center"/>
          </w:tcPr>
          <w:p w14:paraId="22313DB8">
            <w:pPr>
              <w:rPr>
                <w:rFonts w:ascii="宋体" w:hAnsi="宋体" w:cs="宋体"/>
              </w:rPr>
            </w:pPr>
          </w:p>
        </w:tc>
        <w:tc>
          <w:tcPr>
            <w:tcW w:w="4263" w:type="pct"/>
            <w:tcBorders>
              <w:top w:val="outset" w:color="111111" w:sz="6" w:space="0"/>
              <w:left w:val="outset" w:color="111111" w:sz="6" w:space="0"/>
              <w:bottom w:val="outset" w:color="111111" w:sz="6" w:space="0"/>
              <w:right w:val="outset" w:color="111111" w:sz="6" w:space="0"/>
            </w:tcBorders>
            <w:vAlign w:val="center"/>
          </w:tcPr>
          <w:p w14:paraId="62D61A20">
            <w:pPr>
              <w:rPr>
                <w:rFonts w:ascii="宋体" w:hAnsi="宋体"/>
              </w:rPr>
            </w:pPr>
            <w:r>
              <w:rPr>
                <w:rFonts w:hint="eastAsia" w:ascii="宋体" w:hAnsi="宋体"/>
              </w:rPr>
              <w:t>5</w:t>
            </w:r>
            <w:r>
              <w:rPr>
                <w:rFonts w:ascii="宋体" w:hAnsi="宋体"/>
              </w:rPr>
              <w:t>.</w:t>
            </w:r>
            <w:r>
              <w:rPr>
                <w:rFonts w:hint="eastAsia" w:ascii="宋体" w:hAnsi="宋体"/>
              </w:rPr>
              <w:t>投标文件没有招标文件中规定的被视为无效投标的其它条款的。</w:t>
            </w:r>
          </w:p>
        </w:tc>
      </w:tr>
      <w:tr w14:paraId="24237F1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83" w:hRule="atLeast"/>
          <w:jc w:val="center"/>
        </w:trPr>
        <w:tc>
          <w:tcPr>
            <w:tcW w:w="736" w:type="pct"/>
            <w:vMerge w:val="continue"/>
            <w:tcBorders>
              <w:left w:val="outset" w:color="111111" w:sz="6" w:space="0"/>
              <w:right w:val="outset" w:color="111111" w:sz="6" w:space="0"/>
            </w:tcBorders>
            <w:vAlign w:val="center"/>
          </w:tcPr>
          <w:p w14:paraId="1553CE14">
            <w:pPr>
              <w:rPr>
                <w:rFonts w:ascii="宋体" w:hAnsi="宋体" w:cs="宋体"/>
              </w:rPr>
            </w:pPr>
          </w:p>
        </w:tc>
        <w:tc>
          <w:tcPr>
            <w:tcW w:w="4263" w:type="pct"/>
            <w:tcBorders>
              <w:top w:val="outset" w:color="111111" w:sz="6" w:space="0"/>
              <w:left w:val="outset" w:color="111111" w:sz="6" w:space="0"/>
              <w:bottom w:val="outset" w:color="111111" w:sz="6" w:space="0"/>
              <w:right w:val="outset" w:color="111111" w:sz="6" w:space="0"/>
            </w:tcBorders>
            <w:vAlign w:val="center"/>
          </w:tcPr>
          <w:p w14:paraId="39B480F1">
            <w:pPr>
              <w:rPr>
                <w:rFonts w:ascii="宋体" w:hAnsi="宋体" w:cs="宋体"/>
              </w:rPr>
            </w:pPr>
            <w:r>
              <w:rPr>
                <w:rFonts w:hint="eastAsia" w:ascii="宋体" w:hAnsi="宋体"/>
              </w:rPr>
              <w:t>6</w:t>
            </w:r>
            <w:r>
              <w:rPr>
                <w:rFonts w:ascii="宋体" w:hAnsi="宋体"/>
              </w:rPr>
              <w:t>.</w:t>
            </w:r>
            <w:r>
              <w:rPr>
                <w:rFonts w:hint="eastAsia" w:ascii="宋体" w:hAnsi="宋体"/>
              </w:rPr>
              <w:t>投标文件完全满足招标文件的实质性条款（即标注★号条款）。</w:t>
            </w:r>
          </w:p>
        </w:tc>
      </w:tr>
    </w:tbl>
    <w:p w14:paraId="680B80FB">
      <w:pPr>
        <w:pStyle w:val="6"/>
        <w:ind w:firstLine="0" w:firstLineChars="0"/>
      </w:pPr>
      <w:r>
        <w:t>2.投标文件澄清</w:t>
      </w:r>
    </w:p>
    <w:p w14:paraId="642FD400">
      <w:pPr>
        <w:spacing w:line="360" w:lineRule="auto"/>
        <w:ind w:firstLine="480"/>
        <w:rPr>
          <w:rFonts w:ascii="宋体" w:hAnsi="宋体"/>
        </w:rPr>
      </w:pPr>
      <w:r>
        <w:rPr>
          <w:rFonts w:ascii="宋体" w:hAnsi="宋体"/>
        </w:rPr>
        <w:t>2.1对于投标文件中含义不明确、同类问题表述不一致或者有明显文字和计算错误的内容，评标委员会可在评审过程中</w:t>
      </w:r>
      <w:r>
        <w:rPr>
          <w:rFonts w:hint="eastAsia" w:ascii="宋体" w:hAnsi="宋体"/>
        </w:rPr>
        <w:t>可以</w:t>
      </w:r>
      <w:r>
        <w:rPr>
          <w:rFonts w:ascii="宋体" w:hAnsi="宋体"/>
        </w:rPr>
        <w:t>要求投标人针对价格或内容做出必要的澄清、说明或补正。代理机构可根据开标环节记录的授权代表人联系方式告知。</w:t>
      </w:r>
    </w:p>
    <w:p w14:paraId="508B8A1F">
      <w:pPr>
        <w:spacing w:line="360" w:lineRule="auto"/>
        <w:ind w:firstLine="480"/>
        <w:rPr>
          <w:rFonts w:ascii="宋体" w:hAnsi="宋体"/>
        </w:rPr>
      </w:pPr>
      <w:r>
        <w:rPr>
          <w:rFonts w:hint="eastAsia" w:ascii="宋体" w:hAnsi="宋体"/>
        </w:rPr>
        <w:t>投标人需在规定时间内完成澄清，并由法定代表人或法定代表人委托代理人亲笔签署进行确定。</w:t>
      </w:r>
    </w:p>
    <w:p w14:paraId="17A9F05E">
      <w:pPr>
        <w:spacing w:line="360" w:lineRule="auto"/>
        <w:ind w:firstLine="480"/>
        <w:rPr>
          <w:rFonts w:ascii="宋体" w:hAnsi="宋体"/>
        </w:rPr>
      </w:pPr>
      <w:r>
        <w:rPr>
          <w:rFonts w:ascii="宋体" w:hAnsi="宋体"/>
        </w:rPr>
        <w:t>若因投标人</w:t>
      </w:r>
      <w:r>
        <w:rPr>
          <w:rFonts w:hint="eastAsia" w:ascii="宋体" w:hAnsi="宋体"/>
        </w:rPr>
        <w:t>的原因</w:t>
      </w:r>
      <w:r>
        <w:rPr>
          <w:rFonts w:ascii="宋体" w:hAnsi="宋体"/>
        </w:rPr>
        <w:t>未进行澄清造成的不利后果由</w:t>
      </w:r>
      <w:r>
        <w:rPr>
          <w:rFonts w:hint="eastAsia" w:ascii="宋体" w:hAnsi="宋体"/>
        </w:rPr>
        <w:t>投标人</w:t>
      </w:r>
      <w:r>
        <w:rPr>
          <w:rFonts w:ascii="宋体" w:hAnsi="宋体"/>
        </w:rPr>
        <w:t>自行承担。投标人的澄清、说明或者补正不得超出投标文件的范围或者改变投标文件的实质性内容。</w:t>
      </w:r>
    </w:p>
    <w:p w14:paraId="4663DCA0">
      <w:pPr>
        <w:spacing w:line="360" w:lineRule="auto"/>
        <w:ind w:firstLine="480"/>
        <w:rPr>
          <w:rFonts w:ascii="宋体" w:hAnsi="宋体"/>
        </w:rPr>
      </w:pPr>
      <w:r>
        <w:rPr>
          <w:rFonts w:ascii="宋体" w:hAnsi="宋体"/>
        </w:rPr>
        <w:t>2.2评标委员会不接受投标人主动提出的澄清、说明或补正。</w:t>
      </w:r>
    </w:p>
    <w:p w14:paraId="07272AC6">
      <w:pPr>
        <w:spacing w:line="360" w:lineRule="auto"/>
        <w:ind w:firstLine="480"/>
        <w:rPr>
          <w:rFonts w:ascii="宋体" w:hAnsi="宋体"/>
        </w:rPr>
      </w:pPr>
      <w:r>
        <w:rPr>
          <w:rFonts w:ascii="宋体" w:hAnsi="宋体"/>
        </w:rPr>
        <w:t>2.3评标委员会对投标人提交的澄清、说明或补正有疑问的，可以要求投标人进一步澄清、说明或补正。</w:t>
      </w:r>
    </w:p>
    <w:p w14:paraId="5B236663">
      <w:pPr>
        <w:pStyle w:val="6"/>
        <w:ind w:firstLine="0" w:firstLineChars="0"/>
        <w:rPr>
          <w:b w:val="0"/>
        </w:rPr>
      </w:pPr>
      <w:r>
        <w:br w:type="page"/>
      </w:r>
      <w:r>
        <w:t>3.详细评审</w:t>
      </w:r>
    </w:p>
    <w:tbl>
      <w:tblPr>
        <w:tblStyle w:val="88"/>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8"/>
        <w:gridCol w:w="1178"/>
        <w:gridCol w:w="6703"/>
      </w:tblGrid>
      <w:tr w14:paraId="2781C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6" w:hRule="atLeast"/>
          <w:jc w:val="center"/>
        </w:trPr>
        <w:tc>
          <w:tcPr>
            <w:tcW w:w="375" w:type="pct"/>
            <w:vAlign w:val="center"/>
          </w:tcPr>
          <w:p w14:paraId="005ABB2E">
            <w:pPr>
              <w:spacing w:line="360" w:lineRule="auto"/>
              <w:jc w:val="center"/>
              <w:rPr>
                <w:rFonts w:hint="eastAsia" w:ascii="宋体" w:hAnsi="宋体" w:eastAsia="宋体" w:cs="宋体"/>
                <w:b/>
                <w:bCs/>
              </w:rPr>
            </w:pPr>
            <w:bookmarkStart w:id="48" w:name="_Hlk198794708"/>
            <w:r>
              <w:rPr>
                <w:rFonts w:hint="eastAsia" w:ascii="宋体" w:hAnsi="宋体" w:eastAsia="宋体" w:cs="宋体"/>
                <w:b/>
                <w:bCs/>
              </w:rPr>
              <w:t>评审因素</w:t>
            </w:r>
          </w:p>
        </w:tc>
        <w:tc>
          <w:tcPr>
            <w:tcW w:w="4624" w:type="pct"/>
            <w:gridSpan w:val="2"/>
            <w:vAlign w:val="center"/>
          </w:tcPr>
          <w:p w14:paraId="07165B3A">
            <w:pPr>
              <w:spacing w:line="360" w:lineRule="auto"/>
              <w:jc w:val="center"/>
              <w:rPr>
                <w:rFonts w:hint="eastAsia" w:ascii="宋体" w:hAnsi="宋体" w:eastAsia="宋体" w:cs="宋体"/>
                <w:b/>
                <w:bCs/>
              </w:rPr>
            </w:pPr>
            <w:r>
              <w:rPr>
                <w:rFonts w:hint="eastAsia" w:ascii="宋体" w:hAnsi="宋体" w:eastAsia="宋体" w:cs="宋体"/>
                <w:b/>
                <w:bCs/>
              </w:rPr>
              <w:t>评审标准</w:t>
            </w:r>
          </w:p>
        </w:tc>
      </w:tr>
      <w:tr w14:paraId="3BD7A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75" w:type="pct"/>
            <w:vAlign w:val="center"/>
          </w:tcPr>
          <w:p w14:paraId="2CEE4933">
            <w:pPr>
              <w:spacing w:line="360" w:lineRule="auto"/>
              <w:jc w:val="center"/>
              <w:rPr>
                <w:rFonts w:hint="eastAsia" w:ascii="宋体" w:hAnsi="宋体" w:eastAsia="宋体" w:cs="宋体"/>
              </w:rPr>
            </w:pPr>
            <w:r>
              <w:rPr>
                <w:rFonts w:hint="eastAsia" w:ascii="宋体" w:hAnsi="宋体" w:eastAsia="宋体" w:cs="宋体"/>
              </w:rPr>
              <w:t>分值构成</w:t>
            </w:r>
          </w:p>
        </w:tc>
        <w:tc>
          <w:tcPr>
            <w:tcW w:w="4624" w:type="pct"/>
            <w:gridSpan w:val="2"/>
          </w:tcPr>
          <w:p w14:paraId="601316B0">
            <w:pPr>
              <w:spacing w:line="360" w:lineRule="auto"/>
              <w:jc w:val="left"/>
              <w:rPr>
                <w:rFonts w:hint="eastAsia" w:ascii="宋体" w:hAnsi="宋体" w:eastAsia="宋体" w:cs="宋体"/>
              </w:rPr>
            </w:pPr>
            <w:r>
              <w:rPr>
                <w:rFonts w:hint="eastAsia" w:ascii="宋体" w:hAnsi="宋体" w:eastAsia="宋体" w:cs="宋体"/>
              </w:rPr>
              <w:t>技术部分</w:t>
            </w:r>
            <w:r>
              <w:rPr>
                <w:rFonts w:hint="eastAsia" w:ascii="宋体" w:hAnsi="宋体" w:cs="宋体"/>
                <w:lang w:val="en-US" w:eastAsia="zh-CN"/>
              </w:rPr>
              <w:t>55</w:t>
            </w:r>
            <w:r>
              <w:rPr>
                <w:rFonts w:hint="eastAsia" w:ascii="宋体" w:hAnsi="宋体" w:eastAsia="宋体" w:cs="宋体"/>
              </w:rPr>
              <w:t>分</w:t>
            </w:r>
          </w:p>
          <w:p w14:paraId="179C594D">
            <w:pPr>
              <w:spacing w:line="360" w:lineRule="auto"/>
              <w:jc w:val="left"/>
              <w:rPr>
                <w:rFonts w:hint="eastAsia" w:ascii="宋体" w:hAnsi="宋体" w:eastAsia="宋体" w:cs="宋体"/>
              </w:rPr>
            </w:pPr>
            <w:r>
              <w:rPr>
                <w:rFonts w:hint="eastAsia" w:ascii="宋体" w:hAnsi="宋体" w:eastAsia="宋体" w:cs="宋体"/>
              </w:rPr>
              <w:t>商务部分</w:t>
            </w:r>
            <w:r>
              <w:rPr>
                <w:rFonts w:hint="eastAsia" w:ascii="宋体" w:hAnsi="宋体" w:cs="宋体"/>
                <w:lang w:val="en-US" w:eastAsia="zh-CN"/>
              </w:rPr>
              <w:t>25</w:t>
            </w:r>
            <w:r>
              <w:rPr>
                <w:rFonts w:hint="eastAsia" w:ascii="宋体" w:hAnsi="宋体" w:eastAsia="宋体" w:cs="宋体"/>
              </w:rPr>
              <w:t>分</w:t>
            </w:r>
          </w:p>
          <w:p w14:paraId="686E52F1">
            <w:pPr>
              <w:spacing w:line="360" w:lineRule="auto"/>
              <w:jc w:val="left"/>
              <w:rPr>
                <w:rFonts w:hint="eastAsia" w:ascii="宋体" w:hAnsi="宋体" w:eastAsia="宋体" w:cs="宋体"/>
              </w:rPr>
            </w:pPr>
            <w:r>
              <w:rPr>
                <w:rFonts w:hint="eastAsia" w:ascii="宋体" w:hAnsi="宋体" w:eastAsia="宋体" w:cs="宋体"/>
              </w:rPr>
              <w:t>报价得分20分</w:t>
            </w:r>
          </w:p>
        </w:tc>
      </w:tr>
      <w:tr w14:paraId="26361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75" w:type="pct"/>
            <w:vMerge w:val="restart"/>
            <w:vAlign w:val="center"/>
          </w:tcPr>
          <w:p w14:paraId="7BDD6D8B">
            <w:pPr>
              <w:spacing w:line="360" w:lineRule="auto"/>
              <w:jc w:val="center"/>
              <w:rPr>
                <w:rFonts w:hint="eastAsia" w:ascii="宋体" w:hAnsi="宋体" w:eastAsia="宋体" w:cs="宋体"/>
              </w:rPr>
            </w:pPr>
            <w:r>
              <w:rPr>
                <w:rFonts w:hint="eastAsia" w:ascii="宋体" w:hAnsi="宋体" w:eastAsia="宋体" w:cs="宋体"/>
              </w:rPr>
              <w:t>技术部分（</w:t>
            </w:r>
            <w:r>
              <w:rPr>
                <w:rFonts w:hint="eastAsia" w:ascii="宋体" w:hAnsi="宋体" w:cs="宋体"/>
                <w:lang w:val="en-US" w:eastAsia="zh-CN"/>
              </w:rPr>
              <w:t>55</w:t>
            </w:r>
            <w:r>
              <w:rPr>
                <w:rFonts w:hint="eastAsia" w:ascii="宋体" w:hAnsi="宋体" w:eastAsia="宋体" w:cs="宋体"/>
              </w:rPr>
              <w:t>分）</w:t>
            </w:r>
          </w:p>
        </w:tc>
        <w:tc>
          <w:tcPr>
            <w:tcW w:w="691" w:type="pct"/>
            <w:vAlign w:val="center"/>
          </w:tcPr>
          <w:p w14:paraId="13C3D8B3">
            <w:pPr>
              <w:pStyle w:val="436"/>
              <w:spacing w:line="360" w:lineRule="auto"/>
              <w:jc w:val="both"/>
              <w:rPr>
                <w:rFonts w:hint="eastAsia" w:ascii="宋体" w:hAnsi="宋体" w:eastAsia="宋体" w:cs="宋体"/>
                <w:sz w:val="21"/>
                <w:szCs w:val="21"/>
              </w:rPr>
            </w:pPr>
            <w:r>
              <w:rPr>
                <w:rFonts w:ascii="宋体" w:hAnsi="宋体" w:eastAsia="宋体" w:cs="宋体"/>
                <w:sz w:val="21"/>
                <w:szCs w:val="21"/>
              </w:rPr>
              <w:t>标注“▲”的重要技术</w:t>
            </w:r>
            <w:r>
              <w:rPr>
                <w:rFonts w:ascii="宋体" w:hAnsi="宋体" w:eastAsia="宋体" w:cs="宋体"/>
                <w:sz w:val="21"/>
                <w:szCs w:val="21"/>
                <w:lang w:eastAsia="zh-CN"/>
              </w:rPr>
              <w:t>（服务）</w:t>
            </w:r>
            <w:r>
              <w:rPr>
                <w:rFonts w:ascii="宋体" w:hAnsi="宋体" w:eastAsia="宋体" w:cs="宋体"/>
                <w:sz w:val="21"/>
                <w:szCs w:val="21"/>
              </w:rPr>
              <w:t>参数响应情况(</w:t>
            </w:r>
            <w:r>
              <w:rPr>
                <w:rFonts w:hint="eastAsia" w:ascii="宋体" w:hAnsi="宋体" w:cs="宋体"/>
                <w:sz w:val="21"/>
                <w:szCs w:val="21"/>
                <w:lang w:val="en-US" w:eastAsia="zh-CN"/>
              </w:rPr>
              <w:t>10</w:t>
            </w:r>
            <w:r>
              <w:rPr>
                <w:rFonts w:ascii="宋体" w:hAnsi="宋体" w:eastAsia="宋体" w:cs="宋体"/>
                <w:sz w:val="21"/>
                <w:szCs w:val="21"/>
              </w:rPr>
              <w:t>分)</w:t>
            </w:r>
          </w:p>
        </w:tc>
        <w:tc>
          <w:tcPr>
            <w:tcW w:w="3932" w:type="pct"/>
          </w:tcPr>
          <w:p w14:paraId="65C5436A">
            <w:pPr>
              <w:pStyle w:val="436"/>
              <w:spacing w:line="360" w:lineRule="auto"/>
              <w:rPr>
                <w:rFonts w:hint="eastAsia" w:ascii="宋体" w:hAnsi="宋体" w:eastAsia="宋体" w:cs="宋体"/>
                <w:sz w:val="21"/>
                <w:szCs w:val="21"/>
              </w:rPr>
            </w:pPr>
            <w:r>
              <w:rPr>
                <w:rFonts w:hint="eastAsia" w:ascii="宋体" w:hAnsi="宋体" w:eastAsia="宋体" w:cs="宋体"/>
                <w:sz w:val="21"/>
                <w:szCs w:val="21"/>
              </w:rPr>
              <w:t>评标委员会对各投标人对“第二章</w:t>
            </w:r>
            <w:r>
              <w:rPr>
                <w:rFonts w:hint="eastAsia" w:ascii="宋体" w:hAnsi="宋体" w:cs="宋体"/>
                <w:sz w:val="21"/>
                <w:szCs w:val="21"/>
                <w:lang w:val="en-US" w:eastAsia="zh-CN"/>
              </w:rPr>
              <w:t xml:space="preserve"> </w:t>
            </w:r>
            <w:r>
              <w:rPr>
                <w:rFonts w:hint="eastAsia" w:ascii="宋体" w:hAnsi="宋体" w:eastAsia="宋体" w:cs="宋体"/>
                <w:sz w:val="21"/>
                <w:szCs w:val="21"/>
              </w:rPr>
              <w:t>用户需求书”中的</w:t>
            </w:r>
            <w:r>
              <w:rPr>
                <w:rFonts w:ascii="宋体" w:hAnsi="宋体" w:eastAsia="宋体" w:cs="宋体"/>
                <w:sz w:val="21"/>
                <w:szCs w:val="21"/>
              </w:rPr>
              <w:t>标记“▲”号的</w:t>
            </w:r>
            <w:r>
              <w:rPr>
                <w:rFonts w:hint="eastAsia" w:ascii="宋体" w:hAnsi="宋体" w:eastAsia="宋体" w:cs="宋体"/>
                <w:sz w:val="21"/>
                <w:szCs w:val="21"/>
              </w:rPr>
              <w:t>重要</w:t>
            </w:r>
            <w:r>
              <w:rPr>
                <w:rFonts w:ascii="宋体" w:hAnsi="宋体" w:eastAsia="宋体" w:cs="宋体"/>
                <w:sz w:val="21"/>
                <w:szCs w:val="21"/>
              </w:rPr>
              <w:t>技术</w:t>
            </w:r>
            <w:r>
              <w:rPr>
                <w:rFonts w:ascii="宋体" w:hAnsi="宋体" w:eastAsia="宋体" w:cs="宋体"/>
                <w:sz w:val="21"/>
                <w:szCs w:val="21"/>
                <w:lang w:eastAsia="zh-CN"/>
              </w:rPr>
              <w:t>（服务）</w:t>
            </w:r>
            <w:r>
              <w:rPr>
                <w:rFonts w:ascii="宋体" w:hAnsi="宋体" w:eastAsia="宋体" w:cs="宋体"/>
                <w:sz w:val="21"/>
                <w:szCs w:val="21"/>
              </w:rPr>
              <w:t>参数</w:t>
            </w:r>
            <w:r>
              <w:rPr>
                <w:rFonts w:hint="eastAsia" w:ascii="宋体" w:hAnsi="宋体" w:eastAsia="宋体" w:cs="宋体"/>
                <w:sz w:val="21"/>
                <w:szCs w:val="21"/>
              </w:rPr>
              <w:t>的响应程度进行评分:</w:t>
            </w:r>
            <w:r>
              <w:rPr>
                <w:rFonts w:ascii="宋体" w:hAnsi="宋体" w:eastAsia="宋体" w:cs="宋体"/>
                <w:sz w:val="21"/>
                <w:szCs w:val="21"/>
              </w:rPr>
              <w:t xml:space="preserve"> 本项目标记“▲”号的重要技术参数指标</w:t>
            </w:r>
            <w:r>
              <w:rPr>
                <w:rFonts w:ascii="宋体" w:hAnsi="宋体" w:eastAsia="宋体" w:cs="宋体"/>
                <w:b/>
                <w:bCs/>
                <w:sz w:val="21"/>
                <w:szCs w:val="21"/>
              </w:rPr>
              <w:t>共</w:t>
            </w:r>
            <w:r>
              <w:rPr>
                <w:rFonts w:hint="eastAsia" w:ascii="宋体" w:hAnsi="宋体" w:eastAsia="宋体" w:cs="宋体"/>
                <w:b/>
                <w:bCs/>
                <w:sz w:val="21"/>
                <w:szCs w:val="21"/>
                <w:lang w:val="en-US" w:eastAsia="zh-CN"/>
              </w:rPr>
              <w:t>2</w:t>
            </w:r>
            <w:r>
              <w:rPr>
                <w:rFonts w:ascii="宋体" w:hAnsi="宋体" w:eastAsia="宋体" w:cs="宋体"/>
                <w:b/>
                <w:bCs/>
                <w:sz w:val="21"/>
                <w:szCs w:val="21"/>
              </w:rPr>
              <w:t>项</w:t>
            </w:r>
            <w:r>
              <w:rPr>
                <w:rFonts w:ascii="宋体" w:hAnsi="宋体" w:eastAsia="宋体" w:cs="宋体"/>
                <w:sz w:val="21"/>
                <w:szCs w:val="21"/>
              </w:rPr>
              <w:t>，每一项响应为“正偏离”或“满足”或“无偏离”，每一项得</w:t>
            </w:r>
            <w:r>
              <w:rPr>
                <w:rFonts w:hint="eastAsia" w:ascii="宋体" w:hAnsi="宋体" w:cs="宋体"/>
                <w:sz w:val="21"/>
                <w:szCs w:val="21"/>
                <w:lang w:val="en-US" w:eastAsia="zh-CN"/>
              </w:rPr>
              <w:t>5</w:t>
            </w:r>
            <w:r>
              <w:rPr>
                <w:rFonts w:ascii="宋体" w:hAnsi="宋体" w:eastAsia="宋体" w:cs="宋体"/>
                <w:sz w:val="21"/>
                <w:szCs w:val="21"/>
              </w:rPr>
              <w:t>分，每有一项为“负偏离”或“不满足”的，该项不得分，本项最高得</w:t>
            </w:r>
            <w:r>
              <w:rPr>
                <w:rFonts w:hint="eastAsia" w:ascii="宋体" w:hAnsi="宋体" w:cs="宋体"/>
                <w:sz w:val="21"/>
                <w:szCs w:val="21"/>
                <w:lang w:val="en-US" w:eastAsia="zh-CN"/>
              </w:rPr>
              <w:t>10</w:t>
            </w:r>
            <w:r>
              <w:rPr>
                <w:rFonts w:ascii="宋体" w:hAnsi="宋体" w:eastAsia="宋体" w:cs="宋体"/>
                <w:sz w:val="21"/>
                <w:szCs w:val="21"/>
              </w:rPr>
              <w:t>分。</w:t>
            </w:r>
          </w:p>
          <w:p w14:paraId="4B5B4A8B">
            <w:pPr>
              <w:pStyle w:val="436"/>
              <w:spacing w:line="360" w:lineRule="auto"/>
              <w:rPr>
                <w:rFonts w:hint="eastAsia" w:ascii="宋体" w:hAnsi="宋体" w:eastAsia="宋体" w:cs="宋体"/>
                <w:sz w:val="21"/>
                <w:szCs w:val="21"/>
              </w:rPr>
            </w:pPr>
            <w:r>
              <w:rPr>
                <w:rFonts w:ascii="宋体" w:hAnsi="宋体" w:eastAsia="宋体" w:cs="宋体"/>
                <w:b/>
                <w:bCs/>
                <w:sz w:val="21"/>
                <w:szCs w:val="21"/>
              </w:rPr>
              <w:t>注：</w:t>
            </w:r>
            <w:r>
              <w:rPr>
                <w:rFonts w:ascii="宋体" w:hAnsi="宋体" w:eastAsia="宋体" w:cs="宋体"/>
                <w:b w:val="0"/>
                <w:bCs w:val="0"/>
                <w:sz w:val="21"/>
                <w:szCs w:val="21"/>
              </w:rPr>
              <w:t>1）如用户需求书中有明确要求提供证明资料的，以采购需求中的要求为准；如采购需求中未明确证明材料的，以投标人在《“▲”技术</w:t>
            </w:r>
            <w:r>
              <w:rPr>
                <w:rFonts w:ascii="宋体" w:hAnsi="宋体" w:eastAsia="宋体" w:cs="宋体"/>
                <w:b w:val="0"/>
                <w:bCs w:val="0"/>
                <w:sz w:val="21"/>
                <w:szCs w:val="21"/>
                <w:lang w:eastAsia="zh-CN"/>
              </w:rPr>
              <w:t>（服务）</w:t>
            </w:r>
            <w:r>
              <w:rPr>
                <w:rFonts w:ascii="宋体" w:hAnsi="宋体" w:eastAsia="宋体" w:cs="宋体"/>
                <w:b w:val="0"/>
                <w:bCs w:val="0"/>
                <w:sz w:val="21"/>
                <w:szCs w:val="21"/>
              </w:rPr>
              <w:t>条款响应表》中的响应情况填写内容为准，未填写的或不按要求提供的或参数不满足的都视为负偏离。 2）凡是标有序号的条款均以一项单独的条款计算，无论是否隶属于上一级编号。</w:t>
            </w:r>
          </w:p>
        </w:tc>
      </w:tr>
      <w:tr w14:paraId="7A99A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70" w:hRule="atLeast"/>
          <w:jc w:val="center"/>
        </w:trPr>
        <w:tc>
          <w:tcPr>
            <w:tcW w:w="375" w:type="pct"/>
            <w:vMerge w:val="continue"/>
            <w:vAlign w:val="center"/>
          </w:tcPr>
          <w:p w14:paraId="26E0C118">
            <w:pPr>
              <w:spacing w:line="360" w:lineRule="auto"/>
              <w:jc w:val="center"/>
              <w:rPr>
                <w:rFonts w:hint="eastAsia" w:ascii="宋体" w:hAnsi="宋体" w:eastAsia="宋体" w:cs="宋体"/>
              </w:rPr>
            </w:pPr>
          </w:p>
        </w:tc>
        <w:tc>
          <w:tcPr>
            <w:tcW w:w="691" w:type="pct"/>
            <w:vAlign w:val="center"/>
          </w:tcPr>
          <w:p w14:paraId="43733BCE">
            <w:pPr>
              <w:pStyle w:val="436"/>
              <w:spacing w:line="360" w:lineRule="auto"/>
              <w:jc w:val="both"/>
              <w:rPr>
                <w:rFonts w:hint="eastAsia" w:ascii="宋体" w:hAnsi="宋体" w:eastAsia="宋体" w:cs="宋体"/>
                <w:sz w:val="21"/>
                <w:szCs w:val="21"/>
                <w:lang w:val="en-US" w:eastAsia="zh-CN"/>
              </w:rPr>
            </w:pPr>
            <w:r>
              <w:rPr>
                <w:rFonts w:hint="eastAsia" w:ascii="宋体" w:hAnsi="宋体" w:cs="宋体"/>
                <w:b w:val="0"/>
                <w:bCs w:val="0"/>
                <w:sz w:val="21"/>
                <w:szCs w:val="21"/>
                <w:lang w:eastAsia="zh-CN"/>
              </w:rPr>
              <w:t>一般技术（服务）</w:t>
            </w:r>
            <w:r>
              <w:rPr>
                <w:rFonts w:hint="eastAsia" w:ascii="宋体" w:hAnsi="宋体" w:cs="宋体"/>
                <w:b w:val="0"/>
                <w:sz w:val="21"/>
                <w:szCs w:val="21"/>
                <w:lang w:eastAsia="zh-CN"/>
              </w:rPr>
              <w:t>条款</w:t>
            </w:r>
            <w:r>
              <w:rPr>
                <w:rFonts w:ascii="宋体" w:hAnsi="宋体" w:eastAsia="宋体" w:cs="宋体"/>
                <w:sz w:val="21"/>
                <w:szCs w:val="21"/>
                <w:lang w:eastAsia="zh-CN"/>
              </w:rPr>
              <w:t>响应情况(</w:t>
            </w:r>
            <w:r>
              <w:rPr>
                <w:rFonts w:hint="eastAsia" w:ascii="宋体" w:hAnsi="宋体" w:cs="宋体"/>
                <w:sz w:val="21"/>
                <w:szCs w:val="21"/>
                <w:lang w:val="en-US" w:eastAsia="zh-CN"/>
              </w:rPr>
              <w:t>25</w:t>
            </w:r>
            <w:r>
              <w:rPr>
                <w:rFonts w:ascii="宋体" w:hAnsi="宋体" w:eastAsia="宋体" w:cs="宋体"/>
                <w:sz w:val="21"/>
                <w:szCs w:val="21"/>
                <w:lang w:eastAsia="zh-CN"/>
              </w:rPr>
              <w:t>分)</w:t>
            </w:r>
          </w:p>
        </w:tc>
        <w:tc>
          <w:tcPr>
            <w:tcW w:w="3932" w:type="pct"/>
            <w:vAlign w:val="top"/>
          </w:tcPr>
          <w:p w14:paraId="0721351A">
            <w:pPr>
              <w:pStyle w:val="436"/>
              <w:spacing w:line="360" w:lineRule="auto"/>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评标委员会对各投标人对</w:t>
            </w:r>
            <w:r>
              <w:rPr>
                <w:rFonts w:hint="eastAsia" w:ascii="宋体" w:hAnsi="宋体" w:cs="宋体"/>
                <w:b w:val="0"/>
                <w:bCs w:val="0"/>
                <w:sz w:val="21"/>
                <w:szCs w:val="21"/>
                <w:lang w:eastAsia="zh-CN"/>
              </w:rPr>
              <w:t>“</w:t>
            </w:r>
            <w:r>
              <w:rPr>
                <w:rFonts w:hint="eastAsia" w:ascii="宋体" w:hAnsi="宋体" w:eastAsia="宋体" w:cs="宋体"/>
                <w:b w:val="0"/>
                <w:bCs w:val="0"/>
                <w:sz w:val="21"/>
                <w:szCs w:val="21"/>
                <w:lang w:eastAsia="zh-CN"/>
              </w:rPr>
              <w:t>第二章</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eastAsia="zh-CN"/>
              </w:rPr>
              <w:t>用户需求书</w:t>
            </w:r>
            <w:r>
              <w:rPr>
                <w:rFonts w:hint="eastAsia" w:ascii="宋体" w:hAnsi="宋体" w:cs="宋体"/>
                <w:b w:val="0"/>
                <w:bCs w:val="0"/>
                <w:sz w:val="21"/>
                <w:szCs w:val="21"/>
                <w:lang w:eastAsia="zh-CN"/>
              </w:rPr>
              <w:t>”</w:t>
            </w:r>
            <w:r>
              <w:rPr>
                <w:rFonts w:hint="eastAsia" w:ascii="宋体" w:hAnsi="宋体" w:eastAsia="宋体" w:cs="宋体"/>
                <w:b w:val="0"/>
                <w:bCs w:val="0"/>
                <w:sz w:val="21"/>
                <w:szCs w:val="21"/>
                <w:lang w:eastAsia="zh-CN"/>
              </w:rPr>
              <w:t>中的</w:t>
            </w:r>
            <w:r>
              <w:rPr>
                <w:rFonts w:hint="eastAsia" w:ascii="宋体" w:hAnsi="宋体" w:cs="宋体"/>
                <w:b w:val="0"/>
                <w:bCs w:val="0"/>
                <w:sz w:val="21"/>
                <w:szCs w:val="21"/>
                <w:lang w:eastAsia="zh-CN"/>
              </w:rPr>
              <w:t>一般技术（服务）</w:t>
            </w:r>
            <w:r>
              <w:rPr>
                <w:rFonts w:hint="eastAsia" w:ascii="宋体" w:hAnsi="宋体" w:cs="宋体"/>
                <w:b w:val="0"/>
                <w:sz w:val="21"/>
                <w:szCs w:val="21"/>
                <w:lang w:eastAsia="zh-CN"/>
              </w:rPr>
              <w:t>条款</w:t>
            </w:r>
            <w:r>
              <w:rPr>
                <w:rFonts w:hint="eastAsia" w:ascii="宋体" w:hAnsi="宋体" w:eastAsia="宋体" w:cs="宋体"/>
                <w:b w:val="0"/>
                <w:bCs w:val="0"/>
                <w:sz w:val="21"/>
                <w:szCs w:val="21"/>
                <w:lang w:eastAsia="zh-CN"/>
              </w:rPr>
              <w:t>的响应程度进行评分:</w:t>
            </w:r>
          </w:p>
          <w:p w14:paraId="31444036">
            <w:pPr>
              <w:pStyle w:val="436"/>
              <w:numPr>
                <w:ilvl w:val="0"/>
                <w:numId w:val="0"/>
              </w:numPr>
              <w:spacing w:line="360" w:lineRule="auto"/>
              <w:jc w:val="both"/>
              <w:rPr>
                <w:rFonts w:hint="eastAsia" w:ascii="宋体" w:hAnsi="宋体" w:cs="宋体"/>
                <w:b w:val="0"/>
                <w:bCs w:val="0"/>
                <w:sz w:val="21"/>
                <w:szCs w:val="21"/>
                <w:lang w:eastAsia="zh-CN"/>
              </w:rPr>
            </w:pPr>
            <w:r>
              <w:rPr>
                <w:rFonts w:hint="eastAsia" w:ascii="宋体" w:hAnsi="宋体" w:eastAsia="宋体" w:cs="宋体"/>
                <w:b w:val="0"/>
                <w:bCs w:val="0"/>
                <w:sz w:val="21"/>
                <w:szCs w:val="21"/>
                <w:lang w:val="en-US" w:eastAsia="zh-CN" w:bidi="ar-SA"/>
              </w:rPr>
              <w:t>1.</w:t>
            </w:r>
            <w:r>
              <w:rPr>
                <w:rFonts w:hint="eastAsia" w:ascii="宋体" w:hAnsi="宋体" w:eastAsia="宋体" w:cs="宋体"/>
                <w:b w:val="0"/>
                <w:bCs w:val="0"/>
                <w:sz w:val="21"/>
                <w:szCs w:val="21"/>
                <w:lang w:eastAsia="zh-CN"/>
              </w:rPr>
              <w:t>完全满足或优于</w:t>
            </w:r>
            <w:r>
              <w:rPr>
                <w:rFonts w:hint="eastAsia" w:ascii="宋体" w:hAnsi="宋体" w:cs="宋体"/>
                <w:b w:val="0"/>
                <w:bCs w:val="0"/>
                <w:sz w:val="21"/>
                <w:szCs w:val="21"/>
                <w:lang w:val="en-US" w:eastAsia="zh-CN"/>
              </w:rPr>
              <w:t>全部28项</w:t>
            </w:r>
            <w:r>
              <w:rPr>
                <w:rFonts w:hint="eastAsia" w:ascii="宋体" w:hAnsi="宋体" w:cs="宋体"/>
                <w:b w:val="0"/>
                <w:bCs w:val="0"/>
                <w:sz w:val="21"/>
                <w:szCs w:val="21"/>
                <w:lang w:eastAsia="zh-CN"/>
              </w:rPr>
              <w:t>一般技术（服务）</w:t>
            </w:r>
            <w:r>
              <w:rPr>
                <w:rFonts w:hint="eastAsia" w:ascii="宋体" w:hAnsi="宋体" w:cs="宋体"/>
                <w:b w:val="0"/>
                <w:sz w:val="21"/>
                <w:szCs w:val="21"/>
                <w:lang w:eastAsia="zh-CN"/>
              </w:rPr>
              <w:t>条款</w:t>
            </w:r>
            <w:r>
              <w:rPr>
                <w:rFonts w:hint="eastAsia" w:ascii="宋体" w:hAnsi="宋体" w:eastAsia="宋体" w:cs="宋体"/>
                <w:b w:val="0"/>
                <w:bCs w:val="0"/>
                <w:sz w:val="21"/>
                <w:szCs w:val="21"/>
                <w:lang w:eastAsia="zh-CN"/>
              </w:rPr>
              <w:t>要求的，得</w:t>
            </w:r>
            <w:r>
              <w:rPr>
                <w:rFonts w:hint="eastAsia" w:ascii="宋体" w:hAnsi="宋体" w:cs="宋体"/>
                <w:b w:val="0"/>
                <w:bCs w:val="0"/>
                <w:sz w:val="21"/>
                <w:szCs w:val="21"/>
                <w:lang w:val="en-US" w:eastAsia="zh-CN"/>
              </w:rPr>
              <w:t>25</w:t>
            </w:r>
            <w:r>
              <w:rPr>
                <w:rFonts w:hint="eastAsia" w:ascii="宋体" w:hAnsi="宋体" w:eastAsia="宋体" w:cs="宋体"/>
                <w:b w:val="0"/>
                <w:bCs w:val="0"/>
                <w:sz w:val="21"/>
                <w:szCs w:val="21"/>
                <w:lang w:eastAsia="zh-CN"/>
              </w:rPr>
              <w:t>分</w:t>
            </w:r>
            <w:r>
              <w:rPr>
                <w:rFonts w:hint="eastAsia" w:ascii="宋体" w:hAnsi="宋体" w:cs="宋体"/>
                <w:b w:val="0"/>
                <w:bCs w:val="0"/>
                <w:sz w:val="21"/>
                <w:szCs w:val="21"/>
                <w:lang w:eastAsia="zh-CN"/>
              </w:rPr>
              <w:t>；</w:t>
            </w:r>
          </w:p>
          <w:p w14:paraId="499D626C">
            <w:pPr>
              <w:pStyle w:val="436"/>
              <w:numPr>
                <w:ilvl w:val="0"/>
                <w:numId w:val="0"/>
              </w:numPr>
              <w:spacing w:line="360" w:lineRule="auto"/>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bidi="ar-SA"/>
              </w:rPr>
              <w:t>2.</w:t>
            </w:r>
            <w:r>
              <w:rPr>
                <w:rFonts w:hint="eastAsia" w:ascii="宋体" w:hAnsi="宋体" w:eastAsia="宋体" w:cs="宋体"/>
                <w:b w:val="0"/>
                <w:bCs w:val="0"/>
                <w:sz w:val="21"/>
                <w:szCs w:val="21"/>
                <w:lang w:eastAsia="zh-CN"/>
              </w:rPr>
              <w:t>出现1-</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eastAsia="zh-CN"/>
              </w:rPr>
              <w:t>项</w:t>
            </w:r>
            <w:r>
              <w:rPr>
                <w:rFonts w:hint="eastAsia" w:ascii="宋体" w:hAnsi="宋体" w:cs="宋体"/>
                <w:b w:val="0"/>
                <w:bCs w:val="0"/>
                <w:sz w:val="21"/>
                <w:szCs w:val="21"/>
                <w:lang w:eastAsia="zh-CN"/>
              </w:rPr>
              <w:t>一般技术（服务）</w:t>
            </w:r>
            <w:r>
              <w:rPr>
                <w:rFonts w:hint="eastAsia" w:ascii="宋体" w:hAnsi="宋体" w:cs="宋体"/>
                <w:b w:val="0"/>
                <w:sz w:val="21"/>
                <w:szCs w:val="21"/>
                <w:lang w:eastAsia="zh-CN"/>
              </w:rPr>
              <w:t>条款</w:t>
            </w:r>
            <w:r>
              <w:rPr>
                <w:rFonts w:hint="eastAsia" w:ascii="宋体" w:hAnsi="宋体" w:eastAsia="宋体" w:cs="宋体"/>
                <w:b w:val="0"/>
                <w:bCs w:val="0"/>
                <w:sz w:val="21"/>
                <w:szCs w:val="21"/>
                <w:lang w:eastAsia="zh-CN"/>
              </w:rPr>
              <w:t>负偏离，得</w:t>
            </w:r>
            <w:r>
              <w:rPr>
                <w:rFonts w:hint="eastAsia" w:ascii="宋体" w:hAnsi="宋体" w:cs="宋体"/>
                <w:b w:val="0"/>
                <w:bCs w:val="0"/>
                <w:sz w:val="21"/>
                <w:szCs w:val="21"/>
                <w:lang w:val="en-US" w:eastAsia="zh-CN"/>
              </w:rPr>
              <w:t>18</w:t>
            </w:r>
            <w:r>
              <w:rPr>
                <w:rFonts w:hint="eastAsia" w:ascii="宋体" w:hAnsi="宋体" w:eastAsia="宋体" w:cs="宋体"/>
                <w:b w:val="0"/>
                <w:bCs w:val="0"/>
                <w:sz w:val="21"/>
                <w:szCs w:val="21"/>
                <w:lang w:eastAsia="zh-CN"/>
              </w:rPr>
              <w:t>分</w:t>
            </w:r>
            <w:r>
              <w:rPr>
                <w:rFonts w:hint="eastAsia" w:ascii="宋体" w:hAnsi="宋体" w:cs="宋体"/>
                <w:b w:val="0"/>
                <w:bCs w:val="0"/>
                <w:sz w:val="21"/>
                <w:szCs w:val="21"/>
                <w:lang w:eastAsia="zh-CN"/>
              </w:rPr>
              <w:t>；</w:t>
            </w:r>
          </w:p>
          <w:p w14:paraId="317E2900">
            <w:pPr>
              <w:pStyle w:val="436"/>
              <w:numPr>
                <w:ilvl w:val="0"/>
                <w:numId w:val="0"/>
              </w:numPr>
              <w:spacing w:line="360" w:lineRule="auto"/>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bidi="ar-SA"/>
              </w:rPr>
              <w:t>3.</w:t>
            </w:r>
            <w:r>
              <w:rPr>
                <w:rFonts w:hint="eastAsia" w:ascii="宋体" w:hAnsi="宋体" w:eastAsia="宋体" w:cs="宋体"/>
                <w:b w:val="0"/>
                <w:bCs w:val="0"/>
                <w:sz w:val="21"/>
                <w:szCs w:val="21"/>
                <w:lang w:eastAsia="zh-CN"/>
              </w:rPr>
              <w:t>出现</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eastAsia="zh-CN"/>
              </w:rPr>
              <w:t>-1</w:t>
            </w:r>
            <w:r>
              <w:rPr>
                <w:rFonts w:hint="eastAsia" w:ascii="宋体" w:hAnsi="宋体" w:cs="宋体"/>
                <w:b w:val="0"/>
                <w:bCs w:val="0"/>
                <w:sz w:val="21"/>
                <w:szCs w:val="21"/>
                <w:lang w:val="en-US" w:eastAsia="zh-CN"/>
              </w:rPr>
              <w:t>0</w:t>
            </w:r>
            <w:r>
              <w:rPr>
                <w:rFonts w:hint="eastAsia" w:ascii="宋体" w:hAnsi="宋体" w:eastAsia="宋体" w:cs="宋体"/>
                <w:b w:val="0"/>
                <w:bCs w:val="0"/>
                <w:sz w:val="21"/>
                <w:szCs w:val="21"/>
                <w:lang w:eastAsia="zh-CN"/>
              </w:rPr>
              <w:t>项</w:t>
            </w:r>
            <w:r>
              <w:rPr>
                <w:rFonts w:hint="eastAsia" w:ascii="宋体" w:hAnsi="宋体" w:cs="宋体"/>
                <w:b w:val="0"/>
                <w:bCs w:val="0"/>
                <w:sz w:val="21"/>
                <w:szCs w:val="21"/>
                <w:lang w:eastAsia="zh-CN"/>
              </w:rPr>
              <w:t>一般技术（服务）</w:t>
            </w:r>
            <w:r>
              <w:rPr>
                <w:rFonts w:hint="eastAsia" w:ascii="宋体" w:hAnsi="宋体" w:cs="宋体"/>
                <w:b w:val="0"/>
                <w:sz w:val="21"/>
                <w:szCs w:val="21"/>
                <w:lang w:eastAsia="zh-CN"/>
              </w:rPr>
              <w:t>条款</w:t>
            </w:r>
            <w:r>
              <w:rPr>
                <w:rFonts w:hint="eastAsia" w:ascii="宋体" w:hAnsi="宋体" w:eastAsia="宋体" w:cs="宋体"/>
                <w:b w:val="0"/>
                <w:bCs w:val="0"/>
                <w:sz w:val="21"/>
                <w:szCs w:val="21"/>
                <w:lang w:eastAsia="zh-CN"/>
              </w:rPr>
              <w:t>负偏离，得</w:t>
            </w:r>
            <w:r>
              <w:rPr>
                <w:rFonts w:hint="eastAsia" w:ascii="宋体" w:hAnsi="宋体" w:cs="宋体"/>
                <w:b w:val="0"/>
                <w:bCs w:val="0"/>
                <w:sz w:val="21"/>
                <w:szCs w:val="21"/>
                <w:lang w:val="en-US" w:eastAsia="zh-CN"/>
              </w:rPr>
              <w:t>11</w:t>
            </w:r>
            <w:r>
              <w:rPr>
                <w:rFonts w:hint="eastAsia" w:ascii="宋体" w:hAnsi="宋体" w:eastAsia="宋体" w:cs="宋体"/>
                <w:b w:val="0"/>
                <w:bCs w:val="0"/>
                <w:sz w:val="21"/>
                <w:szCs w:val="21"/>
                <w:lang w:eastAsia="zh-CN"/>
              </w:rPr>
              <w:t>分</w:t>
            </w:r>
            <w:r>
              <w:rPr>
                <w:rFonts w:hint="eastAsia" w:ascii="宋体" w:hAnsi="宋体" w:cs="宋体"/>
                <w:b w:val="0"/>
                <w:bCs w:val="0"/>
                <w:sz w:val="21"/>
                <w:szCs w:val="21"/>
                <w:lang w:eastAsia="zh-CN"/>
              </w:rPr>
              <w:t>；</w:t>
            </w:r>
          </w:p>
          <w:p w14:paraId="29C35A1C">
            <w:pPr>
              <w:pStyle w:val="436"/>
              <w:numPr>
                <w:ilvl w:val="0"/>
                <w:numId w:val="0"/>
              </w:numPr>
              <w:spacing w:line="360" w:lineRule="auto"/>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bidi="ar-SA"/>
              </w:rPr>
              <w:t>4.</w:t>
            </w:r>
            <w:r>
              <w:rPr>
                <w:rFonts w:hint="eastAsia" w:ascii="宋体" w:hAnsi="宋体" w:eastAsia="宋体" w:cs="宋体"/>
                <w:b w:val="0"/>
                <w:bCs w:val="0"/>
                <w:sz w:val="21"/>
                <w:szCs w:val="21"/>
                <w:lang w:eastAsia="zh-CN"/>
              </w:rPr>
              <w:t>出现</w:t>
            </w:r>
            <w:r>
              <w:rPr>
                <w:rFonts w:hint="eastAsia" w:ascii="宋体" w:hAnsi="宋体" w:cs="宋体"/>
                <w:b w:val="0"/>
                <w:bCs w:val="0"/>
                <w:sz w:val="21"/>
                <w:szCs w:val="21"/>
                <w:lang w:val="en-US" w:eastAsia="zh-CN"/>
              </w:rPr>
              <w:t>11</w:t>
            </w:r>
            <w:r>
              <w:rPr>
                <w:rFonts w:hint="eastAsia" w:ascii="宋体" w:hAnsi="宋体" w:eastAsia="宋体" w:cs="宋体"/>
                <w:b w:val="0"/>
                <w:bCs w:val="0"/>
                <w:sz w:val="21"/>
                <w:szCs w:val="21"/>
                <w:lang w:eastAsia="zh-CN"/>
              </w:rPr>
              <w:t>-1</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eastAsia="zh-CN"/>
              </w:rPr>
              <w:t>项</w:t>
            </w:r>
            <w:r>
              <w:rPr>
                <w:rFonts w:hint="eastAsia" w:ascii="宋体" w:hAnsi="宋体" w:cs="宋体"/>
                <w:b w:val="0"/>
                <w:bCs w:val="0"/>
                <w:sz w:val="21"/>
                <w:szCs w:val="21"/>
                <w:lang w:eastAsia="zh-CN"/>
              </w:rPr>
              <w:t>一般技术（服务）</w:t>
            </w:r>
            <w:r>
              <w:rPr>
                <w:rFonts w:hint="eastAsia" w:ascii="宋体" w:hAnsi="宋体" w:cs="宋体"/>
                <w:b w:val="0"/>
                <w:sz w:val="21"/>
                <w:szCs w:val="21"/>
                <w:lang w:eastAsia="zh-CN"/>
              </w:rPr>
              <w:t>条款</w:t>
            </w:r>
            <w:r>
              <w:rPr>
                <w:rFonts w:hint="eastAsia" w:ascii="宋体" w:hAnsi="宋体" w:eastAsia="宋体" w:cs="宋体"/>
                <w:b w:val="0"/>
                <w:bCs w:val="0"/>
                <w:sz w:val="21"/>
                <w:szCs w:val="21"/>
                <w:lang w:eastAsia="zh-CN"/>
              </w:rPr>
              <w:t>负偏离，得</w:t>
            </w: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lang w:eastAsia="zh-CN"/>
              </w:rPr>
              <w:t>分</w:t>
            </w:r>
            <w:r>
              <w:rPr>
                <w:rFonts w:hint="eastAsia" w:ascii="宋体" w:hAnsi="宋体" w:cs="宋体"/>
                <w:b w:val="0"/>
                <w:bCs w:val="0"/>
                <w:sz w:val="21"/>
                <w:szCs w:val="21"/>
                <w:lang w:eastAsia="zh-CN"/>
              </w:rPr>
              <w:t>；</w:t>
            </w:r>
          </w:p>
          <w:p w14:paraId="09A6AF51">
            <w:pPr>
              <w:pStyle w:val="436"/>
              <w:numPr>
                <w:ilvl w:val="0"/>
                <w:numId w:val="0"/>
              </w:numPr>
              <w:spacing w:line="360" w:lineRule="auto"/>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bidi="ar-SA"/>
              </w:rPr>
              <w:t>5.</w:t>
            </w:r>
            <w:r>
              <w:rPr>
                <w:rFonts w:hint="eastAsia" w:ascii="宋体" w:hAnsi="宋体" w:eastAsia="宋体" w:cs="宋体"/>
                <w:b w:val="0"/>
                <w:bCs w:val="0"/>
                <w:sz w:val="21"/>
                <w:szCs w:val="21"/>
                <w:lang w:eastAsia="zh-CN"/>
              </w:rPr>
              <w:t>出现1</w:t>
            </w:r>
            <w:r>
              <w:rPr>
                <w:rFonts w:hint="eastAsia" w:ascii="宋体" w:hAnsi="宋体" w:cs="宋体"/>
                <w:b w:val="0"/>
                <w:bCs w:val="0"/>
                <w:sz w:val="21"/>
                <w:szCs w:val="21"/>
                <w:lang w:val="en-US" w:eastAsia="zh-CN"/>
              </w:rPr>
              <w:t>6</w:t>
            </w:r>
            <w:r>
              <w:rPr>
                <w:rFonts w:hint="eastAsia" w:ascii="宋体" w:hAnsi="宋体" w:eastAsia="宋体" w:cs="宋体"/>
                <w:b w:val="0"/>
                <w:bCs w:val="0"/>
                <w:sz w:val="21"/>
                <w:szCs w:val="21"/>
                <w:lang w:eastAsia="zh-CN"/>
              </w:rPr>
              <w:t>项或以上</w:t>
            </w:r>
            <w:r>
              <w:rPr>
                <w:rFonts w:hint="eastAsia" w:ascii="宋体" w:hAnsi="宋体" w:cs="宋体"/>
                <w:b w:val="0"/>
                <w:bCs w:val="0"/>
                <w:sz w:val="21"/>
                <w:szCs w:val="21"/>
                <w:lang w:eastAsia="zh-CN"/>
              </w:rPr>
              <w:t>一般技术（服务）</w:t>
            </w:r>
            <w:r>
              <w:rPr>
                <w:rFonts w:hint="eastAsia" w:ascii="宋体" w:hAnsi="宋体" w:cs="宋体"/>
                <w:b w:val="0"/>
                <w:sz w:val="21"/>
                <w:szCs w:val="21"/>
                <w:lang w:eastAsia="zh-CN"/>
              </w:rPr>
              <w:t>条款</w:t>
            </w:r>
            <w:r>
              <w:rPr>
                <w:rFonts w:hint="eastAsia" w:ascii="宋体" w:hAnsi="宋体" w:eastAsia="宋体" w:cs="宋体"/>
                <w:b w:val="0"/>
                <w:bCs w:val="0"/>
                <w:sz w:val="21"/>
                <w:szCs w:val="21"/>
                <w:lang w:eastAsia="zh-CN"/>
              </w:rPr>
              <w:t>负偏离，得1分;</w:t>
            </w:r>
          </w:p>
          <w:p w14:paraId="01405295">
            <w:pPr>
              <w:pStyle w:val="436"/>
              <w:numPr>
                <w:ilvl w:val="0"/>
                <w:numId w:val="0"/>
              </w:numPr>
              <w:spacing w:line="360" w:lineRule="auto"/>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bidi="ar-SA"/>
              </w:rPr>
              <w:t>6.</w:t>
            </w:r>
            <w:r>
              <w:rPr>
                <w:rFonts w:hint="eastAsia" w:ascii="宋体" w:hAnsi="宋体" w:eastAsia="宋体" w:cs="宋体"/>
                <w:b w:val="0"/>
                <w:bCs w:val="0"/>
                <w:sz w:val="21"/>
                <w:szCs w:val="21"/>
                <w:lang w:eastAsia="zh-CN"/>
              </w:rPr>
              <w:t>全部负偏离或未响应的得0分。</w:t>
            </w:r>
          </w:p>
          <w:p w14:paraId="374DF041">
            <w:pPr>
              <w:pStyle w:val="436"/>
              <w:spacing w:line="360" w:lineRule="auto"/>
              <w:jc w:val="both"/>
              <w:rPr>
                <w:rFonts w:ascii="宋体" w:hAnsi="宋体" w:eastAsia="宋体" w:cs="宋体"/>
                <w:b w:val="0"/>
                <w:bCs w:val="0"/>
                <w:sz w:val="21"/>
                <w:szCs w:val="21"/>
                <w:lang w:eastAsia="zh-CN"/>
              </w:rPr>
            </w:pPr>
            <w:r>
              <w:rPr>
                <w:rFonts w:ascii="宋体" w:hAnsi="宋体" w:eastAsia="宋体" w:cs="宋体"/>
                <w:b/>
                <w:bCs/>
                <w:sz w:val="21"/>
                <w:szCs w:val="21"/>
                <w:lang w:eastAsia="zh-CN"/>
              </w:rPr>
              <w:t>注：</w:t>
            </w:r>
            <w:r>
              <w:rPr>
                <w:rFonts w:ascii="宋体" w:hAnsi="宋体" w:eastAsia="宋体" w:cs="宋体"/>
                <w:b w:val="0"/>
                <w:bCs w:val="0"/>
                <w:sz w:val="21"/>
                <w:szCs w:val="21"/>
                <w:lang w:eastAsia="zh-CN"/>
              </w:rPr>
              <w:t>1）如用户需求书中有明确要求提供证明资料的，以采购需求中的要求为准；如采购需求中未明确证明材料的，以投标人在《</w:t>
            </w:r>
            <w:r>
              <w:rPr>
                <w:rFonts w:hint="eastAsia" w:ascii="宋体" w:hAnsi="宋体" w:eastAsia="宋体" w:cs="宋体"/>
                <w:b w:val="0"/>
                <w:bCs w:val="0"/>
                <w:sz w:val="21"/>
                <w:szCs w:val="21"/>
                <w:lang w:eastAsia="zh-CN"/>
              </w:rPr>
              <w:t>一</w:t>
            </w:r>
            <w:r>
              <w:rPr>
                <w:rFonts w:hint="eastAsia" w:ascii="宋体" w:hAnsi="宋体" w:cs="宋体"/>
                <w:b w:val="0"/>
                <w:bCs w:val="0"/>
                <w:sz w:val="21"/>
                <w:szCs w:val="21"/>
                <w:lang w:eastAsia="zh-CN"/>
              </w:rPr>
              <w:t>般技术（服务）</w:t>
            </w:r>
            <w:r>
              <w:rPr>
                <w:rFonts w:hint="eastAsia" w:ascii="宋体" w:hAnsi="宋体" w:cs="宋体"/>
                <w:b w:val="0"/>
                <w:sz w:val="21"/>
                <w:szCs w:val="21"/>
                <w:lang w:eastAsia="zh-CN"/>
              </w:rPr>
              <w:t>条款响应表</w:t>
            </w:r>
            <w:r>
              <w:rPr>
                <w:rFonts w:ascii="宋体" w:hAnsi="宋体" w:eastAsia="宋体" w:cs="宋体"/>
                <w:b w:val="0"/>
                <w:bCs w:val="0"/>
                <w:sz w:val="21"/>
                <w:szCs w:val="21"/>
                <w:lang w:eastAsia="zh-CN"/>
              </w:rPr>
              <w:t>》中的响应情况填写内容为准，未填写的或不按要求提供的或参数不满足的都视为负偏离。 2）凡是标有序号的条款均以一项单独的条款计算。</w:t>
            </w:r>
          </w:p>
        </w:tc>
      </w:tr>
      <w:tr w14:paraId="645F8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75" w:type="pct"/>
            <w:vMerge w:val="continue"/>
            <w:vAlign w:val="center"/>
          </w:tcPr>
          <w:p w14:paraId="2A620A8E">
            <w:pPr>
              <w:spacing w:line="360" w:lineRule="auto"/>
              <w:jc w:val="center"/>
              <w:rPr>
                <w:rFonts w:hint="eastAsia" w:ascii="宋体" w:hAnsi="宋体" w:eastAsia="宋体" w:cs="宋体"/>
              </w:rPr>
            </w:pPr>
          </w:p>
        </w:tc>
        <w:tc>
          <w:tcPr>
            <w:tcW w:w="691" w:type="pct"/>
            <w:vAlign w:val="center"/>
          </w:tcPr>
          <w:p w14:paraId="609784BB">
            <w:pPr>
              <w:spacing w:line="360" w:lineRule="auto"/>
              <w:jc w:val="center"/>
              <w:rPr>
                <w:rFonts w:hint="eastAsia" w:ascii="宋体" w:hAnsi="宋体" w:eastAsia="宋体" w:cs="宋体"/>
                <w:sz w:val="21"/>
                <w:szCs w:val="21"/>
              </w:rPr>
            </w:pPr>
            <w:r>
              <w:rPr>
                <w:rFonts w:hint="eastAsia" w:ascii="宋体" w:hAnsi="宋体" w:eastAsia="宋体" w:cs="宋体"/>
                <w:szCs w:val="21"/>
                <w:lang w:bidi="ar"/>
              </w:rPr>
              <w:t>应急方案</w:t>
            </w:r>
            <w:r>
              <w:rPr>
                <w:rFonts w:hint="eastAsia" w:ascii="宋体" w:hAnsi="宋体" w:eastAsia="宋体" w:cs="宋体"/>
                <w:color w:val="000000"/>
                <w:kern w:val="0"/>
                <w:szCs w:val="21"/>
                <w:lang w:eastAsia="zh-CN" w:bidi="ar"/>
              </w:rPr>
              <w:t>（</w:t>
            </w:r>
            <w:r>
              <w:rPr>
                <w:rFonts w:hint="eastAsia" w:ascii="宋体" w:hAnsi="宋体" w:cs="宋体"/>
                <w:color w:val="000000"/>
                <w:kern w:val="0"/>
                <w:szCs w:val="21"/>
                <w:lang w:val="en-US" w:eastAsia="zh-CN" w:bidi="ar"/>
              </w:rPr>
              <w:t>10</w:t>
            </w:r>
            <w:r>
              <w:rPr>
                <w:rFonts w:hint="eastAsia" w:ascii="宋体" w:hAnsi="宋体" w:eastAsia="宋体" w:cs="宋体"/>
                <w:sz w:val="21"/>
                <w:szCs w:val="21"/>
              </w:rPr>
              <w:t>分</w:t>
            </w:r>
            <w:r>
              <w:rPr>
                <w:rFonts w:hint="eastAsia" w:ascii="宋体" w:hAnsi="宋体" w:eastAsia="宋体" w:cs="宋体"/>
                <w:color w:val="000000"/>
                <w:kern w:val="0"/>
                <w:szCs w:val="21"/>
                <w:lang w:eastAsia="zh-CN" w:bidi="ar"/>
              </w:rPr>
              <w:t>）</w:t>
            </w:r>
          </w:p>
        </w:tc>
        <w:tc>
          <w:tcPr>
            <w:tcW w:w="3932" w:type="pct"/>
            <w:vAlign w:val="center"/>
          </w:tcPr>
          <w:p w14:paraId="35916CB7">
            <w:pPr>
              <w:pStyle w:val="529"/>
              <w:widowControl/>
              <w:tabs>
                <w:tab w:val="left" w:pos="250"/>
              </w:tabs>
              <w:spacing w:line="360" w:lineRule="auto"/>
              <w:ind w:firstLine="0"/>
              <w:rPr>
                <w:rFonts w:hint="eastAsia" w:ascii="宋体" w:hAnsi="宋体" w:eastAsia="宋体" w:cs="宋体"/>
                <w:kern w:val="0"/>
                <w:szCs w:val="21"/>
              </w:rPr>
            </w:pPr>
            <w:r>
              <w:rPr>
                <w:rFonts w:hint="eastAsia" w:ascii="宋体" w:hAnsi="宋体" w:eastAsia="宋体" w:cs="宋体"/>
                <w:kern w:val="0"/>
                <w:szCs w:val="21"/>
              </w:rPr>
              <w:t>根据供应商针对服务日常使用可能出现的各类情形提供的应急方案（包括但不限于事前预防和预警</w:t>
            </w:r>
            <w:r>
              <w:rPr>
                <w:rFonts w:hint="eastAsia" w:ascii="宋体" w:hAnsi="宋体" w:cs="宋体"/>
                <w:kern w:val="0"/>
                <w:szCs w:val="21"/>
                <w:lang w:eastAsia="zh-CN"/>
              </w:rPr>
              <w:t>、</w:t>
            </w:r>
            <w:r>
              <w:rPr>
                <w:rFonts w:hint="eastAsia" w:ascii="宋体" w:hAnsi="宋体" w:eastAsia="宋体" w:cs="宋体"/>
                <w:kern w:val="0"/>
                <w:szCs w:val="21"/>
              </w:rPr>
              <w:t>应</w:t>
            </w:r>
            <w:r>
              <w:rPr>
                <w:rFonts w:hint="eastAsia" w:ascii="宋体" w:hAnsi="宋体" w:eastAsia="宋体" w:cs="宋体"/>
                <w:color w:val="auto"/>
                <w:kern w:val="0"/>
                <w:szCs w:val="21"/>
              </w:rPr>
              <w:t>急</w:t>
            </w:r>
            <w:r>
              <w:rPr>
                <w:rFonts w:hint="eastAsia" w:ascii="宋体" w:hAnsi="宋体" w:eastAsia="宋体" w:cs="宋体"/>
                <w:color w:val="auto"/>
                <w:kern w:val="0"/>
                <w:szCs w:val="21"/>
                <w:lang w:val="en-US" w:eastAsia="zh-CN"/>
              </w:rPr>
              <w:t>机制</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管理</w:t>
            </w:r>
            <w:r>
              <w:rPr>
                <w:rFonts w:hint="eastAsia" w:ascii="宋体" w:hAnsi="宋体" w:eastAsia="宋体" w:cs="宋体"/>
                <w:color w:val="auto"/>
                <w:kern w:val="0"/>
                <w:szCs w:val="21"/>
              </w:rPr>
              <w:t>流程、应</w:t>
            </w:r>
            <w:r>
              <w:rPr>
                <w:rFonts w:hint="eastAsia" w:ascii="宋体" w:hAnsi="宋体" w:eastAsia="宋体" w:cs="宋体"/>
                <w:kern w:val="0"/>
                <w:szCs w:val="21"/>
              </w:rPr>
              <w:t>急预案、应急时效、日常演练</w:t>
            </w:r>
            <w:r>
              <w:rPr>
                <w:rFonts w:hint="eastAsia" w:ascii="宋体" w:hAnsi="宋体" w:eastAsia="宋体" w:cs="宋体"/>
                <w:sz w:val="21"/>
                <w:szCs w:val="21"/>
                <w:u w:val="none"/>
              </w:rPr>
              <w:t>以及事后紧急处理</w:t>
            </w:r>
            <w:r>
              <w:rPr>
                <w:rFonts w:hint="eastAsia" w:ascii="宋体" w:hAnsi="宋体" w:eastAsia="宋体" w:cs="宋体"/>
                <w:kern w:val="0"/>
                <w:szCs w:val="21"/>
              </w:rPr>
              <w:t>等内容）进行评审：</w:t>
            </w:r>
          </w:p>
          <w:p w14:paraId="61136A7C">
            <w:pPr>
              <w:pStyle w:val="529"/>
              <w:widowControl/>
              <w:tabs>
                <w:tab w:val="left" w:pos="250"/>
              </w:tabs>
              <w:spacing w:line="360" w:lineRule="auto"/>
              <w:ind w:firstLine="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 w:val="0"/>
                <w:bCs w:val="0"/>
                <w:sz w:val="21"/>
                <w:szCs w:val="21"/>
                <w:lang w:val="en-US" w:eastAsia="zh-CN" w:bidi="ar-SA"/>
              </w:rPr>
              <w:t>.</w:t>
            </w:r>
            <w:r>
              <w:rPr>
                <w:rFonts w:hint="eastAsia" w:ascii="宋体" w:hAnsi="宋体" w:eastAsia="宋体" w:cs="宋体"/>
                <w:kern w:val="0"/>
                <w:szCs w:val="21"/>
              </w:rPr>
              <w:t>应急方案详尽全面，各项内容描述详细、具体，可行性高，得</w:t>
            </w:r>
            <w:r>
              <w:rPr>
                <w:rFonts w:hint="eastAsia" w:ascii="宋体" w:hAnsi="宋体" w:cs="宋体"/>
                <w:kern w:val="0"/>
                <w:szCs w:val="21"/>
                <w:lang w:val="en-US" w:eastAsia="zh-CN"/>
              </w:rPr>
              <w:t>10</w:t>
            </w:r>
            <w:r>
              <w:rPr>
                <w:rFonts w:hint="eastAsia" w:ascii="宋体" w:hAnsi="宋体" w:eastAsia="宋体" w:cs="宋体"/>
                <w:kern w:val="0"/>
                <w:szCs w:val="21"/>
              </w:rPr>
              <w:t xml:space="preserve">分； </w:t>
            </w:r>
          </w:p>
          <w:p w14:paraId="3F517875">
            <w:pPr>
              <w:pStyle w:val="529"/>
              <w:widowControl/>
              <w:tabs>
                <w:tab w:val="left" w:pos="250"/>
              </w:tabs>
              <w:spacing w:line="360" w:lineRule="auto"/>
              <w:ind w:firstLine="0"/>
              <w:rPr>
                <w:rFonts w:hint="eastAsia"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 w:val="0"/>
                <w:bCs w:val="0"/>
                <w:sz w:val="21"/>
                <w:szCs w:val="21"/>
                <w:lang w:val="en-US" w:eastAsia="zh-CN" w:bidi="ar-SA"/>
              </w:rPr>
              <w:t>.</w:t>
            </w:r>
            <w:r>
              <w:rPr>
                <w:rFonts w:hint="eastAsia" w:ascii="宋体" w:hAnsi="宋体" w:eastAsia="宋体" w:cs="宋体"/>
                <w:szCs w:val="21"/>
                <w:lang w:bidi="ar"/>
              </w:rPr>
              <w:t>应急方案</w:t>
            </w:r>
            <w:r>
              <w:rPr>
                <w:rFonts w:hint="eastAsia" w:ascii="宋体" w:hAnsi="宋体" w:eastAsia="宋体" w:cs="宋体"/>
                <w:kern w:val="0"/>
                <w:szCs w:val="21"/>
              </w:rPr>
              <w:t>较为完善，各项内容描述较详细、较具体，各项内容具备一定可行性，得</w:t>
            </w:r>
            <w:r>
              <w:rPr>
                <w:rFonts w:hint="eastAsia" w:ascii="宋体" w:hAnsi="宋体" w:cs="宋体"/>
                <w:kern w:val="0"/>
                <w:szCs w:val="21"/>
                <w:lang w:val="en-US" w:eastAsia="zh-CN"/>
              </w:rPr>
              <w:t>6</w:t>
            </w:r>
            <w:r>
              <w:rPr>
                <w:rFonts w:hint="eastAsia" w:ascii="宋体" w:hAnsi="宋体" w:eastAsia="宋体" w:cs="宋体"/>
                <w:kern w:val="0"/>
                <w:szCs w:val="21"/>
              </w:rPr>
              <w:t xml:space="preserve">分； </w:t>
            </w:r>
          </w:p>
          <w:p w14:paraId="52F96218">
            <w:pPr>
              <w:pStyle w:val="529"/>
              <w:widowControl/>
              <w:tabs>
                <w:tab w:val="left" w:pos="250"/>
              </w:tabs>
              <w:spacing w:line="360" w:lineRule="auto"/>
              <w:ind w:firstLine="0"/>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b w:val="0"/>
                <w:bCs w:val="0"/>
                <w:sz w:val="21"/>
                <w:szCs w:val="21"/>
                <w:lang w:val="en-US" w:eastAsia="zh-CN" w:bidi="ar-SA"/>
              </w:rPr>
              <w:t>.</w:t>
            </w:r>
            <w:r>
              <w:rPr>
                <w:rFonts w:hint="eastAsia" w:ascii="宋体" w:hAnsi="宋体" w:eastAsia="宋体" w:cs="宋体"/>
                <w:szCs w:val="21"/>
                <w:lang w:bidi="ar"/>
              </w:rPr>
              <w:t>应急方案</w:t>
            </w:r>
            <w:r>
              <w:rPr>
                <w:rFonts w:hint="eastAsia" w:ascii="宋体" w:hAnsi="宋体" w:eastAsia="宋体" w:cs="宋体"/>
                <w:kern w:val="0"/>
                <w:szCs w:val="21"/>
              </w:rPr>
              <w:t>内容不够详细具体，缺乏可行性，部分关键内容有缺漏，得</w:t>
            </w:r>
            <w:r>
              <w:rPr>
                <w:rFonts w:hint="eastAsia" w:ascii="宋体" w:hAnsi="宋体" w:cs="宋体"/>
                <w:kern w:val="0"/>
                <w:szCs w:val="21"/>
                <w:lang w:val="en-US" w:eastAsia="zh-CN"/>
              </w:rPr>
              <w:t>2</w:t>
            </w:r>
            <w:r>
              <w:rPr>
                <w:rFonts w:hint="eastAsia" w:ascii="宋体" w:hAnsi="宋体" w:eastAsia="宋体" w:cs="宋体"/>
                <w:kern w:val="0"/>
                <w:szCs w:val="21"/>
              </w:rPr>
              <w:t xml:space="preserve">分； </w:t>
            </w:r>
          </w:p>
          <w:p w14:paraId="04886F05">
            <w:pPr>
              <w:pStyle w:val="529"/>
              <w:widowControl/>
              <w:tabs>
                <w:tab w:val="left" w:pos="250"/>
              </w:tabs>
              <w:spacing w:line="360" w:lineRule="auto"/>
              <w:ind w:firstLine="0" w:firstLineChars="0"/>
              <w:rPr>
                <w:rFonts w:hint="eastAsia" w:ascii="宋体" w:hAnsi="宋体" w:eastAsia="宋体" w:cs="宋体"/>
                <w:b/>
                <w:bCs/>
              </w:rPr>
            </w:pPr>
            <w:r>
              <w:rPr>
                <w:rFonts w:hint="eastAsia" w:ascii="宋体" w:hAnsi="宋体" w:eastAsia="宋体" w:cs="宋体"/>
                <w:szCs w:val="21"/>
              </w:rPr>
              <w:t>4</w:t>
            </w:r>
            <w:r>
              <w:rPr>
                <w:rFonts w:hint="eastAsia" w:ascii="宋体" w:hAnsi="宋体" w:eastAsia="宋体" w:cs="宋体"/>
                <w:b w:val="0"/>
                <w:bCs w:val="0"/>
                <w:sz w:val="21"/>
                <w:szCs w:val="21"/>
                <w:lang w:val="en-US" w:eastAsia="zh-CN" w:bidi="ar-SA"/>
              </w:rPr>
              <w:t>.</w:t>
            </w:r>
            <w:r>
              <w:rPr>
                <w:rFonts w:hint="eastAsia" w:ascii="宋体" w:hAnsi="宋体" w:eastAsia="宋体" w:cs="宋体"/>
                <w:kern w:val="0"/>
                <w:szCs w:val="21"/>
              </w:rPr>
              <w:t>未提供不得分。</w:t>
            </w:r>
          </w:p>
        </w:tc>
      </w:tr>
      <w:tr w14:paraId="33F6C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jc w:val="center"/>
        </w:trPr>
        <w:tc>
          <w:tcPr>
            <w:tcW w:w="375" w:type="pct"/>
            <w:vMerge w:val="continue"/>
            <w:vAlign w:val="center"/>
          </w:tcPr>
          <w:p w14:paraId="64EF9140">
            <w:pPr>
              <w:spacing w:line="360" w:lineRule="auto"/>
              <w:jc w:val="center"/>
              <w:rPr>
                <w:rFonts w:hint="eastAsia" w:ascii="宋体" w:hAnsi="宋体" w:eastAsia="宋体" w:cs="宋体"/>
              </w:rPr>
            </w:pPr>
          </w:p>
        </w:tc>
        <w:tc>
          <w:tcPr>
            <w:tcW w:w="691" w:type="pct"/>
            <w:vAlign w:val="center"/>
          </w:tcPr>
          <w:p w14:paraId="28A09688">
            <w:pPr>
              <w:widowControl/>
              <w:snapToGrid w:val="0"/>
              <w:spacing w:line="390" w:lineRule="exact"/>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培训方案（10分）</w:t>
            </w:r>
          </w:p>
        </w:tc>
        <w:tc>
          <w:tcPr>
            <w:tcW w:w="3932" w:type="pct"/>
            <w:vAlign w:val="top"/>
          </w:tcPr>
          <w:p w14:paraId="26308544">
            <w:pPr>
              <w:kinsoku w:val="0"/>
              <w:overflowPunct w:val="0"/>
              <w:autoSpaceDE w:val="0"/>
              <w:autoSpaceDN w:val="0"/>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投标人针对本项目制定</w:t>
            </w:r>
            <w:r>
              <w:rPr>
                <w:rFonts w:hint="eastAsia" w:ascii="宋体" w:hAnsi="宋体" w:cs="宋体"/>
                <w:color w:val="auto"/>
                <w:sz w:val="21"/>
                <w:szCs w:val="21"/>
                <w:lang w:val="en-US" w:eastAsia="zh-CN"/>
              </w:rPr>
              <w:t>培训</w:t>
            </w:r>
            <w:r>
              <w:rPr>
                <w:rFonts w:hint="eastAsia" w:ascii="宋体" w:hAnsi="宋体" w:cs="宋体"/>
                <w:color w:val="auto"/>
                <w:sz w:val="21"/>
                <w:szCs w:val="21"/>
              </w:rPr>
              <w:t>方案（包括但不限于</w:t>
            </w:r>
            <w:r>
              <w:rPr>
                <w:rFonts w:hint="eastAsia" w:ascii="宋体" w:hAnsi="宋体" w:cs="宋体"/>
                <w:color w:val="auto"/>
                <w:sz w:val="21"/>
                <w:szCs w:val="21"/>
                <w:lang w:val="en-US" w:eastAsia="zh-CN"/>
              </w:rPr>
              <w:t>对</w:t>
            </w:r>
            <w:r>
              <w:rPr>
                <w:rFonts w:hint="eastAsia" w:ascii="宋体" w:hAnsi="宋体" w:eastAsia="宋体" w:cs="宋体"/>
                <w:color w:val="auto"/>
                <w:sz w:val="21"/>
                <w:szCs w:val="21"/>
                <w:u w:val="none"/>
              </w:rPr>
              <w:t>参与网络运维的全部人员举行安全保密信息安全意识培训</w:t>
            </w:r>
            <w:r>
              <w:rPr>
                <w:rFonts w:hint="eastAsia" w:ascii="宋体" w:hAnsi="宋体" w:cs="宋体"/>
                <w:color w:val="auto"/>
                <w:sz w:val="21"/>
                <w:szCs w:val="21"/>
              </w:rPr>
              <w:t>方案等）：</w:t>
            </w:r>
            <w:r>
              <w:rPr>
                <w:rFonts w:hint="eastAsia" w:ascii="宋体" w:hAnsi="宋体" w:cs="宋体"/>
                <w:color w:val="auto"/>
                <w:sz w:val="21"/>
                <w:szCs w:val="21"/>
              </w:rPr>
              <w:br w:type="textWrapping"/>
            </w:r>
            <w:r>
              <w:rPr>
                <w:rFonts w:hint="eastAsia" w:ascii="宋体" w:hAnsi="宋体" w:eastAsia="宋体" w:cs="宋体"/>
                <w:kern w:val="0"/>
                <w:szCs w:val="21"/>
              </w:rPr>
              <w:t>1</w:t>
            </w:r>
            <w:r>
              <w:rPr>
                <w:rFonts w:hint="eastAsia" w:ascii="宋体" w:hAnsi="宋体" w:eastAsia="宋体" w:cs="宋体"/>
                <w:b w:val="0"/>
                <w:bCs w:val="0"/>
                <w:sz w:val="21"/>
                <w:szCs w:val="21"/>
                <w:lang w:val="en-US" w:eastAsia="zh-CN" w:bidi="ar-SA"/>
              </w:rPr>
              <w:t>.</w:t>
            </w:r>
            <w:r>
              <w:rPr>
                <w:rFonts w:hint="eastAsia" w:ascii="宋体" w:hAnsi="宋体" w:cs="宋体"/>
                <w:color w:val="auto"/>
                <w:sz w:val="21"/>
                <w:szCs w:val="21"/>
              </w:rPr>
              <w:t>内容完善、科学合理、可操作性强，得</w:t>
            </w:r>
            <w:r>
              <w:rPr>
                <w:rFonts w:hint="eastAsia" w:ascii="宋体" w:hAnsi="宋体" w:cs="宋体"/>
                <w:color w:val="auto"/>
                <w:sz w:val="21"/>
                <w:szCs w:val="21"/>
                <w:lang w:val="en-US" w:eastAsia="zh-CN"/>
              </w:rPr>
              <w:t>10</w:t>
            </w:r>
            <w:r>
              <w:rPr>
                <w:rFonts w:hint="eastAsia" w:ascii="宋体" w:hAnsi="宋体" w:cs="宋体"/>
                <w:color w:val="auto"/>
                <w:sz w:val="21"/>
                <w:szCs w:val="21"/>
              </w:rPr>
              <w:t>分；</w:t>
            </w:r>
          </w:p>
          <w:p w14:paraId="263688C3">
            <w:pPr>
              <w:kinsoku w:val="0"/>
              <w:overflowPunct w:val="0"/>
              <w:autoSpaceDE w:val="0"/>
              <w:autoSpaceDN w:val="0"/>
              <w:adjustRightInd w:val="0"/>
              <w:snapToGrid w:val="0"/>
              <w:spacing w:line="400" w:lineRule="exact"/>
              <w:jc w:val="left"/>
              <w:rPr>
                <w:rFonts w:hint="eastAsia" w:ascii="宋体" w:hAnsi="宋体" w:cs="宋体"/>
                <w:color w:val="auto"/>
                <w:sz w:val="21"/>
                <w:szCs w:val="21"/>
              </w:rPr>
            </w:pPr>
            <w:r>
              <w:rPr>
                <w:rFonts w:hint="eastAsia" w:ascii="宋体" w:hAnsi="宋体" w:cs="宋体"/>
                <w:kern w:val="0"/>
                <w:szCs w:val="21"/>
                <w:lang w:val="en-US" w:eastAsia="zh-CN"/>
              </w:rPr>
              <w:t>2</w:t>
            </w:r>
            <w:r>
              <w:rPr>
                <w:rFonts w:hint="eastAsia" w:ascii="宋体" w:hAnsi="宋体" w:eastAsia="宋体" w:cs="宋体"/>
                <w:b w:val="0"/>
                <w:bCs w:val="0"/>
                <w:sz w:val="21"/>
                <w:szCs w:val="21"/>
                <w:lang w:val="en-US" w:eastAsia="zh-CN" w:bidi="ar-SA"/>
              </w:rPr>
              <w:t>.</w:t>
            </w:r>
            <w:r>
              <w:rPr>
                <w:rFonts w:hint="eastAsia" w:ascii="宋体" w:hAnsi="宋体" w:cs="宋体"/>
                <w:color w:val="auto"/>
                <w:sz w:val="21"/>
                <w:szCs w:val="21"/>
              </w:rPr>
              <w:t>内容较完善、较科学合理、可操作性较强，得</w:t>
            </w:r>
            <w:r>
              <w:rPr>
                <w:rFonts w:hint="eastAsia" w:ascii="宋体" w:hAnsi="宋体" w:cs="宋体"/>
                <w:color w:val="auto"/>
                <w:sz w:val="21"/>
                <w:szCs w:val="21"/>
                <w:lang w:val="en-US" w:eastAsia="zh-CN"/>
              </w:rPr>
              <w:t>7</w:t>
            </w:r>
            <w:r>
              <w:rPr>
                <w:rFonts w:hint="eastAsia" w:ascii="宋体" w:hAnsi="宋体" w:cs="宋体"/>
                <w:color w:val="auto"/>
                <w:sz w:val="21"/>
                <w:szCs w:val="21"/>
              </w:rPr>
              <w:t>分；</w:t>
            </w:r>
          </w:p>
          <w:p w14:paraId="4EE55AB7">
            <w:pPr>
              <w:kinsoku w:val="0"/>
              <w:overflowPunct w:val="0"/>
              <w:autoSpaceDE w:val="0"/>
              <w:autoSpaceDN w:val="0"/>
              <w:adjustRightInd w:val="0"/>
              <w:snapToGrid w:val="0"/>
              <w:spacing w:line="400" w:lineRule="exact"/>
              <w:jc w:val="left"/>
              <w:rPr>
                <w:rFonts w:hint="eastAsia" w:ascii="宋体" w:hAnsi="宋体" w:cs="宋体"/>
                <w:color w:val="auto"/>
                <w:sz w:val="21"/>
                <w:szCs w:val="21"/>
              </w:rPr>
            </w:pPr>
            <w:r>
              <w:rPr>
                <w:rFonts w:hint="eastAsia" w:ascii="宋体" w:hAnsi="宋体" w:cs="宋体"/>
                <w:kern w:val="0"/>
                <w:szCs w:val="21"/>
                <w:lang w:val="en-US" w:eastAsia="zh-CN"/>
              </w:rPr>
              <w:t>3</w:t>
            </w:r>
            <w:r>
              <w:rPr>
                <w:rFonts w:hint="eastAsia" w:ascii="宋体" w:hAnsi="宋体" w:eastAsia="宋体" w:cs="宋体"/>
                <w:b w:val="0"/>
                <w:bCs w:val="0"/>
                <w:sz w:val="21"/>
                <w:szCs w:val="21"/>
                <w:lang w:val="en-US" w:eastAsia="zh-CN" w:bidi="ar-SA"/>
              </w:rPr>
              <w:t>.</w:t>
            </w:r>
            <w:r>
              <w:rPr>
                <w:rFonts w:hint="eastAsia" w:ascii="宋体" w:hAnsi="宋体" w:cs="宋体"/>
                <w:color w:val="auto"/>
                <w:sz w:val="21"/>
                <w:szCs w:val="21"/>
              </w:rPr>
              <w:t>内容基本完善、基本科学合理、可操作性欠缺，得</w:t>
            </w:r>
            <w:r>
              <w:rPr>
                <w:rFonts w:hint="eastAsia" w:ascii="宋体" w:hAnsi="宋体" w:cs="宋体"/>
                <w:color w:val="auto"/>
                <w:sz w:val="21"/>
                <w:szCs w:val="21"/>
                <w:lang w:val="en-US" w:eastAsia="zh-CN"/>
              </w:rPr>
              <w:t>4</w:t>
            </w:r>
            <w:r>
              <w:rPr>
                <w:rFonts w:hint="eastAsia" w:ascii="宋体" w:hAnsi="宋体" w:cs="宋体"/>
                <w:color w:val="auto"/>
                <w:sz w:val="21"/>
                <w:szCs w:val="21"/>
              </w:rPr>
              <w:t>分；</w:t>
            </w:r>
          </w:p>
          <w:p w14:paraId="7CA4BF9D">
            <w:pPr>
              <w:kinsoku w:val="0"/>
              <w:overflowPunct w:val="0"/>
              <w:autoSpaceDE w:val="0"/>
              <w:autoSpaceDN w:val="0"/>
              <w:adjustRightInd w:val="0"/>
              <w:snapToGrid w:val="0"/>
              <w:spacing w:line="400" w:lineRule="exact"/>
              <w:jc w:val="left"/>
              <w:rPr>
                <w:rFonts w:hint="eastAsia" w:ascii="宋体" w:hAnsi="宋体" w:cs="宋体"/>
                <w:color w:val="auto"/>
                <w:sz w:val="21"/>
                <w:szCs w:val="21"/>
              </w:rPr>
            </w:pPr>
            <w:r>
              <w:rPr>
                <w:rFonts w:hint="eastAsia" w:ascii="宋体" w:hAnsi="宋体" w:cs="宋体"/>
                <w:kern w:val="0"/>
                <w:szCs w:val="21"/>
                <w:lang w:val="en-US" w:eastAsia="zh-CN"/>
              </w:rPr>
              <w:t>4</w:t>
            </w:r>
            <w:r>
              <w:rPr>
                <w:rFonts w:hint="eastAsia" w:ascii="宋体" w:hAnsi="宋体" w:eastAsia="宋体" w:cs="宋体"/>
                <w:b w:val="0"/>
                <w:bCs w:val="0"/>
                <w:sz w:val="21"/>
                <w:szCs w:val="21"/>
                <w:lang w:val="en-US" w:eastAsia="zh-CN" w:bidi="ar-SA"/>
              </w:rPr>
              <w:t>.</w:t>
            </w:r>
            <w:r>
              <w:rPr>
                <w:rFonts w:hint="eastAsia" w:ascii="宋体" w:hAnsi="宋体" w:cs="宋体"/>
                <w:color w:val="auto"/>
                <w:sz w:val="21"/>
                <w:szCs w:val="21"/>
              </w:rPr>
              <w:t>内容不完善、不科学合理、可操作性差，得1分；</w:t>
            </w:r>
          </w:p>
          <w:p w14:paraId="7453EC3A">
            <w:pPr>
              <w:kinsoku w:val="0"/>
              <w:overflowPunct w:val="0"/>
              <w:autoSpaceDE w:val="0"/>
              <w:autoSpaceDN w:val="0"/>
              <w:adjustRightInd w:val="0"/>
              <w:snapToGrid w:val="0"/>
              <w:spacing w:line="400" w:lineRule="exact"/>
              <w:jc w:val="left"/>
              <w:rPr>
                <w:rFonts w:hint="eastAsia" w:ascii="宋体" w:hAnsi="宋体" w:eastAsia="宋体" w:cs="宋体"/>
                <w:b/>
                <w:color w:val="auto"/>
                <w:lang w:eastAsia="zh-CN"/>
              </w:rPr>
            </w:pPr>
            <w:r>
              <w:rPr>
                <w:rFonts w:hint="eastAsia" w:ascii="宋体" w:hAnsi="宋体" w:cs="宋体"/>
                <w:kern w:val="0"/>
                <w:szCs w:val="21"/>
                <w:lang w:val="en-US" w:eastAsia="zh-CN"/>
              </w:rPr>
              <w:t>5</w:t>
            </w:r>
            <w:r>
              <w:rPr>
                <w:rFonts w:hint="eastAsia" w:ascii="宋体" w:hAnsi="宋体" w:eastAsia="宋体" w:cs="宋体"/>
                <w:b w:val="0"/>
                <w:bCs w:val="0"/>
                <w:sz w:val="21"/>
                <w:szCs w:val="21"/>
                <w:lang w:val="en-US" w:eastAsia="zh-CN" w:bidi="ar-SA"/>
              </w:rPr>
              <w:t>.</w:t>
            </w:r>
            <w:r>
              <w:rPr>
                <w:rFonts w:hint="eastAsia" w:ascii="宋体" w:hAnsi="宋体" w:cs="宋体"/>
                <w:color w:val="auto"/>
                <w:sz w:val="21"/>
                <w:szCs w:val="21"/>
              </w:rPr>
              <w:t>不提供不得分</w:t>
            </w:r>
            <w:r>
              <w:rPr>
                <w:rFonts w:hint="eastAsia" w:ascii="宋体" w:hAnsi="宋体" w:cs="宋体"/>
                <w:color w:val="auto"/>
                <w:sz w:val="21"/>
                <w:szCs w:val="21"/>
                <w:lang w:eastAsia="zh-CN"/>
              </w:rPr>
              <w:t>。</w:t>
            </w:r>
          </w:p>
        </w:tc>
      </w:tr>
      <w:tr w14:paraId="2347C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375" w:type="pct"/>
            <w:vMerge w:val="restart"/>
            <w:vAlign w:val="center"/>
          </w:tcPr>
          <w:p w14:paraId="4B95E392">
            <w:pPr>
              <w:spacing w:line="360" w:lineRule="auto"/>
              <w:jc w:val="center"/>
              <w:rPr>
                <w:rFonts w:hint="eastAsia" w:ascii="宋体" w:hAnsi="宋体" w:eastAsia="宋体" w:cs="宋体"/>
              </w:rPr>
            </w:pPr>
            <w:r>
              <w:rPr>
                <w:rFonts w:hint="eastAsia" w:ascii="宋体" w:hAnsi="宋体" w:eastAsia="宋体" w:cs="宋体"/>
              </w:rPr>
              <w:t>商务部分（</w:t>
            </w:r>
            <w:r>
              <w:rPr>
                <w:rFonts w:hint="eastAsia" w:ascii="宋体" w:hAnsi="宋体" w:cs="宋体"/>
                <w:lang w:val="en-US" w:eastAsia="zh-CN"/>
              </w:rPr>
              <w:t>25</w:t>
            </w:r>
            <w:r>
              <w:rPr>
                <w:rFonts w:hint="eastAsia" w:ascii="宋体" w:hAnsi="宋体" w:eastAsia="宋体" w:cs="宋体"/>
              </w:rPr>
              <w:t>分）</w:t>
            </w:r>
          </w:p>
        </w:tc>
        <w:tc>
          <w:tcPr>
            <w:tcW w:w="691" w:type="pct"/>
            <w:shd w:val="clear" w:color="auto" w:fill="auto"/>
            <w:vAlign w:val="center"/>
          </w:tcPr>
          <w:p w14:paraId="3EDA9BE9">
            <w:pPr>
              <w:jc w:val="center"/>
              <w:rPr>
                <w:rFonts w:hint="eastAsia" w:ascii="宋体" w:hAnsi="宋体" w:eastAsia="宋体" w:cs="宋体"/>
                <w:kern w:val="2"/>
                <w:sz w:val="21"/>
                <w:szCs w:val="21"/>
                <w:lang w:val="en-US" w:eastAsia="zh-CN" w:bidi="ar-SA"/>
              </w:rPr>
            </w:pPr>
            <w:r>
              <w:rPr>
                <w:rFonts w:hint="eastAsia" w:ascii="宋体" w:hAnsi="宋体" w:eastAsia="宋体" w:cs="宋体"/>
              </w:rPr>
              <w:t>同类项目业绩（</w:t>
            </w:r>
            <w:r>
              <w:rPr>
                <w:rFonts w:hint="eastAsia" w:ascii="宋体" w:hAnsi="宋体" w:cs="宋体"/>
                <w:lang w:val="en-US" w:eastAsia="zh-CN"/>
              </w:rPr>
              <w:t>10</w:t>
            </w:r>
            <w:r>
              <w:rPr>
                <w:rFonts w:hint="eastAsia" w:ascii="宋体" w:hAnsi="宋体" w:eastAsia="宋体" w:cs="宋体"/>
              </w:rPr>
              <w:t>分）</w:t>
            </w:r>
          </w:p>
        </w:tc>
        <w:tc>
          <w:tcPr>
            <w:tcW w:w="3932" w:type="pct"/>
            <w:shd w:val="clear" w:color="auto" w:fill="auto"/>
            <w:vAlign w:val="center"/>
          </w:tcPr>
          <w:p w14:paraId="650D671D">
            <w:pPr>
              <w:pStyle w:val="436"/>
              <w:spacing w:line="360" w:lineRule="auto"/>
              <w:rPr>
                <w:rFonts w:hint="eastAsia" w:ascii="宋体" w:hAnsi="宋体" w:eastAsia="宋体" w:cs="宋体"/>
                <w:kern w:val="2"/>
                <w:sz w:val="21"/>
                <w:szCs w:val="21"/>
                <w:lang w:eastAsia="zh-CN"/>
              </w:rPr>
            </w:pPr>
            <w:r>
              <w:rPr>
                <w:rFonts w:ascii="宋体" w:hAnsi="宋体" w:eastAsia="宋体" w:cs="宋体"/>
                <w:kern w:val="2"/>
                <w:sz w:val="21"/>
                <w:szCs w:val="21"/>
                <w:lang w:eastAsia="zh-CN"/>
              </w:rPr>
              <w:t>投标人自2023年1月1日至今，完成同类业绩项目情况，每提供一项得</w:t>
            </w:r>
            <w:r>
              <w:rPr>
                <w:rFonts w:hint="eastAsia" w:ascii="宋体" w:hAnsi="宋体" w:cs="宋体"/>
                <w:kern w:val="2"/>
                <w:sz w:val="21"/>
                <w:szCs w:val="21"/>
                <w:lang w:val="en-US" w:eastAsia="zh-CN"/>
              </w:rPr>
              <w:t>2</w:t>
            </w:r>
            <w:r>
              <w:rPr>
                <w:rFonts w:ascii="宋体" w:hAnsi="宋体" w:eastAsia="宋体" w:cs="宋体"/>
                <w:kern w:val="2"/>
                <w:sz w:val="21"/>
                <w:szCs w:val="21"/>
                <w:lang w:eastAsia="zh-CN"/>
              </w:rPr>
              <w:t>分，最高得</w:t>
            </w:r>
            <w:r>
              <w:rPr>
                <w:rFonts w:hint="eastAsia" w:ascii="宋体" w:hAnsi="宋体" w:cs="宋体"/>
                <w:kern w:val="2"/>
                <w:sz w:val="21"/>
                <w:szCs w:val="21"/>
                <w:lang w:val="en-US" w:eastAsia="zh-CN"/>
              </w:rPr>
              <w:t>10</w:t>
            </w:r>
            <w:r>
              <w:rPr>
                <w:rFonts w:ascii="宋体" w:hAnsi="宋体" w:eastAsia="宋体" w:cs="宋体"/>
                <w:kern w:val="2"/>
                <w:sz w:val="21"/>
                <w:szCs w:val="21"/>
                <w:lang w:eastAsia="zh-CN"/>
              </w:rPr>
              <w:t>分。</w:t>
            </w:r>
          </w:p>
          <w:p w14:paraId="2F3715E9">
            <w:pPr>
              <w:pStyle w:val="436"/>
              <w:spacing w:line="360" w:lineRule="auto"/>
              <w:rPr>
                <w:rFonts w:hint="eastAsia" w:ascii="宋体" w:hAnsi="宋体" w:eastAsia="宋体" w:cs="宋体"/>
                <w:sz w:val="21"/>
                <w:szCs w:val="21"/>
                <w:lang w:val="en-US" w:eastAsia="zh-Hans" w:bidi="ar-SA"/>
              </w:rPr>
            </w:pPr>
            <w:r>
              <w:rPr>
                <w:rFonts w:ascii="宋体" w:hAnsi="宋体" w:eastAsia="宋体" w:cs="宋体"/>
                <w:b/>
                <w:bCs/>
                <w:kern w:val="2"/>
                <w:sz w:val="21"/>
                <w:szCs w:val="21"/>
                <w:lang w:eastAsia="zh-CN"/>
              </w:rPr>
              <w:t>注：提供合同关键页及验收报告扫描件（复印件），否则不得分；以合同签订时间为准，合同关键页须包含项目名称、设备清单、双方签字盖章页等。</w:t>
            </w:r>
          </w:p>
        </w:tc>
      </w:tr>
      <w:tr w14:paraId="1710F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7" w:hRule="atLeast"/>
          <w:jc w:val="center"/>
        </w:trPr>
        <w:tc>
          <w:tcPr>
            <w:tcW w:w="375" w:type="pct"/>
            <w:vMerge w:val="continue"/>
            <w:vAlign w:val="center"/>
          </w:tcPr>
          <w:p w14:paraId="50E7C557">
            <w:pPr>
              <w:spacing w:line="360" w:lineRule="auto"/>
              <w:jc w:val="center"/>
              <w:rPr>
                <w:rFonts w:hint="eastAsia" w:ascii="宋体" w:hAnsi="宋体" w:eastAsia="宋体" w:cs="宋体"/>
              </w:rPr>
            </w:pPr>
          </w:p>
        </w:tc>
        <w:tc>
          <w:tcPr>
            <w:tcW w:w="691" w:type="pct"/>
            <w:vAlign w:val="center"/>
          </w:tcPr>
          <w:p w14:paraId="2F326392">
            <w:pPr>
              <w:spacing w:line="360" w:lineRule="auto"/>
              <w:jc w:val="center"/>
              <w:rPr>
                <w:rFonts w:hint="eastAsia" w:ascii="宋体" w:hAnsi="宋体" w:eastAsia="宋体" w:cs="宋体"/>
                <w:kern w:val="2"/>
                <w:sz w:val="21"/>
                <w:szCs w:val="21"/>
                <w:lang w:eastAsia="zh-CN"/>
              </w:rPr>
            </w:pPr>
            <w:r>
              <w:rPr>
                <w:rFonts w:hint="eastAsia" w:ascii="宋体" w:hAnsi="宋体" w:eastAsia="宋体" w:cs="宋体"/>
                <w:szCs w:val="21"/>
                <w:lang w:bidi="ar"/>
              </w:rPr>
              <w:t>售后服务方案</w:t>
            </w:r>
            <w:r>
              <w:rPr>
                <w:rFonts w:hint="eastAsia" w:ascii="宋体" w:hAnsi="宋体" w:eastAsia="宋体" w:cs="宋体"/>
                <w:color w:val="000000"/>
                <w:kern w:val="0"/>
                <w:szCs w:val="21"/>
                <w:lang w:eastAsia="zh-CN" w:bidi="ar"/>
              </w:rPr>
              <w:t>（</w:t>
            </w:r>
            <w:r>
              <w:rPr>
                <w:rFonts w:hint="eastAsia" w:ascii="宋体" w:hAnsi="宋体" w:cs="宋体"/>
                <w:color w:val="000000"/>
                <w:kern w:val="0"/>
                <w:szCs w:val="21"/>
                <w:lang w:val="en-US" w:eastAsia="zh-CN" w:bidi="ar"/>
              </w:rPr>
              <w:t>15</w:t>
            </w:r>
            <w:r>
              <w:rPr>
                <w:rFonts w:hint="eastAsia" w:ascii="宋体" w:hAnsi="宋体" w:eastAsia="宋体" w:cs="宋体"/>
                <w:sz w:val="21"/>
                <w:szCs w:val="21"/>
              </w:rPr>
              <w:t>分</w:t>
            </w:r>
            <w:r>
              <w:rPr>
                <w:rFonts w:hint="eastAsia" w:ascii="宋体" w:hAnsi="宋体" w:eastAsia="宋体" w:cs="宋体"/>
                <w:color w:val="000000"/>
                <w:kern w:val="0"/>
                <w:szCs w:val="21"/>
                <w:lang w:eastAsia="zh-CN" w:bidi="ar"/>
              </w:rPr>
              <w:t>）</w:t>
            </w:r>
          </w:p>
        </w:tc>
        <w:tc>
          <w:tcPr>
            <w:tcW w:w="3932" w:type="pct"/>
            <w:vAlign w:val="center"/>
          </w:tcPr>
          <w:p w14:paraId="5009DCD9">
            <w:pPr>
              <w:pStyle w:val="529"/>
              <w:widowControl/>
              <w:tabs>
                <w:tab w:val="left" w:pos="250"/>
              </w:tabs>
              <w:spacing w:line="360" w:lineRule="auto"/>
              <w:ind w:firstLine="0"/>
              <w:rPr>
                <w:rFonts w:hint="eastAsia" w:ascii="宋体" w:hAnsi="宋体" w:eastAsia="宋体" w:cs="宋体"/>
                <w:kern w:val="0"/>
                <w:szCs w:val="21"/>
              </w:rPr>
            </w:pPr>
            <w:r>
              <w:rPr>
                <w:rFonts w:hint="eastAsia" w:ascii="宋体" w:hAnsi="宋体" w:eastAsia="宋体" w:cs="宋体"/>
                <w:kern w:val="0"/>
                <w:szCs w:val="21"/>
              </w:rPr>
              <w:t>根据供应商提供的售后服务方案（包括但不限于</w:t>
            </w:r>
            <w:r>
              <w:rPr>
                <w:rFonts w:hint="eastAsia" w:ascii="宋体" w:hAnsi="宋体" w:eastAsia="宋体" w:cs="宋体"/>
                <w:sz w:val="21"/>
                <w:szCs w:val="21"/>
                <w:u w:val="none"/>
              </w:rPr>
              <w:t>运维服务执行情况</w:t>
            </w:r>
            <w:r>
              <w:rPr>
                <w:rFonts w:hint="eastAsia" w:ascii="宋体" w:hAnsi="宋体" w:cs="宋体"/>
                <w:sz w:val="21"/>
                <w:szCs w:val="21"/>
                <w:u w:val="none"/>
                <w:lang w:eastAsia="zh-CN"/>
              </w:rPr>
              <w:t>、</w:t>
            </w:r>
            <w:r>
              <w:rPr>
                <w:rFonts w:hint="eastAsia" w:ascii="宋体" w:hAnsi="宋体" w:eastAsia="宋体" w:cs="宋体"/>
                <w:kern w:val="0"/>
                <w:szCs w:val="21"/>
              </w:rPr>
              <w:t>服务保证措施、故障处理、备件响应方案等内容）进行评审：</w:t>
            </w:r>
          </w:p>
          <w:p w14:paraId="63CAE09C">
            <w:pPr>
              <w:pStyle w:val="436"/>
              <w:spacing w:line="360" w:lineRule="auto"/>
              <w:rPr>
                <w:rFonts w:hint="eastAsia" w:ascii="宋体" w:hAnsi="宋体" w:eastAsia="宋体" w:cs="宋体"/>
                <w:sz w:val="21"/>
                <w:szCs w:val="21"/>
              </w:rPr>
            </w:pPr>
            <w:r>
              <w:rPr>
                <w:rFonts w:ascii="宋体" w:hAnsi="宋体" w:eastAsia="宋体" w:cs="宋体"/>
                <w:sz w:val="21"/>
                <w:szCs w:val="21"/>
                <w:lang w:eastAsia="zh-CN"/>
              </w:rPr>
              <w:t>1.</w:t>
            </w:r>
            <w:r>
              <w:rPr>
                <w:rFonts w:ascii="宋体" w:hAnsi="宋体" w:eastAsia="宋体" w:cs="宋体"/>
                <w:sz w:val="21"/>
                <w:szCs w:val="21"/>
              </w:rPr>
              <w:t>售后服务方案详细具体、针对性强、表述清晰，完全满足且优于用户需求的，得</w:t>
            </w:r>
            <w:r>
              <w:rPr>
                <w:rFonts w:hint="eastAsia" w:ascii="宋体" w:hAnsi="宋体" w:cs="宋体"/>
                <w:sz w:val="21"/>
                <w:szCs w:val="21"/>
                <w:lang w:val="en-US" w:eastAsia="zh-CN"/>
              </w:rPr>
              <w:t>15</w:t>
            </w:r>
            <w:r>
              <w:rPr>
                <w:rFonts w:ascii="宋体" w:hAnsi="宋体" w:eastAsia="宋体" w:cs="宋体"/>
                <w:sz w:val="21"/>
                <w:szCs w:val="21"/>
              </w:rPr>
              <w:t>分。</w:t>
            </w:r>
          </w:p>
          <w:p w14:paraId="1D353D2A">
            <w:pPr>
              <w:pStyle w:val="436"/>
              <w:spacing w:line="360" w:lineRule="auto"/>
              <w:rPr>
                <w:rFonts w:hint="eastAsia" w:ascii="宋体" w:hAnsi="宋体" w:eastAsia="宋体" w:cs="宋体"/>
                <w:sz w:val="21"/>
                <w:szCs w:val="21"/>
              </w:rPr>
            </w:pPr>
            <w:r>
              <w:rPr>
                <w:rFonts w:ascii="宋体" w:hAnsi="宋体" w:eastAsia="宋体" w:cs="宋体"/>
                <w:sz w:val="21"/>
                <w:szCs w:val="21"/>
                <w:lang w:eastAsia="zh-CN"/>
              </w:rPr>
              <w:t>2.</w:t>
            </w:r>
            <w:r>
              <w:rPr>
                <w:rFonts w:ascii="宋体" w:hAnsi="宋体" w:eastAsia="宋体" w:cs="宋体"/>
                <w:sz w:val="21"/>
                <w:szCs w:val="21"/>
              </w:rPr>
              <w:t>售后服务方案较为详细具体、针对性较强、表述比较清晰，完全满足用户需求的，得</w:t>
            </w:r>
            <w:r>
              <w:rPr>
                <w:rFonts w:hint="eastAsia" w:ascii="宋体" w:hAnsi="宋体" w:cs="宋体"/>
                <w:sz w:val="21"/>
                <w:szCs w:val="21"/>
                <w:lang w:val="en-US" w:eastAsia="zh-CN"/>
              </w:rPr>
              <w:t>8</w:t>
            </w:r>
            <w:r>
              <w:rPr>
                <w:rFonts w:ascii="宋体" w:hAnsi="宋体" w:eastAsia="宋体" w:cs="宋体"/>
                <w:sz w:val="21"/>
                <w:szCs w:val="21"/>
              </w:rPr>
              <w:t>分。</w:t>
            </w:r>
          </w:p>
          <w:p w14:paraId="7211B43B">
            <w:pPr>
              <w:pStyle w:val="436"/>
              <w:spacing w:line="360" w:lineRule="auto"/>
              <w:rPr>
                <w:rFonts w:hint="eastAsia" w:ascii="宋体" w:hAnsi="宋体" w:eastAsia="宋体" w:cs="宋体"/>
                <w:sz w:val="21"/>
                <w:szCs w:val="21"/>
              </w:rPr>
            </w:pPr>
            <w:r>
              <w:rPr>
                <w:rFonts w:ascii="宋体" w:hAnsi="宋体" w:eastAsia="宋体" w:cs="宋体"/>
                <w:sz w:val="21"/>
                <w:szCs w:val="21"/>
                <w:lang w:eastAsia="zh-CN"/>
              </w:rPr>
              <w:t>3.</w:t>
            </w:r>
            <w:r>
              <w:rPr>
                <w:rFonts w:ascii="宋体" w:hAnsi="宋体" w:eastAsia="宋体" w:cs="宋体"/>
                <w:sz w:val="21"/>
                <w:szCs w:val="21"/>
              </w:rPr>
              <w:t>售后服务方案不够详细具体、缺乏针对性，不完全满足用户需求的，得</w:t>
            </w:r>
            <w:r>
              <w:rPr>
                <w:rFonts w:hint="eastAsia" w:ascii="宋体" w:hAnsi="宋体" w:eastAsia="宋体" w:cs="宋体"/>
                <w:sz w:val="21"/>
                <w:szCs w:val="21"/>
                <w:lang w:val="en-US" w:eastAsia="zh-CN"/>
              </w:rPr>
              <w:t>1</w:t>
            </w:r>
            <w:r>
              <w:rPr>
                <w:rFonts w:ascii="宋体" w:hAnsi="宋体" w:eastAsia="宋体" w:cs="宋体"/>
                <w:sz w:val="21"/>
                <w:szCs w:val="21"/>
              </w:rPr>
              <w:t>分。</w:t>
            </w:r>
          </w:p>
          <w:p w14:paraId="5C83A065">
            <w:pPr>
              <w:pStyle w:val="529"/>
              <w:widowControl/>
              <w:tabs>
                <w:tab w:val="left" w:pos="250"/>
              </w:tabs>
              <w:spacing w:line="360" w:lineRule="auto"/>
              <w:ind w:firstLine="0" w:firstLineChars="0"/>
              <w:rPr>
                <w:rFonts w:hint="eastAsia" w:ascii="宋体" w:hAnsi="宋体" w:eastAsia="宋体" w:cs="宋体"/>
                <w:kern w:val="2"/>
                <w:sz w:val="21"/>
                <w:szCs w:val="21"/>
                <w:lang w:eastAsia="zh-CN"/>
              </w:rPr>
            </w:pPr>
            <w:r>
              <w:rPr>
                <w:rFonts w:hint="eastAsia" w:ascii="宋体" w:hAnsi="宋体" w:eastAsia="宋体" w:cs="宋体"/>
                <w:sz w:val="21"/>
                <w:szCs w:val="21"/>
                <w:lang w:eastAsia="zh-CN"/>
              </w:rPr>
              <w:t>4.</w:t>
            </w:r>
            <w:r>
              <w:rPr>
                <w:rFonts w:hint="eastAsia" w:ascii="宋体" w:hAnsi="宋体" w:eastAsia="宋体" w:cs="宋体"/>
                <w:sz w:val="21"/>
                <w:szCs w:val="21"/>
              </w:rPr>
              <w:t>未提供方案，得0分。</w:t>
            </w:r>
          </w:p>
        </w:tc>
      </w:tr>
      <w:tr w14:paraId="6DA5C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75" w:type="pct"/>
            <w:vAlign w:val="center"/>
          </w:tcPr>
          <w:p w14:paraId="169624F8">
            <w:pPr>
              <w:pStyle w:val="436"/>
              <w:spacing w:line="360" w:lineRule="auto"/>
              <w:jc w:val="center"/>
              <w:rPr>
                <w:rFonts w:hint="eastAsia" w:ascii="宋体" w:hAnsi="宋体" w:eastAsia="宋体" w:cs="宋体"/>
                <w:sz w:val="21"/>
                <w:szCs w:val="21"/>
              </w:rPr>
            </w:pPr>
            <w:r>
              <w:rPr>
                <w:rFonts w:ascii="宋体" w:hAnsi="宋体" w:eastAsia="宋体" w:cs="宋体"/>
                <w:sz w:val="21"/>
                <w:szCs w:val="21"/>
              </w:rPr>
              <w:t>投标报价</w:t>
            </w:r>
          </w:p>
        </w:tc>
        <w:tc>
          <w:tcPr>
            <w:tcW w:w="691" w:type="pct"/>
            <w:vAlign w:val="center"/>
          </w:tcPr>
          <w:p w14:paraId="752F1511">
            <w:pPr>
              <w:pStyle w:val="436"/>
              <w:spacing w:line="360" w:lineRule="auto"/>
              <w:jc w:val="center"/>
              <w:rPr>
                <w:rFonts w:hint="eastAsia" w:ascii="宋体" w:hAnsi="宋体" w:eastAsia="宋体" w:cs="宋体"/>
                <w:sz w:val="21"/>
                <w:szCs w:val="21"/>
              </w:rPr>
            </w:pPr>
            <w:r>
              <w:rPr>
                <w:rFonts w:ascii="宋体" w:hAnsi="宋体" w:eastAsia="宋体" w:cs="宋体"/>
                <w:sz w:val="21"/>
                <w:szCs w:val="21"/>
              </w:rPr>
              <w:t>投标报价得分 (</w:t>
            </w:r>
            <w:r>
              <w:rPr>
                <w:rFonts w:ascii="宋体" w:hAnsi="宋体" w:eastAsia="宋体" w:cs="宋体"/>
                <w:sz w:val="21"/>
                <w:szCs w:val="21"/>
                <w:lang w:eastAsia="zh-CN"/>
              </w:rPr>
              <w:t>2</w:t>
            </w:r>
            <w:r>
              <w:rPr>
                <w:rFonts w:ascii="宋体" w:hAnsi="宋体" w:eastAsia="宋体" w:cs="宋体"/>
                <w:sz w:val="21"/>
                <w:szCs w:val="21"/>
              </w:rPr>
              <w:t>0分)</w:t>
            </w:r>
          </w:p>
        </w:tc>
        <w:tc>
          <w:tcPr>
            <w:tcW w:w="3932" w:type="pct"/>
          </w:tcPr>
          <w:p w14:paraId="6A583D4E">
            <w:pPr>
              <w:pStyle w:val="436"/>
              <w:spacing w:line="360" w:lineRule="auto"/>
              <w:rPr>
                <w:rFonts w:ascii="宋体" w:hAnsi="宋体" w:eastAsia="宋体" w:cs="宋体"/>
                <w:sz w:val="21"/>
                <w:szCs w:val="21"/>
              </w:rPr>
            </w:pPr>
            <w:r>
              <w:rPr>
                <w:rFonts w:ascii="宋体" w:hAnsi="宋体" w:eastAsia="宋体" w:cs="宋体"/>
                <w:sz w:val="21"/>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14:paraId="3910F34E">
            <w:pPr>
              <w:pStyle w:val="436"/>
              <w:spacing w:line="360" w:lineRule="auto"/>
              <w:rPr>
                <w:rFonts w:ascii="宋体" w:hAnsi="宋体" w:eastAsia="宋体" w:cs="宋体"/>
                <w:sz w:val="21"/>
                <w:szCs w:val="21"/>
              </w:rPr>
            </w:pPr>
          </w:p>
          <w:p w14:paraId="7407CC6B">
            <w:pPr>
              <w:spacing w:line="400" w:lineRule="exact"/>
              <w:rPr>
                <w:rFonts w:hint="eastAsia" w:ascii="宋体" w:hAnsi="宋体" w:eastAsia="宋体" w:cs="Calibri"/>
                <w:bCs/>
                <w:color w:val="000000"/>
                <w:kern w:val="2"/>
                <w:szCs w:val="21"/>
                <w:lang w:val="en-US" w:eastAsia="zh-CN"/>
              </w:rPr>
            </w:pPr>
            <w:r>
              <w:rPr>
                <w:rFonts w:hint="eastAsia" w:ascii="宋体" w:hAnsi="宋体" w:eastAsia="宋体" w:cs="Calibri"/>
                <w:bCs/>
                <w:color w:val="000000"/>
                <w:kern w:val="2"/>
                <w:szCs w:val="21"/>
                <w:lang w:val="en-US" w:eastAsia="zh-CN"/>
              </w:rPr>
              <w:t>根据财政部</w:t>
            </w:r>
            <w:r>
              <w:rPr>
                <w:rFonts w:hint="default" w:ascii="宋体" w:hAnsi="宋体" w:eastAsia="宋体" w:cs="Calibri"/>
                <w:bCs/>
                <w:color w:val="000000"/>
                <w:kern w:val="2"/>
                <w:szCs w:val="21"/>
                <w:lang w:val="en-US" w:eastAsia="zh-CN"/>
              </w:rPr>
              <w:t>2026</w:t>
            </w:r>
            <w:r>
              <w:rPr>
                <w:rFonts w:hint="eastAsia" w:ascii="宋体" w:hAnsi="宋体" w:eastAsia="宋体" w:cs="Calibri"/>
                <w:bCs/>
                <w:color w:val="000000"/>
                <w:kern w:val="2"/>
                <w:szCs w:val="21"/>
                <w:lang w:val="en-US" w:eastAsia="zh-CN"/>
              </w:rPr>
              <w:t>年</w:t>
            </w:r>
            <w:r>
              <w:rPr>
                <w:rFonts w:hint="default" w:ascii="宋体" w:hAnsi="宋体" w:eastAsia="宋体" w:cs="Calibri"/>
                <w:bCs/>
                <w:color w:val="000000"/>
                <w:kern w:val="2"/>
                <w:szCs w:val="21"/>
                <w:lang w:val="en-US" w:eastAsia="zh-CN"/>
              </w:rPr>
              <w:t>1</w:t>
            </w:r>
            <w:r>
              <w:rPr>
                <w:rFonts w:hint="eastAsia" w:ascii="宋体" w:hAnsi="宋体" w:eastAsia="宋体" w:cs="Calibri"/>
                <w:bCs/>
                <w:color w:val="000000"/>
                <w:kern w:val="2"/>
                <w:szCs w:val="21"/>
                <w:lang w:val="en-US" w:eastAsia="zh-CN"/>
              </w:rPr>
              <w:t>月</w:t>
            </w:r>
            <w:r>
              <w:rPr>
                <w:rFonts w:hint="default" w:ascii="宋体" w:hAnsi="宋体" w:eastAsia="宋体" w:cs="Calibri"/>
                <w:bCs/>
                <w:color w:val="000000"/>
                <w:kern w:val="2"/>
                <w:szCs w:val="21"/>
                <w:lang w:val="en-US" w:eastAsia="zh-CN"/>
              </w:rPr>
              <w:t>14</w:t>
            </w:r>
            <w:r>
              <w:rPr>
                <w:rFonts w:hint="eastAsia" w:ascii="宋体" w:hAnsi="宋体" w:eastAsia="宋体" w:cs="Calibri"/>
                <w:bCs/>
                <w:color w:val="000000"/>
                <w:kern w:val="2"/>
                <w:szCs w:val="21"/>
                <w:lang w:val="en-US" w:eastAsia="zh-CN"/>
              </w:rPr>
              <w:t>日发布的《关于推动解决政府采购异常低价问题的通知》规定，本项目将对供应商的异常低价进行审查。</w:t>
            </w:r>
          </w:p>
          <w:p w14:paraId="3C2B26B6">
            <w:pPr>
              <w:spacing w:line="400" w:lineRule="exact"/>
              <w:rPr>
                <w:rFonts w:hint="eastAsia" w:ascii="宋体" w:hAnsi="宋体" w:eastAsia="宋体" w:cs="Calibri"/>
                <w:bCs/>
                <w:color w:val="000000"/>
                <w:kern w:val="2"/>
                <w:szCs w:val="21"/>
                <w:lang w:val="en-US" w:eastAsia="zh-CN"/>
              </w:rPr>
            </w:pPr>
            <w:r>
              <w:rPr>
                <w:rFonts w:hint="eastAsia" w:ascii="宋体" w:hAnsi="宋体" w:eastAsia="宋体" w:cs="Calibri"/>
                <w:bCs/>
                <w:color w:val="000000"/>
                <w:kern w:val="2"/>
                <w:szCs w:val="21"/>
                <w:lang w:val="en-US" w:eastAsia="zh-CN"/>
              </w:rPr>
              <w:t>如供应商报价中出现下列情形之一的，遴选小组应当启动异常低价投标（响应）审查程序：</w:t>
            </w:r>
          </w:p>
          <w:p w14:paraId="41B191BA">
            <w:pPr>
              <w:spacing w:line="400" w:lineRule="exact"/>
              <w:rPr>
                <w:rFonts w:hint="eastAsia" w:ascii="宋体" w:hAnsi="宋体" w:eastAsia="宋体" w:cs="Calibri"/>
                <w:bCs/>
                <w:color w:val="000000"/>
                <w:kern w:val="2"/>
                <w:szCs w:val="21"/>
                <w:lang w:val="en-US" w:eastAsia="zh-CN"/>
              </w:rPr>
            </w:pPr>
            <w:r>
              <w:rPr>
                <w:rFonts w:hint="eastAsia" w:ascii="宋体" w:hAnsi="宋体" w:eastAsia="宋体" w:cs="Calibri"/>
                <w:bCs/>
                <w:color w:val="000000"/>
                <w:kern w:val="2"/>
                <w:szCs w:val="21"/>
                <w:lang w:val="en-US" w:eastAsia="zh-CN"/>
              </w:rPr>
              <w:t>1、投标（响应）报价低于全部通过符合性审查供应商投标（响应）报价平均值</w:t>
            </w:r>
            <w:r>
              <w:rPr>
                <w:rFonts w:hint="default" w:ascii="宋体" w:hAnsi="宋体" w:eastAsia="宋体" w:cs="Calibri"/>
                <w:bCs/>
                <w:color w:val="000000"/>
                <w:kern w:val="2"/>
                <w:szCs w:val="21"/>
                <w:lang w:val="en-US" w:eastAsia="zh-CN"/>
              </w:rPr>
              <w:t>50%</w:t>
            </w:r>
            <w:r>
              <w:rPr>
                <w:rFonts w:hint="eastAsia" w:ascii="宋体" w:hAnsi="宋体" w:eastAsia="宋体" w:cs="Calibri"/>
                <w:bCs/>
                <w:color w:val="000000"/>
                <w:kern w:val="2"/>
                <w:szCs w:val="21"/>
                <w:lang w:val="en-US" w:eastAsia="zh-CN"/>
              </w:rPr>
              <w:t>的，即投标（响应）报价</w:t>
            </w:r>
            <w:r>
              <w:rPr>
                <w:rFonts w:hint="default" w:ascii="宋体" w:hAnsi="宋体" w:eastAsia="宋体" w:cs="Calibri"/>
                <w:bCs/>
                <w:color w:val="000000"/>
                <w:kern w:val="2"/>
                <w:szCs w:val="21"/>
                <w:lang w:val="en-US" w:eastAsia="zh-CN"/>
              </w:rPr>
              <w:t>&lt;</w:t>
            </w:r>
            <w:r>
              <w:rPr>
                <w:rFonts w:hint="eastAsia" w:ascii="宋体" w:hAnsi="宋体" w:eastAsia="宋体" w:cs="Calibri"/>
                <w:bCs/>
                <w:color w:val="000000"/>
                <w:kern w:val="2"/>
                <w:szCs w:val="21"/>
                <w:lang w:val="en-US" w:eastAsia="zh-CN"/>
              </w:rPr>
              <w:t>全部通过符合性审查供应商投标（响应）报价平均值</w:t>
            </w:r>
            <w:r>
              <w:rPr>
                <w:rFonts w:hint="default" w:ascii="宋体" w:hAnsi="宋体" w:eastAsia="宋体" w:cs="Calibri"/>
                <w:bCs/>
                <w:color w:val="000000"/>
                <w:kern w:val="2"/>
                <w:szCs w:val="21"/>
                <w:lang w:val="en-US" w:eastAsia="zh-CN"/>
              </w:rPr>
              <w:t>×50%</w:t>
            </w:r>
            <w:r>
              <w:rPr>
                <w:rFonts w:hint="eastAsia" w:ascii="宋体" w:hAnsi="宋体" w:eastAsia="宋体" w:cs="Calibri"/>
                <w:bCs/>
                <w:color w:val="000000"/>
                <w:kern w:val="2"/>
                <w:szCs w:val="21"/>
                <w:lang w:val="en-US" w:eastAsia="zh-CN"/>
              </w:rPr>
              <w:t>；</w:t>
            </w:r>
          </w:p>
          <w:p w14:paraId="1BBF456A">
            <w:pPr>
              <w:spacing w:line="400" w:lineRule="exact"/>
              <w:rPr>
                <w:rFonts w:hint="eastAsia" w:ascii="宋体" w:hAnsi="宋体" w:eastAsia="宋体" w:cs="Calibri"/>
                <w:bCs/>
                <w:color w:val="000000"/>
                <w:kern w:val="2"/>
                <w:szCs w:val="21"/>
                <w:lang w:val="en-US" w:eastAsia="zh-CN"/>
              </w:rPr>
            </w:pPr>
            <w:r>
              <w:rPr>
                <w:rFonts w:hint="eastAsia" w:ascii="宋体" w:hAnsi="宋体" w:eastAsia="宋体" w:cs="Calibri"/>
                <w:bCs/>
                <w:color w:val="000000"/>
                <w:kern w:val="2"/>
                <w:szCs w:val="21"/>
                <w:lang w:val="en-US" w:eastAsia="zh-CN"/>
              </w:rPr>
              <w:t>2、投标（响应）报价低于通过符合性审查的次低报价供应商投标（响应）报价</w:t>
            </w:r>
            <w:r>
              <w:rPr>
                <w:rFonts w:hint="default" w:ascii="宋体" w:hAnsi="宋体" w:eastAsia="宋体" w:cs="Calibri"/>
                <w:bCs/>
                <w:color w:val="000000"/>
                <w:kern w:val="2"/>
                <w:szCs w:val="21"/>
                <w:lang w:val="en-US" w:eastAsia="zh-CN"/>
              </w:rPr>
              <w:t>50%</w:t>
            </w:r>
            <w:r>
              <w:rPr>
                <w:rFonts w:hint="eastAsia" w:ascii="宋体" w:hAnsi="宋体" w:eastAsia="宋体" w:cs="Calibri"/>
                <w:bCs/>
                <w:color w:val="000000"/>
                <w:kern w:val="2"/>
                <w:szCs w:val="21"/>
                <w:lang w:val="en-US" w:eastAsia="zh-CN"/>
              </w:rPr>
              <w:t>的，即投标（响应）报价</w:t>
            </w:r>
            <w:r>
              <w:rPr>
                <w:rFonts w:hint="default" w:ascii="宋体" w:hAnsi="宋体" w:eastAsia="宋体" w:cs="Calibri"/>
                <w:bCs/>
                <w:color w:val="000000"/>
                <w:kern w:val="2"/>
                <w:szCs w:val="21"/>
                <w:lang w:val="en-US" w:eastAsia="zh-CN"/>
              </w:rPr>
              <w:t>&lt;</w:t>
            </w:r>
            <w:r>
              <w:rPr>
                <w:rFonts w:hint="eastAsia" w:ascii="宋体" w:hAnsi="宋体" w:eastAsia="宋体" w:cs="Calibri"/>
                <w:bCs/>
                <w:color w:val="000000"/>
                <w:kern w:val="2"/>
                <w:szCs w:val="21"/>
                <w:lang w:val="en-US" w:eastAsia="zh-CN"/>
              </w:rPr>
              <w:t>通过符合性审查的次低报价供应商投标（响应）报价</w:t>
            </w:r>
            <w:r>
              <w:rPr>
                <w:rFonts w:hint="default" w:ascii="宋体" w:hAnsi="宋体" w:eastAsia="宋体" w:cs="Calibri"/>
                <w:bCs/>
                <w:color w:val="000000"/>
                <w:kern w:val="2"/>
                <w:szCs w:val="21"/>
                <w:lang w:val="en-US" w:eastAsia="zh-CN"/>
              </w:rPr>
              <w:t>×50%</w:t>
            </w:r>
            <w:r>
              <w:rPr>
                <w:rFonts w:hint="eastAsia" w:ascii="宋体" w:hAnsi="宋体" w:eastAsia="宋体" w:cs="Calibri"/>
                <w:bCs/>
                <w:color w:val="000000"/>
                <w:kern w:val="2"/>
                <w:szCs w:val="21"/>
                <w:lang w:val="en-US" w:eastAsia="zh-CN"/>
              </w:rPr>
              <w:t>；</w:t>
            </w:r>
          </w:p>
          <w:p w14:paraId="6B21FDD9">
            <w:pPr>
              <w:spacing w:line="400" w:lineRule="exact"/>
              <w:rPr>
                <w:rFonts w:hint="eastAsia" w:ascii="宋体" w:hAnsi="宋体" w:eastAsia="宋体" w:cs="Calibri"/>
                <w:bCs/>
                <w:color w:val="000000"/>
                <w:kern w:val="2"/>
                <w:szCs w:val="21"/>
              </w:rPr>
            </w:pPr>
            <w:r>
              <w:rPr>
                <w:rFonts w:hint="eastAsia" w:ascii="宋体" w:hAnsi="宋体" w:eastAsia="宋体" w:cs="Calibri"/>
                <w:bCs/>
                <w:color w:val="000000"/>
                <w:kern w:val="2"/>
                <w:szCs w:val="21"/>
                <w:lang w:val="en-US" w:eastAsia="zh-CN"/>
              </w:rPr>
              <w:t>3、投标（响应）报价低于采购项目最高限价</w:t>
            </w:r>
            <w:r>
              <w:rPr>
                <w:rFonts w:hint="default" w:ascii="宋体" w:hAnsi="宋体" w:eastAsia="宋体" w:cs="Calibri"/>
                <w:bCs/>
                <w:color w:val="000000"/>
                <w:kern w:val="2"/>
                <w:szCs w:val="21"/>
                <w:lang w:val="en-US" w:eastAsia="zh-CN"/>
              </w:rPr>
              <w:t>45%</w:t>
            </w:r>
            <w:r>
              <w:rPr>
                <w:rFonts w:hint="eastAsia" w:ascii="宋体" w:hAnsi="宋体" w:eastAsia="宋体" w:cs="Calibri"/>
                <w:bCs/>
                <w:color w:val="000000"/>
                <w:kern w:val="2"/>
                <w:szCs w:val="21"/>
                <w:lang w:val="en-US" w:eastAsia="zh-CN"/>
              </w:rPr>
              <w:t>的，即投标（响应）报价</w:t>
            </w:r>
            <w:r>
              <w:rPr>
                <w:rFonts w:hint="default" w:ascii="宋体" w:hAnsi="宋体" w:eastAsia="宋体" w:cs="Calibri"/>
                <w:bCs/>
                <w:color w:val="000000"/>
                <w:kern w:val="2"/>
                <w:szCs w:val="21"/>
                <w:lang w:val="en-US" w:eastAsia="zh-CN"/>
              </w:rPr>
              <w:t>&lt;</w:t>
            </w:r>
            <w:r>
              <w:rPr>
                <w:rFonts w:hint="eastAsia" w:ascii="宋体" w:hAnsi="宋体" w:eastAsia="宋体" w:cs="Calibri"/>
                <w:bCs/>
                <w:color w:val="000000"/>
                <w:kern w:val="2"/>
                <w:szCs w:val="21"/>
                <w:lang w:val="en-US" w:eastAsia="zh-CN"/>
              </w:rPr>
              <w:t>采购项目最高限价</w:t>
            </w:r>
            <w:r>
              <w:rPr>
                <w:rFonts w:hint="default" w:ascii="宋体" w:hAnsi="宋体" w:eastAsia="宋体" w:cs="Calibri"/>
                <w:bCs/>
                <w:color w:val="000000"/>
                <w:kern w:val="2"/>
                <w:szCs w:val="21"/>
                <w:lang w:val="en-US" w:eastAsia="zh-CN"/>
              </w:rPr>
              <w:t>×45%</w:t>
            </w:r>
            <w:r>
              <w:rPr>
                <w:rFonts w:hint="eastAsia" w:ascii="宋体" w:hAnsi="宋体" w:eastAsia="宋体" w:cs="Calibri"/>
                <w:bCs/>
                <w:color w:val="000000"/>
                <w:kern w:val="2"/>
                <w:szCs w:val="21"/>
                <w:lang w:val="en-US" w:eastAsia="zh-CN"/>
              </w:rPr>
              <w:t>；</w:t>
            </w:r>
          </w:p>
          <w:p w14:paraId="4CE160F9">
            <w:pPr>
              <w:spacing w:line="400" w:lineRule="exact"/>
              <w:rPr>
                <w:rFonts w:hint="eastAsia" w:ascii="宋体" w:hAnsi="宋体" w:eastAsia="宋体" w:cs="Calibri"/>
                <w:bCs/>
                <w:color w:val="000000"/>
                <w:kern w:val="2"/>
                <w:szCs w:val="21"/>
              </w:rPr>
            </w:pPr>
            <w:r>
              <w:rPr>
                <w:rFonts w:hint="eastAsia" w:ascii="宋体" w:hAnsi="宋体" w:eastAsia="宋体" w:cs="Calibri"/>
                <w:bCs/>
                <w:color w:val="000000"/>
                <w:kern w:val="2"/>
                <w:szCs w:val="21"/>
                <w:lang w:val="en-US" w:eastAsia="zh-CN"/>
              </w:rPr>
              <w:t>4、遴选小组基于专业判断，认为供应商报价过低，有可能影响产品质量或者不能诚信履约的其他情形。</w:t>
            </w:r>
          </w:p>
          <w:p w14:paraId="7700AACC">
            <w:pPr>
              <w:spacing w:line="400" w:lineRule="exact"/>
              <w:rPr>
                <w:rFonts w:hint="eastAsia" w:ascii="宋体" w:hAnsi="宋体" w:eastAsia="宋体" w:cs="Calibri"/>
                <w:bCs/>
                <w:color w:val="000000"/>
                <w:kern w:val="2"/>
                <w:szCs w:val="21"/>
                <w:lang w:val="en-US" w:eastAsia="zh-CN"/>
              </w:rPr>
            </w:pPr>
            <w:r>
              <w:rPr>
                <w:rFonts w:hint="eastAsia" w:ascii="宋体" w:hAnsi="宋体" w:eastAsia="宋体" w:cs="Calibri"/>
                <w:bCs/>
                <w:color w:val="000000"/>
                <w:kern w:val="2"/>
                <w:szCs w:val="21"/>
                <w:lang w:val="en-US" w:eastAsia="zh-CN"/>
              </w:rPr>
              <w:t>遴选小组启动异常低价投标（响应）审查后，属于前述第</w:t>
            </w:r>
            <w:r>
              <w:rPr>
                <w:rFonts w:hint="default" w:ascii="宋体" w:hAnsi="宋体" w:eastAsia="宋体" w:cs="Calibri"/>
                <w:bCs/>
                <w:color w:val="000000"/>
                <w:kern w:val="2"/>
                <w:szCs w:val="21"/>
                <w:lang w:val="en-US" w:eastAsia="zh-CN"/>
              </w:rPr>
              <w:t>1</w:t>
            </w:r>
            <w:r>
              <w:rPr>
                <w:rFonts w:hint="eastAsia" w:ascii="宋体" w:hAnsi="宋体" w:eastAsia="宋体" w:cs="Calibri"/>
                <w:bCs/>
                <w:color w:val="000000"/>
                <w:kern w:val="2"/>
                <w:szCs w:val="21"/>
                <w:lang w:val="en-US" w:eastAsia="zh-CN"/>
              </w:rPr>
              <w:t>项至第</w:t>
            </w:r>
            <w:r>
              <w:rPr>
                <w:rFonts w:hint="default" w:ascii="宋体" w:hAnsi="宋体" w:eastAsia="宋体" w:cs="Calibri"/>
                <w:bCs/>
                <w:color w:val="000000"/>
                <w:kern w:val="2"/>
                <w:szCs w:val="21"/>
                <w:lang w:val="en-US" w:eastAsia="zh-CN"/>
              </w:rPr>
              <w:t>4</w:t>
            </w:r>
            <w:r>
              <w:rPr>
                <w:rFonts w:hint="eastAsia" w:ascii="宋体" w:hAnsi="宋体" w:eastAsia="宋体" w:cs="Calibri"/>
                <w:bCs/>
                <w:color w:val="000000"/>
                <w:kern w:val="2"/>
                <w:szCs w:val="21"/>
                <w:lang w:val="en-US" w:eastAsia="zh-CN"/>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hint="default" w:ascii="宋体" w:hAnsi="宋体" w:eastAsia="宋体" w:cs="Calibri"/>
                <w:bCs/>
                <w:color w:val="000000"/>
                <w:kern w:val="2"/>
                <w:szCs w:val="21"/>
                <w:lang w:val="en-US" w:eastAsia="zh-CN"/>
              </w:rPr>
              <w:t>30</w:t>
            </w:r>
            <w:r>
              <w:rPr>
                <w:rFonts w:hint="eastAsia" w:ascii="宋体" w:hAnsi="宋体" w:eastAsia="宋体" w:cs="Calibri"/>
                <w:bCs/>
                <w:color w:val="000000"/>
                <w:kern w:val="2"/>
                <w:szCs w:val="21"/>
                <w:lang w:val="en-US" w:eastAsia="zh-CN"/>
              </w:rPr>
              <w:t>分钟。其中，属于第</w:t>
            </w:r>
            <w:r>
              <w:rPr>
                <w:rFonts w:hint="default" w:ascii="宋体" w:hAnsi="宋体" w:eastAsia="宋体" w:cs="Calibri"/>
                <w:bCs/>
                <w:color w:val="000000"/>
                <w:kern w:val="2"/>
                <w:szCs w:val="21"/>
                <w:lang w:val="en-US" w:eastAsia="zh-CN"/>
              </w:rPr>
              <w:t>3</w:t>
            </w:r>
            <w:r>
              <w:rPr>
                <w:rFonts w:hint="eastAsia" w:ascii="宋体" w:hAnsi="宋体" w:eastAsia="宋体" w:cs="Calibri"/>
                <w:bCs/>
                <w:color w:val="000000"/>
                <w:kern w:val="2"/>
                <w:szCs w:val="21"/>
                <w:lang w:val="en-US" w:eastAsia="zh-CN"/>
              </w:rPr>
              <w:t>项情形，供应商已随投标（响应）文件一并提交相关书面说明及必要的证明材料的，在评审现场可不再重复提交。遴选小组依据专业经验，参考同类项目中标（成交）价格、类似产品市场价格水平、行业人工费用标准、国家有关部门指导行业协会发布的行业平均成本等情况，对报价合理性进行判断。</w:t>
            </w:r>
          </w:p>
          <w:p w14:paraId="24A538A6">
            <w:pPr>
              <w:spacing w:line="400" w:lineRule="exact"/>
              <w:rPr>
                <w:rFonts w:hint="eastAsia" w:ascii="宋体" w:hAnsi="宋体" w:eastAsia="宋体" w:cs="宋体"/>
                <w:sz w:val="21"/>
                <w:szCs w:val="21"/>
              </w:rPr>
            </w:pPr>
            <w:r>
              <w:rPr>
                <w:rFonts w:hint="eastAsia" w:ascii="宋体" w:hAnsi="宋体" w:eastAsia="宋体" w:cs="Calibri"/>
                <w:bCs/>
                <w:color w:val="000000"/>
                <w:kern w:val="2"/>
                <w:szCs w:val="21"/>
                <w:lang w:val="en-US" w:eastAsia="zh-CN"/>
              </w:rPr>
              <w:t>投标（响应）供应商不能提供书面说明、证明材料，或者提供的书面说明、证明材料不能证明其报价合理性的，遴选小组应当将其作为无效投标（响应）处理。</w:t>
            </w:r>
            <w:r>
              <w:rPr>
                <w:rFonts w:hint="default" w:ascii="宋体" w:hAnsi="宋体" w:eastAsia="宋体" w:cs="Calibri"/>
                <w:bCs/>
                <w:color w:val="000000"/>
                <w:kern w:val="2"/>
                <w:szCs w:val="21"/>
                <w:lang w:val="en-US" w:eastAsia="zh-CN"/>
              </w:rPr>
              <w:t xml:space="preserve"> </w:t>
            </w:r>
            <w:r>
              <w:rPr>
                <w:rFonts w:hint="eastAsia" w:ascii="宋体" w:hAnsi="宋体" w:eastAsia="宋体" w:cs="Calibri"/>
                <w:bCs/>
                <w:color w:val="000000"/>
                <w:kern w:val="2"/>
                <w:szCs w:val="21"/>
                <w:lang w:val="en-US" w:eastAsia="zh-CN"/>
              </w:rPr>
              <w:t>异常低价投标</w:t>
            </w:r>
            <w:r>
              <w:rPr>
                <w:rFonts w:hint="default" w:ascii="宋体" w:hAnsi="宋体" w:eastAsia="宋体" w:cs="Calibri"/>
                <w:bCs/>
                <w:color w:val="000000"/>
                <w:kern w:val="2"/>
                <w:szCs w:val="21"/>
                <w:lang w:val="en-US" w:eastAsia="zh-CN"/>
              </w:rPr>
              <w:t>(</w:t>
            </w:r>
            <w:r>
              <w:rPr>
                <w:rFonts w:hint="eastAsia" w:ascii="宋体" w:hAnsi="宋体" w:eastAsia="宋体" w:cs="Calibri"/>
                <w:bCs/>
                <w:color w:val="000000"/>
                <w:kern w:val="2"/>
                <w:szCs w:val="21"/>
                <w:lang w:val="en-US" w:eastAsia="zh-CN"/>
              </w:rPr>
              <w:t>响应</w:t>
            </w:r>
            <w:r>
              <w:rPr>
                <w:rFonts w:hint="default" w:ascii="宋体" w:hAnsi="宋体" w:eastAsia="宋体" w:cs="Calibri"/>
                <w:bCs/>
                <w:color w:val="000000"/>
                <w:kern w:val="2"/>
                <w:szCs w:val="21"/>
                <w:lang w:val="en-US" w:eastAsia="zh-CN"/>
              </w:rPr>
              <w:t>)</w:t>
            </w:r>
            <w:r>
              <w:rPr>
                <w:rFonts w:hint="eastAsia" w:ascii="宋体" w:hAnsi="宋体" w:eastAsia="宋体" w:cs="Calibri"/>
                <w:bCs/>
                <w:color w:val="000000"/>
                <w:kern w:val="2"/>
                <w:szCs w:val="21"/>
                <w:lang w:val="en-US" w:eastAsia="zh-CN"/>
              </w:rPr>
              <w:t>审查的启动原因、审查意见和审查结果应当在评审报告中记录，并随供应商提供的相关书面说明及证明材料，以及遴选小组有关互联网浏览、查询历史一并归档。</w:t>
            </w:r>
          </w:p>
        </w:tc>
      </w:tr>
      <w:bookmarkEnd w:id="48"/>
    </w:tbl>
    <w:p w14:paraId="69928B9C">
      <w:pPr>
        <w:pStyle w:val="6"/>
        <w:ind w:firstLine="0" w:firstLineChars="0"/>
      </w:pPr>
      <w:r>
        <w:t>4.汇总、排序</w:t>
      </w:r>
    </w:p>
    <w:p w14:paraId="273BB578">
      <w:pPr>
        <w:spacing w:line="360" w:lineRule="auto"/>
        <w:ind w:firstLine="420"/>
        <w:rPr>
          <w:rFonts w:ascii="宋体" w:hAnsi="宋体"/>
        </w:rPr>
      </w:pPr>
      <w:r>
        <w:rPr>
          <w:rFonts w:ascii="宋体" w:hAnsi="宋体"/>
        </w:rPr>
        <w:t>评标结果按评审后总得分由高到低顺序排列。总得分相同的按投标报价由低到高顺序排列。</w:t>
      </w:r>
      <w:r>
        <w:rPr>
          <w:rFonts w:hint="eastAsia" w:ascii="宋体" w:hAnsi="宋体"/>
        </w:rPr>
        <w:t>得分且投标报价相同的，按技术指标优劣（即按技术得分从高到低）顺序排列，</w:t>
      </w:r>
      <w:r>
        <w:rPr>
          <w:rFonts w:ascii="宋体" w:hAnsi="宋体"/>
        </w:rPr>
        <w:t>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63924BB1">
      <w:pPr>
        <w:pStyle w:val="6"/>
        <w:ind w:firstLine="0" w:firstLineChars="0"/>
      </w:pPr>
      <w:bookmarkStart w:id="49" w:name="_Toc272497428"/>
      <w:bookmarkStart w:id="50" w:name="_Toc268004451"/>
      <w:r>
        <w:t>5.中标价的确定</w:t>
      </w:r>
    </w:p>
    <w:p w14:paraId="33A9B1FF">
      <w:pPr>
        <w:spacing w:line="360" w:lineRule="auto"/>
        <w:ind w:firstLine="480"/>
        <w:rPr>
          <w:rFonts w:ascii="宋体" w:hAnsi="宋体"/>
        </w:rPr>
      </w:pPr>
      <w:r>
        <w:rPr>
          <w:rFonts w:ascii="宋体" w:hAnsi="宋体"/>
        </w:rPr>
        <w:t>除了按第四章第一点第7条修正并经投标人确认的投标报价作为中标价外，中标价以开标时公开唱标价为准。</w:t>
      </w:r>
      <w:bookmarkEnd w:id="49"/>
      <w:bookmarkEnd w:id="50"/>
    </w:p>
    <w:p w14:paraId="50614927">
      <w:pPr>
        <w:pStyle w:val="6"/>
        <w:ind w:firstLine="0" w:firstLineChars="0"/>
      </w:pPr>
      <w:r>
        <w:t>6.其他无效投标的情形：</w:t>
      </w:r>
    </w:p>
    <w:p w14:paraId="35B104B7">
      <w:pPr>
        <w:spacing w:line="360" w:lineRule="auto"/>
        <w:ind w:firstLine="480"/>
        <w:rPr>
          <w:rFonts w:ascii="宋体" w:hAnsi="宋体"/>
        </w:rPr>
      </w:pPr>
      <w:r>
        <w:rPr>
          <w:rFonts w:ascii="宋体" w:hAnsi="宋体"/>
        </w:rPr>
        <w:t>(1)评标期间，投标人没有按评标委员会的要求提交法定代表人或其委托代理人签字的澄清、说明、补正或改变了投标文件的实质性内容的。</w:t>
      </w:r>
    </w:p>
    <w:p w14:paraId="6FA9E539">
      <w:pPr>
        <w:spacing w:line="360" w:lineRule="auto"/>
        <w:ind w:firstLine="480"/>
        <w:rPr>
          <w:rFonts w:ascii="宋体" w:hAnsi="宋体"/>
        </w:rPr>
      </w:pPr>
      <w:r>
        <w:rPr>
          <w:rFonts w:ascii="宋体" w:hAnsi="宋体"/>
        </w:rPr>
        <w:t>(2)投标文件提供虚假材料的。</w:t>
      </w:r>
    </w:p>
    <w:p w14:paraId="0DE3E2EE">
      <w:pPr>
        <w:spacing w:line="360" w:lineRule="auto"/>
        <w:ind w:firstLine="480"/>
        <w:rPr>
          <w:rFonts w:ascii="宋体" w:hAnsi="宋体"/>
        </w:rPr>
      </w:pPr>
      <w:r>
        <w:rPr>
          <w:rFonts w:ascii="宋体" w:hAnsi="宋体"/>
        </w:rPr>
        <w:t>(3)投标人以他人名义投标、串通投标、以行贿手段谋取中标或者以其他弄虚作假方式投标的。</w:t>
      </w:r>
    </w:p>
    <w:p w14:paraId="3A51F89B">
      <w:pPr>
        <w:spacing w:line="360" w:lineRule="auto"/>
        <w:ind w:firstLine="480"/>
        <w:rPr>
          <w:rFonts w:ascii="宋体" w:hAnsi="宋体"/>
        </w:rPr>
      </w:pPr>
      <w:r>
        <w:rPr>
          <w:rFonts w:ascii="宋体" w:hAnsi="宋体"/>
        </w:rPr>
        <w:t>(4)投标人对采购人、采购代理机构、评标委员会及其工作人员施加影响，有碍招标公平、公正的。</w:t>
      </w:r>
    </w:p>
    <w:p w14:paraId="6783FF34">
      <w:pPr>
        <w:spacing w:line="360" w:lineRule="auto"/>
        <w:ind w:firstLine="480"/>
        <w:rPr>
          <w:rFonts w:ascii="宋体" w:hAnsi="宋体"/>
        </w:rPr>
      </w:pPr>
      <w:r>
        <w:rPr>
          <w:rFonts w:ascii="宋体" w:hAnsi="宋体"/>
        </w:rPr>
        <w:t>(5)投标文件含有采购人不能接受的附加条件的。</w:t>
      </w:r>
    </w:p>
    <w:p w14:paraId="425B7D3F">
      <w:pPr>
        <w:spacing w:line="360" w:lineRule="auto"/>
        <w:ind w:firstLine="480"/>
        <w:rPr>
          <w:rFonts w:ascii="宋体" w:hAnsi="宋体"/>
        </w:rPr>
      </w:pPr>
      <w:r>
        <w:rPr>
          <w:rFonts w:ascii="宋体" w:hAnsi="宋体"/>
        </w:rPr>
        <w:t>(6)法律、法规和招标文件规定的其他无效情形。</w:t>
      </w:r>
    </w:p>
    <w:p w14:paraId="33BF2F38">
      <w:pPr>
        <w:pStyle w:val="3"/>
        <w:rPr>
          <w:b w:val="0"/>
          <w:bCs w:val="0"/>
          <w:sz w:val="24"/>
        </w:rPr>
      </w:pPr>
      <w:r>
        <w:rPr>
          <w:sz w:val="28"/>
          <w:szCs w:val="28"/>
        </w:rPr>
        <w:br w:type="page"/>
      </w:r>
      <w:bookmarkStart w:id="51" w:name="_Toc223283401"/>
      <w:bookmarkStart w:id="52" w:name="_Toc30336"/>
      <w:bookmarkStart w:id="53" w:name="_Toc147591319"/>
      <w:r>
        <w:t>第五</w:t>
      </w:r>
      <w:r>
        <w:rPr>
          <w:rFonts w:hint="eastAsia"/>
        </w:rPr>
        <w:t>章</w:t>
      </w:r>
      <w:r>
        <w:t xml:space="preserve">  合同格式（以正式签订的合同为准）</w:t>
      </w:r>
      <w:bookmarkEnd w:id="51"/>
    </w:p>
    <w:p w14:paraId="11567BE0">
      <w:pPr>
        <w:ind w:firstLine="420"/>
        <w:rPr>
          <w:szCs w:val="20"/>
        </w:rPr>
      </w:pPr>
    </w:p>
    <w:p w14:paraId="3420EDCD">
      <w:pPr>
        <w:ind w:firstLine="420"/>
        <w:rPr>
          <w:szCs w:val="20"/>
        </w:rPr>
      </w:pPr>
    </w:p>
    <w:p w14:paraId="164574C4">
      <w:pPr>
        <w:spacing w:line="600" w:lineRule="exact"/>
        <w:ind w:left="4200" w:leftChars="2000"/>
        <w:jc w:val="left"/>
        <w:rPr>
          <w:rFonts w:ascii="方正小标宋简体" w:hAnsi="仿宋_GB2312" w:eastAsia="方正小标宋简体" w:cs="仿宋_GB2312"/>
          <w:sz w:val="44"/>
          <w:szCs w:val="44"/>
        </w:rPr>
      </w:pPr>
      <w:r>
        <w:rPr>
          <w:rFonts w:hint="eastAsia" w:ascii="方正小标宋简体" w:hAnsi="仿宋_GB2312" w:eastAsia="方正小标宋简体" w:cs="仿宋_GB2312"/>
          <w:sz w:val="36"/>
          <w:szCs w:val="36"/>
          <w:lang w:bidi="ar"/>
        </w:rPr>
        <w:t>合同编号：</w:t>
      </w:r>
      <w:r>
        <w:rPr>
          <w:rFonts w:hint="eastAsia" w:ascii="方正小标宋简体" w:hAnsi="仿宋_GB2312" w:eastAsia="方正小标宋简体" w:cs="仿宋_GB2312"/>
          <w:sz w:val="36"/>
          <w:szCs w:val="36"/>
          <w:u w:val="single"/>
          <w:lang w:bidi="ar"/>
        </w:rPr>
        <w:t xml:space="preserve">             </w:t>
      </w:r>
    </w:p>
    <w:p w14:paraId="019D388E">
      <w:pPr>
        <w:spacing w:line="600" w:lineRule="exact"/>
        <w:jc w:val="center"/>
        <w:rPr>
          <w:rFonts w:ascii="方正小标宋简体" w:hAnsi="仿宋_GB2312" w:eastAsia="方正小标宋简体" w:cs="仿宋_GB2312"/>
          <w:sz w:val="44"/>
          <w:szCs w:val="44"/>
        </w:rPr>
      </w:pPr>
    </w:p>
    <w:p w14:paraId="225548C3">
      <w:pPr>
        <w:adjustRightInd w:val="0"/>
        <w:snapToGrid w:val="0"/>
        <w:spacing w:before="312" w:beforeLines="100" w:after="312" w:afterLines="100"/>
        <w:jc w:val="both"/>
        <w:rPr>
          <w:rFonts w:ascii="方正小标宋简体" w:hAnsi="仿宋_GB2312" w:eastAsia="方正小标宋简体" w:cs="仿宋_GB2312"/>
          <w:sz w:val="52"/>
          <w:szCs w:val="52"/>
        </w:rPr>
      </w:pPr>
    </w:p>
    <w:p w14:paraId="3CD51D92">
      <w:pPr>
        <w:adjustRightInd w:val="0"/>
        <w:snapToGrid w:val="0"/>
        <w:spacing w:before="312" w:beforeLines="100" w:after="312" w:afterLines="100"/>
        <w:jc w:val="center"/>
        <w:rPr>
          <w:rFonts w:ascii="方正小标宋简体" w:hAnsi="仿宋_GB2312" w:eastAsia="方正小标宋简体" w:cs="仿宋_GB2312"/>
          <w:sz w:val="52"/>
          <w:szCs w:val="52"/>
        </w:rPr>
      </w:pPr>
    </w:p>
    <w:p w14:paraId="56DC3920">
      <w:pPr>
        <w:adjustRightInd w:val="0"/>
        <w:snapToGrid w:val="0"/>
        <w:spacing w:before="312" w:beforeLines="100" w:after="312" w:afterLines="100"/>
        <w:jc w:val="center"/>
        <w:rPr>
          <w:rFonts w:ascii="方正小标宋简体" w:hAnsi="仿宋_GB2312" w:eastAsia="方正小标宋简体" w:cs="仿宋_GB2312"/>
          <w:sz w:val="52"/>
          <w:szCs w:val="52"/>
        </w:rPr>
      </w:pPr>
    </w:p>
    <w:p w14:paraId="598862EE">
      <w:pPr>
        <w:adjustRightInd w:val="0"/>
        <w:snapToGrid w:val="0"/>
        <w:jc w:val="center"/>
        <w:rPr>
          <w:rFonts w:ascii="方正小标宋简体" w:hAnsi="仿宋_GB2312" w:eastAsia="方正小标宋简体" w:cs="仿宋_GB2312"/>
          <w:sz w:val="52"/>
          <w:szCs w:val="52"/>
        </w:rPr>
      </w:pPr>
      <w:r>
        <w:rPr>
          <w:rFonts w:hint="eastAsia" w:ascii="方正小标宋简体" w:hAnsi="仿宋_GB2312" w:eastAsia="方正小标宋简体" w:cs="仿宋_GB2312"/>
          <w:sz w:val="52"/>
          <w:szCs w:val="52"/>
          <w:lang w:bidi="ar"/>
        </w:rPr>
        <w:t>广东石油化工学院</w:t>
      </w:r>
    </w:p>
    <w:p w14:paraId="60482A49">
      <w:pPr>
        <w:adjustRightInd w:val="0"/>
        <w:snapToGrid w:val="0"/>
        <w:jc w:val="center"/>
        <w:rPr>
          <w:rFonts w:ascii="方正小标宋简体" w:hAnsi="仿宋_GB2312" w:eastAsia="方正小标宋简体" w:cs="仿宋_GB2312"/>
          <w:sz w:val="52"/>
          <w:szCs w:val="52"/>
        </w:rPr>
      </w:pPr>
      <w:r>
        <w:rPr>
          <w:rFonts w:hint="eastAsia" w:ascii="方正小标宋简体" w:hAnsi="仿宋_GB2312" w:eastAsia="方正小标宋简体" w:cs="仿宋_GB2312"/>
          <w:sz w:val="52"/>
          <w:szCs w:val="52"/>
          <w:lang w:bidi="ar"/>
        </w:rPr>
        <w:t>服务合同</w:t>
      </w:r>
    </w:p>
    <w:p w14:paraId="2B049657">
      <w:pPr>
        <w:spacing w:line="600" w:lineRule="exact"/>
        <w:jc w:val="center"/>
        <w:rPr>
          <w:rFonts w:ascii="楷体" w:hAnsi="楷体" w:eastAsia="楷体" w:cs="楷体"/>
          <w:sz w:val="44"/>
          <w:szCs w:val="44"/>
        </w:rPr>
      </w:pPr>
      <w:r>
        <w:rPr>
          <w:rFonts w:hint="eastAsia" w:ascii="楷体" w:hAnsi="楷体" w:eastAsia="楷体" w:cs="楷体"/>
          <w:sz w:val="44"/>
          <w:szCs w:val="44"/>
          <w:lang w:bidi="ar"/>
        </w:rPr>
        <w:t>（</w:t>
      </w:r>
      <w:r>
        <w:rPr>
          <w:rFonts w:hint="eastAsia" w:ascii="楷体" w:hAnsi="楷体" w:eastAsia="楷体" w:cs="楷体"/>
          <w:sz w:val="44"/>
          <w:szCs w:val="44"/>
          <w:lang w:eastAsia="zh-CN" w:bidi="ar"/>
        </w:rPr>
        <w:t>2026年校园网网络运维服务采购（二次）</w:t>
      </w:r>
      <w:r>
        <w:rPr>
          <w:rFonts w:hint="eastAsia" w:ascii="楷体" w:hAnsi="楷体" w:eastAsia="楷体" w:cs="楷体"/>
          <w:sz w:val="44"/>
          <w:szCs w:val="44"/>
          <w:lang w:bidi="ar"/>
        </w:rPr>
        <w:t>）</w:t>
      </w:r>
    </w:p>
    <w:p w14:paraId="35485ED7">
      <w:pPr>
        <w:spacing w:line="600" w:lineRule="exact"/>
        <w:jc w:val="center"/>
        <w:rPr>
          <w:rFonts w:ascii="方正小标宋简体" w:hAnsi="仿宋_GB2312" w:eastAsia="方正小标宋简体" w:cs="仿宋_GB2312"/>
          <w:sz w:val="44"/>
          <w:szCs w:val="44"/>
        </w:rPr>
      </w:pPr>
    </w:p>
    <w:p w14:paraId="346B1B8C">
      <w:pPr>
        <w:spacing w:line="600" w:lineRule="exact"/>
        <w:jc w:val="center"/>
        <w:rPr>
          <w:rFonts w:ascii="方正小标宋简体" w:hAnsi="仿宋_GB2312" w:eastAsia="方正小标宋简体" w:cs="仿宋_GB2312"/>
          <w:sz w:val="44"/>
          <w:szCs w:val="44"/>
        </w:rPr>
      </w:pPr>
    </w:p>
    <w:p w14:paraId="0C0CA19B">
      <w:pPr>
        <w:spacing w:line="600" w:lineRule="exact"/>
        <w:jc w:val="center"/>
        <w:rPr>
          <w:rFonts w:ascii="方正小标宋简体" w:hAnsi="仿宋_GB2312" w:eastAsia="方正小标宋简体" w:cs="仿宋_GB2312"/>
          <w:sz w:val="44"/>
          <w:szCs w:val="44"/>
        </w:rPr>
      </w:pPr>
    </w:p>
    <w:p w14:paraId="5BA05F52">
      <w:pPr>
        <w:spacing w:line="600" w:lineRule="exact"/>
        <w:jc w:val="center"/>
        <w:rPr>
          <w:rFonts w:ascii="方正小标宋简体" w:hAnsi="仿宋_GB2312" w:eastAsia="方正小标宋简体" w:cs="仿宋_GB2312"/>
          <w:sz w:val="44"/>
          <w:szCs w:val="44"/>
        </w:rPr>
      </w:pPr>
    </w:p>
    <w:p w14:paraId="3275A67B">
      <w:pPr>
        <w:spacing w:line="600" w:lineRule="exact"/>
        <w:jc w:val="center"/>
        <w:rPr>
          <w:rFonts w:ascii="方正小标宋简体" w:hAnsi="仿宋_GB2312" w:eastAsia="方正小标宋简体" w:cs="仿宋_GB2312"/>
          <w:sz w:val="44"/>
          <w:szCs w:val="44"/>
        </w:rPr>
      </w:pPr>
    </w:p>
    <w:p w14:paraId="6ACB6A80">
      <w:pPr>
        <w:spacing w:line="600" w:lineRule="exact"/>
        <w:rPr>
          <w:rFonts w:ascii="方正小标宋简体" w:hAnsi="仿宋_GB2312" w:eastAsia="方正小标宋简体" w:cs="仿宋_GB2312"/>
          <w:sz w:val="44"/>
          <w:szCs w:val="44"/>
        </w:rPr>
      </w:pPr>
    </w:p>
    <w:p w14:paraId="18C1A458">
      <w:pPr>
        <w:spacing w:line="600" w:lineRule="exact"/>
        <w:ind w:left="1680" w:firstLine="420"/>
        <w:rPr>
          <w:rFonts w:ascii="仿宋_GB2312" w:hAnsi="宋体" w:eastAsia="仿宋_GB2312" w:cs="仿宋_GB2312"/>
          <w:sz w:val="32"/>
          <w:szCs w:val="32"/>
        </w:rPr>
      </w:pPr>
      <w:r>
        <w:rPr>
          <w:rFonts w:hint="eastAsia" w:ascii="黑体" w:hAnsi="宋体" w:eastAsia="黑体" w:cs="黑体"/>
          <w:sz w:val="32"/>
          <w:szCs w:val="32"/>
          <w:lang w:bidi="ar"/>
        </w:rPr>
        <w:t>签订地点</w:t>
      </w:r>
      <w:r>
        <w:rPr>
          <w:rFonts w:hint="eastAsia" w:ascii="仿宋_GB2312" w:hAnsi="宋体" w:eastAsia="仿宋_GB2312" w:cs="仿宋_GB2312"/>
          <w:sz w:val="32"/>
          <w:szCs w:val="32"/>
          <w:lang w:bidi="ar"/>
        </w:rPr>
        <w:t>：广东省茂名市茂南区</w:t>
      </w:r>
    </w:p>
    <w:p w14:paraId="57CA708D">
      <w:pPr>
        <w:spacing w:line="600" w:lineRule="exact"/>
        <w:ind w:left="1680" w:firstLine="420"/>
        <w:rPr>
          <w:rFonts w:ascii="仿宋_GB2312" w:hAnsi="宋体" w:eastAsia="仿宋_GB2312" w:cs="仿宋_GB2312"/>
          <w:sz w:val="32"/>
          <w:szCs w:val="32"/>
        </w:rPr>
      </w:pPr>
      <w:r>
        <w:rPr>
          <w:rFonts w:hint="eastAsia" w:ascii="黑体" w:hAnsi="宋体" w:eastAsia="黑体" w:cs="黑体"/>
          <w:sz w:val="32"/>
          <w:szCs w:val="32"/>
          <w:lang w:bidi="ar"/>
        </w:rPr>
        <w:t>签订时间</w:t>
      </w:r>
      <w:r>
        <w:rPr>
          <w:rFonts w:hint="eastAsia" w:ascii="仿宋_GB2312" w:hAnsi="宋体" w:eastAsia="仿宋_GB2312" w:cs="仿宋_GB2312"/>
          <w:sz w:val="32"/>
          <w:szCs w:val="32"/>
          <w:lang w:bidi="ar"/>
        </w:rPr>
        <w:t>：202</w:t>
      </w:r>
      <w:r>
        <w:rPr>
          <w:rFonts w:ascii="仿宋_GB2312" w:hAnsi="宋体" w:eastAsia="仿宋_GB2312" w:cs="仿宋_GB2312"/>
          <w:sz w:val="32"/>
          <w:szCs w:val="32"/>
          <w:lang w:bidi="ar"/>
        </w:rPr>
        <w:t>6</w:t>
      </w:r>
      <w:r>
        <w:rPr>
          <w:rFonts w:hint="eastAsia" w:ascii="仿宋_GB2312" w:hAnsi="宋体" w:eastAsia="仿宋_GB2312" w:cs="仿宋_GB2312"/>
          <w:sz w:val="32"/>
          <w:szCs w:val="32"/>
          <w:lang w:bidi="ar"/>
        </w:rPr>
        <w:t xml:space="preserve">年 </w:t>
      </w:r>
      <w:r>
        <w:rPr>
          <w:rFonts w:ascii="仿宋_GB2312" w:hAnsi="宋体" w:eastAsia="仿宋_GB2312" w:cs="仿宋_GB2312"/>
          <w:sz w:val="32"/>
          <w:szCs w:val="32"/>
          <w:lang w:bidi="ar"/>
        </w:rPr>
        <w:t xml:space="preserve"> </w:t>
      </w:r>
      <w:r>
        <w:rPr>
          <w:rFonts w:hint="eastAsia" w:ascii="仿宋_GB2312" w:hAnsi="宋体" w:eastAsia="仿宋_GB2312" w:cs="仿宋_GB2312"/>
          <w:sz w:val="32"/>
          <w:szCs w:val="32"/>
          <w:lang w:bidi="ar"/>
        </w:rPr>
        <w:t>月</w:t>
      </w:r>
      <w:r>
        <w:rPr>
          <w:rFonts w:ascii="仿宋_GB2312" w:hAnsi="宋体" w:eastAsia="仿宋_GB2312" w:cs="仿宋_GB2312"/>
          <w:sz w:val="32"/>
          <w:szCs w:val="32"/>
          <w:lang w:bidi="ar"/>
        </w:rPr>
        <w:t xml:space="preserve">  </w:t>
      </w:r>
      <w:r>
        <w:rPr>
          <w:rFonts w:hint="eastAsia" w:ascii="仿宋_GB2312" w:hAnsi="宋体" w:eastAsia="仿宋_GB2312" w:cs="仿宋_GB2312"/>
          <w:sz w:val="32"/>
          <w:szCs w:val="32"/>
          <w:lang w:bidi="ar"/>
        </w:rPr>
        <w:t>日</w:t>
      </w:r>
    </w:p>
    <w:p w14:paraId="1594155F">
      <w:pPr>
        <w:widowControl/>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采购合同</w:t>
      </w:r>
    </w:p>
    <w:p w14:paraId="6D049FE5">
      <w:pPr>
        <w:spacing w:line="600" w:lineRule="exact"/>
        <w:rPr>
          <w:rFonts w:ascii="仿宋_GB2312" w:hAnsi="宋体" w:eastAsia="仿宋_GB2312" w:cs="仿宋_GB2312"/>
          <w:sz w:val="32"/>
          <w:szCs w:val="32"/>
        </w:rPr>
      </w:pPr>
    </w:p>
    <w:p w14:paraId="657711D8">
      <w:pPr>
        <w:spacing w:line="600" w:lineRule="exact"/>
        <w:rPr>
          <w:rFonts w:ascii="宋体" w:hAnsi="宋体" w:eastAsia="仿宋_GB2312" w:cs="宋体"/>
          <w:sz w:val="24"/>
          <w:szCs w:val="24"/>
        </w:rPr>
      </w:pPr>
      <w:r>
        <w:rPr>
          <w:rFonts w:hint="eastAsia" w:ascii="仿宋_GB2312" w:hAnsi="宋体" w:eastAsia="仿宋_GB2312" w:cs="仿宋_GB2312"/>
          <w:sz w:val="24"/>
          <w:szCs w:val="24"/>
          <w:lang w:bidi="ar"/>
        </w:rPr>
        <w:t>甲</w:t>
      </w:r>
      <w:r>
        <w:rPr>
          <w:rFonts w:hint="eastAsia" w:ascii="宋体" w:hAnsi="宋体" w:eastAsia="仿宋_GB2312" w:cs="宋体"/>
          <w:sz w:val="24"/>
          <w:szCs w:val="24"/>
          <w:lang w:bidi="ar"/>
        </w:rPr>
        <w:t xml:space="preserve">    </w:t>
      </w:r>
      <w:r>
        <w:rPr>
          <w:rFonts w:hint="eastAsia" w:ascii="仿宋_GB2312" w:hAnsi="宋体" w:eastAsia="仿宋_GB2312" w:cs="仿宋_GB2312"/>
          <w:sz w:val="24"/>
          <w:szCs w:val="24"/>
          <w:lang w:bidi="ar"/>
        </w:rPr>
        <w:t>方：</w:t>
      </w:r>
      <w:r>
        <w:rPr>
          <w:rFonts w:hint="eastAsia" w:ascii="仿宋_GB2312" w:hAnsi="宋体" w:eastAsia="仿宋_GB2312" w:cs="仿宋_GB2312"/>
          <w:bCs/>
          <w:sz w:val="24"/>
          <w:szCs w:val="24"/>
          <w:u w:val="single"/>
          <w:lang w:bidi="ar"/>
        </w:rPr>
        <w:t>广东石油化工学院</w:t>
      </w:r>
    </w:p>
    <w:p w14:paraId="23F47CD6">
      <w:pPr>
        <w:spacing w:line="600" w:lineRule="exact"/>
        <w:rPr>
          <w:rFonts w:ascii="宋体" w:hAnsi="宋体" w:eastAsia="仿宋_GB2312" w:cs="宋体"/>
          <w:sz w:val="24"/>
          <w:szCs w:val="24"/>
          <w:u w:val="single"/>
        </w:rPr>
      </w:pPr>
      <w:r>
        <w:rPr>
          <w:rFonts w:hint="eastAsia" w:ascii="仿宋_GB2312" w:hAnsi="宋体" w:eastAsia="仿宋_GB2312" w:cs="仿宋_GB2312"/>
          <w:sz w:val="24"/>
          <w:szCs w:val="24"/>
          <w:lang w:bidi="ar"/>
        </w:rPr>
        <w:t>电</w:t>
      </w:r>
      <w:r>
        <w:rPr>
          <w:rFonts w:hint="eastAsia" w:ascii="宋体" w:hAnsi="宋体" w:eastAsia="仿宋_GB2312" w:cs="宋体"/>
          <w:sz w:val="24"/>
          <w:szCs w:val="24"/>
          <w:lang w:bidi="ar"/>
        </w:rPr>
        <w:t xml:space="preserve">    </w:t>
      </w:r>
      <w:r>
        <w:rPr>
          <w:rFonts w:hint="eastAsia" w:ascii="仿宋_GB2312" w:hAnsi="宋体" w:eastAsia="仿宋_GB2312" w:cs="仿宋_GB2312"/>
          <w:sz w:val="24"/>
          <w:szCs w:val="24"/>
          <w:lang w:bidi="ar"/>
        </w:rPr>
        <w:t>话：</w:t>
      </w:r>
      <w:r>
        <w:rPr>
          <w:rFonts w:hint="eastAsia" w:ascii="仿宋_GB2312" w:hAnsi="宋体" w:eastAsia="仿宋_GB2312" w:cs="仿宋_GB2312"/>
          <w:bCs/>
          <w:sz w:val="24"/>
          <w:szCs w:val="24"/>
          <w:u w:val="single"/>
          <w:lang w:bidi="ar"/>
        </w:rPr>
        <w:t>0668-2981196</w:t>
      </w:r>
    </w:p>
    <w:p w14:paraId="62D24C91">
      <w:pPr>
        <w:spacing w:line="600" w:lineRule="exact"/>
        <w:rPr>
          <w:rFonts w:ascii="宋体" w:hAnsi="宋体" w:eastAsia="仿宋_GB2312" w:cs="宋体"/>
          <w:sz w:val="24"/>
          <w:szCs w:val="24"/>
          <w:u w:val="single"/>
        </w:rPr>
      </w:pPr>
      <w:r>
        <w:rPr>
          <w:rFonts w:hint="eastAsia" w:ascii="仿宋_GB2312" w:hAnsi="宋体" w:eastAsia="仿宋_GB2312" w:cs="仿宋_GB2312"/>
          <w:sz w:val="24"/>
          <w:szCs w:val="24"/>
          <w:lang w:bidi="ar"/>
        </w:rPr>
        <w:t>地    址：</w:t>
      </w:r>
      <w:r>
        <w:rPr>
          <w:rFonts w:hint="eastAsia" w:ascii="仿宋_GB2312" w:hAnsi="宋体" w:eastAsia="仿宋_GB2312" w:cs="仿宋_GB2312"/>
          <w:sz w:val="24"/>
          <w:szCs w:val="24"/>
          <w:u w:val="single"/>
          <w:lang w:bidi="ar"/>
        </w:rPr>
        <w:t>广东省茂名市官渡二路</w:t>
      </w:r>
      <w:r>
        <w:rPr>
          <w:rFonts w:hint="eastAsia" w:ascii="宋体" w:hAnsi="宋体" w:cs="宋体"/>
          <w:sz w:val="24"/>
          <w:szCs w:val="24"/>
          <w:u w:val="single"/>
          <w:lang w:bidi="ar"/>
        </w:rPr>
        <w:t>139</w:t>
      </w:r>
      <w:r>
        <w:rPr>
          <w:rFonts w:hint="eastAsia" w:ascii="仿宋_GB2312" w:hAnsi="宋体" w:eastAsia="仿宋_GB2312" w:cs="仿宋_GB2312"/>
          <w:sz w:val="24"/>
          <w:szCs w:val="24"/>
          <w:u w:val="single"/>
          <w:lang w:bidi="ar"/>
        </w:rPr>
        <w:t>号</w:t>
      </w:r>
    </w:p>
    <w:p w14:paraId="38D04DE3">
      <w:pPr>
        <w:spacing w:line="600" w:lineRule="exact"/>
        <w:rPr>
          <w:rFonts w:ascii="仿宋_GB2312" w:hAnsi="宋体" w:eastAsia="仿宋_GB2312" w:cs="仿宋_GB2312"/>
          <w:bCs/>
          <w:sz w:val="24"/>
          <w:szCs w:val="24"/>
        </w:rPr>
      </w:pPr>
      <w:r>
        <w:rPr>
          <w:rFonts w:hint="eastAsia" w:ascii="仿宋_GB2312" w:hAnsi="宋体" w:eastAsia="仿宋_GB2312" w:cs="仿宋_GB2312"/>
          <w:bCs/>
          <w:sz w:val="24"/>
          <w:szCs w:val="24"/>
          <w:lang w:bidi="ar"/>
        </w:rPr>
        <w:t>项目联系人（负责人）及联系方式：</w:t>
      </w:r>
    </w:p>
    <w:p w14:paraId="1B0D6FD5">
      <w:pPr>
        <w:spacing w:line="600" w:lineRule="exact"/>
        <w:rPr>
          <w:rFonts w:ascii="宋体" w:hAnsi="宋体" w:eastAsia="仿宋_GB2312" w:cs="宋体"/>
          <w:bCs/>
          <w:sz w:val="24"/>
          <w:szCs w:val="24"/>
          <w:u w:val="single"/>
          <w:lang w:bidi="ar"/>
        </w:rPr>
      </w:pPr>
      <w:r>
        <w:rPr>
          <w:rFonts w:hint="eastAsia" w:ascii="仿宋_GB2312" w:hAnsi="宋体" w:eastAsia="仿宋_GB2312" w:cs="仿宋_GB2312"/>
          <w:bCs/>
          <w:sz w:val="24"/>
          <w:szCs w:val="24"/>
          <w:lang w:bidi="ar"/>
        </w:rPr>
        <w:t>乙</w:t>
      </w:r>
      <w:r>
        <w:rPr>
          <w:rFonts w:hint="eastAsia" w:ascii="宋体" w:hAnsi="宋体" w:eastAsia="仿宋_GB2312" w:cs="宋体"/>
          <w:bCs/>
          <w:sz w:val="24"/>
          <w:szCs w:val="24"/>
          <w:lang w:bidi="ar"/>
        </w:rPr>
        <w:t xml:space="preserve">    </w:t>
      </w:r>
      <w:r>
        <w:rPr>
          <w:rFonts w:hint="eastAsia" w:ascii="仿宋_GB2312" w:hAnsi="宋体" w:eastAsia="仿宋_GB2312" w:cs="仿宋_GB2312"/>
          <w:bCs/>
          <w:sz w:val="24"/>
          <w:szCs w:val="24"/>
          <w:lang w:bidi="ar"/>
        </w:rPr>
        <w:t>方：</w:t>
      </w:r>
      <w:r>
        <w:rPr>
          <w:rFonts w:hint="eastAsia" w:ascii="仿宋_GB2312" w:hAnsi="宋体" w:eastAsia="仿宋_GB2312" w:cs="仿宋_GB2312"/>
          <w:bCs/>
          <w:sz w:val="24"/>
          <w:szCs w:val="24"/>
          <w:u w:val="single"/>
          <w:lang w:bidi="ar"/>
        </w:rPr>
        <w:t xml:space="preserve"> </w:t>
      </w:r>
      <w:r>
        <w:rPr>
          <w:rFonts w:ascii="仿宋_GB2312" w:hAnsi="宋体" w:eastAsia="仿宋_GB2312" w:cs="仿宋_GB2312"/>
          <w:bCs/>
          <w:sz w:val="24"/>
          <w:szCs w:val="24"/>
          <w:u w:val="single"/>
          <w:lang w:bidi="ar"/>
        </w:rPr>
        <w:t xml:space="preserve">  </w:t>
      </w:r>
      <w:r>
        <w:rPr>
          <w:rFonts w:ascii="宋体" w:hAnsi="宋体" w:eastAsia="仿宋_GB2312" w:cs="宋体"/>
          <w:bCs/>
          <w:sz w:val="24"/>
          <w:szCs w:val="24"/>
          <w:u w:val="single"/>
          <w:lang w:bidi="ar"/>
        </w:rPr>
        <w:t xml:space="preserve"> </w:t>
      </w:r>
    </w:p>
    <w:p w14:paraId="2A48D6EE">
      <w:pPr>
        <w:spacing w:line="600" w:lineRule="exact"/>
        <w:rPr>
          <w:rFonts w:ascii="宋体" w:hAnsi="宋体" w:eastAsia="仿宋_GB2312" w:cs="宋体"/>
          <w:bCs/>
          <w:sz w:val="24"/>
          <w:szCs w:val="24"/>
        </w:rPr>
      </w:pPr>
      <w:r>
        <w:rPr>
          <w:rFonts w:hint="eastAsia" w:ascii="仿宋_GB2312" w:hAnsi="宋体" w:eastAsia="仿宋_GB2312" w:cs="仿宋_GB2312"/>
          <w:bCs/>
          <w:sz w:val="24"/>
          <w:szCs w:val="24"/>
          <w:lang w:bidi="ar"/>
        </w:rPr>
        <w:t>电</w:t>
      </w:r>
      <w:r>
        <w:rPr>
          <w:rFonts w:hint="eastAsia" w:ascii="宋体" w:hAnsi="宋体" w:eastAsia="仿宋_GB2312" w:cs="宋体"/>
          <w:bCs/>
          <w:sz w:val="24"/>
          <w:szCs w:val="24"/>
          <w:lang w:bidi="ar"/>
        </w:rPr>
        <w:t xml:space="preserve">    </w:t>
      </w:r>
      <w:r>
        <w:rPr>
          <w:rFonts w:hint="eastAsia" w:ascii="仿宋_GB2312" w:hAnsi="宋体" w:eastAsia="仿宋_GB2312" w:cs="仿宋_GB2312"/>
          <w:bCs/>
          <w:sz w:val="24"/>
          <w:szCs w:val="24"/>
          <w:lang w:bidi="ar"/>
        </w:rPr>
        <w:t>话：</w:t>
      </w:r>
      <w:r>
        <w:rPr>
          <w:rFonts w:hint="eastAsia" w:ascii="仿宋_GB2312" w:hAnsi="宋体" w:eastAsia="仿宋_GB2312" w:cs="仿宋_GB2312"/>
          <w:bCs/>
          <w:sz w:val="24"/>
          <w:szCs w:val="24"/>
          <w:u w:val="single"/>
          <w:lang w:bidi="ar"/>
        </w:rPr>
        <w:t xml:space="preserve"> </w:t>
      </w:r>
      <w:r>
        <w:rPr>
          <w:rFonts w:ascii="仿宋_GB2312" w:hAnsi="宋体" w:eastAsia="仿宋_GB2312" w:cs="仿宋_GB2312"/>
          <w:bCs/>
          <w:sz w:val="24"/>
          <w:szCs w:val="24"/>
          <w:u w:val="single"/>
          <w:lang w:bidi="ar"/>
        </w:rPr>
        <w:t xml:space="preserve">   </w:t>
      </w:r>
    </w:p>
    <w:p w14:paraId="51CC1DA9">
      <w:pPr>
        <w:spacing w:line="600" w:lineRule="exact"/>
        <w:rPr>
          <w:rFonts w:ascii="宋体" w:hAnsi="宋体" w:eastAsia="仿宋_GB2312" w:cs="宋体"/>
          <w:b/>
          <w:sz w:val="24"/>
          <w:szCs w:val="24"/>
          <w:u w:val="single"/>
        </w:rPr>
      </w:pPr>
      <w:r>
        <w:rPr>
          <w:rFonts w:hint="eastAsia" w:ascii="仿宋_GB2312" w:hAnsi="宋体" w:eastAsia="仿宋_GB2312" w:cs="仿宋_GB2312"/>
          <w:bCs/>
          <w:sz w:val="24"/>
          <w:szCs w:val="24"/>
          <w:lang w:bidi="ar"/>
        </w:rPr>
        <w:t>地    址：</w:t>
      </w:r>
      <w:r>
        <w:rPr>
          <w:rFonts w:hint="eastAsia" w:ascii="宋体" w:hAnsi="宋体" w:eastAsia="仿宋_GB2312" w:cs="宋体"/>
          <w:bCs/>
          <w:sz w:val="24"/>
          <w:szCs w:val="24"/>
          <w:u w:val="single"/>
          <w:lang w:bidi="ar"/>
        </w:rPr>
        <w:t xml:space="preserve"> </w:t>
      </w:r>
      <w:r>
        <w:rPr>
          <w:rFonts w:ascii="宋体" w:hAnsi="宋体" w:eastAsia="仿宋_GB2312" w:cs="宋体"/>
          <w:bCs/>
          <w:sz w:val="24"/>
          <w:szCs w:val="24"/>
          <w:u w:val="single"/>
          <w:lang w:bidi="ar"/>
        </w:rPr>
        <w:t xml:space="preserve">   </w:t>
      </w:r>
    </w:p>
    <w:p w14:paraId="1E9ACF1D">
      <w:pPr>
        <w:spacing w:line="600" w:lineRule="exact"/>
        <w:rPr>
          <w:rFonts w:ascii="仿宋_GB2312" w:hAnsi="宋体" w:eastAsia="仿宋_GB2312" w:cs="仿宋_GB2312"/>
          <w:bCs/>
          <w:sz w:val="24"/>
          <w:szCs w:val="24"/>
        </w:rPr>
      </w:pPr>
      <w:r>
        <w:rPr>
          <w:rFonts w:hint="eastAsia" w:ascii="仿宋_GB2312" w:hAnsi="宋体" w:eastAsia="仿宋_GB2312" w:cs="仿宋_GB2312"/>
          <w:bCs/>
          <w:sz w:val="24"/>
          <w:szCs w:val="24"/>
          <w:lang w:bidi="ar"/>
        </w:rPr>
        <w:t>项目联系人（负责人）及联系方式：</w:t>
      </w:r>
      <w:r>
        <w:rPr>
          <w:rFonts w:hint="eastAsia" w:ascii="仿宋_GB2312" w:hAnsi="宋体" w:eastAsia="仿宋_GB2312" w:cs="仿宋_GB2312"/>
          <w:bCs/>
          <w:sz w:val="24"/>
          <w:szCs w:val="24"/>
          <w:u w:val="single"/>
          <w:lang w:bidi="ar"/>
        </w:rPr>
        <w:t xml:space="preserve"> </w:t>
      </w:r>
      <w:r>
        <w:rPr>
          <w:rFonts w:ascii="仿宋_GB2312" w:hAnsi="宋体" w:eastAsia="仿宋_GB2312" w:cs="仿宋_GB2312"/>
          <w:bCs/>
          <w:sz w:val="24"/>
          <w:szCs w:val="24"/>
          <w:u w:val="single"/>
          <w:lang w:bidi="ar"/>
        </w:rPr>
        <w:t xml:space="preserve">   </w:t>
      </w:r>
    </w:p>
    <w:p w14:paraId="34084289">
      <w:pPr>
        <w:spacing w:line="600" w:lineRule="exact"/>
        <w:rPr>
          <w:rFonts w:ascii="宋体" w:hAnsi="宋体" w:eastAsia="仿宋_GB2312" w:cs="宋体"/>
          <w:sz w:val="24"/>
          <w:szCs w:val="24"/>
          <w:u w:val="single"/>
        </w:rPr>
      </w:pPr>
      <w:r>
        <w:rPr>
          <w:rFonts w:hint="eastAsia" w:ascii="仿宋_GB2312" w:hAnsi="宋体" w:eastAsia="仿宋_GB2312" w:cs="仿宋_GB2312"/>
          <w:sz w:val="24"/>
          <w:szCs w:val="24"/>
          <w:lang w:bidi="ar"/>
        </w:rPr>
        <w:t>项目名称：</w:t>
      </w:r>
      <w:r>
        <w:rPr>
          <w:rFonts w:ascii="宋体" w:hAnsi="宋体" w:eastAsia="仿宋_GB2312" w:cs="宋体"/>
          <w:b/>
          <w:sz w:val="24"/>
          <w:szCs w:val="24"/>
          <w:u w:val="single"/>
          <w:lang w:bidi="ar"/>
        </w:rPr>
        <w:t xml:space="preserve">   </w:t>
      </w:r>
    </w:p>
    <w:p w14:paraId="3BED41AF">
      <w:pPr>
        <w:spacing w:line="600" w:lineRule="exact"/>
        <w:rPr>
          <w:rFonts w:ascii="仿宋_GB2312" w:hAnsi="宋体" w:eastAsia="仿宋_GB2312" w:cs="仿宋_GB2312"/>
          <w:sz w:val="24"/>
          <w:szCs w:val="24"/>
          <w:lang w:bidi="ar"/>
        </w:rPr>
      </w:pPr>
      <w:r>
        <w:rPr>
          <w:rFonts w:hint="eastAsia" w:ascii="宋体" w:hAnsi="宋体" w:eastAsia="仿宋_GB2312" w:cs="宋体"/>
          <w:sz w:val="24"/>
          <w:szCs w:val="24"/>
          <w:lang w:bidi="ar"/>
        </w:rPr>
        <w:t xml:space="preserve">     </w:t>
      </w:r>
      <w:r>
        <w:rPr>
          <w:rFonts w:hint="eastAsia" w:ascii="仿宋_GB2312" w:hAnsi="宋体" w:eastAsia="仿宋_GB2312" w:cs="仿宋_GB2312"/>
          <w:sz w:val="24"/>
          <w:szCs w:val="24"/>
          <w:lang w:bidi="ar"/>
        </w:rPr>
        <w:t>根据</w:t>
      </w:r>
      <w:r>
        <w:rPr>
          <w:rFonts w:hint="eastAsia" w:ascii="仿宋_GB2312" w:hAnsi="宋体" w:eastAsia="仿宋_GB2312" w:cs="仿宋_GB2312"/>
          <w:sz w:val="24"/>
          <w:szCs w:val="24"/>
          <w:u w:val="single"/>
          <w:lang w:bidi="ar"/>
        </w:rPr>
        <w:t xml:space="preserve"> </w:t>
      </w:r>
      <w:r>
        <w:rPr>
          <w:rFonts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u w:val="single"/>
          <w:lang w:bidi="ar"/>
        </w:rPr>
        <w:t xml:space="preserve"> </w:t>
      </w:r>
      <w:r>
        <w:rPr>
          <w:rFonts w:hint="eastAsia" w:ascii="仿宋_GB2312" w:hAnsi="宋体" w:eastAsia="仿宋_GB2312" w:cs="仿宋_GB2312"/>
          <w:sz w:val="24"/>
          <w:szCs w:val="24"/>
          <w:lang w:bidi="ar"/>
        </w:rPr>
        <w:t>项目（采购编号/竞价申购单号：</w:t>
      </w:r>
      <w:r>
        <w:rPr>
          <w:rFonts w:ascii="宋体" w:hAnsi="宋体" w:eastAsia="仿宋_GB2312" w:cs="宋体"/>
          <w:sz w:val="24"/>
          <w:szCs w:val="24"/>
          <w:u w:val="single"/>
          <w:lang w:bidi="ar"/>
        </w:rPr>
        <w:t xml:space="preserve">  </w:t>
      </w:r>
      <w:r>
        <w:rPr>
          <w:rFonts w:hint="eastAsia" w:ascii="宋体" w:hAnsi="宋体" w:cs="宋体"/>
          <w:sz w:val="24"/>
          <w:szCs w:val="24"/>
          <w:lang w:bidi="ar"/>
        </w:rPr>
        <w:t>)</w:t>
      </w:r>
      <w:r>
        <w:rPr>
          <w:rFonts w:hint="eastAsia" w:ascii="仿宋_GB2312" w:hAnsi="宋体" w:eastAsia="仿宋_GB2312" w:cs="仿宋_GB2312"/>
          <w:sz w:val="24"/>
          <w:szCs w:val="24"/>
          <w:lang w:bidi="ar"/>
        </w:rPr>
        <w:t>的成交结果，按照相关法律的规定，经双方协商，本着平等互利和诚实信用的原则，一致同意签订本合同，由双方共同恪守。</w:t>
      </w:r>
    </w:p>
    <w:p w14:paraId="17FDAE18">
      <w:pPr>
        <w:spacing w:line="600" w:lineRule="exact"/>
        <w:ind w:firstLine="480" w:firstLineChars="200"/>
        <w:rPr>
          <w:rFonts w:ascii="宋体" w:hAnsi="宋体" w:cs="宋体"/>
          <w:b/>
          <w:sz w:val="24"/>
          <w:szCs w:val="24"/>
        </w:rPr>
      </w:pPr>
      <w:r>
        <w:rPr>
          <w:rFonts w:hint="eastAsia" w:ascii="仿宋_GB2312" w:hAnsi="宋体" w:eastAsia="仿宋_GB2312" w:cs="仿宋_GB2312"/>
          <w:sz w:val="24"/>
          <w:szCs w:val="24"/>
          <w:lang w:bidi="ar"/>
        </w:rPr>
        <w:t>一、</w:t>
      </w:r>
      <w:r>
        <w:rPr>
          <w:rFonts w:hint="eastAsia" w:ascii="仿宋_GB2312" w:hAnsi="宋体" w:eastAsia="仿宋_GB2312" w:cs="仿宋_GB2312"/>
          <w:b/>
          <w:bCs/>
          <w:sz w:val="24"/>
          <w:szCs w:val="24"/>
          <w:lang w:bidi="ar"/>
        </w:rPr>
        <w:t>服务内容</w:t>
      </w:r>
    </w:p>
    <w:tbl>
      <w:tblPr>
        <w:tblStyle w:val="88"/>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7163"/>
      </w:tblGrid>
      <w:tr w14:paraId="2EEF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31" w:type="dxa"/>
            <w:vAlign w:val="center"/>
          </w:tcPr>
          <w:p w14:paraId="0D337EB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清单</w:t>
            </w:r>
          </w:p>
        </w:tc>
        <w:tc>
          <w:tcPr>
            <w:tcW w:w="7164" w:type="dxa"/>
            <w:vAlign w:val="center"/>
          </w:tcPr>
          <w:p w14:paraId="0B9003D4">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服务内容</w:t>
            </w:r>
          </w:p>
        </w:tc>
      </w:tr>
      <w:tr w14:paraId="5C34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31" w:type="dxa"/>
            <w:vAlign w:val="center"/>
          </w:tcPr>
          <w:p w14:paraId="350DA137">
            <w:pPr>
              <w:jc w:val="center"/>
              <w:rPr>
                <w:rFonts w:ascii="仿宋_GB2312" w:hAnsi="仿宋_GB2312" w:eastAsia="仿宋_GB2312" w:cs="仿宋_GB2312"/>
                <w:sz w:val="24"/>
                <w:szCs w:val="24"/>
              </w:rPr>
            </w:pPr>
          </w:p>
        </w:tc>
        <w:tc>
          <w:tcPr>
            <w:tcW w:w="7164" w:type="dxa"/>
            <w:vAlign w:val="center"/>
          </w:tcPr>
          <w:p w14:paraId="1FFA98E3">
            <w:pPr>
              <w:spacing w:line="340" w:lineRule="exact"/>
              <w:rPr>
                <w:rFonts w:ascii="仿宋_GB2312" w:hAnsi="仿宋_GB2312" w:eastAsia="仿宋_GB2312" w:cs="仿宋_GB2312"/>
                <w:sz w:val="24"/>
                <w:szCs w:val="24"/>
              </w:rPr>
            </w:pPr>
          </w:p>
        </w:tc>
      </w:tr>
    </w:tbl>
    <w:p w14:paraId="6F552CDB">
      <w:pPr>
        <w:adjustRightInd w:val="0"/>
        <w:snapToGrid w:val="0"/>
        <w:spacing w:line="600" w:lineRule="exact"/>
        <w:ind w:firstLine="482" w:firstLineChars="200"/>
        <w:rPr>
          <w:rFonts w:ascii="宋体" w:hAnsi="宋体" w:eastAsia="仿宋_GB2312" w:cs="宋体"/>
          <w:b/>
          <w:sz w:val="24"/>
          <w:szCs w:val="24"/>
        </w:rPr>
      </w:pPr>
      <w:r>
        <w:rPr>
          <w:rFonts w:hint="eastAsia" w:ascii="仿宋_GB2312" w:hAnsi="宋体" w:eastAsia="仿宋_GB2312" w:cs="仿宋_GB2312"/>
          <w:b/>
          <w:sz w:val="24"/>
          <w:szCs w:val="24"/>
          <w:lang w:bidi="ar"/>
        </w:rPr>
        <w:t>二、合同金额</w:t>
      </w:r>
    </w:p>
    <w:p w14:paraId="31A6B20A">
      <w:pPr>
        <w:adjustRightInd w:val="0"/>
        <w:snapToGrid w:val="0"/>
        <w:spacing w:line="600" w:lineRule="exact"/>
        <w:ind w:firstLine="480" w:firstLineChars="200"/>
        <w:rPr>
          <w:rFonts w:ascii="宋体" w:hAnsi="宋体" w:eastAsia="仿宋_GB2312" w:cs="宋体"/>
          <w:sz w:val="24"/>
          <w:szCs w:val="24"/>
        </w:rPr>
      </w:pPr>
      <w:r>
        <w:rPr>
          <w:rFonts w:ascii="宋体" w:hAnsi="宋体" w:cs="宋体"/>
          <w:sz w:val="24"/>
          <w:szCs w:val="24"/>
          <w:lang w:bidi="ar"/>
        </w:rPr>
        <w:t>1</w:t>
      </w:r>
      <w:r>
        <w:rPr>
          <w:rFonts w:hint="eastAsia" w:ascii="宋体" w:hAnsi="宋体" w:cs="宋体"/>
          <w:sz w:val="24"/>
          <w:szCs w:val="24"/>
          <w:lang w:bidi="ar"/>
        </w:rPr>
        <w:t>.</w:t>
      </w:r>
      <w:r>
        <w:rPr>
          <w:rFonts w:hint="eastAsia" w:ascii="仿宋_GB2312" w:hAnsi="宋体" w:eastAsia="仿宋_GB2312" w:cs="仿宋_GB2312"/>
          <w:sz w:val="24"/>
          <w:szCs w:val="24"/>
          <w:lang w:bidi="ar"/>
        </w:rPr>
        <w:t>合同金额为（大写）：</w:t>
      </w:r>
      <w:r>
        <w:rPr>
          <w:rFonts w:hint="eastAsia" w:ascii="宋体" w:hAnsi="宋体" w:eastAsia="仿宋_GB2312" w:cs="宋体"/>
          <w:sz w:val="24"/>
          <w:szCs w:val="24"/>
          <w:u w:val="single"/>
          <w:lang w:bidi="ar"/>
        </w:rPr>
        <w:t xml:space="preserve"> </w:t>
      </w:r>
      <w:r>
        <w:rPr>
          <w:rFonts w:ascii="宋体" w:hAnsi="宋体" w:eastAsia="仿宋_GB2312" w:cs="宋体"/>
          <w:sz w:val="24"/>
          <w:szCs w:val="24"/>
          <w:u w:val="single"/>
          <w:lang w:bidi="ar"/>
        </w:rPr>
        <w:t xml:space="preserve">   </w:t>
      </w:r>
      <w:r>
        <w:rPr>
          <w:rFonts w:hint="eastAsia" w:ascii="仿宋_GB2312" w:hAnsi="宋体" w:eastAsia="仿宋_GB2312" w:cs="仿宋_GB2312"/>
          <w:sz w:val="24"/>
          <w:szCs w:val="24"/>
          <w:lang w:bidi="ar"/>
        </w:rPr>
        <w:t>。</w:t>
      </w:r>
    </w:p>
    <w:p w14:paraId="6308F36F">
      <w:pPr>
        <w:adjustRightInd w:val="0"/>
        <w:snapToGrid w:val="0"/>
        <w:spacing w:line="600" w:lineRule="exact"/>
        <w:ind w:firstLine="480" w:firstLineChars="200"/>
        <w:rPr>
          <w:rFonts w:ascii="宋体" w:hAnsi="宋体" w:eastAsia="仿宋_GB2312" w:cs="宋体"/>
          <w:sz w:val="24"/>
          <w:szCs w:val="24"/>
        </w:rPr>
      </w:pPr>
      <w:r>
        <w:rPr>
          <w:rFonts w:ascii="宋体" w:hAnsi="宋体" w:cs="宋体"/>
          <w:sz w:val="24"/>
          <w:szCs w:val="24"/>
          <w:lang w:bidi="ar"/>
        </w:rPr>
        <w:t>2</w:t>
      </w:r>
      <w:r>
        <w:rPr>
          <w:rFonts w:hint="eastAsia" w:ascii="宋体" w:hAnsi="宋体" w:cs="宋体"/>
          <w:sz w:val="24"/>
          <w:szCs w:val="24"/>
          <w:lang w:bidi="ar"/>
        </w:rPr>
        <w:t>.</w:t>
      </w:r>
      <w:r>
        <w:rPr>
          <w:rFonts w:hint="eastAsia" w:ascii="仿宋_GB2312" w:hAnsi="宋体" w:eastAsia="仿宋_GB2312" w:cs="仿宋_GB2312"/>
          <w:sz w:val="24"/>
          <w:szCs w:val="24"/>
          <w:lang w:bidi="ar"/>
        </w:rPr>
        <w:t>合同金额包括：涉及服务内容清单及其他相关一切服务等所有费用以及税费。如果乙方在实施工作中出现的任何遗漏，由乙方自行承担费用，甲方将不再支付任何费用。</w:t>
      </w:r>
    </w:p>
    <w:p w14:paraId="500CF2CA">
      <w:pPr>
        <w:adjustRightInd w:val="0"/>
        <w:snapToGrid w:val="0"/>
        <w:spacing w:line="600" w:lineRule="exact"/>
        <w:ind w:firstLine="482" w:firstLineChars="200"/>
        <w:rPr>
          <w:rFonts w:ascii="宋体" w:hAnsi="宋体" w:eastAsia="仿宋_GB2312" w:cs="宋体"/>
          <w:b/>
          <w:sz w:val="24"/>
          <w:szCs w:val="24"/>
        </w:rPr>
      </w:pPr>
      <w:r>
        <w:rPr>
          <w:rFonts w:hint="eastAsia" w:ascii="仿宋_GB2312" w:hAnsi="宋体" w:eastAsia="仿宋_GB2312" w:cs="仿宋_GB2312"/>
          <w:b/>
          <w:sz w:val="24"/>
          <w:szCs w:val="24"/>
          <w:lang w:bidi="ar"/>
        </w:rPr>
        <w:t>三、服务期限及服务地点</w:t>
      </w:r>
    </w:p>
    <w:p w14:paraId="62B2933C">
      <w:pPr>
        <w:adjustRightInd w:val="0"/>
        <w:snapToGrid w:val="0"/>
        <w:spacing w:line="600" w:lineRule="exact"/>
        <w:ind w:firstLine="480" w:firstLineChars="200"/>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1.服务期限：项目服务时间从</w:t>
      </w:r>
      <w:r>
        <w:rPr>
          <w:rFonts w:hint="eastAsia" w:ascii="仿宋_GB2312" w:hAnsi="宋体" w:eastAsia="仿宋_GB2312" w:cs="仿宋_GB2312"/>
          <w:sz w:val="24"/>
          <w:szCs w:val="24"/>
          <w:u w:val="single"/>
          <w:lang w:bidi="ar"/>
        </w:rPr>
        <w:t>202</w:t>
      </w:r>
      <w:r>
        <w:rPr>
          <w:rFonts w:ascii="仿宋_GB2312" w:hAnsi="宋体" w:eastAsia="仿宋_GB2312" w:cs="仿宋_GB2312"/>
          <w:sz w:val="24"/>
          <w:szCs w:val="24"/>
          <w:u w:val="single"/>
          <w:lang w:bidi="ar"/>
        </w:rPr>
        <w:t>6</w:t>
      </w:r>
      <w:r>
        <w:rPr>
          <w:rFonts w:hint="eastAsia" w:ascii="仿宋_GB2312" w:hAnsi="宋体" w:eastAsia="仿宋_GB2312" w:cs="仿宋_GB2312"/>
          <w:sz w:val="24"/>
          <w:szCs w:val="24"/>
          <w:u w:val="single"/>
          <w:lang w:bidi="ar"/>
        </w:rPr>
        <w:t>年</w:t>
      </w:r>
      <w:r>
        <w:rPr>
          <w:rFonts w:ascii="仿宋_GB2312" w:hAnsi="宋体" w:eastAsia="仿宋_GB2312" w:cs="仿宋_GB2312"/>
          <w:sz w:val="24"/>
          <w:szCs w:val="24"/>
          <w:u w:val="single"/>
          <w:lang w:bidi="ar"/>
        </w:rPr>
        <w:t>8</w:t>
      </w:r>
      <w:r>
        <w:rPr>
          <w:rFonts w:hint="eastAsia" w:ascii="仿宋_GB2312" w:hAnsi="宋体" w:eastAsia="仿宋_GB2312" w:cs="仿宋_GB2312"/>
          <w:sz w:val="24"/>
          <w:szCs w:val="24"/>
          <w:u w:val="single"/>
          <w:lang w:bidi="ar"/>
        </w:rPr>
        <w:t>月1日至202</w:t>
      </w:r>
      <w:r>
        <w:rPr>
          <w:rFonts w:ascii="仿宋_GB2312" w:hAnsi="宋体" w:eastAsia="仿宋_GB2312" w:cs="仿宋_GB2312"/>
          <w:sz w:val="24"/>
          <w:szCs w:val="24"/>
          <w:u w:val="single"/>
          <w:lang w:bidi="ar"/>
        </w:rPr>
        <w:t>7</w:t>
      </w:r>
      <w:r>
        <w:rPr>
          <w:rFonts w:hint="eastAsia" w:ascii="仿宋_GB2312" w:hAnsi="宋体" w:eastAsia="仿宋_GB2312" w:cs="仿宋_GB2312"/>
          <w:sz w:val="24"/>
          <w:szCs w:val="24"/>
          <w:u w:val="single"/>
          <w:lang w:bidi="ar"/>
        </w:rPr>
        <w:t>年7月31日</w:t>
      </w:r>
      <w:r>
        <w:rPr>
          <w:rFonts w:hint="eastAsia" w:ascii="仿宋_GB2312" w:hAnsi="宋体" w:eastAsia="仿宋_GB2312" w:cs="仿宋_GB2312"/>
          <w:sz w:val="24"/>
          <w:szCs w:val="24"/>
          <w:lang w:bidi="ar"/>
        </w:rPr>
        <w:t>。</w:t>
      </w:r>
    </w:p>
    <w:p w14:paraId="77C747C6">
      <w:pPr>
        <w:adjustRightInd w:val="0"/>
        <w:snapToGrid w:val="0"/>
        <w:spacing w:line="600" w:lineRule="exact"/>
        <w:ind w:firstLine="480" w:firstLineChars="200"/>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2.服务地点：广东石油化工学院官渡校区、光华校区和西城校区。</w:t>
      </w:r>
    </w:p>
    <w:p w14:paraId="2029A267">
      <w:pPr>
        <w:adjustRightInd w:val="0"/>
        <w:snapToGrid w:val="0"/>
        <w:spacing w:line="600" w:lineRule="exact"/>
        <w:ind w:firstLine="482" w:firstLineChars="200"/>
        <w:rPr>
          <w:rFonts w:ascii="仿宋_GB2312" w:hAnsi="宋体" w:eastAsia="仿宋_GB2312" w:cs="仿宋_GB2312"/>
          <w:b/>
          <w:sz w:val="24"/>
          <w:szCs w:val="24"/>
          <w:lang w:bidi="ar"/>
        </w:rPr>
      </w:pPr>
      <w:r>
        <w:rPr>
          <w:rFonts w:hint="eastAsia" w:ascii="仿宋_GB2312" w:hAnsi="宋体" w:eastAsia="仿宋_GB2312" w:cs="仿宋_GB2312"/>
          <w:b/>
          <w:sz w:val="24"/>
          <w:szCs w:val="24"/>
          <w:lang w:bidi="ar"/>
        </w:rPr>
        <w:t>四、结算及付款方式</w:t>
      </w:r>
    </w:p>
    <w:p w14:paraId="35B76E6A">
      <w:pPr>
        <w:adjustRightInd w:val="0"/>
        <w:snapToGrid w:val="0"/>
        <w:spacing w:line="600" w:lineRule="exact"/>
        <w:ind w:firstLine="480" w:firstLineChars="200"/>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1.付款进度:</w:t>
      </w:r>
      <w:r>
        <w:rPr>
          <w:rFonts w:hint="eastAsia"/>
          <w:sz w:val="24"/>
          <w:szCs w:val="24"/>
        </w:rPr>
        <w:t xml:space="preserve"> </w:t>
      </w:r>
      <w:r>
        <w:rPr>
          <w:rFonts w:hint="eastAsia" w:ascii="仿宋_GB2312" w:hAnsi="宋体" w:eastAsia="仿宋_GB2312" w:cs="仿宋_GB2312"/>
          <w:sz w:val="24"/>
          <w:szCs w:val="24"/>
          <w:lang w:bidi="ar"/>
        </w:rPr>
        <w:t>合同签订后一个月内，按中标（成交）金额，预付30%；剩余70%平均12个月，每月结算一次。对于满足合同约定支付条件的，采购人在收到发票后10个工作日内完成资金支付；若累计出现3个月度的“月结金额”为零元的情况（不可抗力因素除外），则本服务合同自动终止，乙方应退回预付款，余款不予结算和支付。</w:t>
      </w:r>
    </w:p>
    <w:p w14:paraId="6A663D82">
      <w:pPr>
        <w:adjustRightInd w:val="0"/>
        <w:snapToGrid w:val="0"/>
        <w:spacing w:line="600" w:lineRule="exact"/>
        <w:ind w:firstLine="480" w:firstLineChars="200"/>
        <w:rPr>
          <w:rFonts w:hint="eastAsia" w:ascii="仿宋_GB2312" w:hAnsi="宋体" w:eastAsia="仿宋_GB2312" w:cs="仿宋_GB2312"/>
          <w:sz w:val="24"/>
          <w:szCs w:val="24"/>
          <w:lang w:bidi="ar"/>
        </w:rPr>
      </w:pPr>
      <w:r>
        <w:rPr>
          <w:rFonts w:hint="eastAsia" w:ascii="仿宋_GB2312" w:hAnsi="宋体" w:eastAsia="仿宋_GB2312" w:cs="仿宋_GB2312"/>
          <w:sz w:val="24"/>
          <w:szCs w:val="24"/>
          <w:lang w:bidi="ar"/>
        </w:rPr>
        <w:t>2.结算方式：项目采取月结方式进行结算和付款，自2026年9月开始，经对上月考核验收通过后10个工作日内对上月的服务结算一次，服务期最后一个月将于次月10日前进行整体验收，验收合格后完成最后一次结算。</w:t>
      </w:r>
    </w:p>
    <w:p w14:paraId="6F5291C5">
      <w:pPr>
        <w:adjustRightInd w:val="0"/>
        <w:snapToGrid w:val="0"/>
        <w:spacing w:line="600" w:lineRule="exact"/>
        <w:ind w:firstLine="480" w:firstLineChars="200"/>
        <w:rPr>
          <w:rFonts w:hint="eastAsia" w:ascii="仿宋_GB2312" w:hAnsi="宋体" w:eastAsia="仿宋_GB2312" w:cs="仿宋_GB2312"/>
          <w:sz w:val="24"/>
          <w:szCs w:val="24"/>
          <w:lang w:bidi="ar"/>
        </w:rPr>
      </w:pPr>
      <w:r>
        <w:rPr>
          <w:rFonts w:hint="eastAsia" w:ascii="仿宋_GB2312" w:hAnsi="宋体" w:eastAsia="仿宋_GB2312" w:cs="仿宋_GB2312"/>
          <w:sz w:val="24"/>
          <w:szCs w:val="24"/>
          <w:lang w:bidi="ar"/>
        </w:rPr>
        <w:t>每月应结金额=项目中标金额70%÷12</w:t>
      </w:r>
    </w:p>
    <w:p w14:paraId="2C8201DE">
      <w:pPr>
        <w:adjustRightInd w:val="0"/>
        <w:snapToGrid w:val="0"/>
        <w:spacing w:line="600" w:lineRule="exact"/>
        <w:ind w:firstLine="480" w:firstLineChars="200"/>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月结金额=每月应结金额*考核总分Z÷100</w:t>
      </w:r>
    </w:p>
    <w:p w14:paraId="4F30090D">
      <w:pPr>
        <w:adjustRightInd w:val="0"/>
        <w:snapToGrid w:val="0"/>
        <w:spacing w:line="600" w:lineRule="exact"/>
        <w:ind w:firstLine="480" w:firstLineChars="200"/>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乙方应在每月月结日之前提交上月处理工单情况、巡检报告和月结付款申请。甲方按照月结付款申请和相关材料对上月服务情况进行阶段性考核验收，并按考核总分计算月结金额给予结算和付款；若乙方未按时提交月结付款申请相关材料，视为当月未产生实质运维服务，无需结算，即月结金额为零元；若乙方出现月结金额为0的情况，视为未按照合同履约，将在次月结算时扣除预付款的十二分之一。</w:t>
      </w:r>
    </w:p>
    <w:p w14:paraId="645BD498">
      <w:pPr>
        <w:adjustRightInd w:val="0"/>
        <w:snapToGrid w:val="0"/>
        <w:spacing w:line="600" w:lineRule="exact"/>
        <w:ind w:firstLine="480" w:firstLineChars="200"/>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因服务考核项目未完全响应运维要求，导致当月考核总分Z小于100分，视为当月运维响应不及时，产生部分违约，导致月结金额小于每月应结金额，该差额不予结算和支付。合同期内，若累计出现3个月度的“月结金额”为零元的情况，则本合同自动终止，余款不予结算和支付。</w:t>
      </w:r>
    </w:p>
    <w:p w14:paraId="0D8FD351">
      <w:pPr>
        <w:adjustRightInd w:val="0"/>
        <w:snapToGrid w:val="0"/>
        <w:spacing w:line="600" w:lineRule="exact"/>
        <w:ind w:firstLine="480" w:firstLineChars="200"/>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3.履约保证金：</w:t>
      </w:r>
    </w:p>
    <w:p w14:paraId="478FF463">
      <w:pPr>
        <w:adjustRightInd w:val="0"/>
        <w:snapToGrid w:val="0"/>
        <w:spacing w:line="600" w:lineRule="exact"/>
        <w:ind w:firstLine="480" w:firstLineChars="200"/>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1）收取比例：5%，说明：中标（成交）通知书发出10个日历日内，乙方向甲方以符合国家规定的方式缴纳中标（成交）金额的5％作为履约保证金。整体验收合格之后由乙方向甲方提交退回履约保证金的书面申请，甲方在接到申请后10个工作日内向乙方无息退回履约保证金（如遇寒暑假时间顺延）。如甲方逾期退还，由甲方承担相应的违约责任。如在此期间，因乙方账户的原因（包括但不限于账号注销、被冻结等）导致其无法收取款项，由乙方承担相应后果。</w:t>
      </w:r>
    </w:p>
    <w:p w14:paraId="5CCC010F">
      <w:pPr>
        <w:adjustRightInd w:val="0"/>
        <w:snapToGrid w:val="0"/>
        <w:spacing w:line="600" w:lineRule="exact"/>
        <w:ind w:firstLine="480" w:firstLineChars="200"/>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2）不予退还的情形：如在合同期内，乙方自行终止合约或违反合同有关规定被甲方终止合约的，则履约保证金全部归甲方所有。若乙方不履行或不适当履行其合同义务导致甲方蒙受损失的，甲方有权直接从履约保证金中扣除相应违约金或损失赔偿款项；违约金或给甲方造成的损失超过履约保证金数额的，乙方应对超出部分给予赔偿。其他违约责任按照合同约定。</w:t>
      </w:r>
    </w:p>
    <w:p w14:paraId="457F399A">
      <w:pPr>
        <w:adjustRightInd w:val="0"/>
        <w:snapToGrid w:val="0"/>
        <w:spacing w:line="600" w:lineRule="exact"/>
        <w:ind w:firstLine="480" w:firstLineChars="200"/>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4.验收要求：采取月结方式，乙方在次月10日前提交该项目上月验收所需材料（每月运维服务登记台账、运维报告、验收申请，每季度的巡检报告、最新设备信息点基础信息库的布线图及拓扑图等），甲方按照合同服务考核流程对上月运维服务进行自查及考核，根据考核结果进行结算和付款。</w:t>
      </w:r>
    </w:p>
    <w:p w14:paraId="399A4232">
      <w:pPr>
        <w:adjustRightInd w:val="0"/>
        <w:snapToGrid w:val="0"/>
        <w:spacing w:line="600" w:lineRule="exact"/>
        <w:ind w:firstLine="480" w:firstLineChars="200"/>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5.质保期及售后服务要求</w:t>
      </w:r>
    </w:p>
    <w:p w14:paraId="2183A797">
      <w:pPr>
        <w:tabs>
          <w:tab w:val="left" w:pos="851"/>
        </w:tabs>
        <w:adjustRightInd w:val="0"/>
        <w:snapToGrid w:val="0"/>
        <w:spacing w:line="600" w:lineRule="exact"/>
        <w:ind w:firstLine="470" w:firstLineChars="196"/>
        <w:rPr>
          <w:rFonts w:ascii="仿宋_GB2312" w:hAnsi="宋体" w:eastAsia="仿宋_GB2312" w:cs="宋体"/>
          <w:bCs/>
          <w:sz w:val="24"/>
          <w:szCs w:val="24"/>
        </w:rPr>
      </w:pPr>
      <w:r>
        <w:rPr>
          <w:rFonts w:hint="eastAsia" w:ascii="仿宋_GB2312" w:hAnsi="宋体" w:eastAsia="仿宋_GB2312" w:cs="宋体"/>
          <w:bCs/>
          <w:sz w:val="24"/>
          <w:szCs w:val="24"/>
        </w:rPr>
        <w:t>乙方履行服务职务职责开始，乙方为甲方提供1</w:t>
      </w:r>
      <w:r>
        <w:rPr>
          <w:rFonts w:ascii="仿宋_GB2312" w:hAnsi="宋体" w:eastAsia="仿宋_GB2312" w:cs="宋体"/>
          <w:bCs/>
          <w:sz w:val="24"/>
          <w:szCs w:val="24"/>
        </w:rPr>
        <w:t>2</w:t>
      </w:r>
      <w:r>
        <w:rPr>
          <w:rFonts w:hint="eastAsia" w:ascii="仿宋_GB2312" w:hAnsi="宋体" w:eastAsia="仿宋_GB2312" w:cs="宋体"/>
          <w:bCs/>
          <w:sz w:val="24"/>
          <w:szCs w:val="24"/>
        </w:rPr>
        <w:t>个月的售后质保服务，在质保期内，乙方负责对其所提供的设备进行维修或更换。</w:t>
      </w:r>
    </w:p>
    <w:p w14:paraId="1416DFE4">
      <w:pPr>
        <w:adjustRightInd w:val="0"/>
        <w:snapToGrid w:val="0"/>
        <w:spacing w:line="600" w:lineRule="exact"/>
        <w:ind w:firstLine="482" w:firstLineChars="200"/>
        <w:rPr>
          <w:rFonts w:ascii="宋体" w:hAnsi="宋体" w:eastAsia="仿宋_GB2312" w:cs="宋体"/>
          <w:b/>
          <w:sz w:val="24"/>
          <w:szCs w:val="24"/>
        </w:rPr>
      </w:pPr>
      <w:r>
        <w:rPr>
          <w:rFonts w:hint="eastAsia" w:ascii="仿宋_GB2312" w:hAnsi="宋体" w:eastAsia="仿宋_GB2312" w:cs="仿宋_GB2312"/>
          <w:b/>
          <w:sz w:val="24"/>
          <w:szCs w:val="24"/>
          <w:lang w:bidi="ar"/>
        </w:rPr>
        <w:t>六、违约责任与赔偿损失</w:t>
      </w:r>
    </w:p>
    <w:p w14:paraId="3A5F4237">
      <w:pPr>
        <w:adjustRightInd w:val="0"/>
        <w:snapToGrid w:val="0"/>
        <w:spacing w:line="600" w:lineRule="exact"/>
        <w:ind w:firstLine="480" w:firstLineChars="200"/>
        <w:rPr>
          <w:rFonts w:ascii="仿宋_GB2312" w:hAnsi="宋体" w:eastAsia="仿宋_GB2312" w:cs="宋体"/>
          <w:bCs/>
          <w:sz w:val="24"/>
          <w:szCs w:val="24"/>
        </w:rPr>
      </w:pPr>
      <w:r>
        <w:rPr>
          <w:rFonts w:hint="eastAsia" w:ascii="仿宋_GB2312" w:hAnsi="宋体" w:eastAsia="仿宋_GB2312" w:cs="宋体"/>
          <w:bCs/>
          <w:sz w:val="24"/>
          <w:szCs w:val="24"/>
        </w:rPr>
        <w:t>乙方未能按本合同规定的提供服务的，从逾期之日起每日按本合同总价</w:t>
      </w:r>
      <w:r>
        <w:rPr>
          <w:rFonts w:hint="eastAsia" w:ascii="仿宋_GB2312" w:hAnsi="宋体" w:eastAsia="仿宋_GB2312" w:cs="宋体"/>
          <w:bCs/>
          <w:sz w:val="24"/>
          <w:szCs w:val="24"/>
          <w:u w:val="single"/>
        </w:rPr>
        <w:t>3</w:t>
      </w:r>
      <w:r>
        <w:rPr>
          <w:rFonts w:hint="eastAsia" w:ascii="仿宋_GB2312" w:hAnsi="宋体" w:eastAsia="仿宋_GB2312" w:cs="宋体"/>
          <w:bCs/>
          <w:sz w:val="24"/>
          <w:szCs w:val="24"/>
        </w:rPr>
        <w:t>‰的数额向甲方支付违约金，逾期一个星期以上的，甲方有权终止合同，由此给甲方造成的经济损失由乙方承担。</w:t>
      </w:r>
    </w:p>
    <w:p w14:paraId="6353552C">
      <w:pPr>
        <w:adjustRightInd w:val="0"/>
        <w:snapToGrid w:val="0"/>
        <w:spacing w:line="600" w:lineRule="exact"/>
        <w:ind w:firstLine="482" w:firstLineChars="200"/>
        <w:rPr>
          <w:rFonts w:ascii="仿宋_GB2312" w:hAnsi="宋体" w:eastAsia="仿宋_GB2312" w:cs="仿宋_GB2312"/>
          <w:b/>
          <w:sz w:val="24"/>
          <w:szCs w:val="24"/>
        </w:rPr>
      </w:pPr>
      <w:r>
        <w:rPr>
          <w:rFonts w:hint="eastAsia" w:ascii="仿宋_GB2312" w:hAnsi="宋体" w:eastAsia="仿宋_GB2312" w:cs="仿宋_GB2312"/>
          <w:b/>
          <w:sz w:val="24"/>
          <w:szCs w:val="24"/>
          <w:lang w:bidi="ar"/>
        </w:rPr>
        <w:t>七、不可抗力</w:t>
      </w:r>
    </w:p>
    <w:p w14:paraId="231F8BE0">
      <w:pPr>
        <w:adjustRightInd w:val="0"/>
        <w:snapToGrid w:val="0"/>
        <w:spacing w:line="600" w:lineRule="exact"/>
        <w:ind w:firstLine="470" w:firstLineChars="196"/>
        <w:rPr>
          <w:rFonts w:ascii="仿宋_GB2312" w:hAnsi="宋体" w:eastAsia="仿宋_GB2312" w:cs="宋体"/>
          <w:sz w:val="24"/>
          <w:szCs w:val="24"/>
        </w:rPr>
      </w:pPr>
      <w:r>
        <w:rPr>
          <w:rFonts w:hint="eastAsia" w:ascii="仿宋_GB2312" w:hAnsi="宋体" w:eastAsia="仿宋_GB2312" w:cs="宋体"/>
          <w:sz w:val="24"/>
          <w:szCs w:val="24"/>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0C45C940">
      <w:pPr>
        <w:adjustRightInd w:val="0"/>
        <w:snapToGrid w:val="0"/>
        <w:spacing w:line="600" w:lineRule="exact"/>
        <w:ind w:firstLine="482" w:firstLineChars="200"/>
        <w:rPr>
          <w:rFonts w:ascii="宋体" w:hAnsi="宋体" w:eastAsia="仿宋_GB2312" w:cs="宋体"/>
          <w:b/>
          <w:sz w:val="24"/>
          <w:szCs w:val="24"/>
        </w:rPr>
      </w:pPr>
      <w:r>
        <w:rPr>
          <w:rFonts w:hint="eastAsia" w:ascii="仿宋_GB2312" w:hAnsi="宋体" w:eastAsia="仿宋_GB2312" w:cs="仿宋_GB2312"/>
          <w:b/>
          <w:sz w:val="24"/>
          <w:szCs w:val="24"/>
          <w:lang w:bidi="ar"/>
        </w:rPr>
        <w:t>八、争议的解决</w:t>
      </w:r>
    </w:p>
    <w:p w14:paraId="1A030288">
      <w:pPr>
        <w:adjustRightInd w:val="0"/>
        <w:snapToGrid w:val="0"/>
        <w:spacing w:line="600" w:lineRule="exact"/>
        <w:ind w:firstLine="480" w:firstLineChars="200"/>
        <w:rPr>
          <w:rFonts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1.合同履行过程中发生的任何争议，如双方未能通过友好协商解决，应通过仲裁解决或向甲方所在地人民法院提起诉讼。</w:t>
      </w:r>
    </w:p>
    <w:p w14:paraId="5FA70D2A">
      <w:pPr>
        <w:adjustRightInd w:val="0"/>
        <w:snapToGrid w:val="0"/>
        <w:spacing w:line="600" w:lineRule="exact"/>
        <w:ind w:firstLine="480" w:firstLineChars="200"/>
        <w:rPr>
          <w:rFonts w:ascii="宋体" w:hAnsi="宋体" w:eastAsia="仿宋_GB2312" w:cs="宋体"/>
          <w:kern w:val="0"/>
          <w:sz w:val="24"/>
          <w:szCs w:val="24"/>
        </w:rPr>
      </w:pPr>
      <w:r>
        <w:rPr>
          <w:rFonts w:hint="eastAsia" w:ascii="仿宋_GB2312" w:hAnsi="宋体" w:eastAsia="仿宋_GB2312" w:cs="宋体"/>
          <w:kern w:val="0"/>
          <w:sz w:val="24"/>
          <w:szCs w:val="24"/>
          <w:lang w:bidi="ar"/>
        </w:rPr>
        <w:t>2.仲裁或法院审理期间，除提交仲裁或法院审理的事项外，其它无争议的事项和条款仍应继续履行。</w:t>
      </w:r>
    </w:p>
    <w:p w14:paraId="38FB98FB">
      <w:pPr>
        <w:adjustRightInd w:val="0"/>
        <w:snapToGrid w:val="0"/>
        <w:spacing w:line="600" w:lineRule="exact"/>
        <w:ind w:firstLine="482" w:firstLineChars="200"/>
        <w:rPr>
          <w:rFonts w:ascii="宋体" w:hAnsi="宋体" w:eastAsia="仿宋_GB2312" w:cs="宋体"/>
          <w:b/>
          <w:sz w:val="24"/>
          <w:szCs w:val="24"/>
        </w:rPr>
      </w:pPr>
      <w:r>
        <w:rPr>
          <w:rFonts w:hint="eastAsia" w:ascii="仿宋_GB2312" w:hAnsi="宋体" w:eastAsia="仿宋_GB2312" w:cs="仿宋_GB2312"/>
          <w:b/>
          <w:sz w:val="24"/>
          <w:szCs w:val="24"/>
          <w:lang w:bidi="ar"/>
        </w:rPr>
        <w:t>九、税费</w:t>
      </w:r>
    </w:p>
    <w:p w14:paraId="2728A3EF">
      <w:pPr>
        <w:adjustRightInd w:val="0"/>
        <w:snapToGrid w:val="0"/>
        <w:spacing w:line="600" w:lineRule="exact"/>
        <w:ind w:firstLine="480" w:firstLineChars="200"/>
        <w:rPr>
          <w:rFonts w:ascii="宋体" w:hAnsi="宋体" w:eastAsia="仿宋_GB2312" w:cs="宋体"/>
          <w:sz w:val="24"/>
          <w:szCs w:val="24"/>
        </w:rPr>
      </w:pPr>
      <w:r>
        <w:rPr>
          <w:rFonts w:hint="eastAsia" w:ascii="仿宋_GB2312" w:hAnsi="宋体" w:eastAsia="仿宋_GB2312" w:cs="仿宋_GB2312"/>
          <w:sz w:val="24"/>
          <w:szCs w:val="24"/>
          <w:lang w:bidi="ar"/>
        </w:rPr>
        <w:t>在中国境内、外发生的与本合同执行有关的一切税费均由乙方负担。</w:t>
      </w:r>
    </w:p>
    <w:p w14:paraId="0740109F">
      <w:pPr>
        <w:adjustRightInd w:val="0"/>
        <w:snapToGrid w:val="0"/>
        <w:spacing w:line="600" w:lineRule="exact"/>
        <w:ind w:firstLine="482" w:firstLineChars="200"/>
        <w:rPr>
          <w:rFonts w:ascii="仿宋_GB2312" w:hAnsi="宋体" w:eastAsia="仿宋_GB2312" w:cs="仿宋_GB2312"/>
          <w:b/>
          <w:sz w:val="24"/>
          <w:szCs w:val="24"/>
          <w:lang w:bidi="ar"/>
        </w:rPr>
      </w:pPr>
      <w:r>
        <w:rPr>
          <w:rFonts w:hint="eastAsia" w:ascii="仿宋_GB2312" w:hAnsi="宋体" w:eastAsia="仿宋_GB2312" w:cs="仿宋_GB2312"/>
          <w:b/>
          <w:sz w:val="24"/>
          <w:szCs w:val="24"/>
          <w:lang w:bidi="ar"/>
        </w:rPr>
        <w:t>十、保密条款</w:t>
      </w:r>
    </w:p>
    <w:p w14:paraId="459186F7">
      <w:pPr>
        <w:adjustRightInd w:val="0"/>
        <w:snapToGrid w:val="0"/>
        <w:spacing w:line="600" w:lineRule="exact"/>
        <w:ind w:firstLine="480" w:firstLineChars="200"/>
        <w:rPr>
          <w:rFonts w:ascii="仿宋_GB2312" w:eastAsia="仿宋_GB2312"/>
          <w:sz w:val="24"/>
          <w:szCs w:val="24"/>
        </w:rPr>
      </w:pPr>
      <w:r>
        <w:rPr>
          <w:rFonts w:hint="eastAsia" w:ascii="仿宋_GB2312" w:eastAsia="仿宋_GB2312"/>
          <w:sz w:val="24"/>
          <w:szCs w:val="24"/>
        </w:rPr>
        <w:t>1.乙方及其服务人员均须与甲方签署相关保密协议，同时要求提供乙方与其服务人员就本次服务签署的保密协议。</w:t>
      </w:r>
    </w:p>
    <w:p w14:paraId="7AF39B14">
      <w:pPr>
        <w:adjustRightInd w:val="0"/>
        <w:snapToGrid w:val="0"/>
        <w:spacing w:line="600" w:lineRule="exact"/>
        <w:ind w:firstLine="480" w:firstLineChars="200"/>
        <w:rPr>
          <w:rFonts w:ascii="仿宋_GB2312" w:eastAsia="仿宋_GB2312"/>
          <w:sz w:val="24"/>
          <w:szCs w:val="24"/>
        </w:rPr>
      </w:pPr>
      <w:r>
        <w:rPr>
          <w:rFonts w:hint="eastAsia" w:ascii="仿宋_GB2312" w:eastAsia="仿宋_GB2312"/>
          <w:sz w:val="24"/>
          <w:szCs w:val="24"/>
        </w:rPr>
        <w:t>2.针对本服务项目，要求服务人员不得变动，如确需变更应提前通知甲方并获得批准后方可进行。</w:t>
      </w:r>
    </w:p>
    <w:p w14:paraId="2799EE5A">
      <w:pPr>
        <w:adjustRightInd w:val="0"/>
        <w:snapToGrid w:val="0"/>
        <w:spacing w:line="600" w:lineRule="exact"/>
        <w:ind w:firstLine="480" w:firstLineChars="200"/>
        <w:rPr>
          <w:rFonts w:ascii="仿宋_GB2312" w:hAnsi="宋体" w:eastAsia="仿宋_GB2312" w:cs="仿宋_GB2312"/>
          <w:b/>
          <w:sz w:val="24"/>
          <w:szCs w:val="24"/>
          <w:lang w:bidi="ar"/>
        </w:rPr>
      </w:pPr>
      <w:r>
        <w:rPr>
          <w:rFonts w:hint="eastAsia" w:ascii="仿宋_GB2312" w:eastAsia="仿宋_GB2312"/>
          <w:sz w:val="24"/>
          <w:szCs w:val="24"/>
        </w:rPr>
        <w:t>3.服务过程中所有原始资料和数据均须妥善保管，仅限在项目组内为本服务项目所用，不得以任何方式外泄或用于其它用途，服务人员须及时删除销毁存储在电脑中或纸质的数据和文件材料。</w:t>
      </w:r>
    </w:p>
    <w:p w14:paraId="5D25DDFE">
      <w:pPr>
        <w:adjustRightInd w:val="0"/>
        <w:snapToGrid w:val="0"/>
        <w:spacing w:line="600" w:lineRule="exact"/>
        <w:ind w:firstLine="482" w:firstLineChars="200"/>
        <w:rPr>
          <w:rFonts w:ascii="宋体" w:hAnsi="宋体" w:eastAsia="仿宋_GB2312" w:cs="宋体"/>
          <w:b/>
          <w:sz w:val="24"/>
          <w:szCs w:val="24"/>
        </w:rPr>
      </w:pPr>
      <w:r>
        <w:rPr>
          <w:rFonts w:hint="eastAsia" w:ascii="仿宋_GB2312" w:hAnsi="宋体" w:eastAsia="仿宋_GB2312" w:cs="仿宋_GB2312"/>
          <w:b/>
          <w:sz w:val="24"/>
          <w:szCs w:val="24"/>
          <w:lang w:bidi="ar"/>
        </w:rPr>
        <w:t>十一、其他</w:t>
      </w:r>
    </w:p>
    <w:p w14:paraId="6599DA43">
      <w:pPr>
        <w:adjustRightInd w:val="0"/>
        <w:snapToGrid w:val="0"/>
        <w:spacing w:line="600" w:lineRule="exact"/>
        <w:ind w:firstLine="480" w:firstLineChars="200"/>
        <w:rPr>
          <w:rFonts w:ascii="仿宋_GB2312" w:hAnsi="宋体" w:eastAsia="仿宋_GB2312"/>
          <w:sz w:val="24"/>
          <w:szCs w:val="24"/>
        </w:rPr>
      </w:pPr>
      <w:r>
        <w:rPr>
          <w:rFonts w:hint="eastAsia" w:ascii="仿宋_GB2312" w:hAnsi="宋体" w:eastAsia="仿宋_GB2312"/>
          <w:sz w:val="24"/>
          <w:szCs w:val="24"/>
        </w:rPr>
        <w:t>1.本合同所有附件、磋商文件、响应文件、成交通知书均为合同的有效组成部分，与本合同具有同等法律效力。</w:t>
      </w:r>
    </w:p>
    <w:p w14:paraId="5A572517">
      <w:pPr>
        <w:adjustRightInd w:val="0"/>
        <w:snapToGrid w:val="0"/>
        <w:spacing w:line="600" w:lineRule="exact"/>
        <w:ind w:firstLine="480" w:firstLineChars="200"/>
        <w:rPr>
          <w:rFonts w:ascii="仿宋_GB2312" w:hAnsi="宋体" w:eastAsia="仿宋_GB2312"/>
          <w:sz w:val="24"/>
          <w:szCs w:val="24"/>
        </w:rPr>
      </w:pPr>
      <w:r>
        <w:rPr>
          <w:rFonts w:hint="eastAsia" w:ascii="仿宋_GB2312" w:hAnsi="宋体" w:eastAsia="仿宋_GB2312"/>
          <w:sz w:val="24"/>
          <w:szCs w:val="24"/>
        </w:rPr>
        <w:t>2.在执行本合同的过程中，所有经双方签署确认的文件（包括会议纪要、补充协议、往来信函）即成为本合同的有效组成部分。</w:t>
      </w:r>
    </w:p>
    <w:p w14:paraId="5C36BAA5">
      <w:pPr>
        <w:adjustRightInd w:val="0"/>
        <w:snapToGrid w:val="0"/>
        <w:spacing w:line="600" w:lineRule="exact"/>
        <w:ind w:firstLine="480" w:firstLineChars="200"/>
        <w:rPr>
          <w:rFonts w:ascii="仿宋_GB2312" w:hAnsi="宋体" w:eastAsia="仿宋_GB2312"/>
          <w:sz w:val="24"/>
          <w:szCs w:val="24"/>
        </w:rPr>
      </w:pPr>
      <w:r>
        <w:rPr>
          <w:rFonts w:hint="eastAsia" w:ascii="仿宋_GB2312" w:hAnsi="宋体" w:eastAsia="仿宋_GB2312"/>
          <w:sz w:val="24"/>
          <w:szCs w:val="24"/>
        </w:rPr>
        <w:t>3.如一方地址、电话、传真号码有变更，应在变更当日内书面通知对方，否则，应承担相应责任。</w:t>
      </w:r>
    </w:p>
    <w:p w14:paraId="3AA33D3C">
      <w:pPr>
        <w:adjustRightInd w:val="0"/>
        <w:snapToGrid w:val="0"/>
        <w:spacing w:line="600" w:lineRule="exact"/>
        <w:ind w:firstLine="480" w:firstLineChars="200"/>
        <w:rPr>
          <w:rFonts w:ascii="仿宋_GB2312" w:hAnsi="宋体" w:eastAsia="仿宋_GB2312"/>
          <w:sz w:val="24"/>
          <w:szCs w:val="24"/>
        </w:rPr>
      </w:pPr>
      <w:r>
        <w:rPr>
          <w:rFonts w:hint="eastAsia" w:ascii="仿宋_GB2312" w:hAnsi="宋体" w:eastAsia="仿宋_GB2312"/>
          <w:sz w:val="24"/>
          <w:szCs w:val="24"/>
        </w:rPr>
        <w:t>4.除甲方事先书面同意外，乙方不得部分或全部转让其应履行的合同项下的义务。</w:t>
      </w:r>
    </w:p>
    <w:p w14:paraId="009B5328">
      <w:pPr>
        <w:widowControl/>
        <w:adjustRightInd w:val="0"/>
        <w:snapToGrid w:val="0"/>
        <w:spacing w:line="600" w:lineRule="exact"/>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lang w:bidi="ar"/>
        </w:rPr>
        <w:t>5.本合同未尽事宜，按照相关法律的规定，双方友好协商解决。</w:t>
      </w:r>
    </w:p>
    <w:p w14:paraId="481FE500">
      <w:pPr>
        <w:adjustRightInd w:val="0"/>
        <w:snapToGrid w:val="0"/>
        <w:spacing w:line="600" w:lineRule="exact"/>
        <w:ind w:firstLine="482" w:firstLineChars="200"/>
        <w:rPr>
          <w:rFonts w:ascii="仿宋_GB2312" w:hAnsi="宋体" w:eastAsia="仿宋_GB2312" w:cs="仿宋_GB2312"/>
          <w:b/>
          <w:sz w:val="24"/>
          <w:szCs w:val="24"/>
          <w:lang w:bidi="ar"/>
        </w:rPr>
      </w:pPr>
      <w:r>
        <w:rPr>
          <w:rFonts w:hint="eastAsia" w:ascii="仿宋_GB2312" w:hAnsi="宋体" w:eastAsia="仿宋_GB2312" w:cs="仿宋_GB2312"/>
          <w:b/>
          <w:sz w:val="24"/>
          <w:szCs w:val="24"/>
          <w:lang w:bidi="ar"/>
        </w:rPr>
        <w:t>十二、权利和义务</w:t>
      </w:r>
    </w:p>
    <w:p w14:paraId="69A2FCC0">
      <w:pPr>
        <w:adjustRightInd w:val="0"/>
        <w:snapToGrid w:val="0"/>
        <w:spacing w:line="600" w:lineRule="exact"/>
        <w:ind w:firstLine="480" w:firstLineChars="200"/>
        <w:rPr>
          <w:rFonts w:ascii="仿宋_GB2312" w:hAnsi="宋体" w:eastAsia="仿宋_GB2312" w:cs="宋体"/>
          <w:bCs/>
          <w:sz w:val="24"/>
          <w:szCs w:val="24"/>
        </w:rPr>
      </w:pPr>
      <w:r>
        <w:rPr>
          <w:rFonts w:hint="eastAsia" w:ascii="仿宋_GB2312" w:hAnsi="宋体" w:eastAsia="仿宋_GB2312" w:cs="宋体"/>
          <w:bCs/>
          <w:sz w:val="24"/>
          <w:szCs w:val="24"/>
        </w:rPr>
        <w:t>1.双方应本着互利互惠的原则，诚实信用地履行合同义务，保持合作关系的良好氛围。</w:t>
      </w:r>
    </w:p>
    <w:p w14:paraId="2CC73B2D">
      <w:pPr>
        <w:adjustRightInd w:val="0"/>
        <w:snapToGrid w:val="0"/>
        <w:spacing w:line="600" w:lineRule="exact"/>
        <w:ind w:firstLine="480" w:firstLineChars="200"/>
        <w:rPr>
          <w:rFonts w:ascii="仿宋_GB2312" w:hAnsi="宋体" w:eastAsia="仿宋_GB2312" w:cs="宋体"/>
          <w:bCs/>
          <w:sz w:val="24"/>
          <w:szCs w:val="24"/>
        </w:rPr>
      </w:pPr>
      <w:r>
        <w:rPr>
          <w:rFonts w:hint="eastAsia" w:ascii="仿宋_GB2312" w:hAnsi="宋体" w:eastAsia="仿宋_GB2312" w:cs="宋体"/>
          <w:bCs/>
          <w:sz w:val="24"/>
          <w:szCs w:val="24"/>
        </w:rPr>
        <w:t>2.双方应妥善保管和使用涉及合同内容的商业秘密，并对第三方保密，不得泄露给与本合同无关的人士或机构。</w:t>
      </w:r>
    </w:p>
    <w:p w14:paraId="7235F6A0">
      <w:pPr>
        <w:adjustRightInd w:val="0"/>
        <w:snapToGrid w:val="0"/>
        <w:spacing w:line="600" w:lineRule="exact"/>
        <w:ind w:firstLine="480" w:firstLineChars="200"/>
        <w:rPr>
          <w:rFonts w:ascii="仿宋_GB2312" w:hAnsi="宋体" w:eastAsia="仿宋_GB2312" w:cs="宋体"/>
          <w:bCs/>
          <w:sz w:val="24"/>
          <w:szCs w:val="24"/>
        </w:rPr>
      </w:pPr>
      <w:r>
        <w:rPr>
          <w:rFonts w:hint="eastAsia" w:ascii="仿宋_GB2312" w:hAnsi="宋体" w:eastAsia="仿宋_GB2312" w:cs="宋体"/>
          <w:bCs/>
          <w:sz w:val="24"/>
          <w:szCs w:val="24"/>
        </w:rPr>
        <w:t>3.双方应积极沟通，及时解决合同履行过程中出现的问题和争议，努力达成共识，维护双方的合法权益。</w:t>
      </w:r>
    </w:p>
    <w:p w14:paraId="15AED548">
      <w:pPr>
        <w:adjustRightInd w:val="0"/>
        <w:snapToGrid w:val="0"/>
        <w:spacing w:line="600" w:lineRule="exact"/>
        <w:ind w:firstLine="480" w:firstLineChars="200"/>
        <w:rPr>
          <w:rFonts w:ascii="仿宋_GB2312" w:hAnsi="宋体" w:eastAsia="仿宋_GB2312" w:cs="仿宋_GB2312"/>
          <w:b/>
          <w:sz w:val="24"/>
          <w:szCs w:val="24"/>
          <w:lang w:bidi="ar"/>
        </w:rPr>
      </w:pPr>
      <w:r>
        <w:rPr>
          <w:rFonts w:hint="eastAsia" w:ascii="仿宋_GB2312" w:hAnsi="宋体" w:eastAsia="仿宋_GB2312" w:cs="宋体"/>
          <w:bCs/>
          <w:sz w:val="24"/>
          <w:szCs w:val="24"/>
        </w:rPr>
        <w:t>4.双方在履行合同过程中，应遵守国家法律法规和行业规范，确保合同的合法性和合规性。</w:t>
      </w:r>
    </w:p>
    <w:p w14:paraId="32396A48">
      <w:pPr>
        <w:adjustRightInd w:val="0"/>
        <w:snapToGrid w:val="0"/>
        <w:spacing w:line="600" w:lineRule="exact"/>
        <w:ind w:firstLine="482" w:firstLineChars="200"/>
        <w:rPr>
          <w:rFonts w:ascii="宋体" w:hAnsi="宋体" w:eastAsia="仿宋_GB2312" w:cs="宋体"/>
          <w:b/>
          <w:sz w:val="24"/>
          <w:szCs w:val="24"/>
        </w:rPr>
      </w:pPr>
      <w:r>
        <w:rPr>
          <w:rFonts w:hint="eastAsia" w:ascii="仿宋_GB2312" w:hAnsi="宋体" w:eastAsia="仿宋_GB2312" w:cs="仿宋_GB2312"/>
          <w:b/>
          <w:sz w:val="24"/>
          <w:szCs w:val="24"/>
          <w:lang w:bidi="ar"/>
        </w:rPr>
        <w:t>十三、合同生效</w:t>
      </w:r>
    </w:p>
    <w:p w14:paraId="5FAF0D1E">
      <w:pPr>
        <w:adjustRightInd w:val="0"/>
        <w:snapToGrid w:val="0"/>
        <w:spacing w:line="600" w:lineRule="exact"/>
        <w:ind w:firstLine="480" w:firstLineChars="200"/>
        <w:rPr>
          <w:rFonts w:ascii="宋体" w:hAnsi="宋体" w:eastAsia="仿宋_GB2312" w:cs="宋体"/>
          <w:sz w:val="24"/>
          <w:szCs w:val="24"/>
        </w:rPr>
      </w:pPr>
      <w:r>
        <w:rPr>
          <w:rFonts w:hint="eastAsia" w:ascii="宋体" w:hAnsi="宋体" w:cs="宋体"/>
          <w:sz w:val="24"/>
          <w:szCs w:val="24"/>
          <w:lang w:bidi="ar"/>
        </w:rPr>
        <w:t>1</w:t>
      </w:r>
      <w:r>
        <w:rPr>
          <w:rFonts w:hint="eastAsia" w:ascii="仿宋_GB2312" w:hAnsi="宋体" w:eastAsia="仿宋_GB2312" w:cs="仿宋_GB2312"/>
          <w:sz w:val="24"/>
          <w:szCs w:val="24"/>
          <w:lang w:bidi="ar"/>
        </w:rPr>
        <w:t>.本合同在甲乙双方法人代表或其授权代表签字盖章后生效。</w:t>
      </w:r>
    </w:p>
    <w:p w14:paraId="5997243E">
      <w:pPr>
        <w:adjustRightInd w:val="0"/>
        <w:snapToGrid w:val="0"/>
        <w:spacing w:line="600" w:lineRule="exact"/>
        <w:ind w:firstLine="480" w:firstLineChars="200"/>
        <w:rPr>
          <w:rFonts w:ascii="宋体" w:hAnsi="宋体" w:eastAsia="仿宋_GB2312" w:cs="宋体"/>
          <w:kern w:val="0"/>
          <w:sz w:val="24"/>
          <w:szCs w:val="24"/>
        </w:rPr>
      </w:pPr>
      <w:r>
        <w:rPr>
          <w:rFonts w:hint="eastAsia" w:ascii="宋体" w:hAnsi="宋体" w:cs="宋体"/>
          <w:sz w:val="24"/>
          <w:szCs w:val="24"/>
          <w:lang w:bidi="ar"/>
        </w:rPr>
        <w:t>2</w:t>
      </w:r>
      <w:r>
        <w:rPr>
          <w:rFonts w:hint="eastAsia" w:ascii="仿宋_GB2312" w:hAnsi="宋体" w:eastAsia="仿宋_GB2312" w:cs="仿宋_GB2312"/>
          <w:sz w:val="24"/>
          <w:szCs w:val="24"/>
          <w:lang w:bidi="ar"/>
        </w:rPr>
        <w:t>.合同一式</w:t>
      </w:r>
      <w:r>
        <w:rPr>
          <w:rFonts w:hint="eastAsia" w:ascii="仿宋_GB2312" w:hAnsi="宋体" w:eastAsia="仿宋_GB2312" w:cs="仿宋_GB2312"/>
          <w:sz w:val="24"/>
          <w:szCs w:val="24"/>
          <w:u w:val="single"/>
          <w:lang w:bidi="ar"/>
        </w:rPr>
        <w:t>陆</w:t>
      </w:r>
      <w:r>
        <w:rPr>
          <w:rFonts w:hint="eastAsia" w:ascii="仿宋_GB2312" w:hAnsi="宋体" w:eastAsia="仿宋_GB2312" w:cs="仿宋_GB2312"/>
          <w:sz w:val="24"/>
          <w:szCs w:val="24"/>
          <w:lang w:bidi="ar"/>
        </w:rPr>
        <w:t>份，</w:t>
      </w:r>
      <w:r>
        <w:rPr>
          <w:rFonts w:hint="eastAsia" w:ascii="仿宋_GB2312" w:hAnsi="宋体" w:eastAsia="仿宋_GB2312" w:cs="仿宋_GB2312"/>
          <w:kern w:val="0"/>
          <w:sz w:val="24"/>
          <w:szCs w:val="24"/>
          <w:lang w:bidi="ar"/>
        </w:rPr>
        <w:t>其中甲方执</w:t>
      </w:r>
      <w:r>
        <w:rPr>
          <w:rFonts w:hint="eastAsia" w:ascii="宋体" w:hAnsi="宋体" w:eastAsia="仿宋_GB2312" w:cs="宋体"/>
          <w:kern w:val="0"/>
          <w:sz w:val="24"/>
          <w:szCs w:val="24"/>
          <w:u w:val="single"/>
          <w:lang w:bidi="ar"/>
        </w:rPr>
        <w:t xml:space="preserve"> </w:t>
      </w:r>
      <w:r>
        <w:rPr>
          <w:rFonts w:hint="eastAsia" w:ascii="仿宋_GB2312" w:hAnsi="宋体" w:eastAsia="仿宋_GB2312" w:cs="宋体"/>
          <w:kern w:val="0"/>
          <w:sz w:val="24"/>
          <w:szCs w:val="24"/>
          <w:u w:val="single"/>
          <w:lang w:bidi="ar"/>
        </w:rPr>
        <w:t>肆</w:t>
      </w:r>
      <w:r>
        <w:rPr>
          <w:rFonts w:hint="eastAsia" w:ascii="宋体" w:hAnsi="宋体" w:eastAsia="仿宋_GB2312" w:cs="宋体"/>
          <w:kern w:val="0"/>
          <w:sz w:val="24"/>
          <w:szCs w:val="24"/>
          <w:u w:val="single"/>
          <w:lang w:bidi="ar"/>
        </w:rPr>
        <w:t xml:space="preserve"> </w:t>
      </w:r>
      <w:r>
        <w:rPr>
          <w:rFonts w:hint="eastAsia" w:ascii="仿宋_GB2312" w:hAnsi="宋体" w:eastAsia="仿宋_GB2312" w:cs="仿宋_GB2312"/>
          <w:kern w:val="0"/>
          <w:sz w:val="24"/>
          <w:szCs w:val="24"/>
          <w:lang w:bidi="ar"/>
        </w:rPr>
        <w:t>份，乙方执</w:t>
      </w:r>
      <w:r>
        <w:rPr>
          <w:rFonts w:hint="eastAsia" w:ascii="宋体" w:hAnsi="宋体" w:eastAsia="仿宋_GB2312" w:cs="宋体"/>
          <w:kern w:val="0"/>
          <w:sz w:val="24"/>
          <w:szCs w:val="24"/>
          <w:u w:val="single"/>
          <w:lang w:bidi="ar"/>
        </w:rPr>
        <w:t xml:space="preserve"> </w:t>
      </w:r>
      <w:r>
        <w:rPr>
          <w:rFonts w:hint="eastAsia" w:ascii="仿宋_GB2312" w:hAnsi="宋体" w:eastAsia="仿宋_GB2312" w:cs="宋体"/>
          <w:kern w:val="0"/>
          <w:sz w:val="24"/>
          <w:szCs w:val="24"/>
          <w:u w:val="single"/>
          <w:lang w:bidi="ar"/>
        </w:rPr>
        <w:t>贰</w:t>
      </w:r>
      <w:r>
        <w:rPr>
          <w:rFonts w:hint="eastAsia" w:ascii="宋体" w:hAnsi="宋体" w:eastAsia="仿宋_GB2312" w:cs="宋体"/>
          <w:kern w:val="0"/>
          <w:sz w:val="24"/>
          <w:szCs w:val="24"/>
          <w:u w:val="single"/>
          <w:lang w:bidi="ar"/>
        </w:rPr>
        <w:t xml:space="preserve"> </w:t>
      </w:r>
      <w:r>
        <w:rPr>
          <w:rFonts w:hint="eastAsia" w:ascii="仿宋_GB2312" w:hAnsi="宋体" w:eastAsia="仿宋_GB2312" w:cs="仿宋_GB2312"/>
          <w:kern w:val="0"/>
          <w:sz w:val="24"/>
          <w:szCs w:val="24"/>
          <w:lang w:bidi="ar"/>
        </w:rPr>
        <w:t>份，各式份具有同等法律效力。</w:t>
      </w:r>
    </w:p>
    <w:p w14:paraId="16565164">
      <w:pPr>
        <w:spacing w:line="600" w:lineRule="exact"/>
        <w:ind w:firstLine="480" w:firstLineChars="200"/>
        <w:rPr>
          <w:rFonts w:ascii="宋体" w:hAnsi="宋体" w:eastAsia="仿宋_GB2312" w:cs="宋体"/>
          <w:kern w:val="0"/>
          <w:sz w:val="24"/>
          <w:szCs w:val="24"/>
        </w:rPr>
      </w:pPr>
      <w:r>
        <w:rPr>
          <w:rFonts w:hint="eastAsia" w:ascii="宋体" w:hAnsi="宋体" w:eastAsia="仿宋_GB2312" w:cs="宋体"/>
          <w:kern w:val="0"/>
          <w:sz w:val="24"/>
          <w:szCs w:val="24"/>
          <w:lang w:bidi="ar"/>
        </w:rPr>
        <w:t xml:space="preserve"> </w:t>
      </w:r>
    </w:p>
    <w:tbl>
      <w:tblPr>
        <w:tblStyle w:val="88"/>
        <w:tblW w:w="0" w:type="auto"/>
        <w:tblInd w:w="0" w:type="dxa"/>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Layout w:type="autofit"/>
        <w:tblCellMar>
          <w:top w:w="0" w:type="dxa"/>
          <w:left w:w="108" w:type="dxa"/>
          <w:bottom w:w="0" w:type="dxa"/>
          <w:right w:w="108" w:type="dxa"/>
        </w:tblCellMar>
      </w:tblPr>
      <w:tblGrid>
        <w:gridCol w:w="4170"/>
        <w:gridCol w:w="4126"/>
      </w:tblGrid>
      <w:tr w14:paraId="401CA124">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c>
          <w:tcPr>
            <w:tcW w:w="4170" w:type="dxa"/>
            <w:tcBorders>
              <w:top w:val="single" w:color="F1F1F1" w:sz="4" w:space="0"/>
              <w:left w:val="single" w:color="F1F1F1" w:sz="4" w:space="0"/>
              <w:bottom w:val="single" w:color="F1F1F1" w:sz="4" w:space="0"/>
              <w:right w:val="single" w:color="F1F1F1" w:sz="4" w:space="0"/>
            </w:tcBorders>
            <w:shd w:val="clear" w:color="auto" w:fill="auto"/>
          </w:tcPr>
          <w:p w14:paraId="087D2E44">
            <w:pPr>
              <w:spacing w:before="312" w:beforeLines="100" w:line="600" w:lineRule="exact"/>
              <w:ind w:left="2100" w:hanging="1800" w:hangingChars="750"/>
              <w:rPr>
                <w:kern w:val="0"/>
                <w:sz w:val="24"/>
                <w:szCs w:val="24"/>
              </w:rPr>
            </w:pPr>
            <w:r>
              <w:rPr>
                <w:rFonts w:hint="eastAsia" w:ascii="仿宋_GB2312" w:hAnsi="宋体" w:eastAsia="仿宋_GB2312" w:cs="仿宋_GB2312"/>
                <w:kern w:val="0"/>
                <w:sz w:val="24"/>
                <w:szCs w:val="24"/>
                <w:lang w:bidi="ar"/>
              </w:rPr>
              <w:t>甲方（盖章）：</w:t>
            </w:r>
            <w:r>
              <w:rPr>
                <w:rFonts w:hint="eastAsia" w:ascii="仿宋_GB2312" w:hAnsi="宋体" w:eastAsia="仿宋_GB2312" w:cs="宋体"/>
                <w:kern w:val="0"/>
                <w:sz w:val="24"/>
                <w:szCs w:val="24"/>
                <w:lang w:bidi="ar"/>
              </w:rPr>
              <w:t>广东石油化工学院</w:t>
            </w:r>
          </w:p>
        </w:tc>
        <w:tc>
          <w:tcPr>
            <w:tcW w:w="4126" w:type="dxa"/>
            <w:tcBorders>
              <w:top w:val="single" w:color="F1F1F1" w:sz="4" w:space="0"/>
              <w:left w:val="single" w:color="F1F1F1" w:sz="4" w:space="0"/>
              <w:bottom w:val="single" w:color="F1F1F1" w:sz="4" w:space="0"/>
              <w:right w:val="single" w:color="F1F1F1" w:sz="4" w:space="0"/>
            </w:tcBorders>
            <w:shd w:val="clear" w:color="auto" w:fill="auto"/>
          </w:tcPr>
          <w:p w14:paraId="45649E60">
            <w:pPr>
              <w:spacing w:before="312" w:beforeLines="100" w:line="600" w:lineRule="exact"/>
              <w:rPr>
                <w:kern w:val="0"/>
                <w:sz w:val="24"/>
                <w:szCs w:val="24"/>
              </w:rPr>
            </w:pPr>
            <w:r>
              <w:rPr>
                <w:rFonts w:hint="eastAsia" w:ascii="仿宋_GB2312" w:hAnsi="宋体" w:eastAsia="仿宋_GB2312" w:cs="仿宋_GB2312"/>
                <w:kern w:val="0"/>
                <w:sz w:val="24"/>
                <w:szCs w:val="24"/>
                <w:lang w:bidi="ar"/>
              </w:rPr>
              <w:t>乙方（盖章）：</w:t>
            </w:r>
          </w:p>
        </w:tc>
      </w:tr>
      <w:tr w14:paraId="616DCCEA">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c>
          <w:tcPr>
            <w:tcW w:w="4170" w:type="dxa"/>
            <w:tcBorders>
              <w:top w:val="single" w:color="F1F1F1" w:sz="4" w:space="0"/>
              <w:left w:val="single" w:color="F1F1F1" w:sz="4" w:space="0"/>
              <w:bottom w:val="single" w:color="F1F1F1" w:sz="4" w:space="0"/>
              <w:right w:val="single" w:color="F1F1F1" w:sz="4" w:space="0"/>
            </w:tcBorders>
            <w:shd w:val="clear" w:color="auto" w:fill="auto"/>
          </w:tcPr>
          <w:p w14:paraId="255EBADF">
            <w:pPr>
              <w:spacing w:before="312" w:beforeLines="100" w:line="600" w:lineRule="exact"/>
              <w:rPr>
                <w:kern w:val="0"/>
                <w:sz w:val="24"/>
                <w:szCs w:val="24"/>
              </w:rPr>
            </w:pPr>
          </w:p>
        </w:tc>
        <w:tc>
          <w:tcPr>
            <w:tcW w:w="4126" w:type="dxa"/>
            <w:tcBorders>
              <w:top w:val="single" w:color="F1F1F1" w:sz="4" w:space="0"/>
              <w:left w:val="single" w:color="F1F1F1" w:sz="4" w:space="0"/>
              <w:bottom w:val="single" w:color="F1F1F1" w:sz="4" w:space="0"/>
              <w:right w:val="single" w:color="F1F1F1" w:sz="4" w:space="0"/>
            </w:tcBorders>
            <w:shd w:val="clear" w:color="auto" w:fill="auto"/>
          </w:tcPr>
          <w:p w14:paraId="3E33B9DB">
            <w:pPr>
              <w:spacing w:before="312" w:beforeLines="100" w:line="600" w:lineRule="exact"/>
              <w:rPr>
                <w:kern w:val="0"/>
                <w:sz w:val="24"/>
                <w:szCs w:val="24"/>
              </w:rPr>
            </w:pPr>
          </w:p>
        </w:tc>
      </w:tr>
      <w:tr w14:paraId="7732D8DF">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c>
          <w:tcPr>
            <w:tcW w:w="4170" w:type="dxa"/>
            <w:tcBorders>
              <w:top w:val="single" w:color="F1F1F1" w:sz="4" w:space="0"/>
              <w:left w:val="single" w:color="F1F1F1" w:sz="4" w:space="0"/>
              <w:bottom w:val="single" w:color="F1F1F1" w:sz="4" w:space="0"/>
              <w:right w:val="single" w:color="F1F1F1" w:sz="4" w:space="0"/>
            </w:tcBorders>
            <w:shd w:val="clear" w:color="auto" w:fill="auto"/>
          </w:tcPr>
          <w:p w14:paraId="4C5B1C5A">
            <w:pPr>
              <w:spacing w:line="600" w:lineRule="exact"/>
              <w:rPr>
                <w:kern w:val="0"/>
                <w:sz w:val="24"/>
                <w:szCs w:val="24"/>
              </w:rPr>
            </w:pPr>
            <w:r>
              <w:rPr>
                <w:rFonts w:hint="eastAsia" w:ascii="仿宋_GB2312" w:hAnsi="宋体" w:eastAsia="仿宋_GB2312" w:cs="仿宋_GB2312"/>
                <w:kern w:val="0"/>
                <w:sz w:val="24"/>
                <w:szCs w:val="24"/>
                <w:lang w:bidi="ar"/>
              </w:rPr>
              <w:t>法定代表人或授权代表（签字）：</w:t>
            </w:r>
          </w:p>
        </w:tc>
        <w:tc>
          <w:tcPr>
            <w:tcW w:w="4126" w:type="dxa"/>
            <w:tcBorders>
              <w:top w:val="single" w:color="F1F1F1" w:sz="4" w:space="0"/>
              <w:left w:val="single" w:color="F1F1F1" w:sz="4" w:space="0"/>
              <w:bottom w:val="single" w:color="F1F1F1" w:sz="4" w:space="0"/>
              <w:right w:val="single" w:color="F1F1F1" w:sz="4" w:space="0"/>
            </w:tcBorders>
            <w:shd w:val="clear" w:color="auto" w:fill="auto"/>
          </w:tcPr>
          <w:p w14:paraId="5E5B7F63">
            <w:pPr>
              <w:spacing w:line="600" w:lineRule="exact"/>
              <w:rPr>
                <w:kern w:val="0"/>
                <w:sz w:val="24"/>
                <w:szCs w:val="24"/>
              </w:rPr>
            </w:pPr>
            <w:r>
              <w:rPr>
                <w:rFonts w:hint="eastAsia" w:ascii="仿宋_GB2312" w:hAnsi="宋体" w:eastAsia="仿宋_GB2312" w:cs="仿宋_GB2312"/>
                <w:kern w:val="0"/>
                <w:sz w:val="24"/>
                <w:szCs w:val="24"/>
                <w:lang w:bidi="ar"/>
              </w:rPr>
              <w:t>法定代表人或授权代表（签字）：</w:t>
            </w:r>
          </w:p>
        </w:tc>
      </w:tr>
      <w:tr w14:paraId="7B90B986">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c>
          <w:tcPr>
            <w:tcW w:w="4170" w:type="dxa"/>
            <w:tcBorders>
              <w:top w:val="single" w:color="F1F1F1" w:sz="4" w:space="0"/>
              <w:left w:val="single" w:color="F1F1F1" w:sz="4" w:space="0"/>
              <w:bottom w:val="single" w:color="F1F1F1" w:sz="4" w:space="0"/>
              <w:right w:val="single" w:color="F1F1F1" w:sz="4" w:space="0"/>
            </w:tcBorders>
            <w:shd w:val="clear" w:color="auto" w:fill="auto"/>
          </w:tcPr>
          <w:p w14:paraId="74B6D008">
            <w:pPr>
              <w:spacing w:line="600" w:lineRule="exact"/>
              <w:rPr>
                <w:kern w:val="0"/>
                <w:sz w:val="24"/>
                <w:szCs w:val="24"/>
              </w:rPr>
            </w:pPr>
          </w:p>
          <w:p w14:paraId="2457A7D6">
            <w:pPr>
              <w:spacing w:line="600" w:lineRule="exact"/>
              <w:rPr>
                <w:kern w:val="0"/>
                <w:sz w:val="24"/>
                <w:szCs w:val="24"/>
              </w:rPr>
            </w:pPr>
          </w:p>
        </w:tc>
        <w:tc>
          <w:tcPr>
            <w:tcW w:w="4126" w:type="dxa"/>
            <w:tcBorders>
              <w:top w:val="single" w:color="F1F1F1" w:sz="4" w:space="0"/>
              <w:left w:val="single" w:color="F1F1F1" w:sz="4" w:space="0"/>
              <w:bottom w:val="single" w:color="F1F1F1" w:sz="4" w:space="0"/>
              <w:right w:val="single" w:color="F1F1F1" w:sz="4" w:space="0"/>
            </w:tcBorders>
            <w:shd w:val="clear" w:color="auto" w:fill="auto"/>
          </w:tcPr>
          <w:p w14:paraId="51CE89FE">
            <w:pPr>
              <w:spacing w:line="600" w:lineRule="exact"/>
              <w:rPr>
                <w:kern w:val="0"/>
                <w:sz w:val="24"/>
                <w:szCs w:val="24"/>
              </w:rPr>
            </w:pPr>
          </w:p>
        </w:tc>
      </w:tr>
      <w:tr w14:paraId="4428BB4C">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c>
          <w:tcPr>
            <w:tcW w:w="4170" w:type="dxa"/>
            <w:tcBorders>
              <w:top w:val="single" w:color="F1F1F1" w:sz="4" w:space="0"/>
              <w:left w:val="single" w:color="F1F1F1" w:sz="4" w:space="0"/>
              <w:bottom w:val="single" w:color="F1F1F1" w:sz="4" w:space="0"/>
              <w:right w:val="single" w:color="F1F1F1" w:sz="4" w:space="0"/>
            </w:tcBorders>
            <w:shd w:val="clear" w:color="auto" w:fill="auto"/>
          </w:tcPr>
          <w:p w14:paraId="7A2A4B3A">
            <w:pPr>
              <w:spacing w:line="600" w:lineRule="exact"/>
              <w:rPr>
                <w:kern w:val="0"/>
                <w:sz w:val="24"/>
                <w:szCs w:val="24"/>
              </w:rPr>
            </w:pPr>
            <w:r>
              <w:rPr>
                <w:rFonts w:hint="eastAsia" w:ascii="仿宋_GB2312" w:hAnsi="宋体" w:eastAsia="仿宋_GB2312" w:cs="宋体"/>
                <w:kern w:val="0"/>
                <w:sz w:val="24"/>
                <w:szCs w:val="24"/>
                <w:lang w:bidi="ar"/>
              </w:rPr>
              <w:t>账户名称：广东石油化工学院</w:t>
            </w:r>
          </w:p>
        </w:tc>
        <w:tc>
          <w:tcPr>
            <w:tcW w:w="4126" w:type="dxa"/>
            <w:tcBorders>
              <w:top w:val="single" w:color="F1F1F1" w:sz="4" w:space="0"/>
              <w:left w:val="single" w:color="F1F1F1" w:sz="4" w:space="0"/>
              <w:bottom w:val="single" w:color="F1F1F1" w:sz="4" w:space="0"/>
              <w:right w:val="single" w:color="F1F1F1" w:sz="4" w:space="0"/>
            </w:tcBorders>
            <w:shd w:val="clear" w:color="auto" w:fill="auto"/>
          </w:tcPr>
          <w:p w14:paraId="4394F285">
            <w:pPr>
              <w:spacing w:line="600" w:lineRule="exact"/>
              <w:rPr>
                <w:kern w:val="0"/>
                <w:sz w:val="24"/>
                <w:szCs w:val="24"/>
              </w:rPr>
            </w:pPr>
            <w:r>
              <w:rPr>
                <w:rFonts w:hint="eastAsia" w:ascii="仿宋_GB2312" w:hAnsi="宋体" w:eastAsia="仿宋_GB2312" w:cs="宋体"/>
                <w:kern w:val="0"/>
                <w:sz w:val="24"/>
                <w:szCs w:val="24"/>
                <w:lang w:bidi="ar"/>
              </w:rPr>
              <w:t>账户名称：</w:t>
            </w:r>
          </w:p>
        </w:tc>
      </w:tr>
      <w:tr w14:paraId="3F7E2F1F">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c>
          <w:tcPr>
            <w:tcW w:w="4170" w:type="dxa"/>
            <w:tcBorders>
              <w:top w:val="single" w:color="F1F1F1" w:sz="4" w:space="0"/>
              <w:left w:val="single" w:color="F1F1F1" w:sz="4" w:space="0"/>
              <w:bottom w:val="single" w:color="F1F1F1" w:sz="4" w:space="0"/>
              <w:right w:val="single" w:color="F1F1F1" w:sz="4" w:space="0"/>
            </w:tcBorders>
            <w:shd w:val="clear" w:color="auto" w:fill="auto"/>
          </w:tcPr>
          <w:p w14:paraId="69A62A6C">
            <w:pPr>
              <w:spacing w:line="600" w:lineRule="exact"/>
              <w:rPr>
                <w:kern w:val="0"/>
                <w:sz w:val="24"/>
                <w:szCs w:val="24"/>
              </w:rPr>
            </w:pPr>
          </w:p>
        </w:tc>
        <w:tc>
          <w:tcPr>
            <w:tcW w:w="4126" w:type="dxa"/>
            <w:tcBorders>
              <w:top w:val="single" w:color="F1F1F1" w:sz="4" w:space="0"/>
              <w:left w:val="single" w:color="F1F1F1" w:sz="4" w:space="0"/>
              <w:bottom w:val="single" w:color="F1F1F1" w:sz="4" w:space="0"/>
              <w:right w:val="single" w:color="F1F1F1" w:sz="4" w:space="0"/>
            </w:tcBorders>
            <w:shd w:val="clear" w:color="auto" w:fill="auto"/>
          </w:tcPr>
          <w:p w14:paraId="26B66CF1">
            <w:pPr>
              <w:spacing w:line="600" w:lineRule="exact"/>
              <w:rPr>
                <w:kern w:val="0"/>
                <w:sz w:val="24"/>
                <w:szCs w:val="24"/>
              </w:rPr>
            </w:pPr>
          </w:p>
        </w:tc>
      </w:tr>
      <w:tr w14:paraId="7B3880FE">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c>
          <w:tcPr>
            <w:tcW w:w="4170" w:type="dxa"/>
            <w:tcBorders>
              <w:top w:val="single" w:color="F1F1F1" w:sz="4" w:space="0"/>
              <w:left w:val="single" w:color="F1F1F1" w:sz="4" w:space="0"/>
              <w:bottom w:val="single" w:color="F1F1F1" w:sz="4" w:space="0"/>
              <w:right w:val="single" w:color="F1F1F1" w:sz="4" w:space="0"/>
            </w:tcBorders>
            <w:shd w:val="clear" w:color="auto" w:fill="auto"/>
          </w:tcPr>
          <w:p w14:paraId="66E27C5F">
            <w:pPr>
              <w:spacing w:line="600" w:lineRule="exact"/>
              <w:rPr>
                <w:kern w:val="0"/>
                <w:sz w:val="24"/>
                <w:szCs w:val="24"/>
              </w:rPr>
            </w:pPr>
            <w:r>
              <w:rPr>
                <w:rFonts w:hint="eastAsia" w:ascii="仿宋_GB2312" w:hAnsi="宋体" w:eastAsia="仿宋_GB2312" w:cs="宋体"/>
                <w:kern w:val="0"/>
                <w:sz w:val="24"/>
                <w:szCs w:val="24"/>
                <w:lang w:bidi="ar"/>
              </w:rPr>
              <w:t>纳税人识别号：</w:t>
            </w:r>
            <w:r>
              <w:rPr>
                <w:rFonts w:hint="eastAsia" w:ascii="宋体" w:hAnsi="宋体" w:cs="宋体"/>
                <w:kern w:val="0"/>
                <w:sz w:val="24"/>
                <w:szCs w:val="24"/>
                <w:lang w:bidi="ar"/>
              </w:rPr>
              <w:t>1244 0000 7270 4023 0G</w:t>
            </w:r>
          </w:p>
        </w:tc>
        <w:tc>
          <w:tcPr>
            <w:tcW w:w="4126" w:type="dxa"/>
            <w:tcBorders>
              <w:top w:val="single" w:color="F1F1F1" w:sz="4" w:space="0"/>
              <w:left w:val="single" w:color="F1F1F1" w:sz="4" w:space="0"/>
              <w:bottom w:val="single" w:color="F1F1F1" w:sz="4" w:space="0"/>
              <w:right w:val="single" w:color="F1F1F1" w:sz="4" w:space="0"/>
            </w:tcBorders>
            <w:shd w:val="clear" w:color="auto" w:fill="auto"/>
          </w:tcPr>
          <w:p w14:paraId="19CA26A0">
            <w:pPr>
              <w:spacing w:line="600" w:lineRule="exact"/>
              <w:rPr>
                <w:kern w:val="0"/>
                <w:sz w:val="24"/>
                <w:szCs w:val="24"/>
              </w:rPr>
            </w:pPr>
            <w:r>
              <w:rPr>
                <w:rFonts w:hint="eastAsia" w:ascii="仿宋_GB2312" w:hAnsi="宋体" w:eastAsia="仿宋_GB2312" w:cs="宋体"/>
                <w:kern w:val="0"/>
                <w:sz w:val="24"/>
                <w:szCs w:val="24"/>
                <w:lang w:bidi="ar"/>
              </w:rPr>
              <w:t>纳税人识别号：</w:t>
            </w:r>
          </w:p>
        </w:tc>
      </w:tr>
      <w:tr w14:paraId="644243F2">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c>
          <w:tcPr>
            <w:tcW w:w="4170" w:type="dxa"/>
            <w:tcBorders>
              <w:top w:val="single" w:color="F1F1F1" w:sz="4" w:space="0"/>
              <w:left w:val="single" w:color="F1F1F1" w:sz="4" w:space="0"/>
              <w:bottom w:val="single" w:color="F1F1F1" w:sz="4" w:space="0"/>
              <w:right w:val="single" w:color="F1F1F1" w:sz="4" w:space="0"/>
            </w:tcBorders>
            <w:shd w:val="clear" w:color="auto" w:fill="auto"/>
          </w:tcPr>
          <w:p w14:paraId="41B98B4E">
            <w:pPr>
              <w:spacing w:line="600" w:lineRule="exact"/>
              <w:rPr>
                <w:kern w:val="0"/>
                <w:sz w:val="24"/>
                <w:szCs w:val="24"/>
              </w:rPr>
            </w:pPr>
            <w:r>
              <w:rPr>
                <w:rFonts w:hint="eastAsia" w:ascii="仿宋_GB2312" w:hAnsi="宋体" w:eastAsia="仿宋_GB2312" w:cs="宋体"/>
                <w:kern w:val="0"/>
                <w:sz w:val="24"/>
                <w:szCs w:val="24"/>
                <w:lang w:bidi="ar"/>
              </w:rPr>
              <w:t>开户银行：建行茂名市光华北路支行</w:t>
            </w:r>
          </w:p>
        </w:tc>
        <w:tc>
          <w:tcPr>
            <w:tcW w:w="4126" w:type="dxa"/>
            <w:tcBorders>
              <w:top w:val="single" w:color="F1F1F1" w:sz="4" w:space="0"/>
              <w:left w:val="single" w:color="F1F1F1" w:sz="4" w:space="0"/>
              <w:bottom w:val="single" w:color="F1F1F1" w:sz="4" w:space="0"/>
              <w:right w:val="single" w:color="F1F1F1" w:sz="4" w:space="0"/>
            </w:tcBorders>
            <w:shd w:val="clear" w:color="auto" w:fill="auto"/>
          </w:tcPr>
          <w:p w14:paraId="06221312">
            <w:pPr>
              <w:spacing w:line="600" w:lineRule="exact"/>
              <w:rPr>
                <w:kern w:val="0"/>
                <w:sz w:val="24"/>
                <w:szCs w:val="24"/>
              </w:rPr>
            </w:pPr>
            <w:r>
              <w:rPr>
                <w:rFonts w:hint="eastAsia" w:ascii="仿宋_GB2312" w:hAnsi="宋体" w:eastAsia="仿宋_GB2312" w:cs="宋体"/>
                <w:kern w:val="0"/>
                <w:sz w:val="24"/>
                <w:szCs w:val="24"/>
                <w:lang w:bidi="ar"/>
              </w:rPr>
              <w:t>开户银行：</w:t>
            </w:r>
          </w:p>
        </w:tc>
      </w:tr>
      <w:tr w14:paraId="32DDF425">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c>
          <w:tcPr>
            <w:tcW w:w="4170" w:type="dxa"/>
            <w:tcBorders>
              <w:top w:val="single" w:color="F1F1F1" w:sz="4" w:space="0"/>
              <w:left w:val="single" w:color="F1F1F1" w:sz="4" w:space="0"/>
              <w:bottom w:val="single" w:color="F1F1F1" w:sz="4" w:space="0"/>
              <w:right w:val="single" w:color="F1F1F1" w:sz="4" w:space="0"/>
            </w:tcBorders>
            <w:shd w:val="clear" w:color="auto" w:fill="auto"/>
          </w:tcPr>
          <w:p w14:paraId="5D3593C6">
            <w:pPr>
              <w:spacing w:line="600" w:lineRule="exact"/>
              <w:rPr>
                <w:kern w:val="0"/>
                <w:sz w:val="24"/>
                <w:szCs w:val="24"/>
              </w:rPr>
            </w:pPr>
            <w:r>
              <w:rPr>
                <w:rFonts w:hint="eastAsia" w:ascii="仿宋_GB2312" w:hAnsi="宋体" w:eastAsia="仿宋_GB2312" w:cs="宋体"/>
                <w:kern w:val="0"/>
                <w:sz w:val="24"/>
                <w:szCs w:val="24"/>
                <w:lang w:bidi="ar"/>
              </w:rPr>
              <w:t>银行账号：</w:t>
            </w:r>
            <w:r>
              <w:rPr>
                <w:rFonts w:hint="eastAsia" w:ascii="宋体" w:hAnsi="宋体" w:cs="宋体"/>
                <w:kern w:val="0"/>
                <w:sz w:val="24"/>
                <w:szCs w:val="24"/>
                <w:lang w:bidi="ar"/>
              </w:rPr>
              <w:t>44001690413051445422</w:t>
            </w:r>
          </w:p>
        </w:tc>
        <w:tc>
          <w:tcPr>
            <w:tcW w:w="4126" w:type="dxa"/>
            <w:tcBorders>
              <w:top w:val="single" w:color="F1F1F1" w:sz="4" w:space="0"/>
              <w:left w:val="single" w:color="F1F1F1" w:sz="4" w:space="0"/>
              <w:bottom w:val="single" w:color="F1F1F1" w:sz="4" w:space="0"/>
              <w:right w:val="single" w:color="F1F1F1" w:sz="4" w:space="0"/>
            </w:tcBorders>
            <w:shd w:val="clear" w:color="auto" w:fill="auto"/>
          </w:tcPr>
          <w:p w14:paraId="6B72EC3E">
            <w:pPr>
              <w:spacing w:line="600" w:lineRule="exact"/>
              <w:rPr>
                <w:rFonts w:ascii="宋体" w:hAnsi="宋体" w:cs="宋体"/>
                <w:kern w:val="0"/>
                <w:sz w:val="24"/>
                <w:szCs w:val="24"/>
                <w:lang w:bidi="ar"/>
              </w:rPr>
            </w:pPr>
            <w:r>
              <w:rPr>
                <w:rFonts w:hint="eastAsia" w:ascii="仿宋_GB2312" w:hAnsi="宋体" w:eastAsia="仿宋_GB2312" w:cs="宋体"/>
                <w:kern w:val="0"/>
                <w:sz w:val="24"/>
                <w:szCs w:val="24"/>
                <w:lang w:bidi="ar"/>
              </w:rPr>
              <w:t>银行账号:</w:t>
            </w:r>
            <w:r>
              <w:rPr>
                <w:rFonts w:ascii="宋体" w:hAnsi="宋体" w:cs="宋体"/>
                <w:kern w:val="0"/>
                <w:sz w:val="24"/>
                <w:szCs w:val="24"/>
                <w:lang w:bidi="ar"/>
              </w:rPr>
              <w:t xml:space="preserve"> </w:t>
            </w:r>
          </w:p>
        </w:tc>
      </w:tr>
      <w:tr w14:paraId="496B64D6">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c>
          <w:tcPr>
            <w:tcW w:w="4170" w:type="dxa"/>
            <w:tcBorders>
              <w:top w:val="single" w:color="F1F1F1" w:sz="4" w:space="0"/>
              <w:left w:val="single" w:color="F1F1F1" w:sz="4" w:space="0"/>
              <w:bottom w:val="single" w:color="F1F1F1" w:sz="4" w:space="0"/>
              <w:right w:val="single" w:color="F1F1F1" w:sz="4" w:space="0"/>
            </w:tcBorders>
            <w:shd w:val="clear" w:color="auto" w:fill="auto"/>
          </w:tcPr>
          <w:p w14:paraId="07EBFF65">
            <w:pPr>
              <w:spacing w:line="600" w:lineRule="exact"/>
              <w:rPr>
                <w:rFonts w:ascii="宋体" w:hAnsi="宋体" w:eastAsia="仿宋_GB2312" w:cs="宋体"/>
                <w:kern w:val="0"/>
                <w:sz w:val="24"/>
                <w:szCs w:val="24"/>
              </w:rPr>
            </w:pPr>
            <w:r>
              <w:rPr>
                <w:rFonts w:hint="eastAsia" w:ascii="仿宋_GB2312" w:hAnsi="宋体" w:eastAsia="仿宋_GB2312" w:cs="宋体"/>
                <w:kern w:val="0"/>
                <w:sz w:val="24"/>
                <w:szCs w:val="24"/>
                <w:lang w:bidi="ar"/>
              </w:rPr>
              <w:t>联系地址：广东省茂名市官渡二路</w:t>
            </w:r>
            <w:r>
              <w:rPr>
                <w:rFonts w:hint="eastAsia" w:ascii="宋体" w:hAnsi="宋体" w:cs="宋体"/>
                <w:kern w:val="0"/>
                <w:sz w:val="24"/>
                <w:szCs w:val="24"/>
                <w:lang w:bidi="ar"/>
              </w:rPr>
              <w:t>139</w:t>
            </w:r>
            <w:r>
              <w:rPr>
                <w:rFonts w:hint="eastAsia" w:ascii="仿宋_GB2312" w:hAnsi="宋体" w:eastAsia="仿宋_GB2312" w:cs="宋体"/>
                <w:kern w:val="0"/>
                <w:sz w:val="24"/>
                <w:szCs w:val="24"/>
                <w:lang w:bidi="ar"/>
              </w:rPr>
              <w:t>号</w:t>
            </w:r>
          </w:p>
        </w:tc>
        <w:tc>
          <w:tcPr>
            <w:tcW w:w="4126" w:type="dxa"/>
            <w:tcBorders>
              <w:top w:val="single" w:color="F1F1F1" w:sz="4" w:space="0"/>
              <w:left w:val="single" w:color="F1F1F1" w:sz="4" w:space="0"/>
              <w:bottom w:val="single" w:color="F1F1F1" w:sz="4" w:space="0"/>
              <w:right w:val="single" w:color="F1F1F1" w:sz="4" w:space="0"/>
            </w:tcBorders>
            <w:shd w:val="clear" w:color="auto" w:fill="auto"/>
          </w:tcPr>
          <w:p w14:paraId="03B171E7">
            <w:pPr>
              <w:spacing w:line="600" w:lineRule="exact"/>
              <w:rPr>
                <w:rFonts w:ascii="宋体" w:hAnsi="宋体" w:eastAsia="仿宋_GB2312" w:cs="宋体"/>
                <w:kern w:val="0"/>
                <w:sz w:val="24"/>
                <w:szCs w:val="24"/>
              </w:rPr>
            </w:pPr>
            <w:r>
              <w:rPr>
                <w:rFonts w:hint="eastAsia" w:ascii="仿宋_GB2312" w:hAnsi="宋体" w:eastAsia="仿宋_GB2312" w:cs="宋体"/>
                <w:kern w:val="0"/>
                <w:sz w:val="24"/>
                <w:szCs w:val="24"/>
                <w:lang w:bidi="ar"/>
              </w:rPr>
              <w:t>联系地址：</w:t>
            </w:r>
          </w:p>
        </w:tc>
      </w:tr>
      <w:tr w14:paraId="4BE6ED03">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c>
          <w:tcPr>
            <w:tcW w:w="4170" w:type="dxa"/>
            <w:tcBorders>
              <w:top w:val="single" w:color="F1F1F1" w:sz="4" w:space="0"/>
              <w:left w:val="single" w:color="F1F1F1" w:sz="4" w:space="0"/>
              <w:bottom w:val="single" w:color="F1F1F1" w:sz="4" w:space="0"/>
              <w:right w:val="single" w:color="F1F1F1" w:sz="4" w:space="0"/>
            </w:tcBorders>
            <w:shd w:val="clear" w:color="auto" w:fill="auto"/>
          </w:tcPr>
          <w:p w14:paraId="38084F3E">
            <w:pPr>
              <w:spacing w:line="600" w:lineRule="exact"/>
              <w:rPr>
                <w:rFonts w:eastAsia="仿宋_GB2312"/>
                <w:kern w:val="0"/>
                <w:sz w:val="24"/>
                <w:szCs w:val="24"/>
              </w:rPr>
            </w:pPr>
            <w:r>
              <w:rPr>
                <w:rFonts w:hint="eastAsia" w:ascii="仿宋_GB2312" w:hAnsi="宋体" w:eastAsia="仿宋_GB2312" w:cs="仿宋_GB2312"/>
                <w:kern w:val="0"/>
                <w:sz w:val="24"/>
                <w:szCs w:val="24"/>
                <w:lang w:bidi="ar"/>
              </w:rPr>
              <w:t>签订日期：    年   月   日</w:t>
            </w:r>
          </w:p>
        </w:tc>
        <w:tc>
          <w:tcPr>
            <w:tcW w:w="4126" w:type="dxa"/>
            <w:tcBorders>
              <w:top w:val="single" w:color="F1F1F1" w:sz="4" w:space="0"/>
              <w:left w:val="single" w:color="F1F1F1" w:sz="4" w:space="0"/>
              <w:bottom w:val="single" w:color="F1F1F1" w:sz="4" w:space="0"/>
              <w:right w:val="single" w:color="F1F1F1" w:sz="4" w:space="0"/>
            </w:tcBorders>
            <w:shd w:val="clear" w:color="auto" w:fill="auto"/>
          </w:tcPr>
          <w:p w14:paraId="31D4CDC6">
            <w:pPr>
              <w:spacing w:line="600" w:lineRule="exact"/>
              <w:rPr>
                <w:kern w:val="0"/>
                <w:sz w:val="24"/>
                <w:szCs w:val="24"/>
              </w:rPr>
            </w:pPr>
            <w:r>
              <w:rPr>
                <w:rFonts w:hint="eastAsia" w:ascii="仿宋_GB2312" w:hAnsi="宋体" w:eastAsia="仿宋_GB2312" w:cs="仿宋_GB2312"/>
                <w:kern w:val="0"/>
                <w:sz w:val="24"/>
                <w:szCs w:val="24"/>
                <w:lang w:bidi="ar"/>
              </w:rPr>
              <w:t>签订日期：    年   月   日</w:t>
            </w:r>
          </w:p>
        </w:tc>
      </w:tr>
      <w:tr w14:paraId="4F14FE76">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c>
          <w:tcPr>
            <w:tcW w:w="8296" w:type="dxa"/>
            <w:gridSpan w:val="2"/>
            <w:tcBorders>
              <w:top w:val="single" w:color="F1F1F1" w:sz="4" w:space="0"/>
              <w:left w:val="single" w:color="F1F1F1" w:sz="4" w:space="0"/>
              <w:bottom w:val="single" w:color="F1F1F1" w:sz="4" w:space="0"/>
              <w:right w:val="single" w:color="F1F1F1" w:sz="4" w:space="0"/>
            </w:tcBorders>
            <w:shd w:val="clear" w:color="auto" w:fill="auto"/>
          </w:tcPr>
          <w:p w14:paraId="751F5BE3">
            <w:pPr>
              <w:spacing w:line="600" w:lineRule="exact"/>
              <w:jc w:val="center"/>
              <w:rPr>
                <w:kern w:val="0"/>
                <w:sz w:val="24"/>
                <w:szCs w:val="24"/>
              </w:rPr>
            </w:pPr>
            <w:r>
              <w:rPr>
                <w:rFonts w:hint="eastAsia" w:ascii="仿宋_GB2312" w:hAnsi="宋体" w:eastAsia="仿宋_GB2312" w:cs="宋体"/>
                <w:kern w:val="0"/>
                <w:sz w:val="24"/>
                <w:szCs w:val="24"/>
                <w:lang w:bidi="ar"/>
              </w:rPr>
              <w:t>签订地点：广东省茂名市茂南区</w:t>
            </w:r>
          </w:p>
        </w:tc>
      </w:tr>
    </w:tbl>
    <w:p w14:paraId="1186A9AA">
      <w:pPr>
        <w:jc w:val="left"/>
        <w:rPr>
          <w:rFonts w:hint="eastAsia" w:ascii="方正小标宋简体" w:hAnsi="等线 Light" w:eastAsia="方正小标宋简体"/>
          <w:bCs/>
          <w:sz w:val="44"/>
          <w:szCs w:val="44"/>
        </w:rPr>
      </w:pPr>
      <w:r>
        <w:rPr>
          <w:rFonts w:hint="eastAsia" w:ascii="方正小标宋简体" w:hAnsi="等线 Light" w:eastAsia="方正小标宋简体"/>
          <w:bCs/>
          <w:sz w:val="44"/>
          <w:szCs w:val="44"/>
        </w:rPr>
        <w:br w:type="page"/>
      </w:r>
    </w:p>
    <w:p w14:paraId="3EAF28E1">
      <w:pPr>
        <w:jc w:val="center"/>
        <w:rPr>
          <w:rFonts w:ascii="方正小标宋简体" w:hAnsi="等线 Light" w:eastAsia="方正小标宋简体"/>
          <w:bCs/>
          <w:sz w:val="44"/>
          <w:szCs w:val="44"/>
        </w:rPr>
      </w:pPr>
      <w:r>
        <w:rPr>
          <w:rFonts w:hint="eastAsia" w:ascii="方正小标宋简体" w:hAnsi="等线 Light" w:eastAsia="方正小标宋简体"/>
          <w:bCs/>
          <w:sz w:val="44"/>
          <w:szCs w:val="44"/>
        </w:rPr>
        <w:t>保密协议</w:t>
      </w:r>
    </w:p>
    <w:p w14:paraId="60C01C93">
      <w:pPr>
        <w:rPr>
          <w:sz w:val="24"/>
          <w:szCs w:val="32"/>
        </w:rPr>
      </w:pPr>
    </w:p>
    <w:p w14:paraId="45150F44">
      <w:pPr>
        <w:widowControl/>
        <w:spacing w:line="360" w:lineRule="auto"/>
        <w:jc w:val="left"/>
        <w:rPr>
          <w:rFonts w:ascii="仿宋_GB2312" w:hAnsi="仿宋" w:eastAsia="仿宋_GB2312"/>
          <w:kern w:val="0"/>
          <w:sz w:val="24"/>
          <w:szCs w:val="24"/>
          <w:lang w:val="en-GB"/>
        </w:rPr>
      </w:pPr>
      <w:r>
        <w:rPr>
          <w:rFonts w:hint="eastAsia" w:ascii="仿宋_GB2312" w:hAnsi="仿宋" w:eastAsia="仿宋_GB2312"/>
          <w:kern w:val="0"/>
          <w:sz w:val="24"/>
          <w:szCs w:val="24"/>
          <w:lang w:val="en-GB"/>
        </w:rPr>
        <w:t>本协议由以下双方签订：</w:t>
      </w:r>
    </w:p>
    <w:p w14:paraId="53F771B4">
      <w:pPr>
        <w:spacing w:line="360" w:lineRule="auto"/>
        <w:rPr>
          <w:rFonts w:ascii="仿宋_GB2312" w:eastAsia="仿宋_GB2312"/>
          <w:sz w:val="24"/>
          <w:szCs w:val="24"/>
        </w:rPr>
      </w:pPr>
      <w:r>
        <w:rPr>
          <w:rFonts w:hint="eastAsia" w:ascii="仿宋_GB2312" w:hAnsi="仿宋" w:eastAsia="仿宋_GB2312"/>
          <w:kern w:val="0"/>
          <w:sz w:val="24"/>
          <w:szCs w:val="24"/>
          <w:lang w:val="en-GB"/>
        </w:rPr>
        <w:t>甲方</w:t>
      </w:r>
      <w:r>
        <w:rPr>
          <w:rFonts w:hint="eastAsia" w:ascii="仿宋_GB2312" w:eastAsia="仿宋_GB2312"/>
          <w:sz w:val="24"/>
          <w:szCs w:val="24"/>
        </w:rPr>
        <w:t>：</w:t>
      </w:r>
      <w:r>
        <w:rPr>
          <w:rFonts w:hint="eastAsia" w:ascii="仿宋_GB2312" w:eastAsia="仿宋_GB2312"/>
          <w:sz w:val="24"/>
          <w:szCs w:val="24"/>
          <w:u w:val="single"/>
        </w:rPr>
        <w:t>广东石油化工学院</w:t>
      </w:r>
    </w:p>
    <w:p w14:paraId="56D1E39A">
      <w:pPr>
        <w:spacing w:line="360" w:lineRule="auto"/>
        <w:rPr>
          <w:rFonts w:ascii="仿宋_GB2312" w:eastAsia="仿宋_GB2312"/>
          <w:sz w:val="24"/>
          <w:szCs w:val="24"/>
          <w:u w:val="single"/>
        </w:rPr>
      </w:pPr>
      <w:r>
        <w:rPr>
          <w:rFonts w:hint="eastAsia" w:ascii="仿宋_GB2312" w:hAnsi="仿宋" w:eastAsia="仿宋_GB2312"/>
          <w:kern w:val="0"/>
          <w:sz w:val="24"/>
          <w:szCs w:val="24"/>
          <w:lang w:val="en-GB"/>
        </w:rPr>
        <w:t>乙方</w:t>
      </w:r>
      <w:r>
        <w:rPr>
          <w:rFonts w:hint="eastAsia" w:ascii="仿宋_GB2312" w:eastAsia="仿宋_GB2312"/>
          <w:sz w:val="24"/>
          <w:szCs w:val="24"/>
        </w:rPr>
        <w:t>：</w:t>
      </w:r>
      <w:r>
        <w:rPr>
          <w:rFonts w:hint="eastAsia" w:ascii="仿宋_GB2312" w:hAnsi="宋体" w:eastAsia="仿宋_GB2312" w:cs="宋体"/>
          <w:sz w:val="24"/>
          <w:szCs w:val="24"/>
          <w:u w:val="single"/>
        </w:rPr>
        <w:t xml:space="preserve"> </w:t>
      </w:r>
      <w:r>
        <w:rPr>
          <w:rFonts w:ascii="仿宋_GB2312" w:hAnsi="宋体" w:eastAsia="仿宋_GB2312" w:cs="宋体"/>
          <w:sz w:val="24"/>
          <w:szCs w:val="24"/>
          <w:u w:val="single"/>
        </w:rPr>
        <w:t xml:space="preserve">   </w:t>
      </w:r>
    </w:p>
    <w:p w14:paraId="4D156349">
      <w:pPr>
        <w:spacing w:line="360" w:lineRule="auto"/>
        <w:ind w:firstLine="480" w:firstLineChars="200"/>
        <w:rPr>
          <w:rFonts w:ascii="仿宋_GB2312" w:eastAsia="仿宋_GB2312"/>
          <w:sz w:val="24"/>
          <w:szCs w:val="24"/>
        </w:rPr>
      </w:pPr>
      <w:r>
        <w:rPr>
          <w:rFonts w:hint="eastAsia" w:ascii="仿宋_GB2312" w:hAnsi="仿宋" w:eastAsia="仿宋_GB2312"/>
          <w:kern w:val="0"/>
          <w:sz w:val="24"/>
          <w:szCs w:val="24"/>
          <w:lang w:val="en-GB"/>
        </w:rPr>
        <w:t>关于</w:t>
      </w:r>
      <w:r>
        <w:rPr>
          <w:rFonts w:hint="eastAsia" w:ascii="仿宋_GB2312" w:hAnsi="仿宋" w:eastAsia="仿宋_GB2312"/>
          <w:kern w:val="0"/>
          <w:sz w:val="24"/>
          <w:szCs w:val="24"/>
          <w:lang w:val="en-GB" w:eastAsia="zh-CN"/>
        </w:rPr>
        <w:t>2026年校园网网络运维服务采购（二次）</w:t>
      </w:r>
      <w:r>
        <w:rPr>
          <w:rFonts w:hint="eastAsia" w:ascii="仿宋_GB2312" w:hAnsi="仿宋" w:eastAsia="仿宋_GB2312"/>
          <w:kern w:val="0"/>
          <w:sz w:val="24"/>
          <w:szCs w:val="24"/>
          <w:lang w:val="en-GB"/>
        </w:rPr>
        <w:t>项目，在此特作出以下保密承诺：</w:t>
      </w:r>
    </w:p>
    <w:p w14:paraId="488EC747">
      <w:pPr>
        <w:widowControl/>
        <w:spacing w:line="360" w:lineRule="auto"/>
        <w:ind w:firstLine="480" w:firstLineChars="200"/>
        <w:jc w:val="left"/>
        <w:rPr>
          <w:rFonts w:ascii="仿宋_GB2312" w:hAnsi="仿宋" w:eastAsia="仿宋_GB2312"/>
          <w:kern w:val="0"/>
          <w:sz w:val="24"/>
          <w:szCs w:val="24"/>
          <w:lang w:val="en-GB"/>
        </w:rPr>
      </w:pPr>
      <w:r>
        <w:rPr>
          <w:rFonts w:hint="eastAsia" w:ascii="仿宋_GB2312" w:hAnsi="仿宋" w:eastAsia="仿宋_GB2312"/>
          <w:kern w:val="0"/>
          <w:sz w:val="24"/>
          <w:szCs w:val="24"/>
          <w:lang w:val="en-GB"/>
        </w:rPr>
        <w:t>甲乙双方均对对方提供的技术情报与资料承担保密义务。不论合同是否变更、解除、终止，本条款长期有效。</w:t>
      </w:r>
    </w:p>
    <w:p w14:paraId="287FCDE1">
      <w:pPr>
        <w:widowControl/>
        <w:spacing w:line="360" w:lineRule="auto"/>
        <w:ind w:firstLine="464" w:firstLineChars="200"/>
        <w:jc w:val="left"/>
        <w:rPr>
          <w:rFonts w:ascii="仿宋_GB2312" w:hAnsi="仿宋" w:eastAsia="仿宋_GB2312"/>
          <w:kern w:val="0"/>
          <w:sz w:val="24"/>
          <w:szCs w:val="24"/>
          <w:lang w:val="en-GB"/>
        </w:rPr>
      </w:pPr>
      <w:r>
        <w:rPr>
          <w:rFonts w:hint="eastAsia" w:ascii="仿宋_GB2312" w:hAnsi="仿宋" w:eastAsia="仿宋_GB2312"/>
          <w:spacing w:val="-4"/>
          <w:sz w:val="24"/>
          <w:szCs w:val="24"/>
          <w:lang w:val="en-GB"/>
        </w:rPr>
        <w:t>本协议同合同正本同日生效，甲、乙双方必须严格执行，由于违反本协议而造成事件，由违约方承担一切经济损失。</w:t>
      </w:r>
    </w:p>
    <w:p w14:paraId="4A09F778">
      <w:pPr>
        <w:widowControl/>
        <w:spacing w:line="360" w:lineRule="auto"/>
        <w:ind w:left="141"/>
        <w:jc w:val="left"/>
        <w:rPr>
          <w:rFonts w:ascii="仿宋_GB2312" w:hAnsi="仿宋" w:eastAsia="仿宋_GB2312"/>
          <w:kern w:val="0"/>
          <w:sz w:val="24"/>
          <w:szCs w:val="24"/>
          <w:lang w:val="en-GB"/>
        </w:rPr>
      </w:pPr>
      <w:r>
        <w:rPr>
          <w:rFonts w:hint="eastAsia" w:ascii="仿宋_GB2312" w:hAnsi="仿宋" w:eastAsia="仿宋_GB2312"/>
          <w:color w:val="333333"/>
          <w:spacing w:val="-4"/>
          <w:sz w:val="24"/>
          <w:szCs w:val="24"/>
        </w:rPr>
        <w:t>以上违约责任的执行，超过法律、法规赋予双方权限的，申请仲裁机构仲裁或向法院提出起诉。</w:t>
      </w:r>
    </w:p>
    <w:p w14:paraId="7B67A26A">
      <w:pPr>
        <w:spacing w:line="360" w:lineRule="auto"/>
        <w:rPr>
          <w:rFonts w:ascii="仿宋_GB2312" w:eastAsia="仿宋_GB2312"/>
          <w:sz w:val="24"/>
          <w:szCs w:val="24"/>
        </w:rPr>
      </w:pPr>
    </w:p>
    <w:p w14:paraId="51CEA4F5">
      <w:pPr>
        <w:spacing w:line="360" w:lineRule="auto"/>
        <w:rPr>
          <w:rFonts w:ascii="仿宋_GB2312" w:hAnsi="仿宋" w:eastAsia="仿宋_GB2312"/>
          <w:kern w:val="0"/>
          <w:sz w:val="24"/>
          <w:szCs w:val="24"/>
          <w:lang w:val="en-GB"/>
        </w:rPr>
      </w:pPr>
      <w:r>
        <w:rPr>
          <w:rFonts w:hint="eastAsia" w:ascii="仿宋_GB2312" w:hAnsi="仿宋" w:eastAsia="仿宋_GB2312"/>
          <w:kern w:val="0"/>
          <w:sz w:val="24"/>
          <w:szCs w:val="24"/>
          <w:lang w:val="en-GB"/>
        </w:rPr>
        <w:t>经签署，签字人保证是经正式授权代表签署本协议。</w:t>
      </w:r>
    </w:p>
    <w:p w14:paraId="7F9B2CEE">
      <w:pPr>
        <w:spacing w:line="360" w:lineRule="auto"/>
        <w:rPr>
          <w:rFonts w:ascii="仿宋_GB2312" w:hAnsi="仿宋" w:eastAsia="仿宋_GB2312"/>
          <w:kern w:val="0"/>
          <w:sz w:val="24"/>
          <w:szCs w:val="24"/>
          <w:lang w:val="en-GB"/>
        </w:rPr>
      </w:pPr>
    </w:p>
    <w:p w14:paraId="7F17B62B">
      <w:pPr>
        <w:spacing w:line="360" w:lineRule="auto"/>
        <w:rPr>
          <w:rFonts w:ascii="仿宋_GB2312" w:hAnsi="仿宋" w:eastAsia="仿宋_GB2312"/>
          <w:kern w:val="0"/>
          <w:sz w:val="24"/>
          <w:szCs w:val="24"/>
          <w:lang w:val="en-GB"/>
        </w:rPr>
      </w:pPr>
      <w:r>
        <w:rPr>
          <w:rFonts w:hint="eastAsia" w:ascii="仿宋_GB2312" w:hAnsi="仿宋" w:eastAsia="仿宋_GB2312"/>
          <w:kern w:val="0"/>
          <w:sz w:val="24"/>
          <w:szCs w:val="24"/>
          <w:lang w:val="en-GB"/>
        </w:rPr>
        <w:t>甲方签章：（授权签字） __________________</w:t>
      </w:r>
    </w:p>
    <w:p w14:paraId="4BB49ECF">
      <w:pPr>
        <w:spacing w:line="360" w:lineRule="auto"/>
        <w:rPr>
          <w:rFonts w:ascii="仿宋_GB2312" w:hAnsi="仿宋" w:eastAsia="仿宋_GB2312"/>
          <w:kern w:val="0"/>
          <w:sz w:val="24"/>
          <w:szCs w:val="24"/>
          <w:lang w:val="en-GB"/>
        </w:rPr>
      </w:pPr>
      <w:r>
        <w:rPr>
          <w:rFonts w:hint="eastAsia" w:ascii="仿宋_GB2312" w:hAnsi="仿宋" w:eastAsia="仿宋_GB2312"/>
          <w:kern w:val="0"/>
          <w:sz w:val="24"/>
          <w:szCs w:val="24"/>
          <w:lang w:val="en-GB"/>
        </w:rPr>
        <w:t xml:space="preserve"> </w:t>
      </w:r>
    </w:p>
    <w:p w14:paraId="6B3D4988">
      <w:pPr>
        <w:spacing w:line="360" w:lineRule="auto"/>
        <w:rPr>
          <w:rFonts w:ascii="仿宋_GB2312" w:hAnsi="仿宋" w:eastAsia="仿宋_GB2312"/>
          <w:kern w:val="0"/>
          <w:sz w:val="24"/>
          <w:szCs w:val="24"/>
          <w:lang w:val="en-GB"/>
        </w:rPr>
      </w:pPr>
      <w:r>
        <w:rPr>
          <w:rFonts w:hint="eastAsia" w:ascii="仿宋_GB2312" w:hAnsi="仿宋" w:eastAsia="仿宋_GB2312"/>
          <w:kern w:val="0"/>
          <w:sz w:val="24"/>
          <w:szCs w:val="24"/>
          <w:lang w:val="en-GB"/>
        </w:rPr>
        <w:t>乙方签章：（授权签字）__________________</w:t>
      </w:r>
    </w:p>
    <w:p w14:paraId="293ADA8C">
      <w:pPr>
        <w:spacing w:line="360" w:lineRule="auto"/>
        <w:rPr>
          <w:rFonts w:ascii="仿宋_GB2312" w:hAnsi="仿宋" w:eastAsia="仿宋_GB2312"/>
          <w:kern w:val="0"/>
          <w:sz w:val="24"/>
          <w:szCs w:val="24"/>
          <w:lang w:val="en-GB"/>
        </w:rPr>
      </w:pPr>
    </w:p>
    <w:p w14:paraId="1A69B781">
      <w:pPr>
        <w:spacing w:line="360" w:lineRule="auto"/>
        <w:jc w:val="right"/>
        <w:rPr>
          <w:rFonts w:ascii="宋体" w:hAnsi="宋体" w:eastAsia="仿宋_GB2312" w:cs="宋体"/>
          <w:kern w:val="0"/>
          <w:sz w:val="24"/>
          <w:szCs w:val="24"/>
          <w:lang w:bidi="ar"/>
        </w:rPr>
      </w:pPr>
      <w:r>
        <w:rPr>
          <w:rFonts w:hint="eastAsia" w:ascii="仿宋_GB2312" w:hAnsi="仿宋" w:eastAsia="仿宋_GB2312"/>
          <w:kern w:val="0"/>
          <w:sz w:val="24"/>
          <w:szCs w:val="24"/>
          <w:lang w:val="en-GB"/>
        </w:rPr>
        <w:t>日期：_____年____月___日</w:t>
      </w:r>
    </w:p>
    <w:p w14:paraId="77E810D4">
      <w:pPr>
        <w:spacing w:line="360" w:lineRule="auto"/>
        <w:rPr>
          <w:rFonts w:ascii="宋体" w:hAnsi="宋体" w:cs="宋体"/>
          <w:sz w:val="21"/>
          <w:szCs w:val="21"/>
          <w:lang w:bidi="ar"/>
        </w:rPr>
      </w:pPr>
    </w:p>
    <w:p w14:paraId="0837E548">
      <w:pPr>
        <w:spacing w:line="480" w:lineRule="auto"/>
        <w:ind w:left="840" w:leftChars="400"/>
        <w:rPr>
          <w:rFonts w:ascii="宋体" w:hAnsi="宋体" w:cs="宋体"/>
          <w:sz w:val="28"/>
          <w:szCs w:val="32"/>
        </w:rPr>
      </w:pPr>
    </w:p>
    <w:p w14:paraId="1651505C">
      <w:pPr>
        <w:spacing w:line="480" w:lineRule="auto"/>
        <w:ind w:left="840" w:leftChars="400"/>
        <w:rPr>
          <w:rFonts w:ascii="宋体" w:hAnsi="宋体" w:cs="宋体"/>
          <w:sz w:val="28"/>
          <w:szCs w:val="32"/>
        </w:rPr>
      </w:pPr>
    </w:p>
    <w:p w14:paraId="2E49A6D5">
      <w:pPr>
        <w:spacing w:line="480" w:lineRule="auto"/>
        <w:ind w:left="840" w:leftChars="400"/>
        <w:rPr>
          <w:rFonts w:ascii="宋体" w:hAnsi="宋体" w:cs="宋体"/>
          <w:sz w:val="28"/>
          <w:szCs w:val="32"/>
        </w:rPr>
      </w:pPr>
    </w:p>
    <w:p w14:paraId="60B3261A">
      <w:pPr>
        <w:spacing w:line="480" w:lineRule="auto"/>
        <w:ind w:left="840" w:leftChars="400"/>
        <w:rPr>
          <w:rFonts w:ascii="宋体" w:hAnsi="宋体" w:cs="宋体"/>
          <w:sz w:val="28"/>
          <w:szCs w:val="32"/>
        </w:rPr>
      </w:pPr>
    </w:p>
    <w:p w14:paraId="7F0E285D">
      <w:pPr>
        <w:spacing w:line="480" w:lineRule="auto"/>
        <w:ind w:left="840" w:leftChars="400"/>
        <w:rPr>
          <w:rFonts w:ascii="宋体" w:hAnsi="宋体" w:cs="宋体"/>
          <w:sz w:val="28"/>
          <w:szCs w:val="32"/>
        </w:rPr>
      </w:pPr>
    </w:p>
    <w:p w14:paraId="0067588D">
      <w:pPr>
        <w:spacing w:line="480" w:lineRule="auto"/>
        <w:ind w:left="840" w:leftChars="400"/>
        <w:rPr>
          <w:rFonts w:ascii="宋体" w:hAnsi="宋体" w:cs="宋体"/>
          <w:sz w:val="28"/>
          <w:szCs w:val="32"/>
        </w:rPr>
      </w:pPr>
    </w:p>
    <w:p w14:paraId="3F1202D0">
      <w:pPr>
        <w:spacing w:line="480" w:lineRule="auto"/>
        <w:ind w:left="840" w:leftChars="400"/>
        <w:rPr>
          <w:rFonts w:ascii="宋体" w:hAnsi="宋体" w:cs="宋体"/>
          <w:sz w:val="28"/>
          <w:szCs w:val="32"/>
        </w:rPr>
      </w:pPr>
    </w:p>
    <w:p w14:paraId="073BEE20">
      <w:pPr>
        <w:spacing w:line="480" w:lineRule="auto"/>
        <w:ind w:left="840" w:leftChars="400"/>
        <w:rPr>
          <w:rFonts w:ascii="宋体" w:hAnsi="宋体" w:cs="宋体"/>
          <w:sz w:val="28"/>
          <w:szCs w:val="32"/>
        </w:rPr>
      </w:pPr>
    </w:p>
    <w:p w14:paraId="56EE47CD">
      <w:pPr>
        <w:spacing w:line="480" w:lineRule="auto"/>
        <w:ind w:left="840" w:leftChars="400"/>
        <w:rPr>
          <w:rFonts w:ascii="宋体" w:hAnsi="宋体" w:cs="宋体"/>
          <w:sz w:val="28"/>
          <w:szCs w:val="32"/>
        </w:rPr>
      </w:pPr>
    </w:p>
    <w:p w14:paraId="07449204">
      <w:pPr>
        <w:spacing w:line="480" w:lineRule="auto"/>
        <w:ind w:left="840" w:leftChars="400"/>
        <w:rPr>
          <w:rFonts w:ascii="宋体" w:hAnsi="宋体" w:cs="宋体"/>
          <w:sz w:val="28"/>
          <w:szCs w:val="32"/>
        </w:rPr>
      </w:pPr>
    </w:p>
    <w:p w14:paraId="4D53798E">
      <w:pPr>
        <w:spacing w:line="480" w:lineRule="auto"/>
        <w:ind w:left="840" w:leftChars="400"/>
        <w:rPr>
          <w:rFonts w:ascii="宋体" w:hAnsi="宋体" w:cs="宋体"/>
          <w:sz w:val="28"/>
          <w:szCs w:val="32"/>
        </w:rPr>
      </w:pPr>
    </w:p>
    <w:p w14:paraId="231714B4">
      <w:pPr>
        <w:spacing w:line="480" w:lineRule="auto"/>
        <w:ind w:left="840" w:leftChars="400"/>
        <w:rPr>
          <w:rFonts w:ascii="宋体" w:hAnsi="宋体" w:cs="宋体"/>
          <w:sz w:val="28"/>
          <w:szCs w:val="32"/>
        </w:rPr>
      </w:pPr>
    </w:p>
    <w:p w14:paraId="47C416E4"/>
    <w:p w14:paraId="4029FD3B">
      <w:pPr>
        <w:pStyle w:val="3"/>
      </w:pPr>
      <w:bookmarkStart w:id="54" w:name="_Toc223283402"/>
      <w:r>
        <w:t>第六章 投标文件格式与要求</w:t>
      </w:r>
      <w:bookmarkEnd w:id="54"/>
    </w:p>
    <w:p w14:paraId="63AA1F73">
      <w:pPr>
        <w:pStyle w:val="156"/>
        <w:ind w:firstLine="440"/>
        <w:rPr>
          <w:sz w:val="28"/>
          <w:szCs w:val="28"/>
        </w:rPr>
      </w:pPr>
      <w:r>
        <w:br w:type="page"/>
      </w:r>
      <w:bookmarkStart w:id="55" w:name="_Toc433363930"/>
      <w:bookmarkStart w:id="56" w:name="_Toc434311880"/>
      <w:bookmarkStart w:id="57" w:name="_Toc431917408"/>
      <w:bookmarkStart w:id="58" w:name="_Toc423697896"/>
      <w:bookmarkStart w:id="59" w:name="_Toc147591318"/>
      <w:bookmarkStart w:id="60" w:name="_Toc420911819"/>
      <w:r>
        <w:rPr>
          <w:rFonts w:hint="eastAsia"/>
          <w:sz w:val="28"/>
          <w:szCs w:val="28"/>
        </w:rPr>
        <w:t>封面格式</w:t>
      </w:r>
      <w:bookmarkEnd w:id="55"/>
      <w:bookmarkEnd w:id="56"/>
      <w:bookmarkEnd w:id="57"/>
      <w:bookmarkEnd w:id="58"/>
      <w:bookmarkEnd w:id="59"/>
      <w:bookmarkEnd w:id="60"/>
    </w:p>
    <w:p w14:paraId="263E91F5">
      <w:pPr>
        <w:pStyle w:val="9"/>
        <w:spacing w:line="360" w:lineRule="auto"/>
        <w:rPr>
          <w:rFonts w:hAnsi="宋体"/>
          <w:bCs/>
          <w:sz w:val="21"/>
        </w:rPr>
      </w:pPr>
    </w:p>
    <w:p w14:paraId="23485AFB">
      <w:pPr>
        <w:pStyle w:val="9"/>
        <w:spacing w:line="360" w:lineRule="auto"/>
        <w:rPr>
          <w:rFonts w:hAnsi="宋体"/>
          <w:bCs/>
          <w:sz w:val="21"/>
        </w:rPr>
      </w:pPr>
    </w:p>
    <w:p w14:paraId="40BF2D7A">
      <w:pPr>
        <w:pStyle w:val="9"/>
        <w:spacing w:line="360" w:lineRule="auto"/>
        <w:rPr>
          <w:rFonts w:hAnsi="宋体"/>
          <w:bCs/>
          <w:sz w:val="21"/>
        </w:rPr>
      </w:pPr>
    </w:p>
    <w:p w14:paraId="701EB43D">
      <w:pPr>
        <w:pStyle w:val="4"/>
        <w:tabs>
          <w:tab w:val="left" w:pos="1260"/>
        </w:tabs>
        <w:ind w:firstLine="1461"/>
        <w:jc w:val="center"/>
        <w:rPr>
          <w:b/>
          <w:spacing w:val="100"/>
          <w:w w:val="110"/>
          <w:sz w:val="48"/>
          <w:szCs w:val="48"/>
        </w:rPr>
      </w:pPr>
      <w:r>
        <w:rPr>
          <w:rFonts w:hint="eastAsia"/>
          <w:b/>
          <w:spacing w:val="100"/>
          <w:w w:val="110"/>
          <w:sz w:val="48"/>
          <w:szCs w:val="48"/>
        </w:rPr>
        <w:t>投标文件</w:t>
      </w:r>
    </w:p>
    <w:p w14:paraId="47D61A22">
      <w:pPr>
        <w:pStyle w:val="4"/>
        <w:ind w:firstLine="964"/>
        <w:jc w:val="center"/>
        <w:rPr>
          <w:b/>
          <w:sz w:val="48"/>
          <w:szCs w:val="48"/>
        </w:rPr>
      </w:pPr>
      <w:r>
        <w:rPr>
          <w:rFonts w:hint="eastAsia"/>
          <w:b/>
          <w:sz w:val="48"/>
          <w:szCs w:val="48"/>
        </w:rPr>
        <w:t>（正本</w:t>
      </w:r>
      <w:r>
        <w:rPr>
          <w:b/>
          <w:sz w:val="48"/>
          <w:szCs w:val="48"/>
        </w:rPr>
        <w:t>/副本）</w:t>
      </w:r>
    </w:p>
    <w:p w14:paraId="010C2E64">
      <w:pPr>
        <w:pStyle w:val="4"/>
        <w:ind w:firstLine="419" w:firstLineChars="149"/>
        <w:rPr>
          <w:b/>
          <w:sz w:val="28"/>
          <w:szCs w:val="28"/>
        </w:rPr>
      </w:pPr>
    </w:p>
    <w:p w14:paraId="11929AB6">
      <w:pPr>
        <w:pStyle w:val="4"/>
        <w:ind w:firstLine="419" w:firstLineChars="149"/>
        <w:rPr>
          <w:b/>
          <w:sz w:val="28"/>
          <w:szCs w:val="28"/>
        </w:rPr>
      </w:pPr>
    </w:p>
    <w:p w14:paraId="6D44E475">
      <w:pPr>
        <w:pStyle w:val="4"/>
        <w:ind w:firstLine="419" w:firstLineChars="174"/>
        <w:rPr>
          <w:b/>
          <w:sz w:val="24"/>
        </w:rPr>
      </w:pPr>
    </w:p>
    <w:p w14:paraId="1E58A648">
      <w:pPr>
        <w:pStyle w:val="4"/>
        <w:ind w:firstLine="419" w:firstLineChars="174"/>
        <w:rPr>
          <w:b/>
          <w:sz w:val="24"/>
        </w:rPr>
      </w:pPr>
    </w:p>
    <w:p w14:paraId="56E255DE">
      <w:pPr>
        <w:pStyle w:val="4"/>
        <w:ind w:firstLine="1417" w:firstLineChars="588"/>
        <w:rPr>
          <w:b/>
          <w:sz w:val="24"/>
          <w:szCs w:val="24"/>
        </w:rPr>
      </w:pPr>
      <w:r>
        <w:rPr>
          <w:rFonts w:hint="eastAsia"/>
          <w:b/>
          <w:sz w:val="24"/>
        </w:rPr>
        <w:t>项目编号：</w:t>
      </w:r>
    </w:p>
    <w:p w14:paraId="3C89E09E">
      <w:pPr>
        <w:pStyle w:val="36"/>
        <w:spacing w:line="360" w:lineRule="auto"/>
        <w:ind w:left="0" w:firstLine="1417" w:firstLineChars="588"/>
        <w:rPr>
          <w:rFonts w:ascii="宋体" w:hAnsi="宋体" w:eastAsia="宋体"/>
          <w:b/>
          <w:sz w:val="24"/>
        </w:rPr>
      </w:pPr>
      <w:r>
        <w:rPr>
          <w:rFonts w:hint="eastAsia" w:ascii="宋体" w:hAnsi="宋体" w:eastAsia="宋体"/>
          <w:b/>
          <w:sz w:val="24"/>
        </w:rPr>
        <w:t>项目名称：</w:t>
      </w:r>
    </w:p>
    <w:p w14:paraId="24F3C528">
      <w:pPr>
        <w:pStyle w:val="4"/>
        <w:ind w:firstLine="419" w:firstLineChars="174"/>
        <w:rPr>
          <w:b/>
          <w:sz w:val="24"/>
        </w:rPr>
      </w:pPr>
    </w:p>
    <w:p w14:paraId="3FF7FF34">
      <w:pPr>
        <w:pStyle w:val="4"/>
        <w:ind w:firstLine="419" w:firstLineChars="174"/>
        <w:rPr>
          <w:b/>
          <w:sz w:val="24"/>
        </w:rPr>
      </w:pPr>
    </w:p>
    <w:p w14:paraId="79B7DE5A">
      <w:pPr>
        <w:pStyle w:val="4"/>
        <w:ind w:firstLine="419" w:firstLineChars="174"/>
        <w:rPr>
          <w:b/>
          <w:sz w:val="24"/>
        </w:rPr>
      </w:pPr>
    </w:p>
    <w:p w14:paraId="07355090">
      <w:pPr>
        <w:pStyle w:val="4"/>
        <w:ind w:firstLine="419" w:firstLineChars="174"/>
        <w:rPr>
          <w:b/>
          <w:sz w:val="24"/>
        </w:rPr>
      </w:pPr>
    </w:p>
    <w:p w14:paraId="1BF333FC">
      <w:pPr>
        <w:pStyle w:val="4"/>
        <w:ind w:firstLine="419" w:firstLineChars="174"/>
        <w:rPr>
          <w:b/>
          <w:sz w:val="24"/>
        </w:rPr>
      </w:pPr>
    </w:p>
    <w:p w14:paraId="5DE402B5">
      <w:pPr>
        <w:pStyle w:val="4"/>
        <w:ind w:firstLine="419" w:firstLineChars="174"/>
        <w:rPr>
          <w:b/>
          <w:sz w:val="24"/>
        </w:rPr>
      </w:pPr>
    </w:p>
    <w:p w14:paraId="7A1555D4">
      <w:pPr>
        <w:pStyle w:val="4"/>
        <w:ind w:firstLine="419" w:firstLineChars="174"/>
        <w:rPr>
          <w:b/>
          <w:sz w:val="24"/>
        </w:rPr>
      </w:pPr>
    </w:p>
    <w:p w14:paraId="74180831">
      <w:pPr>
        <w:pStyle w:val="4"/>
        <w:ind w:firstLine="419" w:firstLineChars="174"/>
        <w:rPr>
          <w:b/>
          <w:sz w:val="24"/>
        </w:rPr>
      </w:pPr>
    </w:p>
    <w:p w14:paraId="7841331C">
      <w:pPr>
        <w:pStyle w:val="4"/>
        <w:ind w:firstLine="419" w:firstLineChars="174"/>
        <w:rPr>
          <w:b/>
          <w:sz w:val="24"/>
        </w:rPr>
      </w:pPr>
    </w:p>
    <w:p w14:paraId="457DFD96">
      <w:pPr>
        <w:pStyle w:val="4"/>
        <w:ind w:firstLine="419" w:firstLineChars="174"/>
        <w:rPr>
          <w:b/>
          <w:sz w:val="24"/>
        </w:rPr>
      </w:pPr>
    </w:p>
    <w:p w14:paraId="6BDE0109">
      <w:pPr>
        <w:pStyle w:val="4"/>
        <w:ind w:firstLine="1417" w:firstLineChars="588"/>
        <w:rPr>
          <w:b/>
          <w:sz w:val="24"/>
        </w:rPr>
      </w:pPr>
      <w:r>
        <w:rPr>
          <w:rFonts w:hint="eastAsia"/>
          <w:b/>
          <w:sz w:val="24"/>
        </w:rPr>
        <w:t>投标供应商名称（盖公章）：</w:t>
      </w:r>
    </w:p>
    <w:p w14:paraId="5B472B47">
      <w:pPr>
        <w:pStyle w:val="4"/>
        <w:ind w:firstLine="1417" w:firstLineChars="588"/>
        <w:rPr>
          <w:b/>
          <w:sz w:val="24"/>
        </w:rPr>
      </w:pPr>
      <w:r>
        <w:rPr>
          <w:rFonts w:hint="eastAsia"/>
          <w:b/>
          <w:sz w:val="24"/>
        </w:rPr>
        <w:t>法定代表人或法定代表人授权代表</w:t>
      </w:r>
      <w:r>
        <w:rPr>
          <w:b/>
          <w:sz w:val="24"/>
        </w:rPr>
        <w:t>(签字)：</w:t>
      </w:r>
    </w:p>
    <w:p w14:paraId="04A43A24">
      <w:pPr>
        <w:pStyle w:val="156"/>
        <w:ind w:firstLine="198" w:firstLineChars="62"/>
        <w:rPr>
          <w:b/>
          <w:sz w:val="32"/>
          <w:szCs w:val="32"/>
        </w:rPr>
      </w:pPr>
    </w:p>
    <w:p w14:paraId="158075E7">
      <w:pPr>
        <w:spacing w:line="360" w:lineRule="auto"/>
        <w:rPr>
          <w:rFonts w:ascii="宋体" w:hAnsi="宋体"/>
          <w:b/>
          <w:sz w:val="32"/>
          <w:szCs w:val="32"/>
        </w:rPr>
      </w:pPr>
    </w:p>
    <w:p w14:paraId="532A5BA7">
      <w:pPr>
        <w:spacing w:line="360" w:lineRule="auto"/>
        <w:jc w:val="center"/>
        <w:rPr>
          <w:rFonts w:ascii="宋体" w:hAnsi="宋体"/>
          <w:b/>
          <w:sz w:val="32"/>
          <w:szCs w:val="32"/>
        </w:rPr>
      </w:pPr>
    </w:p>
    <w:p w14:paraId="1A8C4241">
      <w:pPr>
        <w:spacing w:line="360" w:lineRule="auto"/>
        <w:jc w:val="center"/>
        <w:rPr>
          <w:rFonts w:ascii="宋体" w:hAnsi="宋体"/>
          <w:b/>
          <w:sz w:val="32"/>
          <w:szCs w:val="32"/>
        </w:rPr>
      </w:pPr>
      <w:r>
        <w:rPr>
          <w:rFonts w:hint="eastAsia" w:ascii="宋体" w:hAnsi="宋体"/>
          <w:b/>
          <w:sz w:val="32"/>
          <w:szCs w:val="32"/>
        </w:rPr>
        <w:t>投标文件</w:t>
      </w:r>
    </w:p>
    <w:p w14:paraId="6AAF5EF3">
      <w:pPr>
        <w:spacing w:line="360" w:lineRule="auto"/>
        <w:rPr>
          <w:rFonts w:ascii="宋体" w:hAnsi="宋体"/>
        </w:rPr>
      </w:pPr>
    </w:p>
    <w:p w14:paraId="5CFAE5BF">
      <w:pPr>
        <w:spacing w:line="360" w:lineRule="auto"/>
        <w:rPr>
          <w:rFonts w:ascii="宋体" w:hAnsi="宋体"/>
          <w:sz w:val="24"/>
        </w:rPr>
      </w:pPr>
      <w:r>
        <w:rPr>
          <w:rFonts w:hint="eastAsia" w:ascii="宋体" w:hAnsi="宋体"/>
          <w:sz w:val="24"/>
        </w:rPr>
        <w:t>一、自查表</w:t>
      </w:r>
    </w:p>
    <w:p w14:paraId="6AB2F0F3">
      <w:pPr>
        <w:spacing w:line="360" w:lineRule="auto"/>
        <w:rPr>
          <w:rFonts w:ascii="宋体" w:hAnsi="宋体"/>
          <w:sz w:val="24"/>
        </w:rPr>
      </w:pPr>
      <w:r>
        <w:fldChar w:fldCharType="begin"/>
      </w:r>
      <w:r>
        <w:instrText xml:space="preserve"> HYPERLINK \l "_Toc175110017" </w:instrText>
      </w:r>
      <w:r>
        <w:fldChar w:fldCharType="separate"/>
      </w:r>
      <w:r>
        <w:rPr>
          <w:rFonts w:hint="eastAsia" w:ascii="宋体" w:hAnsi="宋体"/>
          <w:sz w:val="24"/>
        </w:rPr>
        <w:t>二、</w:t>
      </w:r>
      <w:r>
        <w:rPr>
          <w:rFonts w:hint="eastAsia" w:ascii="宋体" w:hAnsi="宋体"/>
          <w:sz w:val="24"/>
        </w:rPr>
        <w:fldChar w:fldCharType="end"/>
      </w:r>
      <w:r>
        <w:rPr>
          <w:rFonts w:hint="eastAsia" w:ascii="宋体" w:hAnsi="宋体"/>
          <w:sz w:val="24"/>
        </w:rPr>
        <w:t>资格性文件</w:t>
      </w:r>
    </w:p>
    <w:p w14:paraId="2DC4DF9F">
      <w:pPr>
        <w:spacing w:line="360" w:lineRule="auto"/>
        <w:rPr>
          <w:rFonts w:ascii="宋体" w:hAnsi="宋体"/>
          <w:sz w:val="24"/>
        </w:rPr>
      </w:pPr>
      <w:r>
        <w:rPr>
          <w:rFonts w:hint="eastAsia" w:ascii="宋体" w:hAnsi="宋体"/>
          <w:sz w:val="24"/>
        </w:rPr>
        <w:t>三、商务部分</w:t>
      </w:r>
    </w:p>
    <w:p w14:paraId="644903EF">
      <w:pPr>
        <w:spacing w:line="360" w:lineRule="auto"/>
        <w:rPr>
          <w:rFonts w:ascii="宋体" w:hAnsi="宋体"/>
          <w:sz w:val="24"/>
        </w:rPr>
      </w:pPr>
      <w:r>
        <w:rPr>
          <w:rFonts w:hint="eastAsia" w:ascii="宋体" w:hAnsi="宋体"/>
          <w:sz w:val="24"/>
        </w:rPr>
        <w:t>四、技术部分</w:t>
      </w:r>
    </w:p>
    <w:p w14:paraId="6346C6AE">
      <w:pPr>
        <w:spacing w:line="360" w:lineRule="auto"/>
        <w:rPr>
          <w:rFonts w:ascii="宋体" w:hAnsi="宋体"/>
          <w:sz w:val="24"/>
        </w:rPr>
      </w:pPr>
      <w:r>
        <w:rPr>
          <w:rFonts w:hint="eastAsia" w:ascii="宋体" w:hAnsi="宋体"/>
          <w:sz w:val="24"/>
        </w:rPr>
        <w:t>五、价格部分</w:t>
      </w:r>
    </w:p>
    <w:p w14:paraId="7BE4FDF5">
      <w:pPr>
        <w:spacing w:line="360" w:lineRule="auto"/>
        <w:rPr>
          <w:rFonts w:ascii="宋体" w:hAnsi="宋体"/>
          <w:sz w:val="24"/>
        </w:rPr>
      </w:pPr>
    </w:p>
    <w:p w14:paraId="47D7C0F9">
      <w:pPr>
        <w:spacing w:line="360" w:lineRule="auto"/>
        <w:rPr>
          <w:rFonts w:ascii="宋体" w:hAnsi="宋体"/>
        </w:rPr>
      </w:pPr>
      <w:r>
        <w:rPr>
          <w:rFonts w:hint="eastAsia" w:ascii="宋体" w:hAnsi="宋体"/>
        </w:rPr>
        <w:t>注：请投标供应商按照以下文件要求的格式、内容、顺序制作投标文件，并请编制目录及页码，否则可能将影响对投标文件的评价。</w:t>
      </w:r>
    </w:p>
    <w:p w14:paraId="7CBF7F7D">
      <w:pPr>
        <w:spacing w:line="480" w:lineRule="auto"/>
        <w:rPr>
          <w:rFonts w:ascii="宋体" w:hAnsi="宋体" w:cs="宋体"/>
          <w:sz w:val="28"/>
          <w:szCs w:val="32"/>
        </w:rPr>
      </w:pPr>
      <w:r>
        <w:rPr>
          <w:rFonts w:hint="eastAsia" w:ascii="宋体" w:hAnsi="宋体" w:cs="宋体"/>
          <w:sz w:val="28"/>
          <w:szCs w:val="32"/>
        </w:rPr>
        <w:br w:type="page"/>
      </w:r>
    </w:p>
    <w:p w14:paraId="0C804CFE">
      <w:pPr>
        <w:pStyle w:val="5"/>
        <w:spacing w:before="0" w:after="0" w:line="360" w:lineRule="auto"/>
        <w:rPr>
          <w:rFonts w:ascii="宋体" w:eastAsia="宋体"/>
          <w:b w:val="0"/>
          <w:sz w:val="28"/>
          <w:szCs w:val="28"/>
        </w:rPr>
      </w:pPr>
      <w:bookmarkStart w:id="61" w:name="_Toc223283403"/>
      <w:r>
        <w:rPr>
          <w:rFonts w:hint="eastAsia" w:ascii="宋体" w:eastAsia="宋体"/>
          <w:sz w:val="28"/>
          <w:szCs w:val="28"/>
        </w:rPr>
        <w:t>一、自查表</w:t>
      </w:r>
      <w:bookmarkEnd w:id="52"/>
      <w:bookmarkEnd w:id="53"/>
      <w:bookmarkEnd w:id="61"/>
    </w:p>
    <w:p w14:paraId="441F540E">
      <w:pPr>
        <w:spacing w:line="360" w:lineRule="auto"/>
        <w:jc w:val="center"/>
        <w:rPr>
          <w:rFonts w:ascii="宋体" w:hAnsi="宋体"/>
          <w:b/>
          <w:bCs/>
        </w:rPr>
      </w:pPr>
      <w:r>
        <w:rPr>
          <w:rFonts w:ascii="宋体" w:hAnsi="宋体"/>
          <w:b/>
          <w:bCs/>
        </w:rPr>
        <w:t>1.1资格性/符合性自查表</w:t>
      </w:r>
    </w:p>
    <w:p w14:paraId="6C83606E">
      <w:pPr>
        <w:spacing w:line="360" w:lineRule="auto"/>
        <w:jc w:val="center"/>
        <w:rPr>
          <w:rFonts w:ascii="宋体" w:hAnsi="宋体"/>
          <w:b/>
          <w:bCs/>
        </w:rPr>
      </w:pPr>
      <w:r>
        <w:rPr>
          <w:rFonts w:hint="eastAsia" w:ascii="宋体" w:hAnsi="宋体"/>
          <w:b/>
          <w:bCs/>
        </w:rPr>
        <w:t>资格自查表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4140"/>
        <w:gridCol w:w="1857"/>
        <w:gridCol w:w="1641"/>
      </w:tblGrid>
      <w:tr w14:paraId="56FF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58" w:type="dxa"/>
            <w:vAlign w:val="center"/>
          </w:tcPr>
          <w:p w14:paraId="7F316620">
            <w:pPr>
              <w:spacing w:line="360" w:lineRule="auto"/>
              <w:jc w:val="center"/>
              <w:rPr>
                <w:rFonts w:ascii="宋体" w:hAnsi="宋体"/>
                <w:b/>
                <w:bCs/>
              </w:rPr>
            </w:pPr>
            <w:r>
              <w:rPr>
                <w:rFonts w:hint="eastAsia" w:ascii="宋体" w:hAnsi="宋体"/>
                <w:b/>
                <w:bCs/>
              </w:rPr>
              <w:t>序号</w:t>
            </w:r>
          </w:p>
        </w:tc>
        <w:tc>
          <w:tcPr>
            <w:tcW w:w="4140" w:type="dxa"/>
            <w:vAlign w:val="center"/>
          </w:tcPr>
          <w:p w14:paraId="78C6F12A">
            <w:pPr>
              <w:spacing w:line="360" w:lineRule="auto"/>
              <w:jc w:val="center"/>
              <w:rPr>
                <w:rFonts w:ascii="宋体" w:hAnsi="宋体"/>
                <w:b/>
                <w:bCs/>
              </w:rPr>
            </w:pPr>
            <w:r>
              <w:rPr>
                <w:rFonts w:hint="eastAsia" w:ascii="宋体" w:hAnsi="宋体"/>
                <w:b/>
                <w:bCs/>
              </w:rPr>
              <w:t>审查内容</w:t>
            </w:r>
          </w:p>
        </w:tc>
        <w:tc>
          <w:tcPr>
            <w:tcW w:w="1857" w:type="dxa"/>
            <w:vAlign w:val="center"/>
          </w:tcPr>
          <w:p w14:paraId="5BFC4327">
            <w:pPr>
              <w:spacing w:line="360" w:lineRule="auto"/>
              <w:jc w:val="center"/>
              <w:rPr>
                <w:rFonts w:ascii="宋体" w:hAnsi="宋体"/>
                <w:b/>
                <w:bCs/>
              </w:rPr>
            </w:pPr>
            <w:r>
              <w:rPr>
                <w:rFonts w:hint="eastAsia" w:ascii="宋体" w:hAnsi="宋体"/>
                <w:b/>
                <w:bCs/>
              </w:rPr>
              <w:t>自查结论</w:t>
            </w:r>
          </w:p>
        </w:tc>
        <w:tc>
          <w:tcPr>
            <w:tcW w:w="1641" w:type="dxa"/>
            <w:vAlign w:val="center"/>
          </w:tcPr>
          <w:p w14:paraId="78C04707">
            <w:pPr>
              <w:spacing w:line="360" w:lineRule="auto"/>
              <w:jc w:val="center"/>
              <w:rPr>
                <w:rFonts w:ascii="宋体" w:hAnsi="宋体"/>
                <w:b/>
                <w:bCs/>
              </w:rPr>
            </w:pPr>
            <w:r>
              <w:rPr>
                <w:rFonts w:hint="eastAsia" w:ascii="宋体" w:hAnsi="宋体"/>
                <w:b/>
                <w:bCs/>
              </w:rPr>
              <w:t>证明材料</w:t>
            </w:r>
          </w:p>
        </w:tc>
      </w:tr>
      <w:tr w14:paraId="3A80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5E425075">
            <w:pPr>
              <w:spacing w:line="360" w:lineRule="auto"/>
              <w:jc w:val="center"/>
              <w:rPr>
                <w:rFonts w:ascii="宋体" w:hAnsi="宋体"/>
                <w:bCs/>
              </w:rPr>
            </w:pPr>
            <w:r>
              <w:rPr>
                <w:rFonts w:hint="eastAsia" w:ascii="宋体" w:hAnsi="宋体"/>
                <w:bCs/>
              </w:rPr>
              <w:t>1</w:t>
            </w:r>
          </w:p>
        </w:tc>
        <w:tc>
          <w:tcPr>
            <w:tcW w:w="4140" w:type="dxa"/>
            <w:vAlign w:val="center"/>
          </w:tcPr>
          <w:p w14:paraId="0B6C3402">
            <w:pPr>
              <w:spacing w:line="360" w:lineRule="auto"/>
              <w:rPr>
                <w:rFonts w:ascii="宋体" w:hAnsi="宋体"/>
              </w:rPr>
            </w:pPr>
            <w:r>
              <w:rPr>
                <w:rFonts w:hint="eastAsia" w:ascii="宋体" w:hAnsi="宋体"/>
              </w:rPr>
              <w:t>满足《中华人民共和国政府采购法》第二十二条规定。</w:t>
            </w:r>
          </w:p>
        </w:tc>
        <w:tc>
          <w:tcPr>
            <w:tcW w:w="1857" w:type="dxa"/>
            <w:vAlign w:val="center"/>
          </w:tcPr>
          <w:p w14:paraId="4AD1132A">
            <w:pPr>
              <w:spacing w:line="360" w:lineRule="auto"/>
              <w:jc w:val="center"/>
              <w:rPr>
                <w:rFonts w:ascii="宋体" w:hAnsi="宋体"/>
                <w:bCs/>
              </w:rPr>
            </w:pPr>
            <w:r>
              <w:rPr>
                <w:rFonts w:hint="eastAsia" w:ascii="宋体" w:hAnsi="宋体"/>
              </w:rPr>
              <w:t>□</w:t>
            </w:r>
            <w:r>
              <w:rPr>
                <w:rFonts w:hint="eastAsia" w:ascii="宋体" w:hAnsi="宋体"/>
                <w:bCs/>
              </w:rPr>
              <w:t>通过/</w:t>
            </w:r>
            <w:r>
              <w:rPr>
                <w:rFonts w:hint="eastAsia" w:ascii="宋体" w:hAnsi="宋体"/>
              </w:rPr>
              <w:t>□</w:t>
            </w:r>
            <w:r>
              <w:rPr>
                <w:rFonts w:hint="eastAsia" w:ascii="宋体" w:hAnsi="宋体"/>
                <w:bCs/>
              </w:rPr>
              <w:t>不通过</w:t>
            </w:r>
          </w:p>
        </w:tc>
        <w:tc>
          <w:tcPr>
            <w:tcW w:w="1641" w:type="dxa"/>
            <w:vAlign w:val="center"/>
          </w:tcPr>
          <w:p w14:paraId="5FEB443D">
            <w:pPr>
              <w:spacing w:line="360" w:lineRule="auto"/>
              <w:jc w:val="center"/>
              <w:rPr>
                <w:rFonts w:ascii="宋体" w:hAnsi="宋体"/>
              </w:rPr>
            </w:pPr>
            <w:r>
              <w:rPr>
                <w:rFonts w:hint="eastAsia" w:ascii="宋体" w:hAnsi="宋体"/>
              </w:rPr>
              <w:t>投标文件</w:t>
            </w:r>
          </w:p>
          <w:p w14:paraId="2B97DDE5">
            <w:pPr>
              <w:spacing w:line="360" w:lineRule="auto"/>
              <w:jc w:val="center"/>
              <w:rPr>
                <w:rFonts w:ascii="宋体" w:hAnsi="宋体"/>
                <w:bCs/>
              </w:rPr>
            </w:pPr>
            <w:r>
              <w:rPr>
                <w:rFonts w:hint="eastAsia" w:ascii="宋体" w:hAnsi="宋体"/>
              </w:rPr>
              <w:t>第（）页</w:t>
            </w:r>
          </w:p>
        </w:tc>
      </w:tr>
      <w:tr w14:paraId="2249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3863F864">
            <w:pPr>
              <w:spacing w:line="360" w:lineRule="auto"/>
              <w:jc w:val="center"/>
              <w:rPr>
                <w:rFonts w:ascii="宋体" w:hAnsi="宋体"/>
                <w:bCs/>
              </w:rPr>
            </w:pPr>
            <w:r>
              <w:rPr>
                <w:rFonts w:hint="eastAsia" w:ascii="宋体" w:hAnsi="宋体"/>
                <w:bCs/>
              </w:rPr>
              <w:t>2</w:t>
            </w:r>
          </w:p>
        </w:tc>
        <w:tc>
          <w:tcPr>
            <w:tcW w:w="4140" w:type="dxa"/>
            <w:vAlign w:val="center"/>
          </w:tcPr>
          <w:p w14:paraId="455D29A5">
            <w:pPr>
              <w:spacing w:line="360" w:lineRule="auto"/>
              <w:rPr>
                <w:rFonts w:ascii="宋体" w:hAnsi="宋体"/>
              </w:rPr>
            </w:pPr>
            <w:r>
              <w:rPr>
                <w:rFonts w:hint="eastAsia" w:ascii="宋体" w:hAnsi="宋体"/>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c>
          <w:tcPr>
            <w:tcW w:w="1857" w:type="dxa"/>
            <w:vAlign w:val="center"/>
          </w:tcPr>
          <w:p w14:paraId="0DE8B737">
            <w:pPr>
              <w:spacing w:line="360" w:lineRule="auto"/>
              <w:jc w:val="center"/>
              <w:rPr>
                <w:rFonts w:ascii="宋体" w:hAnsi="宋体"/>
                <w:bCs/>
              </w:rPr>
            </w:pPr>
            <w:r>
              <w:rPr>
                <w:rFonts w:hint="eastAsia" w:ascii="宋体" w:hAnsi="宋体"/>
              </w:rPr>
              <w:t>□</w:t>
            </w:r>
            <w:r>
              <w:rPr>
                <w:rFonts w:hint="eastAsia" w:ascii="宋体" w:hAnsi="宋体"/>
                <w:bCs/>
              </w:rPr>
              <w:t>通过/</w:t>
            </w:r>
            <w:r>
              <w:rPr>
                <w:rFonts w:hint="eastAsia" w:ascii="宋体" w:hAnsi="宋体"/>
              </w:rPr>
              <w:t>□</w:t>
            </w:r>
            <w:r>
              <w:rPr>
                <w:rFonts w:hint="eastAsia" w:ascii="宋体" w:hAnsi="宋体"/>
                <w:bCs/>
              </w:rPr>
              <w:t>不通过</w:t>
            </w:r>
          </w:p>
        </w:tc>
        <w:tc>
          <w:tcPr>
            <w:tcW w:w="1641" w:type="dxa"/>
            <w:vAlign w:val="center"/>
          </w:tcPr>
          <w:p w14:paraId="3785722F">
            <w:pPr>
              <w:spacing w:line="360" w:lineRule="auto"/>
              <w:jc w:val="center"/>
              <w:rPr>
                <w:rFonts w:ascii="宋体" w:hAnsi="宋体"/>
              </w:rPr>
            </w:pPr>
            <w:r>
              <w:rPr>
                <w:rFonts w:hint="eastAsia" w:ascii="宋体" w:hAnsi="宋体"/>
              </w:rPr>
              <w:t>投标文件</w:t>
            </w:r>
          </w:p>
          <w:p w14:paraId="6ED2214F">
            <w:pPr>
              <w:spacing w:line="360" w:lineRule="auto"/>
              <w:jc w:val="center"/>
              <w:rPr>
                <w:rFonts w:ascii="宋体" w:hAnsi="宋体"/>
                <w:bCs/>
              </w:rPr>
            </w:pPr>
            <w:r>
              <w:rPr>
                <w:rFonts w:hint="eastAsia" w:ascii="宋体" w:hAnsi="宋体"/>
              </w:rPr>
              <w:t>第（）页</w:t>
            </w:r>
          </w:p>
        </w:tc>
      </w:tr>
      <w:tr w14:paraId="2F63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58" w:type="dxa"/>
            <w:vAlign w:val="center"/>
          </w:tcPr>
          <w:p w14:paraId="5A9B29ED">
            <w:pPr>
              <w:spacing w:line="360" w:lineRule="auto"/>
              <w:jc w:val="center"/>
              <w:rPr>
                <w:rFonts w:ascii="宋体" w:hAnsi="宋体"/>
                <w:bCs/>
              </w:rPr>
            </w:pPr>
            <w:r>
              <w:rPr>
                <w:rFonts w:hint="eastAsia" w:ascii="宋体" w:hAnsi="宋体"/>
                <w:bCs/>
              </w:rPr>
              <w:t>3</w:t>
            </w:r>
          </w:p>
        </w:tc>
        <w:tc>
          <w:tcPr>
            <w:tcW w:w="4140" w:type="dxa"/>
            <w:vAlign w:val="center"/>
          </w:tcPr>
          <w:p w14:paraId="7E84F9AB">
            <w:pPr>
              <w:spacing w:line="360" w:lineRule="auto"/>
              <w:rPr>
                <w:rFonts w:ascii="宋体" w:hAnsi="宋体"/>
              </w:rPr>
            </w:pPr>
            <w:r>
              <w:rPr>
                <w:rFonts w:hint="eastAsia" w:ascii="宋体" w:hAnsi="宋体"/>
              </w:rPr>
              <w:t>供应商未被列入“信用中国”网站(www.creditchina.gov.cn)“记录失信被执行人或</w:t>
            </w:r>
            <w:r>
              <w:rPr>
                <w:rFonts w:hint="eastAsia" w:ascii="宋体" w:hAnsi="宋体"/>
                <w:lang w:eastAsia="zh-CN"/>
              </w:rPr>
              <w:t>重大税收违法失信主体</w:t>
            </w:r>
            <w:r>
              <w:rPr>
                <w:rFonts w:hint="eastAsia" w:ascii="宋体" w:hAnsi="宋体"/>
              </w:rPr>
              <w:t>或政府采购严重违法失信行为”记录名单；不处于中国政府采购网(www.ccgp.gov.cn)“政府采购严重违法失信行为信息记录”中的禁止参加政府采购活动期间。（以采购人或代理机构于投标（响应）截止时间当天在“信用中国”网站（www.creditchina.gov.cn）及中国政府采购网（http://www.ccgp.gov.cn/）查询结果为准，如相关失信记录已失效，供应商需提供相关证明资料）。</w:t>
            </w:r>
          </w:p>
        </w:tc>
        <w:tc>
          <w:tcPr>
            <w:tcW w:w="1857" w:type="dxa"/>
            <w:vAlign w:val="center"/>
          </w:tcPr>
          <w:p w14:paraId="06694726">
            <w:pPr>
              <w:spacing w:line="360" w:lineRule="auto"/>
              <w:jc w:val="center"/>
              <w:rPr>
                <w:rFonts w:ascii="宋体" w:hAnsi="宋体"/>
              </w:rPr>
            </w:pPr>
            <w:r>
              <w:rPr>
                <w:rFonts w:hint="eastAsia" w:ascii="宋体" w:hAnsi="宋体"/>
              </w:rPr>
              <w:t>□</w:t>
            </w:r>
            <w:r>
              <w:rPr>
                <w:rFonts w:hint="eastAsia" w:ascii="宋体" w:hAnsi="宋体"/>
                <w:bCs/>
              </w:rPr>
              <w:t>通过/</w:t>
            </w:r>
            <w:r>
              <w:rPr>
                <w:rFonts w:hint="eastAsia" w:ascii="宋体" w:hAnsi="宋体"/>
              </w:rPr>
              <w:t>□</w:t>
            </w:r>
            <w:r>
              <w:rPr>
                <w:rFonts w:hint="eastAsia" w:ascii="宋体" w:hAnsi="宋体"/>
                <w:bCs/>
              </w:rPr>
              <w:t>不通过</w:t>
            </w:r>
          </w:p>
        </w:tc>
        <w:tc>
          <w:tcPr>
            <w:tcW w:w="1641" w:type="dxa"/>
            <w:vAlign w:val="center"/>
          </w:tcPr>
          <w:p w14:paraId="370A56F3">
            <w:pPr>
              <w:spacing w:line="360" w:lineRule="auto"/>
              <w:jc w:val="center"/>
              <w:rPr>
                <w:rFonts w:ascii="宋体" w:hAnsi="宋体"/>
              </w:rPr>
            </w:pPr>
            <w:r>
              <w:rPr>
                <w:rFonts w:hint="eastAsia" w:ascii="宋体" w:hAnsi="宋体"/>
              </w:rPr>
              <w:t>投标文件</w:t>
            </w:r>
          </w:p>
          <w:p w14:paraId="67B3ADDA">
            <w:pPr>
              <w:spacing w:line="360" w:lineRule="auto"/>
              <w:jc w:val="center"/>
              <w:rPr>
                <w:rFonts w:ascii="宋体" w:hAnsi="宋体"/>
              </w:rPr>
            </w:pPr>
            <w:r>
              <w:rPr>
                <w:rFonts w:hint="eastAsia" w:ascii="宋体" w:hAnsi="宋体"/>
              </w:rPr>
              <w:t>第（）页</w:t>
            </w:r>
          </w:p>
        </w:tc>
      </w:tr>
      <w:tr w14:paraId="5A19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58" w:type="dxa"/>
            <w:vAlign w:val="center"/>
          </w:tcPr>
          <w:p w14:paraId="386E2F4A">
            <w:pPr>
              <w:spacing w:line="360" w:lineRule="auto"/>
              <w:jc w:val="center"/>
              <w:rPr>
                <w:rFonts w:ascii="宋体" w:hAnsi="宋体"/>
                <w:bCs/>
              </w:rPr>
            </w:pPr>
            <w:r>
              <w:rPr>
                <w:rFonts w:hint="eastAsia" w:ascii="宋体" w:hAnsi="宋体"/>
                <w:bCs/>
              </w:rPr>
              <w:t>4</w:t>
            </w:r>
          </w:p>
        </w:tc>
        <w:tc>
          <w:tcPr>
            <w:tcW w:w="4140" w:type="dxa"/>
            <w:vAlign w:val="center"/>
          </w:tcPr>
          <w:p w14:paraId="5CA99D08">
            <w:pPr>
              <w:spacing w:line="360" w:lineRule="auto"/>
              <w:rPr>
                <w:rFonts w:ascii="仿宋" w:hAnsi="仿宋"/>
                <w:szCs w:val="32"/>
              </w:rPr>
            </w:pPr>
            <w:r>
              <w:rPr>
                <w:rFonts w:hint="eastAsia" w:ascii="仿宋" w:hAnsi="仿宋"/>
                <w:szCs w:val="32"/>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c>
          <w:tcPr>
            <w:tcW w:w="1857" w:type="dxa"/>
            <w:vAlign w:val="center"/>
          </w:tcPr>
          <w:p w14:paraId="04F39DBB">
            <w:pPr>
              <w:spacing w:line="360" w:lineRule="auto"/>
              <w:jc w:val="center"/>
              <w:rPr>
                <w:rFonts w:ascii="宋体" w:hAnsi="宋体"/>
              </w:rPr>
            </w:pPr>
            <w:r>
              <w:rPr>
                <w:rFonts w:hint="eastAsia" w:ascii="宋体" w:hAnsi="宋体"/>
              </w:rPr>
              <w:t>□</w:t>
            </w:r>
            <w:r>
              <w:rPr>
                <w:rFonts w:hint="eastAsia" w:ascii="宋体" w:hAnsi="宋体"/>
                <w:bCs/>
              </w:rPr>
              <w:t>通过/</w:t>
            </w:r>
            <w:r>
              <w:rPr>
                <w:rFonts w:hint="eastAsia" w:ascii="宋体" w:hAnsi="宋体"/>
              </w:rPr>
              <w:t>□</w:t>
            </w:r>
            <w:r>
              <w:rPr>
                <w:rFonts w:hint="eastAsia" w:ascii="宋体" w:hAnsi="宋体"/>
                <w:bCs/>
              </w:rPr>
              <w:t>不通过</w:t>
            </w:r>
          </w:p>
        </w:tc>
        <w:tc>
          <w:tcPr>
            <w:tcW w:w="1641" w:type="dxa"/>
            <w:vAlign w:val="center"/>
          </w:tcPr>
          <w:p w14:paraId="6036A417">
            <w:pPr>
              <w:spacing w:line="360" w:lineRule="auto"/>
              <w:jc w:val="center"/>
              <w:rPr>
                <w:rFonts w:ascii="宋体" w:hAnsi="宋体"/>
              </w:rPr>
            </w:pPr>
            <w:r>
              <w:rPr>
                <w:rFonts w:hint="eastAsia" w:ascii="宋体" w:hAnsi="宋体"/>
              </w:rPr>
              <w:t>投标文件</w:t>
            </w:r>
          </w:p>
          <w:p w14:paraId="3B422ACC">
            <w:pPr>
              <w:spacing w:line="360" w:lineRule="auto"/>
              <w:jc w:val="center"/>
              <w:rPr>
                <w:rFonts w:ascii="宋体" w:hAnsi="宋体"/>
              </w:rPr>
            </w:pPr>
            <w:r>
              <w:rPr>
                <w:rFonts w:hint="eastAsia" w:ascii="宋体" w:hAnsi="宋体"/>
              </w:rPr>
              <w:t>第（）页</w:t>
            </w:r>
          </w:p>
        </w:tc>
      </w:tr>
      <w:tr w14:paraId="1E1E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58" w:type="dxa"/>
            <w:vAlign w:val="center"/>
          </w:tcPr>
          <w:p w14:paraId="3D36AEF9">
            <w:pPr>
              <w:spacing w:line="360" w:lineRule="auto"/>
              <w:jc w:val="center"/>
              <w:rPr>
                <w:rFonts w:ascii="宋体" w:hAnsi="宋体"/>
                <w:bCs/>
              </w:rPr>
            </w:pPr>
            <w:r>
              <w:rPr>
                <w:rFonts w:hint="eastAsia" w:ascii="宋体" w:hAnsi="宋体"/>
                <w:bCs/>
              </w:rPr>
              <w:t>5</w:t>
            </w:r>
          </w:p>
        </w:tc>
        <w:tc>
          <w:tcPr>
            <w:tcW w:w="4140" w:type="dxa"/>
            <w:vAlign w:val="center"/>
          </w:tcPr>
          <w:p w14:paraId="705C1762">
            <w:pPr>
              <w:spacing w:line="360" w:lineRule="auto"/>
              <w:rPr>
                <w:rFonts w:ascii="仿宋" w:hAnsi="仿宋"/>
                <w:szCs w:val="32"/>
              </w:rPr>
            </w:pPr>
            <w:r>
              <w:rPr>
                <w:rFonts w:hint="eastAsia" w:ascii="仿宋" w:hAnsi="仿宋"/>
                <w:szCs w:val="32"/>
              </w:rPr>
              <w:t>本项目属于</w:t>
            </w:r>
            <w:r>
              <w:rPr>
                <w:rFonts w:hint="eastAsia" w:ascii="仿宋" w:hAnsi="仿宋"/>
                <w:szCs w:val="32"/>
                <w:lang w:eastAsia="zh-CN"/>
              </w:rPr>
              <w:t>不专门</w:t>
            </w:r>
            <w:r>
              <w:rPr>
                <w:rFonts w:hint="eastAsia" w:ascii="仿宋" w:hAnsi="仿宋"/>
                <w:szCs w:val="32"/>
              </w:rPr>
              <w:t>面向中小企业采购的项目。</w:t>
            </w:r>
          </w:p>
        </w:tc>
        <w:tc>
          <w:tcPr>
            <w:tcW w:w="1857" w:type="dxa"/>
            <w:vAlign w:val="center"/>
          </w:tcPr>
          <w:p w14:paraId="274AB3B3">
            <w:pPr>
              <w:spacing w:line="360" w:lineRule="auto"/>
              <w:jc w:val="center"/>
              <w:rPr>
                <w:rFonts w:ascii="宋体" w:hAnsi="宋体"/>
              </w:rPr>
            </w:pPr>
            <w:r>
              <w:rPr>
                <w:rFonts w:hint="eastAsia" w:ascii="宋体" w:hAnsi="宋体"/>
              </w:rPr>
              <w:t>□</w:t>
            </w:r>
            <w:r>
              <w:rPr>
                <w:rFonts w:hint="eastAsia" w:ascii="宋体" w:hAnsi="宋体"/>
                <w:bCs/>
              </w:rPr>
              <w:t>通过/</w:t>
            </w:r>
            <w:r>
              <w:rPr>
                <w:rFonts w:hint="eastAsia" w:ascii="宋体" w:hAnsi="宋体"/>
              </w:rPr>
              <w:t>□</w:t>
            </w:r>
            <w:r>
              <w:rPr>
                <w:rFonts w:hint="eastAsia" w:ascii="宋体" w:hAnsi="宋体"/>
                <w:bCs/>
              </w:rPr>
              <w:t>不通过</w:t>
            </w:r>
          </w:p>
        </w:tc>
        <w:tc>
          <w:tcPr>
            <w:tcW w:w="1641" w:type="dxa"/>
            <w:vAlign w:val="center"/>
          </w:tcPr>
          <w:p w14:paraId="3E81CBC0">
            <w:pPr>
              <w:spacing w:line="360" w:lineRule="auto"/>
              <w:jc w:val="center"/>
              <w:rPr>
                <w:rFonts w:ascii="宋体" w:hAnsi="宋体"/>
              </w:rPr>
            </w:pPr>
            <w:r>
              <w:rPr>
                <w:rFonts w:hint="eastAsia" w:ascii="宋体" w:hAnsi="宋体"/>
              </w:rPr>
              <w:t>投标文件</w:t>
            </w:r>
          </w:p>
          <w:p w14:paraId="72CB817C">
            <w:pPr>
              <w:spacing w:line="360" w:lineRule="auto"/>
              <w:jc w:val="center"/>
              <w:rPr>
                <w:rFonts w:ascii="宋体" w:hAnsi="宋体"/>
              </w:rPr>
            </w:pPr>
            <w:r>
              <w:rPr>
                <w:rFonts w:hint="eastAsia" w:ascii="宋体" w:hAnsi="宋体"/>
              </w:rPr>
              <w:t>第（）页</w:t>
            </w:r>
          </w:p>
        </w:tc>
      </w:tr>
      <w:tr w14:paraId="04A0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58" w:type="dxa"/>
            <w:vAlign w:val="center"/>
          </w:tcPr>
          <w:p w14:paraId="065687D1">
            <w:pPr>
              <w:spacing w:line="360" w:lineRule="auto"/>
              <w:jc w:val="center"/>
              <w:rPr>
                <w:rFonts w:ascii="宋体" w:hAnsi="宋体"/>
                <w:bCs/>
              </w:rPr>
            </w:pPr>
            <w:r>
              <w:rPr>
                <w:rFonts w:hint="eastAsia" w:ascii="宋体" w:hAnsi="宋体"/>
                <w:bCs/>
              </w:rPr>
              <w:t>6</w:t>
            </w:r>
          </w:p>
        </w:tc>
        <w:tc>
          <w:tcPr>
            <w:tcW w:w="4140" w:type="dxa"/>
            <w:vAlign w:val="center"/>
          </w:tcPr>
          <w:p w14:paraId="7A1FDD66">
            <w:pPr>
              <w:spacing w:line="360" w:lineRule="auto"/>
              <w:rPr>
                <w:rFonts w:ascii="仿宋" w:hAnsi="仿宋"/>
                <w:szCs w:val="32"/>
              </w:rPr>
            </w:pPr>
            <w:r>
              <w:rPr>
                <w:rFonts w:hint="eastAsia" w:ascii="仿宋" w:hAnsi="仿宋"/>
                <w:szCs w:val="32"/>
              </w:rPr>
              <w:t>本项目不接受联合体投标。</w:t>
            </w:r>
          </w:p>
        </w:tc>
        <w:tc>
          <w:tcPr>
            <w:tcW w:w="1857" w:type="dxa"/>
            <w:vAlign w:val="center"/>
          </w:tcPr>
          <w:p w14:paraId="3CD46EFC">
            <w:pPr>
              <w:spacing w:line="360" w:lineRule="auto"/>
              <w:jc w:val="center"/>
              <w:rPr>
                <w:rFonts w:ascii="宋体" w:hAnsi="宋体"/>
              </w:rPr>
            </w:pPr>
            <w:r>
              <w:rPr>
                <w:rFonts w:hint="eastAsia" w:ascii="宋体" w:hAnsi="宋体"/>
              </w:rPr>
              <w:t>□</w:t>
            </w:r>
            <w:r>
              <w:rPr>
                <w:rFonts w:hint="eastAsia" w:ascii="宋体" w:hAnsi="宋体"/>
                <w:bCs/>
              </w:rPr>
              <w:t>通过/</w:t>
            </w:r>
            <w:r>
              <w:rPr>
                <w:rFonts w:hint="eastAsia" w:ascii="宋体" w:hAnsi="宋体"/>
              </w:rPr>
              <w:t>□</w:t>
            </w:r>
            <w:r>
              <w:rPr>
                <w:rFonts w:hint="eastAsia" w:ascii="宋体" w:hAnsi="宋体"/>
                <w:bCs/>
              </w:rPr>
              <w:t>不通过</w:t>
            </w:r>
          </w:p>
        </w:tc>
        <w:tc>
          <w:tcPr>
            <w:tcW w:w="1641" w:type="dxa"/>
            <w:vAlign w:val="center"/>
          </w:tcPr>
          <w:p w14:paraId="2585A2FF">
            <w:pPr>
              <w:spacing w:line="360" w:lineRule="auto"/>
              <w:jc w:val="center"/>
              <w:rPr>
                <w:rFonts w:ascii="宋体" w:hAnsi="宋体"/>
              </w:rPr>
            </w:pPr>
            <w:r>
              <w:rPr>
                <w:rFonts w:hint="eastAsia" w:ascii="宋体" w:hAnsi="宋体"/>
              </w:rPr>
              <w:t>投标文件</w:t>
            </w:r>
          </w:p>
          <w:p w14:paraId="2912B90B">
            <w:pPr>
              <w:spacing w:line="360" w:lineRule="auto"/>
              <w:jc w:val="center"/>
              <w:rPr>
                <w:rFonts w:ascii="宋体" w:hAnsi="宋体"/>
              </w:rPr>
            </w:pPr>
            <w:r>
              <w:rPr>
                <w:rFonts w:hint="eastAsia" w:ascii="宋体" w:hAnsi="宋体"/>
              </w:rPr>
              <w:t>第（）页</w:t>
            </w:r>
          </w:p>
        </w:tc>
      </w:tr>
    </w:tbl>
    <w:p w14:paraId="61B22198">
      <w:pPr>
        <w:widowControl/>
        <w:spacing w:line="360" w:lineRule="auto"/>
        <w:jc w:val="center"/>
        <w:rPr>
          <w:rFonts w:ascii="宋体" w:hAnsi="宋体"/>
          <w:b/>
          <w:bCs/>
        </w:rPr>
      </w:pPr>
      <w:r>
        <w:rPr>
          <w:rFonts w:hint="eastAsia" w:ascii="宋体" w:hAnsi="宋体"/>
          <w:b/>
          <w:bCs/>
        </w:rPr>
        <w:t>符合性自查表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694"/>
        <w:gridCol w:w="1794"/>
        <w:gridCol w:w="1153"/>
      </w:tblGrid>
      <w:tr w14:paraId="2ED9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428D33BC">
            <w:pPr>
              <w:spacing w:line="360" w:lineRule="auto"/>
              <w:jc w:val="center"/>
              <w:rPr>
                <w:rFonts w:ascii="宋体" w:hAnsi="宋体"/>
                <w:bCs/>
              </w:rPr>
            </w:pPr>
            <w:r>
              <w:rPr>
                <w:rFonts w:hint="eastAsia" w:ascii="宋体" w:hAnsi="宋体"/>
                <w:bCs/>
              </w:rPr>
              <w:t>序号</w:t>
            </w:r>
          </w:p>
        </w:tc>
        <w:tc>
          <w:tcPr>
            <w:tcW w:w="4694" w:type="dxa"/>
            <w:vAlign w:val="center"/>
          </w:tcPr>
          <w:p w14:paraId="2BF6D44F">
            <w:pPr>
              <w:spacing w:line="360" w:lineRule="auto"/>
              <w:jc w:val="center"/>
              <w:rPr>
                <w:rFonts w:ascii="宋体" w:hAnsi="宋体"/>
                <w:bCs/>
              </w:rPr>
            </w:pPr>
            <w:r>
              <w:rPr>
                <w:rFonts w:hint="eastAsia" w:ascii="宋体" w:hAnsi="宋体"/>
                <w:bCs/>
              </w:rPr>
              <w:t>审查内容</w:t>
            </w:r>
          </w:p>
        </w:tc>
        <w:tc>
          <w:tcPr>
            <w:tcW w:w="1794" w:type="dxa"/>
            <w:vAlign w:val="center"/>
          </w:tcPr>
          <w:p w14:paraId="7349CFB8">
            <w:pPr>
              <w:spacing w:line="360" w:lineRule="auto"/>
              <w:jc w:val="center"/>
              <w:rPr>
                <w:rFonts w:ascii="宋体" w:hAnsi="宋体"/>
                <w:bCs/>
              </w:rPr>
            </w:pPr>
            <w:r>
              <w:rPr>
                <w:rFonts w:hint="eastAsia" w:ascii="宋体" w:hAnsi="宋体"/>
                <w:bCs/>
              </w:rPr>
              <w:t>自查结论</w:t>
            </w:r>
          </w:p>
        </w:tc>
        <w:tc>
          <w:tcPr>
            <w:tcW w:w="1153" w:type="dxa"/>
            <w:vAlign w:val="center"/>
          </w:tcPr>
          <w:p w14:paraId="0BDFF24C">
            <w:pPr>
              <w:spacing w:line="360" w:lineRule="auto"/>
              <w:jc w:val="center"/>
              <w:rPr>
                <w:rFonts w:ascii="宋体" w:hAnsi="宋体"/>
                <w:bCs/>
              </w:rPr>
            </w:pPr>
            <w:r>
              <w:rPr>
                <w:rFonts w:hint="eastAsia" w:ascii="宋体" w:hAnsi="宋体"/>
                <w:bCs/>
              </w:rPr>
              <w:t>证明材料</w:t>
            </w:r>
          </w:p>
        </w:tc>
      </w:tr>
      <w:tr w14:paraId="1910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36A2790">
            <w:pPr>
              <w:spacing w:line="360" w:lineRule="auto"/>
              <w:jc w:val="center"/>
              <w:rPr>
                <w:rFonts w:ascii="宋体" w:hAnsi="宋体"/>
                <w:bCs/>
              </w:rPr>
            </w:pPr>
            <w:r>
              <w:rPr>
                <w:rFonts w:ascii="宋体" w:hAnsi="宋体"/>
                <w:bCs/>
              </w:rPr>
              <w:t>1</w:t>
            </w:r>
          </w:p>
        </w:tc>
        <w:tc>
          <w:tcPr>
            <w:tcW w:w="4694" w:type="dxa"/>
            <w:vAlign w:val="center"/>
          </w:tcPr>
          <w:p w14:paraId="75900CEE">
            <w:pPr>
              <w:spacing w:line="360" w:lineRule="auto"/>
              <w:rPr>
                <w:rFonts w:ascii="宋体" w:hAnsi="宋体" w:cs="宋体"/>
              </w:rPr>
            </w:pPr>
            <w:r>
              <w:rPr>
                <w:rFonts w:hint="eastAsia" w:ascii="宋体" w:hAnsi="宋体" w:cs="宋体"/>
              </w:rPr>
              <w:t>投标总金额是固定价且是唯一的，未超过本项目最高限价。评标委员会认为投标供应商的报价明显低于其他通过符合性审查投标供应商的报价，有可能影响产品质量或者不能诚信履约的，投标供应商应能做出合理说明。</w:t>
            </w:r>
          </w:p>
        </w:tc>
        <w:tc>
          <w:tcPr>
            <w:tcW w:w="1794" w:type="dxa"/>
            <w:vAlign w:val="center"/>
          </w:tcPr>
          <w:p w14:paraId="1BFB6B6C">
            <w:pPr>
              <w:spacing w:line="360" w:lineRule="auto"/>
              <w:rPr>
                <w:rFonts w:ascii="宋体" w:hAnsi="宋体"/>
                <w:bCs/>
              </w:rPr>
            </w:pPr>
            <w:r>
              <w:rPr>
                <w:rFonts w:hint="eastAsia" w:ascii="宋体" w:hAnsi="宋体"/>
              </w:rPr>
              <w:t>□</w:t>
            </w:r>
            <w:r>
              <w:rPr>
                <w:rFonts w:hint="eastAsia" w:ascii="宋体" w:hAnsi="宋体"/>
                <w:bCs/>
              </w:rPr>
              <w:t>通过/</w:t>
            </w:r>
            <w:r>
              <w:rPr>
                <w:rFonts w:hint="eastAsia" w:ascii="宋体" w:hAnsi="宋体"/>
              </w:rPr>
              <w:t>□</w:t>
            </w:r>
            <w:r>
              <w:rPr>
                <w:rFonts w:hint="eastAsia" w:ascii="宋体" w:hAnsi="宋体"/>
                <w:bCs/>
              </w:rPr>
              <w:t>不通过</w:t>
            </w:r>
          </w:p>
        </w:tc>
        <w:tc>
          <w:tcPr>
            <w:tcW w:w="1153" w:type="dxa"/>
            <w:vAlign w:val="center"/>
          </w:tcPr>
          <w:p w14:paraId="72ECB26E">
            <w:pPr>
              <w:spacing w:line="360" w:lineRule="auto"/>
              <w:jc w:val="center"/>
              <w:rPr>
                <w:rFonts w:ascii="宋体" w:hAnsi="宋体"/>
              </w:rPr>
            </w:pPr>
            <w:r>
              <w:rPr>
                <w:rFonts w:hint="eastAsia" w:ascii="宋体" w:hAnsi="宋体"/>
              </w:rPr>
              <w:t>投标文件第（）页</w:t>
            </w:r>
          </w:p>
        </w:tc>
      </w:tr>
      <w:tr w14:paraId="7DFB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0216FDE6">
            <w:pPr>
              <w:spacing w:line="360" w:lineRule="auto"/>
              <w:jc w:val="center"/>
              <w:rPr>
                <w:rFonts w:ascii="宋体" w:hAnsi="宋体"/>
                <w:bCs/>
              </w:rPr>
            </w:pPr>
            <w:r>
              <w:rPr>
                <w:rFonts w:hint="eastAsia" w:ascii="宋体" w:hAnsi="宋体"/>
                <w:bCs/>
              </w:rPr>
              <w:t>2</w:t>
            </w:r>
          </w:p>
        </w:tc>
        <w:tc>
          <w:tcPr>
            <w:tcW w:w="4694" w:type="dxa"/>
            <w:vAlign w:val="center"/>
          </w:tcPr>
          <w:p w14:paraId="3A60D35A">
            <w:pPr>
              <w:spacing w:line="360" w:lineRule="auto"/>
              <w:rPr>
                <w:rFonts w:ascii="宋体" w:hAnsi="宋体" w:cs="宋体"/>
              </w:rPr>
            </w:pPr>
            <w:r>
              <w:rPr>
                <w:rFonts w:hint="eastAsia" w:ascii="宋体" w:hAnsi="宋体" w:cs="宋体"/>
              </w:rPr>
              <w:t>投标文件按要求签署、盖章。</w:t>
            </w:r>
          </w:p>
        </w:tc>
        <w:tc>
          <w:tcPr>
            <w:tcW w:w="1794" w:type="dxa"/>
            <w:vAlign w:val="center"/>
          </w:tcPr>
          <w:p w14:paraId="539CA0BB">
            <w:pPr>
              <w:spacing w:line="360" w:lineRule="auto"/>
              <w:rPr>
                <w:rFonts w:ascii="宋体" w:hAnsi="宋体"/>
                <w:bCs/>
              </w:rPr>
            </w:pPr>
            <w:r>
              <w:rPr>
                <w:rFonts w:hint="eastAsia" w:ascii="宋体" w:hAnsi="宋体"/>
              </w:rPr>
              <w:t>□</w:t>
            </w:r>
            <w:r>
              <w:rPr>
                <w:rFonts w:hint="eastAsia" w:ascii="宋体" w:hAnsi="宋体"/>
                <w:bCs/>
              </w:rPr>
              <w:t>通过/</w:t>
            </w:r>
            <w:r>
              <w:rPr>
                <w:rFonts w:hint="eastAsia" w:ascii="宋体" w:hAnsi="宋体"/>
              </w:rPr>
              <w:t>□</w:t>
            </w:r>
            <w:r>
              <w:rPr>
                <w:rFonts w:hint="eastAsia" w:ascii="宋体" w:hAnsi="宋体"/>
                <w:bCs/>
              </w:rPr>
              <w:t>不通过</w:t>
            </w:r>
          </w:p>
        </w:tc>
        <w:tc>
          <w:tcPr>
            <w:tcW w:w="1153" w:type="dxa"/>
            <w:vAlign w:val="center"/>
          </w:tcPr>
          <w:p w14:paraId="59BAF1E8">
            <w:pPr>
              <w:spacing w:line="360" w:lineRule="auto"/>
              <w:jc w:val="center"/>
              <w:rPr>
                <w:rFonts w:ascii="宋体" w:hAnsi="宋体"/>
              </w:rPr>
            </w:pPr>
            <w:r>
              <w:rPr>
                <w:rFonts w:hint="eastAsia" w:ascii="宋体" w:hAnsi="宋体"/>
              </w:rPr>
              <w:t>投标文件第（）页</w:t>
            </w:r>
          </w:p>
        </w:tc>
      </w:tr>
      <w:tr w14:paraId="7CBC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7228CDF">
            <w:pPr>
              <w:spacing w:line="360" w:lineRule="auto"/>
              <w:jc w:val="center"/>
              <w:rPr>
                <w:rFonts w:ascii="宋体" w:hAnsi="宋体"/>
                <w:bCs/>
              </w:rPr>
            </w:pPr>
            <w:r>
              <w:rPr>
                <w:rFonts w:hint="eastAsia" w:ascii="宋体" w:hAnsi="宋体"/>
                <w:bCs/>
              </w:rPr>
              <w:t>3</w:t>
            </w:r>
          </w:p>
        </w:tc>
        <w:tc>
          <w:tcPr>
            <w:tcW w:w="4694" w:type="dxa"/>
            <w:vAlign w:val="center"/>
          </w:tcPr>
          <w:p w14:paraId="2438430C">
            <w:pPr>
              <w:spacing w:line="360" w:lineRule="auto"/>
              <w:rPr>
                <w:rFonts w:ascii="宋体" w:hAnsi="宋体" w:cs="宋体"/>
              </w:rPr>
            </w:pPr>
            <w:r>
              <w:rPr>
                <w:rFonts w:hint="eastAsia" w:ascii="宋体" w:hAnsi="宋体" w:cs="宋体"/>
              </w:rPr>
              <w:t>法定代表人资格证明书及授权委托书，按对应格式文件签署、盖章(原件)。</w:t>
            </w:r>
          </w:p>
        </w:tc>
        <w:tc>
          <w:tcPr>
            <w:tcW w:w="1794" w:type="dxa"/>
            <w:vAlign w:val="center"/>
          </w:tcPr>
          <w:p w14:paraId="7E22EC6B">
            <w:pPr>
              <w:spacing w:line="360" w:lineRule="auto"/>
              <w:rPr>
                <w:rFonts w:ascii="宋体" w:hAnsi="宋体"/>
                <w:bCs/>
              </w:rPr>
            </w:pPr>
            <w:r>
              <w:rPr>
                <w:rFonts w:hint="eastAsia" w:ascii="宋体" w:hAnsi="宋体"/>
              </w:rPr>
              <w:t>□</w:t>
            </w:r>
            <w:r>
              <w:rPr>
                <w:rFonts w:hint="eastAsia" w:ascii="宋体" w:hAnsi="宋体"/>
                <w:bCs/>
              </w:rPr>
              <w:t>通过/</w:t>
            </w:r>
            <w:r>
              <w:rPr>
                <w:rFonts w:hint="eastAsia" w:ascii="宋体" w:hAnsi="宋体"/>
              </w:rPr>
              <w:t>□</w:t>
            </w:r>
            <w:r>
              <w:rPr>
                <w:rFonts w:hint="eastAsia" w:ascii="宋体" w:hAnsi="宋体"/>
                <w:bCs/>
              </w:rPr>
              <w:t>不通过</w:t>
            </w:r>
          </w:p>
        </w:tc>
        <w:tc>
          <w:tcPr>
            <w:tcW w:w="1153" w:type="dxa"/>
            <w:vAlign w:val="center"/>
          </w:tcPr>
          <w:p w14:paraId="17C4EF96">
            <w:pPr>
              <w:spacing w:line="360" w:lineRule="auto"/>
              <w:jc w:val="center"/>
              <w:rPr>
                <w:rFonts w:ascii="宋体" w:hAnsi="宋体"/>
              </w:rPr>
            </w:pPr>
            <w:r>
              <w:rPr>
                <w:rFonts w:hint="eastAsia" w:ascii="宋体" w:hAnsi="宋体"/>
              </w:rPr>
              <w:t>投标文件第（）页</w:t>
            </w:r>
          </w:p>
        </w:tc>
      </w:tr>
      <w:tr w14:paraId="78E6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3CE13B5">
            <w:pPr>
              <w:spacing w:line="360" w:lineRule="auto"/>
              <w:jc w:val="center"/>
              <w:rPr>
                <w:rFonts w:ascii="宋体" w:hAnsi="宋体"/>
                <w:bCs/>
              </w:rPr>
            </w:pPr>
            <w:r>
              <w:rPr>
                <w:rFonts w:hint="eastAsia" w:ascii="宋体" w:hAnsi="宋体"/>
                <w:bCs/>
              </w:rPr>
              <w:t>4</w:t>
            </w:r>
          </w:p>
        </w:tc>
        <w:tc>
          <w:tcPr>
            <w:tcW w:w="4694" w:type="dxa"/>
            <w:vAlign w:val="center"/>
          </w:tcPr>
          <w:p w14:paraId="5AE2BC70">
            <w:pPr>
              <w:spacing w:line="360" w:lineRule="auto"/>
              <w:rPr>
                <w:rFonts w:ascii="宋体" w:hAnsi="宋体" w:cs="宋体"/>
              </w:rPr>
            </w:pPr>
            <w:r>
              <w:rPr>
                <w:rFonts w:hint="eastAsia" w:ascii="宋体" w:hAnsi="宋体" w:cs="宋体"/>
              </w:rPr>
              <w:t>报价有效期为报价截止日起至少90天。</w:t>
            </w:r>
          </w:p>
        </w:tc>
        <w:tc>
          <w:tcPr>
            <w:tcW w:w="1794" w:type="dxa"/>
            <w:vAlign w:val="center"/>
          </w:tcPr>
          <w:p w14:paraId="5D2C8CD5">
            <w:pPr>
              <w:spacing w:line="360" w:lineRule="auto"/>
              <w:rPr>
                <w:rFonts w:ascii="宋体" w:hAnsi="宋体"/>
                <w:bCs/>
              </w:rPr>
            </w:pPr>
            <w:r>
              <w:rPr>
                <w:rFonts w:hint="eastAsia" w:ascii="宋体" w:hAnsi="宋体"/>
              </w:rPr>
              <w:t>□</w:t>
            </w:r>
            <w:r>
              <w:rPr>
                <w:rFonts w:hint="eastAsia" w:ascii="宋体" w:hAnsi="宋体"/>
                <w:bCs/>
              </w:rPr>
              <w:t>通过/</w:t>
            </w:r>
            <w:r>
              <w:rPr>
                <w:rFonts w:hint="eastAsia" w:ascii="宋体" w:hAnsi="宋体"/>
              </w:rPr>
              <w:t>□</w:t>
            </w:r>
            <w:r>
              <w:rPr>
                <w:rFonts w:hint="eastAsia" w:ascii="宋体" w:hAnsi="宋体"/>
                <w:bCs/>
              </w:rPr>
              <w:t>不通过</w:t>
            </w:r>
          </w:p>
        </w:tc>
        <w:tc>
          <w:tcPr>
            <w:tcW w:w="1153" w:type="dxa"/>
            <w:vAlign w:val="center"/>
          </w:tcPr>
          <w:p w14:paraId="0D25264C">
            <w:pPr>
              <w:spacing w:line="360" w:lineRule="auto"/>
              <w:jc w:val="center"/>
              <w:rPr>
                <w:rFonts w:ascii="宋体" w:hAnsi="宋体"/>
              </w:rPr>
            </w:pPr>
            <w:r>
              <w:rPr>
                <w:rFonts w:hint="eastAsia" w:ascii="宋体" w:hAnsi="宋体"/>
              </w:rPr>
              <w:t>投标文件第（）页</w:t>
            </w:r>
          </w:p>
        </w:tc>
      </w:tr>
      <w:tr w14:paraId="12B6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21B98F48">
            <w:pPr>
              <w:spacing w:line="360" w:lineRule="auto"/>
              <w:jc w:val="center"/>
              <w:rPr>
                <w:rFonts w:ascii="宋体" w:hAnsi="宋体"/>
                <w:bCs/>
              </w:rPr>
            </w:pPr>
            <w:r>
              <w:rPr>
                <w:rFonts w:hint="eastAsia" w:ascii="宋体" w:hAnsi="宋体"/>
                <w:bCs/>
              </w:rPr>
              <w:t>5</w:t>
            </w:r>
          </w:p>
        </w:tc>
        <w:tc>
          <w:tcPr>
            <w:tcW w:w="4694" w:type="dxa"/>
            <w:vAlign w:val="center"/>
          </w:tcPr>
          <w:p w14:paraId="4D13FE8A">
            <w:pPr>
              <w:spacing w:line="360" w:lineRule="auto"/>
              <w:rPr>
                <w:rFonts w:ascii="宋体" w:hAnsi="宋体" w:cs="宋体"/>
              </w:rPr>
            </w:pPr>
            <w:r>
              <w:rPr>
                <w:rFonts w:hint="eastAsia" w:ascii="宋体" w:hAnsi="宋体" w:cs="宋体"/>
              </w:rPr>
              <w:t>投标文件没有招标文件中规定的被视为无效投标的其它条款的。</w:t>
            </w:r>
          </w:p>
        </w:tc>
        <w:tc>
          <w:tcPr>
            <w:tcW w:w="1794" w:type="dxa"/>
            <w:vAlign w:val="center"/>
          </w:tcPr>
          <w:p w14:paraId="10131D0F">
            <w:pPr>
              <w:spacing w:line="360" w:lineRule="auto"/>
              <w:rPr>
                <w:rFonts w:ascii="宋体" w:hAnsi="宋体"/>
                <w:bCs/>
              </w:rPr>
            </w:pPr>
            <w:r>
              <w:rPr>
                <w:rFonts w:hint="eastAsia" w:ascii="宋体" w:hAnsi="宋体"/>
              </w:rPr>
              <w:t>□</w:t>
            </w:r>
            <w:r>
              <w:rPr>
                <w:rFonts w:hint="eastAsia" w:ascii="宋体" w:hAnsi="宋体"/>
                <w:bCs/>
              </w:rPr>
              <w:t>通过/</w:t>
            </w:r>
            <w:r>
              <w:rPr>
                <w:rFonts w:hint="eastAsia" w:ascii="宋体" w:hAnsi="宋体"/>
              </w:rPr>
              <w:t>□</w:t>
            </w:r>
            <w:r>
              <w:rPr>
                <w:rFonts w:hint="eastAsia" w:ascii="宋体" w:hAnsi="宋体"/>
                <w:bCs/>
              </w:rPr>
              <w:t>不通过</w:t>
            </w:r>
          </w:p>
        </w:tc>
        <w:tc>
          <w:tcPr>
            <w:tcW w:w="1153" w:type="dxa"/>
            <w:vAlign w:val="center"/>
          </w:tcPr>
          <w:p w14:paraId="5E761363">
            <w:pPr>
              <w:spacing w:line="360" w:lineRule="auto"/>
              <w:jc w:val="center"/>
              <w:rPr>
                <w:rFonts w:ascii="宋体" w:hAnsi="宋体"/>
              </w:rPr>
            </w:pPr>
            <w:r>
              <w:rPr>
                <w:rFonts w:hint="eastAsia" w:ascii="宋体" w:hAnsi="宋体"/>
              </w:rPr>
              <w:t>投标文件第（）页</w:t>
            </w:r>
          </w:p>
        </w:tc>
      </w:tr>
      <w:tr w14:paraId="7416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2BF91F9">
            <w:pPr>
              <w:spacing w:line="360" w:lineRule="auto"/>
              <w:jc w:val="center"/>
              <w:rPr>
                <w:rFonts w:ascii="宋体" w:hAnsi="宋体"/>
                <w:bCs/>
              </w:rPr>
            </w:pPr>
            <w:r>
              <w:rPr>
                <w:rFonts w:hint="eastAsia" w:ascii="宋体" w:hAnsi="宋体"/>
                <w:bCs/>
              </w:rPr>
              <w:t>6</w:t>
            </w:r>
          </w:p>
        </w:tc>
        <w:tc>
          <w:tcPr>
            <w:tcW w:w="4694" w:type="dxa"/>
            <w:vAlign w:val="center"/>
          </w:tcPr>
          <w:p w14:paraId="08BE6FEE">
            <w:pPr>
              <w:spacing w:line="360" w:lineRule="auto"/>
              <w:rPr>
                <w:rFonts w:ascii="宋体" w:hAnsi="宋体" w:cs="宋体"/>
              </w:rPr>
            </w:pPr>
            <w:r>
              <w:rPr>
                <w:rFonts w:hint="eastAsia" w:ascii="宋体" w:hAnsi="宋体"/>
              </w:rPr>
              <w:t>响应文件完全满足招标文件的实质性条款（即标注★号条款）</w:t>
            </w:r>
          </w:p>
        </w:tc>
        <w:tc>
          <w:tcPr>
            <w:tcW w:w="1794" w:type="dxa"/>
            <w:vAlign w:val="center"/>
          </w:tcPr>
          <w:p w14:paraId="3A12A453">
            <w:pPr>
              <w:spacing w:line="360" w:lineRule="auto"/>
              <w:rPr>
                <w:rFonts w:ascii="宋体" w:hAnsi="宋体"/>
              </w:rPr>
            </w:pPr>
            <w:r>
              <w:rPr>
                <w:rFonts w:hint="eastAsia" w:ascii="宋体" w:hAnsi="宋体"/>
              </w:rPr>
              <w:t>□</w:t>
            </w:r>
            <w:r>
              <w:rPr>
                <w:rFonts w:hint="eastAsia" w:ascii="宋体" w:hAnsi="宋体"/>
                <w:bCs/>
              </w:rPr>
              <w:t>通过/</w:t>
            </w:r>
            <w:r>
              <w:rPr>
                <w:rFonts w:hint="eastAsia" w:ascii="宋体" w:hAnsi="宋体"/>
              </w:rPr>
              <w:t>□</w:t>
            </w:r>
            <w:r>
              <w:rPr>
                <w:rFonts w:hint="eastAsia" w:ascii="宋体" w:hAnsi="宋体"/>
                <w:bCs/>
              </w:rPr>
              <w:t>不通过</w:t>
            </w:r>
          </w:p>
        </w:tc>
        <w:tc>
          <w:tcPr>
            <w:tcW w:w="1153" w:type="dxa"/>
            <w:vAlign w:val="center"/>
          </w:tcPr>
          <w:p w14:paraId="7A3D0138">
            <w:pPr>
              <w:spacing w:line="360" w:lineRule="auto"/>
              <w:jc w:val="center"/>
              <w:rPr>
                <w:rFonts w:ascii="宋体" w:hAnsi="宋体"/>
              </w:rPr>
            </w:pPr>
            <w:r>
              <w:rPr>
                <w:rFonts w:hint="eastAsia" w:ascii="宋体" w:hAnsi="宋体"/>
              </w:rPr>
              <w:t>投标文件第（）页</w:t>
            </w:r>
          </w:p>
        </w:tc>
      </w:tr>
    </w:tbl>
    <w:p w14:paraId="39DD94FF">
      <w:pPr>
        <w:pStyle w:val="32"/>
        <w:spacing w:after="0" w:line="360" w:lineRule="auto"/>
        <w:rPr>
          <w:rFonts w:ascii="宋体" w:hAnsi="宋体"/>
          <w:b/>
          <w:sz w:val="21"/>
          <w:szCs w:val="21"/>
        </w:rPr>
      </w:pPr>
      <w:r>
        <w:rPr>
          <w:rFonts w:hint="eastAsia" w:ascii="宋体" w:hAnsi="宋体"/>
          <w:b/>
          <w:sz w:val="21"/>
          <w:szCs w:val="21"/>
        </w:rPr>
        <w:t>注：</w:t>
      </w:r>
    </w:p>
    <w:p w14:paraId="240AD8E2">
      <w:pPr>
        <w:pStyle w:val="32"/>
        <w:spacing w:after="0" w:line="360" w:lineRule="auto"/>
        <w:rPr>
          <w:rFonts w:ascii="宋体" w:hAnsi="宋体"/>
          <w:b/>
          <w:sz w:val="21"/>
          <w:szCs w:val="21"/>
        </w:rPr>
      </w:pPr>
      <w:r>
        <w:rPr>
          <w:rFonts w:ascii="宋体" w:hAnsi="宋体"/>
          <w:b/>
          <w:sz w:val="21"/>
          <w:szCs w:val="21"/>
        </w:rPr>
        <w:t>1.</w:t>
      </w:r>
      <w:r>
        <w:rPr>
          <w:rFonts w:hint="eastAsia" w:ascii="宋体" w:hAnsi="宋体"/>
          <w:b/>
          <w:sz w:val="21"/>
          <w:szCs w:val="21"/>
        </w:rPr>
        <w:t>以上材料将作为投标供应商合格性和有效性审核的重要内容之一，投标供应商必须严格按照其内容及序列要求在投标文件中对应如实提供，对缺漏和不符合项将会直接导致无效投标。</w:t>
      </w:r>
    </w:p>
    <w:p w14:paraId="56D5CFAD">
      <w:pPr>
        <w:adjustRightInd w:val="0"/>
        <w:snapToGrid w:val="0"/>
        <w:spacing w:line="360" w:lineRule="auto"/>
        <w:rPr>
          <w:rFonts w:ascii="宋体" w:hAnsi="宋体"/>
        </w:rPr>
      </w:pPr>
    </w:p>
    <w:p w14:paraId="5D8420FE">
      <w:pPr>
        <w:adjustRightInd w:val="0"/>
        <w:snapToGrid w:val="0"/>
        <w:spacing w:line="360" w:lineRule="auto"/>
        <w:rPr>
          <w:rFonts w:ascii="宋体" w:hAnsi="宋体"/>
          <w:u w:val="single"/>
        </w:rPr>
      </w:pPr>
      <w:r>
        <w:rPr>
          <w:rFonts w:hint="eastAsia" w:ascii="宋体" w:hAnsi="宋体"/>
        </w:rPr>
        <w:t>投标供应商法定代表人（或法定代表人授权代表）签字：</w:t>
      </w:r>
      <w:r>
        <w:rPr>
          <w:rFonts w:ascii="宋体" w:hAnsi="宋体"/>
          <w:u w:val="single"/>
        </w:rPr>
        <w:t xml:space="preserve">                   </w:t>
      </w:r>
    </w:p>
    <w:p w14:paraId="0E059B3B">
      <w:pPr>
        <w:adjustRightInd w:val="0"/>
        <w:snapToGrid w:val="0"/>
        <w:spacing w:line="360" w:lineRule="auto"/>
        <w:rPr>
          <w:rFonts w:ascii="宋体" w:hAnsi="宋体"/>
          <w:u w:val="single"/>
        </w:rPr>
      </w:pPr>
      <w:r>
        <w:rPr>
          <w:rFonts w:hint="eastAsia" w:ascii="宋体" w:hAnsi="宋体"/>
        </w:rPr>
        <w:t>投标供应商名称（盖公章）：</w:t>
      </w:r>
      <w:r>
        <w:rPr>
          <w:rFonts w:ascii="宋体" w:hAnsi="宋体"/>
          <w:u w:val="single"/>
        </w:rPr>
        <w:t xml:space="preserve">                        </w:t>
      </w:r>
    </w:p>
    <w:p w14:paraId="63705D79">
      <w:pPr>
        <w:adjustRightInd w:val="0"/>
        <w:snapToGrid w:val="0"/>
        <w:spacing w:line="360" w:lineRule="auto"/>
        <w:rPr>
          <w:rFonts w:ascii="宋体" w:hAnsi="宋体"/>
        </w:rPr>
        <w:sectPr>
          <w:footerReference r:id="rId13" w:type="first"/>
          <w:footerReference r:id="rId12" w:type="default"/>
          <w:pgSz w:w="11906" w:h="16838"/>
          <w:pgMar w:top="1440" w:right="1800" w:bottom="1440" w:left="1800" w:header="850" w:footer="850" w:gutter="0"/>
          <w:cols w:space="720" w:num="1"/>
          <w:titlePg/>
          <w:docGrid w:linePitch="312" w:charSpace="0"/>
        </w:sect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28727A1A">
      <w:pPr>
        <w:spacing w:line="360" w:lineRule="auto"/>
        <w:jc w:val="center"/>
        <w:rPr>
          <w:rFonts w:ascii="宋体" w:hAnsi="宋体"/>
          <w:b/>
          <w:bCs/>
        </w:rPr>
      </w:pPr>
      <w:r>
        <w:rPr>
          <w:rFonts w:ascii="宋体" w:hAnsi="宋体"/>
          <w:b/>
          <w:bCs/>
        </w:rPr>
        <w:t>1.2评审项目投标资料表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4107"/>
        <w:gridCol w:w="2634"/>
      </w:tblGrid>
      <w:tr w14:paraId="265A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524EADD7">
            <w:pPr>
              <w:pStyle w:val="383"/>
              <w:keepNext w:val="0"/>
              <w:adjustRightInd/>
              <w:spacing w:before="0" w:after="0" w:line="360" w:lineRule="auto"/>
              <w:rPr>
                <w:rFonts w:ascii="宋体" w:hAnsi="宋体"/>
                <w:b/>
                <w:bCs/>
                <w:spacing w:val="0"/>
                <w:kern w:val="2"/>
                <w:sz w:val="21"/>
                <w:szCs w:val="21"/>
              </w:rPr>
            </w:pPr>
            <w:r>
              <w:rPr>
                <w:rFonts w:hint="eastAsia" w:ascii="宋体" w:hAnsi="宋体"/>
                <w:b/>
                <w:bCs/>
                <w:spacing w:val="0"/>
                <w:kern w:val="2"/>
                <w:sz w:val="21"/>
                <w:szCs w:val="21"/>
              </w:rPr>
              <w:t>评审因素</w:t>
            </w:r>
          </w:p>
        </w:tc>
        <w:tc>
          <w:tcPr>
            <w:tcW w:w="4107" w:type="dxa"/>
            <w:tcBorders>
              <w:top w:val="single" w:color="auto" w:sz="4" w:space="0"/>
              <w:left w:val="single" w:color="auto" w:sz="4" w:space="0"/>
              <w:bottom w:val="single" w:color="auto" w:sz="4" w:space="0"/>
              <w:right w:val="single" w:color="auto" w:sz="4" w:space="0"/>
            </w:tcBorders>
            <w:vAlign w:val="center"/>
          </w:tcPr>
          <w:p w14:paraId="72BCDE58">
            <w:pPr>
              <w:pStyle w:val="383"/>
              <w:keepNext w:val="0"/>
              <w:adjustRightInd/>
              <w:spacing w:before="0" w:after="0" w:line="360" w:lineRule="auto"/>
              <w:rPr>
                <w:rFonts w:ascii="宋体" w:hAnsi="宋体"/>
                <w:b/>
                <w:bCs/>
                <w:spacing w:val="0"/>
                <w:kern w:val="2"/>
                <w:sz w:val="21"/>
                <w:szCs w:val="21"/>
              </w:rPr>
            </w:pPr>
            <w:r>
              <w:rPr>
                <w:rFonts w:hint="eastAsia" w:ascii="宋体" w:hAnsi="宋体"/>
                <w:b/>
                <w:bCs/>
                <w:spacing w:val="0"/>
                <w:kern w:val="2"/>
                <w:sz w:val="21"/>
                <w:szCs w:val="21"/>
              </w:rPr>
              <w:t>评审标准</w:t>
            </w:r>
          </w:p>
        </w:tc>
        <w:tc>
          <w:tcPr>
            <w:tcW w:w="2634" w:type="dxa"/>
            <w:tcBorders>
              <w:top w:val="single" w:color="auto" w:sz="4" w:space="0"/>
              <w:left w:val="single" w:color="auto" w:sz="4" w:space="0"/>
              <w:bottom w:val="single" w:color="auto" w:sz="4" w:space="0"/>
              <w:right w:val="single" w:color="auto" w:sz="4" w:space="0"/>
            </w:tcBorders>
            <w:vAlign w:val="center"/>
          </w:tcPr>
          <w:p w14:paraId="19073715">
            <w:pPr>
              <w:pStyle w:val="383"/>
              <w:keepNext w:val="0"/>
              <w:adjustRightInd/>
              <w:spacing w:before="0" w:after="0" w:line="360" w:lineRule="auto"/>
              <w:rPr>
                <w:rFonts w:ascii="宋体" w:hAnsi="宋体"/>
                <w:b/>
                <w:bCs/>
                <w:spacing w:val="0"/>
                <w:kern w:val="2"/>
                <w:sz w:val="21"/>
                <w:szCs w:val="21"/>
              </w:rPr>
            </w:pPr>
            <w:r>
              <w:rPr>
                <w:rFonts w:hint="eastAsia" w:ascii="宋体" w:hAnsi="宋体"/>
                <w:b/>
                <w:bCs/>
                <w:spacing w:val="0"/>
                <w:kern w:val="2"/>
                <w:sz w:val="21"/>
                <w:szCs w:val="21"/>
              </w:rPr>
              <w:t>证明文件</w:t>
            </w:r>
          </w:p>
        </w:tc>
      </w:tr>
      <w:tr w14:paraId="17E2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22ED6267">
            <w:pPr>
              <w:pStyle w:val="383"/>
              <w:keepNext w:val="0"/>
              <w:adjustRightInd/>
              <w:spacing w:before="0" w:after="0" w:line="360" w:lineRule="auto"/>
              <w:rPr>
                <w:rFonts w:ascii="宋体" w:hAnsi="宋体"/>
                <w:bCs/>
                <w:spacing w:val="0"/>
                <w:kern w:val="2"/>
                <w:sz w:val="21"/>
                <w:szCs w:val="21"/>
              </w:rPr>
            </w:pPr>
          </w:p>
        </w:tc>
        <w:tc>
          <w:tcPr>
            <w:tcW w:w="4107" w:type="dxa"/>
            <w:tcBorders>
              <w:top w:val="single" w:color="auto" w:sz="4" w:space="0"/>
              <w:left w:val="single" w:color="auto" w:sz="4" w:space="0"/>
              <w:bottom w:val="single" w:color="auto" w:sz="4" w:space="0"/>
              <w:right w:val="single" w:color="auto" w:sz="4" w:space="0"/>
            </w:tcBorders>
            <w:vAlign w:val="center"/>
          </w:tcPr>
          <w:p w14:paraId="3951226F">
            <w:pPr>
              <w:pStyle w:val="383"/>
              <w:keepNext w:val="0"/>
              <w:adjustRightInd/>
              <w:spacing w:before="0" w:after="0" w:line="360" w:lineRule="auto"/>
              <w:jc w:val="left"/>
              <w:rPr>
                <w:rFonts w:ascii="宋体" w:hAnsi="宋体"/>
                <w:bCs/>
                <w:spacing w:val="0"/>
                <w:kern w:val="2"/>
                <w:sz w:val="21"/>
                <w:szCs w:val="21"/>
              </w:rPr>
            </w:pPr>
          </w:p>
        </w:tc>
        <w:tc>
          <w:tcPr>
            <w:tcW w:w="2634" w:type="dxa"/>
            <w:tcBorders>
              <w:top w:val="single" w:color="auto" w:sz="4" w:space="0"/>
              <w:left w:val="single" w:color="auto" w:sz="4" w:space="0"/>
              <w:bottom w:val="single" w:color="auto" w:sz="4" w:space="0"/>
              <w:right w:val="single" w:color="auto" w:sz="4" w:space="0"/>
            </w:tcBorders>
            <w:vAlign w:val="center"/>
          </w:tcPr>
          <w:p w14:paraId="40B5BC20">
            <w:pPr>
              <w:pStyle w:val="62"/>
              <w:spacing w:line="360" w:lineRule="auto"/>
              <w:jc w:val="center"/>
              <w:rPr>
                <w:rFonts w:ascii="宋体" w:hAns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14:paraId="1FD6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29A884F8">
            <w:pPr>
              <w:pStyle w:val="383"/>
              <w:keepNext w:val="0"/>
              <w:adjustRightInd/>
              <w:spacing w:before="0" w:after="0" w:line="360" w:lineRule="auto"/>
              <w:rPr>
                <w:rFonts w:ascii="宋体" w:hAnsi="宋体"/>
                <w:bCs/>
                <w:spacing w:val="0"/>
                <w:kern w:val="2"/>
                <w:sz w:val="21"/>
                <w:szCs w:val="21"/>
              </w:rPr>
            </w:pPr>
          </w:p>
        </w:tc>
        <w:tc>
          <w:tcPr>
            <w:tcW w:w="4107" w:type="dxa"/>
            <w:tcBorders>
              <w:top w:val="single" w:color="auto" w:sz="4" w:space="0"/>
              <w:left w:val="single" w:color="auto" w:sz="4" w:space="0"/>
              <w:bottom w:val="single" w:color="auto" w:sz="4" w:space="0"/>
              <w:right w:val="single" w:color="auto" w:sz="4" w:space="0"/>
            </w:tcBorders>
            <w:vAlign w:val="center"/>
          </w:tcPr>
          <w:p w14:paraId="3EBA3CCF">
            <w:pPr>
              <w:pStyle w:val="383"/>
              <w:keepNext w:val="0"/>
              <w:adjustRightInd/>
              <w:spacing w:before="0" w:after="0" w:line="360" w:lineRule="auto"/>
              <w:jc w:val="left"/>
              <w:rPr>
                <w:rFonts w:ascii="宋体" w:hAnsi="宋体"/>
                <w:bCs/>
                <w:spacing w:val="0"/>
                <w:kern w:val="2"/>
                <w:sz w:val="21"/>
                <w:szCs w:val="21"/>
              </w:rPr>
            </w:pPr>
          </w:p>
        </w:tc>
        <w:tc>
          <w:tcPr>
            <w:tcW w:w="2634" w:type="dxa"/>
            <w:tcBorders>
              <w:top w:val="single" w:color="auto" w:sz="4" w:space="0"/>
              <w:left w:val="single" w:color="auto" w:sz="4" w:space="0"/>
              <w:bottom w:val="single" w:color="auto" w:sz="4" w:space="0"/>
              <w:right w:val="single" w:color="auto" w:sz="4" w:space="0"/>
            </w:tcBorders>
            <w:vAlign w:val="center"/>
          </w:tcPr>
          <w:p w14:paraId="3CAFB8F3">
            <w:pPr>
              <w:pStyle w:val="62"/>
              <w:spacing w:line="360" w:lineRule="auto"/>
              <w:jc w:val="center"/>
              <w:rPr>
                <w:rFonts w:ascii="宋体" w:hAns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14:paraId="0D82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02E05F7A">
            <w:pPr>
              <w:pStyle w:val="383"/>
              <w:keepNext w:val="0"/>
              <w:adjustRightInd/>
              <w:spacing w:before="0" w:after="0" w:line="360" w:lineRule="auto"/>
              <w:rPr>
                <w:rFonts w:ascii="宋体" w:hAnsi="宋体"/>
                <w:bCs/>
                <w:spacing w:val="0"/>
                <w:kern w:val="2"/>
                <w:sz w:val="21"/>
                <w:szCs w:val="21"/>
              </w:rPr>
            </w:pPr>
          </w:p>
        </w:tc>
        <w:tc>
          <w:tcPr>
            <w:tcW w:w="4107" w:type="dxa"/>
            <w:tcBorders>
              <w:top w:val="single" w:color="auto" w:sz="4" w:space="0"/>
              <w:left w:val="single" w:color="auto" w:sz="4" w:space="0"/>
              <w:bottom w:val="single" w:color="auto" w:sz="4" w:space="0"/>
              <w:right w:val="single" w:color="auto" w:sz="4" w:space="0"/>
            </w:tcBorders>
            <w:vAlign w:val="center"/>
          </w:tcPr>
          <w:p w14:paraId="49A5F9FF">
            <w:pPr>
              <w:pStyle w:val="383"/>
              <w:keepNext w:val="0"/>
              <w:adjustRightInd/>
              <w:spacing w:before="0" w:after="0" w:line="360" w:lineRule="auto"/>
              <w:jc w:val="left"/>
              <w:rPr>
                <w:rFonts w:ascii="宋体" w:hAnsi="宋体"/>
                <w:bCs/>
                <w:spacing w:val="0"/>
                <w:kern w:val="2"/>
                <w:sz w:val="21"/>
                <w:szCs w:val="21"/>
              </w:rPr>
            </w:pPr>
          </w:p>
        </w:tc>
        <w:tc>
          <w:tcPr>
            <w:tcW w:w="2634" w:type="dxa"/>
            <w:tcBorders>
              <w:top w:val="single" w:color="auto" w:sz="4" w:space="0"/>
              <w:left w:val="single" w:color="auto" w:sz="4" w:space="0"/>
              <w:bottom w:val="single" w:color="auto" w:sz="4" w:space="0"/>
              <w:right w:val="single" w:color="auto" w:sz="4" w:space="0"/>
            </w:tcBorders>
            <w:vAlign w:val="center"/>
          </w:tcPr>
          <w:p w14:paraId="0EE134FF">
            <w:pPr>
              <w:pStyle w:val="62"/>
              <w:spacing w:line="360" w:lineRule="auto"/>
              <w:jc w:val="center"/>
              <w:rPr>
                <w:rFonts w:ascii="宋体" w:hAns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14:paraId="5B50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299A0D00">
            <w:pPr>
              <w:pStyle w:val="383"/>
              <w:keepNext w:val="0"/>
              <w:adjustRightInd/>
              <w:spacing w:before="0" w:after="0" w:line="360" w:lineRule="auto"/>
              <w:rPr>
                <w:rFonts w:ascii="宋体" w:hAnsi="宋体"/>
                <w:bCs/>
                <w:spacing w:val="0"/>
                <w:kern w:val="2"/>
                <w:sz w:val="21"/>
                <w:szCs w:val="21"/>
              </w:rPr>
            </w:pPr>
          </w:p>
        </w:tc>
        <w:tc>
          <w:tcPr>
            <w:tcW w:w="4107" w:type="dxa"/>
            <w:tcBorders>
              <w:top w:val="single" w:color="auto" w:sz="4" w:space="0"/>
              <w:left w:val="single" w:color="auto" w:sz="4" w:space="0"/>
              <w:bottom w:val="single" w:color="auto" w:sz="4" w:space="0"/>
              <w:right w:val="single" w:color="auto" w:sz="4" w:space="0"/>
            </w:tcBorders>
            <w:vAlign w:val="center"/>
          </w:tcPr>
          <w:p w14:paraId="547FF5F3">
            <w:pPr>
              <w:pStyle w:val="383"/>
              <w:keepNext w:val="0"/>
              <w:adjustRightInd/>
              <w:spacing w:before="0" w:after="0" w:line="360" w:lineRule="auto"/>
              <w:jc w:val="left"/>
              <w:rPr>
                <w:rFonts w:ascii="宋体" w:hAnsi="宋体"/>
                <w:bCs/>
                <w:spacing w:val="0"/>
                <w:kern w:val="2"/>
                <w:sz w:val="21"/>
                <w:szCs w:val="21"/>
              </w:rPr>
            </w:pPr>
          </w:p>
        </w:tc>
        <w:tc>
          <w:tcPr>
            <w:tcW w:w="2634" w:type="dxa"/>
            <w:tcBorders>
              <w:top w:val="single" w:color="auto" w:sz="4" w:space="0"/>
              <w:left w:val="single" w:color="auto" w:sz="4" w:space="0"/>
              <w:bottom w:val="single" w:color="auto" w:sz="4" w:space="0"/>
              <w:right w:val="single" w:color="auto" w:sz="4" w:space="0"/>
            </w:tcBorders>
            <w:vAlign w:val="center"/>
          </w:tcPr>
          <w:p w14:paraId="59F0BCE7">
            <w:pPr>
              <w:pStyle w:val="62"/>
              <w:spacing w:line="360" w:lineRule="auto"/>
              <w:jc w:val="center"/>
              <w:rPr>
                <w:rFonts w:ascii="宋体" w:hAns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14:paraId="07D9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105AEC3C">
            <w:pPr>
              <w:pStyle w:val="383"/>
              <w:keepNext w:val="0"/>
              <w:adjustRightInd/>
              <w:spacing w:before="0" w:after="0" w:line="360" w:lineRule="auto"/>
              <w:rPr>
                <w:rFonts w:ascii="宋体" w:hAnsi="宋体"/>
                <w:bCs/>
                <w:spacing w:val="0"/>
                <w:kern w:val="2"/>
                <w:sz w:val="21"/>
                <w:szCs w:val="21"/>
              </w:rPr>
            </w:pPr>
          </w:p>
        </w:tc>
        <w:tc>
          <w:tcPr>
            <w:tcW w:w="4107" w:type="dxa"/>
            <w:tcBorders>
              <w:top w:val="single" w:color="auto" w:sz="4" w:space="0"/>
              <w:left w:val="single" w:color="auto" w:sz="4" w:space="0"/>
              <w:bottom w:val="single" w:color="auto" w:sz="4" w:space="0"/>
              <w:right w:val="single" w:color="auto" w:sz="4" w:space="0"/>
            </w:tcBorders>
            <w:vAlign w:val="center"/>
          </w:tcPr>
          <w:p w14:paraId="6FF345F7">
            <w:pPr>
              <w:pStyle w:val="383"/>
              <w:keepNext w:val="0"/>
              <w:adjustRightInd/>
              <w:spacing w:before="0" w:after="0" w:line="360" w:lineRule="auto"/>
              <w:jc w:val="left"/>
              <w:rPr>
                <w:rFonts w:ascii="宋体" w:hAnsi="宋体"/>
                <w:bCs/>
                <w:spacing w:val="0"/>
                <w:kern w:val="2"/>
                <w:sz w:val="21"/>
                <w:szCs w:val="21"/>
              </w:rPr>
            </w:pPr>
          </w:p>
        </w:tc>
        <w:tc>
          <w:tcPr>
            <w:tcW w:w="2634" w:type="dxa"/>
            <w:tcBorders>
              <w:top w:val="single" w:color="auto" w:sz="4" w:space="0"/>
              <w:left w:val="single" w:color="auto" w:sz="4" w:space="0"/>
              <w:bottom w:val="single" w:color="auto" w:sz="4" w:space="0"/>
              <w:right w:val="single" w:color="auto" w:sz="4" w:space="0"/>
            </w:tcBorders>
            <w:vAlign w:val="center"/>
          </w:tcPr>
          <w:p w14:paraId="7F7B61DF">
            <w:pPr>
              <w:pStyle w:val="62"/>
              <w:spacing w:line="360" w:lineRule="auto"/>
              <w:jc w:val="center"/>
              <w:rPr>
                <w:rFonts w:ascii="宋体" w:hAns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14:paraId="4259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385665F6">
            <w:pPr>
              <w:pStyle w:val="383"/>
              <w:keepNext w:val="0"/>
              <w:adjustRightInd/>
              <w:spacing w:before="0" w:after="0" w:line="360" w:lineRule="auto"/>
              <w:rPr>
                <w:rFonts w:ascii="宋体" w:hAnsi="宋体"/>
                <w:bCs/>
                <w:spacing w:val="0"/>
                <w:kern w:val="2"/>
                <w:sz w:val="21"/>
                <w:szCs w:val="21"/>
              </w:rPr>
            </w:pPr>
          </w:p>
        </w:tc>
        <w:tc>
          <w:tcPr>
            <w:tcW w:w="4107" w:type="dxa"/>
            <w:tcBorders>
              <w:top w:val="single" w:color="auto" w:sz="4" w:space="0"/>
              <w:left w:val="single" w:color="auto" w:sz="4" w:space="0"/>
              <w:bottom w:val="single" w:color="auto" w:sz="4" w:space="0"/>
              <w:right w:val="single" w:color="auto" w:sz="4" w:space="0"/>
            </w:tcBorders>
            <w:vAlign w:val="center"/>
          </w:tcPr>
          <w:p w14:paraId="74A24ECF">
            <w:pPr>
              <w:pStyle w:val="383"/>
              <w:keepNext w:val="0"/>
              <w:adjustRightInd/>
              <w:spacing w:before="0" w:after="0" w:line="360" w:lineRule="auto"/>
              <w:jc w:val="left"/>
              <w:rPr>
                <w:rFonts w:ascii="宋体" w:hAnsi="宋体"/>
                <w:bCs/>
                <w:spacing w:val="0"/>
                <w:kern w:val="2"/>
                <w:sz w:val="21"/>
                <w:szCs w:val="21"/>
              </w:rPr>
            </w:pPr>
          </w:p>
        </w:tc>
        <w:tc>
          <w:tcPr>
            <w:tcW w:w="2634" w:type="dxa"/>
            <w:tcBorders>
              <w:top w:val="single" w:color="auto" w:sz="4" w:space="0"/>
              <w:left w:val="single" w:color="auto" w:sz="4" w:space="0"/>
              <w:bottom w:val="single" w:color="auto" w:sz="4" w:space="0"/>
              <w:right w:val="single" w:color="auto" w:sz="4" w:space="0"/>
            </w:tcBorders>
            <w:vAlign w:val="center"/>
          </w:tcPr>
          <w:p w14:paraId="060E1F81">
            <w:pPr>
              <w:pStyle w:val="62"/>
              <w:spacing w:line="360" w:lineRule="auto"/>
              <w:jc w:val="center"/>
              <w:rPr>
                <w:rFonts w:ascii="宋体" w:hAns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14:paraId="29D8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5BB59196">
            <w:pPr>
              <w:pStyle w:val="383"/>
              <w:keepNext w:val="0"/>
              <w:adjustRightInd/>
              <w:spacing w:before="0" w:after="0" w:line="360" w:lineRule="auto"/>
              <w:rPr>
                <w:rFonts w:ascii="宋体" w:hAnsi="宋体"/>
                <w:bCs/>
                <w:spacing w:val="0"/>
                <w:kern w:val="2"/>
                <w:sz w:val="21"/>
                <w:szCs w:val="21"/>
              </w:rPr>
            </w:pPr>
          </w:p>
        </w:tc>
        <w:tc>
          <w:tcPr>
            <w:tcW w:w="4107" w:type="dxa"/>
            <w:tcBorders>
              <w:top w:val="single" w:color="auto" w:sz="4" w:space="0"/>
              <w:left w:val="single" w:color="auto" w:sz="4" w:space="0"/>
              <w:bottom w:val="single" w:color="auto" w:sz="4" w:space="0"/>
              <w:right w:val="single" w:color="auto" w:sz="4" w:space="0"/>
            </w:tcBorders>
            <w:vAlign w:val="center"/>
          </w:tcPr>
          <w:p w14:paraId="25B05656">
            <w:pPr>
              <w:pStyle w:val="383"/>
              <w:keepNext w:val="0"/>
              <w:adjustRightInd/>
              <w:spacing w:before="0" w:after="0" w:line="360" w:lineRule="auto"/>
              <w:jc w:val="left"/>
              <w:rPr>
                <w:rFonts w:ascii="宋体" w:hAnsi="宋体"/>
                <w:bCs/>
                <w:spacing w:val="0"/>
                <w:kern w:val="2"/>
                <w:sz w:val="21"/>
                <w:szCs w:val="21"/>
              </w:rPr>
            </w:pPr>
          </w:p>
        </w:tc>
        <w:tc>
          <w:tcPr>
            <w:tcW w:w="2634" w:type="dxa"/>
            <w:tcBorders>
              <w:top w:val="single" w:color="auto" w:sz="4" w:space="0"/>
              <w:left w:val="single" w:color="auto" w:sz="4" w:space="0"/>
              <w:bottom w:val="single" w:color="auto" w:sz="4" w:space="0"/>
              <w:right w:val="single" w:color="auto" w:sz="4" w:space="0"/>
            </w:tcBorders>
            <w:vAlign w:val="center"/>
          </w:tcPr>
          <w:p w14:paraId="4D34C268">
            <w:pPr>
              <w:pStyle w:val="62"/>
              <w:spacing w:line="360" w:lineRule="auto"/>
              <w:jc w:val="center"/>
              <w:rPr>
                <w:rFonts w:ascii="宋体" w:hAns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14:paraId="3CEC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736AF2CC">
            <w:pPr>
              <w:pStyle w:val="383"/>
              <w:keepNext w:val="0"/>
              <w:adjustRightInd/>
              <w:spacing w:before="0" w:after="0" w:line="360" w:lineRule="auto"/>
              <w:rPr>
                <w:rFonts w:ascii="宋体" w:hAnsi="宋体"/>
                <w:bCs/>
                <w:spacing w:val="0"/>
                <w:kern w:val="2"/>
                <w:sz w:val="21"/>
                <w:szCs w:val="21"/>
              </w:rPr>
            </w:pPr>
          </w:p>
        </w:tc>
        <w:tc>
          <w:tcPr>
            <w:tcW w:w="4107" w:type="dxa"/>
            <w:tcBorders>
              <w:top w:val="single" w:color="auto" w:sz="4" w:space="0"/>
              <w:left w:val="single" w:color="auto" w:sz="4" w:space="0"/>
              <w:bottom w:val="single" w:color="auto" w:sz="4" w:space="0"/>
              <w:right w:val="single" w:color="auto" w:sz="4" w:space="0"/>
            </w:tcBorders>
            <w:vAlign w:val="center"/>
          </w:tcPr>
          <w:p w14:paraId="00E49C17">
            <w:pPr>
              <w:pStyle w:val="383"/>
              <w:keepNext w:val="0"/>
              <w:adjustRightInd/>
              <w:spacing w:before="0" w:after="0" w:line="360" w:lineRule="auto"/>
              <w:jc w:val="left"/>
              <w:rPr>
                <w:rFonts w:ascii="宋体" w:hAnsi="宋体"/>
                <w:bCs/>
                <w:spacing w:val="0"/>
                <w:kern w:val="2"/>
                <w:sz w:val="21"/>
                <w:szCs w:val="21"/>
              </w:rPr>
            </w:pPr>
          </w:p>
        </w:tc>
        <w:tc>
          <w:tcPr>
            <w:tcW w:w="2634" w:type="dxa"/>
            <w:tcBorders>
              <w:top w:val="single" w:color="auto" w:sz="4" w:space="0"/>
              <w:left w:val="single" w:color="auto" w:sz="4" w:space="0"/>
              <w:bottom w:val="single" w:color="auto" w:sz="4" w:space="0"/>
              <w:right w:val="single" w:color="auto" w:sz="4" w:space="0"/>
            </w:tcBorders>
            <w:vAlign w:val="center"/>
          </w:tcPr>
          <w:p w14:paraId="51D1D114">
            <w:pPr>
              <w:pStyle w:val="62"/>
              <w:spacing w:line="360" w:lineRule="auto"/>
              <w:jc w:val="center"/>
              <w:rPr>
                <w:rFonts w:ascii="宋体" w:hAns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r w14:paraId="50BA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3F31BCB6">
            <w:pPr>
              <w:pStyle w:val="383"/>
              <w:keepNext w:val="0"/>
              <w:adjustRightInd/>
              <w:spacing w:before="0" w:after="0" w:line="360" w:lineRule="auto"/>
              <w:rPr>
                <w:rFonts w:ascii="宋体" w:hAnsi="宋体"/>
                <w:bCs/>
                <w:spacing w:val="0"/>
                <w:kern w:val="2"/>
                <w:sz w:val="21"/>
                <w:szCs w:val="21"/>
              </w:rPr>
            </w:pPr>
          </w:p>
        </w:tc>
        <w:tc>
          <w:tcPr>
            <w:tcW w:w="4107" w:type="dxa"/>
            <w:tcBorders>
              <w:top w:val="single" w:color="auto" w:sz="4" w:space="0"/>
              <w:left w:val="single" w:color="auto" w:sz="4" w:space="0"/>
              <w:bottom w:val="single" w:color="auto" w:sz="4" w:space="0"/>
              <w:right w:val="single" w:color="auto" w:sz="4" w:space="0"/>
            </w:tcBorders>
            <w:vAlign w:val="center"/>
          </w:tcPr>
          <w:p w14:paraId="74D55C02">
            <w:pPr>
              <w:pStyle w:val="383"/>
              <w:keepNext w:val="0"/>
              <w:adjustRightInd/>
              <w:spacing w:before="0" w:after="0" w:line="360" w:lineRule="auto"/>
              <w:jc w:val="left"/>
              <w:rPr>
                <w:rFonts w:ascii="宋体" w:hAnsi="宋体"/>
                <w:bCs/>
                <w:spacing w:val="0"/>
                <w:kern w:val="2"/>
                <w:sz w:val="21"/>
                <w:szCs w:val="21"/>
              </w:rPr>
            </w:pPr>
          </w:p>
        </w:tc>
        <w:tc>
          <w:tcPr>
            <w:tcW w:w="2634" w:type="dxa"/>
            <w:tcBorders>
              <w:top w:val="single" w:color="auto" w:sz="4" w:space="0"/>
              <w:left w:val="single" w:color="auto" w:sz="4" w:space="0"/>
              <w:bottom w:val="single" w:color="auto" w:sz="4" w:space="0"/>
              <w:right w:val="single" w:color="auto" w:sz="4" w:space="0"/>
            </w:tcBorders>
            <w:vAlign w:val="center"/>
          </w:tcPr>
          <w:p w14:paraId="147F9A34">
            <w:pPr>
              <w:pStyle w:val="62"/>
              <w:spacing w:line="360" w:lineRule="auto"/>
              <w:jc w:val="center"/>
              <w:rPr>
                <w:rFonts w:ascii="宋体" w:hAnsi="宋体"/>
                <w:szCs w:val="21"/>
              </w:rPr>
            </w:pPr>
            <w:r>
              <w:rPr>
                <w:rFonts w:hint="eastAsia" w:ascii="宋体" w:hAnsi="宋体"/>
                <w:szCs w:val="21"/>
              </w:rPr>
              <w:t>见投标文件第（</w:t>
            </w:r>
            <w:r>
              <w:rPr>
                <w:rFonts w:ascii="宋体" w:hAnsi="宋体"/>
                <w:szCs w:val="21"/>
              </w:rPr>
              <w:t xml:space="preserve">  </w:t>
            </w:r>
            <w:r>
              <w:rPr>
                <w:rFonts w:hint="eastAsia" w:ascii="宋体" w:hAnsi="宋体"/>
                <w:szCs w:val="21"/>
              </w:rPr>
              <w:t>）页</w:t>
            </w:r>
          </w:p>
        </w:tc>
      </w:tr>
    </w:tbl>
    <w:p w14:paraId="626756CF">
      <w:pPr>
        <w:tabs>
          <w:tab w:val="center" w:pos="4483"/>
        </w:tabs>
        <w:spacing w:line="360" w:lineRule="auto"/>
        <w:rPr>
          <w:rFonts w:ascii="宋体" w:hAnsi="宋体"/>
          <w:bCs/>
        </w:rPr>
      </w:pPr>
    </w:p>
    <w:p w14:paraId="7CD95E15">
      <w:pPr>
        <w:tabs>
          <w:tab w:val="center" w:pos="4483"/>
        </w:tabs>
        <w:spacing w:line="360" w:lineRule="auto"/>
        <w:rPr>
          <w:rFonts w:ascii="宋体" w:hAnsi="宋体" w:cs="宋体"/>
          <w:kern w:val="0"/>
        </w:rPr>
      </w:pPr>
      <w:r>
        <w:rPr>
          <w:rFonts w:hint="eastAsia" w:ascii="宋体" w:hAnsi="宋体"/>
          <w:bCs/>
        </w:rPr>
        <w:t>注：</w:t>
      </w:r>
      <w:r>
        <w:rPr>
          <w:rFonts w:hint="eastAsia" w:ascii="宋体" w:hAnsi="宋体" w:cs="宋体"/>
          <w:kern w:val="0"/>
        </w:rPr>
        <w:t>投标供应商应根据详细评审的各项内容填写此表。</w:t>
      </w:r>
    </w:p>
    <w:p w14:paraId="40D06139">
      <w:pPr>
        <w:tabs>
          <w:tab w:val="center" w:pos="4483"/>
        </w:tabs>
        <w:spacing w:line="360" w:lineRule="auto"/>
        <w:rPr>
          <w:rFonts w:ascii="宋体" w:hAnsi="宋体"/>
          <w:bCs/>
        </w:rPr>
      </w:pPr>
    </w:p>
    <w:p w14:paraId="2BCFC41D">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363009A9">
      <w:pPr>
        <w:adjustRightInd w:val="0"/>
        <w:snapToGrid w:val="0"/>
        <w:spacing w:line="360" w:lineRule="auto"/>
        <w:rPr>
          <w:rFonts w:ascii="宋体" w:hAnsi="宋体"/>
          <w:u w:val="single"/>
        </w:rPr>
      </w:pPr>
      <w:r>
        <w:rPr>
          <w:rFonts w:hint="eastAsia" w:ascii="宋体" w:hAnsi="宋体"/>
        </w:rPr>
        <w:t>投标供应商名称（盖公章）：</w:t>
      </w:r>
    </w:p>
    <w:p w14:paraId="7493DC9D">
      <w:pPr>
        <w:adjustRightInd w:val="0"/>
        <w:snapToGrid w:val="0"/>
        <w:spacing w:line="360" w:lineRule="auto"/>
        <w:rPr>
          <w:rFonts w:ascii="宋体" w:hAnsi="宋体"/>
        </w:rPr>
        <w:sectPr>
          <w:footerReference r:id="rId15" w:type="first"/>
          <w:footerReference r:id="rId14" w:type="default"/>
          <w:pgSz w:w="11906" w:h="16838"/>
          <w:pgMar w:top="1440" w:right="1800" w:bottom="1440" w:left="1800" w:header="851" w:footer="851" w:gutter="0"/>
          <w:cols w:space="720" w:num="1"/>
          <w:titlePg/>
          <w:docGrid w:linePitch="312" w:charSpace="0"/>
        </w:sect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7FE8679D">
      <w:pPr>
        <w:pStyle w:val="5"/>
        <w:spacing w:before="0" w:after="0" w:line="360" w:lineRule="auto"/>
        <w:rPr>
          <w:rFonts w:ascii="宋体" w:eastAsia="宋体"/>
          <w:sz w:val="28"/>
          <w:szCs w:val="28"/>
        </w:rPr>
      </w:pPr>
      <w:bookmarkStart w:id="62" w:name="_Toc202819878"/>
      <w:bookmarkStart w:id="63" w:name="_Toc268004452"/>
      <w:bookmarkStart w:id="64" w:name="_Toc202252034"/>
      <w:bookmarkStart w:id="65" w:name="_Toc202820351"/>
      <w:bookmarkStart w:id="66" w:name="_Toc223283404"/>
      <w:bookmarkStart w:id="67" w:name="_Toc202251075"/>
      <w:bookmarkStart w:id="68" w:name="_Toc147591320"/>
      <w:bookmarkStart w:id="69" w:name="_Toc202254105"/>
      <w:bookmarkStart w:id="70" w:name="_Toc202816996"/>
      <w:bookmarkStart w:id="71" w:name="_Toc202251700"/>
      <w:bookmarkStart w:id="72" w:name="_Toc272497429"/>
      <w:bookmarkStart w:id="73" w:name="_Toc27215"/>
      <w:r>
        <w:rPr>
          <w:rFonts w:hint="eastAsia" w:ascii="宋体" w:eastAsia="宋体"/>
          <w:sz w:val="28"/>
          <w:szCs w:val="28"/>
        </w:rPr>
        <w:t>二、资格性文件</w:t>
      </w:r>
      <w:bookmarkEnd w:id="62"/>
      <w:bookmarkEnd w:id="63"/>
      <w:bookmarkEnd w:id="64"/>
      <w:bookmarkEnd w:id="65"/>
      <w:bookmarkEnd w:id="66"/>
      <w:bookmarkEnd w:id="67"/>
      <w:bookmarkEnd w:id="68"/>
      <w:bookmarkEnd w:id="69"/>
      <w:bookmarkEnd w:id="70"/>
      <w:bookmarkEnd w:id="71"/>
      <w:bookmarkEnd w:id="72"/>
      <w:bookmarkEnd w:id="73"/>
    </w:p>
    <w:p w14:paraId="67E18C28">
      <w:pPr>
        <w:spacing w:line="360" w:lineRule="auto"/>
        <w:jc w:val="center"/>
        <w:rPr>
          <w:rFonts w:ascii="宋体" w:hAnsi="宋体"/>
          <w:b/>
        </w:rPr>
      </w:pPr>
      <w:r>
        <w:rPr>
          <w:rFonts w:ascii="宋体" w:hAnsi="宋体"/>
          <w:b/>
        </w:rPr>
        <w:t xml:space="preserve">2.1 </w:t>
      </w:r>
      <w:r>
        <w:rPr>
          <w:rFonts w:hint="eastAsia" w:ascii="宋体" w:hAnsi="宋体"/>
          <w:b/>
        </w:rPr>
        <w:t>投标函</w:t>
      </w:r>
    </w:p>
    <w:p w14:paraId="156159E4">
      <w:pPr>
        <w:adjustRightInd w:val="0"/>
        <w:snapToGrid w:val="0"/>
        <w:spacing w:line="360" w:lineRule="auto"/>
        <w:rPr>
          <w:rFonts w:ascii="宋体" w:hAnsi="宋体"/>
        </w:rPr>
      </w:pPr>
      <w:r>
        <w:rPr>
          <w:rFonts w:hint="eastAsia" w:ascii="宋体" w:hAnsi="宋体"/>
          <w:u w:val="single"/>
          <w:lang w:eastAsia="zh-CN"/>
        </w:rPr>
        <w:t>广东志正招标有限公司</w:t>
      </w:r>
      <w:r>
        <w:rPr>
          <w:rFonts w:hint="eastAsia" w:ascii="宋体" w:hAnsi="宋体"/>
        </w:rPr>
        <w:t>：</w:t>
      </w:r>
    </w:p>
    <w:p w14:paraId="1887BDE1">
      <w:pPr>
        <w:autoSpaceDE w:val="0"/>
        <w:autoSpaceDN w:val="0"/>
        <w:adjustRightInd w:val="0"/>
        <w:spacing w:line="360" w:lineRule="auto"/>
        <w:ind w:right="26" w:firstLine="630" w:firstLineChars="300"/>
        <w:rPr>
          <w:rFonts w:ascii="宋体" w:hAnsi="宋体"/>
        </w:rPr>
      </w:pPr>
      <w:r>
        <w:rPr>
          <w:rFonts w:hint="eastAsia" w:ascii="宋体" w:hAnsi="宋体"/>
        </w:rPr>
        <w:t>我方收到贵方关于“</w:t>
      </w:r>
      <w:r>
        <w:rPr>
          <w:rFonts w:ascii="宋体" w:hAnsi="宋体" w:cs="宋体"/>
          <w:bCs/>
          <w:u w:val="single"/>
          <w:lang w:val="zh-CN"/>
        </w:rPr>
        <w:t xml:space="preserve">      （项目名称）  </w:t>
      </w:r>
      <w:r>
        <w:rPr>
          <w:rFonts w:hint="eastAsia" w:ascii="宋体" w:hAnsi="宋体"/>
        </w:rPr>
        <w:t>”（项目编号：</w:t>
      </w:r>
      <w:r>
        <w:rPr>
          <w:rFonts w:hint="eastAsia" w:ascii="宋体" w:hAnsi="宋体" w:cs="宋体"/>
          <w:lang w:val="zh-CN"/>
        </w:rPr>
        <w:t>）的</w:t>
      </w:r>
      <w:r>
        <w:rPr>
          <w:rFonts w:hint="eastAsia" w:ascii="宋体" w:hAnsi="宋体"/>
        </w:rPr>
        <w:t>招标文件，完全理解招标文件的所有内容。我方代表</w:t>
      </w:r>
      <w:r>
        <w:rPr>
          <w:rFonts w:hint="eastAsia" w:ascii="宋体" w:hAnsi="宋体"/>
          <w:u w:val="single"/>
        </w:rPr>
        <w:t>（姓名、职务）</w:t>
      </w:r>
      <w:r>
        <w:rPr>
          <w:rFonts w:hint="eastAsia" w:ascii="宋体" w:hAnsi="宋体"/>
        </w:rPr>
        <w:t>经正式授权并代表</w:t>
      </w:r>
      <w:r>
        <w:rPr>
          <w:rFonts w:hint="eastAsia" w:ascii="宋体" w:hAnsi="宋体"/>
          <w:u w:val="single"/>
        </w:rPr>
        <w:t>（投标供应商名称）</w:t>
      </w:r>
      <w:r>
        <w:rPr>
          <w:rFonts w:hint="eastAsia" w:ascii="宋体" w:hAnsi="宋体"/>
        </w:rPr>
        <w:t>提交下述文件正本</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份，副本</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份。</w:t>
      </w:r>
    </w:p>
    <w:p w14:paraId="60347879">
      <w:pPr>
        <w:autoSpaceDE w:val="0"/>
        <w:autoSpaceDN w:val="0"/>
        <w:adjustRightInd w:val="0"/>
        <w:spacing w:line="360" w:lineRule="auto"/>
        <w:ind w:right="246" w:firstLine="420" w:firstLineChars="200"/>
        <w:rPr>
          <w:rFonts w:ascii="宋体" w:hAnsi="宋体"/>
        </w:rPr>
      </w:pPr>
      <w:r>
        <w:rPr>
          <w:rFonts w:hint="eastAsia" w:ascii="宋体" w:hAnsi="宋体"/>
        </w:rPr>
        <w:t>具体包括：</w:t>
      </w:r>
      <w:r>
        <w:rPr>
          <w:rFonts w:ascii="宋体" w:hAnsi="宋体"/>
        </w:rPr>
        <w:t xml:space="preserve">1. </w:t>
      </w:r>
      <w:r>
        <w:rPr>
          <w:rFonts w:hint="eastAsia" w:ascii="宋体" w:hAnsi="宋体"/>
        </w:rPr>
        <w:t>自查表；</w:t>
      </w:r>
      <w:r>
        <w:rPr>
          <w:rFonts w:ascii="宋体" w:hAnsi="宋体"/>
        </w:rPr>
        <w:t xml:space="preserve">2. </w:t>
      </w:r>
      <w:r>
        <w:rPr>
          <w:rFonts w:hint="eastAsia" w:ascii="宋体" w:hAnsi="宋体"/>
        </w:rPr>
        <w:t>资格性文件；</w:t>
      </w:r>
      <w:r>
        <w:rPr>
          <w:rFonts w:ascii="宋体" w:hAnsi="宋体"/>
        </w:rPr>
        <w:t xml:space="preserve">3. </w:t>
      </w:r>
      <w:r>
        <w:rPr>
          <w:rFonts w:hint="eastAsia" w:ascii="宋体" w:hAnsi="宋体"/>
        </w:rPr>
        <w:t>商务部分；</w:t>
      </w:r>
      <w:r>
        <w:rPr>
          <w:rFonts w:ascii="宋体" w:hAnsi="宋体"/>
        </w:rPr>
        <w:t xml:space="preserve">4. </w:t>
      </w:r>
      <w:r>
        <w:rPr>
          <w:rFonts w:hint="eastAsia" w:ascii="宋体" w:hAnsi="宋体"/>
        </w:rPr>
        <w:t>技术部分；</w:t>
      </w:r>
      <w:r>
        <w:rPr>
          <w:rFonts w:ascii="宋体" w:hAnsi="宋体"/>
        </w:rPr>
        <w:t xml:space="preserve">5. </w:t>
      </w:r>
      <w:r>
        <w:rPr>
          <w:rFonts w:hint="eastAsia" w:ascii="宋体" w:hAnsi="宋体"/>
        </w:rPr>
        <w:t>价格部分。</w:t>
      </w:r>
    </w:p>
    <w:p w14:paraId="7851BC44">
      <w:pPr>
        <w:autoSpaceDE w:val="0"/>
        <w:autoSpaceDN w:val="0"/>
        <w:adjustRightInd w:val="0"/>
        <w:spacing w:line="360" w:lineRule="auto"/>
        <w:ind w:right="246"/>
        <w:rPr>
          <w:rFonts w:ascii="宋体" w:hAnsi="宋体"/>
        </w:rPr>
      </w:pPr>
      <w:r>
        <w:rPr>
          <w:rFonts w:hint="eastAsia" w:ascii="宋体" w:hAnsi="宋体"/>
        </w:rPr>
        <w:t>据此我方承诺如下：</w:t>
      </w:r>
    </w:p>
    <w:p w14:paraId="4696AFC7">
      <w:pPr>
        <w:numPr>
          <w:ilvl w:val="0"/>
          <w:numId w:val="9"/>
        </w:numPr>
        <w:spacing w:line="360" w:lineRule="auto"/>
        <w:ind w:left="357" w:hanging="357"/>
        <w:rPr>
          <w:rFonts w:ascii="宋体" w:hAnsi="宋体"/>
        </w:rPr>
      </w:pPr>
      <w:r>
        <w:rPr>
          <w:rFonts w:hint="eastAsia" w:ascii="宋体" w:hAnsi="宋体"/>
        </w:rPr>
        <w:t>同意并接受招标文件的各项要求，遵守招标文件中的各项规定，按招标文件的要求提供报价。</w:t>
      </w:r>
    </w:p>
    <w:p w14:paraId="37320C95">
      <w:pPr>
        <w:numPr>
          <w:ilvl w:val="0"/>
          <w:numId w:val="9"/>
        </w:numPr>
        <w:spacing w:line="360" w:lineRule="auto"/>
        <w:ind w:left="357" w:hanging="357"/>
        <w:rPr>
          <w:rFonts w:ascii="宋体" w:hAnsi="宋体"/>
        </w:rPr>
      </w:pPr>
      <w:bookmarkStart w:id="74" w:name="_Toc385230141"/>
      <w:bookmarkStart w:id="75" w:name="_Toc429137107"/>
      <w:bookmarkStart w:id="76" w:name="_Toc389656321"/>
      <w:bookmarkStart w:id="77" w:name="_Toc429127866"/>
      <w:bookmarkStart w:id="78" w:name="_Toc429137272"/>
      <w:bookmarkStart w:id="79" w:name="_Toc386964070"/>
      <w:bookmarkStart w:id="80" w:name="_Toc423697899"/>
      <w:bookmarkStart w:id="81" w:name="_Toc384992546"/>
      <w:bookmarkStart w:id="82" w:name="_Toc429127886"/>
      <w:bookmarkStart w:id="83" w:name="_Toc420911822"/>
      <w:bookmarkStart w:id="84" w:name="_Toc429127919"/>
      <w:bookmarkStart w:id="85" w:name="_Toc395259007"/>
      <w:bookmarkStart w:id="86" w:name="_Toc429128125"/>
      <w:r>
        <w:rPr>
          <w:rFonts w:hint="eastAsia" w:ascii="宋体" w:hAnsi="宋体"/>
        </w:rPr>
        <w:t>我方的投标文件在投标截止日后</w:t>
      </w:r>
      <w:r>
        <w:rPr>
          <w:rFonts w:ascii="宋体" w:hAnsi="宋体"/>
          <w:b/>
        </w:rPr>
        <w:t>90天（日历天）</w:t>
      </w:r>
      <w:r>
        <w:rPr>
          <w:rFonts w:ascii="宋体" w:hAnsi="宋体"/>
        </w:rPr>
        <w:t>内保持有效，如中标，有效期将延至本项目《采购合同》执行期满日为止。</w:t>
      </w:r>
      <w:bookmarkEnd w:id="74"/>
      <w:bookmarkEnd w:id="75"/>
      <w:bookmarkEnd w:id="76"/>
      <w:bookmarkEnd w:id="77"/>
      <w:bookmarkEnd w:id="78"/>
      <w:bookmarkEnd w:id="79"/>
      <w:bookmarkEnd w:id="80"/>
      <w:bookmarkEnd w:id="81"/>
      <w:bookmarkEnd w:id="82"/>
      <w:bookmarkEnd w:id="83"/>
      <w:bookmarkEnd w:id="84"/>
      <w:bookmarkEnd w:id="85"/>
      <w:bookmarkEnd w:id="86"/>
    </w:p>
    <w:p w14:paraId="646EF098">
      <w:pPr>
        <w:numPr>
          <w:ilvl w:val="0"/>
          <w:numId w:val="9"/>
        </w:numPr>
        <w:spacing w:line="360" w:lineRule="auto"/>
        <w:ind w:left="357" w:hanging="357"/>
        <w:rPr>
          <w:rFonts w:ascii="宋体" w:hAnsi="宋体"/>
        </w:rPr>
      </w:pPr>
      <w:bookmarkStart w:id="87" w:name="_Toc386964071"/>
      <w:bookmarkStart w:id="88" w:name="_Toc429137273"/>
      <w:bookmarkStart w:id="89" w:name="_Toc389656322"/>
      <w:bookmarkStart w:id="90" w:name="_Toc385230142"/>
      <w:bookmarkStart w:id="91" w:name="_Toc429127920"/>
      <w:bookmarkStart w:id="92" w:name="_Toc429127867"/>
      <w:bookmarkStart w:id="93" w:name="_Toc423697900"/>
      <w:bookmarkStart w:id="94" w:name="_Toc429127887"/>
      <w:bookmarkStart w:id="95" w:name="_Toc395259008"/>
      <w:bookmarkStart w:id="96" w:name="_Toc420911823"/>
      <w:bookmarkStart w:id="97" w:name="_Toc429137108"/>
      <w:bookmarkStart w:id="98" w:name="_Toc384992547"/>
      <w:bookmarkStart w:id="99" w:name="_Toc429128126"/>
      <w:r>
        <w:rPr>
          <w:rFonts w:hint="eastAsia" w:ascii="宋体" w:hAnsi="宋体"/>
        </w:rPr>
        <w:t>我方已经详细地阅读了全部招标文件及其附件，包括澄清及参考文件</w:t>
      </w:r>
      <w:r>
        <w:rPr>
          <w:rFonts w:ascii="宋体" w:hAnsi="宋体"/>
        </w:rPr>
        <w:t xml:space="preserve">(如有) </w:t>
      </w:r>
      <w:r>
        <w:rPr>
          <w:rFonts w:hint="eastAsia" w:ascii="宋体" w:hAnsi="宋体"/>
        </w:rPr>
        <w:t>和所有相关资料，我方完全明白并认为此招标文件没有倾向性，也没有存在排斥潜在投标供应商的内容，我方同意招标文件的相关条款，放弃对招标文件提出误解和质疑的一切权利。</w:t>
      </w:r>
      <w:bookmarkEnd w:id="87"/>
      <w:bookmarkEnd w:id="88"/>
      <w:bookmarkEnd w:id="89"/>
      <w:bookmarkEnd w:id="90"/>
      <w:bookmarkEnd w:id="91"/>
      <w:bookmarkEnd w:id="92"/>
      <w:bookmarkEnd w:id="93"/>
      <w:bookmarkEnd w:id="94"/>
      <w:bookmarkEnd w:id="95"/>
      <w:bookmarkEnd w:id="96"/>
      <w:bookmarkEnd w:id="97"/>
      <w:bookmarkEnd w:id="98"/>
      <w:bookmarkEnd w:id="99"/>
    </w:p>
    <w:p w14:paraId="76C667C5">
      <w:pPr>
        <w:numPr>
          <w:ilvl w:val="0"/>
          <w:numId w:val="9"/>
        </w:numPr>
        <w:spacing w:line="360" w:lineRule="auto"/>
        <w:ind w:left="357" w:hanging="357"/>
        <w:rPr>
          <w:rFonts w:ascii="宋体" w:hAnsi="宋体"/>
        </w:rPr>
      </w:pPr>
      <w:bookmarkStart w:id="100" w:name="_Toc429128127"/>
      <w:bookmarkStart w:id="101" w:name="_Toc389656323"/>
      <w:bookmarkStart w:id="102" w:name="_Toc385230143"/>
      <w:bookmarkStart w:id="103" w:name="_Toc429137274"/>
      <w:bookmarkStart w:id="104" w:name="_Toc420911824"/>
      <w:bookmarkStart w:id="105" w:name="_Toc429127888"/>
      <w:bookmarkStart w:id="106" w:name="_Toc429127868"/>
      <w:bookmarkStart w:id="107" w:name="_Toc386964072"/>
      <w:bookmarkStart w:id="108" w:name="_Toc429137109"/>
      <w:bookmarkStart w:id="109" w:name="_Toc423697901"/>
      <w:bookmarkStart w:id="110" w:name="_Toc429127921"/>
      <w:bookmarkStart w:id="111" w:name="_Toc384992548"/>
      <w:bookmarkStart w:id="112" w:name="_Toc395259009"/>
      <w:r>
        <w:rPr>
          <w:rFonts w:hint="eastAsia" w:ascii="宋体" w:hAnsi="宋体"/>
        </w:rPr>
        <w:t>我方同意按照贵方提出的要求，提供与投标有关的任何其它数据或信息。</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5992DC16">
      <w:pPr>
        <w:numPr>
          <w:ilvl w:val="0"/>
          <w:numId w:val="9"/>
        </w:numPr>
        <w:spacing w:line="360" w:lineRule="auto"/>
        <w:ind w:left="357" w:hanging="357"/>
        <w:rPr>
          <w:rFonts w:ascii="宋体" w:hAnsi="宋体"/>
        </w:rPr>
      </w:pPr>
      <w:r>
        <w:rPr>
          <w:rFonts w:hint="eastAsia" w:ascii="宋体" w:hAnsi="宋体"/>
        </w:rPr>
        <w:t>我方承诺在本次投标文件中提供的一切文件，无论是原件还是复印件均为真实和准确的，绝无任何虚假、伪造和夸大的成份，否则，愿承担相应的后果和法律责任。</w:t>
      </w:r>
    </w:p>
    <w:p w14:paraId="1946D826">
      <w:pPr>
        <w:numPr>
          <w:ilvl w:val="0"/>
          <w:numId w:val="9"/>
        </w:numPr>
        <w:spacing w:line="360" w:lineRule="auto"/>
        <w:ind w:left="357" w:hanging="357"/>
        <w:rPr>
          <w:rFonts w:ascii="宋体" w:hAnsi="宋体"/>
        </w:rPr>
      </w:pPr>
      <w:bookmarkStart w:id="113" w:name="_Toc384992549"/>
      <w:bookmarkStart w:id="114" w:name="_Toc429128128"/>
      <w:bookmarkStart w:id="115" w:name="_Toc429127889"/>
      <w:bookmarkStart w:id="116" w:name="_Toc420911825"/>
      <w:bookmarkStart w:id="117" w:name="_Toc385230144"/>
      <w:bookmarkStart w:id="118" w:name="_Toc429127922"/>
      <w:bookmarkStart w:id="119" w:name="_Toc423697902"/>
      <w:bookmarkStart w:id="120" w:name="_Toc395259010"/>
      <w:bookmarkStart w:id="121" w:name="_Toc429137275"/>
      <w:bookmarkStart w:id="122" w:name="_Toc429137110"/>
      <w:bookmarkStart w:id="123" w:name="_Toc386964073"/>
      <w:bookmarkStart w:id="124" w:name="_Toc429127869"/>
      <w:bookmarkStart w:id="125" w:name="_Toc389656324"/>
      <w:r>
        <w:rPr>
          <w:rFonts w:hint="eastAsia" w:ascii="宋体" w:hAnsi="宋体"/>
        </w:rPr>
        <w:t>我方理解贵方不一定接受最低报价的投标。</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618BC963">
      <w:pPr>
        <w:numPr>
          <w:ilvl w:val="0"/>
          <w:numId w:val="9"/>
        </w:numPr>
        <w:spacing w:line="360" w:lineRule="auto"/>
        <w:ind w:left="357" w:hanging="357"/>
        <w:rPr>
          <w:rFonts w:ascii="宋体" w:hAnsi="宋体"/>
        </w:rPr>
      </w:pPr>
      <w:bookmarkStart w:id="126" w:name="_Toc386964074"/>
      <w:bookmarkStart w:id="127" w:name="_Toc429127870"/>
      <w:bookmarkStart w:id="128" w:name="_Toc429127890"/>
      <w:bookmarkStart w:id="129" w:name="_Toc384992550"/>
      <w:bookmarkStart w:id="130" w:name="_Toc429128129"/>
      <w:bookmarkStart w:id="131" w:name="_Toc385230145"/>
      <w:bookmarkStart w:id="132" w:name="_Toc389656325"/>
      <w:bookmarkStart w:id="133" w:name="_Toc420911826"/>
      <w:bookmarkStart w:id="134" w:name="_Toc429137111"/>
      <w:bookmarkStart w:id="135" w:name="_Toc395259011"/>
      <w:bookmarkStart w:id="136" w:name="_Toc429127923"/>
      <w:bookmarkStart w:id="137" w:name="_Toc423697903"/>
      <w:bookmarkStart w:id="138" w:name="_Toc429137276"/>
      <w:r>
        <w:rPr>
          <w:rFonts w:hint="eastAsia" w:ascii="宋体" w:hAnsi="宋体"/>
        </w:rPr>
        <w:t>我方如果中标，保证履行投标文件中承诺的全部责任和义务，切实履行《采购合同》中的全部条款并按照《招标代理服务费缴费通知书》的要求向贵公司足额交纳招标代理服务费。</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097A6E51">
      <w:pPr>
        <w:numPr>
          <w:ilvl w:val="0"/>
          <w:numId w:val="9"/>
        </w:numPr>
        <w:spacing w:line="360" w:lineRule="auto"/>
        <w:ind w:left="357" w:hanging="357"/>
        <w:rPr>
          <w:rFonts w:ascii="宋体" w:hAnsi="宋体"/>
        </w:rPr>
      </w:pPr>
      <w:bookmarkStart w:id="139" w:name="_Toc385230146"/>
      <w:bookmarkStart w:id="140" w:name="_Toc389656326"/>
      <w:bookmarkStart w:id="141" w:name="_Toc429128130"/>
      <w:bookmarkStart w:id="142" w:name="_Toc395259012"/>
      <w:bookmarkStart w:id="143" w:name="_Toc384992551"/>
      <w:bookmarkStart w:id="144" w:name="_Toc429137277"/>
      <w:bookmarkStart w:id="145" w:name="_Toc429137112"/>
      <w:bookmarkStart w:id="146" w:name="_Toc420911827"/>
      <w:bookmarkStart w:id="147" w:name="_Toc386964075"/>
      <w:bookmarkStart w:id="148" w:name="_Toc429127871"/>
      <w:bookmarkStart w:id="149" w:name="_Toc429127924"/>
      <w:bookmarkStart w:id="150" w:name="_Toc429127891"/>
      <w:bookmarkStart w:id="151" w:name="_Toc423697904"/>
      <w:r>
        <w:rPr>
          <w:rFonts w:hint="eastAsia" w:ascii="宋体" w:hAnsi="宋体"/>
        </w:rPr>
        <w:t>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1DE494F2">
      <w:pPr>
        <w:numPr>
          <w:ilvl w:val="0"/>
          <w:numId w:val="9"/>
        </w:numPr>
        <w:spacing w:line="360" w:lineRule="auto"/>
        <w:ind w:left="357" w:hanging="357"/>
        <w:rPr>
          <w:rFonts w:ascii="宋体" w:hAnsi="宋体"/>
        </w:rPr>
      </w:pPr>
      <w:r>
        <w:rPr>
          <w:rFonts w:hint="eastAsia" w:ascii="宋体" w:hAnsi="宋体"/>
        </w:rPr>
        <w:t>我方同意按招标文件规定向招标代理机构缴纳招标服务费。</w:t>
      </w:r>
    </w:p>
    <w:p w14:paraId="33E40409">
      <w:pPr>
        <w:autoSpaceDE w:val="0"/>
        <w:autoSpaceDN w:val="0"/>
        <w:adjustRightInd w:val="0"/>
        <w:spacing w:line="360" w:lineRule="auto"/>
        <w:ind w:right="246" w:firstLine="472" w:firstLineChars="225"/>
        <w:rPr>
          <w:rFonts w:ascii="宋体" w:hAnsi="宋体"/>
        </w:rPr>
      </w:pPr>
    </w:p>
    <w:p w14:paraId="3E3C0D1A">
      <w:pPr>
        <w:autoSpaceDE w:val="0"/>
        <w:autoSpaceDN w:val="0"/>
        <w:adjustRightInd w:val="0"/>
        <w:spacing w:line="360" w:lineRule="auto"/>
        <w:ind w:right="246" w:firstLine="472" w:firstLineChars="225"/>
        <w:rPr>
          <w:rFonts w:ascii="宋体" w:hAnsi="宋体"/>
        </w:rPr>
      </w:pPr>
      <w:r>
        <w:rPr>
          <w:rFonts w:hint="eastAsia" w:ascii="宋体" w:hAnsi="宋体"/>
        </w:rPr>
        <w:t>投标供应商：</w:t>
      </w:r>
    </w:p>
    <w:p w14:paraId="3FB54A8C">
      <w:pPr>
        <w:autoSpaceDE w:val="0"/>
        <w:autoSpaceDN w:val="0"/>
        <w:adjustRightInd w:val="0"/>
        <w:spacing w:line="360" w:lineRule="auto"/>
        <w:ind w:right="246" w:firstLine="472" w:firstLineChars="225"/>
        <w:rPr>
          <w:rFonts w:ascii="宋体" w:hAnsi="宋体"/>
        </w:rPr>
      </w:pPr>
      <w:r>
        <w:rPr>
          <w:rFonts w:hint="eastAsia" w:ascii="宋体" w:hAnsi="宋体"/>
        </w:rPr>
        <w:t>地址：</w:t>
      </w:r>
    </w:p>
    <w:p w14:paraId="081F7669">
      <w:pPr>
        <w:autoSpaceDE w:val="0"/>
        <w:autoSpaceDN w:val="0"/>
        <w:adjustRightInd w:val="0"/>
        <w:spacing w:line="360" w:lineRule="auto"/>
        <w:ind w:right="246" w:firstLine="472" w:firstLineChars="225"/>
        <w:rPr>
          <w:rFonts w:ascii="宋体" w:hAnsi="宋体"/>
        </w:rPr>
      </w:pPr>
      <w:r>
        <w:rPr>
          <w:rFonts w:hint="eastAsia" w:ascii="宋体" w:hAnsi="宋体"/>
        </w:rPr>
        <w:t>传真：</w:t>
      </w:r>
    </w:p>
    <w:p w14:paraId="4B380BC6">
      <w:pPr>
        <w:autoSpaceDE w:val="0"/>
        <w:autoSpaceDN w:val="0"/>
        <w:adjustRightInd w:val="0"/>
        <w:spacing w:line="360" w:lineRule="auto"/>
        <w:ind w:right="246" w:firstLine="472" w:firstLineChars="225"/>
        <w:rPr>
          <w:rFonts w:ascii="宋体" w:hAnsi="宋体"/>
        </w:rPr>
      </w:pPr>
      <w:r>
        <w:rPr>
          <w:rFonts w:hint="eastAsia" w:ascii="宋体" w:hAnsi="宋体"/>
        </w:rPr>
        <w:t>电话：</w:t>
      </w:r>
    </w:p>
    <w:p w14:paraId="1F94AE4B">
      <w:pPr>
        <w:autoSpaceDE w:val="0"/>
        <w:autoSpaceDN w:val="0"/>
        <w:adjustRightInd w:val="0"/>
        <w:spacing w:line="360" w:lineRule="auto"/>
        <w:ind w:right="246" w:firstLine="472" w:firstLineChars="225"/>
        <w:rPr>
          <w:rFonts w:ascii="宋体" w:hAnsi="宋体"/>
        </w:rPr>
      </w:pPr>
      <w:r>
        <w:rPr>
          <w:rFonts w:hint="eastAsia" w:ascii="宋体" w:hAnsi="宋体"/>
        </w:rPr>
        <w:t>电子邮件：</w:t>
      </w:r>
    </w:p>
    <w:p w14:paraId="04243E50">
      <w:pPr>
        <w:autoSpaceDE w:val="0"/>
        <w:autoSpaceDN w:val="0"/>
        <w:adjustRightInd w:val="0"/>
        <w:spacing w:line="360" w:lineRule="auto"/>
        <w:ind w:right="246" w:firstLine="472" w:firstLineChars="225"/>
        <w:rPr>
          <w:rFonts w:ascii="宋体" w:hAnsi="宋体"/>
        </w:rPr>
      </w:pPr>
      <w:r>
        <w:rPr>
          <w:rFonts w:hint="eastAsia" w:ascii="宋体" w:hAnsi="宋体"/>
        </w:rPr>
        <w:t>投标供应商（法定代表人</w:t>
      </w:r>
      <w:r>
        <w:rPr>
          <w:rFonts w:ascii="宋体" w:hAnsi="宋体"/>
        </w:rPr>
        <w:t>/法定代表人委托代理人）签字：</w:t>
      </w:r>
    </w:p>
    <w:p w14:paraId="35FAA62B">
      <w:pPr>
        <w:autoSpaceDE w:val="0"/>
        <w:autoSpaceDN w:val="0"/>
        <w:adjustRightInd w:val="0"/>
        <w:spacing w:line="360" w:lineRule="auto"/>
        <w:ind w:right="246" w:firstLine="472" w:firstLineChars="225"/>
        <w:rPr>
          <w:rFonts w:ascii="宋体" w:hAnsi="宋体"/>
        </w:rPr>
      </w:pPr>
      <w:r>
        <w:rPr>
          <w:rFonts w:hint="eastAsia" w:ascii="宋体" w:hAnsi="宋体"/>
        </w:rPr>
        <w:t>投标供应商名称</w:t>
      </w:r>
      <w:r>
        <w:rPr>
          <w:rFonts w:ascii="宋体" w:hAnsi="宋体"/>
        </w:rPr>
        <w:t xml:space="preserve">(盖公章)： </w:t>
      </w:r>
    </w:p>
    <w:p w14:paraId="23A6ED92">
      <w:pPr>
        <w:autoSpaceDE w:val="0"/>
        <w:autoSpaceDN w:val="0"/>
        <w:adjustRightInd w:val="0"/>
        <w:spacing w:line="360" w:lineRule="auto"/>
        <w:ind w:right="246" w:firstLine="472" w:firstLineChars="225"/>
        <w:rPr>
          <w:rFonts w:ascii="宋体" w:hAnsi="宋体"/>
        </w:rPr>
      </w:pPr>
      <w:r>
        <w:rPr>
          <w:rFonts w:hint="eastAsia" w:ascii="宋体" w:hAnsi="宋体"/>
        </w:rPr>
        <w:t>开户银行：</w:t>
      </w:r>
    </w:p>
    <w:p w14:paraId="5D968CD1">
      <w:pPr>
        <w:autoSpaceDE w:val="0"/>
        <w:autoSpaceDN w:val="0"/>
        <w:adjustRightInd w:val="0"/>
        <w:spacing w:line="360" w:lineRule="auto"/>
        <w:ind w:right="246" w:firstLine="472" w:firstLineChars="225"/>
        <w:rPr>
          <w:rFonts w:ascii="宋体" w:hAnsi="宋体"/>
        </w:rPr>
      </w:pPr>
      <w:r>
        <w:rPr>
          <w:rFonts w:hint="eastAsia" w:ascii="宋体" w:hAnsi="宋体"/>
        </w:rPr>
        <w:t>账号：</w:t>
      </w:r>
    </w:p>
    <w:p w14:paraId="25BC32FE">
      <w:pPr>
        <w:autoSpaceDE w:val="0"/>
        <w:autoSpaceDN w:val="0"/>
        <w:adjustRightInd w:val="0"/>
        <w:spacing w:line="360" w:lineRule="auto"/>
        <w:ind w:right="246" w:firstLine="472" w:firstLineChars="225"/>
        <w:rPr>
          <w:rFonts w:ascii="宋体" w:hAnsi="宋体"/>
        </w:rPr>
        <w:sectPr>
          <w:footerReference r:id="rId17" w:type="first"/>
          <w:footerReference r:id="rId16" w:type="default"/>
          <w:pgSz w:w="11906" w:h="16838"/>
          <w:pgMar w:top="1440" w:right="1800" w:bottom="1440" w:left="1800" w:header="851" w:footer="851" w:gutter="0"/>
          <w:cols w:space="720" w:num="1"/>
          <w:titlePg/>
          <w:docGrid w:linePitch="312" w:charSpace="0"/>
        </w:sectPr>
      </w:pPr>
      <w:r>
        <w:rPr>
          <w:rFonts w:hint="eastAsia" w:ascii="宋体" w:hAnsi="宋体"/>
        </w:rPr>
        <w:t>日期：</w:t>
      </w:r>
    </w:p>
    <w:p w14:paraId="3BBDC441">
      <w:pPr>
        <w:autoSpaceDE w:val="0"/>
        <w:autoSpaceDN w:val="0"/>
        <w:adjustRightInd w:val="0"/>
        <w:spacing w:line="360" w:lineRule="auto"/>
        <w:ind w:firstLine="527" w:firstLineChars="250"/>
        <w:jc w:val="center"/>
        <w:rPr>
          <w:rFonts w:ascii="宋体" w:hAnsi="宋体"/>
          <w:b/>
        </w:rPr>
      </w:pPr>
      <w:r>
        <w:rPr>
          <w:rFonts w:ascii="宋体" w:hAnsi="宋体"/>
          <w:b/>
        </w:rPr>
        <w:t>2.2法定代表人资格证明书及授权委托书</w:t>
      </w:r>
    </w:p>
    <w:p w14:paraId="34FB26F4">
      <w:pPr>
        <w:spacing w:line="360" w:lineRule="auto"/>
        <w:jc w:val="center"/>
        <w:rPr>
          <w:rFonts w:ascii="宋体" w:hAnsi="宋体"/>
          <w:b/>
        </w:rPr>
      </w:pPr>
      <w:r>
        <w:rPr>
          <w:rFonts w:hint="eastAsia" w:ascii="宋体" w:hAnsi="宋体"/>
          <w:b/>
          <w:bCs/>
        </w:rPr>
        <w:t>注：</w:t>
      </w:r>
      <w:r>
        <w:rPr>
          <w:rFonts w:hint="eastAsia" w:ascii="宋体" w:hAnsi="宋体"/>
          <w:b/>
        </w:rPr>
        <w:t>投标供应商的投标文件为法定代表人签署并由法定代表人亲自递交投标文件和参加开标会的，可不提供“法定代表人授权书委托书</w:t>
      </w:r>
      <w:r>
        <w:rPr>
          <w:rFonts w:ascii="宋体" w:hAnsi="宋体"/>
          <w:b/>
        </w:rPr>
        <w:t>”</w:t>
      </w:r>
    </w:p>
    <w:p w14:paraId="5991F6DC">
      <w:pPr>
        <w:spacing w:line="360" w:lineRule="auto"/>
        <w:jc w:val="center"/>
        <w:rPr>
          <w:rFonts w:ascii="宋体" w:hAnsi="宋体"/>
          <w:b/>
        </w:rPr>
      </w:pPr>
      <w:r>
        <w:rPr>
          <w:rFonts w:hint="eastAsia" w:ascii="宋体" w:hAnsi="宋体"/>
          <w:b/>
        </w:rPr>
        <w:t>（</w:t>
      </w:r>
      <w:r>
        <w:rPr>
          <w:rFonts w:ascii="宋体" w:hAnsi="宋体"/>
          <w:b/>
        </w:rPr>
        <w:t>1）法定代表人资格证明书</w:t>
      </w:r>
    </w:p>
    <w:p w14:paraId="191AB932">
      <w:pPr>
        <w:spacing w:line="360" w:lineRule="auto"/>
        <w:jc w:val="center"/>
        <w:rPr>
          <w:rFonts w:ascii="宋体" w:hAnsi="宋体"/>
          <w:b/>
        </w:rPr>
      </w:pPr>
    </w:p>
    <w:p w14:paraId="77476305">
      <w:pPr>
        <w:spacing w:line="360" w:lineRule="auto"/>
        <w:rPr>
          <w:rFonts w:ascii="宋体" w:hAnsi="宋体"/>
        </w:rPr>
      </w:pPr>
      <w:r>
        <w:rPr>
          <w:rFonts w:hint="eastAsia" w:ascii="宋体" w:hAnsi="宋体"/>
        </w:rPr>
        <w:t>致</w:t>
      </w:r>
      <w:r>
        <w:rPr>
          <w:rFonts w:hint="eastAsia" w:ascii="宋体" w:hAnsi="宋体"/>
          <w:lang w:eastAsia="zh-CN"/>
        </w:rPr>
        <w:t>广东志正招标有限公司</w:t>
      </w:r>
      <w:r>
        <w:rPr>
          <w:rFonts w:hint="eastAsia" w:ascii="宋体" w:hAnsi="宋体"/>
        </w:rPr>
        <w:t>：</w:t>
      </w:r>
    </w:p>
    <w:p w14:paraId="358AA628">
      <w:pPr>
        <w:spacing w:line="360" w:lineRule="auto"/>
        <w:ind w:firstLine="735" w:firstLineChars="350"/>
        <w:rPr>
          <w:rFonts w:ascii="宋体" w:hAnsi="宋体"/>
        </w:rPr>
      </w:pPr>
      <w:r>
        <w:rPr>
          <w:rFonts w:hint="eastAsia" w:ascii="宋体" w:hAnsi="宋体"/>
        </w:rPr>
        <w:t>同志，现任我单位职务，为法定代表人，特此证明。</w:t>
      </w:r>
    </w:p>
    <w:p w14:paraId="7878E252">
      <w:pPr>
        <w:spacing w:line="360" w:lineRule="auto"/>
        <w:ind w:firstLine="210" w:firstLineChars="100"/>
        <w:rPr>
          <w:rFonts w:ascii="宋体" w:hAnsi="宋体"/>
        </w:rPr>
      </w:pPr>
      <w:r>
        <w:rPr>
          <w:rFonts w:hint="eastAsia" w:ascii="宋体" w:hAnsi="宋体"/>
        </w:rPr>
        <w:t>签发日期：</w:t>
      </w:r>
      <w:r>
        <w:rPr>
          <w:rFonts w:ascii="宋体" w:hAnsi="宋体"/>
        </w:rPr>
        <w:t xml:space="preserve">              </w:t>
      </w:r>
      <w:r>
        <w:rPr>
          <w:rFonts w:hint="eastAsia" w:ascii="宋体" w:hAnsi="宋体"/>
        </w:rPr>
        <w:t>单位：</w:t>
      </w:r>
      <w:r>
        <w:rPr>
          <w:rFonts w:ascii="宋体" w:hAnsi="宋体"/>
        </w:rPr>
        <w:t xml:space="preserve">           </w:t>
      </w:r>
      <w:r>
        <w:rPr>
          <w:rFonts w:hint="eastAsia" w:ascii="宋体" w:hAnsi="宋体"/>
        </w:rPr>
        <w:t>（盖公章）</w:t>
      </w:r>
    </w:p>
    <w:p w14:paraId="71A24E02">
      <w:pPr>
        <w:spacing w:line="360" w:lineRule="auto"/>
        <w:ind w:firstLine="210" w:firstLineChars="100"/>
        <w:rPr>
          <w:rFonts w:ascii="宋体" w:hAnsi="宋体"/>
        </w:rPr>
      </w:pPr>
      <w:r>
        <w:rPr>
          <w:rFonts w:hint="eastAsia" w:ascii="宋体" w:hAnsi="宋体"/>
        </w:rPr>
        <w:t>附：代表人性别：</w:t>
      </w:r>
      <w:r>
        <w:rPr>
          <w:rFonts w:ascii="宋体" w:hAnsi="宋体"/>
        </w:rPr>
        <w:t xml:space="preserve">        </w:t>
      </w:r>
      <w:r>
        <w:rPr>
          <w:rFonts w:hint="eastAsia" w:ascii="宋体" w:hAnsi="宋体"/>
        </w:rPr>
        <w:t>年龄：</w:t>
      </w:r>
      <w:r>
        <w:rPr>
          <w:rFonts w:ascii="宋体" w:hAnsi="宋体"/>
        </w:rPr>
        <w:t xml:space="preserve">           </w:t>
      </w:r>
      <w:r>
        <w:rPr>
          <w:rFonts w:hint="eastAsia" w:ascii="宋体" w:hAnsi="宋体"/>
        </w:rPr>
        <w:t>身份证号码：</w:t>
      </w:r>
    </w:p>
    <w:p w14:paraId="35600514">
      <w:pPr>
        <w:spacing w:line="360" w:lineRule="auto"/>
        <w:ind w:firstLine="210" w:firstLineChars="100"/>
        <w:rPr>
          <w:rFonts w:ascii="宋体" w:hAnsi="宋体"/>
        </w:rPr>
      </w:pPr>
      <w:r>
        <w:rPr>
          <w:rFonts w:hint="eastAsia" w:ascii="宋体" w:hAnsi="宋体"/>
        </w:rPr>
        <w:t>联系电话：</w:t>
      </w:r>
    </w:p>
    <w:p w14:paraId="2544F899">
      <w:pPr>
        <w:spacing w:line="360" w:lineRule="auto"/>
        <w:ind w:firstLine="210" w:firstLineChars="100"/>
        <w:rPr>
          <w:rFonts w:ascii="宋体" w:hAnsi="宋体"/>
        </w:rPr>
      </w:pPr>
      <w:r>
        <w:rPr>
          <w:rFonts w:hint="eastAsia" w:ascii="宋体" w:hAnsi="宋体"/>
        </w:rPr>
        <w:t>营业执照号码：</w:t>
      </w:r>
      <w:r>
        <w:rPr>
          <w:rFonts w:ascii="宋体" w:hAnsi="宋体"/>
        </w:rPr>
        <w:t xml:space="preserve">                       </w:t>
      </w:r>
      <w:r>
        <w:rPr>
          <w:rFonts w:hint="eastAsia" w:ascii="宋体" w:hAnsi="宋体"/>
        </w:rPr>
        <w:t>经济性质：</w:t>
      </w:r>
    </w:p>
    <w:p w14:paraId="44106153">
      <w:pPr>
        <w:spacing w:line="360" w:lineRule="auto"/>
        <w:ind w:firstLine="210" w:firstLineChars="100"/>
        <w:rPr>
          <w:rFonts w:ascii="宋体" w:hAnsi="宋体"/>
        </w:rPr>
      </w:pPr>
      <w:r>
        <w:rPr>
          <w:rFonts w:hint="eastAsia" w:ascii="宋体" w:hAnsi="宋体"/>
        </w:rPr>
        <w:t>主营（产）：</w:t>
      </w:r>
    </w:p>
    <w:p w14:paraId="1BB0BA59">
      <w:pPr>
        <w:spacing w:line="360" w:lineRule="auto"/>
        <w:ind w:firstLine="210" w:firstLineChars="100"/>
        <w:rPr>
          <w:rFonts w:ascii="宋体" w:hAnsi="宋体"/>
        </w:rPr>
      </w:pPr>
      <w:r>
        <w:rPr>
          <w:rFonts w:hint="eastAsia" w:ascii="宋体" w:hAnsi="宋体"/>
        </w:rPr>
        <w:t>兼营（产）：</w:t>
      </w:r>
    </w:p>
    <w:p w14:paraId="6B5180AA">
      <w:pPr>
        <w:spacing w:line="360" w:lineRule="auto"/>
        <w:ind w:firstLine="210" w:firstLineChars="100"/>
        <w:rPr>
          <w:rFonts w:ascii="宋体" w:hAnsi="宋体"/>
        </w:rPr>
      </w:pPr>
      <w:r>
        <w:rPr>
          <w:rFonts w:hint="eastAsia" w:ascii="宋体" w:hAnsi="宋体"/>
        </w:rPr>
        <w:t>进口物品经营许可证号码：</w:t>
      </w:r>
    </w:p>
    <w:p w14:paraId="7078FCCC">
      <w:pPr>
        <w:spacing w:line="360" w:lineRule="auto"/>
        <w:ind w:firstLine="210" w:firstLineChars="100"/>
        <w:rPr>
          <w:rFonts w:ascii="宋体" w:hAnsi="宋体"/>
        </w:rPr>
      </w:pPr>
      <w:r>
        <w:rPr>
          <w:rFonts w:hint="eastAsia" w:ascii="宋体" w:hAnsi="宋体"/>
        </w:rPr>
        <w:t>主营：</w:t>
      </w:r>
    </w:p>
    <w:p w14:paraId="304CFCC1">
      <w:pPr>
        <w:spacing w:line="360" w:lineRule="auto"/>
        <w:ind w:firstLine="210" w:firstLineChars="100"/>
        <w:rPr>
          <w:rFonts w:ascii="宋体" w:hAnsi="宋体"/>
        </w:rPr>
      </w:pPr>
      <w:r>
        <w:rPr>
          <w:rFonts w:hint="eastAsia" w:ascii="宋体" w:hAnsi="宋体"/>
        </w:rPr>
        <w:t>兼营：</w:t>
      </w:r>
    </w:p>
    <w:p w14:paraId="185F2426">
      <w:pPr>
        <w:spacing w:line="360" w:lineRule="auto"/>
        <w:rPr>
          <w:rFonts w:ascii="宋体" w:hAnsi="宋体"/>
        </w:rPr>
      </w:pPr>
      <w:r>
        <w:rPr>
          <w:rFonts w:hint="eastAsia" w:ascii="宋体" w:hAnsi="宋体"/>
        </w:rPr>
        <w:t>说明：</w:t>
      </w:r>
      <w:r>
        <w:rPr>
          <w:rFonts w:ascii="宋体" w:hAnsi="宋体"/>
        </w:rPr>
        <w:t>1.法定代表人为企业事业单位、国家机关、社会团体的主要行政负责人。</w:t>
      </w:r>
    </w:p>
    <w:p w14:paraId="13A70DC9">
      <w:pPr>
        <w:spacing w:line="360" w:lineRule="auto"/>
        <w:rPr>
          <w:rFonts w:ascii="宋体" w:hAnsi="宋体"/>
        </w:rPr>
      </w:pPr>
      <w:r>
        <w:rPr>
          <w:rFonts w:ascii="宋体" w:hAnsi="宋体"/>
        </w:rPr>
        <w:t xml:space="preserve">      2.内容必须填写真实、清楚、涂改无效，不得转让、买卖。</w:t>
      </w:r>
    </w:p>
    <w:p w14:paraId="360BA1B3">
      <w:pPr>
        <w:spacing w:line="360" w:lineRule="auto"/>
        <w:ind w:firstLine="630" w:firstLineChars="300"/>
        <w:rPr>
          <w:rFonts w:ascii="宋体" w:hAnsi="宋体"/>
        </w:rPr>
      </w:pPr>
      <w:r>
        <w:rPr>
          <w:rFonts w:ascii="宋体" w:hAnsi="宋体"/>
        </w:rPr>
        <w:t>3.将此证明书提交对方作为合同附件</w:t>
      </w:r>
      <w:r>
        <w:rPr>
          <w:rFonts w:hint="eastAsia" w:ascii="宋体" w:hAnsi="宋体"/>
          <w:b/>
        </w:rPr>
        <w:t>。</w:t>
      </w:r>
    </w:p>
    <w:p w14:paraId="3B1CC7A8">
      <w:pPr>
        <w:spacing w:line="360" w:lineRule="auto"/>
        <w:rPr>
          <w:rFonts w:ascii="宋体" w:hAnsi="宋体"/>
        </w:rPr>
      </w:pPr>
    </w:p>
    <w:p w14:paraId="614185E2">
      <w:pPr>
        <w:spacing w:line="360" w:lineRule="auto"/>
        <w:rPr>
          <w:rFonts w:ascii="宋体" w:hAnsi="宋体"/>
          <w:b/>
        </w:rPr>
      </w:pPr>
      <w:r>
        <w:rPr>
          <w:rFonts w:ascii="宋体" w:hAnsi="宋体"/>
          <w:b/>
        </w:rPr>
        <w:t xml:space="preserve"> (为避免废标，请供应商务</w:t>
      </w:r>
      <w:r>
        <w:rPr>
          <w:rFonts w:hint="eastAsia" w:ascii="宋体" w:hAnsi="宋体"/>
          <w:b/>
        </w:rPr>
        <w:t>必提供本附件</w:t>
      </w:r>
      <w:r>
        <w:rPr>
          <w:rFonts w:ascii="宋体" w:hAnsi="宋体"/>
          <w:b/>
        </w:rPr>
        <w:t>)</w:t>
      </w:r>
    </w:p>
    <w:p w14:paraId="1049704A">
      <w:pPr>
        <w:spacing w:line="360" w:lineRule="auto"/>
        <w:rPr>
          <w:rFonts w:ascii="宋体" w:hAnsi="宋体"/>
          <w:b/>
        </w:rPr>
      </w:pPr>
      <w:r>
        <w:rPr>
          <w:rFonts w:ascii="宋体" w:hAnsi="宋体"/>
          <w:b/>
        </w:rPr>
        <mc:AlternateContent>
          <mc:Choice Requires="wps">
            <w:drawing>
              <wp:anchor distT="0" distB="0" distL="114300" distR="114300" simplePos="0" relativeHeight="251665408" behindDoc="0" locked="0" layoutInCell="1" allowOverlap="1">
                <wp:simplePos x="0" y="0"/>
                <wp:positionH relativeFrom="column">
                  <wp:posOffset>20320</wp:posOffset>
                </wp:positionH>
                <wp:positionV relativeFrom="paragraph">
                  <wp:posOffset>83820</wp:posOffset>
                </wp:positionV>
                <wp:extent cx="5236845" cy="1998980"/>
                <wp:effectExtent l="0" t="0" r="20955" b="20320"/>
                <wp:wrapNone/>
                <wp:docPr id="18"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236845" cy="1998980"/>
                        </a:xfrm>
                        <a:prstGeom prst="flowChartAlternateProcess">
                          <a:avLst/>
                        </a:prstGeom>
                        <a:solidFill>
                          <a:srgbClr val="FFFFFF"/>
                        </a:solidFill>
                        <a:ln w="9525">
                          <a:solidFill>
                            <a:srgbClr val="000000"/>
                          </a:solidFill>
                          <a:miter lim="800000"/>
                        </a:ln>
                      </wps:spPr>
                      <wps:txbx>
                        <w:txbxContent>
                          <w:p w14:paraId="71880D1D">
                            <w:pPr>
                              <w:jc w:val="center"/>
                              <w:rPr>
                                <w:rFonts w:hAnsi="宋体"/>
                              </w:rPr>
                            </w:pPr>
                          </w:p>
                          <w:p w14:paraId="439F4A0A">
                            <w:pPr>
                              <w:jc w:val="center"/>
                              <w:rPr>
                                <w:rFonts w:hAnsi="宋体"/>
                              </w:rPr>
                            </w:pPr>
                          </w:p>
                          <w:p w14:paraId="09E1E7F1">
                            <w:pPr>
                              <w:jc w:val="center"/>
                              <w:rPr>
                                <w:rFonts w:hAnsi="宋体"/>
                              </w:rPr>
                            </w:pPr>
                          </w:p>
                          <w:p w14:paraId="597E4C8D">
                            <w:pPr>
                              <w:jc w:val="center"/>
                              <w:rPr>
                                <w:rFonts w:hAnsi="宋体"/>
                              </w:rPr>
                            </w:pPr>
                          </w:p>
                          <w:p w14:paraId="6BEBBD27">
                            <w:pPr>
                              <w:jc w:val="center"/>
                            </w:pPr>
                            <w:r>
                              <w:rPr>
                                <w:rFonts w:hint="eastAsia" w:hAnsi="宋体"/>
                              </w:rPr>
                              <w:t>法定代表人身份证正反两面复印件</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1.6pt;margin-top:6.6pt;height:157.4pt;width:412.35pt;z-index:251665408;mso-width-relative:page;mso-height-relative:page;" fillcolor="#FFFFFF" filled="t" stroked="t" coordsize="21600,21600" o:gfxdata="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NHrp3VAAAACAEAAA8AAAAAAAAAAQAgAAAAIgAAAGRycy9kb3ducmV2LnhtbFBLAQIUABQAAAAI&#10;AIdO4kC6Pm6XYgIAAKIEAAAOAAAAAAAAAAEAIAAAACQBAABkcnMvZTJvRG9jLnhtbFBLBQYAAAAA&#10;BgAGAFkBAAD4BQAAAAA=&#10;">
                <v:fill on="t" focussize="0,0"/>
                <v:stroke color="#000000" miterlimit="8" joinstyle="miter"/>
                <v:imagedata o:title=""/>
                <o:lock v:ext="edit" aspectratio="f"/>
                <v:textbox>
                  <w:txbxContent>
                    <w:p w14:paraId="71880D1D">
                      <w:pPr>
                        <w:jc w:val="center"/>
                        <w:rPr>
                          <w:rFonts w:hAnsi="宋体"/>
                        </w:rPr>
                      </w:pPr>
                    </w:p>
                    <w:p w14:paraId="439F4A0A">
                      <w:pPr>
                        <w:jc w:val="center"/>
                        <w:rPr>
                          <w:rFonts w:hAnsi="宋体"/>
                        </w:rPr>
                      </w:pPr>
                    </w:p>
                    <w:p w14:paraId="09E1E7F1">
                      <w:pPr>
                        <w:jc w:val="center"/>
                        <w:rPr>
                          <w:rFonts w:hAnsi="宋体"/>
                        </w:rPr>
                      </w:pPr>
                    </w:p>
                    <w:p w14:paraId="597E4C8D">
                      <w:pPr>
                        <w:jc w:val="center"/>
                        <w:rPr>
                          <w:rFonts w:hAnsi="宋体"/>
                        </w:rPr>
                      </w:pPr>
                    </w:p>
                    <w:p w14:paraId="6BEBBD27">
                      <w:pPr>
                        <w:jc w:val="center"/>
                      </w:pPr>
                      <w:r>
                        <w:rPr>
                          <w:rFonts w:hint="eastAsia" w:hAnsi="宋体"/>
                        </w:rPr>
                        <w:t>法定代表人身份证正反两面复印件</w:t>
                      </w:r>
                    </w:p>
                  </w:txbxContent>
                </v:textbox>
              </v:shape>
            </w:pict>
          </mc:Fallback>
        </mc:AlternateContent>
      </w:r>
    </w:p>
    <w:p w14:paraId="76EEBA15">
      <w:pPr>
        <w:spacing w:line="360" w:lineRule="auto"/>
        <w:rPr>
          <w:rFonts w:ascii="宋体" w:hAnsi="宋体"/>
          <w:b/>
        </w:rPr>
      </w:pPr>
    </w:p>
    <w:p w14:paraId="02E412EE">
      <w:pPr>
        <w:spacing w:line="360" w:lineRule="auto"/>
        <w:rPr>
          <w:rFonts w:ascii="宋体" w:hAnsi="宋体"/>
          <w:b/>
        </w:rPr>
      </w:pPr>
    </w:p>
    <w:p w14:paraId="61A08A13">
      <w:pPr>
        <w:spacing w:line="360" w:lineRule="auto"/>
        <w:rPr>
          <w:rFonts w:ascii="宋体" w:hAnsi="宋体"/>
          <w:b/>
        </w:rPr>
      </w:pPr>
    </w:p>
    <w:p w14:paraId="1FE1F43F">
      <w:pPr>
        <w:spacing w:line="360" w:lineRule="auto"/>
        <w:rPr>
          <w:rFonts w:ascii="宋体" w:hAnsi="宋体"/>
          <w:b/>
        </w:rPr>
      </w:pPr>
    </w:p>
    <w:p w14:paraId="40585A77">
      <w:pPr>
        <w:spacing w:line="360" w:lineRule="auto"/>
        <w:rPr>
          <w:rFonts w:ascii="宋体" w:hAnsi="宋体"/>
          <w:b/>
        </w:rPr>
      </w:pPr>
    </w:p>
    <w:p w14:paraId="35A2959E">
      <w:pPr>
        <w:spacing w:line="360" w:lineRule="auto"/>
        <w:jc w:val="center"/>
        <w:rPr>
          <w:rFonts w:ascii="宋体" w:hAnsi="宋体"/>
          <w:b/>
        </w:rPr>
      </w:pPr>
    </w:p>
    <w:p w14:paraId="4156198C">
      <w:pPr>
        <w:spacing w:line="360" w:lineRule="auto"/>
        <w:jc w:val="center"/>
        <w:rPr>
          <w:rFonts w:ascii="宋体" w:hAnsi="宋体"/>
          <w:b/>
        </w:rPr>
      </w:pPr>
      <w:r>
        <w:rPr>
          <w:rFonts w:ascii="宋体" w:hAnsi="宋体"/>
          <w:b/>
        </w:rPr>
        <w:br w:type="page"/>
      </w:r>
      <w:r>
        <w:rPr>
          <w:rFonts w:hint="eastAsia" w:ascii="宋体" w:hAnsi="宋体"/>
          <w:b/>
        </w:rPr>
        <w:t>（</w:t>
      </w:r>
      <w:r>
        <w:rPr>
          <w:rFonts w:ascii="宋体" w:hAnsi="宋体"/>
          <w:b/>
        </w:rPr>
        <w:t>2）法定代表人授权委托书</w:t>
      </w:r>
    </w:p>
    <w:p w14:paraId="0FCCFF73">
      <w:pPr>
        <w:spacing w:line="360" w:lineRule="auto"/>
        <w:rPr>
          <w:rFonts w:ascii="宋体" w:hAnsi="宋体"/>
        </w:rPr>
      </w:pPr>
    </w:p>
    <w:p w14:paraId="4348BC2F">
      <w:pPr>
        <w:spacing w:line="360" w:lineRule="auto"/>
        <w:rPr>
          <w:rFonts w:hint="eastAsia" w:ascii="宋体" w:hAnsi="宋体" w:eastAsia="宋体"/>
          <w:lang w:eastAsia="zh-CN"/>
        </w:rPr>
      </w:pPr>
      <w:r>
        <w:rPr>
          <w:rFonts w:hint="eastAsia" w:ascii="宋体" w:hAnsi="宋体"/>
        </w:rPr>
        <w:t>致：</w:t>
      </w:r>
      <w:r>
        <w:rPr>
          <w:rFonts w:hint="eastAsia" w:ascii="宋体" w:hAnsi="宋体"/>
          <w:lang w:eastAsia="zh-CN"/>
        </w:rPr>
        <w:t>广东志正招标有限公司</w:t>
      </w:r>
    </w:p>
    <w:p w14:paraId="001982A6">
      <w:pPr>
        <w:spacing w:line="360" w:lineRule="auto"/>
        <w:rPr>
          <w:rFonts w:ascii="宋体" w:hAnsi="宋体"/>
        </w:rPr>
      </w:pPr>
    </w:p>
    <w:p w14:paraId="68B583F8">
      <w:pPr>
        <w:spacing w:line="360" w:lineRule="auto"/>
        <w:ind w:firstLine="420" w:firstLineChars="200"/>
        <w:rPr>
          <w:rFonts w:ascii="宋体" w:hAnsi="宋体"/>
        </w:rPr>
      </w:pPr>
      <w:r>
        <w:rPr>
          <w:rFonts w:hint="eastAsia" w:ascii="宋体" w:hAnsi="宋体"/>
        </w:rPr>
        <w:t>兹授权</w:t>
      </w:r>
      <w:r>
        <w:rPr>
          <w:rFonts w:ascii="宋体" w:hAnsi="宋体"/>
          <w:u w:val="single"/>
        </w:rPr>
        <w:t xml:space="preserve">           </w:t>
      </w:r>
      <w:r>
        <w:rPr>
          <w:rFonts w:hint="eastAsia" w:ascii="宋体" w:hAnsi="宋体"/>
        </w:rPr>
        <w:t>同志，为我方签订经济合同及办理其他事务代理人，其权限是：</w:t>
      </w:r>
      <w:r>
        <w:rPr>
          <w:rFonts w:ascii="宋体" w:hAnsi="宋体"/>
          <w:u w:val="single"/>
        </w:rPr>
        <w:t xml:space="preserve">  </w:t>
      </w:r>
      <w:r>
        <w:rPr>
          <w:rFonts w:hint="eastAsia" w:ascii="宋体" w:hAnsi="宋体"/>
        </w:rPr>
        <w:t>（盖公章）</w:t>
      </w:r>
    </w:p>
    <w:p w14:paraId="0F7F3AF9">
      <w:pPr>
        <w:spacing w:line="360" w:lineRule="auto"/>
        <w:rPr>
          <w:rFonts w:ascii="宋体" w:hAnsi="宋体"/>
        </w:rPr>
      </w:pPr>
      <w:r>
        <w:rPr>
          <w:rFonts w:hint="eastAsia" w:ascii="宋体" w:hAnsi="宋体"/>
        </w:rPr>
        <w:t>法定代表人</w:t>
      </w:r>
      <w:r>
        <w:rPr>
          <w:rFonts w:ascii="宋体" w:hAnsi="宋体"/>
        </w:rPr>
        <w:t xml:space="preserve">:              </w:t>
      </w:r>
      <w:r>
        <w:rPr>
          <w:rFonts w:hint="eastAsia" w:ascii="宋体" w:hAnsi="宋体"/>
        </w:rPr>
        <w:t>（签名或盖私章）</w:t>
      </w:r>
    </w:p>
    <w:p w14:paraId="2F997D49">
      <w:pPr>
        <w:spacing w:line="360" w:lineRule="auto"/>
        <w:rPr>
          <w:rFonts w:ascii="宋体" w:hAnsi="宋体"/>
        </w:rPr>
      </w:pPr>
      <w:r>
        <w:rPr>
          <w:rFonts w:hint="eastAsia" w:ascii="宋体" w:hAnsi="宋体"/>
        </w:rPr>
        <w:t>有效期限：至</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签发日期：</w:t>
      </w:r>
    </w:p>
    <w:p w14:paraId="3AD4E99B">
      <w:pPr>
        <w:spacing w:line="360" w:lineRule="auto"/>
        <w:rPr>
          <w:rFonts w:ascii="宋体" w:hAnsi="宋体"/>
        </w:rPr>
      </w:pPr>
      <w:r>
        <w:rPr>
          <w:rFonts w:hint="eastAsia" w:ascii="宋体" w:hAnsi="宋体"/>
        </w:rPr>
        <w:t>附：代理人性别：</w:t>
      </w:r>
      <w:r>
        <w:rPr>
          <w:rFonts w:ascii="宋体" w:hAnsi="宋体"/>
        </w:rPr>
        <w:t xml:space="preserve">     </w:t>
      </w:r>
      <w:r>
        <w:rPr>
          <w:rFonts w:hint="eastAsia" w:ascii="宋体" w:hAnsi="宋体"/>
        </w:rPr>
        <w:t>年龄：</w:t>
      </w:r>
      <w:r>
        <w:rPr>
          <w:rFonts w:ascii="宋体" w:hAnsi="宋体"/>
        </w:rPr>
        <w:t xml:space="preserve">       </w:t>
      </w:r>
      <w:r>
        <w:rPr>
          <w:rFonts w:hint="eastAsia" w:ascii="宋体" w:hAnsi="宋体"/>
        </w:rPr>
        <w:t>职务：</w:t>
      </w:r>
      <w:r>
        <w:rPr>
          <w:rFonts w:ascii="宋体" w:hAnsi="宋体"/>
        </w:rPr>
        <w:t xml:space="preserve">         </w:t>
      </w:r>
      <w:r>
        <w:rPr>
          <w:rFonts w:hint="eastAsia" w:ascii="宋体" w:hAnsi="宋体"/>
        </w:rPr>
        <w:t>身份证号码：</w:t>
      </w:r>
    </w:p>
    <w:p w14:paraId="4E27CF38">
      <w:pPr>
        <w:spacing w:line="360" w:lineRule="auto"/>
        <w:rPr>
          <w:rFonts w:ascii="宋体" w:hAnsi="宋体"/>
        </w:rPr>
      </w:pPr>
      <w:r>
        <w:rPr>
          <w:rFonts w:ascii="宋体" w:hAnsi="宋体"/>
        </w:rPr>
        <w:t xml:space="preserve">  联系电话：</w:t>
      </w:r>
    </w:p>
    <w:p w14:paraId="6DE1F2F4">
      <w:pPr>
        <w:spacing w:line="360" w:lineRule="auto"/>
        <w:ind w:firstLine="210" w:firstLineChars="100"/>
        <w:rPr>
          <w:rFonts w:ascii="宋体" w:hAnsi="宋体"/>
        </w:rPr>
      </w:pPr>
      <w:r>
        <w:rPr>
          <w:rFonts w:hint="eastAsia" w:ascii="宋体" w:hAnsi="宋体"/>
        </w:rPr>
        <w:t>营业执照号码：</w:t>
      </w:r>
      <w:r>
        <w:rPr>
          <w:rFonts w:ascii="宋体" w:hAnsi="宋体"/>
        </w:rPr>
        <w:t xml:space="preserve">                         </w:t>
      </w:r>
      <w:r>
        <w:rPr>
          <w:rFonts w:hint="eastAsia" w:ascii="宋体" w:hAnsi="宋体"/>
        </w:rPr>
        <w:t>经济性质：</w:t>
      </w:r>
    </w:p>
    <w:p w14:paraId="465742F6">
      <w:pPr>
        <w:spacing w:line="360" w:lineRule="auto"/>
        <w:ind w:firstLine="210" w:firstLineChars="100"/>
        <w:rPr>
          <w:rFonts w:ascii="宋体" w:hAnsi="宋体"/>
        </w:rPr>
      </w:pPr>
      <w:r>
        <w:rPr>
          <w:rFonts w:hint="eastAsia" w:ascii="宋体" w:hAnsi="宋体"/>
        </w:rPr>
        <w:t>主营（产）：</w:t>
      </w:r>
      <w:r>
        <w:rPr>
          <w:rFonts w:ascii="宋体" w:hAnsi="宋体"/>
        </w:rPr>
        <w:t xml:space="preserve">                           </w:t>
      </w:r>
      <w:r>
        <w:rPr>
          <w:rFonts w:hint="eastAsia" w:ascii="宋体" w:hAnsi="宋体"/>
        </w:rPr>
        <w:t>兼营（产）：</w:t>
      </w:r>
    </w:p>
    <w:p w14:paraId="234F9F6F">
      <w:pPr>
        <w:spacing w:line="360" w:lineRule="auto"/>
        <w:ind w:firstLine="210" w:firstLineChars="100"/>
        <w:rPr>
          <w:rFonts w:ascii="宋体" w:hAnsi="宋体"/>
        </w:rPr>
      </w:pPr>
      <w:r>
        <w:rPr>
          <w:rFonts w:hint="eastAsia" w:ascii="宋体" w:hAnsi="宋体"/>
        </w:rPr>
        <w:t>进口物品经营许可证号码：</w:t>
      </w:r>
    </w:p>
    <w:p w14:paraId="3FB35617">
      <w:pPr>
        <w:spacing w:line="360" w:lineRule="auto"/>
        <w:ind w:firstLine="210" w:firstLineChars="100"/>
        <w:rPr>
          <w:rFonts w:ascii="宋体" w:hAnsi="宋体"/>
        </w:rPr>
      </w:pPr>
      <w:r>
        <w:rPr>
          <w:rFonts w:hint="eastAsia" w:ascii="宋体" w:hAnsi="宋体"/>
        </w:rPr>
        <w:t>主营：</w:t>
      </w:r>
      <w:r>
        <w:rPr>
          <w:rFonts w:ascii="宋体" w:hAnsi="宋体"/>
        </w:rPr>
        <w:t xml:space="preserve">                                 </w:t>
      </w:r>
      <w:r>
        <w:rPr>
          <w:rFonts w:hint="eastAsia" w:ascii="宋体" w:hAnsi="宋体"/>
        </w:rPr>
        <w:t>兼营：</w:t>
      </w:r>
    </w:p>
    <w:p w14:paraId="0490222B">
      <w:pPr>
        <w:spacing w:line="360" w:lineRule="auto"/>
        <w:rPr>
          <w:rFonts w:ascii="宋体" w:hAnsi="宋体"/>
        </w:rPr>
      </w:pPr>
      <w:r>
        <w:rPr>
          <w:rFonts w:hint="eastAsia" w:ascii="宋体" w:hAnsi="宋体"/>
        </w:rPr>
        <w:t>说明：</w:t>
      </w:r>
      <w:r>
        <w:rPr>
          <w:rFonts w:ascii="宋体" w:hAnsi="宋体"/>
        </w:rPr>
        <w:t>1.法定代表人为企业事业单位、国家机关、社会团体的主要行政负责人。</w:t>
      </w:r>
    </w:p>
    <w:p w14:paraId="53363571">
      <w:pPr>
        <w:spacing w:line="360" w:lineRule="auto"/>
        <w:rPr>
          <w:rFonts w:ascii="宋体" w:hAnsi="宋体"/>
        </w:rPr>
      </w:pPr>
      <w:r>
        <w:rPr>
          <w:rFonts w:ascii="宋体" w:hAnsi="宋体"/>
        </w:rPr>
        <w:t xml:space="preserve">      2.内容必须填写真实、清楚、涂改无效，不得转让、买卖。</w:t>
      </w:r>
    </w:p>
    <w:p w14:paraId="760710F4">
      <w:pPr>
        <w:spacing w:line="360" w:lineRule="auto"/>
        <w:ind w:firstLine="630" w:firstLineChars="300"/>
        <w:rPr>
          <w:rFonts w:ascii="宋体" w:hAnsi="宋体"/>
          <w:b/>
        </w:rPr>
      </w:pPr>
      <w:r>
        <w:rPr>
          <w:rFonts w:ascii="宋体" w:hAnsi="宋体"/>
        </w:rPr>
        <w:t>3.将此证明书提交对方作为合同附件。</w:t>
      </w:r>
    </w:p>
    <w:p w14:paraId="077D950F">
      <w:pPr>
        <w:spacing w:line="360" w:lineRule="auto"/>
        <w:ind w:firstLine="630" w:firstLineChars="300"/>
        <w:rPr>
          <w:rFonts w:ascii="宋体" w:hAnsi="宋体"/>
        </w:rPr>
      </w:pPr>
      <w:r>
        <w:rPr>
          <w:rFonts w:ascii="宋体" w:hAnsi="宋体"/>
        </w:rPr>
        <w:t>4.授权权限：法定代表人委托代理人本公司参与上述采购项目的投标，负责提供与签署确认一切文书资料，以及向贵方递交的任何补充承诺。</w:t>
      </w:r>
    </w:p>
    <w:p w14:paraId="160AE2ED">
      <w:pPr>
        <w:spacing w:line="360" w:lineRule="auto"/>
        <w:ind w:firstLine="644" w:firstLineChars="307"/>
        <w:rPr>
          <w:rFonts w:ascii="宋体" w:hAnsi="宋体"/>
        </w:rPr>
      </w:pPr>
      <w:r>
        <w:rPr>
          <w:rFonts w:ascii="宋体" w:hAnsi="宋体"/>
        </w:rPr>
        <w:t>5.有效期限：与本公司投标文件中标注的投标有效期相同，自本单位盖公章之日起生效。</w:t>
      </w:r>
    </w:p>
    <w:p w14:paraId="528F43FE">
      <w:pPr>
        <w:spacing w:line="360" w:lineRule="auto"/>
        <w:ind w:firstLine="644" w:firstLineChars="307"/>
        <w:rPr>
          <w:rFonts w:ascii="宋体" w:hAnsi="宋体"/>
        </w:rPr>
      </w:pPr>
      <w:r>
        <w:rPr>
          <w:rFonts w:ascii="宋体" w:hAnsi="宋体"/>
        </w:rPr>
        <w:t>6.投标签字代表为法定代表人，则本表不适用。</w:t>
      </w:r>
    </w:p>
    <w:p w14:paraId="237197A4">
      <w:pPr>
        <w:spacing w:line="360" w:lineRule="auto"/>
        <w:ind w:firstLine="420"/>
        <w:rPr>
          <w:rFonts w:ascii="宋体" w:hAnsi="宋体"/>
          <w:u w:val="single"/>
        </w:rPr>
      </w:pPr>
      <w:r>
        <w:rPr>
          <w:rFonts w:ascii="宋体" w:hAnsi="宋体"/>
          <w:u w:val="single"/>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222885</wp:posOffset>
                </wp:positionV>
                <wp:extent cx="5334000" cy="1790700"/>
                <wp:effectExtent l="0" t="0" r="19050" b="19050"/>
                <wp:wrapNone/>
                <wp:docPr id="17"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5334000" cy="1790700"/>
                        </a:xfrm>
                        <a:prstGeom prst="flowChartAlternateProcess">
                          <a:avLst/>
                        </a:prstGeom>
                        <a:solidFill>
                          <a:srgbClr val="FFFFFF"/>
                        </a:solidFill>
                        <a:ln w="9525">
                          <a:solidFill>
                            <a:srgbClr val="000000"/>
                          </a:solidFill>
                          <a:miter lim="800000"/>
                        </a:ln>
                      </wps:spPr>
                      <wps:txbx>
                        <w:txbxContent>
                          <w:p w14:paraId="50C3D936">
                            <w:pPr>
                              <w:jc w:val="center"/>
                              <w:rPr>
                                <w:rFonts w:hAnsi="宋体"/>
                              </w:rPr>
                            </w:pPr>
                          </w:p>
                          <w:p w14:paraId="1573BE9C">
                            <w:pPr>
                              <w:jc w:val="center"/>
                              <w:rPr>
                                <w:rFonts w:hAnsi="宋体"/>
                              </w:rPr>
                            </w:pPr>
                          </w:p>
                          <w:p w14:paraId="097F5598">
                            <w:pPr>
                              <w:jc w:val="center"/>
                              <w:rPr>
                                <w:rFonts w:hAnsi="宋体"/>
                              </w:rPr>
                            </w:pPr>
                          </w:p>
                          <w:p w14:paraId="1D63DEDA">
                            <w:pPr>
                              <w:jc w:val="center"/>
                              <w:rPr>
                                <w:rFonts w:hAnsi="宋体"/>
                              </w:rPr>
                            </w:pPr>
                          </w:p>
                          <w:p w14:paraId="36FFC92F">
                            <w:pPr>
                              <w:jc w:val="center"/>
                            </w:pPr>
                            <w:r>
                              <w:rPr>
                                <w:rFonts w:hint="eastAsia" w:hAnsi="宋体"/>
                              </w:rPr>
                              <w:t>代理人身份证正反两面复印件</w:t>
                            </w:r>
                          </w:p>
                        </w:txbxContent>
                      </wps:txbx>
                      <wps:bodyPr rot="0" vert="horz" wrap="square" lIns="91440" tIns="45720" rIns="91440" bIns="45720" anchor="t" anchorCtr="0" upright="1">
                        <a:noAutofit/>
                      </wps:bodyPr>
                    </wps:wsp>
                  </a:graphicData>
                </a:graphic>
              </wp:anchor>
            </w:drawing>
          </mc:Choice>
          <mc:Fallback>
            <w:pict>
              <v:shape id="流程图: 可选过程 5" o:spid="_x0000_s1026" o:spt="176" type="#_x0000_t176" style="position:absolute;left:0pt;margin-left:-0.5pt;margin-top:17.55pt;height:141pt;width:420pt;z-index:251666432;mso-width-relative:page;mso-height-relative:page;" fillcolor="#FFFFFF" filled="t" stroked="t" coordsize="21600,21600" o:gfxdata="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OwimvWAAAACQEAAA8AAAAAAAAAAQAgAAAAIgAAAGRycy9kb3ducmV2LnhtbFBLAQIUABQAAAAI&#10;AIdO4kBWsfrPYQIAAKIEAAAOAAAAAAAAAAEAIAAAACUBAABkcnMvZTJvRG9jLnhtbFBLBQYAAAAA&#10;BgAGAFkBAAD4BQAAAAA=&#10;">
                <v:fill on="t" focussize="0,0"/>
                <v:stroke color="#000000" miterlimit="8" joinstyle="miter"/>
                <v:imagedata o:title=""/>
                <o:lock v:ext="edit" aspectratio="f"/>
                <v:textbox>
                  <w:txbxContent>
                    <w:p w14:paraId="50C3D936">
                      <w:pPr>
                        <w:jc w:val="center"/>
                        <w:rPr>
                          <w:rFonts w:hAnsi="宋体"/>
                        </w:rPr>
                      </w:pPr>
                    </w:p>
                    <w:p w14:paraId="1573BE9C">
                      <w:pPr>
                        <w:jc w:val="center"/>
                        <w:rPr>
                          <w:rFonts w:hAnsi="宋体"/>
                        </w:rPr>
                      </w:pPr>
                    </w:p>
                    <w:p w14:paraId="097F5598">
                      <w:pPr>
                        <w:jc w:val="center"/>
                        <w:rPr>
                          <w:rFonts w:hAnsi="宋体"/>
                        </w:rPr>
                      </w:pPr>
                    </w:p>
                    <w:p w14:paraId="1D63DEDA">
                      <w:pPr>
                        <w:jc w:val="center"/>
                        <w:rPr>
                          <w:rFonts w:hAnsi="宋体"/>
                        </w:rPr>
                      </w:pPr>
                    </w:p>
                    <w:p w14:paraId="36FFC92F">
                      <w:pPr>
                        <w:jc w:val="center"/>
                      </w:pPr>
                      <w:r>
                        <w:rPr>
                          <w:rFonts w:hint="eastAsia" w:hAnsi="宋体"/>
                        </w:rPr>
                        <w:t>代理人身份证正反两面复印件</w:t>
                      </w:r>
                    </w:p>
                  </w:txbxContent>
                </v:textbox>
              </v:shape>
            </w:pict>
          </mc:Fallback>
        </mc:AlternateContent>
      </w:r>
    </w:p>
    <w:p w14:paraId="1146D127">
      <w:pPr>
        <w:spacing w:line="360" w:lineRule="auto"/>
        <w:ind w:firstLine="420"/>
        <w:rPr>
          <w:rFonts w:ascii="宋体" w:hAnsi="宋体"/>
          <w:u w:val="single"/>
        </w:rPr>
      </w:pPr>
    </w:p>
    <w:p w14:paraId="2CF5E93F">
      <w:pPr>
        <w:spacing w:line="360" w:lineRule="auto"/>
        <w:ind w:firstLine="420"/>
        <w:rPr>
          <w:rFonts w:ascii="宋体" w:hAnsi="宋体"/>
          <w:u w:val="single"/>
        </w:rPr>
      </w:pPr>
    </w:p>
    <w:p w14:paraId="276FB8E5">
      <w:pPr>
        <w:spacing w:line="360" w:lineRule="auto"/>
        <w:ind w:firstLine="420"/>
        <w:rPr>
          <w:rFonts w:ascii="宋体" w:hAnsi="宋体"/>
          <w:u w:val="single"/>
        </w:rPr>
      </w:pPr>
    </w:p>
    <w:p w14:paraId="5BDEAFF2">
      <w:pPr>
        <w:autoSpaceDE w:val="0"/>
        <w:autoSpaceDN w:val="0"/>
        <w:adjustRightInd w:val="0"/>
        <w:spacing w:line="360" w:lineRule="auto"/>
        <w:rPr>
          <w:rFonts w:ascii="宋体" w:hAnsi="宋体"/>
        </w:rPr>
      </w:pPr>
    </w:p>
    <w:p w14:paraId="1B371F83">
      <w:pPr>
        <w:adjustRightInd w:val="0"/>
        <w:snapToGrid w:val="0"/>
        <w:spacing w:line="360" w:lineRule="auto"/>
        <w:rPr>
          <w:rFonts w:ascii="宋体" w:hAnsi="宋体"/>
        </w:rPr>
      </w:pPr>
    </w:p>
    <w:p w14:paraId="1986CD23">
      <w:pPr>
        <w:spacing w:line="360" w:lineRule="auto"/>
        <w:jc w:val="center"/>
        <w:rPr>
          <w:rFonts w:ascii="宋体" w:hAnsi="宋体"/>
          <w:b/>
        </w:rPr>
      </w:pPr>
      <w:r>
        <w:rPr>
          <w:rFonts w:ascii="宋体" w:hAnsi="宋体"/>
        </w:rPr>
        <w:br w:type="page"/>
      </w:r>
      <w:r>
        <w:rPr>
          <w:rFonts w:ascii="宋体" w:hAnsi="宋体"/>
          <w:b/>
        </w:rPr>
        <w:t>2．3</w:t>
      </w:r>
      <w:r>
        <w:rPr>
          <w:rFonts w:hint="eastAsia" w:ascii="宋体" w:hAnsi="宋体"/>
          <w:b/>
        </w:rPr>
        <w:t>供应商资格信用承诺函</w:t>
      </w:r>
    </w:p>
    <w:p w14:paraId="1A8CC011">
      <w:pPr>
        <w:spacing w:line="360" w:lineRule="auto"/>
        <w:ind w:firstLine="420" w:firstLineChars="200"/>
        <w:jc w:val="left"/>
        <w:rPr>
          <w:rFonts w:ascii="宋体" w:hAnsi="宋体" w:cs="宋体"/>
          <w:szCs w:val="24"/>
          <w:lang w:bidi="ar"/>
        </w:rPr>
      </w:pPr>
    </w:p>
    <w:p w14:paraId="6B4B3873">
      <w:pPr>
        <w:spacing w:line="360" w:lineRule="auto"/>
        <w:ind w:firstLine="420" w:firstLineChars="200"/>
        <w:jc w:val="left"/>
        <w:rPr>
          <w:rFonts w:ascii="宋体" w:hAnsi="宋体" w:cs="宋体"/>
        </w:rPr>
      </w:pPr>
      <w:r>
        <w:rPr>
          <w:rFonts w:hint="eastAsia" w:ascii="宋体" w:hAnsi="宋体" w:cs="宋体"/>
          <w:szCs w:val="24"/>
          <w:lang w:bidi="ar"/>
        </w:rPr>
        <w:t>根据已收到贵方的采购文件，遵照国家有关政策法规，我方在此声明：</w:t>
      </w:r>
    </w:p>
    <w:p w14:paraId="58F2CA5C">
      <w:pPr>
        <w:spacing w:after="120" w:line="500" w:lineRule="exact"/>
        <w:ind w:left="420" w:leftChars="200" w:firstLine="420" w:firstLineChars="200"/>
        <w:rPr>
          <w:rFonts w:cs="黑体"/>
          <w:szCs w:val="24"/>
          <w:lang w:bidi="ar"/>
        </w:rPr>
      </w:pPr>
      <w:r>
        <w:rPr>
          <w:rFonts w:hint="eastAsia" w:cs="黑体"/>
          <w:szCs w:val="24"/>
          <w:lang w:bidi="ar"/>
        </w:rPr>
        <w:t>满足《中华人民共和国政府采购法》第二十二条规定：</w:t>
      </w:r>
    </w:p>
    <w:p w14:paraId="4525C902">
      <w:pPr>
        <w:spacing w:after="120" w:line="500" w:lineRule="exact"/>
        <w:ind w:left="420" w:leftChars="200" w:firstLine="420" w:firstLineChars="200"/>
        <w:rPr>
          <w:rFonts w:cs="黑体"/>
        </w:rPr>
      </w:pPr>
      <w:r>
        <w:rPr>
          <w:rFonts w:hint="eastAsia" w:cs="黑体"/>
          <w:szCs w:val="24"/>
          <w:lang w:bidi="ar"/>
        </w:rPr>
        <w:t>（一）具有独立承担民事责任的能力；</w:t>
      </w:r>
    </w:p>
    <w:p w14:paraId="3D11B9A6">
      <w:pPr>
        <w:spacing w:after="120" w:line="500" w:lineRule="exact"/>
        <w:ind w:left="420" w:leftChars="200" w:firstLine="420" w:firstLineChars="200"/>
        <w:rPr>
          <w:rFonts w:cs="黑体"/>
        </w:rPr>
      </w:pPr>
      <w:r>
        <w:rPr>
          <w:rFonts w:hint="eastAsia" w:cs="黑体"/>
          <w:szCs w:val="24"/>
          <w:lang w:bidi="ar"/>
        </w:rPr>
        <w:t>（二）具有良好的商业信誉和健全的财务会计制度；</w:t>
      </w:r>
    </w:p>
    <w:p w14:paraId="62C98547">
      <w:pPr>
        <w:spacing w:after="120" w:line="500" w:lineRule="exact"/>
        <w:ind w:left="420" w:leftChars="200" w:firstLine="420" w:firstLineChars="200"/>
        <w:rPr>
          <w:rFonts w:cs="黑体"/>
        </w:rPr>
      </w:pPr>
      <w:r>
        <w:rPr>
          <w:rFonts w:hint="eastAsia" w:cs="黑体"/>
          <w:szCs w:val="24"/>
          <w:lang w:bidi="ar"/>
        </w:rPr>
        <w:t>（三）具有履行合同所必需的设备和专业技术能力；</w:t>
      </w:r>
    </w:p>
    <w:p w14:paraId="567E27DF">
      <w:pPr>
        <w:spacing w:after="120" w:line="500" w:lineRule="exact"/>
        <w:ind w:left="420" w:leftChars="200" w:firstLine="420" w:firstLineChars="200"/>
        <w:rPr>
          <w:rFonts w:cs="黑体"/>
        </w:rPr>
      </w:pPr>
      <w:r>
        <w:rPr>
          <w:rFonts w:hint="eastAsia" w:cs="黑体"/>
          <w:szCs w:val="24"/>
          <w:lang w:bidi="ar"/>
        </w:rPr>
        <w:t>（四）有依法缴纳税收和社会保障资金的良好记录；</w:t>
      </w:r>
    </w:p>
    <w:p w14:paraId="522414BF">
      <w:pPr>
        <w:spacing w:after="120" w:line="500" w:lineRule="exact"/>
        <w:ind w:left="420" w:leftChars="200" w:firstLine="420" w:firstLineChars="200"/>
        <w:rPr>
          <w:rFonts w:cs="黑体"/>
        </w:rPr>
      </w:pPr>
      <w:r>
        <w:rPr>
          <w:rFonts w:hint="eastAsia" w:cs="黑体"/>
          <w:szCs w:val="24"/>
          <w:lang w:bidi="ar"/>
        </w:rPr>
        <w:t>（五）参加政府采购活动前三年内，在经营活动中没有重大违法记录；</w:t>
      </w:r>
    </w:p>
    <w:p w14:paraId="31803304">
      <w:pPr>
        <w:spacing w:after="120" w:line="500" w:lineRule="exact"/>
        <w:ind w:left="420" w:leftChars="200" w:firstLine="420" w:firstLineChars="200"/>
        <w:rPr>
          <w:rFonts w:cs="黑体"/>
        </w:rPr>
      </w:pPr>
      <w:r>
        <w:rPr>
          <w:rFonts w:hint="eastAsia" w:cs="黑体"/>
          <w:lang w:bidi="ar"/>
        </w:rPr>
        <w:t>（六）投标人拟为本项目提供的服务均须符合国家、招标人规定的资格条件和相关要求。保证其投标文件中的全部内容均为真实、有效的。</w:t>
      </w:r>
    </w:p>
    <w:p w14:paraId="087E157A">
      <w:pPr>
        <w:spacing w:after="120" w:line="500" w:lineRule="exact"/>
        <w:ind w:left="420" w:leftChars="200" w:firstLine="420" w:firstLineChars="200"/>
        <w:rPr>
          <w:rFonts w:cs="黑体"/>
        </w:rPr>
      </w:pPr>
      <w:r>
        <w:rPr>
          <w:rFonts w:hint="eastAsia" w:cs="黑体"/>
          <w:szCs w:val="24"/>
          <w:lang w:bidi="ar"/>
        </w:rPr>
        <w:t>（七）法律、行政法规规定的其他条件。</w:t>
      </w:r>
    </w:p>
    <w:p w14:paraId="45988F52">
      <w:pPr>
        <w:spacing w:after="120" w:line="500" w:lineRule="exact"/>
        <w:ind w:left="420" w:leftChars="200" w:firstLine="420" w:firstLineChars="200"/>
        <w:rPr>
          <w:rFonts w:cs="黑体"/>
        </w:rPr>
      </w:pPr>
      <w:r>
        <w:rPr>
          <w:rFonts w:hint="eastAsia" w:cs="黑体"/>
          <w:szCs w:val="24"/>
          <w:lang w:bidi="ar"/>
        </w:rPr>
        <w:t>我方对上述承诺的真实性负责，在评审环节结束后，自愿接受采购单位</w:t>
      </w:r>
      <w:r>
        <w:rPr>
          <w:rFonts w:cs="黑体"/>
          <w:szCs w:val="24"/>
          <w:lang w:bidi="ar"/>
        </w:rPr>
        <w:t>(</w:t>
      </w:r>
      <w:r>
        <w:rPr>
          <w:rFonts w:hint="eastAsia" w:cs="黑体"/>
          <w:szCs w:val="24"/>
          <w:lang w:bidi="ar"/>
        </w:rPr>
        <w:t>采购代理机构</w:t>
      </w:r>
      <w:r>
        <w:rPr>
          <w:rFonts w:cs="黑体"/>
          <w:szCs w:val="24"/>
          <w:lang w:bidi="ar"/>
        </w:rPr>
        <w:t>)</w:t>
      </w:r>
      <w:r>
        <w:rPr>
          <w:rFonts w:hint="eastAsia" w:cs="黑体"/>
          <w:szCs w:val="24"/>
          <w:lang w:bidi="ar"/>
        </w:rPr>
        <w:t>的检查核验，配合提供相关证明材料，证明符合供应商基本资格条件。如有虚假，将依法承担相应法律责任。</w:t>
      </w:r>
    </w:p>
    <w:p w14:paraId="38B62826">
      <w:pPr>
        <w:rPr>
          <w:rFonts w:ascii="宋体" w:hAnsi="宋体" w:cs="宋体"/>
        </w:rPr>
      </w:pPr>
    </w:p>
    <w:p w14:paraId="3392FCC0">
      <w:pPr>
        <w:spacing w:line="360" w:lineRule="auto"/>
        <w:ind w:firstLine="420" w:firstLineChars="200"/>
        <w:jc w:val="right"/>
        <w:rPr>
          <w:rFonts w:ascii="宋体" w:hAnsi="宋体" w:cs="宋体"/>
        </w:rPr>
      </w:pPr>
      <w:r>
        <w:rPr>
          <w:rFonts w:hint="eastAsia" w:ascii="宋体" w:hAnsi="宋体" w:cs="宋体"/>
          <w:szCs w:val="24"/>
          <w:lang w:bidi="ar"/>
        </w:rPr>
        <w:t>投标人名称：</w:t>
      </w:r>
      <w:r>
        <w:rPr>
          <w:rFonts w:hint="eastAsia" w:ascii="宋体" w:hAnsi="宋体" w:cs="宋体"/>
          <w:szCs w:val="24"/>
          <w:u w:val="single"/>
          <w:lang w:bidi="ar"/>
        </w:rPr>
        <w:t xml:space="preserve">                              </w:t>
      </w:r>
      <w:r>
        <w:rPr>
          <w:rFonts w:hint="eastAsia" w:ascii="宋体" w:hAnsi="宋体" w:cs="宋体"/>
          <w:szCs w:val="24"/>
          <w:lang w:bidi="ar"/>
        </w:rPr>
        <w:t>（盖章）</w:t>
      </w:r>
    </w:p>
    <w:p w14:paraId="7D49F690">
      <w:pPr>
        <w:spacing w:line="360" w:lineRule="auto"/>
        <w:ind w:firstLine="420" w:firstLineChars="200"/>
        <w:jc w:val="right"/>
        <w:rPr>
          <w:rFonts w:ascii="宋体" w:hAnsi="宋体" w:cs="宋体"/>
        </w:rPr>
      </w:pPr>
    </w:p>
    <w:p w14:paraId="70BB9733">
      <w:pPr>
        <w:spacing w:line="360" w:lineRule="auto"/>
        <w:ind w:firstLine="420" w:firstLineChars="200"/>
        <w:rPr>
          <w:rFonts w:ascii="宋体" w:hAnsi="宋体" w:cs="宋体"/>
        </w:rPr>
      </w:pPr>
      <w:r>
        <w:rPr>
          <w:rFonts w:hint="eastAsia" w:ascii="宋体" w:hAnsi="宋体" w:cs="宋体"/>
          <w:szCs w:val="24"/>
          <w:lang w:bidi="ar"/>
        </w:rPr>
        <w:t xml:space="preserve">法定代表人/负责人（签字/盖章）或其委托代理人（签字）：                </w:t>
      </w:r>
    </w:p>
    <w:p w14:paraId="7EBEDBC6">
      <w:pPr>
        <w:spacing w:line="360" w:lineRule="auto"/>
        <w:ind w:firstLine="420" w:firstLineChars="200"/>
        <w:rPr>
          <w:rFonts w:ascii="宋体" w:hAnsi="宋体" w:cs="宋体"/>
        </w:rPr>
      </w:pPr>
    </w:p>
    <w:p w14:paraId="75D13E81">
      <w:pPr>
        <w:widowControl/>
        <w:jc w:val="right"/>
      </w:pPr>
      <w:r>
        <w:rPr>
          <w:rFonts w:hint="eastAsia" w:ascii="宋体" w:hAnsi="宋体" w:cs="宋体"/>
          <w:u w:val="single"/>
          <w:lang w:bidi="ar"/>
        </w:rPr>
        <w:t xml:space="preserve">        </w:t>
      </w:r>
      <w:r>
        <w:rPr>
          <w:rFonts w:hint="eastAsia" w:ascii="宋体" w:hAnsi="宋体" w:cs="宋体"/>
          <w:lang w:bidi="ar"/>
        </w:rPr>
        <w:t>年</w:t>
      </w:r>
      <w:r>
        <w:rPr>
          <w:rFonts w:hint="eastAsia" w:ascii="宋体" w:hAnsi="宋体" w:cs="宋体"/>
          <w:u w:val="single"/>
          <w:lang w:bidi="ar"/>
        </w:rPr>
        <w:t xml:space="preserve">        </w:t>
      </w:r>
      <w:r>
        <w:rPr>
          <w:rFonts w:hint="eastAsia" w:ascii="宋体" w:hAnsi="宋体" w:cs="宋体"/>
          <w:lang w:bidi="ar"/>
        </w:rPr>
        <w:t>月</w:t>
      </w:r>
      <w:r>
        <w:rPr>
          <w:rFonts w:hint="eastAsia" w:ascii="宋体" w:hAnsi="宋体" w:cs="宋体"/>
          <w:u w:val="single"/>
          <w:lang w:bidi="ar"/>
        </w:rPr>
        <w:t xml:space="preserve">        </w:t>
      </w:r>
      <w:r>
        <w:rPr>
          <w:rFonts w:hint="eastAsia" w:ascii="宋体" w:hAnsi="宋体" w:cs="宋体"/>
          <w:lang w:bidi="ar"/>
        </w:rPr>
        <w:t>日</w:t>
      </w:r>
    </w:p>
    <w:p w14:paraId="2AB01157">
      <w:pPr>
        <w:spacing w:line="360" w:lineRule="auto"/>
        <w:jc w:val="center"/>
        <w:rPr>
          <w:rFonts w:ascii="宋体" w:hAnsi="宋体"/>
          <w:b/>
        </w:rPr>
      </w:pPr>
      <w:r>
        <w:rPr>
          <w:rFonts w:ascii="宋体" w:hAnsi="宋体"/>
          <w:b/>
        </w:rPr>
        <w:br w:type="page"/>
      </w:r>
      <w:r>
        <w:rPr>
          <w:rFonts w:ascii="宋体" w:hAnsi="宋体"/>
          <w:b/>
        </w:rPr>
        <w:t>2．4关于资格的声明函</w:t>
      </w:r>
    </w:p>
    <w:p w14:paraId="7DCB84A4">
      <w:pPr>
        <w:spacing w:line="360" w:lineRule="auto"/>
        <w:rPr>
          <w:rFonts w:ascii="宋体" w:hAnsi="宋体"/>
        </w:rPr>
      </w:pPr>
    </w:p>
    <w:p w14:paraId="6B9410EF">
      <w:pPr>
        <w:spacing w:line="360" w:lineRule="auto"/>
        <w:rPr>
          <w:rFonts w:ascii="宋体" w:hAnsi="宋体"/>
        </w:rPr>
      </w:pPr>
      <w:r>
        <w:rPr>
          <w:rFonts w:hint="eastAsia" w:ascii="宋体" w:hAnsi="宋体"/>
        </w:rPr>
        <w:t>致：</w:t>
      </w:r>
      <w:r>
        <w:rPr>
          <w:rFonts w:hint="eastAsia" w:ascii="宋体" w:hAnsi="宋体"/>
          <w:u w:val="single"/>
          <w:lang w:eastAsia="zh-CN"/>
        </w:rPr>
        <w:t>广东志正招标有限公司</w:t>
      </w:r>
      <w:r>
        <w:rPr>
          <w:rFonts w:hint="eastAsia" w:ascii="宋体" w:hAnsi="宋体"/>
          <w:u w:val="single"/>
        </w:rPr>
        <w:t>：</w:t>
      </w:r>
    </w:p>
    <w:p w14:paraId="788FB0BD">
      <w:pPr>
        <w:spacing w:line="360" w:lineRule="auto"/>
        <w:rPr>
          <w:rFonts w:ascii="宋体" w:hAnsi="宋体"/>
        </w:rPr>
      </w:pPr>
      <w:r>
        <w:rPr>
          <w:rFonts w:ascii="宋体" w:hAnsi="宋体"/>
        </w:rPr>
        <w:t xml:space="preserve">    关于贵方采购项目名称:</w:t>
      </w:r>
      <w:r>
        <w:rPr>
          <w:rFonts w:ascii="宋体" w:hAnsi="宋体" w:cs="宋体"/>
          <w:bCs/>
          <w:u w:val="single"/>
          <w:lang w:val="zh-CN"/>
        </w:rPr>
        <w:t xml:space="preserve">              </w:t>
      </w:r>
      <w:r>
        <w:rPr>
          <w:rFonts w:ascii="宋体" w:hAnsi="宋体" w:cs="宋体"/>
          <w:bCs/>
          <w:lang w:val="zh-CN"/>
        </w:rPr>
        <w:t>，</w:t>
      </w:r>
      <w:r>
        <w:rPr>
          <w:rFonts w:hint="eastAsia" w:ascii="宋体" w:hAnsi="宋体"/>
        </w:rPr>
        <w:t>项目编号：</w:t>
      </w:r>
      <w:r>
        <w:rPr>
          <w:rFonts w:hint="eastAsia" w:ascii="宋体" w:hAnsi="宋体"/>
          <w:u w:val="single"/>
        </w:rPr>
        <w:t xml:space="preserve"> </w:t>
      </w:r>
      <w:r>
        <w:rPr>
          <w:rFonts w:ascii="宋体" w:hAnsi="宋体"/>
          <w:u w:val="single"/>
        </w:rPr>
        <w:t xml:space="preserve">            </w:t>
      </w:r>
      <w:r>
        <w:rPr>
          <w:rFonts w:hint="eastAsia" w:ascii="宋体" w:hAnsi="宋体"/>
        </w:rPr>
        <w:t>，本签字人愿意参加投标，提供招标文件中规定的货物及服务，保证投标文件中提交的所有文件和资料是准确的和真实的。</w:t>
      </w:r>
    </w:p>
    <w:p w14:paraId="17030923">
      <w:pPr>
        <w:spacing w:line="360" w:lineRule="auto"/>
        <w:rPr>
          <w:rFonts w:ascii="宋体" w:hAnsi="宋体"/>
        </w:rPr>
      </w:pPr>
    </w:p>
    <w:p w14:paraId="0F23BB26">
      <w:pPr>
        <w:spacing w:line="360" w:lineRule="auto"/>
        <w:rPr>
          <w:rFonts w:ascii="宋体" w:hAnsi="宋体"/>
        </w:rPr>
      </w:pPr>
    </w:p>
    <w:p w14:paraId="1EC8BB50">
      <w:pPr>
        <w:spacing w:line="360" w:lineRule="auto"/>
        <w:rPr>
          <w:rFonts w:ascii="宋体" w:hAnsi="宋体"/>
        </w:rPr>
      </w:pPr>
    </w:p>
    <w:p w14:paraId="0CCA094E">
      <w:pPr>
        <w:adjustRightInd w:val="0"/>
        <w:snapToGrid w:val="0"/>
        <w:spacing w:line="360" w:lineRule="auto"/>
        <w:rPr>
          <w:rFonts w:ascii="宋体" w:hAnsi="宋体"/>
        </w:rPr>
      </w:pPr>
    </w:p>
    <w:p w14:paraId="607778C2">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05ABA40E">
      <w:pPr>
        <w:adjustRightInd w:val="0"/>
        <w:snapToGrid w:val="0"/>
        <w:spacing w:line="360" w:lineRule="auto"/>
        <w:rPr>
          <w:rFonts w:ascii="宋体" w:hAnsi="宋体"/>
          <w:u w:val="single"/>
        </w:rPr>
      </w:pPr>
      <w:r>
        <w:rPr>
          <w:rFonts w:hint="eastAsia" w:ascii="宋体" w:hAnsi="宋体"/>
        </w:rPr>
        <w:t>投标供应商名称（盖公章）：</w:t>
      </w:r>
    </w:p>
    <w:p w14:paraId="5D8620EF">
      <w:pPr>
        <w:adjustRightInd w:val="0"/>
        <w:snapToGrid w:val="0"/>
        <w:spacing w:line="360" w:lineRule="auto"/>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66A57F15">
      <w:pPr>
        <w:spacing w:line="360" w:lineRule="auto"/>
        <w:jc w:val="center"/>
        <w:rPr>
          <w:rFonts w:ascii="宋体" w:hAnsi="宋体"/>
          <w:b/>
        </w:rPr>
      </w:pPr>
      <w:r>
        <w:rPr>
          <w:rFonts w:ascii="宋体" w:hAnsi="宋体"/>
          <w:b/>
        </w:rPr>
        <w:br w:type="page"/>
      </w:r>
      <w:r>
        <w:rPr>
          <w:rFonts w:ascii="宋体" w:hAnsi="宋体"/>
          <w:b/>
        </w:rPr>
        <w:t>2．5投标保证函</w:t>
      </w:r>
    </w:p>
    <w:p w14:paraId="5F1A7222">
      <w:pPr>
        <w:spacing w:line="360" w:lineRule="auto"/>
        <w:jc w:val="center"/>
        <w:rPr>
          <w:rFonts w:ascii="宋体" w:hAnsi="宋体"/>
          <w:b/>
        </w:rPr>
      </w:pPr>
    </w:p>
    <w:p w14:paraId="53634856">
      <w:pPr>
        <w:spacing w:line="360" w:lineRule="auto"/>
        <w:rPr>
          <w:rFonts w:ascii="宋体" w:hAnsi="宋体" w:cs="宋体"/>
          <w:b/>
        </w:rPr>
      </w:pPr>
      <w:r>
        <w:rPr>
          <w:rFonts w:hint="eastAsia" w:ascii="宋体" w:hAnsi="宋体" w:cs="宋体"/>
          <w:b/>
          <w:lang w:eastAsia="zh-CN"/>
        </w:rPr>
        <w:t>广东志正招标有限公司</w:t>
      </w:r>
      <w:r>
        <w:rPr>
          <w:rFonts w:hint="eastAsia" w:ascii="宋体" w:hAnsi="宋体" w:cs="宋体"/>
          <w:b/>
        </w:rPr>
        <w:t>：</w:t>
      </w:r>
    </w:p>
    <w:p w14:paraId="23A335A5">
      <w:pPr>
        <w:spacing w:line="360" w:lineRule="auto"/>
        <w:ind w:firstLine="420" w:firstLineChars="200"/>
        <w:rPr>
          <w:rFonts w:ascii="宋体" w:hAnsi="宋体"/>
        </w:rPr>
      </w:pPr>
      <w:r>
        <w:rPr>
          <w:rFonts w:hint="eastAsia" w:ascii="宋体" w:hAnsi="宋体"/>
        </w:rPr>
        <w:t>针对贵方组织的</w:t>
      </w:r>
      <w:r>
        <w:rPr>
          <w:rFonts w:ascii="宋体" w:hAnsi="宋体" w:cs="Tahoma"/>
          <w:u w:val="single"/>
        </w:rPr>
        <w:t xml:space="preserve">    项目名称        </w:t>
      </w:r>
      <w:r>
        <w:rPr>
          <w:rFonts w:hint="eastAsia" w:ascii="宋体" w:hAnsi="宋体"/>
        </w:rPr>
        <w:t>（项目编号：</w:t>
      </w:r>
      <w:r>
        <w:rPr>
          <w:rFonts w:ascii="宋体" w:hAnsi="宋体"/>
          <w:u w:val="single"/>
        </w:rPr>
        <w:t xml:space="preserve">           </w:t>
      </w:r>
      <w:r>
        <w:rPr>
          <w:rFonts w:hint="eastAsia" w:ascii="宋体" w:hAnsi="宋体"/>
        </w:rPr>
        <w:t>），本签字人承诺：</w:t>
      </w:r>
    </w:p>
    <w:p w14:paraId="254BF0FC">
      <w:pPr>
        <w:spacing w:line="360" w:lineRule="auto"/>
        <w:ind w:firstLine="420" w:firstLineChars="200"/>
        <w:rPr>
          <w:rFonts w:ascii="宋体" w:hAnsi="宋体"/>
        </w:rPr>
      </w:pPr>
      <w:r>
        <w:rPr>
          <w:rFonts w:ascii="宋体" w:hAnsi="宋体"/>
        </w:rPr>
        <w:t>1、本公司（企业）具备《中华人民共和国政府采购法》第二十二条资格条件，并已清楚招标文件的要求及有关文件规定。本公司（企业）的法定代表人或单位负责人与本项目其他投标供应商的法定代表人或单位负责人不为同一人且与其他投标供应商之间不存在直接控股、管理关系。</w:t>
      </w:r>
      <w:r>
        <w:rPr>
          <w:rFonts w:hint="eastAsia" w:ascii="宋体" w:hAnsi="宋体"/>
        </w:rPr>
        <w:t>本公司（企业）并未为本项目提供整体设计、规范编制或者项目管理、监理、检测等服务。</w:t>
      </w:r>
      <w:r>
        <w:rPr>
          <w:rFonts w:ascii="宋体" w:hAnsi="宋体"/>
        </w:rPr>
        <w:t>并承诺在本次招标采购活动中，如有违法、违规、弄虚作假行为，所造成的损失、不良后果及法律责任，一律由我公司（企业）承担。</w:t>
      </w:r>
    </w:p>
    <w:p w14:paraId="1A754069">
      <w:pPr>
        <w:spacing w:line="360" w:lineRule="auto"/>
        <w:ind w:firstLine="420" w:firstLineChars="200"/>
        <w:rPr>
          <w:rFonts w:ascii="宋体" w:hAnsi="宋体"/>
        </w:rPr>
      </w:pPr>
      <w:r>
        <w:rPr>
          <w:rFonts w:hint="eastAsia" w:ascii="宋体" w:hAnsi="宋体"/>
        </w:rPr>
        <w:t>2</w:t>
      </w:r>
      <w:r>
        <w:rPr>
          <w:rFonts w:ascii="宋体" w:hAnsi="宋体"/>
        </w:rPr>
        <w:t>、若我方中标，将严格遵照本项目招标文件的规定向招标代理机构缴纳中标服务费。</w:t>
      </w:r>
    </w:p>
    <w:p w14:paraId="667FBACC">
      <w:pPr>
        <w:spacing w:line="360" w:lineRule="auto"/>
        <w:ind w:firstLine="420" w:firstLineChars="200"/>
        <w:rPr>
          <w:rFonts w:ascii="宋体" w:hAnsi="宋体"/>
        </w:rPr>
      </w:pPr>
      <w:r>
        <w:rPr>
          <w:rFonts w:ascii="宋体" w:hAnsi="宋体"/>
        </w:rPr>
        <w:t>4、若我方中标后拒绝如数缴纳或未按本项目招标文件规定的期限缴纳中标服务费，则视为我方自动放弃该中标结果，贵方有权没收我方的投标保证金并重新确定中标结果，我方对此无任何异议。</w:t>
      </w:r>
    </w:p>
    <w:p w14:paraId="2FF3EA52">
      <w:pPr>
        <w:spacing w:line="360" w:lineRule="auto"/>
        <w:ind w:firstLine="457" w:firstLineChars="218"/>
        <w:rPr>
          <w:rFonts w:ascii="宋体" w:hAnsi="宋体"/>
        </w:rPr>
      </w:pPr>
    </w:p>
    <w:p w14:paraId="27D778CC">
      <w:pPr>
        <w:adjustRightInd w:val="0"/>
        <w:snapToGrid w:val="0"/>
        <w:spacing w:line="360" w:lineRule="auto"/>
        <w:rPr>
          <w:rFonts w:ascii="宋体" w:hAnsi="宋体"/>
        </w:rPr>
      </w:pPr>
      <w:r>
        <w:rPr>
          <w:rFonts w:hint="eastAsia" w:ascii="宋体" w:hAnsi="宋体"/>
        </w:rPr>
        <w:t>特此承诺！</w:t>
      </w:r>
    </w:p>
    <w:p w14:paraId="0CAA0C2D">
      <w:pPr>
        <w:adjustRightInd w:val="0"/>
        <w:snapToGrid w:val="0"/>
        <w:spacing w:line="360" w:lineRule="auto"/>
        <w:rPr>
          <w:rFonts w:ascii="宋体" w:hAnsi="宋体"/>
        </w:rPr>
      </w:pPr>
    </w:p>
    <w:p w14:paraId="634E1FB9">
      <w:pPr>
        <w:adjustRightInd w:val="0"/>
        <w:snapToGrid w:val="0"/>
        <w:spacing w:line="360" w:lineRule="auto"/>
        <w:rPr>
          <w:rFonts w:ascii="宋体" w:hAnsi="宋体"/>
        </w:rPr>
      </w:pPr>
    </w:p>
    <w:p w14:paraId="1335E3DC">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1A40E226">
      <w:pPr>
        <w:adjustRightInd w:val="0"/>
        <w:snapToGrid w:val="0"/>
        <w:spacing w:line="360" w:lineRule="auto"/>
        <w:rPr>
          <w:rFonts w:ascii="宋体" w:hAnsi="宋体"/>
          <w:u w:val="single"/>
        </w:rPr>
      </w:pPr>
      <w:r>
        <w:rPr>
          <w:rFonts w:hint="eastAsia" w:ascii="宋体" w:hAnsi="宋体"/>
        </w:rPr>
        <w:t>投标供应商名称（盖公章）：</w:t>
      </w:r>
    </w:p>
    <w:p w14:paraId="769AB211">
      <w:pPr>
        <w:adjustRightInd w:val="0"/>
        <w:snapToGrid w:val="0"/>
        <w:spacing w:line="360" w:lineRule="auto"/>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2E8F91D7">
      <w:pPr>
        <w:spacing w:line="360" w:lineRule="auto"/>
        <w:ind w:firstLine="435"/>
        <w:rPr>
          <w:rFonts w:ascii="宋体" w:hAnsi="宋体"/>
        </w:rPr>
      </w:pPr>
      <w:bookmarkStart w:id="152" w:name="_Toc434311883"/>
      <w:bookmarkStart w:id="153" w:name="_Toc431917411"/>
      <w:r>
        <w:rPr>
          <w:rFonts w:ascii="宋体" w:hAnsi="宋体"/>
          <w:b/>
        </w:rPr>
        <w:br w:type="page"/>
      </w:r>
      <w:bookmarkEnd w:id="152"/>
      <w:bookmarkEnd w:id="153"/>
    </w:p>
    <w:p w14:paraId="572C4E5F">
      <w:pPr>
        <w:adjustRightInd w:val="0"/>
        <w:snapToGrid w:val="0"/>
        <w:spacing w:line="360" w:lineRule="auto"/>
        <w:jc w:val="center"/>
        <w:rPr>
          <w:rFonts w:ascii="宋体" w:hAnsi="宋体"/>
          <w:b/>
        </w:rPr>
      </w:pPr>
      <w:r>
        <w:rPr>
          <w:rFonts w:hint="eastAsia" w:ascii="宋体" w:hAnsi="宋体"/>
          <w:b/>
        </w:rPr>
        <w:t>2.6中小企业声明函（工程、服务）（可选）</w:t>
      </w:r>
    </w:p>
    <w:p w14:paraId="7AE2A23A">
      <w:pPr>
        <w:adjustRightInd w:val="0"/>
        <w:snapToGrid w:val="0"/>
        <w:spacing w:line="360" w:lineRule="auto"/>
        <w:jc w:val="center"/>
        <w:rPr>
          <w:rFonts w:ascii="宋体" w:hAnsi="宋体"/>
          <w:b/>
        </w:rPr>
      </w:pPr>
    </w:p>
    <w:p w14:paraId="7674C5F9">
      <w:pPr>
        <w:spacing w:line="360" w:lineRule="auto"/>
        <w:ind w:firstLine="420" w:firstLineChars="200"/>
        <w:rPr>
          <w:rFonts w:ascii="宋体" w:hAnsi="宋体"/>
          <w:color w:val="000000"/>
          <w:kern w:val="0"/>
        </w:rPr>
      </w:pPr>
      <w:r>
        <w:rPr>
          <w:rFonts w:hint="eastAsia" w:ascii="宋体" w:hAnsi="宋体"/>
          <w:color w:val="000000"/>
        </w:rPr>
        <w:t>本公司郑重声明，根据《政府采购促进中小企业发展</w:t>
      </w:r>
      <w:r>
        <w:rPr>
          <w:rFonts w:hint="eastAsia" w:ascii="宋体" w:hAnsi="宋体" w:cs="宋体"/>
          <w:color w:val="000000"/>
        </w:rPr>
        <w:t>管理</w:t>
      </w:r>
      <w:r>
        <w:rPr>
          <w:rFonts w:hint="eastAsia" w:ascii="宋体" w:hAnsi="宋体"/>
          <w:color w:val="000000"/>
        </w:rPr>
        <w:t>办法》（财库[2020]46号）的规定，本公司参加</w:t>
      </w:r>
      <w:r>
        <w:rPr>
          <w:rFonts w:hint="eastAsia" w:ascii="宋体" w:hAnsi="宋体"/>
          <w:color w:val="000000"/>
          <w:u w:val="single"/>
        </w:rPr>
        <w:t>（采购人名称）</w:t>
      </w:r>
      <w:r>
        <w:rPr>
          <w:rFonts w:hint="eastAsia" w:ascii="宋体" w:hAnsi="宋体"/>
          <w:color w:val="000000"/>
        </w:rPr>
        <w:t>的</w:t>
      </w:r>
      <w:r>
        <w:rPr>
          <w:rFonts w:hint="eastAsia" w:ascii="宋体" w:hAnsi="宋体"/>
          <w:color w:val="000000"/>
          <w:u w:val="single"/>
        </w:rPr>
        <w:t xml:space="preserve">（项目名称）（项目编号） </w:t>
      </w:r>
      <w:r>
        <w:rPr>
          <w:rFonts w:hint="eastAsia" w:ascii="宋体" w:hAnsi="宋体"/>
          <w:color w:val="000000"/>
        </w:rPr>
        <w:t>采购活动，工程的施工单位全部为符合政策要求的中小企业</w:t>
      </w:r>
      <w:r>
        <w:rPr>
          <w:rFonts w:hint="eastAsia"/>
        </w:rPr>
        <w:t>（</w:t>
      </w:r>
      <w:r>
        <w:rPr>
          <w:rFonts w:hint="eastAsia"/>
          <w:b/>
          <w:bCs/>
        </w:rPr>
        <w:t>或者：服务全部由符合政策要求的中小企业承接</w:t>
      </w:r>
      <w:r>
        <w:rPr>
          <w:rFonts w:hint="eastAsia"/>
        </w:rPr>
        <w:t>）</w:t>
      </w:r>
      <w:r>
        <w:rPr>
          <w:rFonts w:hint="eastAsia" w:ascii="宋体" w:hAnsi="宋体"/>
          <w:color w:val="000000"/>
        </w:rPr>
        <w:t>。本公司的具体情况如下：</w:t>
      </w:r>
    </w:p>
    <w:p w14:paraId="0A295387">
      <w:pPr>
        <w:numPr>
          <w:ilvl w:val="0"/>
          <w:numId w:val="10"/>
        </w:numPr>
        <w:spacing w:line="360" w:lineRule="auto"/>
        <w:rPr>
          <w:rFonts w:ascii="宋体" w:hAnsi="宋体"/>
          <w:color w:val="000000"/>
        </w:rPr>
      </w:pPr>
      <w:r>
        <w:rPr>
          <w:rFonts w:hint="eastAsia" w:ascii="宋体" w:hAnsi="宋体"/>
          <w:color w:val="000000"/>
          <w:u w:val="single"/>
        </w:rPr>
        <w:t>（标的名称）</w:t>
      </w:r>
      <w:r>
        <w:rPr>
          <w:rFonts w:hint="eastAsia" w:ascii="宋体" w:hAnsi="宋体"/>
          <w:color w:val="000000"/>
        </w:rPr>
        <w:t>，属于</w:t>
      </w:r>
      <w:r>
        <w:rPr>
          <w:rFonts w:hint="eastAsia" w:ascii="宋体" w:hAnsi="宋体"/>
          <w:color w:val="000000"/>
          <w:u w:val="single"/>
        </w:rPr>
        <w:t xml:space="preserve"> （公开招标文件中明确的所属行业） </w:t>
      </w:r>
      <w:r>
        <w:rPr>
          <w:rFonts w:hint="eastAsia" w:ascii="宋体" w:hAnsi="宋体"/>
          <w:color w:val="000000"/>
        </w:rPr>
        <w:t>行业，承建企业为</w:t>
      </w:r>
      <w:r>
        <w:rPr>
          <w:rFonts w:hint="eastAsia" w:ascii="宋体" w:hAnsi="宋体"/>
          <w:color w:val="000000"/>
          <w:u w:val="single"/>
        </w:rPr>
        <w:t xml:space="preserve">   （企业名称）   </w:t>
      </w:r>
      <w:r>
        <w:rPr>
          <w:rFonts w:hint="eastAsia" w:ascii="宋体" w:hAnsi="宋体"/>
          <w:color w:val="000000"/>
        </w:rPr>
        <w:t>，从业人员</w:t>
      </w:r>
      <w:r>
        <w:rPr>
          <w:rFonts w:hint="eastAsia" w:ascii="宋体" w:hAnsi="宋体"/>
          <w:color w:val="000000"/>
          <w:u w:val="single"/>
        </w:rPr>
        <w:t xml:space="preserve">      </w:t>
      </w:r>
      <w:r>
        <w:rPr>
          <w:rFonts w:hint="eastAsia" w:ascii="宋体" w:hAnsi="宋体"/>
          <w:color w:val="000000"/>
        </w:rPr>
        <w:t>人，营业收入为</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s="宋体"/>
          <w:color w:val="000000"/>
          <w:u w:val="single"/>
        </w:rPr>
        <w:tab/>
      </w:r>
      <w:r>
        <w:rPr>
          <w:rFonts w:hint="eastAsia" w:ascii="宋体" w:hAnsi="宋体" w:cs="宋体"/>
          <w:color w:val="000000"/>
        </w:rPr>
        <w:t>万</w:t>
      </w:r>
      <w:r>
        <w:rPr>
          <w:rFonts w:hint="eastAsia" w:ascii="宋体" w:hAnsi="宋体"/>
          <w:color w:val="000000"/>
        </w:rPr>
        <w:t>元，资产总额为</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s="宋体"/>
          <w:color w:val="000000"/>
          <w:u w:val="single"/>
        </w:rPr>
        <w:tab/>
      </w:r>
      <w:r>
        <w:rPr>
          <w:rFonts w:hint="eastAsia" w:ascii="宋体" w:hAnsi="宋体"/>
          <w:color w:val="000000"/>
        </w:rPr>
        <w:t>万元</w:t>
      </w:r>
      <w:r>
        <w:rPr>
          <w:rFonts w:hint="eastAsia" w:ascii="宋体" w:hAnsi="宋体"/>
          <w:color w:val="000000"/>
        </w:rPr>
        <w:object>
          <v:shape id="_x0000_i1025" o:spt="75" type="#_x0000_t75" style="height:15pt;width:6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r>
        <w:rPr>
          <w:rFonts w:hint="eastAsia" w:ascii="宋体" w:hAnsi="宋体"/>
          <w:color w:val="000000"/>
        </w:rPr>
        <w:t>，属于</w:t>
      </w:r>
      <w:r>
        <w:rPr>
          <w:rFonts w:hint="eastAsia" w:ascii="宋体" w:hAnsi="宋体"/>
          <w:color w:val="000000"/>
          <w:u w:val="single"/>
        </w:rPr>
        <w:t>（中型企业、小型企业、微型企业）</w:t>
      </w:r>
      <w:r>
        <w:rPr>
          <w:rFonts w:hint="eastAsia" w:ascii="宋体" w:hAnsi="宋体"/>
          <w:color w:val="000000"/>
        </w:rPr>
        <w:t xml:space="preserve">； </w:t>
      </w:r>
    </w:p>
    <w:p w14:paraId="217A6828">
      <w:pPr>
        <w:numPr>
          <w:ilvl w:val="0"/>
          <w:numId w:val="10"/>
        </w:numPr>
        <w:spacing w:line="360" w:lineRule="auto"/>
        <w:rPr>
          <w:rFonts w:ascii="宋体" w:hAnsi="宋体"/>
          <w:color w:val="000000"/>
        </w:rPr>
      </w:pPr>
      <w:r>
        <w:rPr>
          <w:rFonts w:hint="eastAsia" w:ascii="宋体" w:hAnsi="宋体"/>
          <w:color w:val="000000"/>
        </w:rPr>
        <w:t xml:space="preserve"> </w:t>
      </w:r>
      <w:r>
        <w:rPr>
          <w:rFonts w:hint="eastAsia" w:ascii="宋体" w:hAnsi="宋体"/>
          <w:color w:val="000000"/>
          <w:u w:val="single"/>
        </w:rPr>
        <w:t>（标的名称）</w:t>
      </w:r>
      <w:r>
        <w:rPr>
          <w:rFonts w:hint="eastAsia" w:ascii="宋体" w:hAnsi="宋体"/>
          <w:color w:val="000000"/>
        </w:rPr>
        <w:t>，属于</w:t>
      </w:r>
      <w:r>
        <w:rPr>
          <w:rFonts w:hint="eastAsia" w:ascii="宋体" w:hAnsi="宋体"/>
          <w:color w:val="000000"/>
          <w:u w:val="single"/>
        </w:rPr>
        <w:t xml:space="preserve"> （公开招标文件中明确的所属行业） </w:t>
      </w:r>
      <w:r>
        <w:rPr>
          <w:rFonts w:hint="eastAsia" w:ascii="宋体" w:hAnsi="宋体"/>
          <w:color w:val="000000"/>
        </w:rPr>
        <w:t>行业，承建企业为</w:t>
      </w:r>
      <w:r>
        <w:rPr>
          <w:rFonts w:hint="eastAsia" w:ascii="宋体" w:hAnsi="宋体"/>
          <w:color w:val="000000"/>
          <w:u w:val="single"/>
        </w:rPr>
        <w:t xml:space="preserve">   （企业名称）   </w:t>
      </w:r>
      <w:r>
        <w:rPr>
          <w:rFonts w:hint="eastAsia" w:ascii="宋体" w:hAnsi="宋体"/>
          <w:color w:val="000000"/>
        </w:rPr>
        <w:t>，从业人员</w:t>
      </w:r>
      <w:r>
        <w:rPr>
          <w:rFonts w:hint="eastAsia" w:ascii="宋体" w:hAnsi="宋体"/>
          <w:color w:val="000000"/>
          <w:u w:val="single"/>
        </w:rPr>
        <w:t xml:space="preserve">      </w:t>
      </w:r>
      <w:r>
        <w:rPr>
          <w:rFonts w:hint="eastAsia" w:ascii="宋体" w:hAnsi="宋体"/>
          <w:color w:val="000000"/>
        </w:rPr>
        <w:t>人，营业收入为</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s="宋体"/>
          <w:color w:val="000000"/>
          <w:u w:val="single"/>
        </w:rPr>
        <w:tab/>
      </w:r>
      <w:r>
        <w:rPr>
          <w:rFonts w:hint="eastAsia" w:ascii="宋体" w:hAnsi="宋体" w:cs="宋体"/>
          <w:color w:val="000000"/>
        </w:rPr>
        <w:t>万</w:t>
      </w:r>
      <w:r>
        <w:rPr>
          <w:rFonts w:hint="eastAsia" w:ascii="宋体" w:hAnsi="宋体"/>
          <w:color w:val="000000"/>
        </w:rPr>
        <w:t>元，资产总额为</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s="宋体"/>
          <w:color w:val="000000"/>
          <w:u w:val="single"/>
        </w:rPr>
        <w:tab/>
      </w:r>
      <w:r>
        <w:rPr>
          <w:rFonts w:hint="eastAsia" w:ascii="宋体" w:hAnsi="宋体"/>
          <w:color w:val="000000"/>
        </w:rPr>
        <w:t>万元</w:t>
      </w:r>
      <w:r>
        <w:rPr>
          <w:rFonts w:hint="eastAsia" w:ascii="宋体" w:hAnsi="宋体"/>
          <w:color w:val="000000"/>
        </w:rPr>
        <w:object>
          <v:shape id="_x0000_i1026" o:spt="75" type="#_x0000_t75" style="height:15pt;width:6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2">
            <o:LockedField>false</o:LockedField>
          </o:OLEObject>
        </w:object>
      </w:r>
      <w:r>
        <w:rPr>
          <w:rFonts w:hint="eastAsia" w:ascii="宋体" w:hAnsi="宋体"/>
          <w:color w:val="000000"/>
        </w:rPr>
        <w:t>，属于</w:t>
      </w:r>
      <w:r>
        <w:rPr>
          <w:rFonts w:hint="eastAsia" w:ascii="宋体" w:hAnsi="宋体"/>
          <w:color w:val="000000"/>
          <w:u w:val="single"/>
        </w:rPr>
        <w:t>（中型企业、小型企业、微型企业）</w:t>
      </w:r>
      <w:r>
        <w:rPr>
          <w:rFonts w:hint="eastAsia" w:ascii="宋体" w:hAnsi="宋体"/>
          <w:color w:val="000000"/>
        </w:rPr>
        <w:t>；</w:t>
      </w:r>
    </w:p>
    <w:p w14:paraId="616C9AE8">
      <w:pPr>
        <w:spacing w:line="360" w:lineRule="auto"/>
        <w:ind w:left="525"/>
        <w:rPr>
          <w:rFonts w:ascii="宋体" w:hAnsi="宋体"/>
          <w:color w:val="000000"/>
        </w:rPr>
      </w:pPr>
      <w:r>
        <w:t>……</w:t>
      </w:r>
    </w:p>
    <w:p w14:paraId="17096E4E">
      <w:pPr>
        <w:spacing w:line="360" w:lineRule="auto"/>
        <w:ind w:firstLine="420" w:firstLineChars="200"/>
        <w:rPr>
          <w:rFonts w:ascii="宋体" w:hAnsi="宋体"/>
          <w:color w:val="000000"/>
        </w:rPr>
      </w:pPr>
      <w:r>
        <w:rPr>
          <w:rFonts w:hint="eastAsia" w:ascii="宋体" w:hAnsi="宋体"/>
          <w:color w:val="000000"/>
        </w:rPr>
        <w:t>以上企业，不属于大企业的分支机构，不存在控股股东为大企业的情形，也不存在与大企业的负责人为同一人的情形。</w:t>
      </w:r>
    </w:p>
    <w:p w14:paraId="0F5EE127">
      <w:pPr>
        <w:spacing w:line="360" w:lineRule="auto"/>
        <w:ind w:firstLine="420" w:firstLineChars="200"/>
        <w:rPr>
          <w:rFonts w:ascii="等线" w:hAnsi="等线" w:eastAsia="等线"/>
          <w:color w:val="000000"/>
          <w:szCs w:val="22"/>
        </w:rPr>
      </w:pPr>
      <w:r>
        <w:rPr>
          <w:rFonts w:hint="eastAsia" w:ascii="宋体" w:hAnsi="宋体"/>
          <w:color w:val="000000"/>
        </w:rPr>
        <w:t>本企业对上述声明内容的真实性负责。如有虚假，将依法承担相应责任。</w:t>
      </w:r>
    </w:p>
    <w:p w14:paraId="1A4D8EC4">
      <w:pPr>
        <w:spacing w:before="69" w:line="480" w:lineRule="auto"/>
        <w:ind w:right="188"/>
        <w:rPr>
          <w:rFonts w:ascii="宋体" w:hAnsi="宋体" w:cs="宋体"/>
          <w:color w:val="000000"/>
          <w:spacing w:val="-3"/>
        </w:rPr>
      </w:pPr>
      <w:r>
        <w:rPr>
          <w:rFonts w:hint="eastAsia" w:ascii="宋体" w:hAnsi="宋体" w:cs="宋体"/>
          <w:color w:val="000000"/>
          <w:spacing w:val="-3"/>
        </w:rPr>
        <w:t xml:space="preserve">供应商名称（盖公章）：  </w:t>
      </w:r>
    </w:p>
    <w:p w14:paraId="0E959246">
      <w:pPr>
        <w:tabs>
          <w:tab w:val="left" w:pos="1777"/>
          <w:tab w:val="left" w:pos="2300"/>
          <w:tab w:val="left" w:pos="2826"/>
        </w:tabs>
        <w:spacing w:line="480" w:lineRule="auto"/>
        <w:ind w:right="2814"/>
        <w:rPr>
          <w:rFonts w:ascii="宋体" w:hAnsi="宋体" w:cs="宋体"/>
          <w:color w:val="000000"/>
        </w:rPr>
      </w:pPr>
      <w:r>
        <w:rPr>
          <w:rFonts w:hint="eastAsia" w:ascii="宋体" w:hAnsi="宋体" w:cs="宋体"/>
          <w:color w:val="000000"/>
        </w:rPr>
        <w:t>日  期：   年</w:t>
      </w:r>
      <w:r>
        <w:rPr>
          <w:rFonts w:hint="eastAsia" w:ascii="宋体" w:hAnsi="宋体" w:cs="宋体"/>
          <w:color w:val="000000"/>
        </w:rPr>
        <w:tab/>
      </w:r>
      <w:r>
        <w:rPr>
          <w:rFonts w:hint="eastAsia" w:ascii="宋体" w:hAnsi="宋体" w:cs="宋体"/>
          <w:color w:val="000000"/>
        </w:rPr>
        <w:t>月</w:t>
      </w:r>
      <w:r>
        <w:rPr>
          <w:rFonts w:hint="eastAsia" w:ascii="宋体" w:hAnsi="宋体" w:cs="宋体"/>
          <w:color w:val="000000"/>
        </w:rPr>
        <w:tab/>
      </w:r>
      <w:r>
        <w:rPr>
          <w:rFonts w:hint="eastAsia" w:ascii="宋体" w:hAnsi="宋体" w:cs="宋体"/>
          <w:color w:val="000000"/>
        </w:rPr>
        <w:t xml:space="preserve">日 </w:t>
      </w:r>
    </w:p>
    <w:p w14:paraId="70D57879">
      <w:pPr>
        <w:tabs>
          <w:tab w:val="left" w:pos="1777"/>
          <w:tab w:val="left" w:pos="2300"/>
          <w:tab w:val="left" w:pos="2826"/>
        </w:tabs>
        <w:spacing w:line="480" w:lineRule="auto"/>
        <w:ind w:right="2814"/>
        <w:rPr>
          <w:rFonts w:ascii="宋体" w:hAnsi="宋体" w:eastAsia="等线" w:cs="宋体"/>
          <w:color w:val="000000"/>
          <w:szCs w:val="22"/>
        </w:rPr>
      </w:pPr>
    </w:p>
    <w:p w14:paraId="2191581F">
      <w:pPr>
        <w:spacing w:line="360" w:lineRule="atLeast"/>
        <w:rPr>
          <w:rFonts w:ascii="宋体" w:hAnsi="宋体" w:cs="宋体"/>
          <w:color w:val="000000"/>
          <w:sz w:val="20"/>
          <w:szCs w:val="20"/>
        </w:rPr>
      </w:pPr>
    </w:p>
    <w:p w14:paraId="1CFB42D0">
      <w:pPr>
        <w:spacing w:line="360" w:lineRule="atLeast"/>
        <w:rPr>
          <w:rFonts w:ascii="宋体" w:hAnsi="宋体" w:cs="宋体"/>
          <w:color w:val="000000"/>
          <w:sz w:val="20"/>
          <w:szCs w:val="20"/>
        </w:rPr>
      </w:pPr>
      <w:r>
        <w:rPr>
          <w:rFonts w:hint="eastAsia" w:ascii="宋体" w:hAnsi="宋体" w:cs="宋体"/>
          <w:color w:val="000000"/>
          <w:sz w:val="20"/>
          <w:szCs w:val="20"/>
        </w:rPr>
        <w:t>1：从业人员、营业收入、资产总额填报上一年度数据，无上一年度数据的新成立企业可不填报。</w:t>
      </w:r>
    </w:p>
    <w:p w14:paraId="0064378F">
      <w:pPr>
        <w:spacing w:line="360" w:lineRule="atLeast"/>
        <w:rPr>
          <w:rFonts w:ascii="宋体" w:hAnsi="宋体" w:cs="宋体"/>
          <w:color w:val="000000"/>
          <w:sz w:val="20"/>
          <w:szCs w:val="20"/>
        </w:rPr>
      </w:pPr>
      <w:r>
        <w:rPr>
          <w:rFonts w:hint="eastAsia" w:ascii="宋体" w:hAnsi="宋体" w:cs="宋体"/>
          <w:color w:val="000000"/>
          <w:sz w:val="20"/>
          <w:szCs w:val="20"/>
        </w:rPr>
        <w:t>2：供应商应当自行核实是否属于小微企业，并认真填写声明函，若有虚假将追究其责任。</w:t>
      </w:r>
    </w:p>
    <w:p w14:paraId="47FD163E">
      <w:pPr>
        <w:rPr>
          <w:rFonts w:ascii="宋体" w:hAnsi="宋体" w:eastAsia="等线" w:cs="宋体"/>
          <w:b/>
          <w:bCs/>
          <w:color w:val="000000"/>
          <w:sz w:val="28"/>
          <w:szCs w:val="28"/>
        </w:rPr>
      </w:pPr>
    </w:p>
    <w:p w14:paraId="3C96E2F2">
      <w:pPr>
        <w:adjustRightInd w:val="0"/>
        <w:snapToGrid w:val="0"/>
        <w:spacing w:line="360" w:lineRule="auto"/>
        <w:jc w:val="center"/>
        <w:rPr>
          <w:rFonts w:ascii="宋体" w:hAnsi="宋体"/>
        </w:rPr>
      </w:pPr>
      <w:r>
        <w:rPr>
          <w:rFonts w:hint="eastAsia" w:ascii="宋体" w:hAnsi="宋体"/>
          <w:b/>
        </w:rPr>
        <w:br w:type="page"/>
      </w:r>
      <w:r>
        <w:rPr>
          <w:rFonts w:hint="eastAsia" w:ascii="宋体" w:hAnsi="宋体"/>
          <w:b/>
        </w:rPr>
        <w:t>2.7资格审查要求的其他资质证明文件</w:t>
      </w:r>
    </w:p>
    <w:p w14:paraId="2BC11096">
      <w:pPr>
        <w:adjustRightInd w:val="0"/>
        <w:snapToGrid w:val="0"/>
        <w:spacing w:line="360" w:lineRule="auto"/>
        <w:rPr>
          <w:rFonts w:ascii="宋体" w:hAnsi="宋体"/>
        </w:rPr>
      </w:pPr>
    </w:p>
    <w:p w14:paraId="22855397">
      <w:pPr>
        <w:adjustRightInd w:val="0"/>
        <w:snapToGrid w:val="0"/>
        <w:spacing w:line="360" w:lineRule="auto"/>
        <w:jc w:val="center"/>
        <w:rPr>
          <w:rFonts w:ascii="宋体" w:hAnsi="宋体"/>
        </w:rPr>
      </w:pPr>
      <w:r>
        <w:rPr>
          <w:rFonts w:hint="eastAsia" w:ascii="宋体" w:hAnsi="宋体"/>
        </w:rPr>
        <w:t>详见资格审查条款要求</w:t>
      </w:r>
      <w:r>
        <w:rPr>
          <w:rFonts w:hint="eastAsia" w:ascii="宋体" w:hAnsi="宋体"/>
        </w:rPr>
        <w:br w:type="page"/>
      </w:r>
    </w:p>
    <w:p w14:paraId="5BB82B37">
      <w:pPr>
        <w:pStyle w:val="5"/>
        <w:spacing w:before="0" w:after="0" w:line="360" w:lineRule="auto"/>
        <w:rPr>
          <w:rFonts w:ascii="宋体" w:eastAsia="宋体"/>
          <w:sz w:val="28"/>
          <w:szCs w:val="28"/>
        </w:rPr>
      </w:pPr>
      <w:bookmarkStart w:id="154" w:name="_Toc223283405"/>
      <w:bookmarkStart w:id="155" w:name="_Toc17201"/>
      <w:bookmarkStart w:id="156" w:name="_Toc147591323"/>
      <w:bookmarkStart w:id="157" w:name="_Toc268004455"/>
      <w:bookmarkStart w:id="158" w:name="_Toc272497432"/>
      <w:bookmarkStart w:id="159" w:name="_Toc434311887"/>
      <w:r>
        <w:rPr>
          <w:rFonts w:hint="eastAsia" w:ascii="宋体" w:eastAsia="宋体"/>
          <w:sz w:val="28"/>
          <w:szCs w:val="28"/>
        </w:rPr>
        <w:t>三、商务、技术（服务）部分</w:t>
      </w:r>
      <w:bookmarkEnd w:id="154"/>
      <w:bookmarkEnd w:id="155"/>
    </w:p>
    <w:p w14:paraId="73FDB077">
      <w:pPr>
        <w:spacing w:line="360" w:lineRule="auto"/>
        <w:jc w:val="center"/>
        <w:rPr>
          <w:rFonts w:ascii="宋体" w:hAnsi="宋体"/>
          <w:b/>
        </w:rPr>
      </w:pPr>
      <w:r>
        <w:rPr>
          <w:rFonts w:ascii="宋体" w:hAnsi="宋体"/>
          <w:b/>
        </w:rPr>
        <w:t xml:space="preserve">3.1 </w:t>
      </w:r>
      <w:r>
        <w:rPr>
          <w:rFonts w:hint="eastAsia" w:ascii="宋体" w:hAnsi="宋体"/>
          <w:b/>
        </w:rPr>
        <w:t>投标供应商综合概况</w:t>
      </w:r>
    </w:p>
    <w:p w14:paraId="613BA194">
      <w:pPr>
        <w:spacing w:line="360" w:lineRule="auto"/>
        <w:ind w:firstLine="420" w:firstLineChars="200"/>
        <w:jc w:val="left"/>
        <w:rPr>
          <w:rFonts w:ascii="宋体" w:hAnsi="宋体"/>
        </w:rPr>
      </w:pPr>
      <w:r>
        <w:rPr>
          <w:rFonts w:hint="eastAsia" w:ascii="宋体" w:hAnsi="宋体"/>
        </w:rPr>
        <w:t>一、投标供应商基本情况</w:t>
      </w:r>
    </w:p>
    <w:p w14:paraId="46C40840">
      <w:pPr>
        <w:spacing w:line="360" w:lineRule="auto"/>
        <w:ind w:firstLine="420" w:firstLineChars="200"/>
        <w:jc w:val="left"/>
        <w:rPr>
          <w:rFonts w:ascii="宋体" w:hAnsi="宋体"/>
        </w:rPr>
      </w:pPr>
      <w:r>
        <w:rPr>
          <w:rFonts w:ascii="宋体" w:hAnsi="宋体"/>
        </w:rPr>
        <w:t>1</w:t>
      </w:r>
      <w:r>
        <w:rPr>
          <w:rFonts w:hint="eastAsia" w:ascii="宋体" w:hAnsi="宋体"/>
        </w:rPr>
        <w:t>、单位名称：电话号码：</w:t>
      </w:r>
    </w:p>
    <w:p w14:paraId="1C9E155A">
      <w:pPr>
        <w:spacing w:line="360" w:lineRule="auto"/>
        <w:ind w:firstLine="420" w:firstLineChars="200"/>
        <w:jc w:val="left"/>
        <w:rPr>
          <w:rFonts w:ascii="宋体" w:hAnsi="宋体"/>
        </w:rPr>
      </w:pPr>
      <w:r>
        <w:rPr>
          <w:rFonts w:ascii="宋体" w:hAnsi="宋体"/>
        </w:rPr>
        <w:t>2</w:t>
      </w:r>
      <w:r>
        <w:rPr>
          <w:rFonts w:hint="eastAsia" w:ascii="宋体" w:hAnsi="宋体"/>
        </w:rPr>
        <w:t>、详细地址：传真：</w:t>
      </w:r>
    </w:p>
    <w:p w14:paraId="149E2CA8">
      <w:pPr>
        <w:spacing w:line="360" w:lineRule="auto"/>
        <w:ind w:firstLine="420" w:firstLineChars="200"/>
        <w:jc w:val="left"/>
        <w:rPr>
          <w:rFonts w:ascii="宋体" w:hAnsi="宋体"/>
          <w:u w:val="single"/>
        </w:rPr>
      </w:pPr>
      <w:r>
        <w:rPr>
          <w:rFonts w:ascii="宋体" w:hAnsi="宋体"/>
        </w:rPr>
        <w:t>3</w:t>
      </w:r>
      <w:r>
        <w:rPr>
          <w:rFonts w:hint="eastAsia" w:ascii="宋体" w:hAnsi="宋体"/>
        </w:rPr>
        <w:t>、注册资金：经济性质：</w:t>
      </w:r>
    </w:p>
    <w:p w14:paraId="34C198B0">
      <w:pPr>
        <w:spacing w:line="360" w:lineRule="auto"/>
        <w:ind w:firstLine="420" w:firstLineChars="200"/>
        <w:jc w:val="left"/>
        <w:rPr>
          <w:rFonts w:ascii="宋体" w:hAnsi="宋体"/>
        </w:rPr>
      </w:pPr>
      <w:r>
        <w:rPr>
          <w:rFonts w:ascii="宋体" w:hAnsi="宋体"/>
        </w:rPr>
        <w:t>4</w:t>
      </w:r>
      <w:r>
        <w:rPr>
          <w:rFonts w:hint="eastAsia" w:ascii="宋体" w:hAnsi="宋体"/>
        </w:rPr>
        <w:t>、开户银行名称及账号：</w:t>
      </w:r>
    </w:p>
    <w:p w14:paraId="0EAC0F5F">
      <w:pPr>
        <w:spacing w:line="360" w:lineRule="auto"/>
        <w:ind w:firstLine="420" w:firstLineChars="200"/>
        <w:jc w:val="left"/>
        <w:rPr>
          <w:rFonts w:ascii="宋体" w:hAnsi="宋体"/>
          <w:u w:val="single"/>
        </w:rPr>
      </w:pPr>
      <w:r>
        <w:rPr>
          <w:rFonts w:ascii="宋体" w:hAnsi="宋体"/>
        </w:rPr>
        <w:t>5</w:t>
      </w:r>
      <w:r>
        <w:rPr>
          <w:rFonts w:hint="eastAsia" w:ascii="宋体" w:hAnsi="宋体"/>
        </w:rPr>
        <w:t>、营业注册执照号：</w:t>
      </w:r>
    </w:p>
    <w:p w14:paraId="59FFCAE5">
      <w:pPr>
        <w:spacing w:line="360" w:lineRule="auto"/>
        <w:ind w:firstLine="420" w:firstLineChars="200"/>
        <w:jc w:val="left"/>
        <w:rPr>
          <w:rFonts w:ascii="宋体" w:hAnsi="宋体"/>
          <w:u w:val="single"/>
        </w:rPr>
      </w:pPr>
      <w:r>
        <w:rPr>
          <w:rFonts w:hint="eastAsia" w:ascii="宋体" w:hAnsi="宋体"/>
        </w:rPr>
        <w:t>6、经营范围：</w:t>
      </w:r>
    </w:p>
    <w:p w14:paraId="5E12494D">
      <w:pPr>
        <w:spacing w:line="360" w:lineRule="auto"/>
        <w:ind w:firstLine="420" w:firstLineChars="200"/>
        <w:jc w:val="left"/>
        <w:rPr>
          <w:rFonts w:ascii="宋体" w:hAnsi="宋体"/>
        </w:rPr>
      </w:pPr>
      <w:r>
        <w:rPr>
          <w:rFonts w:hint="eastAsia" w:ascii="宋体" w:hAnsi="宋体"/>
        </w:rPr>
        <w:t>7、从业人员人数：</w:t>
      </w:r>
    </w:p>
    <w:p w14:paraId="67FED778">
      <w:pPr>
        <w:spacing w:line="360" w:lineRule="auto"/>
        <w:ind w:firstLine="420" w:firstLineChars="200"/>
        <w:jc w:val="left"/>
        <w:rPr>
          <w:rFonts w:ascii="宋体" w:hAnsi="宋体"/>
          <w:bdr w:val="single" w:color="auto" w:sz="4" w:space="0"/>
        </w:rPr>
      </w:pPr>
      <w:r>
        <w:rPr>
          <w:rFonts w:hint="eastAsia" w:ascii="宋体" w:hAnsi="宋体"/>
        </w:rPr>
        <w:t>8、投标供应商在各地分支机构及地址、电话：</w:t>
      </w:r>
    </w:p>
    <w:p w14:paraId="62272184">
      <w:pPr>
        <w:spacing w:line="360" w:lineRule="auto"/>
        <w:ind w:firstLine="420" w:firstLineChars="200"/>
        <w:jc w:val="left"/>
        <w:rPr>
          <w:rFonts w:ascii="宋体" w:hAnsi="宋体"/>
        </w:rPr>
      </w:pPr>
      <w:r>
        <w:rPr>
          <w:rFonts w:hint="eastAsia" w:ascii="宋体" w:hAnsi="宋体"/>
        </w:rPr>
        <w:t>9、公司简介：</w:t>
      </w:r>
    </w:p>
    <w:p w14:paraId="5B8B6AF5">
      <w:pPr>
        <w:spacing w:line="360" w:lineRule="auto"/>
        <w:ind w:firstLine="420" w:firstLineChars="200"/>
        <w:jc w:val="left"/>
        <w:rPr>
          <w:rFonts w:ascii="宋体" w:hAnsi="宋体"/>
        </w:rPr>
      </w:pPr>
      <w:r>
        <w:rPr>
          <w:rFonts w:hint="eastAsia" w:ascii="宋体" w:hAnsi="宋体"/>
        </w:rPr>
        <w:t>（自行描述）</w:t>
      </w:r>
    </w:p>
    <w:p w14:paraId="06DEE973">
      <w:pPr>
        <w:spacing w:line="360" w:lineRule="auto"/>
        <w:ind w:firstLine="420" w:firstLineChars="200"/>
        <w:jc w:val="left"/>
        <w:rPr>
          <w:rFonts w:ascii="宋体" w:hAnsi="宋体"/>
        </w:rPr>
      </w:pPr>
    </w:p>
    <w:p w14:paraId="6E1F4C0B">
      <w:pPr>
        <w:pStyle w:val="5"/>
        <w:spacing w:line="360" w:lineRule="auto"/>
        <w:rPr>
          <w:rFonts w:ascii="宋体" w:eastAsia="宋体"/>
          <w:b w:val="0"/>
          <w:bCs w:val="0"/>
        </w:rPr>
        <w:sectPr>
          <w:footerReference r:id="rId18" w:type="default"/>
          <w:pgSz w:w="11906" w:h="16838"/>
          <w:pgMar w:top="1440" w:right="1800" w:bottom="1440" w:left="1800" w:header="851" w:footer="992" w:gutter="0"/>
          <w:cols w:space="720" w:num="1"/>
          <w:docGrid w:type="lines" w:linePitch="312" w:charSpace="0"/>
        </w:sectPr>
      </w:pPr>
    </w:p>
    <w:p w14:paraId="5E39E48B">
      <w:pPr>
        <w:tabs>
          <w:tab w:val="left" w:pos="540"/>
        </w:tabs>
        <w:spacing w:line="360" w:lineRule="auto"/>
        <w:jc w:val="center"/>
        <w:rPr>
          <w:rFonts w:ascii="宋体" w:hAnsi="宋体"/>
          <w:b/>
        </w:rPr>
      </w:pPr>
      <w:r>
        <w:rPr>
          <w:rFonts w:ascii="宋体" w:hAnsi="宋体"/>
          <w:b/>
        </w:rPr>
        <w:t>3.</w:t>
      </w:r>
      <w:r>
        <w:rPr>
          <w:rFonts w:hint="eastAsia" w:ascii="宋体" w:hAnsi="宋体"/>
          <w:b/>
        </w:rPr>
        <w:t>2</w:t>
      </w:r>
      <w:r>
        <w:rPr>
          <w:rFonts w:ascii="宋体" w:hAnsi="宋体"/>
          <w:b/>
        </w:rPr>
        <w:t>同类业绩介绍</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745"/>
        <w:gridCol w:w="2811"/>
        <w:gridCol w:w="1319"/>
        <w:gridCol w:w="1650"/>
      </w:tblGrid>
      <w:tr w14:paraId="4388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97" w:type="dxa"/>
            <w:vAlign w:val="center"/>
          </w:tcPr>
          <w:p w14:paraId="5F381571">
            <w:pPr>
              <w:spacing w:line="360" w:lineRule="auto"/>
              <w:jc w:val="center"/>
              <w:rPr>
                <w:rFonts w:ascii="宋体" w:hAnsi="宋体"/>
                <w:b/>
                <w:bCs/>
              </w:rPr>
            </w:pPr>
            <w:r>
              <w:rPr>
                <w:rFonts w:hint="eastAsia" w:ascii="宋体" w:hAnsi="宋体"/>
                <w:b/>
                <w:bCs/>
              </w:rPr>
              <w:t>序号</w:t>
            </w:r>
          </w:p>
        </w:tc>
        <w:tc>
          <w:tcPr>
            <w:tcW w:w="1745" w:type="dxa"/>
            <w:vAlign w:val="center"/>
          </w:tcPr>
          <w:p w14:paraId="04D0628C">
            <w:pPr>
              <w:spacing w:line="360" w:lineRule="auto"/>
              <w:jc w:val="center"/>
              <w:rPr>
                <w:rFonts w:ascii="宋体" w:hAnsi="宋体"/>
                <w:b/>
                <w:bCs/>
              </w:rPr>
            </w:pPr>
            <w:r>
              <w:rPr>
                <w:rFonts w:hint="eastAsia" w:ascii="宋体" w:hAnsi="宋体"/>
                <w:b/>
                <w:bCs/>
              </w:rPr>
              <w:t>客户名称</w:t>
            </w:r>
          </w:p>
        </w:tc>
        <w:tc>
          <w:tcPr>
            <w:tcW w:w="2811" w:type="dxa"/>
            <w:vAlign w:val="center"/>
          </w:tcPr>
          <w:p w14:paraId="4FFB8C4E">
            <w:pPr>
              <w:spacing w:line="360" w:lineRule="auto"/>
              <w:jc w:val="center"/>
              <w:rPr>
                <w:rFonts w:ascii="宋体" w:hAnsi="宋体"/>
                <w:b/>
                <w:bCs/>
              </w:rPr>
            </w:pPr>
            <w:r>
              <w:rPr>
                <w:rFonts w:hint="eastAsia" w:ascii="宋体" w:hAnsi="宋体"/>
                <w:b/>
                <w:bCs/>
              </w:rPr>
              <w:t>项目名称及合同金额</w:t>
            </w:r>
          </w:p>
          <w:p w14:paraId="46D56F35">
            <w:pPr>
              <w:spacing w:line="360" w:lineRule="auto"/>
              <w:jc w:val="center"/>
              <w:rPr>
                <w:rFonts w:ascii="宋体" w:hAnsi="宋体"/>
                <w:b/>
                <w:bCs/>
              </w:rPr>
            </w:pPr>
            <w:r>
              <w:rPr>
                <w:rFonts w:hint="eastAsia" w:ascii="宋体" w:hAnsi="宋体"/>
                <w:b/>
                <w:bCs/>
              </w:rPr>
              <w:t>（万元）</w:t>
            </w:r>
          </w:p>
        </w:tc>
        <w:tc>
          <w:tcPr>
            <w:tcW w:w="1319" w:type="dxa"/>
            <w:vAlign w:val="center"/>
          </w:tcPr>
          <w:p w14:paraId="1960E20E">
            <w:pPr>
              <w:spacing w:line="360" w:lineRule="auto"/>
              <w:jc w:val="center"/>
              <w:rPr>
                <w:rFonts w:ascii="宋体" w:hAnsi="宋体"/>
                <w:b/>
                <w:bCs/>
              </w:rPr>
            </w:pPr>
            <w:r>
              <w:rPr>
                <w:rFonts w:hint="eastAsia" w:ascii="宋体" w:hAnsi="宋体"/>
                <w:b/>
                <w:bCs/>
              </w:rPr>
              <w:t>合同签订</w:t>
            </w:r>
          </w:p>
          <w:p w14:paraId="3BE3873D">
            <w:pPr>
              <w:spacing w:line="360" w:lineRule="auto"/>
              <w:jc w:val="center"/>
              <w:rPr>
                <w:rFonts w:ascii="宋体" w:hAnsi="宋体"/>
                <w:b/>
                <w:bCs/>
              </w:rPr>
            </w:pPr>
            <w:r>
              <w:rPr>
                <w:rFonts w:hint="eastAsia" w:ascii="宋体" w:hAnsi="宋体"/>
                <w:b/>
                <w:bCs/>
              </w:rPr>
              <w:t>时间</w:t>
            </w:r>
          </w:p>
        </w:tc>
        <w:tc>
          <w:tcPr>
            <w:tcW w:w="1650" w:type="dxa"/>
            <w:vAlign w:val="center"/>
          </w:tcPr>
          <w:p w14:paraId="537A1D67">
            <w:pPr>
              <w:spacing w:line="360" w:lineRule="auto"/>
              <w:jc w:val="center"/>
              <w:rPr>
                <w:rFonts w:ascii="宋体" w:hAnsi="宋体"/>
                <w:b/>
                <w:bCs/>
              </w:rPr>
            </w:pPr>
            <w:r>
              <w:rPr>
                <w:rFonts w:hint="eastAsia" w:ascii="宋体" w:hAnsi="宋体"/>
                <w:b/>
                <w:bCs/>
              </w:rPr>
              <w:t>联系人及电话</w:t>
            </w:r>
          </w:p>
        </w:tc>
      </w:tr>
      <w:tr w14:paraId="3878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7" w:type="dxa"/>
            <w:vAlign w:val="center"/>
          </w:tcPr>
          <w:p w14:paraId="5A1F2C5F">
            <w:pPr>
              <w:spacing w:line="360" w:lineRule="auto"/>
              <w:jc w:val="center"/>
              <w:rPr>
                <w:rFonts w:ascii="宋体" w:hAnsi="宋体"/>
              </w:rPr>
            </w:pPr>
            <w:r>
              <w:rPr>
                <w:rFonts w:ascii="宋体" w:hAnsi="宋体"/>
              </w:rPr>
              <w:t>1</w:t>
            </w:r>
          </w:p>
        </w:tc>
        <w:tc>
          <w:tcPr>
            <w:tcW w:w="1745" w:type="dxa"/>
            <w:vAlign w:val="center"/>
          </w:tcPr>
          <w:p w14:paraId="2563CB9A">
            <w:pPr>
              <w:spacing w:line="360" w:lineRule="auto"/>
              <w:rPr>
                <w:rFonts w:ascii="宋体" w:hAnsi="宋体"/>
              </w:rPr>
            </w:pPr>
          </w:p>
        </w:tc>
        <w:tc>
          <w:tcPr>
            <w:tcW w:w="2811" w:type="dxa"/>
            <w:vAlign w:val="center"/>
          </w:tcPr>
          <w:p w14:paraId="6322EEE3">
            <w:pPr>
              <w:spacing w:line="360" w:lineRule="auto"/>
              <w:rPr>
                <w:rFonts w:ascii="宋体" w:hAnsi="宋体"/>
              </w:rPr>
            </w:pPr>
          </w:p>
        </w:tc>
        <w:tc>
          <w:tcPr>
            <w:tcW w:w="1319" w:type="dxa"/>
            <w:vAlign w:val="center"/>
          </w:tcPr>
          <w:p w14:paraId="64F21CCE">
            <w:pPr>
              <w:spacing w:line="360" w:lineRule="auto"/>
              <w:rPr>
                <w:rFonts w:ascii="宋体" w:hAnsi="宋体"/>
              </w:rPr>
            </w:pPr>
          </w:p>
        </w:tc>
        <w:tc>
          <w:tcPr>
            <w:tcW w:w="1650" w:type="dxa"/>
            <w:vAlign w:val="center"/>
          </w:tcPr>
          <w:p w14:paraId="7BCF8C18">
            <w:pPr>
              <w:spacing w:line="360" w:lineRule="auto"/>
              <w:rPr>
                <w:rFonts w:ascii="宋体" w:hAnsi="宋体"/>
              </w:rPr>
            </w:pPr>
          </w:p>
        </w:tc>
      </w:tr>
      <w:tr w14:paraId="2D2C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7" w:type="dxa"/>
            <w:vAlign w:val="center"/>
          </w:tcPr>
          <w:p w14:paraId="6B28FEED">
            <w:pPr>
              <w:spacing w:line="360" w:lineRule="auto"/>
              <w:jc w:val="center"/>
              <w:rPr>
                <w:rFonts w:ascii="宋体" w:hAnsi="宋体"/>
              </w:rPr>
            </w:pPr>
            <w:r>
              <w:rPr>
                <w:rFonts w:ascii="宋体" w:hAnsi="宋体"/>
              </w:rPr>
              <w:t>2</w:t>
            </w:r>
          </w:p>
        </w:tc>
        <w:tc>
          <w:tcPr>
            <w:tcW w:w="1745" w:type="dxa"/>
            <w:vAlign w:val="center"/>
          </w:tcPr>
          <w:p w14:paraId="159777DB">
            <w:pPr>
              <w:spacing w:line="360" w:lineRule="auto"/>
              <w:rPr>
                <w:rFonts w:ascii="宋体" w:hAnsi="宋体"/>
              </w:rPr>
            </w:pPr>
          </w:p>
        </w:tc>
        <w:tc>
          <w:tcPr>
            <w:tcW w:w="2811" w:type="dxa"/>
            <w:vAlign w:val="center"/>
          </w:tcPr>
          <w:p w14:paraId="25C8F5AF">
            <w:pPr>
              <w:spacing w:line="360" w:lineRule="auto"/>
              <w:rPr>
                <w:rFonts w:ascii="宋体" w:hAnsi="宋体"/>
              </w:rPr>
            </w:pPr>
          </w:p>
        </w:tc>
        <w:tc>
          <w:tcPr>
            <w:tcW w:w="1319" w:type="dxa"/>
            <w:vAlign w:val="center"/>
          </w:tcPr>
          <w:p w14:paraId="3E666279">
            <w:pPr>
              <w:spacing w:line="360" w:lineRule="auto"/>
              <w:rPr>
                <w:rFonts w:ascii="宋体" w:hAnsi="宋体"/>
              </w:rPr>
            </w:pPr>
          </w:p>
        </w:tc>
        <w:tc>
          <w:tcPr>
            <w:tcW w:w="1650" w:type="dxa"/>
            <w:vAlign w:val="center"/>
          </w:tcPr>
          <w:p w14:paraId="094B09AA">
            <w:pPr>
              <w:spacing w:line="360" w:lineRule="auto"/>
              <w:rPr>
                <w:rFonts w:ascii="宋体" w:hAnsi="宋体"/>
              </w:rPr>
            </w:pPr>
          </w:p>
        </w:tc>
      </w:tr>
      <w:tr w14:paraId="08DB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7" w:type="dxa"/>
            <w:vAlign w:val="center"/>
          </w:tcPr>
          <w:p w14:paraId="2C2859D1">
            <w:pPr>
              <w:spacing w:line="360" w:lineRule="auto"/>
              <w:jc w:val="center"/>
              <w:rPr>
                <w:rFonts w:ascii="宋体" w:hAnsi="宋体"/>
              </w:rPr>
            </w:pPr>
            <w:r>
              <w:rPr>
                <w:rFonts w:ascii="宋体" w:hAnsi="宋体"/>
              </w:rPr>
              <w:t>3</w:t>
            </w:r>
          </w:p>
        </w:tc>
        <w:tc>
          <w:tcPr>
            <w:tcW w:w="1745" w:type="dxa"/>
            <w:vAlign w:val="center"/>
          </w:tcPr>
          <w:p w14:paraId="43F99B25">
            <w:pPr>
              <w:spacing w:line="360" w:lineRule="auto"/>
              <w:rPr>
                <w:rFonts w:ascii="宋体" w:hAnsi="宋体"/>
              </w:rPr>
            </w:pPr>
          </w:p>
        </w:tc>
        <w:tc>
          <w:tcPr>
            <w:tcW w:w="2811" w:type="dxa"/>
            <w:vAlign w:val="center"/>
          </w:tcPr>
          <w:p w14:paraId="20D36177">
            <w:pPr>
              <w:spacing w:line="360" w:lineRule="auto"/>
              <w:rPr>
                <w:rFonts w:ascii="宋体" w:hAnsi="宋体"/>
              </w:rPr>
            </w:pPr>
          </w:p>
        </w:tc>
        <w:tc>
          <w:tcPr>
            <w:tcW w:w="1319" w:type="dxa"/>
            <w:vAlign w:val="center"/>
          </w:tcPr>
          <w:p w14:paraId="427B79D6">
            <w:pPr>
              <w:spacing w:line="360" w:lineRule="auto"/>
              <w:rPr>
                <w:rFonts w:ascii="宋体" w:hAnsi="宋体"/>
              </w:rPr>
            </w:pPr>
          </w:p>
        </w:tc>
        <w:tc>
          <w:tcPr>
            <w:tcW w:w="1650" w:type="dxa"/>
            <w:vAlign w:val="center"/>
          </w:tcPr>
          <w:p w14:paraId="347A49EC">
            <w:pPr>
              <w:spacing w:line="360" w:lineRule="auto"/>
              <w:rPr>
                <w:rFonts w:ascii="宋体" w:hAnsi="宋体"/>
              </w:rPr>
            </w:pPr>
          </w:p>
        </w:tc>
      </w:tr>
      <w:tr w14:paraId="0F5F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7" w:type="dxa"/>
            <w:vAlign w:val="center"/>
          </w:tcPr>
          <w:p w14:paraId="706F19FB">
            <w:pPr>
              <w:spacing w:line="360" w:lineRule="auto"/>
              <w:jc w:val="center"/>
              <w:rPr>
                <w:rFonts w:ascii="宋体" w:hAnsi="宋体"/>
              </w:rPr>
            </w:pPr>
          </w:p>
        </w:tc>
        <w:tc>
          <w:tcPr>
            <w:tcW w:w="1745" w:type="dxa"/>
            <w:vAlign w:val="center"/>
          </w:tcPr>
          <w:p w14:paraId="0F4C02C2">
            <w:pPr>
              <w:spacing w:line="360" w:lineRule="auto"/>
              <w:rPr>
                <w:rFonts w:ascii="宋体" w:hAnsi="宋体"/>
              </w:rPr>
            </w:pPr>
          </w:p>
        </w:tc>
        <w:tc>
          <w:tcPr>
            <w:tcW w:w="2811" w:type="dxa"/>
            <w:vAlign w:val="center"/>
          </w:tcPr>
          <w:p w14:paraId="1103660D">
            <w:pPr>
              <w:spacing w:line="360" w:lineRule="auto"/>
              <w:rPr>
                <w:rFonts w:ascii="宋体" w:hAnsi="宋体"/>
              </w:rPr>
            </w:pPr>
          </w:p>
        </w:tc>
        <w:tc>
          <w:tcPr>
            <w:tcW w:w="1319" w:type="dxa"/>
            <w:vAlign w:val="center"/>
          </w:tcPr>
          <w:p w14:paraId="2F784F67">
            <w:pPr>
              <w:spacing w:line="360" w:lineRule="auto"/>
              <w:rPr>
                <w:rFonts w:ascii="宋体" w:hAnsi="宋体"/>
              </w:rPr>
            </w:pPr>
          </w:p>
        </w:tc>
        <w:tc>
          <w:tcPr>
            <w:tcW w:w="1650" w:type="dxa"/>
            <w:vAlign w:val="center"/>
          </w:tcPr>
          <w:p w14:paraId="10286EF2">
            <w:pPr>
              <w:spacing w:line="360" w:lineRule="auto"/>
              <w:rPr>
                <w:rFonts w:ascii="宋体" w:hAnsi="宋体"/>
              </w:rPr>
            </w:pPr>
          </w:p>
        </w:tc>
      </w:tr>
      <w:tr w14:paraId="7F65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7" w:type="dxa"/>
            <w:vAlign w:val="center"/>
          </w:tcPr>
          <w:p w14:paraId="755042B0">
            <w:pPr>
              <w:spacing w:line="360" w:lineRule="auto"/>
              <w:jc w:val="center"/>
              <w:rPr>
                <w:rFonts w:ascii="宋体" w:hAnsi="宋体"/>
              </w:rPr>
            </w:pPr>
          </w:p>
        </w:tc>
        <w:tc>
          <w:tcPr>
            <w:tcW w:w="1745" w:type="dxa"/>
            <w:vAlign w:val="center"/>
          </w:tcPr>
          <w:p w14:paraId="7CE4FC64">
            <w:pPr>
              <w:spacing w:line="360" w:lineRule="auto"/>
              <w:rPr>
                <w:rFonts w:ascii="宋体" w:hAnsi="宋体"/>
              </w:rPr>
            </w:pPr>
          </w:p>
        </w:tc>
        <w:tc>
          <w:tcPr>
            <w:tcW w:w="2811" w:type="dxa"/>
            <w:vAlign w:val="center"/>
          </w:tcPr>
          <w:p w14:paraId="529A0AD6">
            <w:pPr>
              <w:spacing w:line="360" w:lineRule="auto"/>
              <w:rPr>
                <w:rFonts w:ascii="宋体" w:hAnsi="宋体"/>
              </w:rPr>
            </w:pPr>
          </w:p>
        </w:tc>
        <w:tc>
          <w:tcPr>
            <w:tcW w:w="1319" w:type="dxa"/>
            <w:vAlign w:val="center"/>
          </w:tcPr>
          <w:p w14:paraId="15CD3FE7">
            <w:pPr>
              <w:spacing w:line="360" w:lineRule="auto"/>
              <w:rPr>
                <w:rFonts w:ascii="宋体" w:hAnsi="宋体"/>
              </w:rPr>
            </w:pPr>
          </w:p>
        </w:tc>
        <w:tc>
          <w:tcPr>
            <w:tcW w:w="1650" w:type="dxa"/>
            <w:vAlign w:val="center"/>
          </w:tcPr>
          <w:p w14:paraId="5C76394F">
            <w:pPr>
              <w:spacing w:line="360" w:lineRule="auto"/>
              <w:rPr>
                <w:rFonts w:ascii="宋体" w:hAnsi="宋体"/>
              </w:rPr>
            </w:pPr>
          </w:p>
        </w:tc>
      </w:tr>
      <w:tr w14:paraId="74D4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7" w:type="dxa"/>
            <w:vAlign w:val="center"/>
          </w:tcPr>
          <w:p w14:paraId="39E6C2BB">
            <w:pPr>
              <w:spacing w:line="360" w:lineRule="auto"/>
              <w:jc w:val="center"/>
              <w:rPr>
                <w:rFonts w:ascii="宋体" w:hAnsi="宋体"/>
              </w:rPr>
            </w:pPr>
          </w:p>
        </w:tc>
        <w:tc>
          <w:tcPr>
            <w:tcW w:w="1745" w:type="dxa"/>
            <w:vAlign w:val="center"/>
          </w:tcPr>
          <w:p w14:paraId="33EDA7EE">
            <w:pPr>
              <w:spacing w:line="360" w:lineRule="auto"/>
              <w:rPr>
                <w:rFonts w:ascii="宋体" w:hAnsi="宋体"/>
              </w:rPr>
            </w:pPr>
          </w:p>
        </w:tc>
        <w:tc>
          <w:tcPr>
            <w:tcW w:w="2811" w:type="dxa"/>
            <w:vAlign w:val="center"/>
          </w:tcPr>
          <w:p w14:paraId="753A133F">
            <w:pPr>
              <w:spacing w:line="360" w:lineRule="auto"/>
              <w:rPr>
                <w:rFonts w:ascii="宋体" w:hAnsi="宋体"/>
              </w:rPr>
            </w:pPr>
          </w:p>
        </w:tc>
        <w:tc>
          <w:tcPr>
            <w:tcW w:w="1319" w:type="dxa"/>
            <w:vAlign w:val="center"/>
          </w:tcPr>
          <w:p w14:paraId="0E31963A">
            <w:pPr>
              <w:spacing w:line="360" w:lineRule="auto"/>
              <w:rPr>
                <w:rFonts w:ascii="宋体" w:hAnsi="宋体"/>
              </w:rPr>
            </w:pPr>
          </w:p>
        </w:tc>
        <w:tc>
          <w:tcPr>
            <w:tcW w:w="1650" w:type="dxa"/>
            <w:vAlign w:val="center"/>
          </w:tcPr>
          <w:p w14:paraId="4D820FF9">
            <w:pPr>
              <w:spacing w:line="360" w:lineRule="auto"/>
              <w:rPr>
                <w:rFonts w:ascii="宋体" w:hAnsi="宋体"/>
              </w:rPr>
            </w:pPr>
          </w:p>
        </w:tc>
      </w:tr>
      <w:tr w14:paraId="77BF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7" w:type="dxa"/>
            <w:vAlign w:val="center"/>
          </w:tcPr>
          <w:p w14:paraId="218A0DA1">
            <w:pPr>
              <w:spacing w:line="360" w:lineRule="auto"/>
              <w:jc w:val="center"/>
              <w:rPr>
                <w:rFonts w:ascii="宋体" w:hAnsi="宋体"/>
              </w:rPr>
            </w:pPr>
            <w:r>
              <w:rPr>
                <w:rFonts w:ascii="宋体" w:hAnsi="宋体"/>
              </w:rPr>
              <w:t>…</w:t>
            </w:r>
          </w:p>
        </w:tc>
        <w:tc>
          <w:tcPr>
            <w:tcW w:w="1745" w:type="dxa"/>
            <w:vAlign w:val="center"/>
          </w:tcPr>
          <w:p w14:paraId="40C0BEF0">
            <w:pPr>
              <w:spacing w:line="360" w:lineRule="auto"/>
              <w:rPr>
                <w:rFonts w:ascii="宋体" w:hAnsi="宋体"/>
              </w:rPr>
            </w:pPr>
          </w:p>
        </w:tc>
        <w:tc>
          <w:tcPr>
            <w:tcW w:w="2811" w:type="dxa"/>
            <w:vAlign w:val="center"/>
          </w:tcPr>
          <w:p w14:paraId="4FF0D8C5">
            <w:pPr>
              <w:spacing w:line="360" w:lineRule="auto"/>
              <w:rPr>
                <w:rFonts w:ascii="宋体" w:hAnsi="宋体"/>
              </w:rPr>
            </w:pPr>
          </w:p>
        </w:tc>
        <w:tc>
          <w:tcPr>
            <w:tcW w:w="1319" w:type="dxa"/>
            <w:vAlign w:val="center"/>
          </w:tcPr>
          <w:p w14:paraId="1DEF61F8">
            <w:pPr>
              <w:spacing w:line="360" w:lineRule="auto"/>
              <w:rPr>
                <w:rFonts w:ascii="宋体" w:hAnsi="宋体"/>
              </w:rPr>
            </w:pPr>
          </w:p>
        </w:tc>
        <w:tc>
          <w:tcPr>
            <w:tcW w:w="1650" w:type="dxa"/>
            <w:vAlign w:val="center"/>
          </w:tcPr>
          <w:p w14:paraId="781BEA19">
            <w:pPr>
              <w:spacing w:line="360" w:lineRule="auto"/>
              <w:rPr>
                <w:rFonts w:ascii="宋体" w:hAnsi="宋体"/>
              </w:rPr>
            </w:pPr>
          </w:p>
        </w:tc>
      </w:tr>
    </w:tbl>
    <w:p w14:paraId="63790D07">
      <w:pPr>
        <w:spacing w:line="360" w:lineRule="auto"/>
        <w:rPr>
          <w:rFonts w:ascii="宋体" w:hAnsi="宋体"/>
        </w:rPr>
      </w:pPr>
      <w:r>
        <w:rPr>
          <w:rFonts w:hint="eastAsia" w:ascii="宋体" w:hAnsi="宋体"/>
        </w:rPr>
        <w:t>注：业绩是必须以投标供应商名义完成的项目。</w:t>
      </w:r>
    </w:p>
    <w:p w14:paraId="41016D0D">
      <w:pPr>
        <w:adjustRightInd w:val="0"/>
        <w:snapToGrid w:val="0"/>
        <w:spacing w:line="360" w:lineRule="auto"/>
        <w:rPr>
          <w:rFonts w:ascii="宋体" w:hAnsi="宋体"/>
        </w:rPr>
      </w:pPr>
    </w:p>
    <w:p w14:paraId="64B07598">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372FCE7D">
      <w:pPr>
        <w:adjustRightInd w:val="0"/>
        <w:snapToGrid w:val="0"/>
        <w:spacing w:line="360" w:lineRule="auto"/>
        <w:rPr>
          <w:rFonts w:ascii="宋体" w:hAnsi="宋体"/>
          <w:u w:val="single"/>
        </w:rPr>
      </w:pPr>
      <w:r>
        <w:rPr>
          <w:rFonts w:hint="eastAsia" w:ascii="宋体" w:hAnsi="宋体"/>
        </w:rPr>
        <w:t>投标供应商名称（盖公章）：</w:t>
      </w:r>
    </w:p>
    <w:p w14:paraId="07E9E7D1">
      <w:pPr>
        <w:adjustRightInd w:val="0"/>
        <w:snapToGrid w:val="0"/>
        <w:spacing w:line="360" w:lineRule="auto"/>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0327E373">
      <w:pPr>
        <w:tabs>
          <w:tab w:val="left" w:pos="540"/>
        </w:tabs>
        <w:spacing w:line="360" w:lineRule="auto"/>
        <w:jc w:val="center"/>
        <w:rPr>
          <w:rFonts w:ascii="宋体" w:hAnsi="宋体"/>
          <w:b/>
        </w:rPr>
      </w:pPr>
      <w:r>
        <w:rPr>
          <w:rFonts w:ascii="宋体" w:hAnsi="宋体"/>
        </w:rPr>
        <w:br w:type="page"/>
      </w:r>
      <w:r>
        <w:rPr>
          <w:rFonts w:ascii="宋体" w:hAnsi="宋体"/>
          <w:b/>
        </w:rPr>
        <w:t>3.</w:t>
      </w:r>
      <w:r>
        <w:rPr>
          <w:rFonts w:hint="eastAsia" w:ascii="宋体" w:hAnsi="宋体"/>
          <w:b/>
        </w:rPr>
        <w:t>3</w:t>
      </w:r>
      <w:r>
        <w:rPr>
          <w:rFonts w:ascii="宋体" w:hAnsi="宋体"/>
          <w:b/>
        </w:rPr>
        <w:t xml:space="preserve"> </w:t>
      </w:r>
      <w:r>
        <w:rPr>
          <w:rFonts w:hint="eastAsia" w:ascii="宋体" w:hAnsi="宋体"/>
          <w:b/>
        </w:rPr>
        <w:t>拟任项目人员情况</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990"/>
        <w:gridCol w:w="966"/>
        <w:gridCol w:w="1655"/>
        <w:gridCol w:w="736"/>
        <w:gridCol w:w="1061"/>
        <w:gridCol w:w="1018"/>
      </w:tblGrid>
      <w:tr w14:paraId="06CF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876" w:type="dxa"/>
            <w:tcBorders>
              <w:top w:val="single" w:color="auto" w:sz="4" w:space="0"/>
              <w:left w:val="single" w:color="auto" w:sz="4" w:space="0"/>
              <w:bottom w:val="single" w:color="auto" w:sz="4" w:space="0"/>
              <w:right w:val="single" w:color="auto" w:sz="4" w:space="0"/>
            </w:tcBorders>
            <w:vAlign w:val="center"/>
          </w:tcPr>
          <w:p w14:paraId="569E9068">
            <w:pPr>
              <w:spacing w:line="360" w:lineRule="auto"/>
              <w:jc w:val="center"/>
              <w:rPr>
                <w:rFonts w:ascii="宋体" w:hAnsi="宋体"/>
                <w:b/>
              </w:rPr>
            </w:pPr>
            <w:r>
              <w:rPr>
                <w:rFonts w:hint="eastAsia" w:ascii="宋体" w:hAnsi="宋体"/>
                <w:b/>
              </w:rPr>
              <w:t>职责分工</w:t>
            </w:r>
          </w:p>
        </w:tc>
        <w:tc>
          <w:tcPr>
            <w:tcW w:w="990" w:type="dxa"/>
            <w:tcBorders>
              <w:top w:val="single" w:color="auto" w:sz="4" w:space="0"/>
              <w:left w:val="single" w:color="auto" w:sz="4" w:space="0"/>
              <w:bottom w:val="single" w:color="auto" w:sz="4" w:space="0"/>
              <w:right w:val="single" w:color="auto" w:sz="4" w:space="0"/>
            </w:tcBorders>
            <w:vAlign w:val="center"/>
          </w:tcPr>
          <w:p w14:paraId="4DE286B8">
            <w:pPr>
              <w:spacing w:line="360" w:lineRule="auto"/>
              <w:jc w:val="center"/>
              <w:rPr>
                <w:rFonts w:ascii="宋体" w:hAnsi="宋体"/>
                <w:b/>
              </w:rPr>
            </w:pPr>
            <w:r>
              <w:rPr>
                <w:rFonts w:hint="eastAsia" w:ascii="宋体" w:hAnsi="宋体"/>
                <w:b/>
              </w:rPr>
              <w:t>姓名</w:t>
            </w:r>
          </w:p>
        </w:tc>
        <w:tc>
          <w:tcPr>
            <w:tcW w:w="966" w:type="dxa"/>
            <w:tcBorders>
              <w:top w:val="single" w:color="auto" w:sz="4" w:space="0"/>
              <w:left w:val="single" w:color="auto" w:sz="4" w:space="0"/>
              <w:bottom w:val="single" w:color="auto" w:sz="4" w:space="0"/>
            </w:tcBorders>
            <w:vAlign w:val="center"/>
          </w:tcPr>
          <w:p w14:paraId="7FEFBD7B">
            <w:pPr>
              <w:spacing w:line="360" w:lineRule="auto"/>
              <w:jc w:val="center"/>
              <w:rPr>
                <w:rFonts w:ascii="宋体" w:hAnsi="宋体"/>
                <w:b/>
              </w:rPr>
            </w:pPr>
            <w:r>
              <w:rPr>
                <w:rFonts w:hint="eastAsia" w:ascii="宋体" w:hAnsi="宋体"/>
                <w:b/>
              </w:rPr>
              <w:t>现职务</w:t>
            </w:r>
          </w:p>
        </w:tc>
        <w:tc>
          <w:tcPr>
            <w:tcW w:w="1655" w:type="dxa"/>
            <w:tcBorders>
              <w:top w:val="single" w:color="auto" w:sz="4" w:space="0"/>
              <w:bottom w:val="single" w:color="auto" w:sz="4" w:space="0"/>
            </w:tcBorders>
            <w:vAlign w:val="center"/>
          </w:tcPr>
          <w:p w14:paraId="7C3DB26A">
            <w:pPr>
              <w:spacing w:line="360" w:lineRule="auto"/>
              <w:jc w:val="center"/>
              <w:rPr>
                <w:rFonts w:ascii="宋体" w:hAnsi="宋体"/>
                <w:b/>
              </w:rPr>
            </w:pPr>
            <w:r>
              <w:rPr>
                <w:rFonts w:hint="eastAsia" w:ascii="宋体" w:hAnsi="宋体"/>
                <w:b/>
              </w:rPr>
              <w:t>曾主持</w:t>
            </w:r>
            <w:r>
              <w:rPr>
                <w:rFonts w:ascii="宋体" w:hAnsi="宋体"/>
                <w:b/>
              </w:rPr>
              <w:t>/参与的同类项目经历</w:t>
            </w:r>
          </w:p>
        </w:tc>
        <w:tc>
          <w:tcPr>
            <w:tcW w:w="736" w:type="dxa"/>
            <w:tcBorders>
              <w:top w:val="single" w:color="auto" w:sz="4" w:space="0"/>
              <w:bottom w:val="single" w:color="auto" w:sz="4" w:space="0"/>
            </w:tcBorders>
            <w:vAlign w:val="center"/>
          </w:tcPr>
          <w:p w14:paraId="76C4A510">
            <w:pPr>
              <w:spacing w:line="360" w:lineRule="auto"/>
              <w:jc w:val="center"/>
              <w:rPr>
                <w:rFonts w:ascii="宋体" w:hAnsi="宋体"/>
                <w:b/>
              </w:rPr>
            </w:pPr>
            <w:r>
              <w:rPr>
                <w:rFonts w:hint="eastAsia" w:ascii="宋体" w:hAnsi="宋体"/>
                <w:b/>
              </w:rPr>
              <w:t>职称</w:t>
            </w:r>
          </w:p>
        </w:tc>
        <w:tc>
          <w:tcPr>
            <w:tcW w:w="1061" w:type="dxa"/>
            <w:tcBorders>
              <w:top w:val="single" w:color="auto" w:sz="4" w:space="0"/>
              <w:bottom w:val="single" w:color="auto" w:sz="4" w:space="0"/>
              <w:right w:val="single" w:color="auto" w:sz="4" w:space="0"/>
            </w:tcBorders>
            <w:vAlign w:val="center"/>
          </w:tcPr>
          <w:p w14:paraId="5B5A4102">
            <w:pPr>
              <w:spacing w:line="360" w:lineRule="auto"/>
              <w:jc w:val="center"/>
              <w:rPr>
                <w:rFonts w:ascii="宋体" w:hAnsi="宋体"/>
                <w:b/>
              </w:rPr>
            </w:pPr>
            <w:r>
              <w:rPr>
                <w:rFonts w:hint="eastAsia" w:ascii="宋体" w:hAnsi="宋体"/>
                <w:b/>
              </w:rPr>
              <w:t>专业工龄</w:t>
            </w:r>
          </w:p>
        </w:tc>
        <w:tc>
          <w:tcPr>
            <w:tcW w:w="1018" w:type="dxa"/>
            <w:tcBorders>
              <w:top w:val="single" w:color="auto" w:sz="4" w:space="0"/>
              <w:bottom w:val="single" w:color="auto" w:sz="4" w:space="0"/>
              <w:right w:val="single" w:color="auto" w:sz="4" w:space="0"/>
            </w:tcBorders>
            <w:vAlign w:val="center"/>
          </w:tcPr>
          <w:p w14:paraId="62CC0889">
            <w:pPr>
              <w:spacing w:line="360" w:lineRule="auto"/>
              <w:jc w:val="center"/>
              <w:rPr>
                <w:rFonts w:ascii="宋体" w:hAnsi="宋体"/>
                <w:b/>
              </w:rPr>
            </w:pPr>
            <w:r>
              <w:rPr>
                <w:rFonts w:hint="eastAsia" w:ascii="宋体" w:hAnsi="宋体"/>
                <w:b/>
              </w:rPr>
              <w:t>联系电话</w:t>
            </w:r>
            <w:r>
              <w:rPr>
                <w:rFonts w:ascii="宋体" w:hAnsi="宋体"/>
                <w:b/>
              </w:rPr>
              <w:t>/手机</w:t>
            </w:r>
          </w:p>
        </w:tc>
      </w:tr>
      <w:tr w14:paraId="25E0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1876" w:type="dxa"/>
            <w:tcBorders>
              <w:top w:val="single" w:color="auto" w:sz="4" w:space="0"/>
              <w:left w:val="single" w:color="auto" w:sz="4" w:space="0"/>
              <w:bottom w:val="nil"/>
              <w:right w:val="single" w:color="auto" w:sz="4" w:space="0"/>
            </w:tcBorders>
            <w:vAlign w:val="center"/>
          </w:tcPr>
          <w:p w14:paraId="1E00385B">
            <w:pPr>
              <w:spacing w:line="360" w:lineRule="auto"/>
              <w:jc w:val="center"/>
              <w:rPr>
                <w:rFonts w:ascii="宋体" w:hAnsi="宋体"/>
              </w:rPr>
            </w:pPr>
          </w:p>
        </w:tc>
        <w:tc>
          <w:tcPr>
            <w:tcW w:w="990" w:type="dxa"/>
            <w:tcBorders>
              <w:top w:val="single" w:color="auto" w:sz="4" w:space="0"/>
              <w:left w:val="single" w:color="auto" w:sz="4" w:space="0"/>
              <w:bottom w:val="nil"/>
              <w:right w:val="single" w:color="auto" w:sz="4" w:space="0"/>
            </w:tcBorders>
            <w:vAlign w:val="center"/>
          </w:tcPr>
          <w:p w14:paraId="4526856F">
            <w:pPr>
              <w:spacing w:line="360" w:lineRule="auto"/>
              <w:rPr>
                <w:rFonts w:ascii="宋体" w:hAnsi="宋体"/>
              </w:rPr>
            </w:pPr>
          </w:p>
        </w:tc>
        <w:tc>
          <w:tcPr>
            <w:tcW w:w="966" w:type="dxa"/>
            <w:tcBorders>
              <w:top w:val="single" w:color="auto" w:sz="4" w:space="0"/>
              <w:left w:val="single" w:color="auto" w:sz="4" w:space="0"/>
              <w:bottom w:val="nil"/>
            </w:tcBorders>
            <w:vAlign w:val="center"/>
          </w:tcPr>
          <w:p w14:paraId="11584833">
            <w:pPr>
              <w:spacing w:line="360" w:lineRule="auto"/>
              <w:rPr>
                <w:rFonts w:ascii="宋体" w:hAnsi="宋体"/>
              </w:rPr>
            </w:pPr>
          </w:p>
        </w:tc>
        <w:tc>
          <w:tcPr>
            <w:tcW w:w="1655" w:type="dxa"/>
            <w:tcBorders>
              <w:top w:val="single" w:color="auto" w:sz="4" w:space="0"/>
              <w:bottom w:val="nil"/>
            </w:tcBorders>
            <w:vAlign w:val="center"/>
          </w:tcPr>
          <w:p w14:paraId="05906620">
            <w:pPr>
              <w:spacing w:line="360" w:lineRule="auto"/>
              <w:rPr>
                <w:rFonts w:ascii="宋体" w:hAnsi="宋体"/>
              </w:rPr>
            </w:pPr>
          </w:p>
        </w:tc>
        <w:tc>
          <w:tcPr>
            <w:tcW w:w="736" w:type="dxa"/>
            <w:tcBorders>
              <w:top w:val="single" w:color="auto" w:sz="4" w:space="0"/>
              <w:bottom w:val="nil"/>
            </w:tcBorders>
            <w:vAlign w:val="center"/>
          </w:tcPr>
          <w:p w14:paraId="79438E4F">
            <w:pPr>
              <w:spacing w:line="360" w:lineRule="auto"/>
              <w:rPr>
                <w:rFonts w:ascii="宋体" w:hAnsi="宋体"/>
              </w:rPr>
            </w:pPr>
          </w:p>
        </w:tc>
        <w:tc>
          <w:tcPr>
            <w:tcW w:w="1061" w:type="dxa"/>
            <w:tcBorders>
              <w:top w:val="single" w:color="auto" w:sz="4" w:space="0"/>
              <w:bottom w:val="nil"/>
              <w:right w:val="single" w:color="auto" w:sz="4" w:space="0"/>
            </w:tcBorders>
            <w:vAlign w:val="center"/>
          </w:tcPr>
          <w:p w14:paraId="6D4BC85C">
            <w:pPr>
              <w:spacing w:line="360" w:lineRule="auto"/>
              <w:rPr>
                <w:rFonts w:ascii="宋体" w:hAnsi="宋体"/>
              </w:rPr>
            </w:pPr>
          </w:p>
        </w:tc>
        <w:tc>
          <w:tcPr>
            <w:tcW w:w="1018" w:type="dxa"/>
            <w:tcBorders>
              <w:top w:val="single" w:color="auto" w:sz="4" w:space="0"/>
              <w:bottom w:val="nil"/>
              <w:right w:val="single" w:color="auto" w:sz="4" w:space="0"/>
            </w:tcBorders>
            <w:vAlign w:val="center"/>
          </w:tcPr>
          <w:p w14:paraId="01DD9863">
            <w:pPr>
              <w:spacing w:line="360" w:lineRule="auto"/>
              <w:rPr>
                <w:rFonts w:ascii="宋体" w:hAnsi="宋体"/>
              </w:rPr>
            </w:pPr>
          </w:p>
        </w:tc>
      </w:tr>
      <w:tr w14:paraId="3AC6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876" w:type="dxa"/>
            <w:tcBorders>
              <w:left w:val="single" w:color="auto" w:sz="4" w:space="0"/>
              <w:right w:val="single" w:color="auto" w:sz="4" w:space="0"/>
            </w:tcBorders>
            <w:vAlign w:val="center"/>
          </w:tcPr>
          <w:p w14:paraId="6B545693">
            <w:pPr>
              <w:spacing w:line="360" w:lineRule="auto"/>
              <w:jc w:val="center"/>
              <w:rPr>
                <w:rFonts w:ascii="宋体" w:hAnsi="宋体"/>
              </w:rPr>
            </w:pPr>
          </w:p>
        </w:tc>
        <w:tc>
          <w:tcPr>
            <w:tcW w:w="990" w:type="dxa"/>
            <w:tcBorders>
              <w:left w:val="single" w:color="auto" w:sz="4" w:space="0"/>
              <w:right w:val="single" w:color="auto" w:sz="4" w:space="0"/>
            </w:tcBorders>
            <w:vAlign w:val="center"/>
          </w:tcPr>
          <w:p w14:paraId="3ECDD3CA">
            <w:pPr>
              <w:spacing w:line="360" w:lineRule="auto"/>
              <w:rPr>
                <w:rFonts w:ascii="宋体" w:hAnsi="宋体"/>
              </w:rPr>
            </w:pPr>
          </w:p>
        </w:tc>
        <w:tc>
          <w:tcPr>
            <w:tcW w:w="966" w:type="dxa"/>
            <w:tcBorders>
              <w:left w:val="single" w:color="auto" w:sz="4" w:space="0"/>
            </w:tcBorders>
            <w:vAlign w:val="center"/>
          </w:tcPr>
          <w:p w14:paraId="196DC5CD">
            <w:pPr>
              <w:spacing w:line="360" w:lineRule="auto"/>
              <w:rPr>
                <w:rFonts w:ascii="宋体" w:hAnsi="宋体"/>
              </w:rPr>
            </w:pPr>
          </w:p>
        </w:tc>
        <w:tc>
          <w:tcPr>
            <w:tcW w:w="1655" w:type="dxa"/>
            <w:vAlign w:val="center"/>
          </w:tcPr>
          <w:p w14:paraId="71293D65">
            <w:pPr>
              <w:spacing w:line="360" w:lineRule="auto"/>
              <w:rPr>
                <w:rFonts w:ascii="宋体" w:hAnsi="宋体"/>
              </w:rPr>
            </w:pPr>
          </w:p>
        </w:tc>
        <w:tc>
          <w:tcPr>
            <w:tcW w:w="736" w:type="dxa"/>
            <w:vAlign w:val="center"/>
          </w:tcPr>
          <w:p w14:paraId="5F602CC5">
            <w:pPr>
              <w:spacing w:line="360" w:lineRule="auto"/>
              <w:rPr>
                <w:rFonts w:ascii="宋体" w:hAnsi="宋体"/>
              </w:rPr>
            </w:pPr>
          </w:p>
        </w:tc>
        <w:tc>
          <w:tcPr>
            <w:tcW w:w="1061" w:type="dxa"/>
            <w:tcBorders>
              <w:right w:val="single" w:color="auto" w:sz="4" w:space="0"/>
            </w:tcBorders>
            <w:vAlign w:val="center"/>
          </w:tcPr>
          <w:p w14:paraId="7C997397">
            <w:pPr>
              <w:spacing w:line="360" w:lineRule="auto"/>
              <w:rPr>
                <w:rFonts w:ascii="宋体" w:hAnsi="宋体"/>
              </w:rPr>
            </w:pPr>
          </w:p>
        </w:tc>
        <w:tc>
          <w:tcPr>
            <w:tcW w:w="1018" w:type="dxa"/>
            <w:tcBorders>
              <w:right w:val="single" w:color="auto" w:sz="4" w:space="0"/>
            </w:tcBorders>
            <w:vAlign w:val="center"/>
          </w:tcPr>
          <w:p w14:paraId="0B682F9F">
            <w:pPr>
              <w:spacing w:line="360" w:lineRule="auto"/>
              <w:rPr>
                <w:rFonts w:ascii="宋体" w:hAnsi="宋体"/>
              </w:rPr>
            </w:pPr>
          </w:p>
        </w:tc>
      </w:tr>
      <w:tr w14:paraId="6660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876" w:type="dxa"/>
            <w:tcBorders>
              <w:left w:val="single" w:color="auto" w:sz="4" w:space="0"/>
              <w:right w:val="single" w:color="auto" w:sz="4" w:space="0"/>
            </w:tcBorders>
            <w:vAlign w:val="center"/>
          </w:tcPr>
          <w:p w14:paraId="562E27A4">
            <w:pPr>
              <w:spacing w:line="360" w:lineRule="auto"/>
              <w:jc w:val="center"/>
              <w:rPr>
                <w:rFonts w:ascii="宋体" w:hAnsi="宋体"/>
              </w:rPr>
            </w:pPr>
          </w:p>
        </w:tc>
        <w:tc>
          <w:tcPr>
            <w:tcW w:w="990" w:type="dxa"/>
            <w:tcBorders>
              <w:left w:val="single" w:color="auto" w:sz="4" w:space="0"/>
              <w:right w:val="single" w:color="auto" w:sz="4" w:space="0"/>
            </w:tcBorders>
            <w:vAlign w:val="center"/>
          </w:tcPr>
          <w:p w14:paraId="325959BD">
            <w:pPr>
              <w:spacing w:line="360" w:lineRule="auto"/>
              <w:rPr>
                <w:rFonts w:ascii="宋体" w:hAnsi="宋体"/>
              </w:rPr>
            </w:pPr>
          </w:p>
        </w:tc>
        <w:tc>
          <w:tcPr>
            <w:tcW w:w="966" w:type="dxa"/>
            <w:tcBorders>
              <w:left w:val="single" w:color="auto" w:sz="4" w:space="0"/>
            </w:tcBorders>
            <w:vAlign w:val="center"/>
          </w:tcPr>
          <w:p w14:paraId="3E287489">
            <w:pPr>
              <w:spacing w:line="360" w:lineRule="auto"/>
              <w:rPr>
                <w:rFonts w:ascii="宋体" w:hAnsi="宋体"/>
              </w:rPr>
            </w:pPr>
          </w:p>
        </w:tc>
        <w:tc>
          <w:tcPr>
            <w:tcW w:w="1655" w:type="dxa"/>
            <w:vAlign w:val="center"/>
          </w:tcPr>
          <w:p w14:paraId="6AF37F23">
            <w:pPr>
              <w:spacing w:line="360" w:lineRule="auto"/>
              <w:rPr>
                <w:rFonts w:ascii="宋体" w:hAnsi="宋体"/>
              </w:rPr>
            </w:pPr>
          </w:p>
        </w:tc>
        <w:tc>
          <w:tcPr>
            <w:tcW w:w="736" w:type="dxa"/>
            <w:vAlign w:val="center"/>
          </w:tcPr>
          <w:p w14:paraId="4B60C658">
            <w:pPr>
              <w:spacing w:line="360" w:lineRule="auto"/>
              <w:rPr>
                <w:rFonts w:ascii="宋体" w:hAnsi="宋体"/>
              </w:rPr>
            </w:pPr>
          </w:p>
        </w:tc>
        <w:tc>
          <w:tcPr>
            <w:tcW w:w="1061" w:type="dxa"/>
            <w:tcBorders>
              <w:right w:val="single" w:color="auto" w:sz="4" w:space="0"/>
            </w:tcBorders>
            <w:vAlign w:val="center"/>
          </w:tcPr>
          <w:p w14:paraId="74DDB599">
            <w:pPr>
              <w:spacing w:line="360" w:lineRule="auto"/>
              <w:rPr>
                <w:rFonts w:ascii="宋体" w:hAnsi="宋体"/>
              </w:rPr>
            </w:pPr>
          </w:p>
        </w:tc>
        <w:tc>
          <w:tcPr>
            <w:tcW w:w="1018" w:type="dxa"/>
            <w:tcBorders>
              <w:right w:val="single" w:color="auto" w:sz="4" w:space="0"/>
            </w:tcBorders>
            <w:vAlign w:val="center"/>
          </w:tcPr>
          <w:p w14:paraId="39901406">
            <w:pPr>
              <w:spacing w:line="360" w:lineRule="auto"/>
              <w:rPr>
                <w:rFonts w:ascii="宋体" w:hAnsi="宋体"/>
              </w:rPr>
            </w:pPr>
          </w:p>
        </w:tc>
      </w:tr>
      <w:tr w14:paraId="67FB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876" w:type="dxa"/>
            <w:tcBorders>
              <w:left w:val="single" w:color="auto" w:sz="4" w:space="0"/>
              <w:right w:val="single" w:color="auto" w:sz="4" w:space="0"/>
            </w:tcBorders>
            <w:vAlign w:val="center"/>
          </w:tcPr>
          <w:p w14:paraId="0D37C3C1">
            <w:pPr>
              <w:spacing w:line="360" w:lineRule="auto"/>
              <w:jc w:val="center"/>
              <w:rPr>
                <w:rFonts w:ascii="宋体" w:hAnsi="宋体"/>
              </w:rPr>
            </w:pPr>
          </w:p>
        </w:tc>
        <w:tc>
          <w:tcPr>
            <w:tcW w:w="990" w:type="dxa"/>
            <w:tcBorders>
              <w:left w:val="single" w:color="auto" w:sz="4" w:space="0"/>
              <w:right w:val="single" w:color="auto" w:sz="4" w:space="0"/>
            </w:tcBorders>
            <w:vAlign w:val="center"/>
          </w:tcPr>
          <w:p w14:paraId="2917B8A9">
            <w:pPr>
              <w:spacing w:line="360" w:lineRule="auto"/>
              <w:rPr>
                <w:rFonts w:ascii="宋体" w:hAnsi="宋体"/>
              </w:rPr>
            </w:pPr>
            <w:r>
              <w:rPr>
                <w:rFonts w:hint="eastAsia" w:ascii="宋体" w:hAnsi="宋体"/>
              </w:rPr>
              <w:t>……</w:t>
            </w:r>
          </w:p>
        </w:tc>
        <w:tc>
          <w:tcPr>
            <w:tcW w:w="966" w:type="dxa"/>
            <w:tcBorders>
              <w:left w:val="single" w:color="auto" w:sz="4" w:space="0"/>
            </w:tcBorders>
            <w:vAlign w:val="center"/>
          </w:tcPr>
          <w:p w14:paraId="3CDFA25C">
            <w:pPr>
              <w:spacing w:line="360" w:lineRule="auto"/>
              <w:rPr>
                <w:rFonts w:ascii="宋体" w:hAnsi="宋体"/>
              </w:rPr>
            </w:pPr>
          </w:p>
        </w:tc>
        <w:tc>
          <w:tcPr>
            <w:tcW w:w="1655" w:type="dxa"/>
            <w:vAlign w:val="center"/>
          </w:tcPr>
          <w:p w14:paraId="5F093D1E">
            <w:pPr>
              <w:spacing w:line="360" w:lineRule="auto"/>
              <w:rPr>
                <w:rFonts w:ascii="宋体" w:hAnsi="宋体"/>
              </w:rPr>
            </w:pPr>
          </w:p>
        </w:tc>
        <w:tc>
          <w:tcPr>
            <w:tcW w:w="736" w:type="dxa"/>
            <w:vAlign w:val="center"/>
          </w:tcPr>
          <w:p w14:paraId="3D2514A8">
            <w:pPr>
              <w:spacing w:line="360" w:lineRule="auto"/>
              <w:rPr>
                <w:rFonts w:ascii="宋体" w:hAnsi="宋体"/>
              </w:rPr>
            </w:pPr>
          </w:p>
        </w:tc>
        <w:tc>
          <w:tcPr>
            <w:tcW w:w="1061" w:type="dxa"/>
            <w:tcBorders>
              <w:right w:val="single" w:color="auto" w:sz="4" w:space="0"/>
            </w:tcBorders>
            <w:vAlign w:val="center"/>
          </w:tcPr>
          <w:p w14:paraId="14FA5C54">
            <w:pPr>
              <w:spacing w:line="360" w:lineRule="auto"/>
              <w:rPr>
                <w:rFonts w:ascii="宋体" w:hAnsi="宋体"/>
              </w:rPr>
            </w:pPr>
          </w:p>
        </w:tc>
        <w:tc>
          <w:tcPr>
            <w:tcW w:w="1018" w:type="dxa"/>
            <w:tcBorders>
              <w:right w:val="single" w:color="auto" w:sz="4" w:space="0"/>
            </w:tcBorders>
            <w:vAlign w:val="center"/>
          </w:tcPr>
          <w:p w14:paraId="04D4E630">
            <w:pPr>
              <w:spacing w:line="360" w:lineRule="auto"/>
              <w:rPr>
                <w:rFonts w:ascii="宋体" w:hAnsi="宋体"/>
              </w:rPr>
            </w:pPr>
          </w:p>
        </w:tc>
      </w:tr>
    </w:tbl>
    <w:p w14:paraId="7AA578E7">
      <w:pPr>
        <w:spacing w:line="360" w:lineRule="auto"/>
        <w:rPr>
          <w:rFonts w:ascii="宋体" w:hAnsi="宋体"/>
        </w:rPr>
      </w:pPr>
      <w:r>
        <w:rPr>
          <w:rFonts w:hint="eastAsia" w:ascii="宋体" w:hAnsi="宋体"/>
        </w:rPr>
        <w:t>附：提供人员的资历、工作履历证明材料文件</w:t>
      </w:r>
      <w:r>
        <w:rPr>
          <w:rFonts w:ascii="宋体" w:hAnsi="宋体"/>
        </w:rPr>
        <w:t>(</w:t>
      </w:r>
      <w:r>
        <w:rPr>
          <w:rFonts w:hint="eastAsia" w:ascii="宋体" w:hAnsi="宋体"/>
        </w:rPr>
        <w:t>参考评分条款</w:t>
      </w:r>
      <w:r>
        <w:rPr>
          <w:rFonts w:ascii="宋体" w:hAnsi="宋体"/>
        </w:rPr>
        <w:t>)</w:t>
      </w:r>
      <w:r>
        <w:rPr>
          <w:rFonts w:hint="eastAsia" w:ascii="宋体" w:hAnsi="宋体"/>
        </w:rPr>
        <w:t>。</w:t>
      </w:r>
    </w:p>
    <w:p w14:paraId="45E06F37">
      <w:pPr>
        <w:adjustRightInd w:val="0"/>
        <w:snapToGrid w:val="0"/>
        <w:spacing w:line="360" w:lineRule="auto"/>
        <w:rPr>
          <w:rFonts w:ascii="宋体" w:hAnsi="宋体"/>
        </w:rPr>
      </w:pPr>
    </w:p>
    <w:p w14:paraId="54F41551">
      <w:pPr>
        <w:adjustRightInd w:val="0"/>
        <w:snapToGrid w:val="0"/>
        <w:spacing w:line="360" w:lineRule="auto"/>
        <w:rPr>
          <w:rFonts w:ascii="宋体" w:hAnsi="宋体"/>
        </w:rPr>
      </w:pPr>
    </w:p>
    <w:p w14:paraId="086F4C66">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796C2F99">
      <w:pPr>
        <w:adjustRightInd w:val="0"/>
        <w:snapToGrid w:val="0"/>
        <w:spacing w:line="360" w:lineRule="auto"/>
        <w:rPr>
          <w:rFonts w:ascii="宋体" w:hAnsi="宋体"/>
          <w:u w:val="single"/>
        </w:rPr>
      </w:pPr>
      <w:r>
        <w:rPr>
          <w:rFonts w:hint="eastAsia" w:ascii="宋体" w:hAnsi="宋体"/>
        </w:rPr>
        <w:t>投标供应商名称（盖公章）：</w:t>
      </w:r>
    </w:p>
    <w:p w14:paraId="2A698C4B">
      <w:pPr>
        <w:adjustRightInd w:val="0"/>
        <w:snapToGrid w:val="0"/>
        <w:spacing w:line="360" w:lineRule="auto"/>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3FC388F7">
      <w:pPr>
        <w:spacing w:line="360" w:lineRule="auto"/>
        <w:jc w:val="center"/>
        <w:rPr>
          <w:rFonts w:ascii="宋体" w:hAnsi="宋体"/>
          <w:b/>
        </w:rPr>
      </w:pPr>
      <w:r>
        <w:rPr>
          <w:rFonts w:ascii="宋体" w:hAnsi="宋体"/>
          <w:b/>
        </w:rPr>
        <w:br w:type="page"/>
      </w:r>
      <w:r>
        <w:rPr>
          <w:rFonts w:hint="eastAsia" w:ascii="宋体" w:hAnsi="宋体"/>
          <w:b/>
        </w:rPr>
        <w:t>3.4</w:t>
      </w:r>
      <w:r>
        <w:rPr>
          <w:rFonts w:ascii="宋体" w:hAnsi="宋体"/>
        </w:rPr>
        <w:fldChar w:fldCharType="begin"/>
      </w:r>
      <w:r>
        <w:rPr>
          <w:rFonts w:ascii="宋体" w:hAnsi="宋体"/>
        </w:rPr>
        <w:instrText xml:space="preserve"> DOCVARIABLE  商务条款响应表开始  \* MERGEFORMAT </w:instrText>
      </w:r>
      <w:r>
        <w:rPr>
          <w:rFonts w:ascii="宋体" w:hAnsi="宋体"/>
        </w:rPr>
        <w:fldChar w:fldCharType="end"/>
      </w:r>
      <w:r>
        <w:rPr>
          <w:rFonts w:ascii="宋体" w:hAnsi="宋体"/>
        </w:rPr>
        <w:fldChar w:fldCharType="begin"/>
      </w:r>
      <w:r>
        <w:rPr>
          <w:rFonts w:ascii="宋体" w:hAnsi="宋体"/>
        </w:rPr>
        <w:instrText xml:space="preserve"> DOCVARIABLE  商务条款响应表开始  \* MERGEFORMAT </w:instrText>
      </w:r>
      <w:r>
        <w:rPr>
          <w:rFonts w:ascii="宋体" w:hAnsi="宋体"/>
        </w:rPr>
        <w:fldChar w:fldCharType="end"/>
      </w:r>
      <w:r>
        <w:rPr>
          <w:rFonts w:hint="eastAsia" w:ascii="宋体" w:hAnsi="宋体"/>
          <w:b/>
        </w:rPr>
        <w:t>商务条款响应表</w:t>
      </w:r>
    </w:p>
    <w:p w14:paraId="46134BAB">
      <w:pPr>
        <w:spacing w:line="360" w:lineRule="auto"/>
        <w:jc w:val="center"/>
        <w:rPr>
          <w:rFonts w:ascii="宋体" w:hAnsi="宋体"/>
          <w:b/>
        </w:rPr>
      </w:pPr>
      <w:r>
        <w:rPr>
          <w:rFonts w:hint="eastAsia" w:ascii="宋体" w:hAnsi="宋体"/>
          <w:b/>
        </w:rPr>
        <w:t>（1）“★”商务条款响应表（如有）</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33"/>
        <w:gridCol w:w="1803"/>
        <w:gridCol w:w="2051"/>
        <w:gridCol w:w="2212"/>
      </w:tblGrid>
      <w:tr w14:paraId="7279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3" w:type="dxa"/>
            <w:vAlign w:val="center"/>
          </w:tcPr>
          <w:p w14:paraId="19199812">
            <w:pPr>
              <w:spacing w:line="360" w:lineRule="auto"/>
              <w:jc w:val="center"/>
              <w:rPr>
                <w:rFonts w:ascii="宋体" w:hAnsi="宋体"/>
                <w:b/>
              </w:rPr>
            </w:pPr>
            <w:r>
              <w:rPr>
                <w:rFonts w:hint="eastAsia" w:ascii="宋体" w:hAnsi="宋体"/>
                <w:b/>
              </w:rPr>
              <w:t>序号</w:t>
            </w:r>
          </w:p>
        </w:tc>
        <w:tc>
          <w:tcPr>
            <w:tcW w:w="1533" w:type="dxa"/>
            <w:vAlign w:val="center"/>
          </w:tcPr>
          <w:p w14:paraId="41C89A40">
            <w:pPr>
              <w:pStyle w:val="9"/>
              <w:spacing w:line="360" w:lineRule="auto"/>
              <w:ind w:firstLine="0"/>
              <w:jc w:val="center"/>
              <w:rPr>
                <w:rFonts w:hAnsi="宋体"/>
                <w:b/>
                <w:kern w:val="2"/>
                <w:sz w:val="21"/>
                <w:szCs w:val="21"/>
              </w:rPr>
            </w:pPr>
            <w:r>
              <w:rPr>
                <w:rFonts w:hint="eastAsia" w:hAnsi="宋体"/>
                <w:b/>
                <w:kern w:val="2"/>
                <w:sz w:val="21"/>
                <w:szCs w:val="21"/>
              </w:rPr>
              <w:t>招标商务条款</w:t>
            </w:r>
          </w:p>
        </w:tc>
        <w:tc>
          <w:tcPr>
            <w:tcW w:w="1803" w:type="dxa"/>
            <w:vAlign w:val="center"/>
          </w:tcPr>
          <w:p w14:paraId="356F81DF">
            <w:pPr>
              <w:pStyle w:val="9"/>
              <w:spacing w:line="360" w:lineRule="auto"/>
              <w:ind w:firstLine="0"/>
              <w:jc w:val="center"/>
              <w:rPr>
                <w:rFonts w:hAnsi="宋体"/>
                <w:b/>
                <w:kern w:val="2"/>
                <w:sz w:val="21"/>
                <w:szCs w:val="21"/>
              </w:rPr>
            </w:pPr>
            <w:r>
              <w:rPr>
                <w:rFonts w:hint="eastAsia" w:hAnsi="宋体"/>
                <w:b/>
                <w:kern w:val="2"/>
                <w:sz w:val="21"/>
                <w:szCs w:val="21"/>
              </w:rPr>
              <w:t>投标商务条款</w:t>
            </w:r>
          </w:p>
        </w:tc>
        <w:tc>
          <w:tcPr>
            <w:tcW w:w="2051" w:type="dxa"/>
            <w:vAlign w:val="center"/>
          </w:tcPr>
          <w:p w14:paraId="5B1400D2">
            <w:pPr>
              <w:pStyle w:val="9"/>
              <w:spacing w:line="360" w:lineRule="auto"/>
              <w:ind w:firstLine="0"/>
              <w:jc w:val="center"/>
              <w:rPr>
                <w:rFonts w:hAnsi="宋体"/>
                <w:b/>
                <w:kern w:val="2"/>
                <w:sz w:val="21"/>
                <w:szCs w:val="21"/>
              </w:rPr>
            </w:pPr>
            <w:r>
              <w:rPr>
                <w:rFonts w:hint="eastAsia" w:hAnsi="宋体"/>
                <w:b/>
                <w:kern w:val="2"/>
                <w:sz w:val="21"/>
                <w:szCs w:val="21"/>
              </w:rPr>
              <w:t>偏离说明</w:t>
            </w:r>
          </w:p>
          <w:p w14:paraId="37BB5CD2">
            <w:pPr>
              <w:pStyle w:val="9"/>
              <w:spacing w:line="360" w:lineRule="auto"/>
              <w:ind w:firstLine="0"/>
              <w:jc w:val="center"/>
              <w:rPr>
                <w:rFonts w:hAnsi="宋体"/>
                <w:b/>
                <w:kern w:val="2"/>
                <w:sz w:val="21"/>
                <w:szCs w:val="21"/>
              </w:rPr>
            </w:pPr>
            <w:r>
              <w:rPr>
                <w:rFonts w:hint="eastAsia" w:hAnsi="宋体"/>
                <w:b/>
                <w:kern w:val="2"/>
                <w:sz w:val="21"/>
                <w:szCs w:val="21"/>
              </w:rPr>
              <w:t>（无偏离/正偏离/负偏离）</w:t>
            </w:r>
          </w:p>
        </w:tc>
        <w:tc>
          <w:tcPr>
            <w:tcW w:w="2212" w:type="dxa"/>
            <w:vAlign w:val="center"/>
          </w:tcPr>
          <w:p w14:paraId="4868616F">
            <w:pPr>
              <w:pStyle w:val="9"/>
              <w:spacing w:line="360" w:lineRule="auto"/>
              <w:ind w:firstLine="0"/>
              <w:jc w:val="center"/>
              <w:rPr>
                <w:rFonts w:hAnsi="宋体"/>
                <w:b/>
                <w:kern w:val="2"/>
                <w:sz w:val="21"/>
                <w:szCs w:val="21"/>
              </w:rPr>
            </w:pPr>
            <w:r>
              <w:rPr>
                <w:rFonts w:hint="eastAsia" w:hAnsi="宋体"/>
                <w:b/>
                <w:kern w:val="2"/>
                <w:sz w:val="21"/>
                <w:szCs w:val="21"/>
              </w:rPr>
              <w:t>备注</w:t>
            </w:r>
          </w:p>
        </w:tc>
      </w:tr>
      <w:tr w14:paraId="7954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03" w:type="dxa"/>
            <w:vAlign w:val="center"/>
          </w:tcPr>
          <w:p w14:paraId="134E7186">
            <w:pPr>
              <w:spacing w:line="360" w:lineRule="auto"/>
              <w:jc w:val="center"/>
              <w:rPr>
                <w:rFonts w:ascii="宋体" w:hAnsi="宋体"/>
              </w:rPr>
            </w:pPr>
            <w:r>
              <w:rPr>
                <w:rFonts w:hint="eastAsia" w:ascii="宋体" w:hAnsi="宋体"/>
              </w:rPr>
              <w:t>1</w:t>
            </w:r>
          </w:p>
        </w:tc>
        <w:tc>
          <w:tcPr>
            <w:tcW w:w="1533" w:type="dxa"/>
            <w:vAlign w:val="center"/>
          </w:tcPr>
          <w:p w14:paraId="707AC72E">
            <w:pPr>
              <w:spacing w:line="360" w:lineRule="auto"/>
              <w:jc w:val="center"/>
              <w:rPr>
                <w:rFonts w:ascii="宋体" w:hAnsi="宋体"/>
              </w:rPr>
            </w:pPr>
          </w:p>
        </w:tc>
        <w:tc>
          <w:tcPr>
            <w:tcW w:w="1803" w:type="dxa"/>
            <w:vAlign w:val="center"/>
          </w:tcPr>
          <w:p w14:paraId="11F2666B">
            <w:pPr>
              <w:spacing w:line="360" w:lineRule="auto"/>
              <w:jc w:val="center"/>
              <w:rPr>
                <w:rFonts w:ascii="宋体" w:hAnsi="宋体"/>
              </w:rPr>
            </w:pPr>
          </w:p>
        </w:tc>
        <w:tc>
          <w:tcPr>
            <w:tcW w:w="2051" w:type="dxa"/>
            <w:vAlign w:val="center"/>
          </w:tcPr>
          <w:p w14:paraId="223796F4">
            <w:pPr>
              <w:spacing w:line="360" w:lineRule="auto"/>
              <w:jc w:val="center"/>
              <w:rPr>
                <w:rFonts w:ascii="宋体" w:hAnsi="宋体"/>
              </w:rPr>
            </w:pPr>
          </w:p>
        </w:tc>
        <w:tc>
          <w:tcPr>
            <w:tcW w:w="2212" w:type="dxa"/>
          </w:tcPr>
          <w:p w14:paraId="5F565DBB">
            <w:pPr>
              <w:spacing w:line="360" w:lineRule="auto"/>
              <w:jc w:val="center"/>
              <w:rPr>
                <w:rFonts w:ascii="宋体" w:hAnsi="宋体"/>
              </w:rPr>
            </w:pPr>
            <w:r>
              <w:rPr>
                <w:rFonts w:hint="eastAsia" w:ascii="宋体"/>
              </w:rPr>
              <w:t>（若需要附上证明材料的</w:t>
            </w:r>
            <w:r>
              <w:rPr>
                <w:rFonts w:hint="eastAsia"/>
              </w:rPr>
              <w:t>响应参数指标</w:t>
            </w:r>
            <w:r>
              <w:rPr>
                <w:rFonts w:hint="eastAsia" w:ascii="宋体"/>
              </w:rPr>
              <w:t>，请填写</w:t>
            </w:r>
            <w:r>
              <w:rPr>
                <w:rFonts w:hint="eastAsia" w:ascii="宋体" w:hAnsi="宋体"/>
              </w:rPr>
              <w:t>证明材料和条款的对应页码，并作出标识</w:t>
            </w:r>
            <w:r>
              <w:rPr>
                <w:rFonts w:hint="eastAsia" w:ascii="宋体"/>
              </w:rPr>
              <w:t>）</w:t>
            </w:r>
          </w:p>
        </w:tc>
      </w:tr>
      <w:tr w14:paraId="1CE1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703" w:type="dxa"/>
            <w:vAlign w:val="center"/>
          </w:tcPr>
          <w:p w14:paraId="089EBF74">
            <w:pPr>
              <w:spacing w:line="360" w:lineRule="auto"/>
              <w:jc w:val="center"/>
              <w:rPr>
                <w:rFonts w:ascii="宋体" w:hAnsi="宋体"/>
              </w:rPr>
            </w:pPr>
            <w:r>
              <w:rPr>
                <w:rFonts w:hint="eastAsia" w:ascii="宋体" w:hAnsi="宋体"/>
              </w:rPr>
              <w:t>2</w:t>
            </w:r>
          </w:p>
        </w:tc>
        <w:tc>
          <w:tcPr>
            <w:tcW w:w="1533" w:type="dxa"/>
            <w:vAlign w:val="center"/>
          </w:tcPr>
          <w:p w14:paraId="3A4F9D32">
            <w:pPr>
              <w:spacing w:line="360" w:lineRule="auto"/>
              <w:jc w:val="center"/>
              <w:rPr>
                <w:rFonts w:ascii="宋体" w:hAnsi="宋体"/>
              </w:rPr>
            </w:pPr>
          </w:p>
        </w:tc>
        <w:tc>
          <w:tcPr>
            <w:tcW w:w="1803" w:type="dxa"/>
            <w:vAlign w:val="center"/>
          </w:tcPr>
          <w:p w14:paraId="7A0B0C51">
            <w:pPr>
              <w:spacing w:line="360" w:lineRule="auto"/>
              <w:jc w:val="center"/>
              <w:rPr>
                <w:rFonts w:ascii="宋体" w:hAnsi="宋体"/>
              </w:rPr>
            </w:pPr>
          </w:p>
        </w:tc>
        <w:tc>
          <w:tcPr>
            <w:tcW w:w="2051" w:type="dxa"/>
            <w:vAlign w:val="center"/>
          </w:tcPr>
          <w:p w14:paraId="4ABE3EC4">
            <w:pPr>
              <w:spacing w:line="360" w:lineRule="auto"/>
              <w:jc w:val="center"/>
              <w:rPr>
                <w:rFonts w:ascii="宋体" w:hAnsi="宋体"/>
              </w:rPr>
            </w:pPr>
          </w:p>
        </w:tc>
        <w:tc>
          <w:tcPr>
            <w:tcW w:w="2212" w:type="dxa"/>
          </w:tcPr>
          <w:p w14:paraId="1772492B">
            <w:pPr>
              <w:spacing w:line="360" w:lineRule="auto"/>
              <w:jc w:val="center"/>
              <w:rPr>
                <w:rFonts w:ascii="宋体" w:hAnsi="宋体"/>
              </w:rPr>
            </w:pPr>
          </w:p>
        </w:tc>
      </w:tr>
      <w:tr w14:paraId="5A0E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03" w:type="dxa"/>
            <w:vAlign w:val="center"/>
          </w:tcPr>
          <w:p w14:paraId="14C3F6A4">
            <w:pPr>
              <w:spacing w:line="360" w:lineRule="auto"/>
              <w:jc w:val="center"/>
              <w:rPr>
                <w:rFonts w:ascii="宋体" w:hAnsi="宋体"/>
              </w:rPr>
            </w:pPr>
            <w:r>
              <w:rPr>
                <w:rFonts w:hint="eastAsia" w:ascii="宋体" w:hAnsi="宋体"/>
              </w:rPr>
              <w:t>3</w:t>
            </w:r>
          </w:p>
        </w:tc>
        <w:tc>
          <w:tcPr>
            <w:tcW w:w="1533" w:type="dxa"/>
            <w:vAlign w:val="center"/>
          </w:tcPr>
          <w:p w14:paraId="219CC677">
            <w:pPr>
              <w:spacing w:line="360" w:lineRule="auto"/>
              <w:jc w:val="center"/>
              <w:rPr>
                <w:rFonts w:ascii="宋体" w:hAnsi="宋体"/>
              </w:rPr>
            </w:pPr>
          </w:p>
        </w:tc>
        <w:tc>
          <w:tcPr>
            <w:tcW w:w="1803" w:type="dxa"/>
            <w:vAlign w:val="center"/>
          </w:tcPr>
          <w:p w14:paraId="3F158B1A">
            <w:pPr>
              <w:spacing w:line="360" w:lineRule="auto"/>
              <w:jc w:val="center"/>
              <w:rPr>
                <w:rFonts w:ascii="宋体" w:hAnsi="宋体"/>
              </w:rPr>
            </w:pPr>
          </w:p>
        </w:tc>
        <w:tc>
          <w:tcPr>
            <w:tcW w:w="2051" w:type="dxa"/>
            <w:vAlign w:val="center"/>
          </w:tcPr>
          <w:p w14:paraId="0E89730B">
            <w:pPr>
              <w:spacing w:line="360" w:lineRule="auto"/>
              <w:jc w:val="center"/>
              <w:rPr>
                <w:rFonts w:ascii="宋体" w:hAnsi="宋体"/>
              </w:rPr>
            </w:pPr>
          </w:p>
        </w:tc>
        <w:tc>
          <w:tcPr>
            <w:tcW w:w="2212" w:type="dxa"/>
          </w:tcPr>
          <w:p w14:paraId="0F54F140">
            <w:pPr>
              <w:spacing w:line="360" w:lineRule="auto"/>
              <w:jc w:val="center"/>
              <w:rPr>
                <w:rFonts w:ascii="宋体" w:hAnsi="宋体"/>
              </w:rPr>
            </w:pPr>
          </w:p>
        </w:tc>
      </w:tr>
      <w:tr w14:paraId="4F97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3" w:type="dxa"/>
            <w:vAlign w:val="center"/>
          </w:tcPr>
          <w:p w14:paraId="3E57E011">
            <w:pPr>
              <w:spacing w:line="360" w:lineRule="auto"/>
              <w:jc w:val="center"/>
              <w:rPr>
                <w:rFonts w:ascii="宋体" w:hAnsi="宋体"/>
              </w:rPr>
            </w:pPr>
            <w:r>
              <w:rPr>
                <w:rFonts w:ascii="宋体" w:hAnsi="宋体"/>
              </w:rPr>
              <w:t>…</w:t>
            </w:r>
          </w:p>
        </w:tc>
        <w:tc>
          <w:tcPr>
            <w:tcW w:w="1533" w:type="dxa"/>
            <w:vAlign w:val="center"/>
          </w:tcPr>
          <w:p w14:paraId="5154783D">
            <w:pPr>
              <w:spacing w:line="360" w:lineRule="auto"/>
              <w:jc w:val="center"/>
              <w:rPr>
                <w:rFonts w:ascii="宋体" w:hAnsi="宋体"/>
              </w:rPr>
            </w:pPr>
          </w:p>
        </w:tc>
        <w:tc>
          <w:tcPr>
            <w:tcW w:w="1803" w:type="dxa"/>
            <w:vAlign w:val="center"/>
          </w:tcPr>
          <w:p w14:paraId="535797CC">
            <w:pPr>
              <w:spacing w:line="360" w:lineRule="auto"/>
              <w:jc w:val="center"/>
              <w:rPr>
                <w:rFonts w:ascii="宋体" w:hAnsi="宋体"/>
              </w:rPr>
            </w:pPr>
          </w:p>
        </w:tc>
        <w:tc>
          <w:tcPr>
            <w:tcW w:w="2051" w:type="dxa"/>
            <w:vAlign w:val="center"/>
          </w:tcPr>
          <w:p w14:paraId="3B006588">
            <w:pPr>
              <w:spacing w:line="360" w:lineRule="auto"/>
              <w:jc w:val="center"/>
              <w:rPr>
                <w:rFonts w:ascii="宋体" w:hAnsi="宋体"/>
              </w:rPr>
            </w:pPr>
          </w:p>
        </w:tc>
        <w:tc>
          <w:tcPr>
            <w:tcW w:w="2212" w:type="dxa"/>
          </w:tcPr>
          <w:p w14:paraId="7B03A093">
            <w:pPr>
              <w:spacing w:line="360" w:lineRule="auto"/>
              <w:jc w:val="center"/>
              <w:rPr>
                <w:rFonts w:ascii="宋体" w:hAnsi="宋体"/>
              </w:rPr>
            </w:pPr>
          </w:p>
        </w:tc>
      </w:tr>
    </w:tbl>
    <w:p w14:paraId="404C20CF">
      <w:pPr>
        <w:tabs>
          <w:tab w:val="left" w:pos="540"/>
        </w:tabs>
        <w:spacing w:line="360" w:lineRule="auto"/>
        <w:rPr>
          <w:rFonts w:ascii="宋体" w:hAnsi="宋体"/>
          <w:b/>
          <w:lang w:val="en-GB"/>
        </w:rPr>
      </w:pPr>
    </w:p>
    <w:p w14:paraId="03B16485">
      <w:pPr>
        <w:snapToGrid w:val="0"/>
        <w:spacing w:line="360" w:lineRule="auto"/>
        <w:ind w:left="422" w:hanging="422" w:hangingChars="200"/>
        <w:rPr>
          <w:rFonts w:ascii="宋体" w:hAnsi="宋体"/>
          <w:b/>
        </w:rPr>
      </w:pPr>
      <w:r>
        <w:rPr>
          <w:rFonts w:hint="eastAsia" w:ascii="宋体" w:hAnsi="宋体"/>
          <w:b/>
          <w:lang w:val="en-GB"/>
        </w:rPr>
        <w:t>注：</w:t>
      </w:r>
    </w:p>
    <w:p w14:paraId="40E14B19">
      <w:pPr>
        <w:snapToGrid w:val="0"/>
        <w:spacing w:line="360" w:lineRule="auto"/>
        <w:ind w:firstLine="422" w:firstLineChars="200"/>
        <w:rPr>
          <w:rFonts w:ascii="宋体" w:hAnsi="宋体"/>
          <w:b/>
        </w:rPr>
      </w:pPr>
      <w:r>
        <w:rPr>
          <w:rFonts w:ascii="宋体" w:hAnsi="宋体"/>
          <w:b/>
        </w:rPr>
        <w:t>1</w:t>
      </w:r>
      <w:r>
        <w:rPr>
          <w:rFonts w:hint="eastAsia" w:ascii="宋体" w:hAnsi="宋体"/>
          <w:b/>
        </w:rPr>
        <w:t>、</w:t>
      </w:r>
      <w:r>
        <w:rPr>
          <w:rFonts w:ascii="宋体" w:hAnsi="宋体"/>
          <w:b/>
        </w:rPr>
        <w:t>投标供应商必须对应招标文件“</w:t>
      </w:r>
      <w:r>
        <w:rPr>
          <w:rFonts w:hint="eastAsia" w:ascii="宋体" w:hAnsi="宋体"/>
          <w:b/>
        </w:rPr>
        <w:t>第二章 用户需求书-商务要求</w:t>
      </w:r>
      <w:r>
        <w:rPr>
          <w:rFonts w:ascii="宋体" w:hAnsi="宋体"/>
          <w:b/>
        </w:rPr>
        <w:t>”</w:t>
      </w:r>
      <w:r>
        <w:rPr>
          <w:rFonts w:hint="eastAsia" w:ascii="宋体" w:hAnsi="宋体"/>
          <w:b/>
        </w:rPr>
        <w:t>项目需求</w:t>
      </w:r>
      <w:r>
        <w:rPr>
          <w:rFonts w:ascii="宋体" w:hAnsi="宋体"/>
          <w:b/>
        </w:rPr>
        <w:t>的内容逐条响应。如有缺漏，缺漏项视同不符合招标要求。</w:t>
      </w:r>
    </w:p>
    <w:p w14:paraId="743C37E0">
      <w:pPr>
        <w:snapToGrid w:val="0"/>
        <w:spacing w:line="360" w:lineRule="auto"/>
        <w:ind w:firstLine="422" w:firstLineChars="200"/>
        <w:rPr>
          <w:rFonts w:ascii="宋体" w:hAnsi="宋体"/>
          <w:b/>
        </w:rPr>
      </w:pPr>
      <w:r>
        <w:rPr>
          <w:rFonts w:ascii="宋体" w:hAnsi="宋体"/>
          <w:b/>
          <w:lang w:val="en-GB"/>
        </w:rPr>
        <w:t>2</w:t>
      </w:r>
      <w:r>
        <w:rPr>
          <w:rFonts w:hint="eastAsia" w:ascii="宋体" w:hAnsi="宋体"/>
          <w:b/>
          <w:lang w:val="en-GB"/>
        </w:rPr>
        <w:t>、</w:t>
      </w:r>
      <w:r>
        <w:rPr>
          <w:rFonts w:hint="eastAsia" w:ascii="宋体" w:hAnsi="宋体"/>
          <w:b/>
        </w:rPr>
        <w:t>响应参数指标需要提供证明材料（例如：截图、证书、承诺、说明等），请在备注栏填写上述证明材料和条款的对应页码，并作出标识。</w:t>
      </w:r>
    </w:p>
    <w:p w14:paraId="1362120D">
      <w:pPr>
        <w:snapToGrid w:val="0"/>
        <w:spacing w:line="360" w:lineRule="auto"/>
        <w:ind w:firstLine="422" w:firstLineChars="200"/>
        <w:rPr>
          <w:rFonts w:ascii="宋体" w:hAnsi="宋体"/>
          <w:b/>
        </w:rPr>
      </w:pPr>
      <w:r>
        <w:rPr>
          <w:rFonts w:hint="eastAsia" w:ascii="宋体" w:hAnsi="宋体"/>
          <w:b/>
          <w:lang w:val="en-GB"/>
        </w:rPr>
        <w:t>3、</w:t>
      </w:r>
      <w:r>
        <w:rPr>
          <w:rFonts w:hint="eastAsia" w:ascii="宋体" w:hAnsi="宋体"/>
          <w:b/>
        </w:rPr>
        <w:t>投标供应商响应采购需求应具体、明确，含糊不清、不确切或伪造、变造证明材料的，按照不完全响应或者完全不响应处理。构成提供虚假材料的，移送监管部门查处。</w:t>
      </w:r>
    </w:p>
    <w:p w14:paraId="7A0280C8">
      <w:pPr>
        <w:snapToGrid w:val="0"/>
        <w:spacing w:line="360" w:lineRule="auto"/>
        <w:ind w:firstLine="422" w:firstLineChars="200"/>
        <w:rPr>
          <w:rFonts w:ascii="宋体" w:hAnsi="宋体"/>
          <w:b/>
        </w:rPr>
      </w:pPr>
      <w:r>
        <w:rPr>
          <w:rFonts w:hint="eastAsia" w:ascii="宋体" w:hAnsi="宋体"/>
          <w:b/>
          <w:lang w:val="en-GB"/>
        </w:rPr>
        <w:t>4、</w:t>
      </w:r>
      <w:r>
        <w:rPr>
          <w:rFonts w:ascii="宋体" w:hAnsi="宋体"/>
          <w:b/>
          <w:lang w:val="en-GB"/>
        </w:rPr>
        <w:t>本表内容不得擅自修改。</w:t>
      </w:r>
    </w:p>
    <w:p w14:paraId="0890B86C">
      <w:pPr>
        <w:snapToGrid w:val="0"/>
        <w:spacing w:line="360" w:lineRule="auto"/>
        <w:ind w:left="420" w:hanging="420" w:hangingChars="200"/>
        <w:rPr>
          <w:rFonts w:ascii="宋体" w:hAnsi="宋体"/>
        </w:rPr>
      </w:pPr>
    </w:p>
    <w:p w14:paraId="7406F521">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0FFFEC4F">
      <w:pPr>
        <w:adjustRightInd w:val="0"/>
        <w:snapToGrid w:val="0"/>
        <w:spacing w:line="360" w:lineRule="auto"/>
        <w:rPr>
          <w:rFonts w:ascii="宋体" w:hAnsi="宋体"/>
          <w:u w:val="single"/>
        </w:rPr>
      </w:pPr>
      <w:r>
        <w:rPr>
          <w:rFonts w:hint="eastAsia" w:ascii="宋体" w:hAnsi="宋体"/>
        </w:rPr>
        <w:t>投标供应商名称（盖公章）：</w:t>
      </w:r>
    </w:p>
    <w:p w14:paraId="191E7825">
      <w:pPr>
        <w:adjustRightInd w:val="0"/>
        <w:snapToGrid w:val="0"/>
        <w:spacing w:line="360" w:lineRule="auto"/>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br w:type="page"/>
      </w:r>
    </w:p>
    <w:p w14:paraId="2B0ED655">
      <w:pPr>
        <w:spacing w:line="360" w:lineRule="auto"/>
        <w:jc w:val="center"/>
        <w:rPr>
          <w:rFonts w:ascii="宋体" w:hAnsi="宋体"/>
          <w:b/>
        </w:rPr>
      </w:pPr>
      <w:r>
        <w:rPr>
          <w:rFonts w:hint="eastAsia" w:ascii="宋体" w:hAnsi="宋体"/>
          <w:b/>
        </w:rPr>
        <w:t>（2）</w:t>
      </w:r>
      <w:r>
        <w:rPr>
          <w:rFonts w:hint="eastAsia" w:ascii="宋体" w:hAnsi="宋体"/>
          <w:b/>
          <w:bCs/>
        </w:rPr>
        <w:t>“▲”</w:t>
      </w:r>
      <w:r>
        <w:rPr>
          <w:rFonts w:hint="eastAsia" w:ascii="宋体" w:hAnsi="宋体"/>
          <w:b/>
        </w:rPr>
        <w:t>商务条款响应表（如有）</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33"/>
        <w:gridCol w:w="1803"/>
        <w:gridCol w:w="2051"/>
        <w:gridCol w:w="2212"/>
      </w:tblGrid>
      <w:tr w14:paraId="4F9D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3" w:type="dxa"/>
            <w:vAlign w:val="center"/>
          </w:tcPr>
          <w:p w14:paraId="676AC352">
            <w:pPr>
              <w:spacing w:line="360" w:lineRule="auto"/>
              <w:jc w:val="center"/>
              <w:rPr>
                <w:rFonts w:ascii="宋体" w:hAnsi="宋体"/>
                <w:b/>
              </w:rPr>
            </w:pPr>
            <w:r>
              <w:rPr>
                <w:rFonts w:hint="eastAsia" w:ascii="宋体" w:hAnsi="宋体"/>
                <w:b/>
              </w:rPr>
              <w:t>序号</w:t>
            </w:r>
          </w:p>
        </w:tc>
        <w:tc>
          <w:tcPr>
            <w:tcW w:w="1533" w:type="dxa"/>
            <w:vAlign w:val="center"/>
          </w:tcPr>
          <w:p w14:paraId="7F1CFCD6">
            <w:pPr>
              <w:pStyle w:val="9"/>
              <w:spacing w:line="360" w:lineRule="auto"/>
              <w:ind w:firstLine="0"/>
              <w:jc w:val="center"/>
              <w:rPr>
                <w:rFonts w:hAnsi="宋体"/>
                <w:b/>
                <w:kern w:val="2"/>
                <w:sz w:val="21"/>
                <w:szCs w:val="21"/>
              </w:rPr>
            </w:pPr>
            <w:r>
              <w:rPr>
                <w:rFonts w:hint="eastAsia" w:hAnsi="宋体"/>
                <w:b/>
                <w:kern w:val="2"/>
                <w:sz w:val="21"/>
                <w:szCs w:val="21"/>
              </w:rPr>
              <w:t>招标商务条款</w:t>
            </w:r>
          </w:p>
        </w:tc>
        <w:tc>
          <w:tcPr>
            <w:tcW w:w="1803" w:type="dxa"/>
            <w:vAlign w:val="center"/>
          </w:tcPr>
          <w:p w14:paraId="6A0C999D">
            <w:pPr>
              <w:pStyle w:val="9"/>
              <w:spacing w:line="360" w:lineRule="auto"/>
              <w:ind w:firstLine="0"/>
              <w:jc w:val="center"/>
              <w:rPr>
                <w:rFonts w:hAnsi="宋体"/>
                <w:b/>
                <w:kern w:val="2"/>
                <w:sz w:val="21"/>
                <w:szCs w:val="21"/>
              </w:rPr>
            </w:pPr>
            <w:r>
              <w:rPr>
                <w:rFonts w:hint="eastAsia" w:hAnsi="宋体"/>
                <w:b/>
                <w:kern w:val="2"/>
                <w:sz w:val="21"/>
                <w:szCs w:val="21"/>
              </w:rPr>
              <w:t>投标商务条款</w:t>
            </w:r>
          </w:p>
        </w:tc>
        <w:tc>
          <w:tcPr>
            <w:tcW w:w="2051" w:type="dxa"/>
            <w:vAlign w:val="center"/>
          </w:tcPr>
          <w:p w14:paraId="0FD7749B">
            <w:pPr>
              <w:pStyle w:val="9"/>
              <w:spacing w:line="360" w:lineRule="auto"/>
              <w:ind w:firstLine="0"/>
              <w:jc w:val="center"/>
              <w:rPr>
                <w:rFonts w:hAnsi="宋体"/>
                <w:b/>
                <w:kern w:val="2"/>
                <w:sz w:val="21"/>
                <w:szCs w:val="21"/>
              </w:rPr>
            </w:pPr>
            <w:r>
              <w:rPr>
                <w:rFonts w:hint="eastAsia" w:hAnsi="宋体"/>
                <w:b/>
                <w:kern w:val="2"/>
                <w:sz w:val="21"/>
                <w:szCs w:val="21"/>
              </w:rPr>
              <w:t>偏离说明</w:t>
            </w:r>
          </w:p>
          <w:p w14:paraId="46BAF933">
            <w:pPr>
              <w:pStyle w:val="9"/>
              <w:spacing w:line="360" w:lineRule="auto"/>
              <w:ind w:firstLine="0"/>
              <w:jc w:val="center"/>
              <w:rPr>
                <w:rFonts w:hAnsi="宋体"/>
                <w:b/>
                <w:kern w:val="2"/>
                <w:sz w:val="21"/>
                <w:szCs w:val="21"/>
              </w:rPr>
            </w:pPr>
            <w:r>
              <w:rPr>
                <w:rFonts w:hint="eastAsia" w:hAnsi="宋体"/>
                <w:b/>
                <w:kern w:val="2"/>
                <w:sz w:val="21"/>
                <w:szCs w:val="21"/>
              </w:rPr>
              <w:t>（无偏离/正偏离/负偏离）</w:t>
            </w:r>
          </w:p>
        </w:tc>
        <w:tc>
          <w:tcPr>
            <w:tcW w:w="2212" w:type="dxa"/>
            <w:vAlign w:val="center"/>
          </w:tcPr>
          <w:p w14:paraId="1C721C0D">
            <w:pPr>
              <w:pStyle w:val="9"/>
              <w:spacing w:line="360" w:lineRule="auto"/>
              <w:ind w:firstLine="0"/>
              <w:jc w:val="center"/>
              <w:rPr>
                <w:rFonts w:hAnsi="宋体"/>
                <w:b/>
                <w:kern w:val="2"/>
                <w:sz w:val="21"/>
                <w:szCs w:val="21"/>
              </w:rPr>
            </w:pPr>
            <w:r>
              <w:rPr>
                <w:rFonts w:hint="eastAsia" w:hAnsi="宋体"/>
                <w:b/>
                <w:kern w:val="2"/>
                <w:sz w:val="21"/>
                <w:szCs w:val="21"/>
              </w:rPr>
              <w:t>备注</w:t>
            </w:r>
          </w:p>
        </w:tc>
      </w:tr>
      <w:tr w14:paraId="1071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03" w:type="dxa"/>
            <w:vAlign w:val="center"/>
          </w:tcPr>
          <w:p w14:paraId="69063E95">
            <w:pPr>
              <w:spacing w:line="360" w:lineRule="auto"/>
              <w:jc w:val="center"/>
              <w:rPr>
                <w:rFonts w:ascii="宋体" w:hAnsi="宋体"/>
              </w:rPr>
            </w:pPr>
            <w:r>
              <w:rPr>
                <w:rFonts w:hint="eastAsia" w:ascii="宋体" w:hAnsi="宋体"/>
              </w:rPr>
              <w:t>1</w:t>
            </w:r>
          </w:p>
        </w:tc>
        <w:tc>
          <w:tcPr>
            <w:tcW w:w="1533" w:type="dxa"/>
            <w:vAlign w:val="center"/>
          </w:tcPr>
          <w:p w14:paraId="34918617">
            <w:pPr>
              <w:spacing w:line="360" w:lineRule="auto"/>
              <w:jc w:val="center"/>
              <w:rPr>
                <w:rFonts w:ascii="宋体" w:hAnsi="宋体"/>
              </w:rPr>
            </w:pPr>
          </w:p>
        </w:tc>
        <w:tc>
          <w:tcPr>
            <w:tcW w:w="1803" w:type="dxa"/>
            <w:vAlign w:val="center"/>
          </w:tcPr>
          <w:p w14:paraId="42E06315">
            <w:pPr>
              <w:spacing w:line="360" w:lineRule="auto"/>
              <w:jc w:val="center"/>
              <w:rPr>
                <w:rFonts w:ascii="宋体" w:hAnsi="宋体"/>
              </w:rPr>
            </w:pPr>
          </w:p>
        </w:tc>
        <w:tc>
          <w:tcPr>
            <w:tcW w:w="2051" w:type="dxa"/>
            <w:vAlign w:val="center"/>
          </w:tcPr>
          <w:p w14:paraId="0BDE4889">
            <w:pPr>
              <w:spacing w:line="360" w:lineRule="auto"/>
              <w:jc w:val="center"/>
              <w:rPr>
                <w:rFonts w:ascii="宋体" w:hAnsi="宋体"/>
              </w:rPr>
            </w:pPr>
          </w:p>
        </w:tc>
        <w:tc>
          <w:tcPr>
            <w:tcW w:w="2212" w:type="dxa"/>
          </w:tcPr>
          <w:p w14:paraId="710230EA">
            <w:pPr>
              <w:spacing w:line="360" w:lineRule="auto"/>
              <w:jc w:val="center"/>
              <w:rPr>
                <w:rFonts w:ascii="宋体" w:hAnsi="宋体"/>
              </w:rPr>
            </w:pPr>
            <w:r>
              <w:rPr>
                <w:rFonts w:hint="eastAsia" w:ascii="宋体"/>
              </w:rPr>
              <w:t>（若需要附上证明材料的</w:t>
            </w:r>
            <w:r>
              <w:rPr>
                <w:rFonts w:hint="eastAsia"/>
              </w:rPr>
              <w:t>响应参数指标</w:t>
            </w:r>
            <w:r>
              <w:rPr>
                <w:rFonts w:hint="eastAsia" w:ascii="宋体"/>
              </w:rPr>
              <w:t>，请填写</w:t>
            </w:r>
            <w:r>
              <w:rPr>
                <w:rFonts w:hint="eastAsia" w:ascii="宋体" w:hAnsi="宋体"/>
              </w:rPr>
              <w:t>证明材料和条款的对应页码，并作出标识</w:t>
            </w:r>
            <w:r>
              <w:rPr>
                <w:rFonts w:hint="eastAsia" w:ascii="宋体"/>
              </w:rPr>
              <w:t>）</w:t>
            </w:r>
          </w:p>
        </w:tc>
      </w:tr>
      <w:tr w14:paraId="4CAF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703" w:type="dxa"/>
            <w:vAlign w:val="center"/>
          </w:tcPr>
          <w:p w14:paraId="2876CB52">
            <w:pPr>
              <w:spacing w:line="360" w:lineRule="auto"/>
              <w:jc w:val="center"/>
              <w:rPr>
                <w:rFonts w:ascii="宋体" w:hAnsi="宋体"/>
              </w:rPr>
            </w:pPr>
            <w:r>
              <w:rPr>
                <w:rFonts w:hint="eastAsia" w:ascii="宋体" w:hAnsi="宋体"/>
              </w:rPr>
              <w:t>2</w:t>
            </w:r>
          </w:p>
        </w:tc>
        <w:tc>
          <w:tcPr>
            <w:tcW w:w="1533" w:type="dxa"/>
            <w:vAlign w:val="center"/>
          </w:tcPr>
          <w:p w14:paraId="7944823A">
            <w:pPr>
              <w:spacing w:line="360" w:lineRule="auto"/>
              <w:jc w:val="center"/>
              <w:rPr>
                <w:rFonts w:ascii="宋体" w:hAnsi="宋体"/>
              </w:rPr>
            </w:pPr>
          </w:p>
        </w:tc>
        <w:tc>
          <w:tcPr>
            <w:tcW w:w="1803" w:type="dxa"/>
            <w:vAlign w:val="center"/>
          </w:tcPr>
          <w:p w14:paraId="6FDE18BD">
            <w:pPr>
              <w:spacing w:line="360" w:lineRule="auto"/>
              <w:jc w:val="center"/>
              <w:rPr>
                <w:rFonts w:ascii="宋体" w:hAnsi="宋体"/>
              </w:rPr>
            </w:pPr>
          </w:p>
        </w:tc>
        <w:tc>
          <w:tcPr>
            <w:tcW w:w="2051" w:type="dxa"/>
            <w:vAlign w:val="center"/>
          </w:tcPr>
          <w:p w14:paraId="2262056C">
            <w:pPr>
              <w:spacing w:line="360" w:lineRule="auto"/>
              <w:jc w:val="center"/>
              <w:rPr>
                <w:rFonts w:ascii="宋体" w:hAnsi="宋体"/>
              </w:rPr>
            </w:pPr>
          </w:p>
        </w:tc>
        <w:tc>
          <w:tcPr>
            <w:tcW w:w="2212" w:type="dxa"/>
          </w:tcPr>
          <w:p w14:paraId="3685B92D">
            <w:pPr>
              <w:spacing w:line="360" w:lineRule="auto"/>
              <w:jc w:val="center"/>
              <w:rPr>
                <w:rFonts w:ascii="宋体" w:hAnsi="宋体"/>
              </w:rPr>
            </w:pPr>
          </w:p>
        </w:tc>
      </w:tr>
      <w:tr w14:paraId="6E20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03" w:type="dxa"/>
            <w:vAlign w:val="center"/>
          </w:tcPr>
          <w:p w14:paraId="409BD03D">
            <w:pPr>
              <w:spacing w:line="360" w:lineRule="auto"/>
              <w:jc w:val="center"/>
              <w:rPr>
                <w:rFonts w:ascii="宋体" w:hAnsi="宋体"/>
              </w:rPr>
            </w:pPr>
            <w:r>
              <w:rPr>
                <w:rFonts w:hint="eastAsia" w:ascii="宋体" w:hAnsi="宋体"/>
              </w:rPr>
              <w:t>3</w:t>
            </w:r>
          </w:p>
        </w:tc>
        <w:tc>
          <w:tcPr>
            <w:tcW w:w="1533" w:type="dxa"/>
            <w:vAlign w:val="center"/>
          </w:tcPr>
          <w:p w14:paraId="500CFF2A">
            <w:pPr>
              <w:spacing w:line="360" w:lineRule="auto"/>
              <w:jc w:val="center"/>
              <w:rPr>
                <w:rFonts w:ascii="宋体" w:hAnsi="宋体"/>
              </w:rPr>
            </w:pPr>
          </w:p>
        </w:tc>
        <w:tc>
          <w:tcPr>
            <w:tcW w:w="1803" w:type="dxa"/>
            <w:vAlign w:val="center"/>
          </w:tcPr>
          <w:p w14:paraId="31883A35">
            <w:pPr>
              <w:spacing w:line="360" w:lineRule="auto"/>
              <w:jc w:val="center"/>
              <w:rPr>
                <w:rFonts w:ascii="宋体" w:hAnsi="宋体"/>
              </w:rPr>
            </w:pPr>
          </w:p>
        </w:tc>
        <w:tc>
          <w:tcPr>
            <w:tcW w:w="2051" w:type="dxa"/>
            <w:vAlign w:val="center"/>
          </w:tcPr>
          <w:p w14:paraId="276E3527">
            <w:pPr>
              <w:spacing w:line="360" w:lineRule="auto"/>
              <w:jc w:val="center"/>
              <w:rPr>
                <w:rFonts w:ascii="宋体" w:hAnsi="宋体"/>
              </w:rPr>
            </w:pPr>
          </w:p>
        </w:tc>
        <w:tc>
          <w:tcPr>
            <w:tcW w:w="2212" w:type="dxa"/>
          </w:tcPr>
          <w:p w14:paraId="2F199C20">
            <w:pPr>
              <w:spacing w:line="360" w:lineRule="auto"/>
              <w:jc w:val="center"/>
              <w:rPr>
                <w:rFonts w:ascii="宋体" w:hAnsi="宋体"/>
              </w:rPr>
            </w:pPr>
          </w:p>
        </w:tc>
      </w:tr>
      <w:tr w14:paraId="4300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3" w:type="dxa"/>
            <w:vAlign w:val="center"/>
          </w:tcPr>
          <w:p w14:paraId="44F32DCA">
            <w:pPr>
              <w:spacing w:line="360" w:lineRule="auto"/>
              <w:jc w:val="center"/>
              <w:rPr>
                <w:rFonts w:ascii="宋体" w:hAnsi="宋体"/>
              </w:rPr>
            </w:pPr>
            <w:r>
              <w:rPr>
                <w:rFonts w:ascii="宋体" w:hAnsi="宋体"/>
              </w:rPr>
              <w:t>…</w:t>
            </w:r>
          </w:p>
        </w:tc>
        <w:tc>
          <w:tcPr>
            <w:tcW w:w="1533" w:type="dxa"/>
            <w:vAlign w:val="center"/>
          </w:tcPr>
          <w:p w14:paraId="1DC3B780">
            <w:pPr>
              <w:spacing w:line="360" w:lineRule="auto"/>
              <w:jc w:val="center"/>
              <w:rPr>
                <w:rFonts w:ascii="宋体" w:hAnsi="宋体"/>
              </w:rPr>
            </w:pPr>
          </w:p>
        </w:tc>
        <w:tc>
          <w:tcPr>
            <w:tcW w:w="1803" w:type="dxa"/>
            <w:vAlign w:val="center"/>
          </w:tcPr>
          <w:p w14:paraId="51497EBB">
            <w:pPr>
              <w:spacing w:line="360" w:lineRule="auto"/>
              <w:jc w:val="center"/>
              <w:rPr>
                <w:rFonts w:ascii="宋体" w:hAnsi="宋体"/>
              </w:rPr>
            </w:pPr>
          </w:p>
        </w:tc>
        <w:tc>
          <w:tcPr>
            <w:tcW w:w="2051" w:type="dxa"/>
            <w:vAlign w:val="center"/>
          </w:tcPr>
          <w:p w14:paraId="111B1160">
            <w:pPr>
              <w:spacing w:line="360" w:lineRule="auto"/>
              <w:jc w:val="center"/>
              <w:rPr>
                <w:rFonts w:ascii="宋体" w:hAnsi="宋体"/>
              </w:rPr>
            </w:pPr>
          </w:p>
        </w:tc>
        <w:tc>
          <w:tcPr>
            <w:tcW w:w="2212" w:type="dxa"/>
          </w:tcPr>
          <w:p w14:paraId="5EB562E2">
            <w:pPr>
              <w:spacing w:line="360" w:lineRule="auto"/>
              <w:jc w:val="center"/>
              <w:rPr>
                <w:rFonts w:ascii="宋体" w:hAnsi="宋体"/>
              </w:rPr>
            </w:pPr>
          </w:p>
        </w:tc>
      </w:tr>
    </w:tbl>
    <w:p w14:paraId="654139C3">
      <w:pPr>
        <w:tabs>
          <w:tab w:val="left" w:pos="540"/>
        </w:tabs>
        <w:spacing w:line="360" w:lineRule="auto"/>
        <w:rPr>
          <w:rFonts w:ascii="宋体" w:hAnsi="宋体"/>
          <w:b/>
          <w:lang w:val="en-GB"/>
        </w:rPr>
      </w:pPr>
    </w:p>
    <w:p w14:paraId="43B766AF">
      <w:pPr>
        <w:snapToGrid w:val="0"/>
        <w:spacing w:line="360" w:lineRule="auto"/>
        <w:ind w:left="422" w:hanging="422" w:hangingChars="200"/>
        <w:rPr>
          <w:rFonts w:ascii="宋体" w:hAnsi="宋体"/>
          <w:b/>
        </w:rPr>
      </w:pPr>
      <w:r>
        <w:rPr>
          <w:rFonts w:hint="eastAsia" w:ascii="宋体" w:hAnsi="宋体"/>
          <w:b/>
          <w:lang w:val="en-GB"/>
        </w:rPr>
        <w:t>注：</w:t>
      </w:r>
    </w:p>
    <w:p w14:paraId="5E451CC3">
      <w:pPr>
        <w:snapToGrid w:val="0"/>
        <w:spacing w:line="360" w:lineRule="auto"/>
        <w:ind w:firstLine="422" w:firstLineChars="200"/>
        <w:rPr>
          <w:rFonts w:ascii="宋体" w:hAnsi="宋体"/>
          <w:b/>
        </w:rPr>
      </w:pPr>
      <w:r>
        <w:rPr>
          <w:rFonts w:ascii="宋体" w:hAnsi="宋体"/>
          <w:b/>
        </w:rPr>
        <w:t>1</w:t>
      </w:r>
      <w:r>
        <w:rPr>
          <w:rFonts w:hint="eastAsia" w:ascii="宋体" w:hAnsi="宋体"/>
          <w:b/>
        </w:rPr>
        <w:t>、</w:t>
      </w:r>
      <w:r>
        <w:rPr>
          <w:rFonts w:ascii="宋体" w:hAnsi="宋体"/>
          <w:b/>
        </w:rPr>
        <w:t>投标供应商必须对应招标文件“</w:t>
      </w:r>
      <w:r>
        <w:rPr>
          <w:rFonts w:hint="eastAsia" w:ascii="宋体" w:hAnsi="宋体"/>
          <w:b/>
        </w:rPr>
        <w:t>第二章 用户需求书-商务要求</w:t>
      </w:r>
      <w:r>
        <w:rPr>
          <w:rFonts w:ascii="宋体" w:hAnsi="宋体"/>
          <w:b/>
        </w:rPr>
        <w:t>”</w:t>
      </w:r>
      <w:r>
        <w:rPr>
          <w:rFonts w:hint="eastAsia" w:ascii="宋体" w:hAnsi="宋体"/>
          <w:b/>
        </w:rPr>
        <w:t>项目需求</w:t>
      </w:r>
      <w:r>
        <w:rPr>
          <w:rFonts w:ascii="宋体" w:hAnsi="宋体"/>
          <w:b/>
        </w:rPr>
        <w:t>的内容逐条响应。如有缺漏，缺漏项视同不符合招标要求。</w:t>
      </w:r>
    </w:p>
    <w:p w14:paraId="2F35F061">
      <w:pPr>
        <w:snapToGrid w:val="0"/>
        <w:spacing w:line="360" w:lineRule="auto"/>
        <w:ind w:firstLine="422" w:firstLineChars="200"/>
        <w:rPr>
          <w:rFonts w:ascii="宋体" w:hAnsi="宋体"/>
          <w:b/>
        </w:rPr>
      </w:pPr>
      <w:r>
        <w:rPr>
          <w:rFonts w:ascii="宋体" w:hAnsi="宋体"/>
          <w:b/>
          <w:lang w:val="en-GB"/>
        </w:rPr>
        <w:t>2</w:t>
      </w:r>
      <w:r>
        <w:rPr>
          <w:rFonts w:hint="eastAsia" w:ascii="宋体" w:hAnsi="宋体"/>
          <w:b/>
          <w:lang w:val="en-GB"/>
        </w:rPr>
        <w:t>、</w:t>
      </w:r>
      <w:r>
        <w:rPr>
          <w:rFonts w:hint="eastAsia" w:ascii="宋体" w:hAnsi="宋体"/>
          <w:b/>
        </w:rPr>
        <w:t>响应参数指标需要提供证明材料（例如：截图、证书、承诺、说明等），请在备注栏填写上述证明材料和条款的对应页码，并作出标识。</w:t>
      </w:r>
    </w:p>
    <w:p w14:paraId="421CEAA0">
      <w:pPr>
        <w:snapToGrid w:val="0"/>
        <w:spacing w:line="360" w:lineRule="auto"/>
        <w:ind w:firstLine="422" w:firstLineChars="200"/>
        <w:rPr>
          <w:rFonts w:ascii="宋体" w:hAnsi="宋体"/>
          <w:b/>
        </w:rPr>
      </w:pPr>
      <w:r>
        <w:rPr>
          <w:rFonts w:hint="eastAsia" w:ascii="宋体" w:hAnsi="宋体"/>
          <w:b/>
          <w:lang w:val="en-GB"/>
        </w:rPr>
        <w:t>3、</w:t>
      </w:r>
      <w:r>
        <w:rPr>
          <w:rFonts w:hint="eastAsia" w:ascii="宋体" w:hAnsi="宋体"/>
          <w:b/>
        </w:rPr>
        <w:t>投标供应商响应采购需求应具体、明确，含糊不清、不确切或伪造、变造证明材料的，按照不完全响应或者完全不响应处理。构成提供虚假材料的，移送监管部门查处。</w:t>
      </w:r>
    </w:p>
    <w:p w14:paraId="0276A3F8">
      <w:pPr>
        <w:snapToGrid w:val="0"/>
        <w:spacing w:line="360" w:lineRule="auto"/>
        <w:ind w:firstLine="422" w:firstLineChars="200"/>
        <w:rPr>
          <w:rFonts w:ascii="宋体" w:hAnsi="宋体"/>
          <w:b/>
        </w:rPr>
      </w:pPr>
      <w:r>
        <w:rPr>
          <w:rFonts w:hint="eastAsia" w:ascii="宋体" w:hAnsi="宋体"/>
          <w:b/>
          <w:lang w:val="en-GB"/>
        </w:rPr>
        <w:t>4、</w:t>
      </w:r>
      <w:r>
        <w:rPr>
          <w:rFonts w:ascii="宋体" w:hAnsi="宋体"/>
          <w:b/>
          <w:lang w:val="en-GB"/>
        </w:rPr>
        <w:t>本表内容不得擅自修改。</w:t>
      </w:r>
    </w:p>
    <w:p w14:paraId="17C30B15">
      <w:pPr>
        <w:snapToGrid w:val="0"/>
        <w:spacing w:line="360" w:lineRule="auto"/>
        <w:ind w:left="420" w:hanging="420" w:hangingChars="200"/>
        <w:rPr>
          <w:rFonts w:ascii="宋体" w:hAnsi="宋体"/>
        </w:rPr>
      </w:pPr>
    </w:p>
    <w:p w14:paraId="072020D7">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4D61E65A">
      <w:pPr>
        <w:adjustRightInd w:val="0"/>
        <w:snapToGrid w:val="0"/>
        <w:spacing w:line="360" w:lineRule="auto"/>
        <w:rPr>
          <w:rFonts w:ascii="宋体" w:hAnsi="宋体"/>
          <w:u w:val="single"/>
        </w:rPr>
      </w:pPr>
      <w:r>
        <w:rPr>
          <w:rFonts w:hint="eastAsia" w:ascii="宋体" w:hAnsi="宋体"/>
        </w:rPr>
        <w:t>投标供应商名称（盖公章）：</w:t>
      </w:r>
    </w:p>
    <w:p w14:paraId="303513E8">
      <w:pPr>
        <w:adjustRightInd w:val="0"/>
        <w:snapToGrid w:val="0"/>
        <w:spacing w:line="360" w:lineRule="auto"/>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br w:type="page"/>
      </w:r>
    </w:p>
    <w:p w14:paraId="2F94F55A">
      <w:pPr>
        <w:spacing w:line="360" w:lineRule="auto"/>
        <w:jc w:val="center"/>
        <w:rPr>
          <w:rFonts w:ascii="宋体" w:hAnsi="宋体"/>
          <w:b/>
        </w:rPr>
      </w:pPr>
      <w:r>
        <w:rPr>
          <w:rFonts w:hint="eastAsia" w:ascii="宋体" w:hAnsi="宋体"/>
          <w:b/>
        </w:rPr>
        <w:t>（3）一般商务条款响应表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33"/>
        <w:gridCol w:w="1803"/>
        <w:gridCol w:w="2051"/>
        <w:gridCol w:w="2212"/>
      </w:tblGrid>
      <w:tr w14:paraId="7066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3" w:type="dxa"/>
            <w:vAlign w:val="center"/>
          </w:tcPr>
          <w:p w14:paraId="7B0B3E97">
            <w:pPr>
              <w:spacing w:line="360" w:lineRule="auto"/>
              <w:jc w:val="center"/>
              <w:rPr>
                <w:rFonts w:ascii="宋体" w:hAnsi="宋体"/>
                <w:b/>
              </w:rPr>
            </w:pPr>
            <w:r>
              <w:rPr>
                <w:rFonts w:hint="eastAsia" w:ascii="宋体" w:hAnsi="宋体"/>
                <w:b/>
              </w:rPr>
              <w:t>序号</w:t>
            </w:r>
          </w:p>
        </w:tc>
        <w:tc>
          <w:tcPr>
            <w:tcW w:w="1533" w:type="dxa"/>
            <w:vAlign w:val="center"/>
          </w:tcPr>
          <w:p w14:paraId="7D721740">
            <w:pPr>
              <w:pStyle w:val="9"/>
              <w:spacing w:line="360" w:lineRule="auto"/>
              <w:ind w:firstLine="0"/>
              <w:jc w:val="center"/>
              <w:rPr>
                <w:rFonts w:hAnsi="宋体"/>
                <w:b/>
                <w:kern w:val="2"/>
                <w:sz w:val="21"/>
                <w:szCs w:val="21"/>
              </w:rPr>
            </w:pPr>
            <w:r>
              <w:rPr>
                <w:rFonts w:hint="eastAsia" w:hAnsi="宋体"/>
                <w:b/>
                <w:kern w:val="2"/>
                <w:sz w:val="21"/>
                <w:szCs w:val="21"/>
              </w:rPr>
              <w:t>招标商务条款</w:t>
            </w:r>
          </w:p>
        </w:tc>
        <w:tc>
          <w:tcPr>
            <w:tcW w:w="1803" w:type="dxa"/>
            <w:vAlign w:val="center"/>
          </w:tcPr>
          <w:p w14:paraId="6AC1F245">
            <w:pPr>
              <w:pStyle w:val="9"/>
              <w:spacing w:line="360" w:lineRule="auto"/>
              <w:ind w:firstLine="0"/>
              <w:jc w:val="center"/>
              <w:rPr>
                <w:rFonts w:hAnsi="宋体"/>
                <w:b/>
                <w:kern w:val="2"/>
                <w:sz w:val="21"/>
                <w:szCs w:val="21"/>
              </w:rPr>
            </w:pPr>
            <w:r>
              <w:rPr>
                <w:rFonts w:hint="eastAsia" w:hAnsi="宋体"/>
                <w:b/>
                <w:kern w:val="2"/>
                <w:sz w:val="21"/>
                <w:szCs w:val="21"/>
              </w:rPr>
              <w:t>投标商务条款</w:t>
            </w:r>
          </w:p>
        </w:tc>
        <w:tc>
          <w:tcPr>
            <w:tcW w:w="2051" w:type="dxa"/>
            <w:vAlign w:val="center"/>
          </w:tcPr>
          <w:p w14:paraId="2921B8D1">
            <w:pPr>
              <w:pStyle w:val="9"/>
              <w:spacing w:line="360" w:lineRule="auto"/>
              <w:ind w:firstLine="0"/>
              <w:jc w:val="center"/>
              <w:rPr>
                <w:rFonts w:hAnsi="宋体"/>
                <w:b/>
                <w:kern w:val="2"/>
                <w:sz w:val="21"/>
                <w:szCs w:val="21"/>
              </w:rPr>
            </w:pPr>
            <w:r>
              <w:rPr>
                <w:rFonts w:hint="eastAsia" w:hAnsi="宋体"/>
                <w:b/>
                <w:kern w:val="2"/>
                <w:sz w:val="21"/>
                <w:szCs w:val="21"/>
              </w:rPr>
              <w:t>偏离说明</w:t>
            </w:r>
          </w:p>
          <w:p w14:paraId="51BDCA46">
            <w:pPr>
              <w:pStyle w:val="9"/>
              <w:spacing w:line="360" w:lineRule="auto"/>
              <w:ind w:firstLine="0"/>
              <w:jc w:val="center"/>
              <w:rPr>
                <w:rFonts w:hAnsi="宋体"/>
                <w:b/>
                <w:kern w:val="2"/>
                <w:sz w:val="21"/>
                <w:szCs w:val="21"/>
              </w:rPr>
            </w:pPr>
            <w:r>
              <w:rPr>
                <w:rFonts w:hint="eastAsia" w:hAnsi="宋体"/>
                <w:b/>
                <w:kern w:val="2"/>
                <w:sz w:val="21"/>
                <w:szCs w:val="21"/>
              </w:rPr>
              <w:t>（无偏离/正偏离/负偏离）</w:t>
            </w:r>
          </w:p>
        </w:tc>
        <w:tc>
          <w:tcPr>
            <w:tcW w:w="2212" w:type="dxa"/>
            <w:vAlign w:val="center"/>
          </w:tcPr>
          <w:p w14:paraId="04A0ADA8">
            <w:pPr>
              <w:pStyle w:val="9"/>
              <w:spacing w:line="360" w:lineRule="auto"/>
              <w:ind w:firstLine="0"/>
              <w:jc w:val="center"/>
              <w:rPr>
                <w:rFonts w:hAnsi="宋体"/>
                <w:b/>
                <w:kern w:val="2"/>
                <w:sz w:val="21"/>
                <w:szCs w:val="21"/>
              </w:rPr>
            </w:pPr>
            <w:r>
              <w:rPr>
                <w:rFonts w:hint="eastAsia" w:hAnsi="宋体"/>
                <w:b/>
                <w:kern w:val="2"/>
                <w:sz w:val="21"/>
                <w:szCs w:val="21"/>
              </w:rPr>
              <w:t>备注</w:t>
            </w:r>
          </w:p>
        </w:tc>
      </w:tr>
      <w:tr w14:paraId="65B5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03" w:type="dxa"/>
            <w:vAlign w:val="center"/>
          </w:tcPr>
          <w:p w14:paraId="1C433FCF">
            <w:pPr>
              <w:spacing w:line="360" w:lineRule="auto"/>
              <w:jc w:val="center"/>
              <w:rPr>
                <w:rFonts w:ascii="宋体" w:hAnsi="宋体"/>
              </w:rPr>
            </w:pPr>
            <w:r>
              <w:rPr>
                <w:rFonts w:hint="eastAsia" w:ascii="宋体" w:hAnsi="宋体"/>
              </w:rPr>
              <w:t>1</w:t>
            </w:r>
          </w:p>
        </w:tc>
        <w:tc>
          <w:tcPr>
            <w:tcW w:w="1533" w:type="dxa"/>
            <w:vAlign w:val="center"/>
          </w:tcPr>
          <w:p w14:paraId="57CA7B14">
            <w:pPr>
              <w:spacing w:line="360" w:lineRule="auto"/>
              <w:jc w:val="center"/>
              <w:rPr>
                <w:rFonts w:ascii="宋体" w:hAnsi="宋体"/>
              </w:rPr>
            </w:pPr>
          </w:p>
        </w:tc>
        <w:tc>
          <w:tcPr>
            <w:tcW w:w="1803" w:type="dxa"/>
            <w:vAlign w:val="center"/>
          </w:tcPr>
          <w:p w14:paraId="3521A996">
            <w:pPr>
              <w:spacing w:line="360" w:lineRule="auto"/>
              <w:jc w:val="center"/>
              <w:rPr>
                <w:rFonts w:ascii="宋体" w:hAnsi="宋体"/>
              </w:rPr>
            </w:pPr>
          </w:p>
        </w:tc>
        <w:tc>
          <w:tcPr>
            <w:tcW w:w="2051" w:type="dxa"/>
            <w:vAlign w:val="center"/>
          </w:tcPr>
          <w:p w14:paraId="599E3ECB">
            <w:pPr>
              <w:spacing w:line="360" w:lineRule="auto"/>
              <w:jc w:val="center"/>
              <w:rPr>
                <w:rFonts w:ascii="宋体" w:hAnsi="宋体"/>
              </w:rPr>
            </w:pPr>
          </w:p>
        </w:tc>
        <w:tc>
          <w:tcPr>
            <w:tcW w:w="2212" w:type="dxa"/>
          </w:tcPr>
          <w:p w14:paraId="1270B2B3">
            <w:pPr>
              <w:spacing w:line="360" w:lineRule="auto"/>
              <w:jc w:val="center"/>
              <w:rPr>
                <w:rFonts w:ascii="宋体" w:hAnsi="宋体"/>
              </w:rPr>
            </w:pPr>
            <w:r>
              <w:rPr>
                <w:rFonts w:hint="eastAsia" w:ascii="宋体"/>
              </w:rPr>
              <w:t>（若需要附上证明材料的</w:t>
            </w:r>
            <w:r>
              <w:rPr>
                <w:rFonts w:hint="eastAsia"/>
              </w:rPr>
              <w:t>响应参数指标</w:t>
            </w:r>
            <w:r>
              <w:rPr>
                <w:rFonts w:hint="eastAsia" w:ascii="宋体"/>
              </w:rPr>
              <w:t>，请填写</w:t>
            </w:r>
            <w:r>
              <w:rPr>
                <w:rFonts w:hint="eastAsia" w:ascii="宋体" w:hAnsi="宋体"/>
              </w:rPr>
              <w:t>证明材料和条款的对应页码，并作出标识</w:t>
            </w:r>
            <w:r>
              <w:rPr>
                <w:rFonts w:hint="eastAsia" w:ascii="宋体"/>
              </w:rPr>
              <w:t>）</w:t>
            </w:r>
          </w:p>
        </w:tc>
      </w:tr>
      <w:tr w14:paraId="0D0E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703" w:type="dxa"/>
            <w:vAlign w:val="center"/>
          </w:tcPr>
          <w:p w14:paraId="139A6F99">
            <w:pPr>
              <w:spacing w:line="360" w:lineRule="auto"/>
              <w:jc w:val="center"/>
              <w:rPr>
                <w:rFonts w:ascii="宋体" w:hAnsi="宋体"/>
              </w:rPr>
            </w:pPr>
            <w:r>
              <w:rPr>
                <w:rFonts w:hint="eastAsia" w:ascii="宋体" w:hAnsi="宋体"/>
              </w:rPr>
              <w:t>2</w:t>
            </w:r>
          </w:p>
        </w:tc>
        <w:tc>
          <w:tcPr>
            <w:tcW w:w="1533" w:type="dxa"/>
            <w:vAlign w:val="center"/>
          </w:tcPr>
          <w:p w14:paraId="66F5AAB1">
            <w:pPr>
              <w:spacing w:line="360" w:lineRule="auto"/>
              <w:jc w:val="center"/>
              <w:rPr>
                <w:rFonts w:ascii="宋体" w:hAnsi="宋体"/>
              </w:rPr>
            </w:pPr>
          </w:p>
        </w:tc>
        <w:tc>
          <w:tcPr>
            <w:tcW w:w="1803" w:type="dxa"/>
            <w:vAlign w:val="center"/>
          </w:tcPr>
          <w:p w14:paraId="0BAC39F1">
            <w:pPr>
              <w:spacing w:line="360" w:lineRule="auto"/>
              <w:jc w:val="center"/>
              <w:rPr>
                <w:rFonts w:ascii="宋体" w:hAnsi="宋体"/>
              </w:rPr>
            </w:pPr>
          </w:p>
        </w:tc>
        <w:tc>
          <w:tcPr>
            <w:tcW w:w="2051" w:type="dxa"/>
            <w:vAlign w:val="center"/>
          </w:tcPr>
          <w:p w14:paraId="7EF99233">
            <w:pPr>
              <w:spacing w:line="360" w:lineRule="auto"/>
              <w:jc w:val="center"/>
              <w:rPr>
                <w:rFonts w:ascii="宋体" w:hAnsi="宋体"/>
              </w:rPr>
            </w:pPr>
          </w:p>
        </w:tc>
        <w:tc>
          <w:tcPr>
            <w:tcW w:w="2212" w:type="dxa"/>
          </w:tcPr>
          <w:p w14:paraId="55390AB9">
            <w:pPr>
              <w:spacing w:line="360" w:lineRule="auto"/>
              <w:jc w:val="center"/>
              <w:rPr>
                <w:rFonts w:ascii="宋体" w:hAnsi="宋体"/>
              </w:rPr>
            </w:pPr>
          </w:p>
        </w:tc>
      </w:tr>
      <w:tr w14:paraId="5C33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03" w:type="dxa"/>
            <w:vAlign w:val="center"/>
          </w:tcPr>
          <w:p w14:paraId="4B52E83B">
            <w:pPr>
              <w:spacing w:line="360" w:lineRule="auto"/>
              <w:jc w:val="center"/>
              <w:rPr>
                <w:rFonts w:ascii="宋体" w:hAnsi="宋体"/>
              </w:rPr>
            </w:pPr>
            <w:r>
              <w:rPr>
                <w:rFonts w:hint="eastAsia" w:ascii="宋体" w:hAnsi="宋体"/>
              </w:rPr>
              <w:t>3</w:t>
            </w:r>
          </w:p>
        </w:tc>
        <w:tc>
          <w:tcPr>
            <w:tcW w:w="1533" w:type="dxa"/>
            <w:vAlign w:val="center"/>
          </w:tcPr>
          <w:p w14:paraId="20A4E63E">
            <w:pPr>
              <w:spacing w:line="360" w:lineRule="auto"/>
              <w:jc w:val="center"/>
              <w:rPr>
                <w:rFonts w:ascii="宋体" w:hAnsi="宋体"/>
              </w:rPr>
            </w:pPr>
          </w:p>
        </w:tc>
        <w:tc>
          <w:tcPr>
            <w:tcW w:w="1803" w:type="dxa"/>
            <w:vAlign w:val="center"/>
          </w:tcPr>
          <w:p w14:paraId="2506C531">
            <w:pPr>
              <w:spacing w:line="360" w:lineRule="auto"/>
              <w:jc w:val="center"/>
              <w:rPr>
                <w:rFonts w:ascii="宋体" w:hAnsi="宋体"/>
              </w:rPr>
            </w:pPr>
          </w:p>
        </w:tc>
        <w:tc>
          <w:tcPr>
            <w:tcW w:w="2051" w:type="dxa"/>
            <w:vAlign w:val="center"/>
          </w:tcPr>
          <w:p w14:paraId="5C238033">
            <w:pPr>
              <w:spacing w:line="360" w:lineRule="auto"/>
              <w:jc w:val="center"/>
              <w:rPr>
                <w:rFonts w:ascii="宋体" w:hAnsi="宋体"/>
              </w:rPr>
            </w:pPr>
          </w:p>
        </w:tc>
        <w:tc>
          <w:tcPr>
            <w:tcW w:w="2212" w:type="dxa"/>
          </w:tcPr>
          <w:p w14:paraId="394643C5">
            <w:pPr>
              <w:spacing w:line="360" w:lineRule="auto"/>
              <w:jc w:val="center"/>
              <w:rPr>
                <w:rFonts w:ascii="宋体" w:hAnsi="宋体"/>
              </w:rPr>
            </w:pPr>
          </w:p>
        </w:tc>
      </w:tr>
      <w:tr w14:paraId="36B2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3" w:type="dxa"/>
            <w:vAlign w:val="center"/>
          </w:tcPr>
          <w:p w14:paraId="2FEC7E0C">
            <w:pPr>
              <w:spacing w:line="360" w:lineRule="auto"/>
              <w:jc w:val="center"/>
              <w:rPr>
                <w:rFonts w:ascii="宋体" w:hAnsi="宋体"/>
              </w:rPr>
            </w:pPr>
            <w:r>
              <w:rPr>
                <w:rFonts w:ascii="宋体" w:hAnsi="宋体"/>
              </w:rPr>
              <w:t>…</w:t>
            </w:r>
          </w:p>
        </w:tc>
        <w:tc>
          <w:tcPr>
            <w:tcW w:w="1533" w:type="dxa"/>
            <w:vAlign w:val="center"/>
          </w:tcPr>
          <w:p w14:paraId="492A9F29">
            <w:pPr>
              <w:spacing w:line="360" w:lineRule="auto"/>
              <w:jc w:val="center"/>
              <w:rPr>
                <w:rFonts w:ascii="宋体" w:hAnsi="宋体"/>
              </w:rPr>
            </w:pPr>
          </w:p>
        </w:tc>
        <w:tc>
          <w:tcPr>
            <w:tcW w:w="1803" w:type="dxa"/>
            <w:vAlign w:val="center"/>
          </w:tcPr>
          <w:p w14:paraId="06DBFAA0">
            <w:pPr>
              <w:spacing w:line="360" w:lineRule="auto"/>
              <w:jc w:val="center"/>
              <w:rPr>
                <w:rFonts w:ascii="宋体" w:hAnsi="宋体"/>
              </w:rPr>
            </w:pPr>
          </w:p>
        </w:tc>
        <w:tc>
          <w:tcPr>
            <w:tcW w:w="2051" w:type="dxa"/>
            <w:vAlign w:val="center"/>
          </w:tcPr>
          <w:p w14:paraId="336B3A19">
            <w:pPr>
              <w:spacing w:line="360" w:lineRule="auto"/>
              <w:jc w:val="center"/>
              <w:rPr>
                <w:rFonts w:ascii="宋体" w:hAnsi="宋体"/>
              </w:rPr>
            </w:pPr>
          </w:p>
        </w:tc>
        <w:tc>
          <w:tcPr>
            <w:tcW w:w="2212" w:type="dxa"/>
          </w:tcPr>
          <w:p w14:paraId="7B784A48">
            <w:pPr>
              <w:spacing w:line="360" w:lineRule="auto"/>
              <w:jc w:val="center"/>
              <w:rPr>
                <w:rFonts w:ascii="宋体" w:hAnsi="宋体"/>
              </w:rPr>
            </w:pPr>
          </w:p>
        </w:tc>
      </w:tr>
    </w:tbl>
    <w:p w14:paraId="2A4D1CF5">
      <w:pPr>
        <w:tabs>
          <w:tab w:val="left" w:pos="540"/>
        </w:tabs>
        <w:spacing w:line="360" w:lineRule="auto"/>
        <w:rPr>
          <w:rFonts w:ascii="宋体" w:hAnsi="宋体"/>
          <w:b/>
          <w:lang w:val="en-GB"/>
        </w:rPr>
      </w:pPr>
    </w:p>
    <w:p w14:paraId="01F82105">
      <w:pPr>
        <w:snapToGrid w:val="0"/>
        <w:spacing w:line="360" w:lineRule="auto"/>
        <w:ind w:left="422" w:hanging="422" w:hangingChars="200"/>
        <w:rPr>
          <w:rFonts w:ascii="宋体" w:hAnsi="宋体"/>
          <w:b/>
        </w:rPr>
      </w:pPr>
      <w:r>
        <w:rPr>
          <w:rFonts w:hint="eastAsia" w:ascii="宋体" w:hAnsi="宋体"/>
          <w:b/>
          <w:lang w:val="en-GB"/>
        </w:rPr>
        <w:t>注：</w:t>
      </w:r>
    </w:p>
    <w:p w14:paraId="78D73EFC">
      <w:pPr>
        <w:snapToGrid w:val="0"/>
        <w:spacing w:line="360" w:lineRule="auto"/>
        <w:ind w:firstLine="422" w:firstLineChars="200"/>
        <w:rPr>
          <w:rFonts w:ascii="宋体" w:hAnsi="宋体"/>
          <w:b/>
        </w:rPr>
      </w:pPr>
      <w:r>
        <w:rPr>
          <w:rFonts w:ascii="宋体" w:hAnsi="宋体"/>
          <w:b/>
        </w:rPr>
        <w:t>1</w:t>
      </w:r>
      <w:r>
        <w:rPr>
          <w:rFonts w:hint="eastAsia" w:ascii="宋体" w:hAnsi="宋体"/>
          <w:b/>
        </w:rPr>
        <w:t>、</w:t>
      </w:r>
      <w:r>
        <w:rPr>
          <w:rFonts w:ascii="宋体" w:hAnsi="宋体"/>
          <w:b/>
        </w:rPr>
        <w:t>投标供应商必须对应招标文件“</w:t>
      </w:r>
      <w:r>
        <w:rPr>
          <w:rFonts w:hint="eastAsia" w:ascii="宋体" w:hAnsi="宋体"/>
          <w:b/>
        </w:rPr>
        <w:t>第二章 用户需求书-商务要求</w:t>
      </w:r>
      <w:r>
        <w:rPr>
          <w:rFonts w:ascii="宋体" w:hAnsi="宋体"/>
          <w:b/>
        </w:rPr>
        <w:t>”</w:t>
      </w:r>
      <w:r>
        <w:rPr>
          <w:rFonts w:hint="eastAsia" w:ascii="宋体" w:hAnsi="宋体"/>
          <w:b/>
        </w:rPr>
        <w:t>项目需求</w:t>
      </w:r>
      <w:r>
        <w:rPr>
          <w:rFonts w:ascii="宋体" w:hAnsi="宋体"/>
          <w:b/>
        </w:rPr>
        <w:t>的内容逐条响应。如有缺漏，缺漏项视同不符合招标要求。</w:t>
      </w:r>
    </w:p>
    <w:p w14:paraId="4B7B8FF5">
      <w:pPr>
        <w:snapToGrid w:val="0"/>
        <w:spacing w:line="360" w:lineRule="auto"/>
        <w:ind w:firstLine="422" w:firstLineChars="200"/>
        <w:rPr>
          <w:rFonts w:ascii="宋体" w:hAnsi="宋体"/>
          <w:b/>
        </w:rPr>
      </w:pPr>
      <w:r>
        <w:rPr>
          <w:rFonts w:ascii="宋体" w:hAnsi="宋体"/>
          <w:b/>
          <w:lang w:val="en-GB"/>
        </w:rPr>
        <w:t>2</w:t>
      </w:r>
      <w:r>
        <w:rPr>
          <w:rFonts w:hint="eastAsia" w:ascii="宋体" w:hAnsi="宋体"/>
          <w:b/>
          <w:lang w:val="en-GB"/>
        </w:rPr>
        <w:t>、</w:t>
      </w:r>
      <w:r>
        <w:rPr>
          <w:rFonts w:hint="eastAsia" w:ascii="宋体" w:hAnsi="宋体"/>
          <w:b/>
        </w:rPr>
        <w:t>响应参数指标需要提供证明材料（例如：截图、证书、承诺、说明等），请在备注栏填写上述证明材料和条款的对应页码，并作出标识。</w:t>
      </w:r>
    </w:p>
    <w:p w14:paraId="0F28426D">
      <w:pPr>
        <w:snapToGrid w:val="0"/>
        <w:spacing w:line="360" w:lineRule="auto"/>
        <w:ind w:firstLine="422" w:firstLineChars="200"/>
        <w:rPr>
          <w:rFonts w:ascii="宋体" w:hAnsi="宋体"/>
          <w:b/>
        </w:rPr>
      </w:pPr>
      <w:r>
        <w:rPr>
          <w:rFonts w:hint="eastAsia" w:ascii="宋体" w:hAnsi="宋体"/>
          <w:b/>
          <w:lang w:val="en-GB"/>
        </w:rPr>
        <w:t>3、</w:t>
      </w:r>
      <w:r>
        <w:rPr>
          <w:rFonts w:hint="eastAsia" w:ascii="宋体" w:hAnsi="宋体"/>
          <w:b/>
        </w:rPr>
        <w:t>投标供应商响应采购需求应具体、明确，含糊不清、不确切或伪造、变造证明材料的，按照不完全响应或者完全不响应处理。构成提供虚假材料的，移送监管部门查处。</w:t>
      </w:r>
    </w:p>
    <w:p w14:paraId="1E6D0BF3">
      <w:pPr>
        <w:snapToGrid w:val="0"/>
        <w:spacing w:line="360" w:lineRule="auto"/>
        <w:ind w:firstLine="422" w:firstLineChars="200"/>
        <w:rPr>
          <w:rFonts w:ascii="宋体" w:hAnsi="宋体"/>
          <w:b/>
        </w:rPr>
      </w:pPr>
      <w:r>
        <w:rPr>
          <w:rFonts w:hint="eastAsia" w:ascii="宋体" w:hAnsi="宋体"/>
          <w:b/>
          <w:lang w:val="en-GB"/>
        </w:rPr>
        <w:t>4、</w:t>
      </w:r>
      <w:r>
        <w:rPr>
          <w:rFonts w:ascii="宋体" w:hAnsi="宋体"/>
          <w:b/>
          <w:lang w:val="en-GB"/>
        </w:rPr>
        <w:t>本表内容不得擅自修改。</w:t>
      </w:r>
    </w:p>
    <w:p w14:paraId="50FC1299">
      <w:pPr>
        <w:snapToGrid w:val="0"/>
        <w:spacing w:line="360" w:lineRule="auto"/>
        <w:ind w:left="420" w:hanging="420" w:hangingChars="200"/>
        <w:rPr>
          <w:rFonts w:ascii="宋体" w:hAnsi="宋体"/>
        </w:rPr>
      </w:pPr>
    </w:p>
    <w:p w14:paraId="64F37915">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171FFF3E">
      <w:pPr>
        <w:adjustRightInd w:val="0"/>
        <w:snapToGrid w:val="0"/>
        <w:spacing w:line="360" w:lineRule="auto"/>
        <w:rPr>
          <w:rFonts w:ascii="宋体" w:hAnsi="宋体"/>
          <w:u w:val="single"/>
        </w:rPr>
      </w:pPr>
      <w:r>
        <w:rPr>
          <w:rFonts w:hint="eastAsia" w:ascii="宋体" w:hAnsi="宋体"/>
        </w:rPr>
        <w:t>投标供应商名称（盖公章）：</w:t>
      </w:r>
    </w:p>
    <w:p w14:paraId="22F80395">
      <w:pPr>
        <w:adjustRightInd w:val="0"/>
        <w:snapToGrid w:val="0"/>
        <w:spacing w:line="360" w:lineRule="auto"/>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br w:type="page"/>
      </w:r>
    </w:p>
    <w:p w14:paraId="45E94AB8">
      <w:pPr>
        <w:adjustRightInd w:val="0"/>
        <w:snapToGrid w:val="0"/>
        <w:spacing w:line="360" w:lineRule="auto"/>
        <w:jc w:val="center"/>
        <w:rPr>
          <w:rFonts w:ascii="宋体" w:hAnsi="宋体"/>
          <w:b/>
        </w:rPr>
      </w:pPr>
      <w:r>
        <w:rPr>
          <w:rFonts w:hint="eastAsia" w:ascii="宋体" w:hAnsi="宋体"/>
          <w:b/>
        </w:rPr>
        <w:t>3.5</w:t>
      </w:r>
      <w:r>
        <w:rPr>
          <w:rFonts w:ascii="宋体" w:hAnsi="宋体"/>
        </w:rPr>
        <w:fldChar w:fldCharType="begin"/>
      </w:r>
      <w:r>
        <w:rPr>
          <w:rFonts w:ascii="宋体" w:hAnsi="宋体"/>
        </w:rPr>
        <w:instrText xml:space="preserve"> DOCVARIABLE  商务条款响应表开始  \* MERGEFORMAT </w:instrText>
      </w:r>
      <w:r>
        <w:rPr>
          <w:rFonts w:ascii="宋体" w:hAnsi="宋体"/>
        </w:rPr>
        <w:fldChar w:fldCharType="end"/>
      </w:r>
      <w:r>
        <w:rPr>
          <w:rFonts w:ascii="宋体" w:hAnsi="宋体"/>
        </w:rPr>
        <w:fldChar w:fldCharType="begin"/>
      </w:r>
      <w:r>
        <w:rPr>
          <w:rFonts w:ascii="宋体" w:hAnsi="宋体"/>
        </w:rPr>
        <w:instrText xml:space="preserve"> DOCVARIABLE  商务条款响应表开始  \* MERGEFORMAT </w:instrText>
      </w:r>
      <w:r>
        <w:rPr>
          <w:rFonts w:ascii="宋体" w:hAnsi="宋体"/>
        </w:rPr>
        <w:fldChar w:fldCharType="end"/>
      </w:r>
      <w:r>
        <w:rPr>
          <w:rFonts w:hint="eastAsia" w:ascii="宋体" w:hAnsi="宋体"/>
          <w:b/>
        </w:rPr>
        <w:t>技术（服务）条款响应表</w:t>
      </w:r>
    </w:p>
    <w:p w14:paraId="6A60FD7D">
      <w:pPr>
        <w:spacing w:line="360" w:lineRule="auto"/>
        <w:jc w:val="center"/>
        <w:rPr>
          <w:rFonts w:ascii="宋体" w:hAnsi="宋体"/>
          <w:b/>
        </w:rPr>
      </w:pPr>
      <w:r>
        <w:rPr>
          <w:rFonts w:hint="eastAsia" w:ascii="宋体" w:hAnsi="宋体"/>
          <w:b/>
          <w:bCs/>
        </w:rPr>
        <w:t>（1）“</w:t>
      </w:r>
      <w:r>
        <w:rPr>
          <w:rFonts w:hint="eastAsia" w:ascii="宋体" w:hAnsi="宋体"/>
          <w:b/>
        </w:rPr>
        <w:t>★</w:t>
      </w:r>
      <w:r>
        <w:rPr>
          <w:rFonts w:hint="eastAsia" w:ascii="宋体" w:hAnsi="宋体"/>
          <w:b/>
          <w:bCs/>
        </w:rPr>
        <w:t>”技术（服务）</w:t>
      </w:r>
      <w:r>
        <w:rPr>
          <w:rFonts w:hint="eastAsia" w:ascii="宋体" w:hAnsi="宋体"/>
          <w:b/>
        </w:rPr>
        <w:t>条款响应表（如有）</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3"/>
        <w:gridCol w:w="1803"/>
        <w:gridCol w:w="1909"/>
        <w:gridCol w:w="2353"/>
      </w:tblGrid>
      <w:tr w14:paraId="3A97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4" w:type="dxa"/>
            <w:vAlign w:val="center"/>
          </w:tcPr>
          <w:p w14:paraId="71EAC1D3">
            <w:pPr>
              <w:spacing w:line="360" w:lineRule="auto"/>
              <w:jc w:val="center"/>
              <w:rPr>
                <w:rFonts w:ascii="宋体" w:hAnsi="宋体"/>
                <w:b/>
              </w:rPr>
            </w:pPr>
            <w:r>
              <w:rPr>
                <w:rFonts w:hint="eastAsia" w:ascii="宋体" w:hAnsi="宋体"/>
                <w:b/>
              </w:rPr>
              <w:t>序号</w:t>
            </w:r>
          </w:p>
        </w:tc>
        <w:tc>
          <w:tcPr>
            <w:tcW w:w="1533" w:type="dxa"/>
            <w:vAlign w:val="center"/>
          </w:tcPr>
          <w:p w14:paraId="31D43FCE">
            <w:pPr>
              <w:pStyle w:val="9"/>
              <w:spacing w:line="360" w:lineRule="auto"/>
              <w:ind w:firstLine="0"/>
              <w:jc w:val="center"/>
              <w:rPr>
                <w:rFonts w:hAnsi="宋体"/>
                <w:b/>
                <w:kern w:val="2"/>
                <w:sz w:val="21"/>
                <w:szCs w:val="21"/>
              </w:rPr>
            </w:pPr>
            <w:r>
              <w:rPr>
                <w:rFonts w:hint="eastAsia" w:hAnsi="宋体"/>
                <w:b/>
                <w:kern w:val="2"/>
                <w:sz w:val="21"/>
                <w:szCs w:val="21"/>
              </w:rPr>
              <w:t>招标技术条款</w:t>
            </w:r>
          </w:p>
        </w:tc>
        <w:tc>
          <w:tcPr>
            <w:tcW w:w="1803" w:type="dxa"/>
            <w:vAlign w:val="center"/>
          </w:tcPr>
          <w:p w14:paraId="6CFE2F1C">
            <w:pPr>
              <w:pStyle w:val="9"/>
              <w:spacing w:line="360" w:lineRule="auto"/>
              <w:ind w:firstLine="0"/>
              <w:jc w:val="center"/>
              <w:rPr>
                <w:rFonts w:hAnsi="宋体"/>
                <w:b/>
                <w:kern w:val="2"/>
                <w:sz w:val="21"/>
                <w:szCs w:val="21"/>
              </w:rPr>
            </w:pPr>
            <w:r>
              <w:rPr>
                <w:rFonts w:hint="eastAsia" w:hAnsi="宋体"/>
                <w:b/>
                <w:kern w:val="2"/>
                <w:sz w:val="21"/>
                <w:szCs w:val="21"/>
              </w:rPr>
              <w:t>投标技术条款</w:t>
            </w:r>
          </w:p>
        </w:tc>
        <w:tc>
          <w:tcPr>
            <w:tcW w:w="1909" w:type="dxa"/>
            <w:vAlign w:val="center"/>
          </w:tcPr>
          <w:p w14:paraId="6197762F">
            <w:pPr>
              <w:pStyle w:val="9"/>
              <w:spacing w:line="360" w:lineRule="auto"/>
              <w:ind w:firstLine="0"/>
              <w:jc w:val="center"/>
              <w:rPr>
                <w:rFonts w:hAnsi="宋体"/>
                <w:b/>
                <w:kern w:val="2"/>
                <w:sz w:val="21"/>
                <w:szCs w:val="21"/>
              </w:rPr>
            </w:pPr>
            <w:r>
              <w:rPr>
                <w:rFonts w:hint="eastAsia" w:hAnsi="宋体"/>
                <w:b/>
                <w:kern w:val="2"/>
                <w:sz w:val="21"/>
                <w:szCs w:val="21"/>
              </w:rPr>
              <w:t>偏离说明</w:t>
            </w:r>
          </w:p>
          <w:p w14:paraId="3D30D034">
            <w:pPr>
              <w:pStyle w:val="9"/>
              <w:spacing w:line="360" w:lineRule="auto"/>
              <w:ind w:firstLine="0"/>
              <w:jc w:val="center"/>
              <w:rPr>
                <w:rFonts w:hAnsi="宋体"/>
                <w:b/>
                <w:kern w:val="2"/>
                <w:sz w:val="21"/>
                <w:szCs w:val="21"/>
              </w:rPr>
            </w:pPr>
            <w:r>
              <w:rPr>
                <w:rFonts w:hint="eastAsia" w:hAnsi="宋体"/>
                <w:b/>
                <w:kern w:val="2"/>
                <w:sz w:val="21"/>
                <w:szCs w:val="21"/>
              </w:rPr>
              <w:t>（无偏离/正偏离/负偏离）</w:t>
            </w:r>
          </w:p>
        </w:tc>
        <w:tc>
          <w:tcPr>
            <w:tcW w:w="2353" w:type="dxa"/>
            <w:vAlign w:val="center"/>
          </w:tcPr>
          <w:p w14:paraId="1EAC17DE">
            <w:pPr>
              <w:pStyle w:val="9"/>
              <w:spacing w:line="360" w:lineRule="auto"/>
              <w:ind w:firstLine="0"/>
              <w:jc w:val="center"/>
              <w:rPr>
                <w:rFonts w:hAnsi="宋体"/>
                <w:b/>
                <w:kern w:val="2"/>
                <w:sz w:val="21"/>
                <w:szCs w:val="21"/>
              </w:rPr>
            </w:pPr>
            <w:r>
              <w:rPr>
                <w:rFonts w:hint="eastAsia" w:hAnsi="宋体"/>
                <w:b/>
                <w:kern w:val="2"/>
                <w:sz w:val="21"/>
                <w:szCs w:val="21"/>
              </w:rPr>
              <w:t>备注</w:t>
            </w:r>
          </w:p>
        </w:tc>
      </w:tr>
      <w:tr w14:paraId="5ECA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04" w:type="dxa"/>
            <w:vAlign w:val="center"/>
          </w:tcPr>
          <w:p w14:paraId="025D6759">
            <w:pPr>
              <w:spacing w:line="360" w:lineRule="auto"/>
              <w:jc w:val="center"/>
              <w:rPr>
                <w:rFonts w:ascii="宋体" w:hAnsi="宋体"/>
              </w:rPr>
            </w:pPr>
            <w:r>
              <w:rPr>
                <w:rFonts w:hint="eastAsia" w:ascii="宋体" w:hAnsi="宋体"/>
              </w:rPr>
              <w:t>1</w:t>
            </w:r>
          </w:p>
        </w:tc>
        <w:tc>
          <w:tcPr>
            <w:tcW w:w="1533" w:type="dxa"/>
            <w:vAlign w:val="center"/>
          </w:tcPr>
          <w:p w14:paraId="3DA0E2A5">
            <w:pPr>
              <w:spacing w:line="360" w:lineRule="auto"/>
              <w:jc w:val="center"/>
              <w:rPr>
                <w:rFonts w:ascii="宋体" w:hAnsi="宋体"/>
              </w:rPr>
            </w:pPr>
          </w:p>
        </w:tc>
        <w:tc>
          <w:tcPr>
            <w:tcW w:w="1803" w:type="dxa"/>
            <w:vAlign w:val="center"/>
          </w:tcPr>
          <w:p w14:paraId="204588D1">
            <w:pPr>
              <w:spacing w:line="360" w:lineRule="auto"/>
              <w:jc w:val="center"/>
              <w:rPr>
                <w:rFonts w:ascii="宋体" w:hAnsi="宋体"/>
              </w:rPr>
            </w:pPr>
          </w:p>
        </w:tc>
        <w:tc>
          <w:tcPr>
            <w:tcW w:w="1909" w:type="dxa"/>
            <w:vAlign w:val="center"/>
          </w:tcPr>
          <w:p w14:paraId="2B321164">
            <w:pPr>
              <w:spacing w:line="360" w:lineRule="auto"/>
              <w:jc w:val="center"/>
              <w:rPr>
                <w:rFonts w:ascii="宋体" w:hAnsi="宋体"/>
              </w:rPr>
            </w:pPr>
          </w:p>
        </w:tc>
        <w:tc>
          <w:tcPr>
            <w:tcW w:w="2353" w:type="dxa"/>
          </w:tcPr>
          <w:p w14:paraId="42287188">
            <w:pPr>
              <w:spacing w:line="360" w:lineRule="auto"/>
              <w:jc w:val="center"/>
              <w:rPr>
                <w:rFonts w:ascii="宋体" w:hAnsi="宋体"/>
              </w:rPr>
            </w:pPr>
            <w:r>
              <w:rPr>
                <w:rFonts w:hint="eastAsia" w:ascii="宋体"/>
              </w:rPr>
              <w:t>（若需要附上证明材料的</w:t>
            </w:r>
            <w:r>
              <w:rPr>
                <w:rFonts w:hint="eastAsia"/>
              </w:rPr>
              <w:t>响应参数指标</w:t>
            </w:r>
            <w:r>
              <w:rPr>
                <w:rFonts w:hint="eastAsia" w:ascii="宋体"/>
              </w:rPr>
              <w:t>，请填写</w:t>
            </w:r>
            <w:r>
              <w:rPr>
                <w:rFonts w:hint="eastAsia" w:ascii="宋体" w:hAnsi="宋体"/>
              </w:rPr>
              <w:t>证明材料和条款的对应页码，并作出标识</w:t>
            </w:r>
            <w:r>
              <w:rPr>
                <w:rFonts w:hint="eastAsia" w:ascii="宋体"/>
              </w:rPr>
              <w:t>）</w:t>
            </w:r>
          </w:p>
        </w:tc>
      </w:tr>
      <w:tr w14:paraId="6B28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704" w:type="dxa"/>
            <w:vAlign w:val="center"/>
          </w:tcPr>
          <w:p w14:paraId="1572E48D">
            <w:pPr>
              <w:spacing w:line="360" w:lineRule="auto"/>
              <w:jc w:val="center"/>
              <w:rPr>
                <w:rFonts w:ascii="宋体" w:hAnsi="宋体"/>
              </w:rPr>
            </w:pPr>
            <w:r>
              <w:rPr>
                <w:rFonts w:hint="eastAsia" w:ascii="宋体" w:hAnsi="宋体"/>
              </w:rPr>
              <w:t>2</w:t>
            </w:r>
          </w:p>
        </w:tc>
        <w:tc>
          <w:tcPr>
            <w:tcW w:w="1533" w:type="dxa"/>
            <w:vAlign w:val="center"/>
          </w:tcPr>
          <w:p w14:paraId="738A208B">
            <w:pPr>
              <w:spacing w:line="360" w:lineRule="auto"/>
              <w:jc w:val="center"/>
              <w:rPr>
                <w:rFonts w:ascii="宋体" w:hAnsi="宋体"/>
              </w:rPr>
            </w:pPr>
          </w:p>
        </w:tc>
        <w:tc>
          <w:tcPr>
            <w:tcW w:w="1803" w:type="dxa"/>
            <w:vAlign w:val="center"/>
          </w:tcPr>
          <w:p w14:paraId="02639321">
            <w:pPr>
              <w:spacing w:line="360" w:lineRule="auto"/>
              <w:jc w:val="center"/>
              <w:rPr>
                <w:rFonts w:ascii="宋体" w:hAnsi="宋体"/>
              </w:rPr>
            </w:pPr>
          </w:p>
        </w:tc>
        <w:tc>
          <w:tcPr>
            <w:tcW w:w="1909" w:type="dxa"/>
            <w:vAlign w:val="center"/>
          </w:tcPr>
          <w:p w14:paraId="76E1BF5A">
            <w:pPr>
              <w:spacing w:line="360" w:lineRule="auto"/>
              <w:jc w:val="center"/>
              <w:rPr>
                <w:rFonts w:ascii="宋体" w:hAnsi="宋体"/>
              </w:rPr>
            </w:pPr>
          </w:p>
        </w:tc>
        <w:tc>
          <w:tcPr>
            <w:tcW w:w="2353" w:type="dxa"/>
          </w:tcPr>
          <w:p w14:paraId="06F9F0AC">
            <w:pPr>
              <w:spacing w:line="360" w:lineRule="auto"/>
              <w:jc w:val="center"/>
              <w:rPr>
                <w:rFonts w:ascii="宋体" w:hAnsi="宋体"/>
              </w:rPr>
            </w:pPr>
          </w:p>
        </w:tc>
      </w:tr>
      <w:tr w14:paraId="5D4B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04" w:type="dxa"/>
            <w:vAlign w:val="center"/>
          </w:tcPr>
          <w:p w14:paraId="646875CB">
            <w:pPr>
              <w:spacing w:line="360" w:lineRule="auto"/>
              <w:jc w:val="center"/>
              <w:rPr>
                <w:rFonts w:ascii="宋体" w:hAnsi="宋体"/>
              </w:rPr>
            </w:pPr>
            <w:r>
              <w:rPr>
                <w:rFonts w:hint="eastAsia" w:ascii="宋体" w:hAnsi="宋体"/>
              </w:rPr>
              <w:t>3</w:t>
            </w:r>
          </w:p>
        </w:tc>
        <w:tc>
          <w:tcPr>
            <w:tcW w:w="1533" w:type="dxa"/>
            <w:vAlign w:val="center"/>
          </w:tcPr>
          <w:p w14:paraId="141CF953">
            <w:pPr>
              <w:spacing w:line="360" w:lineRule="auto"/>
              <w:jc w:val="center"/>
              <w:rPr>
                <w:rFonts w:ascii="宋体" w:hAnsi="宋体"/>
              </w:rPr>
            </w:pPr>
          </w:p>
        </w:tc>
        <w:tc>
          <w:tcPr>
            <w:tcW w:w="1803" w:type="dxa"/>
            <w:vAlign w:val="center"/>
          </w:tcPr>
          <w:p w14:paraId="09C35E84">
            <w:pPr>
              <w:spacing w:line="360" w:lineRule="auto"/>
              <w:jc w:val="center"/>
              <w:rPr>
                <w:rFonts w:ascii="宋体" w:hAnsi="宋体"/>
              </w:rPr>
            </w:pPr>
          </w:p>
        </w:tc>
        <w:tc>
          <w:tcPr>
            <w:tcW w:w="1909" w:type="dxa"/>
            <w:vAlign w:val="center"/>
          </w:tcPr>
          <w:p w14:paraId="607CDB63">
            <w:pPr>
              <w:spacing w:line="360" w:lineRule="auto"/>
              <w:jc w:val="center"/>
              <w:rPr>
                <w:rFonts w:ascii="宋体" w:hAnsi="宋体"/>
              </w:rPr>
            </w:pPr>
          </w:p>
        </w:tc>
        <w:tc>
          <w:tcPr>
            <w:tcW w:w="2353" w:type="dxa"/>
          </w:tcPr>
          <w:p w14:paraId="67D45D54">
            <w:pPr>
              <w:spacing w:line="360" w:lineRule="auto"/>
              <w:jc w:val="center"/>
              <w:rPr>
                <w:rFonts w:ascii="宋体" w:hAnsi="宋体"/>
              </w:rPr>
            </w:pPr>
          </w:p>
        </w:tc>
      </w:tr>
      <w:tr w14:paraId="342B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4" w:type="dxa"/>
            <w:vAlign w:val="center"/>
          </w:tcPr>
          <w:p w14:paraId="42ACF76D">
            <w:pPr>
              <w:spacing w:line="360" w:lineRule="auto"/>
              <w:jc w:val="center"/>
              <w:rPr>
                <w:rFonts w:ascii="宋体" w:hAnsi="宋体"/>
              </w:rPr>
            </w:pPr>
            <w:r>
              <w:rPr>
                <w:rFonts w:ascii="宋体" w:hAnsi="宋体"/>
              </w:rPr>
              <w:t>…</w:t>
            </w:r>
          </w:p>
        </w:tc>
        <w:tc>
          <w:tcPr>
            <w:tcW w:w="1533" w:type="dxa"/>
            <w:vAlign w:val="center"/>
          </w:tcPr>
          <w:p w14:paraId="1A977EEB">
            <w:pPr>
              <w:spacing w:line="360" w:lineRule="auto"/>
              <w:jc w:val="center"/>
              <w:rPr>
                <w:rFonts w:ascii="宋体" w:hAnsi="宋体"/>
              </w:rPr>
            </w:pPr>
          </w:p>
        </w:tc>
        <w:tc>
          <w:tcPr>
            <w:tcW w:w="1803" w:type="dxa"/>
            <w:vAlign w:val="center"/>
          </w:tcPr>
          <w:p w14:paraId="1416A619">
            <w:pPr>
              <w:spacing w:line="360" w:lineRule="auto"/>
              <w:jc w:val="center"/>
              <w:rPr>
                <w:rFonts w:ascii="宋体" w:hAnsi="宋体"/>
              </w:rPr>
            </w:pPr>
          </w:p>
        </w:tc>
        <w:tc>
          <w:tcPr>
            <w:tcW w:w="1909" w:type="dxa"/>
            <w:vAlign w:val="center"/>
          </w:tcPr>
          <w:p w14:paraId="649E4D02">
            <w:pPr>
              <w:spacing w:line="360" w:lineRule="auto"/>
              <w:jc w:val="center"/>
              <w:rPr>
                <w:rFonts w:ascii="宋体" w:hAnsi="宋体"/>
              </w:rPr>
            </w:pPr>
          </w:p>
        </w:tc>
        <w:tc>
          <w:tcPr>
            <w:tcW w:w="2353" w:type="dxa"/>
          </w:tcPr>
          <w:p w14:paraId="1FCF864B">
            <w:pPr>
              <w:spacing w:line="360" w:lineRule="auto"/>
              <w:jc w:val="center"/>
              <w:rPr>
                <w:rFonts w:ascii="宋体" w:hAnsi="宋体"/>
              </w:rPr>
            </w:pPr>
          </w:p>
        </w:tc>
      </w:tr>
    </w:tbl>
    <w:p w14:paraId="0E8B9AF8">
      <w:pPr>
        <w:snapToGrid w:val="0"/>
        <w:spacing w:line="360" w:lineRule="auto"/>
        <w:ind w:left="422" w:hanging="422" w:hangingChars="200"/>
        <w:rPr>
          <w:rFonts w:ascii="宋体" w:hAnsi="宋体"/>
          <w:b/>
          <w:lang w:val="en-GB"/>
        </w:rPr>
      </w:pPr>
    </w:p>
    <w:p w14:paraId="56217692">
      <w:pPr>
        <w:snapToGrid w:val="0"/>
        <w:spacing w:line="360" w:lineRule="auto"/>
        <w:ind w:left="422" w:hanging="422" w:hangingChars="200"/>
        <w:rPr>
          <w:rFonts w:ascii="宋体" w:hAnsi="宋体"/>
          <w:b/>
        </w:rPr>
      </w:pPr>
      <w:r>
        <w:rPr>
          <w:rFonts w:hint="eastAsia" w:ascii="宋体" w:hAnsi="宋体"/>
          <w:b/>
          <w:lang w:val="en-GB"/>
        </w:rPr>
        <w:t>注：</w:t>
      </w:r>
    </w:p>
    <w:p w14:paraId="4DAB717A">
      <w:pPr>
        <w:snapToGrid w:val="0"/>
        <w:spacing w:line="360" w:lineRule="auto"/>
        <w:ind w:firstLine="422" w:firstLineChars="200"/>
        <w:rPr>
          <w:rFonts w:ascii="宋体" w:hAnsi="宋体"/>
          <w:b/>
        </w:rPr>
      </w:pPr>
      <w:r>
        <w:rPr>
          <w:rFonts w:ascii="宋体" w:hAnsi="宋体"/>
          <w:b/>
        </w:rPr>
        <w:t>1</w:t>
      </w:r>
      <w:r>
        <w:rPr>
          <w:rFonts w:hint="eastAsia" w:ascii="宋体" w:hAnsi="宋体"/>
          <w:b/>
        </w:rPr>
        <w:t>、</w:t>
      </w:r>
      <w:r>
        <w:rPr>
          <w:rFonts w:ascii="宋体" w:hAnsi="宋体"/>
          <w:b/>
        </w:rPr>
        <w:t>投标供应商必须对应招标文件“</w:t>
      </w:r>
      <w:r>
        <w:rPr>
          <w:rFonts w:hint="eastAsia" w:ascii="宋体" w:hAnsi="宋体"/>
          <w:b/>
        </w:rPr>
        <w:t>第二章 用户需求书-服务要求</w:t>
      </w:r>
      <w:r>
        <w:rPr>
          <w:rFonts w:ascii="宋体" w:hAnsi="宋体"/>
          <w:b/>
        </w:rPr>
        <w:t>”</w:t>
      </w:r>
      <w:r>
        <w:rPr>
          <w:rFonts w:hint="eastAsia" w:ascii="宋体" w:hAnsi="宋体"/>
          <w:b/>
        </w:rPr>
        <w:t>项目需求内容要求</w:t>
      </w:r>
      <w:r>
        <w:rPr>
          <w:rFonts w:ascii="宋体" w:hAnsi="宋体"/>
          <w:b/>
        </w:rPr>
        <w:t>的内容逐条响应。如有缺漏，缺漏项视同不符合招标要求。</w:t>
      </w:r>
    </w:p>
    <w:p w14:paraId="4A6B4CAF">
      <w:pPr>
        <w:snapToGrid w:val="0"/>
        <w:spacing w:line="360" w:lineRule="auto"/>
        <w:ind w:firstLine="422" w:firstLineChars="200"/>
        <w:rPr>
          <w:rFonts w:ascii="宋体" w:hAnsi="宋体"/>
          <w:b/>
        </w:rPr>
      </w:pPr>
      <w:r>
        <w:rPr>
          <w:rFonts w:ascii="宋体" w:hAnsi="宋体"/>
          <w:b/>
          <w:lang w:val="en-GB"/>
        </w:rPr>
        <w:t>2</w:t>
      </w:r>
      <w:r>
        <w:rPr>
          <w:rFonts w:hint="eastAsia" w:ascii="宋体" w:hAnsi="宋体"/>
          <w:b/>
          <w:lang w:val="en-GB"/>
        </w:rPr>
        <w:t>、</w:t>
      </w:r>
      <w:r>
        <w:rPr>
          <w:rFonts w:hint="eastAsia" w:ascii="宋体" w:hAnsi="宋体"/>
          <w:b/>
        </w:rPr>
        <w:t>响应参数指标需要提供证明材料（例如：截图、证书、承诺、说明等），请在备注栏填写上述证明材料和条款的对应页码，并作出标识。</w:t>
      </w:r>
    </w:p>
    <w:p w14:paraId="64B1B0B6">
      <w:pPr>
        <w:snapToGrid w:val="0"/>
        <w:spacing w:line="360" w:lineRule="auto"/>
        <w:ind w:firstLine="422" w:firstLineChars="200"/>
        <w:rPr>
          <w:rFonts w:ascii="宋体" w:hAnsi="宋体"/>
          <w:b/>
        </w:rPr>
      </w:pPr>
      <w:r>
        <w:rPr>
          <w:rFonts w:hint="eastAsia" w:ascii="宋体" w:hAnsi="宋体"/>
          <w:b/>
          <w:lang w:val="en-GB"/>
        </w:rPr>
        <w:t>3、</w:t>
      </w:r>
      <w:r>
        <w:rPr>
          <w:rFonts w:hint="eastAsia" w:ascii="宋体" w:hAnsi="宋体"/>
          <w:b/>
        </w:rPr>
        <w:t>投标供应商响应采购需求应具体、明确，含糊不清、不确切或伪造、变造证明材料的，按照不完全响应或者完全不响应处理。构成提供虚假材料的，移送监管部门查处。</w:t>
      </w:r>
    </w:p>
    <w:p w14:paraId="1128335D">
      <w:pPr>
        <w:snapToGrid w:val="0"/>
        <w:spacing w:line="360" w:lineRule="auto"/>
        <w:ind w:firstLine="422" w:firstLineChars="200"/>
        <w:rPr>
          <w:rFonts w:ascii="宋体" w:hAnsi="宋体"/>
          <w:b/>
        </w:rPr>
      </w:pPr>
      <w:r>
        <w:rPr>
          <w:rFonts w:hint="eastAsia" w:ascii="宋体" w:hAnsi="宋体"/>
          <w:b/>
          <w:lang w:val="en-GB"/>
        </w:rPr>
        <w:t>4、</w:t>
      </w:r>
      <w:r>
        <w:rPr>
          <w:rFonts w:ascii="宋体" w:hAnsi="宋体"/>
          <w:b/>
          <w:lang w:val="en-GB"/>
        </w:rPr>
        <w:t>本表内容不得擅自修改。</w:t>
      </w:r>
    </w:p>
    <w:p w14:paraId="08FC8966">
      <w:pPr>
        <w:snapToGrid w:val="0"/>
        <w:spacing w:line="360" w:lineRule="auto"/>
        <w:ind w:left="420" w:hanging="420" w:hangingChars="200"/>
        <w:rPr>
          <w:rFonts w:ascii="宋体" w:hAnsi="宋体"/>
        </w:rPr>
      </w:pPr>
    </w:p>
    <w:p w14:paraId="13AD937A">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3C4C2DAA">
      <w:pPr>
        <w:adjustRightInd w:val="0"/>
        <w:snapToGrid w:val="0"/>
        <w:spacing w:line="360" w:lineRule="auto"/>
        <w:rPr>
          <w:rFonts w:ascii="宋体" w:hAnsi="宋体"/>
          <w:u w:val="single"/>
        </w:rPr>
      </w:pPr>
      <w:r>
        <w:rPr>
          <w:rFonts w:hint="eastAsia" w:ascii="宋体" w:hAnsi="宋体"/>
        </w:rPr>
        <w:t>投标供应商名称（盖公章）：</w:t>
      </w:r>
    </w:p>
    <w:p w14:paraId="7A25BCE7">
      <w:pPr>
        <w:adjustRightInd w:val="0"/>
        <w:snapToGrid w:val="0"/>
        <w:spacing w:line="360" w:lineRule="auto"/>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57F917DB">
      <w:pPr>
        <w:widowControl/>
        <w:jc w:val="left"/>
        <w:rPr>
          <w:rFonts w:ascii="宋体" w:hAnsi="宋体"/>
          <w:b/>
          <w:bCs/>
        </w:rPr>
      </w:pPr>
      <w:r>
        <w:rPr>
          <w:rFonts w:ascii="宋体" w:hAnsi="宋体"/>
          <w:b/>
          <w:bCs/>
        </w:rPr>
        <w:br w:type="page"/>
      </w:r>
    </w:p>
    <w:p w14:paraId="06AC1EAD">
      <w:pPr>
        <w:spacing w:line="360" w:lineRule="auto"/>
        <w:jc w:val="center"/>
        <w:rPr>
          <w:rFonts w:ascii="宋体" w:hAnsi="宋体"/>
          <w:b/>
        </w:rPr>
      </w:pPr>
      <w:r>
        <w:rPr>
          <w:rFonts w:hint="eastAsia" w:ascii="宋体" w:hAnsi="宋体"/>
          <w:b/>
          <w:bCs/>
        </w:rPr>
        <w:t>（2）“▲”技术（服务）</w:t>
      </w:r>
      <w:r>
        <w:rPr>
          <w:rFonts w:hint="eastAsia" w:ascii="宋体" w:hAnsi="宋体"/>
          <w:b/>
        </w:rPr>
        <w:t>条款响应表（如有）</w:t>
      </w:r>
    </w:p>
    <w:p w14:paraId="5BF6DB40">
      <w:pPr>
        <w:spacing w:line="360" w:lineRule="auto"/>
        <w:jc w:val="center"/>
        <w:rPr>
          <w:rFonts w:ascii="宋体" w:hAnsi="宋体"/>
          <w:b/>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3"/>
        <w:gridCol w:w="1803"/>
        <w:gridCol w:w="1909"/>
        <w:gridCol w:w="2353"/>
      </w:tblGrid>
      <w:tr w14:paraId="5565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4" w:type="dxa"/>
            <w:vAlign w:val="center"/>
          </w:tcPr>
          <w:p w14:paraId="35CDB36D">
            <w:pPr>
              <w:spacing w:line="360" w:lineRule="auto"/>
              <w:jc w:val="center"/>
              <w:rPr>
                <w:rFonts w:ascii="宋体" w:hAnsi="宋体"/>
                <w:b/>
              </w:rPr>
            </w:pPr>
            <w:r>
              <w:rPr>
                <w:rFonts w:hint="eastAsia" w:ascii="宋体" w:hAnsi="宋体"/>
                <w:b/>
              </w:rPr>
              <w:t>序号</w:t>
            </w:r>
          </w:p>
        </w:tc>
        <w:tc>
          <w:tcPr>
            <w:tcW w:w="1533" w:type="dxa"/>
            <w:vAlign w:val="center"/>
          </w:tcPr>
          <w:p w14:paraId="4426DDBD">
            <w:pPr>
              <w:pStyle w:val="9"/>
              <w:spacing w:line="360" w:lineRule="auto"/>
              <w:ind w:firstLine="0"/>
              <w:jc w:val="center"/>
              <w:rPr>
                <w:rFonts w:hAnsi="宋体"/>
                <w:b/>
                <w:kern w:val="2"/>
                <w:sz w:val="21"/>
                <w:szCs w:val="21"/>
              </w:rPr>
            </w:pPr>
            <w:r>
              <w:rPr>
                <w:rFonts w:hint="eastAsia" w:hAnsi="宋体"/>
                <w:b/>
                <w:kern w:val="2"/>
                <w:sz w:val="21"/>
                <w:szCs w:val="21"/>
              </w:rPr>
              <w:t>招标技术条款</w:t>
            </w:r>
          </w:p>
        </w:tc>
        <w:tc>
          <w:tcPr>
            <w:tcW w:w="1803" w:type="dxa"/>
            <w:vAlign w:val="center"/>
          </w:tcPr>
          <w:p w14:paraId="3C7BA59C">
            <w:pPr>
              <w:pStyle w:val="9"/>
              <w:spacing w:line="360" w:lineRule="auto"/>
              <w:ind w:firstLine="0"/>
              <w:jc w:val="center"/>
              <w:rPr>
                <w:rFonts w:hAnsi="宋体"/>
                <w:b/>
                <w:kern w:val="2"/>
                <w:sz w:val="21"/>
                <w:szCs w:val="21"/>
              </w:rPr>
            </w:pPr>
            <w:r>
              <w:rPr>
                <w:rFonts w:hint="eastAsia" w:hAnsi="宋体"/>
                <w:b/>
                <w:kern w:val="2"/>
                <w:sz w:val="21"/>
                <w:szCs w:val="21"/>
              </w:rPr>
              <w:t>投标技术条款</w:t>
            </w:r>
          </w:p>
        </w:tc>
        <w:tc>
          <w:tcPr>
            <w:tcW w:w="1909" w:type="dxa"/>
            <w:vAlign w:val="center"/>
          </w:tcPr>
          <w:p w14:paraId="49339E17">
            <w:pPr>
              <w:pStyle w:val="9"/>
              <w:spacing w:line="360" w:lineRule="auto"/>
              <w:ind w:firstLine="0"/>
              <w:jc w:val="center"/>
              <w:rPr>
                <w:rFonts w:hAnsi="宋体"/>
                <w:b/>
                <w:kern w:val="2"/>
                <w:sz w:val="21"/>
                <w:szCs w:val="21"/>
              </w:rPr>
            </w:pPr>
            <w:r>
              <w:rPr>
                <w:rFonts w:hint="eastAsia" w:hAnsi="宋体"/>
                <w:b/>
                <w:kern w:val="2"/>
                <w:sz w:val="21"/>
                <w:szCs w:val="21"/>
              </w:rPr>
              <w:t>偏离说明</w:t>
            </w:r>
          </w:p>
          <w:p w14:paraId="6F5344DD">
            <w:pPr>
              <w:pStyle w:val="9"/>
              <w:spacing w:line="360" w:lineRule="auto"/>
              <w:ind w:firstLine="0"/>
              <w:jc w:val="center"/>
              <w:rPr>
                <w:rFonts w:hAnsi="宋体"/>
                <w:b/>
                <w:kern w:val="2"/>
                <w:sz w:val="21"/>
                <w:szCs w:val="21"/>
              </w:rPr>
            </w:pPr>
            <w:r>
              <w:rPr>
                <w:rFonts w:hint="eastAsia" w:hAnsi="宋体"/>
                <w:b/>
                <w:kern w:val="2"/>
                <w:sz w:val="21"/>
                <w:szCs w:val="21"/>
              </w:rPr>
              <w:t>（无偏离/正偏离/负偏离）</w:t>
            </w:r>
          </w:p>
        </w:tc>
        <w:tc>
          <w:tcPr>
            <w:tcW w:w="2353" w:type="dxa"/>
            <w:vAlign w:val="center"/>
          </w:tcPr>
          <w:p w14:paraId="2444A930">
            <w:pPr>
              <w:pStyle w:val="9"/>
              <w:spacing w:line="360" w:lineRule="auto"/>
              <w:ind w:firstLine="0"/>
              <w:jc w:val="center"/>
              <w:rPr>
                <w:rFonts w:hAnsi="宋体"/>
                <w:b/>
                <w:kern w:val="2"/>
                <w:sz w:val="21"/>
                <w:szCs w:val="21"/>
              </w:rPr>
            </w:pPr>
            <w:r>
              <w:rPr>
                <w:rFonts w:hint="eastAsia" w:hAnsi="宋体"/>
                <w:b/>
                <w:kern w:val="2"/>
                <w:sz w:val="21"/>
                <w:szCs w:val="21"/>
              </w:rPr>
              <w:t>备注</w:t>
            </w:r>
          </w:p>
        </w:tc>
      </w:tr>
      <w:tr w14:paraId="53DC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04" w:type="dxa"/>
            <w:vAlign w:val="center"/>
          </w:tcPr>
          <w:p w14:paraId="2BA5FD42">
            <w:pPr>
              <w:spacing w:line="360" w:lineRule="auto"/>
              <w:jc w:val="center"/>
              <w:rPr>
                <w:rFonts w:ascii="宋体" w:hAnsi="宋体"/>
              </w:rPr>
            </w:pPr>
            <w:r>
              <w:rPr>
                <w:rFonts w:hint="eastAsia" w:ascii="宋体" w:hAnsi="宋体"/>
              </w:rPr>
              <w:t>1</w:t>
            </w:r>
          </w:p>
        </w:tc>
        <w:tc>
          <w:tcPr>
            <w:tcW w:w="1533" w:type="dxa"/>
            <w:vAlign w:val="center"/>
          </w:tcPr>
          <w:p w14:paraId="0D4F34B1">
            <w:pPr>
              <w:spacing w:line="360" w:lineRule="auto"/>
              <w:jc w:val="center"/>
              <w:rPr>
                <w:rFonts w:ascii="宋体" w:hAnsi="宋体"/>
              </w:rPr>
            </w:pPr>
          </w:p>
        </w:tc>
        <w:tc>
          <w:tcPr>
            <w:tcW w:w="1803" w:type="dxa"/>
            <w:vAlign w:val="center"/>
          </w:tcPr>
          <w:p w14:paraId="4356A2A2">
            <w:pPr>
              <w:spacing w:line="360" w:lineRule="auto"/>
              <w:jc w:val="center"/>
              <w:rPr>
                <w:rFonts w:ascii="宋体" w:hAnsi="宋体"/>
              </w:rPr>
            </w:pPr>
          </w:p>
        </w:tc>
        <w:tc>
          <w:tcPr>
            <w:tcW w:w="1909" w:type="dxa"/>
            <w:vAlign w:val="center"/>
          </w:tcPr>
          <w:p w14:paraId="7866B99E">
            <w:pPr>
              <w:spacing w:line="360" w:lineRule="auto"/>
              <w:jc w:val="center"/>
              <w:rPr>
                <w:rFonts w:ascii="宋体" w:hAnsi="宋体"/>
              </w:rPr>
            </w:pPr>
          </w:p>
        </w:tc>
        <w:tc>
          <w:tcPr>
            <w:tcW w:w="2353" w:type="dxa"/>
          </w:tcPr>
          <w:p w14:paraId="3617B23B">
            <w:pPr>
              <w:spacing w:line="360" w:lineRule="auto"/>
              <w:jc w:val="center"/>
              <w:rPr>
                <w:rFonts w:ascii="宋体" w:hAnsi="宋体"/>
              </w:rPr>
            </w:pPr>
            <w:r>
              <w:rPr>
                <w:rFonts w:hint="eastAsia" w:ascii="宋体"/>
              </w:rPr>
              <w:t>（若需要附上证明材料的</w:t>
            </w:r>
            <w:r>
              <w:rPr>
                <w:rFonts w:hint="eastAsia"/>
              </w:rPr>
              <w:t>响应参数指标</w:t>
            </w:r>
            <w:r>
              <w:rPr>
                <w:rFonts w:hint="eastAsia" w:ascii="宋体"/>
              </w:rPr>
              <w:t>，请填写</w:t>
            </w:r>
            <w:r>
              <w:rPr>
                <w:rFonts w:hint="eastAsia" w:ascii="宋体" w:hAnsi="宋体"/>
              </w:rPr>
              <w:t>证明材料和条款的对应页码，并作出标识</w:t>
            </w:r>
            <w:r>
              <w:rPr>
                <w:rFonts w:hint="eastAsia" w:ascii="宋体"/>
              </w:rPr>
              <w:t>）</w:t>
            </w:r>
          </w:p>
        </w:tc>
      </w:tr>
      <w:tr w14:paraId="6900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704" w:type="dxa"/>
            <w:vAlign w:val="center"/>
          </w:tcPr>
          <w:p w14:paraId="58ACEA70">
            <w:pPr>
              <w:spacing w:line="360" w:lineRule="auto"/>
              <w:jc w:val="center"/>
              <w:rPr>
                <w:rFonts w:ascii="宋体" w:hAnsi="宋体"/>
              </w:rPr>
            </w:pPr>
            <w:r>
              <w:rPr>
                <w:rFonts w:hint="eastAsia" w:ascii="宋体" w:hAnsi="宋体"/>
              </w:rPr>
              <w:t>2</w:t>
            </w:r>
          </w:p>
        </w:tc>
        <w:tc>
          <w:tcPr>
            <w:tcW w:w="1533" w:type="dxa"/>
            <w:vAlign w:val="center"/>
          </w:tcPr>
          <w:p w14:paraId="52BB662D">
            <w:pPr>
              <w:spacing w:line="360" w:lineRule="auto"/>
              <w:jc w:val="center"/>
              <w:rPr>
                <w:rFonts w:ascii="宋体" w:hAnsi="宋体"/>
              </w:rPr>
            </w:pPr>
          </w:p>
        </w:tc>
        <w:tc>
          <w:tcPr>
            <w:tcW w:w="1803" w:type="dxa"/>
            <w:vAlign w:val="center"/>
          </w:tcPr>
          <w:p w14:paraId="01D06138">
            <w:pPr>
              <w:spacing w:line="360" w:lineRule="auto"/>
              <w:jc w:val="center"/>
              <w:rPr>
                <w:rFonts w:ascii="宋体" w:hAnsi="宋体"/>
              </w:rPr>
            </w:pPr>
          </w:p>
        </w:tc>
        <w:tc>
          <w:tcPr>
            <w:tcW w:w="1909" w:type="dxa"/>
            <w:vAlign w:val="center"/>
          </w:tcPr>
          <w:p w14:paraId="64B4B835">
            <w:pPr>
              <w:spacing w:line="360" w:lineRule="auto"/>
              <w:jc w:val="center"/>
              <w:rPr>
                <w:rFonts w:ascii="宋体" w:hAnsi="宋体"/>
              </w:rPr>
            </w:pPr>
          </w:p>
        </w:tc>
        <w:tc>
          <w:tcPr>
            <w:tcW w:w="2353" w:type="dxa"/>
          </w:tcPr>
          <w:p w14:paraId="117325CE">
            <w:pPr>
              <w:spacing w:line="360" w:lineRule="auto"/>
              <w:jc w:val="center"/>
              <w:rPr>
                <w:rFonts w:ascii="宋体" w:hAnsi="宋体"/>
              </w:rPr>
            </w:pPr>
          </w:p>
        </w:tc>
      </w:tr>
      <w:tr w14:paraId="1D38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04" w:type="dxa"/>
            <w:vAlign w:val="center"/>
          </w:tcPr>
          <w:p w14:paraId="6E340717">
            <w:pPr>
              <w:spacing w:line="360" w:lineRule="auto"/>
              <w:jc w:val="center"/>
              <w:rPr>
                <w:rFonts w:ascii="宋体" w:hAnsi="宋体"/>
              </w:rPr>
            </w:pPr>
            <w:r>
              <w:rPr>
                <w:rFonts w:hint="eastAsia" w:ascii="宋体" w:hAnsi="宋体"/>
              </w:rPr>
              <w:t>3</w:t>
            </w:r>
          </w:p>
        </w:tc>
        <w:tc>
          <w:tcPr>
            <w:tcW w:w="1533" w:type="dxa"/>
            <w:vAlign w:val="center"/>
          </w:tcPr>
          <w:p w14:paraId="13835FED">
            <w:pPr>
              <w:spacing w:line="360" w:lineRule="auto"/>
              <w:jc w:val="center"/>
              <w:rPr>
                <w:rFonts w:ascii="宋体" w:hAnsi="宋体"/>
              </w:rPr>
            </w:pPr>
          </w:p>
        </w:tc>
        <w:tc>
          <w:tcPr>
            <w:tcW w:w="1803" w:type="dxa"/>
            <w:vAlign w:val="center"/>
          </w:tcPr>
          <w:p w14:paraId="527BBCDC">
            <w:pPr>
              <w:spacing w:line="360" w:lineRule="auto"/>
              <w:jc w:val="center"/>
              <w:rPr>
                <w:rFonts w:ascii="宋体" w:hAnsi="宋体"/>
              </w:rPr>
            </w:pPr>
          </w:p>
        </w:tc>
        <w:tc>
          <w:tcPr>
            <w:tcW w:w="1909" w:type="dxa"/>
            <w:vAlign w:val="center"/>
          </w:tcPr>
          <w:p w14:paraId="788A2DF1">
            <w:pPr>
              <w:spacing w:line="360" w:lineRule="auto"/>
              <w:jc w:val="center"/>
              <w:rPr>
                <w:rFonts w:ascii="宋体" w:hAnsi="宋体"/>
              </w:rPr>
            </w:pPr>
          </w:p>
        </w:tc>
        <w:tc>
          <w:tcPr>
            <w:tcW w:w="2353" w:type="dxa"/>
          </w:tcPr>
          <w:p w14:paraId="2FCFD262">
            <w:pPr>
              <w:spacing w:line="360" w:lineRule="auto"/>
              <w:jc w:val="center"/>
              <w:rPr>
                <w:rFonts w:ascii="宋体" w:hAnsi="宋体"/>
              </w:rPr>
            </w:pPr>
          </w:p>
        </w:tc>
      </w:tr>
      <w:tr w14:paraId="1F0D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4" w:type="dxa"/>
            <w:vAlign w:val="center"/>
          </w:tcPr>
          <w:p w14:paraId="19BDDB7A">
            <w:pPr>
              <w:spacing w:line="360" w:lineRule="auto"/>
              <w:jc w:val="center"/>
              <w:rPr>
                <w:rFonts w:ascii="宋体" w:hAnsi="宋体"/>
              </w:rPr>
            </w:pPr>
            <w:r>
              <w:rPr>
                <w:rFonts w:ascii="宋体" w:hAnsi="宋体"/>
              </w:rPr>
              <w:t>…</w:t>
            </w:r>
          </w:p>
        </w:tc>
        <w:tc>
          <w:tcPr>
            <w:tcW w:w="1533" w:type="dxa"/>
            <w:vAlign w:val="center"/>
          </w:tcPr>
          <w:p w14:paraId="79EA8E99">
            <w:pPr>
              <w:spacing w:line="360" w:lineRule="auto"/>
              <w:jc w:val="center"/>
              <w:rPr>
                <w:rFonts w:ascii="宋体" w:hAnsi="宋体"/>
              </w:rPr>
            </w:pPr>
          </w:p>
        </w:tc>
        <w:tc>
          <w:tcPr>
            <w:tcW w:w="1803" w:type="dxa"/>
            <w:vAlign w:val="center"/>
          </w:tcPr>
          <w:p w14:paraId="49E0E958">
            <w:pPr>
              <w:spacing w:line="360" w:lineRule="auto"/>
              <w:jc w:val="center"/>
              <w:rPr>
                <w:rFonts w:ascii="宋体" w:hAnsi="宋体"/>
              </w:rPr>
            </w:pPr>
          </w:p>
        </w:tc>
        <w:tc>
          <w:tcPr>
            <w:tcW w:w="1909" w:type="dxa"/>
            <w:vAlign w:val="center"/>
          </w:tcPr>
          <w:p w14:paraId="09270F1E">
            <w:pPr>
              <w:spacing w:line="360" w:lineRule="auto"/>
              <w:jc w:val="center"/>
              <w:rPr>
                <w:rFonts w:ascii="宋体" w:hAnsi="宋体"/>
              </w:rPr>
            </w:pPr>
          </w:p>
        </w:tc>
        <w:tc>
          <w:tcPr>
            <w:tcW w:w="2353" w:type="dxa"/>
          </w:tcPr>
          <w:p w14:paraId="0C4FB50C">
            <w:pPr>
              <w:spacing w:line="360" w:lineRule="auto"/>
              <w:jc w:val="center"/>
              <w:rPr>
                <w:rFonts w:ascii="宋体" w:hAnsi="宋体"/>
              </w:rPr>
            </w:pPr>
          </w:p>
        </w:tc>
      </w:tr>
    </w:tbl>
    <w:p w14:paraId="128484FA">
      <w:pPr>
        <w:snapToGrid w:val="0"/>
        <w:spacing w:line="360" w:lineRule="auto"/>
        <w:ind w:left="422" w:hanging="422" w:hangingChars="200"/>
        <w:rPr>
          <w:rFonts w:ascii="宋体" w:hAnsi="宋体"/>
          <w:b/>
          <w:lang w:val="en-GB"/>
        </w:rPr>
      </w:pPr>
    </w:p>
    <w:p w14:paraId="3498F7D8">
      <w:pPr>
        <w:snapToGrid w:val="0"/>
        <w:spacing w:line="360" w:lineRule="auto"/>
        <w:ind w:left="422" w:hanging="422" w:hangingChars="200"/>
        <w:rPr>
          <w:rFonts w:ascii="宋体" w:hAnsi="宋体"/>
          <w:b/>
        </w:rPr>
      </w:pPr>
      <w:r>
        <w:rPr>
          <w:rFonts w:hint="eastAsia" w:ascii="宋体" w:hAnsi="宋体"/>
          <w:b/>
          <w:lang w:val="en-GB"/>
        </w:rPr>
        <w:t>注：</w:t>
      </w:r>
    </w:p>
    <w:p w14:paraId="4AA5E538">
      <w:pPr>
        <w:snapToGrid w:val="0"/>
        <w:spacing w:line="360" w:lineRule="auto"/>
        <w:ind w:firstLine="422" w:firstLineChars="200"/>
        <w:rPr>
          <w:rFonts w:ascii="宋体" w:hAnsi="宋体"/>
          <w:b/>
        </w:rPr>
      </w:pPr>
      <w:r>
        <w:rPr>
          <w:rFonts w:ascii="宋体" w:hAnsi="宋体"/>
          <w:b/>
        </w:rPr>
        <w:t>1</w:t>
      </w:r>
      <w:r>
        <w:rPr>
          <w:rFonts w:hint="eastAsia" w:ascii="宋体" w:hAnsi="宋体"/>
          <w:b/>
        </w:rPr>
        <w:t>、</w:t>
      </w:r>
      <w:r>
        <w:rPr>
          <w:rFonts w:ascii="宋体" w:hAnsi="宋体"/>
          <w:b/>
        </w:rPr>
        <w:t>投标供应商必须对应招标文件“</w:t>
      </w:r>
      <w:r>
        <w:rPr>
          <w:rFonts w:hint="eastAsia" w:ascii="宋体" w:hAnsi="宋体"/>
          <w:b/>
        </w:rPr>
        <w:t>第二章 用户需求书-服务要求</w:t>
      </w:r>
      <w:r>
        <w:rPr>
          <w:rFonts w:ascii="宋体" w:hAnsi="宋体"/>
          <w:b/>
        </w:rPr>
        <w:t>”</w:t>
      </w:r>
      <w:r>
        <w:rPr>
          <w:rFonts w:hint="eastAsia" w:ascii="宋体" w:hAnsi="宋体"/>
          <w:b/>
        </w:rPr>
        <w:t>项目需求内容要求</w:t>
      </w:r>
      <w:r>
        <w:rPr>
          <w:rFonts w:ascii="宋体" w:hAnsi="宋体"/>
          <w:b/>
        </w:rPr>
        <w:t>的内容逐条响应。如有缺漏，缺漏项视同不符合招标要求。</w:t>
      </w:r>
    </w:p>
    <w:p w14:paraId="4555639D">
      <w:pPr>
        <w:snapToGrid w:val="0"/>
        <w:spacing w:line="360" w:lineRule="auto"/>
        <w:ind w:firstLine="422" w:firstLineChars="200"/>
        <w:rPr>
          <w:rFonts w:ascii="宋体" w:hAnsi="宋体"/>
          <w:b/>
        </w:rPr>
      </w:pPr>
      <w:r>
        <w:rPr>
          <w:rFonts w:ascii="宋体" w:hAnsi="宋体"/>
          <w:b/>
          <w:lang w:val="en-GB"/>
        </w:rPr>
        <w:t>2</w:t>
      </w:r>
      <w:r>
        <w:rPr>
          <w:rFonts w:hint="eastAsia" w:ascii="宋体" w:hAnsi="宋体"/>
          <w:b/>
          <w:lang w:val="en-GB"/>
        </w:rPr>
        <w:t>、</w:t>
      </w:r>
      <w:r>
        <w:rPr>
          <w:rFonts w:hint="eastAsia" w:ascii="宋体" w:hAnsi="宋体"/>
          <w:b/>
        </w:rPr>
        <w:t>响应参数指标需要提供证明材料（例如：截图、证书、承诺、说明等），请在备注栏填写上述证明材料和条款的对应页码，并作出标识。</w:t>
      </w:r>
    </w:p>
    <w:p w14:paraId="42F19BF2">
      <w:pPr>
        <w:snapToGrid w:val="0"/>
        <w:spacing w:line="360" w:lineRule="auto"/>
        <w:ind w:firstLine="422" w:firstLineChars="200"/>
        <w:rPr>
          <w:rFonts w:ascii="宋体" w:hAnsi="宋体"/>
          <w:b/>
        </w:rPr>
      </w:pPr>
      <w:r>
        <w:rPr>
          <w:rFonts w:hint="eastAsia" w:ascii="宋体" w:hAnsi="宋体"/>
          <w:b/>
          <w:lang w:val="en-GB"/>
        </w:rPr>
        <w:t>3、</w:t>
      </w:r>
      <w:r>
        <w:rPr>
          <w:rFonts w:hint="eastAsia" w:ascii="宋体" w:hAnsi="宋体"/>
          <w:b/>
        </w:rPr>
        <w:t>投标供应商响应采购需求应具体、明确，含糊不清、不确切或伪造、变造证明材料的，按照不完全响应或者完全不响应处理。构成提供虚假材料的，移送监管部门查处。</w:t>
      </w:r>
    </w:p>
    <w:p w14:paraId="368D886B">
      <w:pPr>
        <w:snapToGrid w:val="0"/>
        <w:spacing w:line="360" w:lineRule="auto"/>
        <w:ind w:firstLine="422" w:firstLineChars="200"/>
        <w:rPr>
          <w:rFonts w:ascii="宋体" w:hAnsi="宋体"/>
          <w:b/>
        </w:rPr>
      </w:pPr>
      <w:r>
        <w:rPr>
          <w:rFonts w:hint="eastAsia" w:ascii="宋体" w:hAnsi="宋体"/>
          <w:b/>
          <w:lang w:val="en-GB"/>
        </w:rPr>
        <w:t>4、</w:t>
      </w:r>
      <w:r>
        <w:rPr>
          <w:rFonts w:ascii="宋体" w:hAnsi="宋体"/>
          <w:b/>
          <w:lang w:val="en-GB"/>
        </w:rPr>
        <w:t>本表内容不得擅自修改。</w:t>
      </w:r>
    </w:p>
    <w:p w14:paraId="10CBD148">
      <w:pPr>
        <w:snapToGrid w:val="0"/>
        <w:spacing w:line="360" w:lineRule="auto"/>
        <w:ind w:left="420" w:hanging="420" w:hangingChars="200"/>
        <w:rPr>
          <w:rFonts w:ascii="宋体" w:hAnsi="宋体"/>
        </w:rPr>
      </w:pPr>
    </w:p>
    <w:p w14:paraId="6461D441">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1037BE6B">
      <w:pPr>
        <w:adjustRightInd w:val="0"/>
        <w:snapToGrid w:val="0"/>
        <w:spacing w:line="360" w:lineRule="auto"/>
        <w:rPr>
          <w:rFonts w:ascii="宋体" w:hAnsi="宋体"/>
          <w:u w:val="single"/>
        </w:rPr>
      </w:pPr>
      <w:r>
        <w:rPr>
          <w:rFonts w:hint="eastAsia" w:ascii="宋体" w:hAnsi="宋体"/>
        </w:rPr>
        <w:t>投标供应商名称（盖公章）：</w:t>
      </w:r>
    </w:p>
    <w:p w14:paraId="00A67D96">
      <w:pPr>
        <w:adjustRightInd w:val="0"/>
        <w:snapToGrid w:val="0"/>
        <w:spacing w:line="360" w:lineRule="auto"/>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0D5E758D">
      <w:pPr>
        <w:spacing w:line="360" w:lineRule="auto"/>
        <w:jc w:val="center"/>
        <w:rPr>
          <w:rFonts w:ascii="宋体" w:hAnsi="宋体"/>
          <w:b/>
          <w:bCs/>
        </w:rPr>
      </w:pPr>
    </w:p>
    <w:p w14:paraId="3A28488B">
      <w:pPr>
        <w:pStyle w:val="9"/>
        <w:rPr>
          <w:rFonts w:hAnsi="宋体"/>
          <w:b/>
          <w:bCs/>
        </w:rPr>
      </w:pPr>
    </w:p>
    <w:p w14:paraId="713289D2">
      <w:pPr>
        <w:pStyle w:val="9"/>
        <w:rPr>
          <w:rFonts w:hAnsi="宋体"/>
          <w:b/>
          <w:bCs/>
        </w:rPr>
      </w:pPr>
    </w:p>
    <w:p w14:paraId="5F1B9507">
      <w:pPr>
        <w:pStyle w:val="9"/>
        <w:rPr>
          <w:rFonts w:hAnsi="宋体"/>
          <w:b/>
          <w:bCs/>
        </w:rPr>
      </w:pPr>
    </w:p>
    <w:p w14:paraId="12B1DA3B">
      <w:pPr>
        <w:pStyle w:val="9"/>
        <w:rPr>
          <w:rFonts w:hAnsi="宋体"/>
          <w:b/>
          <w:bCs/>
        </w:rPr>
      </w:pPr>
    </w:p>
    <w:p w14:paraId="0AD11EDB">
      <w:pPr>
        <w:spacing w:line="360" w:lineRule="auto"/>
        <w:jc w:val="center"/>
        <w:rPr>
          <w:rFonts w:ascii="宋体" w:hAnsi="宋体"/>
          <w:b/>
        </w:rPr>
      </w:pPr>
      <w:r>
        <w:rPr>
          <w:rFonts w:hint="eastAsia" w:ascii="宋体" w:hAnsi="宋体"/>
          <w:b/>
          <w:bCs/>
        </w:rPr>
        <w:t>（3）一般技术（服务）</w:t>
      </w:r>
      <w:r>
        <w:rPr>
          <w:rFonts w:hint="eastAsia" w:ascii="宋体" w:hAnsi="宋体"/>
          <w:b/>
        </w:rPr>
        <w:t>条款响应表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3"/>
        <w:gridCol w:w="1803"/>
        <w:gridCol w:w="1909"/>
        <w:gridCol w:w="2353"/>
      </w:tblGrid>
      <w:tr w14:paraId="05C9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4" w:type="dxa"/>
            <w:vAlign w:val="center"/>
          </w:tcPr>
          <w:p w14:paraId="635CD7E8">
            <w:pPr>
              <w:spacing w:line="360" w:lineRule="auto"/>
              <w:jc w:val="center"/>
              <w:rPr>
                <w:rFonts w:ascii="宋体" w:hAnsi="宋体"/>
                <w:b/>
              </w:rPr>
            </w:pPr>
            <w:r>
              <w:rPr>
                <w:rFonts w:hint="eastAsia" w:ascii="宋体" w:hAnsi="宋体"/>
                <w:b/>
              </w:rPr>
              <w:t>序号</w:t>
            </w:r>
          </w:p>
        </w:tc>
        <w:tc>
          <w:tcPr>
            <w:tcW w:w="1533" w:type="dxa"/>
            <w:vAlign w:val="center"/>
          </w:tcPr>
          <w:p w14:paraId="72FF0D89">
            <w:pPr>
              <w:pStyle w:val="9"/>
              <w:spacing w:line="360" w:lineRule="auto"/>
              <w:ind w:firstLine="0"/>
              <w:jc w:val="center"/>
              <w:rPr>
                <w:rFonts w:hAnsi="宋体"/>
                <w:b/>
                <w:kern w:val="2"/>
                <w:sz w:val="21"/>
                <w:szCs w:val="21"/>
              </w:rPr>
            </w:pPr>
            <w:r>
              <w:rPr>
                <w:rFonts w:hint="eastAsia" w:hAnsi="宋体"/>
                <w:b/>
                <w:kern w:val="2"/>
                <w:sz w:val="21"/>
                <w:szCs w:val="21"/>
              </w:rPr>
              <w:t>招标技术条款</w:t>
            </w:r>
          </w:p>
        </w:tc>
        <w:tc>
          <w:tcPr>
            <w:tcW w:w="1803" w:type="dxa"/>
            <w:vAlign w:val="center"/>
          </w:tcPr>
          <w:p w14:paraId="5A0313F0">
            <w:pPr>
              <w:pStyle w:val="9"/>
              <w:spacing w:line="360" w:lineRule="auto"/>
              <w:ind w:firstLine="0"/>
              <w:jc w:val="center"/>
              <w:rPr>
                <w:rFonts w:hAnsi="宋体"/>
                <w:b/>
                <w:kern w:val="2"/>
                <w:sz w:val="21"/>
                <w:szCs w:val="21"/>
              </w:rPr>
            </w:pPr>
            <w:r>
              <w:rPr>
                <w:rFonts w:hint="eastAsia" w:hAnsi="宋体"/>
                <w:b/>
                <w:kern w:val="2"/>
                <w:sz w:val="21"/>
                <w:szCs w:val="21"/>
              </w:rPr>
              <w:t>投标技术条款</w:t>
            </w:r>
          </w:p>
        </w:tc>
        <w:tc>
          <w:tcPr>
            <w:tcW w:w="1909" w:type="dxa"/>
            <w:vAlign w:val="center"/>
          </w:tcPr>
          <w:p w14:paraId="2E3AF28D">
            <w:pPr>
              <w:pStyle w:val="9"/>
              <w:spacing w:line="360" w:lineRule="auto"/>
              <w:ind w:firstLine="0"/>
              <w:jc w:val="center"/>
              <w:rPr>
                <w:rFonts w:hAnsi="宋体"/>
                <w:b/>
                <w:kern w:val="2"/>
                <w:sz w:val="21"/>
                <w:szCs w:val="21"/>
              </w:rPr>
            </w:pPr>
            <w:r>
              <w:rPr>
                <w:rFonts w:hint="eastAsia" w:hAnsi="宋体"/>
                <w:b/>
                <w:kern w:val="2"/>
                <w:sz w:val="21"/>
                <w:szCs w:val="21"/>
              </w:rPr>
              <w:t>偏离说明</w:t>
            </w:r>
          </w:p>
          <w:p w14:paraId="4E91E6D8">
            <w:pPr>
              <w:pStyle w:val="9"/>
              <w:spacing w:line="360" w:lineRule="auto"/>
              <w:ind w:firstLine="0"/>
              <w:jc w:val="center"/>
              <w:rPr>
                <w:rFonts w:hAnsi="宋体"/>
                <w:b/>
                <w:kern w:val="2"/>
                <w:sz w:val="21"/>
                <w:szCs w:val="21"/>
              </w:rPr>
            </w:pPr>
            <w:r>
              <w:rPr>
                <w:rFonts w:hint="eastAsia" w:hAnsi="宋体"/>
                <w:b/>
                <w:kern w:val="2"/>
                <w:sz w:val="21"/>
                <w:szCs w:val="21"/>
              </w:rPr>
              <w:t>（无偏离/正偏离/负偏离）</w:t>
            </w:r>
          </w:p>
        </w:tc>
        <w:tc>
          <w:tcPr>
            <w:tcW w:w="2353" w:type="dxa"/>
            <w:vAlign w:val="center"/>
          </w:tcPr>
          <w:p w14:paraId="3CE90F30">
            <w:pPr>
              <w:pStyle w:val="9"/>
              <w:spacing w:line="360" w:lineRule="auto"/>
              <w:ind w:firstLine="0"/>
              <w:jc w:val="center"/>
              <w:rPr>
                <w:rFonts w:hAnsi="宋体"/>
                <w:b/>
                <w:kern w:val="2"/>
                <w:sz w:val="21"/>
                <w:szCs w:val="21"/>
              </w:rPr>
            </w:pPr>
            <w:r>
              <w:rPr>
                <w:rFonts w:hint="eastAsia" w:hAnsi="宋体"/>
                <w:b/>
                <w:kern w:val="2"/>
                <w:sz w:val="21"/>
                <w:szCs w:val="21"/>
              </w:rPr>
              <w:t>备注</w:t>
            </w:r>
          </w:p>
        </w:tc>
      </w:tr>
      <w:tr w14:paraId="1C80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04" w:type="dxa"/>
            <w:vAlign w:val="center"/>
          </w:tcPr>
          <w:p w14:paraId="7CBF8273">
            <w:pPr>
              <w:spacing w:line="360" w:lineRule="auto"/>
              <w:jc w:val="center"/>
              <w:rPr>
                <w:rFonts w:ascii="宋体" w:hAnsi="宋体"/>
              </w:rPr>
            </w:pPr>
            <w:r>
              <w:rPr>
                <w:rFonts w:hint="eastAsia" w:ascii="宋体" w:hAnsi="宋体"/>
              </w:rPr>
              <w:t>1</w:t>
            </w:r>
          </w:p>
        </w:tc>
        <w:tc>
          <w:tcPr>
            <w:tcW w:w="1533" w:type="dxa"/>
            <w:vAlign w:val="center"/>
          </w:tcPr>
          <w:p w14:paraId="328112BF">
            <w:pPr>
              <w:spacing w:line="360" w:lineRule="auto"/>
              <w:jc w:val="center"/>
              <w:rPr>
                <w:rFonts w:ascii="宋体" w:hAnsi="宋体"/>
              </w:rPr>
            </w:pPr>
          </w:p>
        </w:tc>
        <w:tc>
          <w:tcPr>
            <w:tcW w:w="1803" w:type="dxa"/>
            <w:vAlign w:val="center"/>
          </w:tcPr>
          <w:p w14:paraId="57D8C827">
            <w:pPr>
              <w:spacing w:line="360" w:lineRule="auto"/>
              <w:jc w:val="center"/>
              <w:rPr>
                <w:rFonts w:ascii="宋体" w:hAnsi="宋体"/>
              </w:rPr>
            </w:pPr>
          </w:p>
        </w:tc>
        <w:tc>
          <w:tcPr>
            <w:tcW w:w="1909" w:type="dxa"/>
            <w:vAlign w:val="center"/>
          </w:tcPr>
          <w:p w14:paraId="4416852E">
            <w:pPr>
              <w:spacing w:line="360" w:lineRule="auto"/>
              <w:jc w:val="center"/>
              <w:rPr>
                <w:rFonts w:ascii="宋体" w:hAnsi="宋体"/>
              </w:rPr>
            </w:pPr>
          </w:p>
        </w:tc>
        <w:tc>
          <w:tcPr>
            <w:tcW w:w="2353" w:type="dxa"/>
          </w:tcPr>
          <w:p w14:paraId="72B4C1F5">
            <w:pPr>
              <w:spacing w:line="360" w:lineRule="auto"/>
              <w:jc w:val="center"/>
              <w:rPr>
                <w:rFonts w:ascii="宋体" w:hAnsi="宋体"/>
              </w:rPr>
            </w:pPr>
            <w:r>
              <w:rPr>
                <w:rFonts w:hint="eastAsia" w:ascii="宋体"/>
              </w:rPr>
              <w:t>（若需要附上证明材料的</w:t>
            </w:r>
            <w:r>
              <w:rPr>
                <w:rFonts w:hint="eastAsia"/>
              </w:rPr>
              <w:t>响应参数指标</w:t>
            </w:r>
            <w:r>
              <w:rPr>
                <w:rFonts w:hint="eastAsia" w:ascii="宋体"/>
              </w:rPr>
              <w:t>，请填写</w:t>
            </w:r>
            <w:r>
              <w:rPr>
                <w:rFonts w:hint="eastAsia" w:ascii="宋体" w:hAnsi="宋体"/>
              </w:rPr>
              <w:t>证明材料和条款的对应页码，并作出标识</w:t>
            </w:r>
            <w:r>
              <w:rPr>
                <w:rFonts w:hint="eastAsia" w:ascii="宋体"/>
              </w:rPr>
              <w:t>）</w:t>
            </w:r>
          </w:p>
        </w:tc>
      </w:tr>
      <w:tr w14:paraId="16F8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704" w:type="dxa"/>
            <w:vAlign w:val="center"/>
          </w:tcPr>
          <w:p w14:paraId="757BD6FD">
            <w:pPr>
              <w:spacing w:line="360" w:lineRule="auto"/>
              <w:jc w:val="center"/>
              <w:rPr>
                <w:rFonts w:ascii="宋体" w:hAnsi="宋体"/>
              </w:rPr>
            </w:pPr>
            <w:r>
              <w:rPr>
                <w:rFonts w:hint="eastAsia" w:ascii="宋体" w:hAnsi="宋体"/>
              </w:rPr>
              <w:t>2</w:t>
            </w:r>
          </w:p>
        </w:tc>
        <w:tc>
          <w:tcPr>
            <w:tcW w:w="1533" w:type="dxa"/>
            <w:vAlign w:val="center"/>
          </w:tcPr>
          <w:p w14:paraId="178C0CAE">
            <w:pPr>
              <w:spacing w:line="360" w:lineRule="auto"/>
              <w:jc w:val="center"/>
              <w:rPr>
                <w:rFonts w:ascii="宋体" w:hAnsi="宋体"/>
              </w:rPr>
            </w:pPr>
          </w:p>
        </w:tc>
        <w:tc>
          <w:tcPr>
            <w:tcW w:w="1803" w:type="dxa"/>
            <w:vAlign w:val="center"/>
          </w:tcPr>
          <w:p w14:paraId="4E269E3F">
            <w:pPr>
              <w:spacing w:line="360" w:lineRule="auto"/>
              <w:jc w:val="center"/>
              <w:rPr>
                <w:rFonts w:ascii="宋体" w:hAnsi="宋体"/>
              </w:rPr>
            </w:pPr>
          </w:p>
        </w:tc>
        <w:tc>
          <w:tcPr>
            <w:tcW w:w="1909" w:type="dxa"/>
            <w:vAlign w:val="center"/>
          </w:tcPr>
          <w:p w14:paraId="79C6F8A6">
            <w:pPr>
              <w:spacing w:line="360" w:lineRule="auto"/>
              <w:jc w:val="center"/>
              <w:rPr>
                <w:rFonts w:ascii="宋体" w:hAnsi="宋体"/>
              </w:rPr>
            </w:pPr>
          </w:p>
        </w:tc>
        <w:tc>
          <w:tcPr>
            <w:tcW w:w="2353" w:type="dxa"/>
          </w:tcPr>
          <w:p w14:paraId="368CFFF4">
            <w:pPr>
              <w:spacing w:line="360" w:lineRule="auto"/>
              <w:jc w:val="center"/>
              <w:rPr>
                <w:rFonts w:ascii="宋体" w:hAnsi="宋体"/>
              </w:rPr>
            </w:pPr>
          </w:p>
        </w:tc>
      </w:tr>
      <w:tr w14:paraId="0C35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04" w:type="dxa"/>
            <w:vAlign w:val="center"/>
          </w:tcPr>
          <w:p w14:paraId="47F28F2F">
            <w:pPr>
              <w:spacing w:line="360" w:lineRule="auto"/>
              <w:jc w:val="center"/>
              <w:rPr>
                <w:rFonts w:ascii="宋体" w:hAnsi="宋体"/>
              </w:rPr>
            </w:pPr>
            <w:r>
              <w:rPr>
                <w:rFonts w:hint="eastAsia" w:ascii="宋体" w:hAnsi="宋体"/>
              </w:rPr>
              <w:t>3</w:t>
            </w:r>
          </w:p>
        </w:tc>
        <w:tc>
          <w:tcPr>
            <w:tcW w:w="1533" w:type="dxa"/>
            <w:vAlign w:val="center"/>
          </w:tcPr>
          <w:p w14:paraId="6BE4B74D">
            <w:pPr>
              <w:spacing w:line="360" w:lineRule="auto"/>
              <w:jc w:val="center"/>
              <w:rPr>
                <w:rFonts w:ascii="宋体" w:hAnsi="宋体"/>
              </w:rPr>
            </w:pPr>
          </w:p>
        </w:tc>
        <w:tc>
          <w:tcPr>
            <w:tcW w:w="1803" w:type="dxa"/>
            <w:vAlign w:val="center"/>
          </w:tcPr>
          <w:p w14:paraId="49CD9B58">
            <w:pPr>
              <w:spacing w:line="360" w:lineRule="auto"/>
              <w:jc w:val="center"/>
              <w:rPr>
                <w:rFonts w:ascii="宋体" w:hAnsi="宋体"/>
              </w:rPr>
            </w:pPr>
          </w:p>
        </w:tc>
        <w:tc>
          <w:tcPr>
            <w:tcW w:w="1909" w:type="dxa"/>
            <w:vAlign w:val="center"/>
          </w:tcPr>
          <w:p w14:paraId="1BDC59CE">
            <w:pPr>
              <w:spacing w:line="360" w:lineRule="auto"/>
              <w:jc w:val="center"/>
              <w:rPr>
                <w:rFonts w:ascii="宋体" w:hAnsi="宋体"/>
              </w:rPr>
            </w:pPr>
          </w:p>
        </w:tc>
        <w:tc>
          <w:tcPr>
            <w:tcW w:w="2353" w:type="dxa"/>
          </w:tcPr>
          <w:p w14:paraId="1AB258D9">
            <w:pPr>
              <w:spacing w:line="360" w:lineRule="auto"/>
              <w:jc w:val="center"/>
              <w:rPr>
                <w:rFonts w:ascii="宋体" w:hAnsi="宋体"/>
              </w:rPr>
            </w:pPr>
          </w:p>
        </w:tc>
      </w:tr>
      <w:tr w14:paraId="3D48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4" w:type="dxa"/>
            <w:vAlign w:val="center"/>
          </w:tcPr>
          <w:p w14:paraId="69342F2A">
            <w:pPr>
              <w:spacing w:line="360" w:lineRule="auto"/>
              <w:jc w:val="center"/>
              <w:rPr>
                <w:rFonts w:ascii="宋体" w:hAnsi="宋体"/>
              </w:rPr>
            </w:pPr>
            <w:r>
              <w:rPr>
                <w:rFonts w:ascii="宋体" w:hAnsi="宋体"/>
              </w:rPr>
              <w:t>…</w:t>
            </w:r>
          </w:p>
        </w:tc>
        <w:tc>
          <w:tcPr>
            <w:tcW w:w="1533" w:type="dxa"/>
            <w:vAlign w:val="center"/>
          </w:tcPr>
          <w:p w14:paraId="2D1B7EA7">
            <w:pPr>
              <w:spacing w:line="360" w:lineRule="auto"/>
              <w:jc w:val="center"/>
              <w:rPr>
                <w:rFonts w:ascii="宋体" w:hAnsi="宋体"/>
              </w:rPr>
            </w:pPr>
          </w:p>
        </w:tc>
        <w:tc>
          <w:tcPr>
            <w:tcW w:w="1803" w:type="dxa"/>
            <w:vAlign w:val="center"/>
          </w:tcPr>
          <w:p w14:paraId="361DA8E5">
            <w:pPr>
              <w:spacing w:line="360" w:lineRule="auto"/>
              <w:jc w:val="center"/>
              <w:rPr>
                <w:rFonts w:ascii="宋体" w:hAnsi="宋体"/>
              </w:rPr>
            </w:pPr>
          </w:p>
        </w:tc>
        <w:tc>
          <w:tcPr>
            <w:tcW w:w="1909" w:type="dxa"/>
            <w:vAlign w:val="center"/>
          </w:tcPr>
          <w:p w14:paraId="03E1E0F3">
            <w:pPr>
              <w:spacing w:line="360" w:lineRule="auto"/>
              <w:jc w:val="center"/>
              <w:rPr>
                <w:rFonts w:ascii="宋体" w:hAnsi="宋体"/>
              </w:rPr>
            </w:pPr>
          </w:p>
        </w:tc>
        <w:tc>
          <w:tcPr>
            <w:tcW w:w="2353" w:type="dxa"/>
          </w:tcPr>
          <w:p w14:paraId="65C7A694">
            <w:pPr>
              <w:spacing w:line="360" w:lineRule="auto"/>
              <w:jc w:val="center"/>
              <w:rPr>
                <w:rFonts w:ascii="宋体" w:hAnsi="宋体"/>
              </w:rPr>
            </w:pPr>
          </w:p>
        </w:tc>
      </w:tr>
    </w:tbl>
    <w:p w14:paraId="79CC3D1C">
      <w:pPr>
        <w:snapToGrid w:val="0"/>
        <w:spacing w:line="360" w:lineRule="auto"/>
        <w:ind w:left="422" w:hanging="422" w:hangingChars="200"/>
        <w:rPr>
          <w:rFonts w:ascii="宋体" w:hAnsi="宋体"/>
          <w:b/>
          <w:lang w:val="en-GB"/>
        </w:rPr>
      </w:pPr>
    </w:p>
    <w:p w14:paraId="0176A814">
      <w:pPr>
        <w:snapToGrid w:val="0"/>
        <w:spacing w:line="360" w:lineRule="auto"/>
        <w:ind w:left="422" w:hanging="422" w:hangingChars="200"/>
        <w:rPr>
          <w:rFonts w:ascii="宋体" w:hAnsi="宋体"/>
          <w:b/>
        </w:rPr>
      </w:pPr>
      <w:r>
        <w:rPr>
          <w:rFonts w:hint="eastAsia" w:ascii="宋体" w:hAnsi="宋体"/>
          <w:b/>
          <w:lang w:val="en-GB"/>
        </w:rPr>
        <w:t>注：</w:t>
      </w:r>
    </w:p>
    <w:p w14:paraId="770EA71C">
      <w:pPr>
        <w:snapToGrid w:val="0"/>
        <w:spacing w:line="360" w:lineRule="auto"/>
        <w:ind w:firstLine="422" w:firstLineChars="200"/>
        <w:rPr>
          <w:rFonts w:ascii="宋体" w:hAnsi="宋体"/>
          <w:b/>
        </w:rPr>
      </w:pPr>
      <w:r>
        <w:rPr>
          <w:rFonts w:ascii="宋体" w:hAnsi="宋体"/>
          <w:b/>
        </w:rPr>
        <w:t>1</w:t>
      </w:r>
      <w:r>
        <w:rPr>
          <w:rFonts w:hint="eastAsia" w:ascii="宋体" w:hAnsi="宋体"/>
          <w:b/>
        </w:rPr>
        <w:t>、</w:t>
      </w:r>
      <w:r>
        <w:rPr>
          <w:rFonts w:ascii="宋体" w:hAnsi="宋体"/>
          <w:b/>
        </w:rPr>
        <w:t>投标供应商必须对应招标文件“</w:t>
      </w:r>
      <w:r>
        <w:rPr>
          <w:rFonts w:hint="eastAsia" w:ascii="宋体" w:hAnsi="宋体"/>
          <w:b/>
        </w:rPr>
        <w:t>第二章 用户需求书</w:t>
      </w:r>
      <w:r>
        <w:rPr>
          <w:rFonts w:ascii="宋体" w:hAnsi="宋体"/>
          <w:b/>
        </w:rPr>
        <w:t>”</w:t>
      </w:r>
      <w:r>
        <w:rPr>
          <w:rFonts w:hint="eastAsia" w:ascii="宋体" w:hAnsi="宋体"/>
          <w:b/>
        </w:rPr>
        <w:t>项目需求内容要求</w:t>
      </w:r>
      <w:r>
        <w:rPr>
          <w:rFonts w:ascii="宋体" w:hAnsi="宋体"/>
          <w:b/>
        </w:rPr>
        <w:t>的内容逐条响应。如有缺漏，缺漏项视同不符合招标要求。</w:t>
      </w:r>
    </w:p>
    <w:p w14:paraId="6C05713D">
      <w:pPr>
        <w:snapToGrid w:val="0"/>
        <w:spacing w:line="360" w:lineRule="auto"/>
        <w:ind w:firstLine="422" w:firstLineChars="200"/>
        <w:rPr>
          <w:rFonts w:ascii="宋体" w:hAnsi="宋体"/>
          <w:b/>
        </w:rPr>
      </w:pPr>
      <w:r>
        <w:rPr>
          <w:rFonts w:ascii="宋体" w:hAnsi="宋体"/>
          <w:b/>
          <w:lang w:val="en-GB"/>
        </w:rPr>
        <w:t>2</w:t>
      </w:r>
      <w:r>
        <w:rPr>
          <w:rFonts w:hint="eastAsia" w:ascii="宋体" w:hAnsi="宋体"/>
          <w:b/>
          <w:lang w:val="en-GB"/>
        </w:rPr>
        <w:t>、</w:t>
      </w:r>
      <w:r>
        <w:rPr>
          <w:rFonts w:hint="eastAsia" w:ascii="宋体" w:hAnsi="宋体"/>
          <w:b/>
        </w:rPr>
        <w:t>响应参数指标需要提供证明材料（例如：截图、证书、承诺、说明等），请在备注栏填写上述证明材料和条款的对应页码，并作出标识。</w:t>
      </w:r>
    </w:p>
    <w:p w14:paraId="401A0BA7">
      <w:pPr>
        <w:snapToGrid w:val="0"/>
        <w:spacing w:line="360" w:lineRule="auto"/>
        <w:ind w:firstLine="422" w:firstLineChars="200"/>
        <w:rPr>
          <w:rFonts w:ascii="宋体" w:hAnsi="宋体"/>
          <w:b/>
        </w:rPr>
      </w:pPr>
      <w:r>
        <w:rPr>
          <w:rFonts w:hint="eastAsia" w:ascii="宋体" w:hAnsi="宋体"/>
          <w:b/>
          <w:lang w:val="en-GB"/>
        </w:rPr>
        <w:t>3、</w:t>
      </w:r>
      <w:r>
        <w:rPr>
          <w:rFonts w:hint="eastAsia" w:ascii="宋体" w:hAnsi="宋体"/>
          <w:b/>
        </w:rPr>
        <w:t>投标供应商响应采购需求应具体、明确，含糊不清、不确切或伪造、变造证明材料的，按照不完全响应或者完全不响应处理。构成提供虚假材料的，移送监管部门查处。</w:t>
      </w:r>
    </w:p>
    <w:p w14:paraId="0164FD43">
      <w:pPr>
        <w:snapToGrid w:val="0"/>
        <w:spacing w:line="360" w:lineRule="auto"/>
        <w:ind w:firstLine="422" w:firstLineChars="200"/>
        <w:rPr>
          <w:rFonts w:ascii="宋体" w:hAnsi="宋体"/>
          <w:b/>
        </w:rPr>
      </w:pPr>
      <w:r>
        <w:rPr>
          <w:rFonts w:hint="eastAsia" w:ascii="宋体" w:hAnsi="宋体"/>
          <w:b/>
          <w:lang w:val="en-GB"/>
        </w:rPr>
        <w:t>4、</w:t>
      </w:r>
      <w:r>
        <w:rPr>
          <w:rFonts w:ascii="宋体" w:hAnsi="宋体"/>
          <w:b/>
          <w:lang w:val="en-GB"/>
        </w:rPr>
        <w:t>本表内容不得擅自修改。</w:t>
      </w:r>
    </w:p>
    <w:p w14:paraId="17E82EAC">
      <w:pPr>
        <w:snapToGrid w:val="0"/>
        <w:spacing w:line="360" w:lineRule="auto"/>
        <w:ind w:left="420" w:hanging="420" w:hangingChars="200"/>
        <w:rPr>
          <w:rFonts w:ascii="宋体" w:hAnsi="宋体"/>
        </w:rPr>
      </w:pPr>
    </w:p>
    <w:p w14:paraId="0CE95C13">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67F710D7">
      <w:pPr>
        <w:adjustRightInd w:val="0"/>
        <w:snapToGrid w:val="0"/>
        <w:spacing w:line="360" w:lineRule="auto"/>
        <w:rPr>
          <w:rFonts w:ascii="宋体" w:hAnsi="宋体"/>
          <w:u w:val="single"/>
        </w:rPr>
      </w:pPr>
      <w:r>
        <w:rPr>
          <w:rFonts w:hint="eastAsia" w:ascii="宋体" w:hAnsi="宋体"/>
        </w:rPr>
        <w:t>投标供应商名称（盖公章）：</w:t>
      </w:r>
    </w:p>
    <w:p w14:paraId="55AF1EE7">
      <w:pPr>
        <w:adjustRightInd w:val="0"/>
        <w:snapToGrid w:val="0"/>
        <w:spacing w:line="360" w:lineRule="auto"/>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7C3C71BF">
      <w:pPr>
        <w:widowControl/>
        <w:jc w:val="left"/>
        <w:rPr>
          <w:rFonts w:ascii="宋体" w:hAnsi="宋体"/>
          <w:b/>
        </w:rPr>
      </w:pPr>
      <w:r>
        <w:rPr>
          <w:rFonts w:ascii="宋体" w:hAnsi="宋体"/>
          <w:b/>
        </w:rPr>
        <w:br w:type="page"/>
      </w:r>
    </w:p>
    <w:p w14:paraId="065B7275">
      <w:pPr>
        <w:spacing w:line="360" w:lineRule="auto"/>
        <w:jc w:val="center"/>
        <w:rPr>
          <w:rFonts w:ascii="宋体" w:hAnsi="宋体"/>
          <w:b/>
        </w:rPr>
      </w:pPr>
      <w:r>
        <w:rPr>
          <w:rFonts w:hint="eastAsia" w:ascii="宋体" w:hAnsi="宋体"/>
          <w:b/>
        </w:rPr>
        <w:t>3.6方案</w:t>
      </w:r>
    </w:p>
    <w:p w14:paraId="4DC53780">
      <w:pPr>
        <w:spacing w:line="360" w:lineRule="auto"/>
        <w:jc w:val="center"/>
        <w:rPr>
          <w:rFonts w:ascii="宋体" w:hAnsi="宋体"/>
          <w:lang w:val="en-GB"/>
        </w:rPr>
      </w:pPr>
      <w:r>
        <w:rPr>
          <w:rFonts w:hint="eastAsia" w:ascii="宋体" w:hAnsi="宋体"/>
          <w:lang w:val="en-GB"/>
        </w:rPr>
        <w:t>方案主要根据招标需求的要求</w:t>
      </w:r>
      <w:r>
        <w:rPr>
          <w:rFonts w:hint="eastAsia" w:ascii="宋体" w:hAnsi="宋体"/>
        </w:rPr>
        <w:t>及商务、技术评审表内容编写</w:t>
      </w:r>
      <w:r>
        <w:rPr>
          <w:rFonts w:hint="eastAsia" w:ascii="宋体" w:hAnsi="宋体"/>
          <w:lang w:val="en-GB"/>
        </w:rPr>
        <w:t>（格式自定）</w:t>
      </w:r>
    </w:p>
    <w:p w14:paraId="17395F47">
      <w:pPr>
        <w:numPr>
          <w:ilvl w:val="0"/>
          <w:numId w:val="11"/>
        </w:numPr>
        <w:spacing w:line="360" w:lineRule="auto"/>
        <w:ind w:firstLine="420" w:firstLineChars="200"/>
        <w:jc w:val="left"/>
        <w:rPr>
          <w:rFonts w:hint="eastAsia" w:ascii="仿宋" w:hAnsi="仿宋"/>
        </w:rPr>
      </w:pPr>
      <w:r>
        <w:rPr>
          <w:rFonts w:hint="eastAsia" w:ascii="仿宋" w:hAnsi="仿宋"/>
        </w:rPr>
        <w:t>.应急方案</w:t>
      </w:r>
    </w:p>
    <w:p w14:paraId="679DA12A">
      <w:pPr>
        <w:numPr>
          <w:ilvl w:val="0"/>
          <w:numId w:val="11"/>
        </w:numPr>
        <w:spacing w:line="360" w:lineRule="auto"/>
        <w:ind w:firstLine="420" w:firstLineChars="200"/>
        <w:jc w:val="left"/>
        <w:rPr>
          <w:rFonts w:hint="eastAsia" w:ascii="仿宋" w:hAnsi="仿宋"/>
        </w:rPr>
      </w:pPr>
      <w:r>
        <w:rPr>
          <w:rFonts w:hint="eastAsia" w:ascii="仿宋" w:hAnsi="仿宋"/>
        </w:rPr>
        <w:t>培训方案</w:t>
      </w:r>
    </w:p>
    <w:p w14:paraId="1F0D0AA4">
      <w:pPr>
        <w:numPr>
          <w:ilvl w:val="0"/>
          <w:numId w:val="11"/>
        </w:numPr>
        <w:spacing w:line="360" w:lineRule="auto"/>
        <w:ind w:firstLine="420" w:firstLineChars="200"/>
        <w:jc w:val="left"/>
        <w:rPr>
          <w:rFonts w:ascii="仿宋" w:hAnsi="仿宋"/>
        </w:rPr>
      </w:pPr>
      <w:r>
        <w:rPr>
          <w:rFonts w:hint="eastAsia" w:ascii="仿宋" w:hAnsi="仿宋"/>
        </w:rPr>
        <w:t>售后服务方案</w:t>
      </w:r>
    </w:p>
    <w:p w14:paraId="1F959DC3">
      <w:pPr>
        <w:pStyle w:val="9"/>
      </w:pPr>
    </w:p>
    <w:p w14:paraId="542F95C1">
      <w:pPr>
        <w:adjustRightInd w:val="0"/>
        <w:snapToGrid w:val="0"/>
        <w:spacing w:line="360" w:lineRule="auto"/>
        <w:jc w:val="center"/>
        <w:rPr>
          <w:rFonts w:ascii="宋体" w:hAnsi="宋体"/>
        </w:rPr>
      </w:pPr>
    </w:p>
    <w:p w14:paraId="6E7B762E">
      <w:pPr>
        <w:adjustRightInd w:val="0"/>
        <w:snapToGrid w:val="0"/>
        <w:spacing w:line="360" w:lineRule="auto"/>
        <w:jc w:val="center"/>
        <w:rPr>
          <w:rFonts w:ascii="宋体" w:hAnsi="宋体"/>
        </w:rPr>
      </w:pPr>
    </w:p>
    <w:p w14:paraId="4E8D0B12">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4AB32906">
      <w:pPr>
        <w:adjustRightInd w:val="0"/>
        <w:snapToGrid w:val="0"/>
        <w:spacing w:line="360" w:lineRule="auto"/>
        <w:rPr>
          <w:rFonts w:ascii="宋体" w:hAnsi="宋体"/>
          <w:u w:val="single"/>
        </w:rPr>
      </w:pPr>
      <w:r>
        <w:rPr>
          <w:rFonts w:hint="eastAsia" w:ascii="宋体" w:hAnsi="宋体"/>
        </w:rPr>
        <w:t>投标供应商名称（盖公章）：</w:t>
      </w:r>
    </w:p>
    <w:p w14:paraId="23D46F83">
      <w:pPr>
        <w:adjustRightInd w:val="0"/>
        <w:snapToGrid w:val="0"/>
        <w:spacing w:line="360" w:lineRule="auto"/>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0B3D2632">
      <w:pPr>
        <w:spacing w:line="360" w:lineRule="auto"/>
        <w:jc w:val="center"/>
        <w:rPr>
          <w:rFonts w:ascii="宋体" w:hAnsi="宋体"/>
          <w:b/>
        </w:rPr>
      </w:pPr>
      <w:r>
        <w:rPr>
          <w:rFonts w:ascii="宋体"/>
          <w:b/>
        </w:rPr>
        <w:br w:type="page"/>
      </w:r>
      <w:r>
        <w:rPr>
          <w:rFonts w:hint="eastAsia" w:ascii="宋体" w:hAnsi="宋体"/>
          <w:b/>
        </w:rPr>
        <w:t>3.7其他</w:t>
      </w:r>
    </w:p>
    <w:p w14:paraId="51EAEAE9">
      <w:pPr>
        <w:jc w:val="center"/>
        <w:rPr>
          <w:rFonts w:ascii="宋体" w:hAnsi="宋体"/>
          <w:lang w:val="en-GB"/>
        </w:rPr>
      </w:pPr>
      <w:r>
        <w:rPr>
          <w:rFonts w:hint="eastAsia" w:ascii="宋体" w:hAnsi="宋体"/>
          <w:lang w:val="en-GB"/>
        </w:rPr>
        <w:t>主要根据招标需求的要求及商务、技术评审表内容编写（格式自定）</w:t>
      </w:r>
    </w:p>
    <w:p w14:paraId="587DCC36">
      <w:r>
        <w:br w:type="page"/>
      </w:r>
    </w:p>
    <w:p w14:paraId="1225A46A">
      <w:pPr>
        <w:pStyle w:val="5"/>
        <w:spacing w:before="0" w:after="0" w:line="360" w:lineRule="auto"/>
        <w:rPr>
          <w:rFonts w:ascii="宋体" w:eastAsia="宋体"/>
          <w:bCs w:val="0"/>
          <w:sz w:val="28"/>
          <w:szCs w:val="28"/>
        </w:rPr>
      </w:pPr>
      <w:bookmarkStart w:id="160" w:name="_Toc223283406"/>
      <w:bookmarkStart w:id="161" w:name="_Toc21450"/>
      <w:r>
        <w:rPr>
          <w:rFonts w:hint="eastAsia" w:ascii="宋体" w:eastAsia="宋体"/>
          <w:bCs w:val="0"/>
          <w:sz w:val="28"/>
          <w:szCs w:val="28"/>
        </w:rPr>
        <w:t>四、价格部分</w:t>
      </w:r>
      <w:bookmarkEnd w:id="156"/>
      <w:bookmarkEnd w:id="157"/>
      <w:bookmarkEnd w:id="158"/>
      <w:bookmarkEnd w:id="159"/>
      <w:bookmarkEnd w:id="160"/>
      <w:bookmarkEnd w:id="161"/>
    </w:p>
    <w:p w14:paraId="23334579">
      <w:pPr>
        <w:spacing w:line="360" w:lineRule="auto"/>
        <w:jc w:val="center"/>
        <w:rPr>
          <w:rFonts w:ascii="宋体" w:hAnsi="宋体"/>
          <w:b/>
        </w:rPr>
      </w:pPr>
      <w:r>
        <w:rPr>
          <w:rFonts w:hint="eastAsia" w:ascii="宋体" w:hAnsi="宋体"/>
          <w:b/>
        </w:rPr>
        <w:t>4</w:t>
      </w:r>
      <w:r>
        <w:rPr>
          <w:rFonts w:ascii="宋体" w:hAnsi="宋体"/>
          <w:b/>
        </w:rPr>
        <w:t>.1开标一览表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5649"/>
      </w:tblGrid>
      <w:tr w14:paraId="770F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864" w:type="dxa"/>
            <w:vAlign w:val="center"/>
          </w:tcPr>
          <w:p w14:paraId="1A9F1120">
            <w:pPr>
              <w:pStyle w:val="9"/>
              <w:spacing w:line="360" w:lineRule="auto"/>
              <w:ind w:firstLine="0"/>
              <w:jc w:val="center"/>
              <w:rPr>
                <w:b/>
                <w:kern w:val="2"/>
                <w:sz w:val="21"/>
                <w:szCs w:val="21"/>
              </w:rPr>
            </w:pPr>
            <w:r>
              <w:rPr>
                <w:rFonts w:hint="eastAsia"/>
                <w:b/>
                <w:kern w:val="2"/>
                <w:sz w:val="21"/>
                <w:szCs w:val="21"/>
              </w:rPr>
              <w:t>项目名称</w:t>
            </w:r>
          </w:p>
        </w:tc>
        <w:tc>
          <w:tcPr>
            <w:tcW w:w="5649" w:type="dxa"/>
            <w:vAlign w:val="center"/>
          </w:tcPr>
          <w:p w14:paraId="582177F3">
            <w:pPr>
              <w:pStyle w:val="9"/>
              <w:spacing w:line="360" w:lineRule="auto"/>
              <w:ind w:firstLine="0"/>
              <w:jc w:val="center"/>
              <w:rPr>
                <w:rFonts w:hint="eastAsia" w:eastAsia="宋体"/>
                <w:kern w:val="2"/>
                <w:sz w:val="21"/>
                <w:szCs w:val="21"/>
                <w:lang w:eastAsia="zh-CN"/>
              </w:rPr>
            </w:pPr>
            <w:r>
              <w:rPr>
                <w:rFonts w:hint="eastAsia"/>
                <w:kern w:val="2"/>
                <w:sz w:val="21"/>
                <w:szCs w:val="21"/>
                <w:lang w:eastAsia="zh-CN"/>
              </w:rPr>
              <w:t>2026年校园网网络运维服务采购（二次）</w:t>
            </w:r>
          </w:p>
        </w:tc>
      </w:tr>
      <w:tr w14:paraId="18A3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864" w:type="dxa"/>
            <w:vAlign w:val="center"/>
          </w:tcPr>
          <w:p w14:paraId="0F5C5DCB">
            <w:pPr>
              <w:pStyle w:val="9"/>
              <w:spacing w:line="360" w:lineRule="auto"/>
              <w:ind w:firstLine="0"/>
              <w:jc w:val="center"/>
              <w:rPr>
                <w:b/>
                <w:kern w:val="2"/>
                <w:sz w:val="21"/>
                <w:szCs w:val="21"/>
              </w:rPr>
            </w:pPr>
            <w:r>
              <w:rPr>
                <w:rFonts w:hint="eastAsia"/>
                <w:b/>
                <w:kern w:val="2"/>
                <w:sz w:val="21"/>
                <w:szCs w:val="21"/>
              </w:rPr>
              <w:t>项目编号</w:t>
            </w:r>
          </w:p>
        </w:tc>
        <w:tc>
          <w:tcPr>
            <w:tcW w:w="5649" w:type="dxa"/>
            <w:vAlign w:val="center"/>
          </w:tcPr>
          <w:p w14:paraId="04EB83C2">
            <w:pPr>
              <w:pStyle w:val="9"/>
              <w:spacing w:line="360" w:lineRule="auto"/>
              <w:ind w:firstLine="0"/>
              <w:jc w:val="center"/>
              <w:rPr>
                <w:rFonts w:hint="eastAsia" w:eastAsia="宋体"/>
                <w:kern w:val="2"/>
                <w:sz w:val="21"/>
                <w:szCs w:val="21"/>
                <w:lang w:eastAsia="zh-CN"/>
              </w:rPr>
            </w:pPr>
            <w:r>
              <w:rPr>
                <w:rFonts w:hint="eastAsia"/>
                <w:kern w:val="2"/>
                <w:sz w:val="21"/>
                <w:szCs w:val="21"/>
                <w:lang w:eastAsia="zh-CN"/>
              </w:rPr>
              <w:t>XNZB2026C004G-1</w:t>
            </w:r>
          </w:p>
        </w:tc>
      </w:tr>
      <w:tr w14:paraId="7226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864" w:type="dxa"/>
            <w:vAlign w:val="center"/>
          </w:tcPr>
          <w:p w14:paraId="61E3FEDA">
            <w:pPr>
              <w:pStyle w:val="9"/>
              <w:spacing w:line="360" w:lineRule="auto"/>
              <w:ind w:firstLine="0"/>
              <w:jc w:val="center"/>
              <w:rPr>
                <w:b/>
                <w:kern w:val="2"/>
                <w:sz w:val="21"/>
                <w:szCs w:val="21"/>
              </w:rPr>
            </w:pPr>
            <w:r>
              <w:rPr>
                <w:rFonts w:hint="eastAsia"/>
                <w:b/>
                <w:kern w:val="2"/>
                <w:sz w:val="21"/>
                <w:szCs w:val="21"/>
              </w:rPr>
              <w:t>总报价（元）</w:t>
            </w:r>
          </w:p>
        </w:tc>
        <w:tc>
          <w:tcPr>
            <w:tcW w:w="5649" w:type="dxa"/>
            <w:vAlign w:val="center"/>
          </w:tcPr>
          <w:p w14:paraId="2A31F132">
            <w:pPr>
              <w:pStyle w:val="9"/>
              <w:spacing w:line="360" w:lineRule="auto"/>
              <w:ind w:firstLine="480"/>
              <w:jc w:val="center"/>
              <w:rPr>
                <w:kern w:val="2"/>
                <w:sz w:val="21"/>
                <w:szCs w:val="21"/>
              </w:rPr>
            </w:pPr>
          </w:p>
          <w:p w14:paraId="4F585450">
            <w:pPr>
              <w:pStyle w:val="9"/>
              <w:spacing w:line="360" w:lineRule="auto"/>
              <w:ind w:firstLine="480"/>
              <w:jc w:val="center"/>
              <w:rPr>
                <w:kern w:val="2"/>
                <w:sz w:val="21"/>
                <w:szCs w:val="21"/>
              </w:rPr>
            </w:pPr>
            <w:r>
              <w:rPr>
                <w:rFonts w:hint="eastAsia"/>
                <w:kern w:val="2"/>
                <w:sz w:val="21"/>
                <w:szCs w:val="21"/>
              </w:rPr>
              <w:t>（大写）人民币_____________</w:t>
            </w:r>
          </w:p>
          <w:p w14:paraId="15BD00E5">
            <w:pPr>
              <w:pStyle w:val="9"/>
              <w:spacing w:line="360" w:lineRule="auto"/>
              <w:ind w:firstLine="0"/>
              <w:jc w:val="center"/>
              <w:rPr>
                <w:kern w:val="2"/>
                <w:sz w:val="21"/>
                <w:szCs w:val="21"/>
              </w:rPr>
            </w:pPr>
            <w:r>
              <w:rPr>
                <w:rFonts w:hint="eastAsia"/>
                <w:kern w:val="2"/>
                <w:sz w:val="21"/>
                <w:szCs w:val="21"/>
              </w:rPr>
              <w:t>（￥            ）</w:t>
            </w:r>
          </w:p>
        </w:tc>
      </w:tr>
      <w:tr w14:paraId="33AB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513" w:type="dxa"/>
            <w:gridSpan w:val="2"/>
            <w:vAlign w:val="center"/>
          </w:tcPr>
          <w:p w14:paraId="3C383532">
            <w:pPr>
              <w:pStyle w:val="9"/>
              <w:spacing w:line="360" w:lineRule="auto"/>
              <w:ind w:firstLine="480"/>
              <w:rPr>
                <w:kern w:val="2"/>
                <w:sz w:val="21"/>
                <w:szCs w:val="21"/>
              </w:rPr>
            </w:pPr>
            <w:r>
              <w:rPr>
                <w:rFonts w:hint="eastAsia"/>
                <w:kern w:val="2"/>
                <w:sz w:val="21"/>
                <w:szCs w:val="21"/>
              </w:rPr>
              <w:t>备注：</w:t>
            </w:r>
          </w:p>
        </w:tc>
      </w:tr>
    </w:tbl>
    <w:p w14:paraId="330BE398">
      <w:pPr>
        <w:pStyle w:val="9"/>
        <w:spacing w:line="360" w:lineRule="auto"/>
        <w:ind w:firstLine="0"/>
        <w:rPr>
          <w:rFonts w:hAnsi="宋体"/>
          <w:sz w:val="24"/>
          <w:szCs w:val="24"/>
        </w:rPr>
      </w:pPr>
    </w:p>
    <w:p w14:paraId="77F7D0A2">
      <w:pPr>
        <w:pStyle w:val="9"/>
        <w:spacing w:line="360" w:lineRule="auto"/>
        <w:ind w:firstLine="0"/>
        <w:rPr>
          <w:rFonts w:hAnsi="宋体"/>
          <w:b/>
          <w:sz w:val="21"/>
        </w:rPr>
      </w:pPr>
      <w:r>
        <w:rPr>
          <w:rFonts w:hint="eastAsia" w:hAnsi="宋体"/>
          <w:b/>
          <w:sz w:val="21"/>
        </w:rPr>
        <w:t>注：</w:t>
      </w:r>
    </w:p>
    <w:p w14:paraId="35E531B5">
      <w:pPr>
        <w:pStyle w:val="9"/>
        <w:spacing w:line="360" w:lineRule="auto"/>
        <w:ind w:firstLine="422" w:firstLineChars="200"/>
        <w:rPr>
          <w:rFonts w:hAnsi="宋体"/>
          <w:b/>
          <w:sz w:val="21"/>
        </w:rPr>
      </w:pPr>
      <w:r>
        <w:rPr>
          <w:rFonts w:hint="eastAsia" w:hAnsi="宋体"/>
          <w:b/>
          <w:sz w:val="21"/>
        </w:rPr>
        <w:t>1.报价不得超出最高限价：人民币</w:t>
      </w:r>
      <w:r>
        <w:rPr>
          <w:rFonts w:hint="eastAsia" w:hAnsi="宋体"/>
          <w:b/>
          <w:sz w:val="21"/>
          <w:lang w:eastAsia="zh-CN"/>
        </w:rPr>
        <w:t>247,000.00</w:t>
      </w:r>
      <w:r>
        <w:rPr>
          <w:rFonts w:hint="eastAsia" w:hAnsi="宋体"/>
          <w:b/>
          <w:sz w:val="21"/>
        </w:rPr>
        <w:t>元，超出将视为无效报价。</w:t>
      </w:r>
    </w:p>
    <w:p w14:paraId="0F11D6C1">
      <w:pPr>
        <w:spacing w:line="360" w:lineRule="auto"/>
        <w:ind w:firstLine="420" w:firstLineChars="200"/>
        <w:rPr>
          <w:rFonts w:ascii="宋体" w:hAnsi="宋体"/>
          <w:bCs/>
        </w:rPr>
      </w:pPr>
      <w:r>
        <w:rPr>
          <w:rFonts w:hint="eastAsia" w:ascii="宋体" w:hAnsi="宋体"/>
          <w:bCs/>
        </w:rPr>
        <w:t>2.投标供应商须按要求填写所有信息，不得随意更改本表格式。</w:t>
      </w:r>
    </w:p>
    <w:p w14:paraId="1964CDAB">
      <w:pPr>
        <w:pStyle w:val="9"/>
        <w:spacing w:line="360" w:lineRule="auto"/>
        <w:ind w:left="420" w:firstLine="0"/>
        <w:rPr>
          <w:rFonts w:hAnsi="宋体"/>
          <w:bCs/>
          <w:sz w:val="21"/>
        </w:rPr>
      </w:pPr>
      <w:r>
        <w:rPr>
          <w:rFonts w:hint="eastAsia" w:hAnsi="宋体"/>
          <w:bCs/>
          <w:sz w:val="21"/>
        </w:rPr>
        <w:t>3.此表须附在正、副本的投标文件中，并另封装一份于开标信封中。</w:t>
      </w:r>
    </w:p>
    <w:p w14:paraId="4A99D8F8">
      <w:pPr>
        <w:spacing w:line="360" w:lineRule="auto"/>
        <w:ind w:firstLine="420" w:firstLineChars="200"/>
        <w:rPr>
          <w:rFonts w:ascii="宋体" w:hAnsi="宋体"/>
          <w:bCs/>
        </w:rPr>
      </w:pPr>
      <w:r>
        <w:rPr>
          <w:rFonts w:hint="eastAsia" w:ascii="宋体" w:hAnsi="宋体"/>
          <w:bCs/>
        </w:rPr>
        <w:t>4</w:t>
      </w:r>
      <w:r>
        <w:rPr>
          <w:rFonts w:ascii="宋体" w:hAnsi="宋体"/>
          <w:bCs/>
        </w:rPr>
        <w:t>.</w:t>
      </w:r>
      <w:r>
        <w:rPr>
          <w:rFonts w:hint="eastAsia" w:ascii="宋体" w:hAnsi="宋体"/>
          <w:bCs/>
        </w:rPr>
        <w:t>本项目应以人民币对所有内容进行报价，不允许只对其中部分内容进行报价。</w:t>
      </w:r>
    </w:p>
    <w:p w14:paraId="67720B9E">
      <w:pPr>
        <w:spacing w:line="360" w:lineRule="auto"/>
        <w:ind w:firstLine="420" w:firstLineChars="200"/>
        <w:rPr>
          <w:rFonts w:ascii="宋体" w:hAnsi="宋体"/>
          <w:bCs/>
        </w:rPr>
      </w:pPr>
      <w:r>
        <w:rPr>
          <w:rFonts w:hint="eastAsia" w:ascii="宋体" w:hAnsi="宋体"/>
          <w:bCs/>
        </w:rPr>
        <w:t>5.投标报价应包括：服务及其附件的采购、检测、试验、运输、装卸、保险、现场仓储、国家规定的税费以及安装、验收、技术服务、质保期保障的维修保养服务等相关服务的全部费用，以及可能发生的各种费用。</w:t>
      </w:r>
    </w:p>
    <w:p w14:paraId="1E15CAA4">
      <w:pPr>
        <w:pStyle w:val="9"/>
        <w:spacing w:line="360" w:lineRule="auto"/>
        <w:rPr>
          <w:rFonts w:hAnsi="宋体"/>
        </w:rPr>
      </w:pPr>
    </w:p>
    <w:p w14:paraId="0BA98AC4">
      <w:pPr>
        <w:adjustRightInd w:val="0"/>
        <w:snapToGrid w:val="0"/>
        <w:spacing w:line="360" w:lineRule="auto"/>
        <w:rPr>
          <w:rFonts w:ascii="宋体" w:hAnsi="宋体"/>
          <w:u w:val="single"/>
        </w:rPr>
      </w:pPr>
      <w:r>
        <w:rPr>
          <w:rFonts w:hint="eastAsia" w:ascii="宋体" w:hAnsi="宋体"/>
        </w:rPr>
        <w:t>投标供应商法定代表人（或法定代表人授权代表）签字：</w:t>
      </w:r>
    </w:p>
    <w:p w14:paraId="0F76659D">
      <w:pPr>
        <w:adjustRightInd w:val="0"/>
        <w:snapToGrid w:val="0"/>
        <w:spacing w:line="360" w:lineRule="auto"/>
        <w:rPr>
          <w:rFonts w:ascii="宋体" w:hAnsi="宋体"/>
          <w:u w:val="single"/>
        </w:rPr>
      </w:pPr>
      <w:r>
        <w:rPr>
          <w:rFonts w:hint="eastAsia" w:ascii="宋体" w:hAnsi="宋体"/>
        </w:rPr>
        <w:t>投标供应商名称（盖公章）：</w:t>
      </w:r>
    </w:p>
    <w:p w14:paraId="3C3F531C">
      <w:pPr>
        <w:adjustRightInd w:val="0"/>
        <w:snapToGrid w:val="0"/>
        <w:spacing w:line="360" w:lineRule="auto"/>
        <w:rPr>
          <w:rFonts w:ascii="宋体" w:hAns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167D75B0">
      <w:pPr>
        <w:adjustRightInd w:val="0"/>
        <w:snapToGrid w:val="0"/>
        <w:spacing w:line="360" w:lineRule="auto"/>
        <w:rPr>
          <w:rFonts w:ascii="宋体" w:hAnsi="宋体"/>
        </w:rPr>
      </w:pPr>
      <w:r>
        <w:rPr>
          <w:rFonts w:hint="eastAsia" w:ascii="宋体" w:hAnsi="宋体"/>
        </w:rPr>
        <w:br w:type="page"/>
      </w:r>
      <w:bookmarkStart w:id="162" w:name="_Toc147591324"/>
    </w:p>
    <w:p w14:paraId="13A9108B">
      <w:pPr>
        <w:pStyle w:val="5"/>
        <w:spacing w:before="0" w:after="0" w:line="360" w:lineRule="auto"/>
        <w:rPr>
          <w:rFonts w:ascii="宋体" w:eastAsia="宋体"/>
          <w:bCs w:val="0"/>
          <w:sz w:val="28"/>
          <w:szCs w:val="28"/>
        </w:rPr>
      </w:pPr>
      <w:bookmarkStart w:id="163" w:name="_Toc223283407"/>
      <w:bookmarkStart w:id="164" w:name="_Toc26547"/>
      <w:r>
        <w:rPr>
          <w:rFonts w:hint="eastAsia" w:ascii="宋体" w:eastAsia="宋体"/>
          <w:bCs w:val="0"/>
          <w:sz w:val="28"/>
          <w:szCs w:val="28"/>
        </w:rPr>
        <w:t>五、开标信封</w:t>
      </w:r>
      <w:bookmarkEnd w:id="162"/>
      <w:bookmarkEnd w:id="163"/>
      <w:bookmarkEnd w:id="164"/>
    </w:p>
    <w:p w14:paraId="55F74405">
      <w:pPr>
        <w:spacing w:line="360" w:lineRule="auto"/>
        <w:jc w:val="center"/>
        <w:rPr>
          <w:rFonts w:ascii="宋体" w:hAnsi="宋体"/>
          <w:b/>
          <w:bCs/>
          <w:sz w:val="32"/>
          <w:szCs w:val="32"/>
        </w:rPr>
      </w:pPr>
    </w:p>
    <w:p w14:paraId="578A0021">
      <w:pPr>
        <w:spacing w:line="360" w:lineRule="auto"/>
        <w:jc w:val="center"/>
        <w:rPr>
          <w:rFonts w:ascii="宋体" w:hAnsi="宋体" w:cs="宋体"/>
          <w:bCs/>
        </w:rPr>
      </w:pPr>
      <w:r>
        <w:rPr>
          <w:rFonts w:hint="eastAsia" w:ascii="宋体" w:hAnsi="宋体" w:cs="宋体"/>
          <w:bCs/>
        </w:rPr>
        <w:t>开标信封内装</w:t>
      </w:r>
    </w:p>
    <w:p w14:paraId="278F2269">
      <w:pPr>
        <w:tabs>
          <w:tab w:val="left" w:pos="1050"/>
        </w:tabs>
        <w:spacing w:line="360" w:lineRule="auto"/>
        <w:ind w:firstLine="630" w:firstLineChars="300"/>
        <w:rPr>
          <w:rFonts w:ascii="宋体" w:hAnsi="宋体" w:cs="宋体"/>
        </w:rPr>
      </w:pPr>
      <w:r>
        <w:rPr>
          <w:rFonts w:ascii="宋体" w:hAnsi="宋体" w:cs="宋体"/>
          <w:snapToGrid w:val="0"/>
          <w:kern w:val="0"/>
        </w:rPr>
        <w:t>1.开标</w:t>
      </w:r>
      <w:r>
        <w:rPr>
          <w:rFonts w:hint="eastAsia" w:ascii="宋体" w:hAnsi="宋体" w:cs="宋体"/>
        </w:rPr>
        <w:t>一览表；</w:t>
      </w:r>
    </w:p>
    <w:p w14:paraId="74A367F3">
      <w:pPr>
        <w:spacing w:line="360" w:lineRule="auto"/>
        <w:ind w:firstLine="642" w:firstLineChars="306"/>
        <w:rPr>
          <w:rFonts w:ascii="宋体" w:hAnsi="宋体" w:cs="宋体"/>
        </w:rPr>
      </w:pPr>
      <w:r>
        <w:rPr>
          <w:rFonts w:ascii="宋体" w:hAnsi="宋体" w:cs="宋体"/>
        </w:rPr>
        <w:t>2.投标保证金退还申请函</w:t>
      </w:r>
      <w:r>
        <w:rPr>
          <w:rFonts w:hint="eastAsia" w:ascii="宋体" w:hAnsi="宋体" w:cs="宋体"/>
        </w:rPr>
        <w:t>（如有）</w:t>
      </w:r>
      <w:r>
        <w:rPr>
          <w:rFonts w:ascii="宋体" w:hAnsi="宋体" w:cs="宋体"/>
        </w:rPr>
        <w:t>；</w:t>
      </w:r>
    </w:p>
    <w:p w14:paraId="6CDDB162">
      <w:pPr>
        <w:spacing w:line="360" w:lineRule="auto"/>
        <w:ind w:firstLine="642" w:firstLineChars="306"/>
        <w:rPr>
          <w:rFonts w:ascii="宋体" w:hAnsi="宋体" w:cs="宋体"/>
        </w:rPr>
      </w:pPr>
      <w:r>
        <w:rPr>
          <w:rFonts w:ascii="宋体" w:hAnsi="宋体" w:cs="宋体"/>
        </w:rPr>
        <w:t>3.</w:t>
      </w:r>
      <w:r>
        <w:rPr>
          <w:rFonts w:hint="eastAsia" w:ascii="宋体" w:hAnsi="宋体"/>
        </w:rPr>
        <w:t>法定代表人</w:t>
      </w:r>
      <w:r>
        <w:rPr>
          <w:rFonts w:hint="eastAsia" w:ascii="宋体" w:hAnsi="宋体" w:cs="宋体"/>
        </w:rPr>
        <w:t>授权委托书。</w:t>
      </w:r>
    </w:p>
    <w:p w14:paraId="5FCA745C">
      <w:pPr>
        <w:spacing w:line="360" w:lineRule="auto"/>
        <w:ind w:firstLine="642" w:firstLineChars="306"/>
        <w:rPr>
          <w:rFonts w:ascii="宋体" w:hAnsi="宋体" w:cs="宋体"/>
        </w:rPr>
      </w:pPr>
    </w:p>
    <w:p w14:paraId="018971F8">
      <w:pPr>
        <w:spacing w:line="360" w:lineRule="auto"/>
        <w:ind w:firstLine="645" w:firstLineChars="306"/>
        <w:rPr>
          <w:rFonts w:ascii="宋体" w:hAnsi="宋体"/>
          <w:lang w:val="en-GB"/>
        </w:rPr>
      </w:pPr>
      <w:r>
        <w:rPr>
          <w:rFonts w:hint="eastAsia" w:ascii="宋体" w:hAnsi="宋体" w:cs="宋体"/>
          <w:b/>
          <w:bCs/>
          <w:snapToGrid w:val="0"/>
          <w:kern w:val="0"/>
        </w:rPr>
        <w:t>【说</w:t>
      </w:r>
      <w:r>
        <w:rPr>
          <w:rFonts w:ascii="宋体" w:hAnsi="宋体" w:cs="宋体"/>
          <w:b/>
          <w:bCs/>
          <w:snapToGrid w:val="0"/>
          <w:kern w:val="0"/>
        </w:rPr>
        <w:t xml:space="preserve">  明】  </w:t>
      </w:r>
      <w:r>
        <w:rPr>
          <w:rFonts w:hint="eastAsia" w:ascii="宋体" w:hAnsi="宋体" w:cs="宋体"/>
          <w:snapToGrid w:val="0"/>
          <w:kern w:val="0"/>
        </w:rPr>
        <w:t>本“开标信封”需单独密封提交。</w:t>
      </w:r>
    </w:p>
    <w:p w14:paraId="7CDB228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4ACFBB-4ED7-4D22-BAD6-3442E53B2AB9}"/>
  </w:font>
  <w:font w:name="黑体">
    <w:panose1 w:val="02010609060101010101"/>
    <w:charset w:val="86"/>
    <w:family w:val="auto"/>
    <w:pitch w:val="default"/>
    <w:sig w:usb0="800002BF" w:usb1="38CF7CFA" w:usb2="00000016" w:usb3="00000000" w:csb0="00040001" w:csb1="00000000"/>
    <w:embedRegular r:id="rId2" w:fontKey="{6AE4BC11-D77C-4763-B3AC-DD2AC1CAC3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113AC9D-4878-49D2-BCBF-51D263C567A0}"/>
  </w:font>
  <w:font w:name="等线 Light">
    <w:panose1 w:val="02010600030101010101"/>
    <w:charset w:val="86"/>
    <w:family w:val="auto"/>
    <w:pitch w:val="default"/>
    <w:sig w:usb0="A00002BF" w:usb1="38CF7CFA" w:usb2="00000016" w:usb3="00000000" w:csb0="0004000F" w:csb1="00000000"/>
    <w:embedRegular r:id="rId4" w:fontKey="{F58A909F-6B51-4D5F-B4D8-85FD0CC489FB}"/>
  </w:font>
  <w:font w:name="仿宋_GB2312">
    <w:panose1 w:val="02010609030101010101"/>
    <w:charset w:val="86"/>
    <w:family w:val="modern"/>
    <w:pitch w:val="default"/>
    <w:sig w:usb0="00000001" w:usb1="080E0000" w:usb2="00000000" w:usb3="00000000" w:csb0="00040000" w:csb1="00000000"/>
    <w:embedRegular r:id="rId5" w:fontKey="{1AEFC0FD-7208-4F04-88A5-9A36A12EE3B6}"/>
  </w:font>
  <w:font w:name="等线">
    <w:panose1 w:val="02010600030101010101"/>
    <w:charset w:val="86"/>
    <w:family w:val="auto"/>
    <w:pitch w:val="default"/>
    <w:sig w:usb0="A00002BF" w:usb1="38CF7CFA" w:usb2="00000016" w:usb3="00000000" w:csb0="0004000F" w:csb1="00000000"/>
    <w:embedRegular r:id="rId6" w:fontKey="{46E595E6-FC61-4DBA-85CC-22E550437C1F}"/>
  </w:font>
  <w:font w:name="PMingLiU">
    <w:altName w:val="PMingLiU-ExtB"/>
    <w:panose1 w:val="02020500000000000000"/>
    <w:charset w:val="88"/>
    <w:family w:val="auto"/>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7" w:fontKey="{4C21B931-CE3B-4B01-88E6-2AA156FBEFC8}"/>
  </w:font>
  <w:font w:name="小标宋">
    <w:altName w:val="微软雅黑"/>
    <w:panose1 w:val="00000000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embedRegular r:id="rId8" w:fontKey="{E0010788-3916-4CA1-A786-C7D71670810A}"/>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仿宋体">
    <w:altName w:val="宋体"/>
    <w:panose1 w:val="00000000000000000000"/>
    <w:charset w:val="86"/>
    <w:family w:val="roman"/>
    <w:pitch w:val="default"/>
    <w:sig w:usb0="00000000" w:usb1="00000000" w:usb2="00000010" w:usb3="00000000" w:csb0="00040000" w:csb1="00000000"/>
  </w:font>
  <w:font w:name="OMBFXO+Univers-Light">
    <w:altName w:val="微软雅黑"/>
    <w:panose1 w:val="00000000000000000000"/>
    <w:charset w:val="86"/>
    <w:family w:val="swiss"/>
    <w:pitch w:val="default"/>
    <w:sig w:usb0="00000000" w:usb1="00000000" w:usb2="00000010" w:usb3="00000000" w:csb0="00040000" w:csb1="00000000"/>
  </w:font>
  <w:font w:name="Noto Sans CJK JP Regular">
    <w:altName w:val="MS PGothic"/>
    <w:panose1 w:val="00000000000000000000"/>
    <w:charset w:val="80"/>
    <w:family w:val="swiss"/>
    <w:pitch w:val="default"/>
    <w:sig w:usb0="00000000" w:usb1="00000000" w:usb2="00000016" w:usb3="00000000" w:csb0="002E0107" w:csb1="00000000"/>
  </w:font>
  <w:font w:name="MS PGothic">
    <w:panose1 w:val="020B0600070205080204"/>
    <w:charset w:val="80"/>
    <w:family w:val="auto"/>
    <w:pitch w:val="default"/>
    <w:sig w:usb0="E00002FF" w:usb1="6AC7FDFB" w:usb2="08000012" w:usb3="00000000" w:csb0="4002009F" w:csb1="DFD70000"/>
  </w:font>
  <w:font w:name="_GB2312">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中宋">
    <w:altName w:val="宋体"/>
    <w:panose1 w:val="02010600040101010101"/>
    <w:charset w:val="86"/>
    <w:family w:val="auto"/>
    <w:pitch w:val="default"/>
    <w:sig w:usb0="00000000" w:usb1="00000000" w:usb2="00000000" w:usb3="00000000" w:csb0="0004009F" w:csb1="DFD70000"/>
  </w:font>
  <w:font w:name="..ì.">
    <w:altName w:val="宋体"/>
    <w:panose1 w:val="00000000000000000000"/>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9" w:fontKey="{FA36033C-5008-4E47-93E8-495ACAECAECC}"/>
  </w:font>
  <w:font w:name="楷体">
    <w:panose1 w:val="02010609060101010101"/>
    <w:charset w:val="86"/>
    <w:family w:val="auto"/>
    <w:pitch w:val="default"/>
    <w:sig w:usb0="800002BF" w:usb1="38CF7CFA" w:usb2="00000016" w:usb3="00000000" w:csb0="00040001" w:csb1="00000000"/>
    <w:embedRegular r:id="rId10" w:fontKey="{7AA6D4E9-0E32-4CEB-A807-597440B4447F}"/>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C930E">
    <w:pPr>
      <w:pStyle w:val="55"/>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57785" cy="131445"/>
              <wp:effectExtent l="0" t="0" r="0" b="0"/>
              <wp:wrapNone/>
              <wp:docPr id="16"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8E5CBF5">
                          <w:pPr>
                            <w:pStyle w:val="55"/>
                          </w:pPr>
                          <w:r>
                            <w:fldChar w:fldCharType="begin"/>
                          </w:r>
                          <w:r>
                            <w:instrText xml:space="preserve"> PAGE  \* MERGEFORMAT </w:instrText>
                          </w:r>
                          <w:r>
                            <w:fldChar w:fldCharType="separate"/>
                          </w:r>
                          <w:r>
                            <w:t>0</w:t>
                          </w:r>
                          <w:r>
                            <w:fldChar w:fldCharType="end"/>
                          </w:r>
                        </w:p>
                      </w:txbxContent>
                    </wps:txbx>
                    <wps:bodyPr rot="0" vert="horz" wrap="none" lIns="0" tIns="0" rIns="0" bIns="0" anchor="t" anchorCtr="0" upright="1">
                      <a:spAutoFit/>
                    </wps:bodyPr>
                  </wps:wsp>
                </a:graphicData>
              </a:graphic>
            </wp:anchor>
          </w:drawing>
        </mc:Choice>
        <mc:Fallback>
          <w:pict>
            <v:shape id="文本框 27" o:spid="_x0000_s1026" o:spt="202" type="#_x0000_t202" style="position:absolute;left:0pt;margin-top:0pt;height:10.35pt;width:4.55pt;mso-position-horizontal:right;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bqsUgsCAAADBAAADgAAAAAAAAABACAAAAAfAQAA&#10;ZHJzL2Uyb0RvYy54bWxQSwUGAAAAAAYABgBZAQAAnAUAAAAA&#10;">
              <v:fill on="f" focussize="0,0"/>
              <v:stroke on="f"/>
              <v:imagedata o:title=""/>
              <o:lock v:ext="edit" aspectratio="f"/>
              <v:textbox inset="0mm,0mm,0mm,0mm" style="mso-fit-shape-to-text:t;">
                <w:txbxContent>
                  <w:p w14:paraId="38E5CBF5">
                    <w:pPr>
                      <w:pStyle w:val="5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68BA0">
    <w:pPr>
      <w:pStyle w:val="55"/>
      <w:rPr>
        <w:rFonts w:hint="eastAsia" w:eastAsia="宋体"/>
        <w:lang w:eastAsia="zh-CN"/>
      </w:rPr>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14935" cy="131445"/>
              <wp:effectExtent l="0" t="0" r="0" b="0"/>
              <wp:wrapNone/>
              <wp:docPr id="4"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AD50BAA">
                          <w:pPr>
                            <w:pStyle w:val="55"/>
                          </w:pPr>
                          <w:r>
                            <w:fldChar w:fldCharType="begin"/>
                          </w:r>
                          <w:r>
                            <w:instrText xml:space="preserve"> PAGE  \* MERGEFORMAT </w:instrText>
                          </w:r>
                          <w:r>
                            <w:fldChar w:fldCharType="separate"/>
                          </w:r>
                          <w:r>
                            <w:t>63</w:t>
                          </w:r>
                          <w:r>
                            <w:fldChar w:fldCharType="end"/>
                          </w:r>
                        </w:p>
                      </w:txbxContent>
                    </wps:txbx>
                    <wps:bodyPr rot="0" vert="horz" wrap="none" lIns="0" tIns="0" rIns="0" bIns="0" anchor="t" anchorCtr="0" upright="1">
                      <a:spAutoFit/>
                    </wps:bodyPr>
                  </wps:wsp>
                </a:graphicData>
              </a:graphic>
            </wp:anchor>
          </w:drawing>
        </mc:Choice>
        <mc:Fallback>
          <w:pict>
            <v:shape id="文本框 43" o:spid="_x0000_s1026" o:spt="202" type="#_x0000_t202" style="position:absolute;left:0pt;margin-top:0pt;height:10.35pt;width:9.05pt;mso-position-horizontal:right;mso-position-horizontal-relative:margin;mso-wrap-style:none;z-index:25166950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lVo6oLAgAAAw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OmRWGGn78/u3449fx&#10;51c2n0V/OucLSrtzlBj6V9DT1CSt3t2C/OyZhZtG2K26RoSuUaIifnl8md17OuD4CLLp3kJFhcQu&#10;QALqazTRPLKDETr15nDujeoDk7FkPn85u+RM0lU+y+fzy1RBFONjhz68VmBYDEqO1PoELva3PkQy&#10;ohhTYi0La922qf2t/euAEuNJIh/5DsxDv+lPZmygOpAMhGGa6C9R0AB+4ayjSSq5pY/DWfvGkhFx&#10;6MYAx2AzBsJKeljywNkQ3oRhOHcO9bYh3NHqazJrrZOQ6OrA4cSSZiPpO81xHL77+5T15+8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KVWjqgsCAAADBAAADgAAAAAAAAABACAAAAAfAQAA&#10;ZHJzL2Uyb0RvYy54bWxQSwUGAAAAAAYABgBZAQAAnAUAAAAA&#10;">
              <v:fill on="f" focussize="0,0"/>
              <v:stroke on="f"/>
              <v:imagedata o:title=""/>
              <o:lock v:ext="edit" aspectratio="f"/>
              <v:textbox inset="0mm,0mm,0mm,0mm" style="mso-fit-shape-to-text:t;">
                <w:txbxContent>
                  <w:p w14:paraId="3AD50BAA">
                    <w:pPr>
                      <w:pStyle w:val="55"/>
                    </w:pPr>
                    <w:r>
                      <w:fldChar w:fldCharType="begin"/>
                    </w:r>
                    <w:r>
                      <w:instrText xml:space="preserve"> PAGE  \* MERGEFORMAT </w:instrText>
                    </w:r>
                    <w:r>
                      <w:fldChar w:fldCharType="separate"/>
                    </w:r>
                    <w:r>
                      <w:t>63</w:t>
                    </w:r>
                    <w:r>
                      <w:fldChar w:fldCharType="end"/>
                    </w:r>
                  </w:p>
                </w:txbxContent>
              </v:textbox>
            </v:shape>
          </w:pict>
        </mc:Fallback>
      </mc:AlternateContent>
    </w:r>
    <w:r>
      <w:rPr>
        <w:rFonts w:hint="eastAsia"/>
        <w:lang w:eastAsia="zh-CN"/>
      </w:rPr>
      <w:t>广东志正招标有限公司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61928">
    <w:pPr>
      <w:rPr>
        <w:rFonts w:hint="eastAsia" w:eastAsia="宋体"/>
        <w:lang w:eastAsia="zh-CN"/>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14935" cy="131445"/>
              <wp:effectExtent l="0" t="0" r="0" b="0"/>
              <wp:wrapNone/>
              <wp:docPr id="3"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5D7E404">
                          <w:pPr>
                            <w:pStyle w:val="55"/>
                          </w:pPr>
                          <w:r>
                            <w:fldChar w:fldCharType="begin"/>
                          </w:r>
                          <w:r>
                            <w:instrText xml:space="preserve"> PAGE  \* MERGEFORMAT </w:instrText>
                          </w:r>
                          <w:r>
                            <w:fldChar w:fldCharType="separate"/>
                          </w:r>
                          <w:r>
                            <w:t>65</w:t>
                          </w:r>
                          <w:r>
                            <w:fldChar w:fldCharType="end"/>
                          </w:r>
                        </w:p>
                      </w:txbxContent>
                    </wps:txbx>
                    <wps:bodyPr rot="0" vert="horz" wrap="none" lIns="0" tIns="0" rIns="0" bIns="0" anchor="t" anchorCtr="0" upright="1">
                      <a:spAutoFit/>
                    </wps:bodyPr>
                  </wps:wsp>
                </a:graphicData>
              </a:graphic>
            </wp:anchor>
          </w:drawing>
        </mc:Choice>
        <mc:Fallback>
          <w:pict>
            <v:shape id="文本框 24" o:spid="_x0000_s1026" o:spt="202" type="#_x0000_t202" style="position:absolute;left:0pt;margin-top:0pt;height:10.35pt;width:9.05pt;mso-position-horizontal:right;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4TAdALAgAAAw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d2MY/+dM4XlHbnKDH0r6CnqUlavbsF+dkzCzeNsFt1jQhdo0RF/PL4Mrv3dMDxEWTTvYWKCold&#10;gATU12iieWQHI3TqzeHcG9UHJmPJfP5ydsmZpKt8ls/nl6mCKMbHDn14rcCwGJQcqfUJXOxvfYhk&#10;RDGmxFoW1rptU/tb+9cBJcaTRD7yHZiHftOfzNhAdSAZCMM00V+ioAH8wllHk1RySx+Hs/aNJSPi&#10;0I0BjsFmDISV9LDkgbMhvAnDcO4c6m1DuKPV12TWWich0dWBw4klzUbSd5rjOHz39ynrz99d/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bhMB0AsCAAADBAAADgAAAAAAAAABACAAAAAfAQAA&#10;ZHJzL2Uyb0RvYy54bWxQSwUGAAAAAAYABgBZAQAAnAUAAAAA&#10;">
              <v:fill on="f" focussize="0,0"/>
              <v:stroke on="f"/>
              <v:imagedata o:title=""/>
              <o:lock v:ext="edit" aspectratio="f"/>
              <v:textbox inset="0mm,0mm,0mm,0mm" style="mso-fit-shape-to-text:t;">
                <w:txbxContent>
                  <w:p w14:paraId="75D7E404">
                    <w:pPr>
                      <w:pStyle w:val="55"/>
                    </w:pPr>
                    <w:r>
                      <w:fldChar w:fldCharType="begin"/>
                    </w:r>
                    <w:r>
                      <w:instrText xml:space="preserve"> PAGE  \* MERGEFORMAT </w:instrText>
                    </w:r>
                    <w:r>
                      <w:fldChar w:fldCharType="separate"/>
                    </w:r>
                    <w:r>
                      <w:t>65</w:t>
                    </w:r>
                    <w:r>
                      <w:fldChar w:fldCharType="end"/>
                    </w:r>
                  </w:p>
                </w:txbxContent>
              </v:textbox>
            </v:shape>
          </w:pict>
        </mc:Fallback>
      </mc:AlternateContent>
    </w:r>
    <w:r>
      <w:rPr>
        <w:rFonts w:hint="eastAsia"/>
        <w:lang w:eastAsia="zh-CN"/>
      </w:rPr>
      <w:t>广东志正招标有限公司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6C9C2">
    <w:pPr>
      <w:pStyle w:val="55"/>
      <w:rPr>
        <w:rFonts w:hint="eastAsia" w:eastAsia="宋体"/>
        <w:lang w:eastAsia="zh-CN"/>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14935" cy="131445"/>
              <wp:effectExtent l="0" t="0" r="0" b="0"/>
              <wp:wrapNone/>
              <wp:docPr id="2"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604C8CC">
                          <w:pPr>
                            <w:pStyle w:val="55"/>
                          </w:pPr>
                          <w:r>
                            <w:fldChar w:fldCharType="begin"/>
                          </w:r>
                          <w:r>
                            <w:instrText xml:space="preserve"> PAGE  \* MERGEFORMAT </w:instrText>
                          </w:r>
                          <w:r>
                            <w:fldChar w:fldCharType="separate"/>
                          </w:r>
                          <w:r>
                            <w:t>64</w:t>
                          </w:r>
                          <w:r>
                            <w:fldChar w:fldCharType="end"/>
                          </w:r>
                        </w:p>
                      </w:txbxContent>
                    </wps:txbx>
                    <wps:bodyPr rot="0" vert="horz" wrap="none" lIns="0" tIns="0" rIns="0" bIns="0" anchor="t" anchorCtr="0" upright="1">
                      <a:spAutoFit/>
                    </wps:bodyPr>
                  </wps:wsp>
                </a:graphicData>
              </a:graphic>
            </wp:anchor>
          </w:drawing>
        </mc:Choice>
        <mc:Fallback>
          <w:pict>
            <v:shape id="文本框 25" o:spid="_x0000_s1026" o:spt="202" type="#_x0000_t202" style="position:absolute;left:0pt;margin-top:0pt;height:10.35pt;width:9.05pt;mso-position-horizontal:right;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R1P7gLAgAAAw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LqM/nfMFpd05Sgz9K+hpapJW725BfvbMwk0j7FZdI0LXKFERvzy+zO49HXB8BNl0b6GiQmIX&#10;IAH1NZpoHtnBCJ16czj3RvWByVgyn7+8uORM0lV+kc/niVsmivGxQx9eKzAsBiVHan0CF/tbHyIZ&#10;UYwpsZaFtW7b1P7W/nVAifEkkY98B+ah3/QnMzZQHUgGwjBN9JcoaAC/cNbRJJXc0sfhrH1jyYg4&#10;dGOAY7AZA2ElPSx54GwIb8IwnDuHetsQ7mj1NZm11klIdHXgcGJJs5H0neY4Dt/9fcr683e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hHU/uAsCAAADBAAADgAAAAAAAAABACAAAAAfAQAA&#10;ZHJzL2Uyb0RvYy54bWxQSwUGAAAAAAYABgBZAQAAnAUAAAAA&#10;">
              <v:fill on="f" focussize="0,0"/>
              <v:stroke on="f"/>
              <v:imagedata o:title=""/>
              <o:lock v:ext="edit" aspectratio="f"/>
              <v:textbox inset="0mm,0mm,0mm,0mm" style="mso-fit-shape-to-text:t;">
                <w:txbxContent>
                  <w:p w14:paraId="6604C8CC">
                    <w:pPr>
                      <w:pStyle w:val="55"/>
                    </w:pPr>
                    <w:r>
                      <w:fldChar w:fldCharType="begin"/>
                    </w:r>
                    <w:r>
                      <w:instrText xml:space="preserve"> PAGE  \* MERGEFORMAT </w:instrText>
                    </w:r>
                    <w:r>
                      <w:fldChar w:fldCharType="separate"/>
                    </w:r>
                    <w:r>
                      <w:t>64</w:t>
                    </w:r>
                    <w:r>
                      <w:fldChar w:fldCharType="end"/>
                    </w:r>
                  </w:p>
                </w:txbxContent>
              </v:textbox>
            </v:shape>
          </w:pict>
        </mc:Fallback>
      </mc:AlternateContent>
    </w:r>
    <w:r>
      <w:rPr>
        <w:rFonts w:hint="eastAsia"/>
        <w:lang w:eastAsia="zh-CN"/>
      </w:rPr>
      <w:t>广东志正招标有限公司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B0FA">
    <w:pPr>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4935" cy="131445"/>
              <wp:effectExtent l="0" t="0" r="0" b="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754B0660">
                          <w:pPr>
                            <w:pStyle w:val="55"/>
                          </w:pPr>
                          <w:r>
                            <w:fldChar w:fldCharType="begin"/>
                          </w:r>
                          <w:r>
                            <w:instrText xml:space="preserve"> PAGE  \* MERGEFORMAT </w:instrText>
                          </w:r>
                          <w:r>
                            <w:fldChar w:fldCharType="separate"/>
                          </w:r>
                          <w:r>
                            <w:t>85</w:t>
                          </w:r>
                          <w:r>
                            <w:fldChar w:fldCharType="end"/>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0.35pt;width:9.05pt;mso-position-horizontal:right;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L1MHYPAgAAEQQAAA4AAAAAAAAAAQAgAAAA&#10;HwEAAGRycy9lMm9Eb2MueG1sUEsFBgAAAAAGAAYAWQEAAKAFAAAAAA==&#10;">
              <v:fill on="f" focussize="0,0"/>
              <v:stroke on="f"/>
              <v:imagedata o:title=""/>
              <o:lock v:ext="edit" aspectratio="f"/>
              <v:textbox inset="0mm,0mm,0mm,0mm" style="mso-fit-shape-to-text:t;">
                <w:txbxContent>
                  <w:p w14:paraId="754B0660">
                    <w:pPr>
                      <w:pStyle w:val="55"/>
                    </w:pPr>
                    <w:r>
                      <w:fldChar w:fldCharType="begin"/>
                    </w:r>
                    <w:r>
                      <w:instrText xml:space="preserve"> PAGE  \* MERGEFORMAT </w:instrText>
                    </w:r>
                    <w:r>
                      <w:fldChar w:fldCharType="separate"/>
                    </w:r>
                    <w:r>
                      <w:t>85</w:t>
                    </w:r>
                    <w:r>
                      <w:fldChar w:fldCharType="end"/>
                    </w:r>
                  </w:p>
                </w:txbxContent>
              </v:textbox>
            </v:shape>
          </w:pict>
        </mc:Fallback>
      </mc:AlternateContent>
    </w:r>
    <w:r>
      <w:rPr>
        <w:rFonts w:hint="eastAsia"/>
        <w:lang w:eastAsia="zh-CN"/>
      </w:rPr>
      <w:t>广东志正招标有限公司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93D18">
    <w:pPr>
      <w:pStyle w:val="55"/>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4028CD5">
                          <w:pPr>
                            <w:pStyle w:val="55"/>
                          </w:pPr>
                          <w:r>
                            <w:fldChar w:fldCharType="begin"/>
                          </w:r>
                          <w:r>
                            <w:instrText xml:space="preserve"> PAGE  \* MERGEFORMAT </w:instrText>
                          </w:r>
                          <w:r>
                            <w:fldChar w:fldCharType="separate"/>
                          </w:r>
                          <w:r>
                            <w:t>0</w:t>
                          </w:r>
                          <w:r>
                            <w:fldChar w:fldCharType="end"/>
                          </w:r>
                        </w:p>
                      </w:txbxContent>
                    </wps:txbx>
                    <wps:bodyPr rot="0" vert="horz" wrap="none" lIns="0" tIns="0" rIns="0" bIns="0" anchor="t" anchorCtr="0" upright="1">
                      <a:spAutoFit/>
                    </wps:bodyPr>
                  </wps:wsp>
                </a:graphicData>
              </a:graphic>
            </wp:anchor>
          </w:drawing>
        </mc:Choice>
        <mc:Fallback>
          <w:pict>
            <v:shape id="文本框 28"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9sw/aBQIAAAYEAAAOAAAAAAAAAAEAIAAAAB4BAABkcnMvZTJv&#10;RG9jLnhtbFBLBQYAAAAABgAGAFkBAACVBQAAAAA=&#10;">
              <v:fill on="f" focussize="0,0"/>
              <v:stroke on="f"/>
              <v:imagedata o:title=""/>
              <o:lock v:ext="edit" aspectratio="f"/>
              <v:textbox inset="0mm,0mm,0mm,0mm" style="mso-fit-shape-to-text:t;">
                <w:txbxContent>
                  <w:p w14:paraId="44028CD5">
                    <w:pPr>
                      <w:pStyle w:val="5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DFF31">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57785" cy="131445"/>
              <wp:effectExtent l="0" t="0" r="0" b="0"/>
              <wp:wrapNone/>
              <wp:docPr id="14"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1DEA39B">
                          <w:pPr>
                            <w:pStyle w:val="5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29" o:spid="_x0000_s1026" o:spt="202" type="#_x0000_t202" style="position:absolute;left:0pt;margin-top:0pt;height:10.35pt;width:4.55pt;mso-position-horizontal:right;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CBFVsAsCAAADBAAADgAAAAAAAAABACAAAAAfAQAA&#10;ZHJzL2Uyb0RvYy54bWxQSwUGAAAAAAYABgBZAQAAnAUAAAAA&#10;">
              <v:fill on="f" focussize="0,0"/>
              <v:stroke on="f"/>
              <v:imagedata o:title=""/>
              <o:lock v:ext="edit" aspectratio="f"/>
              <v:textbox inset="0mm,0mm,0mm,0mm" style="mso-fit-shape-to-text:t;">
                <w:txbxContent>
                  <w:p w14:paraId="51DEA39B">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B67C">
    <w:pPr>
      <w:pStyle w:val="55"/>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8156BFE">
                          <w:pPr>
                            <w:pStyle w:val="5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30"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5LqzCAYCAAAGBAAADgAAAAAAAAABACAAAAAeAQAAZHJzL2Uy&#10;b0RvYy54bWxQSwUGAAAAAAYABgBZAQAAlgUAAAAA&#10;">
              <v:fill on="f" focussize="0,0"/>
              <v:stroke on="f"/>
              <v:imagedata o:title=""/>
              <o:lock v:ext="edit" aspectratio="f"/>
              <v:textbox inset="0mm,0mm,0mm,0mm" style="mso-fit-shape-to-text:t;">
                <w:txbxContent>
                  <w:p w14:paraId="38156BFE">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C88B">
    <w:pPr>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012DE24">
                          <w:pPr>
                            <w:pStyle w:val="5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xTpRvBQIAAAYEAAAOAAAAAAAAAAEAIAAAAB4BAABkcnMvZTJv&#10;RG9jLnhtbFBLBQYAAAAABgAGAFkBAACVBQAAAAA=&#10;">
              <v:fill on="f" focussize="0,0"/>
              <v:stroke on="f"/>
              <v:imagedata o:title=""/>
              <o:lock v:ext="edit" aspectratio="f"/>
              <v:textbox inset="0mm,0mm,0mm,0mm" style="mso-fit-shape-to-text:t;">
                <w:txbxContent>
                  <w:p w14:paraId="2012DE24">
                    <w:pPr>
                      <w:pStyle w:val="5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广东志正招标有限公司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7342">
    <w:pPr>
      <w:pStyle w:val="5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57785" cy="131445"/>
              <wp:effectExtent l="0" t="0" r="0" b="0"/>
              <wp:wrapNone/>
              <wp:docPr id="11"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89D8BCB">
                          <w:pPr>
                            <w:pStyle w:val="5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0.35pt;width:4.55pt;mso-position-horizontal:right;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vyLOrAsCAAADBAAADgAAAAAAAAABACAAAAAfAQAA&#10;ZHJzL2Uyb0RvYy54bWxQSwUGAAAAAAYABgBZAQAAnAUAAAAA&#10;">
              <v:fill on="f" focussize="0,0"/>
              <v:stroke on="f"/>
              <v:imagedata o:title=""/>
              <o:lock v:ext="edit" aspectratio="f"/>
              <v:textbox inset="0mm,0mm,0mm,0mm" style="mso-fit-shape-to-text:t;">
                <w:txbxContent>
                  <w:p w14:paraId="389D8BCB">
                    <w:pPr>
                      <w:pStyle w:val="5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广东志正招标有限公司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5AE6E">
    <w:pPr>
      <w:rPr>
        <w:rFonts w:hint="eastAsia" w:eastAsia="宋体"/>
        <w:lang w:eastAsia="zh-CN"/>
      </w:rPr>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14935" cy="131445"/>
              <wp:effectExtent l="0" t="0" r="0" b="0"/>
              <wp:wrapNone/>
              <wp:docPr id="7"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9E470BC">
                          <w:pPr>
                            <w:pStyle w:val="55"/>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文本框 42" o:spid="_x0000_s1026" o:spt="202" type="#_x0000_t202" style="position:absolute;left:0pt;margin-top:0pt;height:10.35pt;width:9.05pt;mso-position-horizontal:right;mso-position-horizontal-relative:margin;mso-wrap-style:none;z-index:25167052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nStoQsCAAADBAAADgAAAAAAAAABACAAAAAfAQAA&#10;ZHJzL2Uyb0RvYy54bWxQSwUGAAAAAAYABgBZAQAAnAUAAAAA&#10;">
              <v:fill on="f" focussize="0,0"/>
              <v:stroke on="f"/>
              <v:imagedata o:title=""/>
              <o:lock v:ext="edit" aspectratio="f"/>
              <v:textbox inset="0mm,0mm,0mm,0mm" style="mso-fit-shape-to-text:t;">
                <w:txbxContent>
                  <w:p w14:paraId="49E470BC">
                    <w:pPr>
                      <w:pStyle w:val="55"/>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lang w:eastAsia="zh-CN"/>
      </w:rPr>
      <w:t>广东志正招标有限公司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EF15">
    <w:pPr>
      <w:pStyle w:val="55"/>
      <w:rPr>
        <w:rFonts w:hint="eastAsia" w:eastAsia="宋体"/>
        <w:lang w:eastAsia="zh-CN"/>
      </w:rPr>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14935" cy="131445"/>
              <wp:effectExtent l="0" t="0" r="0" b="0"/>
              <wp:wrapNone/>
              <wp:docPr id="6"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5737DD">
                          <w:pPr>
                            <w:pStyle w:val="55"/>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文本框 41" o:spid="_x0000_s1026" o:spt="202" type="#_x0000_t202" style="position:absolute;left:0pt;margin-top:0pt;height:10.35pt;width:9.05pt;mso-position-horizontal:right;mso-position-horizontal-relative:margin;mso-wrap-style:none;z-index:25167155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2Y33o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quSXnFlhqOGHH98P978O&#10;P7+xWR796ZwvKO3OUWLoX0NPU5O0encL8otnFm4aYTfqGhG6RomK+KWX2YOnA46PIOvuHVRUSGwD&#10;JKC+RhPNIzsYoVNv9qfeqD4wGUvms1fnF5xJusrP89nsInLLRDE+dujDGwWGxaDkSK1P4GJ368OQ&#10;OqbEWhZWum1T+1v71wFhxpNEPvIdmId+3R/NWEO1JxkIwzTRX6KgAfzKWUeTVHJLH4ez9q0lI+LQ&#10;jQGOwXoMhJX0sOSBsyG8CcNwbh3qTUO4o9XXZNZKJyHR1YHDkSXNRrLiOMdx+B7uU9afv7v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9mN96CgIAAAMEAAAOAAAAAAAAAAEAIAAAAB8BAABk&#10;cnMvZTJvRG9jLnhtbFBLBQYAAAAABgAGAFkBAACbBQAAAAA=&#10;">
              <v:fill on="f" focussize="0,0"/>
              <v:stroke on="f"/>
              <v:imagedata o:title=""/>
              <o:lock v:ext="edit" aspectratio="f"/>
              <v:textbox inset="0mm,0mm,0mm,0mm" style="mso-fit-shape-to-text:t;">
                <w:txbxContent>
                  <w:p w14:paraId="145737DD">
                    <w:pPr>
                      <w:pStyle w:val="55"/>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lang w:eastAsia="zh-CN"/>
      </w:rPr>
      <w:t>广东志正招标有限公司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D1634">
    <w:pPr>
      <w:rPr>
        <w:rFonts w:hint="eastAsia" w:eastAsia="宋体"/>
        <w:lang w:eastAsia="zh-CN"/>
      </w:rPr>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7B85C31">
                          <w:pPr>
                            <w:pStyle w:val="55"/>
                          </w:pPr>
                          <w:r>
                            <w:fldChar w:fldCharType="begin"/>
                          </w:r>
                          <w:r>
                            <w:instrText xml:space="preserve"> PAGE  \* MERGEFORMAT </w:instrText>
                          </w:r>
                          <w:r>
                            <w:fldChar w:fldCharType="separate"/>
                          </w:r>
                          <w: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44"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ybd6FBQIAAAUEAAAOAAAAAAAAAAEAIAAAAB4BAABkcnMvZTJv&#10;RG9jLnhtbFBLBQYAAAAABgAGAFkBAACVBQAAAAA=&#10;">
              <v:fill on="f" focussize="0,0"/>
              <v:stroke on="f"/>
              <v:imagedata o:title=""/>
              <o:lock v:ext="edit" aspectratio="f"/>
              <v:textbox inset="0mm,0mm,0mm,0mm" style="mso-fit-shape-to-text:t;">
                <w:txbxContent>
                  <w:p w14:paraId="57B85C31">
                    <w:pPr>
                      <w:pStyle w:val="55"/>
                    </w:pPr>
                    <w:r>
                      <w:fldChar w:fldCharType="begin"/>
                    </w:r>
                    <w:r>
                      <w:instrText xml:space="preserve"> PAGE  \* MERGEFORMAT </w:instrText>
                    </w:r>
                    <w:r>
                      <w:fldChar w:fldCharType="separate"/>
                    </w:r>
                    <w:r>
                      <w:t xml:space="preserve"> </w:t>
                    </w:r>
                    <w:r>
                      <w:fldChar w:fldCharType="end"/>
                    </w:r>
                  </w:p>
                </w:txbxContent>
              </v:textbox>
            </v:shape>
          </w:pict>
        </mc:Fallback>
      </mc:AlternateContent>
    </w:r>
    <w:r>
      <w:rPr>
        <w:rFonts w:hint="eastAsia"/>
        <w:lang w:eastAsia="zh-CN"/>
      </w:rPr>
      <w:t>广东志正招标有限公司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1E35">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B806C">
    <w:pPr>
      <w:pBdr>
        <w:bottom w:val="single" w:color="auto" w:sz="4" w:space="0"/>
      </w:pBdr>
      <w:spacing w:line="360" w:lineRule="auto"/>
      <w:jc w:val="left"/>
      <w:rPr>
        <w:rFonts w:hint="eastAsia" w:ascii="宋体" w:hAnsi="宋体"/>
      </w:rPr>
    </w:pPr>
    <w:r>
      <w:rPr>
        <w:rFonts w:hint="eastAsia" w:ascii="宋体" w:hAnsi="宋体"/>
        <w:lang w:eastAsia="zh-CN"/>
      </w:rPr>
      <w:t>2026年校园网网络运维服务采购（二次）</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项目编号：</w:t>
    </w:r>
    <w:r>
      <w:rPr>
        <w:rFonts w:hint="eastAsia" w:ascii="宋体" w:hAnsi="宋体"/>
        <w:lang w:eastAsia="zh-CN"/>
      </w:rPr>
      <w:t>XNZB2026C004G-1</w:t>
    </w:r>
    <w:r>
      <w:rPr>
        <w:rFonts w:hint="eastAsia" w:ascii="宋体" w:hAnsi="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4728">
    <w:pPr>
      <w:pBdr>
        <w:bottom w:val="single" w:color="auto" w:sz="4" w:space="0"/>
      </w:pBdr>
      <w:spacing w:line="360" w:lineRule="auto"/>
      <w:jc w:val="left"/>
    </w:pPr>
    <w:r>
      <w:rPr>
        <w:rFonts w:hint="eastAsia" w:ascii="宋体" w:hAnsi="宋体"/>
        <w:lang w:eastAsia="zh-CN"/>
      </w:rPr>
      <w:t>2026年校园网网络运维服务采购（二次）</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项目编号：</w:t>
    </w:r>
    <w:r>
      <w:rPr>
        <w:rFonts w:hint="eastAsia" w:ascii="宋体" w:hAnsi="宋体"/>
        <w:lang w:eastAsia="zh-CN"/>
      </w:rPr>
      <w:t>XNZB2026C004G-1</w:t>
    </w: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4B8BB"/>
    <w:multiLevelType w:val="singleLevel"/>
    <w:tmpl w:val="A284B8BB"/>
    <w:lvl w:ilvl="0" w:tentative="0">
      <w:start w:val="1"/>
      <w:numFmt w:val="decimal"/>
      <w:lvlText w:val="%1."/>
      <w:lvlJc w:val="left"/>
      <w:pPr>
        <w:tabs>
          <w:tab w:val="left" w:pos="312"/>
        </w:tabs>
        <w:ind w:left="525" w:firstLine="0"/>
      </w:pPr>
    </w:lvl>
  </w:abstractNum>
  <w:abstractNum w:abstractNumId="1">
    <w:nsid w:val="CD9E2964"/>
    <w:multiLevelType w:val="singleLevel"/>
    <w:tmpl w:val="CD9E2964"/>
    <w:lvl w:ilvl="0" w:tentative="0">
      <w:start w:val="1"/>
      <w:numFmt w:val="decimal"/>
      <w:suff w:val="nothing"/>
      <w:lvlText w:val="%1．"/>
      <w:lvlJc w:val="left"/>
      <w:pPr>
        <w:ind w:left="0" w:firstLine="400"/>
      </w:pPr>
      <w:rPr>
        <w:rFonts w:hint="default"/>
      </w:rPr>
    </w:lvl>
  </w:abstractNum>
  <w:abstractNum w:abstractNumId="2">
    <w:nsid w:val="F05BD5A6"/>
    <w:multiLevelType w:val="singleLevel"/>
    <w:tmpl w:val="F05BD5A6"/>
    <w:lvl w:ilvl="0" w:tentative="0">
      <w:start w:val="4"/>
      <w:numFmt w:val="chineseCounting"/>
      <w:suff w:val="nothing"/>
      <w:lvlText w:val="%1、"/>
      <w:lvlJc w:val="left"/>
      <w:rPr>
        <w:rFonts w:hint="eastAsia"/>
      </w:rPr>
    </w:lvl>
  </w:abstractNum>
  <w:abstractNum w:abstractNumId="3">
    <w:nsid w:val="01E266B3"/>
    <w:multiLevelType w:val="singleLevel"/>
    <w:tmpl w:val="01E266B3"/>
    <w:lvl w:ilvl="0" w:tentative="0">
      <w:start w:val="1"/>
      <w:numFmt w:val="decimal"/>
      <w:lvlText w:val="%1."/>
      <w:lvlJc w:val="left"/>
      <w:pPr>
        <w:tabs>
          <w:tab w:val="left" w:pos="312"/>
        </w:tabs>
      </w:pPr>
    </w:lvl>
  </w:abstractNum>
  <w:abstractNum w:abstractNumId="4">
    <w:nsid w:val="0F0BF293"/>
    <w:multiLevelType w:val="singleLevel"/>
    <w:tmpl w:val="0F0BF293"/>
    <w:lvl w:ilvl="0" w:tentative="0">
      <w:start w:val="2"/>
      <w:numFmt w:val="decimal"/>
      <w:lvlText w:val="%1."/>
      <w:lvlJc w:val="left"/>
      <w:pPr>
        <w:tabs>
          <w:tab w:val="left" w:pos="312"/>
        </w:tabs>
      </w:pPr>
    </w:lvl>
  </w:abstractNum>
  <w:abstractNum w:abstractNumId="5">
    <w:nsid w:val="17D61C2A"/>
    <w:multiLevelType w:val="multilevel"/>
    <w:tmpl w:val="17D61C2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F947AA3"/>
    <w:multiLevelType w:val="multilevel"/>
    <w:tmpl w:val="2F947AA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7259740"/>
    <w:multiLevelType w:val="singleLevel"/>
    <w:tmpl w:val="37259740"/>
    <w:lvl w:ilvl="0" w:tentative="0">
      <w:start w:val="1"/>
      <w:numFmt w:val="decimal"/>
      <w:suff w:val="nothing"/>
      <w:lvlText w:val="%1．"/>
      <w:lvlJc w:val="left"/>
      <w:pPr>
        <w:ind w:left="0" w:firstLine="400"/>
      </w:pPr>
      <w:rPr>
        <w:rFonts w:hint="default"/>
      </w:rPr>
    </w:lvl>
  </w:abstractNum>
  <w:abstractNum w:abstractNumId="8">
    <w:nsid w:val="4F1F6287"/>
    <w:multiLevelType w:val="singleLevel"/>
    <w:tmpl w:val="4F1F6287"/>
    <w:lvl w:ilvl="0" w:tentative="0">
      <w:start w:val="2"/>
      <w:numFmt w:val="chineseCounting"/>
      <w:suff w:val="space"/>
      <w:lvlText w:val="第%1章"/>
      <w:lvlJc w:val="left"/>
      <w:rPr>
        <w:rFonts w:hint="eastAsia"/>
      </w:rPr>
    </w:lvl>
  </w:abstractNum>
  <w:abstractNum w:abstractNumId="9">
    <w:nsid w:val="526B5538"/>
    <w:multiLevelType w:val="singleLevel"/>
    <w:tmpl w:val="526B5538"/>
    <w:lvl w:ilvl="0" w:tentative="0">
      <w:start w:val="2"/>
      <w:numFmt w:val="chineseCounting"/>
      <w:suff w:val="nothing"/>
      <w:lvlText w:val="%1、"/>
      <w:lvlJc w:val="left"/>
      <w:rPr>
        <w:rFonts w:hint="eastAsia"/>
      </w:rPr>
    </w:lvl>
  </w:abstractNum>
  <w:abstractNum w:abstractNumId="10">
    <w:nsid w:val="674F10DE"/>
    <w:multiLevelType w:val="singleLevel"/>
    <w:tmpl w:val="674F10DE"/>
    <w:lvl w:ilvl="0" w:tentative="0">
      <w:start w:val="1"/>
      <w:numFmt w:val="decimal"/>
      <w:suff w:val="nothing"/>
      <w:lvlText w:val="%1．"/>
      <w:lvlJc w:val="left"/>
      <w:pPr>
        <w:ind w:left="0" w:firstLine="400"/>
      </w:pPr>
      <w:rPr>
        <w:rFonts w:hint="default"/>
      </w:rPr>
    </w:lvl>
  </w:abstractNum>
  <w:num w:numId="1">
    <w:abstractNumId w:val="6"/>
  </w:num>
  <w:num w:numId="2">
    <w:abstractNumId w:val="4"/>
  </w:num>
  <w:num w:numId="3">
    <w:abstractNumId w:val="7"/>
  </w:num>
  <w:num w:numId="4">
    <w:abstractNumId w:val="2"/>
  </w:num>
  <w:num w:numId="5">
    <w:abstractNumId w:val="10"/>
  </w:num>
  <w:num w:numId="6">
    <w:abstractNumId w:val="1"/>
  </w:num>
  <w:num w:numId="7">
    <w:abstractNumId w:val="8"/>
  </w:num>
  <w:num w:numId="8">
    <w:abstractNumId w:val="9"/>
  </w:num>
  <w:num w:numId="9">
    <w:abstractNumId w:val="5"/>
  </w:num>
  <w:num w:numId="10">
    <w:abstractNumId w:val="0"/>
    <w:lvlOverride w:ilvl="0">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Mjk5MDhhMTM3MTdmMjlkNDFiYjQ0MmVlMzViZGIifQ=="/>
  </w:docVars>
  <w:rsids>
    <w:rsidRoot w:val="00F72B32"/>
    <w:rsid w:val="00000979"/>
    <w:rsid w:val="00000B7B"/>
    <w:rsid w:val="00001850"/>
    <w:rsid w:val="000026A3"/>
    <w:rsid w:val="0000345C"/>
    <w:rsid w:val="000045DC"/>
    <w:rsid w:val="00004BF6"/>
    <w:rsid w:val="00004F73"/>
    <w:rsid w:val="00005353"/>
    <w:rsid w:val="000064E9"/>
    <w:rsid w:val="00006F9B"/>
    <w:rsid w:val="00007DDE"/>
    <w:rsid w:val="000103D2"/>
    <w:rsid w:val="00011782"/>
    <w:rsid w:val="00011CC4"/>
    <w:rsid w:val="00013478"/>
    <w:rsid w:val="00013619"/>
    <w:rsid w:val="00013A8B"/>
    <w:rsid w:val="00013B03"/>
    <w:rsid w:val="000147E1"/>
    <w:rsid w:val="0001556B"/>
    <w:rsid w:val="000156F8"/>
    <w:rsid w:val="00015730"/>
    <w:rsid w:val="00016131"/>
    <w:rsid w:val="00016AB8"/>
    <w:rsid w:val="00016FA7"/>
    <w:rsid w:val="000173BC"/>
    <w:rsid w:val="00017774"/>
    <w:rsid w:val="00020228"/>
    <w:rsid w:val="0002050D"/>
    <w:rsid w:val="00022558"/>
    <w:rsid w:val="00022D18"/>
    <w:rsid w:val="00022D42"/>
    <w:rsid w:val="00022F00"/>
    <w:rsid w:val="00022F18"/>
    <w:rsid w:val="000236BC"/>
    <w:rsid w:val="000237B4"/>
    <w:rsid w:val="00023D63"/>
    <w:rsid w:val="00024D58"/>
    <w:rsid w:val="00024E10"/>
    <w:rsid w:val="000259A9"/>
    <w:rsid w:val="00026042"/>
    <w:rsid w:val="000260A1"/>
    <w:rsid w:val="00026AF0"/>
    <w:rsid w:val="000276F0"/>
    <w:rsid w:val="00027DEE"/>
    <w:rsid w:val="00030587"/>
    <w:rsid w:val="0003084C"/>
    <w:rsid w:val="0003113A"/>
    <w:rsid w:val="00031D81"/>
    <w:rsid w:val="000324B4"/>
    <w:rsid w:val="00034118"/>
    <w:rsid w:val="00035698"/>
    <w:rsid w:val="0003616C"/>
    <w:rsid w:val="000371BD"/>
    <w:rsid w:val="00037318"/>
    <w:rsid w:val="000379FC"/>
    <w:rsid w:val="00040ECF"/>
    <w:rsid w:val="00041300"/>
    <w:rsid w:val="00041478"/>
    <w:rsid w:val="00041972"/>
    <w:rsid w:val="00041AA2"/>
    <w:rsid w:val="00042540"/>
    <w:rsid w:val="0004439F"/>
    <w:rsid w:val="00044967"/>
    <w:rsid w:val="00045747"/>
    <w:rsid w:val="000473E9"/>
    <w:rsid w:val="00047AB2"/>
    <w:rsid w:val="00050136"/>
    <w:rsid w:val="00050AFB"/>
    <w:rsid w:val="00051088"/>
    <w:rsid w:val="0005198F"/>
    <w:rsid w:val="00051A63"/>
    <w:rsid w:val="00051BA3"/>
    <w:rsid w:val="00052356"/>
    <w:rsid w:val="00052E20"/>
    <w:rsid w:val="0005388D"/>
    <w:rsid w:val="00053ABA"/>
    <w:rsid w:val="00054867"/>
    <w:rsid w:val="00054DF8"/>
    <w:rsid w:val="000557B2"/>
    <w:rsid w:val="000572F0"/>
    <w:rsid w:val="0006034C"/>
    <w:rsid w:val="0006198C"/>
    <w:rsid w:val="00061D17"/>
    <w:rsid w:val="000624B8"/>
    <w:rsid w:val="00062BD1"/>
    <w:rsid w:val="00064225"/>
    <w:rsid w:val="000646E9"/>
    <w:rsid w:val="0006649B"/>
    <w:rsid w:val="000665FA"/>
    <w:rsid w:val="00066909"/>
    <w:rsid w:val="00066A17"/>
    <w:rsid w:val="00066B32"/>
    <w:rsid w:val="0007111D"/>
    <w:rsid w:val="00071509"/>
    <w:rsid w:val="00071A9E"/>
    <w:rsid w:val="00071BCB"/>
    <w:rsid w:val="00071C95"/>
    <w:rsid w:val="000726CA"/>
    <w:rsid w:val="00072D05"/>
    <w:rsid w:val="00073053"/>
    <w:rsid w:val="00073A96"/>
    <w:rsid w:val="00074113"/>
    <w:rsid w:val="00074CE6"/>
    <w:rsid w:val="00075783"/>
    <w:rsid w:val="00075C09"/>
    <w:rsid w:val="00075DE2"/>
    <w:rsid w:val="00076270"/>
    <w:rsid w:val="000766BB"/>
    <w:rsid w:val="00077346"/>
    <w:rsid w:val="000816E6"/>
    <w:rsid w:val="00081A7F"/>
    <w:rsid w:val="00081F14"/>
    <w:rsid w:val="0008202B"/>
    <w:rsid w:val="000827F7"/>
    <w:rsid w:val="00082F0B"/>
    <w:rsid w:val="000840A7"/>
    <w:rsid w:val="000842A5"/>
    <w:rsid w:val="0008498C"/>
    <w:rsid w:val="0008634C"/>
    <w:rsid w:val="0008641A"/>
    <w:rsid w:val="00086BA0"/>
    <w:rsid w:val="00090F50"/>
    <w:rsid w:val="00091501"/>
    <w:rsid w:val="0009186E"/>
    <w:rsid w:val="000918C0"/>
    <w:rsid w:val="000935F8"/>
    <w:rsid w:val="00093E5F"/>
    <w:rsid w:val="00094035"/>
    <w:rsid w:val="000943F2"/>
    <w:rsid w:val="00097AF0"/>
    <w:rsid w:val="000A09CF"/>
    <w:rsid w:val="000A13BB"/>
    <w:rsid w:val="000A191E"/>
    <w:rsid w:val="000A22B4"/>
    <w:rsid w:val="000A2407"/>
    <w:rsid w:val="000A297A"/>
    <w:rsid w:val="000A2E69"/>
    <w:rsid w:val="000A3EDB"/>
    <w:rsid w:val="000A4064"/>
    <w:rsid w:val="000A4F83"/>
    <w:rsid w:val="000A5D73"/>
    <w:rsid w:val="000A5FE5"/>
    <w:rsid w:val="000A6F06"/>
    <w:rsid w:val="000B0ABA"/>
    <w:rsid w:val="000B0DB4"/>
    <w:rsid w:val="000B0F2C"/>
    <w:rsid w:val="000B16E5"/>
    <w:rsid w:val="000B1864"/>
    <w:rsid w:val="000B29E2"/>
    <w:rsid w:val="000B2E6E"/>
    <w:rsid w:val="000B477A"/>
    <w:rsid w:val="000B6410"/>
    <w:rsid w:val="000B641A"/>
    <w:rsid w:val="000B7333"/>
    <w:rsid w:val="000B79B9"/>
    <w:rsid w:val="000C10CC"/>
    <w:rsid w:val="000C1831"/>
    <w:rsid w:val="000C277A"/>
    <w:rsid w:val="000C3398"/>
    <w:rsid w:val="000C4D5B"/>
    <w:rsid w:val="000C5352"/>
    <w:rsid w:val="000C55C1"/>
    <w:rsid w:val="000C5AF3"/>
    <w:rsid w:val="000C6332"/>
    <w:rsid w:val="000C652C"/>
    <w:rsid w:val="000D02A9"/>
    <w:rsid w:val="000D0F67"/>
    <w:rsid w:val="000D18A5"/>
    <w:rsid w:val="000D25EB"/>
    <w:rsid w:val="000D3412"/>
    <w:rsid w:val="000D3552"/>
    <w:rsid w:val="000D3BB9"/>
    <w:rsid w:val="000D4057"/>
    <w:rsid w:val="000D5029"/>
    <w:rsid w:val="000D5099"/>
    <w:rsid w:val="000D5143"/>
    <w:rsid w:val="000D5A3B"/>
    <w:rsid w:val="000D5C05"/>
    <w:rsid w:val="000D62DD"/>
    <w:rsid w:val="000D76BC"/>
    <w:rsid w:val="000D76CD"/>
    <w:rsid w:val="000D78AB"/>
    <w:rsid w:val="000D7A7D"/>
    <w:rsid w:val="000E0547"/>
    <w:rsid w:val="000E0A4F"/>
    <w:rsid w:val="000E0BFF"/>
    <w:rsid w:val="000E143A"/>
    <w:rsid w:val="000E1706"/>
    <w:rsid w:val="000E3652"/>
    <w:rsid w:val="000E39C6"/>
    <w:rsid w:val="000E3F42"/>
    <w:rsid w:val="000E4AC0"/>
    <w:rsid w:val="000E4D5D"/>
    <w:rsid w:val="000E6822"/>
    <w:rsid w:val="000E68DC"/>
    <w:rsid w:val="000E70E2"/>
    <w:rsid w:val="000F0D70"/>
    <w:rsid w:val="000F12A8"/>
    <w:rsid w:val="000F13D9"/>
    <w:rsid w:val="000F18AF"/>
    <w:rsid w:val="000F1BB3"/>
    <w:rsid w:val="000F1ED2"/>
    <w:rsid w:val="000F2262"/>
    <w:rsid w:val="000F2B51"/>
    <w:rsid w:val="000F318C"/>
    <w:rsid w:val="000F652D"/>
    <w:rsid w:val="000F6F8C"/>
    <w:rsid w:val="000F717E"/>
    <w:rsid w:val="000F7640"/>
    <w:rsid w:val="000F7B19"/>
    <w:rsid w:val="000F7BBB"/>
    <w:rsid w:val="001008FB"/>
    <w:rsid w:val="00101071"/>
    <w:rsid w:val="0010173C"/>
    <w:rsid w:val="0010189B"/>
    <w:rsid w:val="0010194B"/>
    <w:rsid w:val="0010310C"/>
    <w:rsid w:val="00103700"/>
    <w:rsid w:val="001038AE"/>
    <w:rsid w:val="001052C0"/>
    <w:rsid w:val="001056F9"/>
    <w:rsid w:val="00105798"/>
    <w:rsid w:val="00105BAB"/>
    <w:rsid w:val="00106532"/>
    <w:rsid w:val="001065E4"/>
    <w:rsid w:val="00107296"/>
    <w:rsid w:val="00107BAA"/>
    <w:rsid w:val="001106B8"/>
    <w:rsid w:val="001106D0"/>
    <w:rsid w:val="00110F9E"/>
    <w:rsid w:val="00111C65"/>
    <w:rsid w:val="00112825"/>
    <w:rsid w:val="00112F62"/>
    <w:rsid w:val="00114244"/>
    <w:rsid w:val="00114DB5"/>
    <w:rsid w:val="00115CFF"/>
    <w:rsid w:val="00116324"/>
    <w:rsid w:val="001201E5"/>
    <w:rsid w:val="00120E57"/>
    <w:rsid w:val="001234A0"/>
    <w:rsid w:val="00123DC6"/>
    <w:rsid w:val="00124A6A"/>
    <w:rsid w:val="00125674"/>
    <w:rsid w:val="00126624"/>
    <w:rsid w:val="00127F4F"/>
    <w:rsid w:val="001304F1"/>
    <w:rsid w:val="00132183"/>
    <w:rsid w:val="001323B4"/>
    <w:rsid w:val="001324D1"/>
    <w:rsid w:val="001339B2"/>
    <w:rsid w:val="001346D6"/>
    <w:rsid w:val="0013486A"/>
    <w:rsid w:val="00135031"/>
    <w:rsid w:val="0013536C"/>
    <w:rsid w:val="001360D5"/>
    <w:rsid w:val="00136C11"/>
    <w:rsid w:val="00136E04"/>
    <w:rsid w:val="001374F8"/>
    <w:rsid w:val="0013763C"/>
    <w:rsid w:val="00140341"/>
    <w:rsid w:val="00141801"/>
    <w:rsid w:val="00142970"/>
    <w:rsid w:val="00142A6D"/>
    <w:rsid w:val="001438EA"/>
    <w:rsid w:val="00146245"/>
    <w:rsid w:val="00146D2F"/>
    <w:rsid w:val="0014709B"/>
    <w:rsid w:val="00147517"/>
    <w:rsid w:val="00147518"/>
    <w:rsid w:val="001500B2"/>
    <w:rsid w:val="001516E9"/>
    <w:rsid w:val="00151BE2"/>
    <w:rsid w:val="00151FB0"/>
    <w:rsid w:val="00154174"/>
    <w:rsid w:val="00155763"/>
    <w:rsid w:val="001561BE"/>
    <w:rsid w:val="00156E27"/>
    <w:rsid w:val="001570E2"/>
    <w:rsid w:val="0015760C"/>
    <w:rsid w:val="00157869"/>
    <w:rsid w:val="00160466"/>
    <w:rsid w:val="001615EE"/>
    <w:rsid w:val="00162813"/>
    <w:rsid w:val="001639DA"/>
    <w:rsid w:val="001648A4"/>
    <w:rsid w:val="00164C5F"/>
    <w:rsid w:val="00165976"/>
    <w:rsid w:val="00166523"/>
    <w:rsid w:val="00166B30"/>
    <w:rsid w:val="00167327"/>
    <w:rsid w:val="001679CC"/>
    <w:rsid w:val="00167ED9"/>
    <w:rsid w:val="00167F4C"/>
    <w:rsid w:val="00170E6B"/>
    <w:rsid w:val="00170F7F"/>
    <w:rsid w:val="001714FE"/>
    <w:rsid w:val="001717FF"/>
    <w:rsid w:val="0017207D"/>
    <w:rsid w:val="00173999"/>
    <w:rsid w:val="00173FC8"/>
    <w:rsid w:val="001747E3"/>
    <w:rsid w:val="00174999"/>
    <w:rsid w:val="00180CB6"/>
    <w:rsid w:val="001812EC"/>
    <w:rsid w:val="00181588"/>
    <w:rsid w:val="00181BF2"/>
    <w:rsid w:val="00183747"/>
    <w:rsid w:val="00183896"/>
    <w:rsid w:val="0018666E"/>
    <w:rsid w:val="00187354"/>
    <w:rsid w:val="00190C49"/>
    <w:rsid w:val="00191290"/>
    <w:rsid w:val="00191A84"/>
    <w:rsid w:val="001926C2"/>
    <w:rsid w:val="00192F78"/>
    <w:rsid w:val="00193566"/>
    <w:rsid w:val="001941BC"/>
    <w:rsid w:val="001A3FA0"/>
    <w:rsid w:val="001A4FB5"/>
    <w:rsid w:val="001A5CD8"/>
    <w:rsid w:val="001A5F65"/>
    <w:rsid w:val="001A63F9"/>
    <w:rsid w:val="001A72CA"/>
    <w:rsid w:val="001B1339"/>
    <w:rsid w:val="001B13F2"/>
    <w:rsid w:val="001B1C05"/>
    <w:rsid w:val="001B2995"/>
    <w:rsid w:val="001B2D02"/>
    <w:rsid w:val="001B30D1"/>
    <w:rsid w:val="001B334F"/>
    <w:rsid w:val="001B34DC"/>
    <w:rsid w:val="001B53B1"/>
    <w:rsid w:val="001B6531"/>
    <w:rsid w:val="001B7B01"/>
    <w:rsid w:val="001B7B29"/>
    <w:rsid w:val="001C095A"/>
    <w:rsid w:val="001C2271"/>
    <w:rsid w:val="001C246D"/>
    <w:rsid w:val="001C24B2"/>
    <w:rsid w:val="001C265F"/>
    <w:rsid w:val="001C29F0"/>
    <w:rsid w:val="001C2BD9"/>
    <w:rsid w:val="001C505E"/>
    <w:rsid w:val="001C59F5"/>
    <w:rsid w:val="001C61C2"/>
    <w:rsid w:val="001C741A"/>
    <w:rsid w:val="001D019F"/>
    <w:rsid w:val="001D0C65"/>
    <w:rsid w:val="001D183C"/>
    <w:rsid w:val="001D2548"/>
    <w:rsid w:val="001D25D3"/>
    <w:rsid w:val="001D40D6"/>
    <w:rsid w:val="001D4EFC"/>
    <w:rsid w:val="001D57AA"/>
    <w:rsid w:val="001D644F"/>
    <w:rsid w:val="001D76A0"/>
    <w:rsid w:val="001D7BDA"/>
    <w:rsid w:val="001E10E3"/>
    <w:rsid w:val="001E1190"/>
    <w:rsid w:val="001E282B"/>
    <w:rsid w:val="001E2D18"/>
    <w:rsid w:val="001F013A"/>
    <w:rsid w:val="001F0441"/>
    <w:rsid w:val="001F0EB7"/>
    <w:rsid w:val="001F0FFD"/>
    <w:rsid w:val="001F1422"/>
    <w:rsid w:val="001F1B84"/>
    <w:rsid w:val="001F1F62"/>
    <w:rsid w:val="001F22EA"/>
    <w:rsid w:val="001F4190"/>
    <w:rsid w:val="001F57F3"/>
    <w:rsid w:val="002001D6"/>
    <w:rsid w:val="00200985"/>
    <w:rsid w:val="00200CC7"/>
    <w:rsid w:val="002024F7"/>
    <w:rsid w:val="002026E0"/>
    <w:rsid w:val="00202EC5"/>
    <w:rsid w:val="00203F7E"/>
    <w:rsid w:val="00204D48"/>
    <w:rsid w:val="002050E3"/>
    <w:rsid w:val="002070A2"/>
    <w:rsid w:val="0020737B"/>
    <w:rsid w:val="002078F4"/>
    <w:rsid w:val="00210059"/>
    <w:rsid w:val="0021052E"/>
    <w:rsid w:val="0021066F"/>
    <w:rsid w:val="00211062"/>
    <w:rsid w:val="00214366"/>
    <w:rsid w:val="00214B8E"/>
    <w:rsid w:val="00215F7B"/>
    <w:rsid w:val="00216AE1"/>
    <w:rsid w:val="00216C5E"/>
    <w:rsid w:val="00217294"/>
    <w:rsid w:val="002176DF"/>
    <w:rsid w:val="00217F49"/>
    <w:rsid w:val="00220ACA"/>
    <w:rsid w:val="00221578"/>
    <w:rsid w:val="00221C79"/>
    <w:rsid w:val="00222A25"/>
    <w:rsid w:val="00222C56"/>
    <w:rsid w:val="00222FE5"/>
    <w:rsid w:val="00223097"/>
    <w:rsid w:val="00225197"/>
    <w:rsid w:val="00225C52"/>
    <w:rsid w:val="00227559"/>
    <w:rsid w:val="002276B3"/>
    <w:rsid w:val="00227EE8"/>
    <w:rsid w:val="00230281"/>
    <w:rsid w:val="00231373"/>
    <w:rsid w:val="0023139D"/>
    <w:rsid w:val="0023147B"/>
    <w:rsid w:val="002326DF"/>
    <w:rsid w:val="002330F8"/>
    <w:rsid w:val="002333CA"/>
    <w:rsid w:val="00233AB0"/>
    <w:rsid w:val="00234AC1"/>
    <w:rsid w:val="00235028"/>
    <w:rsid w:val="002353FF"/>
    <w:rsid w:val="00235923"/>
    <w:rsid w:val="00235F3A"/>
    <w:rsid w:val="00235F76"/>
    <w:rsid w:val="00236227"/>
    <w:rsid w:val="00236D0B"/>
    <w:rsid w:val="002372AC"/>
    <w:rsid w:val="0023796B"/>
    <w:rsid w:val="00240854"/>
    <w:rsid w:val="00241408"/>
    <w:rsid w:val="002427E3"/>
    <w:rsid w:val="00242FE0"/>
    <w:rsid w:val="002437B8"/>
    <w:rsid w:val="00243F0B"/>
    <w:rsid w:val="002461E7"/>
    <w:rsid w:val="002464DE"/>
    <w:rsid w:val="002466CC"/>
    <w:rsid w:val="00246AC8"/>
    <w:rsid w:val="00246FB5"/>
    <w:rsid w:val="0024714B"/>
    <w:rsid w:val="002472A0"/>
    <w:rsid w:val="002474A6"/>
    <w:rsid w:val="00247D06"/>
    <w:rsid w:val="00247E7D"/>
    <w:rsid w:val="00247F92"/>
    <w:rsid w:val="002500DC"/>
    <w:rsid w:val="002507D1"/>
    <w:rsid w:val="00250E01"/>
    <w:rsid w:val="002514A4"/>
    <w:rsid w:val="0025198D"/>
    <w:rsid w:val="00252D72"/>
    <w:rsid w:val="00253BBC"/>
    <w:rsid w:val="0025760B"/>
    <w:rsid w:val="00257806"/>
    <w:rsid w:val="00257F7F"/>
    <w:rsid w:val="00260004"/>
    <w:rsid w:val="002603BD"/>
    <w:rsid w:val="0026180F"/>
    <w:rsid w:val="00262F0B"/>
    <w:rsid w:val="002639B0"/>
    <w:rsid w:val="002642D7"/>
    <w:rsid w:val="00265793"/>
    <w:rsid w:val="002659CF"/>
    <w:rsid w:val="00265D04"/>
    <w:rsid w:val="00265EBB"/>
    <w:rsid w:val="002662B9"/>
    <w:rsid w:val="00267110"/>
    <w:rsid w:val="00267135"/>
    <w:rsid w:val="00267788"/>
    <w:rsid w:val="00267ED2"/>
    <w:rsid w:val="00271230"/>
    <w:rsid w:val="0027301E"/>
    <w:rsid w:val="002735AD"/>
    <w:rsid w:val="00273791"/>
    <w:rsid w:val="00273841"/>
    <w:rsid w:val="00273BB2"/>
    <w:rsid w:val="00273E93"/>
    <w:rsid w:val="00274B3B"/>
    <w:rsid w:val="00277291"/>
    <w:rsid w:val="00277777"/>
    <w:rsid w:val="00277AB6"/>
    <w:rsid w:val="00277DF4"/>
    <w:rsid w:val="002801BA"/>
    <w:rsid w:val="0028068E"/>
    <w:rsid w:val="0028114B"/>
    <w:rsid w:val="00281167"/>
    <w:rsid w:val="0028269B"/>
    <w:rsid w:val="00283065"/>
    <w:rsid w:val="00284D23"/>
    <w:rsid w:val="00285245"/>
    <w:rsid w:val="00285FDF"/>
    <w:rsid w:val="002860A4"/>
    <w:rsid w:val="002865A9"/>
    <w:rsid w:val="00286AA6"/>
    <w:rsid w:val="002914F8"/>
    <w:rsid w:val="00291FB2"/>
    <w:rsid w:val="00292144"/>
    <w:rsid w:val="0029234B"/>
    <w:rsid w:val="00292FA1"/>
    <w:rsid w:val="00293FA5"/>
    <w:rsid w:val="002948F7"/>
    <w:rsid w:val="00294F67"/>
    <w:rsid w:val="00295193"/>
    <w:rsid w:val="00296A87"/>
    <w:rsid w:val="00297960"/>
    <w:rsid w:val="002A084E"/>
    <w:rsid w:val="002A1DA1"/>
    <w:rsid w:val="002A24F9"/>
    <w:rsid w:val="002A2862"/>
    <w:rsid w:val="002A353F"/>
    <w:rsid w:val="002A3A04"/>
    <w:rsid w:val="002A3A80"/>
    <w:rsid w:val="002A4D86"/>
    <w:rsid w:val="002A6586"/>
    <w:rsid w:val="002A6616"/>
    <w:rsid w:val="002A6ED7"/>
    <w:rsid w:val="002B0000"/>
    <w:rsid w:val="002B03AB"/>
    <w:rsid w:val="002B19A5"/>
    <w:rsid w:val="002B1A70"/>
    <w:rsid w:val="002B38BC"/>
    <w:rsid w:val="002B4AE9"/>
    <w:rsid w:val="002B5C5C"/>
    <w:rsid w:val="002B632D"/>
    <w:rsid w:val="002B6356"/>
    <w:rsid w:val="002B647E"/>
    <w:rsid w:val="002B6B92"/>
    <w:rsid w:val="002B78D0"/>
    <w:rsid w:val="002B7C16"/>
    <w:rsid w:val="002C0713"/>
    <w:rsid w:val="002C0F7A"/>
    <w:rsid w:val="002C173F"/>
    <w:rsid w:val="002C1BF2"/>
    <w:rsid w:val="002C2970"/>
    <w:rsid w:val="002C321C"/>
    <w:rsid w:val="002C3312"/>
    <w:rsid w:val="002C3AA9"/>
    <w:rsid w:val="002C3E49"/>
    <w:rsid w:val="002C4062"/>
    <w:rsid w:val="002C4830"/>
    <w:rsid w:val="002C49C4"/>
    <w:rsid w:val="002C511D"/>
    <w:rsid w:val="002C5314"/>
    <w:rsid w:val="002C60AB"/>
    <w:rsid w:val="002C694F"/>
    <w:rsid w:val="002C6E6F"/>
    <w:rsid w:val="002C7C3C"/>
    <w:rsid w:val="002D11D7"/>
    <w:rsid w:val="002D20E1"/>
    <w:rsid w:val="002D3B13"/>
    <w:rsid w:val="002D4FD7"/>
    <w:rsid w:val="002D586D"/>
    <w:rsid w:val="002D58E6"/>
    <w:rsid w:val="002D65C6"/>
    <w:rsid w:val="002D6A45"/>
    <w:rsid w:val="002E07C4"/>
    <w:rsid w:val="002E08D7"/>
    <w:rsid w:val="002E10A3"/>
    <w:rsid w:val="002E5291"/>
    <w:rsid w:val="002E5671"/>
    <w:rsid w:val="002E5EB5"/>
    <w:rsid w:val="002F24A1"/>
    <w:rsid w:val="002F2809"/>
    <w:rsid w:val="002F4113"/>
    <w:rsid w:val="002F5102"/>
    <w:rsid w:val="002F56B0"/>
    <w:rsid w:val="002F67CB"/>
    <w:rsid w:val="002F73B6"/>
    <w:rsid w:val="002F7ED3"/>
    <w:rsid w:val="00300026"/>
    <w:rsid w:val="003013CD"/>
    <w:rsid w:val="003018F3"/>
    <w:rsid w:val="003047F6"/>
    <w:rsid w:val="00305CA5"/>
    <w:rsid w:val="00305F68"/>
    <w:rsid w:val="00306641"/>
    <w:rsid w:val="00306741"/>
    <w:rsid w:val="00306DE6"/>
    <w:rsid w:val="0030717A"/>
    <w:rsid w:val="00307464"/>
    <w:rsid w:val="0030761E"/>
    <w:rsid w:val="003078E5"/>
    <w:rsid w:val="00307F44"/>
    <w:rsid w:val="003101EF"/>
    <w:rsid w:val="00310563"/>
    <w:rsid w:val="00311AF5"/>
    <w:rsid w:val="003125E1"/>
    <w:rsid w:val="00314091"/>
    <w:rsid w:val="00314253"/>
    <w:rsid w:val="0031429A"/>
    <w:rsid w:val="00316F55"/>
    <w:rsid w:val="00317056"/>
    <w:rsid w:val="00317B72"/>
    <w:rsid w:val="00320E28"/>
    <w:rsid w:val="00321B5F"/>
    <w:rsid w:val="00324BB6"/>
    <w:rsid w:val="003253E4"/>
    <w:rsid w:val="00325D3F"/>
    <w:rsid w:val="00326229"/>
    <w:rsid w:val="003262C3"/>
    <w:rsid w:val="003264DC"/>
    <w:rsid w:val="003268A3"/>
    <w:rsid w:val="003268C0"/>
    <w:rsid w:val="00330916"/>
    <w:rsid w:val="00330A9E"/>
    <w:rsid w:val="00330E6C"/>
    <w:rsid w:val="00332036"/>
    <w:rsid w:val="0033251F"/>
    <w:rsid w:val="0033267C"/>
    <w:rsid w:val="00332E4C"/>
    <w:rsid w:val="00333594"/>
    <w:rsid w:val="003335E4"/>
    <w:rsid w:val="00334C06"/>
    <w:rsid w:val="0033515D"/>
    <w:rsid w:val="00337326"/>
    <w:rsid w:val="0033744F"/>
    <w:rsid w:val="003377F4"/>
    <w:rsid w:val="00337BB8"/>
    <w:rsid w:val="003409E3"/>
    <w:rsid w:val="00341012"/>
    <w:rsid w:val="00341C56"/>
    <w:rsid w:val="00341C5A"/>
    <w:rsid w:val="00341FF5"/>
    <w:rsid w:val="003423C8"/>
    <w:rsid w:val="00345B4F"/>
    <w:rsid w:val="0034743F"/>
    <w:rsid w:val="003474CB"/>
    <w:rsid w:val="00347EFA"/>
    <w:rsid w:val="003504A9"/>
    <w:rsid w:val="00350C94"/>
    <w:rsid w:val="00353840"/>
    <w:rsid w:val="003549DB"/>
    <w:rsid w:val="003552C0"/>
    <w:rsid w:val="0035690F"/>
    <w:rsid w:val="003577DF"/>
    <w:rsid w:val="00357814"/>
    <w:rsid w:val="00360877"/>
    <w:rsid w:val="003611AD"/>
    <w:rsid w:val="00361715"/>
    <w:rsid w:val="003620B0"/>
    <w:rsid w:val="00362170"/>
    <w:rsid w:val="00363832"/>
    <w:rsid w:val="00363B4D"/>
    <w:rsid w:val="003651BD"/>
    <w:rsid w:val="00365C17"/>
    <w:rsid w:val="00365C61"/>
    <w:rsid w:val="003671BC"/>
    <w:rsid w:val="00367E1C"/>
    <w:rsid w:val="003703A4"/>
    <w:rsid w:val="00371308"/>
    <w:rsid w:val="00371F89"/>
    <w:rsid w:val="00372013"/>
    <w:rsid w:val="00372725"/>
    <w:rsid w:val="00372B57"/>
    <w:rsid w:val="00372B67"/>
    <w:rsid w:val="00372C0C"/>
    <w:rsid w:val="0037385D"/>
    <w:rsid w:val="00376612"/>
    <w:rsid w:val="00376845"/>
    <w:rsid w:val="00377491"/>
    <w:rsid w:val="00377920"/>
    <w:rsid w:val="00380A11"/>
    <w:rsid w:val="00380A4A"/>
    <w:rsid w:val="00380F09"/>
    <w:rsid w:val="0038187B"/>
    <w:rsid w:val="00383419"/>
    <w:rsid w:val="0038453A"/>
    <w:rsid w:val="00384A2D"/>
    <w:rsid w:val="003858B6"/>
    <w:rsid w:val="003868C3"/>
    <w:rsid w:val="003874F0"/>
    <w:rsid w:val="00387B47"/>
    <w:rsid w:val="00390288"/>
    <w:rsid w:val="00390BFF"/>
    <w:rsid w:val="00391624"/>
    <w:rsid w:val="0039481B"/>
    <w:rsid w:val="003966AE"/>
    <w:rsid w:val="00396E26"/>
    <w:rsid w:val="003A0938"/>
    <w:rsid w:val="003A0ADF"/>
    <w:rsid w:val="003A279C"/>
    <w:rsid w:val="003A2EB9"/>
    <w:rsid w:val="003A37F9"/>
    <w:rsid w:val="003A3E5C"/>
    <w:rsid w:val="003A46C5"/>
    <w:rsid w:val="003A477F"/>
    <w:rsid w:val="003A75EA"/>
    <w:rsid w:val="003A763A"/>
    <w:rsid w:val="003B12D7"/>
    <w:rsid w:val="003B18F7"/>
    <w:rsid w:val="003B1ECE"/>
    <w:rsid w:val="003B40A9"/>
    <w:rsid w:val="003B4FE8"/>
    <w:rsid w:val="003B5AA4"/>
    <w:rsid w:val="003B5C2B"/>
    <w:rsid w:val="003B5FAB"/>
    <w:rsid w:val="003B694E"/>
    <w:rsid w:val="003B7109"/>
    <w:rsid w:val="003B7ECE"/>
    <w:rsid w:val="003C0272"/>
    <w:rsid w:val="003C0FBF"/>
    <w:rsid w:val="003C138A"/>
    <w:rsid w:val="003C1686"/>
    <w:rsid w:val="003C1757"/>
    <w:rsid w:val="003C1A78"/>
    <w:rsid w:val="003C2DCC"/>
    <w:rsid w:val="003C2EDE"/>
    <w:rsid w:val="003C332B"/>
    <w:rsid w:val="003C3550"/>
    <w:rsid w:val="003C38ED"/>
    <w:rsid w:val="003C4DE7"/>
    <w:rsid w:val="003C5B88"/>
    <w:rsid w:val="003C5DF6"/>
    <w:rsid w:val="003C5F59"/>
    <w:rsid w:val="003D001B"/>
    <w:rsid w:val="003D0BEE"/>
    <w:rsid w:val="003D2172"/>
    <w:rsid w:val="003D337E"/>
    <w:rsid w:val="003D4287"/>
    <w:rsid w:val="003D4EA3"/>
    <w:rsid w:val="003D567B"/>
    <w:rsid w:val="003D61F4"/>
    <w:rsid w:val="003D6671"/>
    <w:rsid w:val="003D6901"/>
    <w:rsid w:val="003D73AE"/>
    <w:rsid w:val="003D76C3"/>
    <w:rsid w:val="003D7CFD"/>
    <w:rsid w:val="003E00DE"/>
    <w:rsid w:val="003E02A3"/>
    <w:rsid w:val="003E04CC"/>
    <w:rsid w:val="003E1544"/>
    <w:rsid w:val="003E20A8"/>
    <w:rsid w:val="003E21DD"/>
    <w:rsid w:val="003E23A0"/>
    <w:rsid w:val="003E23A9"/>
    <w:rsid w:val="003E29C3"/>
    <w:rsid w:val="003E3C4E"/>
    <w:rsid w:val="003E4B4C"/>
    <w:rsid w:val="003E59DA"/>
    <w:rsid w:val="003E603F"/>
    <w:rsid w:val="003E63FA"/>
    <w:rsid w:val="003E6510"/>
    <w:rsid w:val="003E7D63"/>
    <w:rsid w:val="003E7F17"/>
    <w:rsid w:val="003F1156"/>
    <w:rsid w:val="003F167E"/>
    <w:rsid w:val="003F1822"/>
    <w:rsid w:val="003F1ADB"/>
    <w:rsid w:val="003F1F0B"/>
    <w:rsid w:val="003F200C"/>
    <w:rsid w:val="003F2087"/>
    <w:rsid w:val="003F22E1"/>
    <w:rsid w:val="003F2D6A"/>
    <w:rsid w:val="003F3437"/>
    <w:rsid w:val="003F3660"/>
    <w:rsid w:val="003F3675"/>
    <w:rsid w:val="003F3BF5"/>
    <w:rsid w:val="003F4FAB"/>
    <w:rsid w:val="003F5247"/>
    <w:rsid w:val="003F5539"/>
    <w:rsid w:val="003F6106"/>
    <w:rsid w:val="003F74E2"/>
    <w:rsid w:val="003F7552"/>
    <w:rsid w:val="00400E55"/>
    <w:rsid w:val="00401BC5"/>
    <w:rsid w:val="00401D5E"/>
    <w:rsid w:val="00402988"/>
    <w:rsid w:val="004034FF"/>
    <w:rsid w:val="004047F1"/>
    <w:rsid w:val="004055A7"/>
    <w:rsid w:val="00406FCC"/>
    <w:rsid w:val="0040713E"/>
    <w:rsid w:val="00407599"/>
    <w:rsid w:val="00411094"/>
    <w:rsid w:val="00411137"/>
    <w:rsid w:val="004112C3"/>
    <w:rsid w:val="004118CD"/>
    <w:rsid w:val="004128FE"/>
    <w:rsid w:val="00412A56"/>
    <w:rsid w:val="00413841"/>
    <w:rsid w:val="00415192"/>
    <w:rsid w:val="00415345"/>
    <w:rsid w:val="00415520"/>
    <w:rsid w:val="00415754"/>
    <w:rsid w:val="00415B30"/>
    <w:rsid w:val="00415F87"/>
    <w:rsid w:val="00416AA4"/>
    <w:rsid w:val="00417A2E"/>
    <w:rsid w:val="004207FF"/>
    <w:rsid w:val="0042176D"/>
    <w:rsid w:val="0042190D"/>
    <w:rsid w:val="00421E7F"/>
    <w:rsid w:val="00421FC5"/>
    <w:rsid w:val="00421FDA"/>
    <w:rsid w:val="00422AE0"/>
    <w:rsid w:val="00422D31"/>
    <w:rsid w:val="004247FA"/>
    <w:rsid w:val="00424C51"/>
    <w:rsid w:val="00424C5A"/>
    <w:rsid w:val="00424EE8"/>
    <w:rsid w:val="00425956"/>
    <w:rsid w:val="00425C4A"/>
    <w:rsid w:val="00426B33"/>
    <w:rsid w:val="00426CBB"/>
    <w:rsid w:val="00427F9D"/>
    <w:rsid w:val="00430515"/>
    <w:rsid w:val="0043071A"/>
    <w:rsid w:val="004308AB"/>
    <w:rsid w:val="00430D04"/>
    <w:rsid w:val="00430E65"/>
    <w:rsid w:val="004316EB"/>
    <w:rsid w:val="00431C72"/>
    <w:rsid w:val="00431F70"/>
    <w:rsid w:val="00432B11"/>
    <w:rsid w:val="00432D39"/>
    <w:rsid w:val="00433010"/>
    <w:rsid w:val="004333E3"/>
    <w:rsid w:val="0043374C"/>
    <w:rsid w:val="00435323"/>
    <w:rsid w:val="00435C2D"/>
    <w:rsid w:val="00435CC9"/>
    <w:rsid w:val="0043627F"/>
    <w:rsid w:val="00436530"/>
    <w:rsid w:val="00436682"/>
    <w:rsid w:val="0043755C"/>
    <w:rsid w:val="00437A8D"/>
    <w:rsid w:val="004417E7"/>
    <w:rsid w:val="0044202B"/>
    <w:rsid w:val="004421C4"/>
    <w:rsid w:val="0044248E"/>
    <w:rsid w:val="004430A3"/>
    <w:rsid w:val="00445982"/>
    <w:rsid w:val="00445F70"/>
    <w:rsid w:val="004460D0"/>
    <w:rsid w:val="00446681"/>
    <w:rsid w:val="00446CA6"/>
    <w:rsid w:val="00446E5B"/>
    <w:rsid w:val="004472B8"/>
    <w:rsid w:val="00447B02"/>
    <w:rsid w:val="00450C7D"/>
    <w:rsid w:val="00451978"/>
    <w:rsid w:val="00451AA1"/>
    <w:rsid w:val="00451F35"/>
    <w:rsid w:val="00452915"/>
    <w:rsid w:val="00452FA1"/>
    <w:rsid w:val="0045470C"/>
    <w:rsid w:val="0045471C"/>
    <w:rsid w:val="00454731"/>
    <w:rsid w:val="00454956"/>
    <w:rsid w:val="00454F88"/>
    <w:rsid w:val="0045540C"/>
    <w:rsid w:val="00455937"/>
    <w:rsid w:val="00455DD0"/>
    <w:rsid w:val="00456C0C"/>
    <w:rsid w:val="0046019D"/>
    <w:rsid w:val="00460E7D"/>
    <w:rsid w:val="0046160F"/>
    <w:rsid w:val="00461D67"/>
    <w:rsid w:val="004620B4"/>
    <w:rsid w:val="004624E3"/>
    <w:rsid w:val="004634E9"/>
    <w:rsid w:val="004639A8"/>
    <w:rsid w:val="00463CB9"/>
    <w:rsid w:val="00464CA0"/>
    <w:rsid w:val="00465B0F"/>
    <w:rsid w:val="00466941"/>
    <w:rsid w:val="004705B2"/>
    <w:rsid w:val="00470EA7"/>
    <w:rsid w:val="00470FB1"/>
    <w:rsid w:val="00471551"/>
    <w:rsid w:val="00472732"/>
    <w:rsid w:val="004730F9"/>
    <w:rsid w:val="004756AA"/>
    <w:rsid w:val="00475DA6"/>
    <w:rsid w:val="004762E0"/>
    <w:rsid w:val="0047692E"/>
    <w:rsid w:val="00476ABC"/>
    <w:rsid w:val="00476C00"/>
    <w:rsid w:val="00477EE8"/>
    <w:rsid w:val="00477F2F"/>
    <w:rsid w:val="00481802"/>
    <w:rsid w:val="0048200F"/>
    <w:rsid w:val="004834A1"/>
    <w:rsid w:val="0048416E"/>
    <w:rsid w:val="00485103"/>
    <w:rsid w:val="00486088"/>
    <w:rsid w:val="004860B5"/>
    <w:rsid w:val="00486605"/>
    <w:rsid w:val="00486D3F"/>
    <w:rsid w:val="0048768D"/>
    <w:rsid w:val="00487E6F"/>
    <w:rsid w:val="00487F9B"/>
    <w:rsid w:val="00490329"/>
    <w:rsid w:val="004909FD"/>
    <w:rsid w:val="0049124A"/>
    <w:rsid w:val="00491F5A"/>
    <w:rsid w:val="00492563"/>
    <w:rsid w:val="00493230"/>
    <w:rsid w:val="0049382B"/>
    <w:rsid w:val="0049526B"/>
    <w:rsid w:val="004962E1"/>
    <w:rsid w:val="0049650B"/>
    <w:rsid w:val="00496BB3"/>
    <w:rsid w:val="00497C6C"/>
    <w:rsid w:val="00497FC4"/>
    <w:rsid w:val="004A0311"/>
    <w:rsid w:val="004A053A"/>
    <w:rsid w:val="004A1DA5"/>
    <w:rsid w:val="004A46D6"/>
    <w:rsid w:val="004A493D"/>
    <w:rsid w:val="004A5A2E"/>
    <w:rsid w:val="004A68FB"/>
    <w:rsid w:val="004A696B"/>
    <w:rsid w:val="004A6A43"/>
    <w:rsid w:val="004A763C"/>
    <w:rsid w:val="004B012D"/>
    <w:rsid w:val="004B0FA2"/>
    <w:rsid w:val="004B126F"/>
    <w:rsid w:val="004B1877"/>
    <w:rsid w:val="004B22C1"/>
    <w:rsid w:val="004B3A65"/>
    <w:rsid w:val="004B4DA8"/>
    <w:rsid w:val="004B5092"/>
    <w:rsid w:val="004B5907"/>
    <w:rsid w:val="004B5DD3"/>
    <w:rsid w:val="004B74A2"/>
    <w:rsid w:val="004B79F6"/>
    <w:rsid w:val="004C0195"/>
    <w:rsid w:val="004C023A"/>
    <w:rsid w:val="004C1855"/>
    <w:rsid w:val="004C187E"/>
    <w:rsid w:val="004C242D"/>
    <w:rsid w:val="004C43DA"/>
    <w:rsid w:val="004C445B"/>
    <w:rsid w:val="004C46E6"/>
    <w:rsid w:val="004C5603"/>
    <w:rsid w:val="004C60D1"/>
    <w:rsid w:val="004C69CC"/>
    <w:rsid w:val="004C70DE"/>
    <w:rsid w:val="004C7542"/>
    <w:rsid w:val="004C76A0"/>
    <w:rsid w:val="004D150C"/>
    <w:rsid w:val="004D2431"/>
    <w:rsid w:val="004D3E8D"/>
    <w:rsid w:val="004D41E3"/>
    <w:rsid w:val="004D4E6C"/>
    <w:rsid w:val="004D5682"/>
    <w:rsid w:val="004D6FAE"/>
    <w:rsid w:val="004D767F"/>
    <w:rsid w:val="004E067E"/>
    <w:rsid w:val="004E0B6A"/>
    <w:rsid w:val="004E14BC"/>
    <w:rsid w:val="004E1A66"/>
    <w:rsid w:val="004E21B3"/>
    <w:rsid w:val="004E41E5"/>
    <w:rsid w:val="004E4A6A"/>
    <w:rsid w:val="004E500B"/>
    <w:rsid w:val="004E636C"/>
    <w:rsid w:val="004E647C"/>
    <w:rsid w:val="004E687F"/>
    <w:rsid w:val="004E714B"/>
    <w:rsid w:val="004F05BD"/>
    <w:rsid w:val="004F4505"/>
    <w:rsid w:val="004F54D9"/>
    <w:rsid w:val="004F6CA2"/>
    <w:rsid w:val="004F6D27"/>
    <w:rsid w:val="004F7052"/>
    <w:rsid w:val="005003CB"/>
    <w:rsid w:val="005019D9"/>
    <w:rsid w:val="00502183"/>
    <w:rsid w:val="00502FD5"/>
    <w:rsid w:val="005035E6"/>
    <w:rsid w:val="00503DB1"/>
    <w:rsid w:val="00504296"/>
    <w:rsid w:val="00504BCA"/>
    <w:rsid w:val="00504C62"/>
    <w:rsid w:val="00504F30"/>
    <w:rsid w:val="005054C3"/>
    <w:rsid w:val="00505CB8"/>
    <w:rsid w:val="005060A0"/>
    <w:rsid w:val="00511CE4"/>
    <w:rsid w:val="00511FC9"/>
    <w:rsid w:val="00513730"/>
    <w:rsid w:val="005143A8"/>
    <w:rsid w:val="00515353"/>
    <w:rsid w:val="00516662"/>
    <w:rsid w:val="00517270"/>
    <w:rsid w:val="00520B68"/>
    <w:rsid w:val="005215A2"/>
    <w:rsid w:val="00521BAC"/>
    <w:rsid w:val="00522179"/>
    <w:rsid w:val="005232AE"/>
    <w:rsid w:val="00523A73"/>
    <w:rsid w:val="005247FB"/>
    <w:rsid w:val="0052533E"/>
    <w:rsid w:val="0052575A"/>
    <w:rsid w:val="005265A7"/>
    <w:rsid w:val="00526E28"/>
    <w:rsid w:val="00527E63"/>
    <w:rsid w:val="00531941"/>
    <w:rsid w:val="00533670"/>
    <w:rsid w:val="005337FD"/>
    <w:rsid w:val="00533D23"/>
    <w:rsid w:val="00534218"/>
    <w:rsid w:val="00534E4C"/>
    <w:rsid w:val="00535421"/>
    <w:rsid w:val="0053769F"/>
    <w:rsid w:val="00537763"/>
    <w:rsid w:val="00540FD2"/>
    <w:rsid w:val="00542895"/>
    <w:rsid w:val="00542DAA"/>
    <w:rsid w:val="0054411D"/>
    <w:rsid w:val="00545A84"/>
    <w:rsid w:val="00545C56"/>
    <w:rsid w:val="00551023"/>
    <w:rsid w:val="00551A3F"/>
    <w:rsid w:val="00551BB3"/>
    <w:rsid w:val="00553C06"/>
    <w:rsid w:val="0055469F"/>
    <w:rsid w:val="00555161"/>
    <w:rsid w:val="00555A0C"/>
    <w:rsid w:val="00557170"/>
    <w:rsid w:val="0055726B"/>
    <w:rsid w:val="005572EB"/>
    <w:rsid w:val="005576F4"/>
    <w:rsid w:val="00557F7A"/>
    <w:rsid w:val="005601D2"/>
    <w:rsid w:val="005610A2"/>
    <w:rsid w:val="00561508"/>
    <w:rsid w:val="00561A8D"/>
    <w:rsid w:val="00561F10"/>
    <w:rsid w:val="0056210D"/>
    <w:rsid w:val="00562A95"/>
    <w:rsid w:val="00562E77"/>
    <w:rsid w:val="00563B29"/>
    <w:rsid w:val="00563CE0"/>
    <w:rsid w:val="00565CE9"/>
    <w:rsid w:val="0056607F"/>
    <w:rsid w:val="00566402"/>
    <w:rsid w:val="00570502"/>
    <w:rsid w:val="00570FA9"/>
    <w:rsid w:val="00571E77"/>
    <w:rsid w:val="00572667"/>
    <w:rsid w:val="00572947"/>
    <w:rsid w:val="00573A63"/>
    <w:rsid w:val="00573D16"/>
    <w:rsid w:val="0057419C"/>
    <w:rsid w:val="00574908"/>
    <w:rsid w:val="00574DCC"/>
    <w:rsid w:val="00575430"/>
    <w:rsid w:val="005756A3"/>
    <w:rsid w:val="005770A2"/>
    <w:rsid w:val="0058079C"/>
    <w:rsid w:val="0058085E"/>
    <w:rsid w:val="00581124"/>
    <w:rsid w:val="00581145"/>
    <w:rsid w:val="00581465"/>
    <w:rsid w:val="00581742"/>
    <w:rsid w:val="00581ACB"/>
    <w:rsid w:val="00581EE4"/>
    <w:rsid w:val="00582267"/>
    <w:rsid w:val="00582E8C"/>
    <w:rsid w:val="005848AE"/>
    <w:rsid w:val="00584988"/>
    <w:rsid w:val="005849B9"/>
    <w:rsid w:val="00584A71"/>
    <w:rsid w:val="00584F17"/>
    <w:rsid w:val="00584F34"/>
    <w:rsid w:val="00585A1A"/>
    <w:rsid w:val="00585DAC"/>
    <w:rsid w:val="00585FF1"/>
    <w:rsid w:val="00586583"/>
    <w:rsid w:val="0058717C"/>
    <w:rsid w:val="00587ADC"/>
    <w:rsid w:val="00590AF1"/>
    <w:rsid w:val="00590C55"/>
    <w:rsid w:val="005919C4"/>
    <w:rsid w:val="00592081"/>
    <w:rsid w:val="0059531E"/>
    <w:rsid w:val="005955F3"/>
    <w:rsid w:val="00595797"/>
    <w:rsid w:val="00595C1D"/>
    <w:rsid w:val="00596245"/>
    <w:rsid w:val="0059639A"/>
    <w:rsid w:val="00596E56"/>
    <w:rsid w:val="00597277"/>
    <w:rsid w:val="005973AB"/>
    <w:rsid w:val="00597AED"/>
    <w:rsid w:val="005A2954"/>
    <w:rsid w:val="005A2FEF"/>
    <w:rsid w:val="005A3123"/>
    <w:rsid w:val="005A35A0"/>
    <w:rsid w:val="005A53CC"/>
    <w:rsid w:val="005A5F6D"/>
    <w:rsid w:val="005A6D9B"/>
    <w:rsid w:val="005B115A"/>
    <w:rsid w:val="005B2253"/>
    <w:rsid w:val="005B3542"/>
    <w:rsid w:val="005B3A37"/>
    <w:rsid w:val="005B403C"/>
    <w:rsid w:val="005B416D"/>
    <w:rsid w:val="005B55A0"/>
    <w:rsid w:val="005B5928"/>
    <w:rsid w:val="005B61E2"/>
    <w:rsid w:val="005B6C84"/>
    <w:rsid w:val="005C0033"/>
    <w:rsid w:val="005C0273"/>
    <w:rsid w:val="005C14AA"/>
    <w:rsid w:val="005C1524"/>
    <w:rsid w:val="005C1D01"/>
    <w:rsid w:val="005C1E40"/>
    <w:rsid w:val="005C2C3D"/>
    <w:rsid w:val="005C348C"/>
    <w:rsid w:val="005C4B2C"/>
    <w:rsid w:val="005C4CC2"/>
    <w:rsid w:val="005C50F6"/>
    <w:rsid w:val="005C6227"/>
    <w:rsid w:val="005C656D"/>
    <w:rsid w:val="005C6623"/>
    <w:rsid w:val="005C685F"/>
    <w:rsid w:val="005C7093"/>
    <w:rsid w:val="005C75EA"/>
    <w:rsid w:val="005C7A10"/>
    <w:rsid w:val="005C7F8A"/>
    <w:rsid w:val="005D099F"/>
    <w:rsid w:val="005D11C1"/>
    <w:rsid w:val="005D2116"/>
    <w:rsid w:val="005D21A5"/>
    <w:rsid w:val="005D23A0"/>
    <w:rsid w:val="005D24AC"/>
    <w:rsid w:val="005D3C28"/>
    <w:rsid w:val="005D3C9B"/>
    <w:rsid w:val="005D4CD5"/>
    <w:rsid w:val="005D5728"/>
    <w:rsid w:val="005D6B70"/>
    <w:rsid w:val="005D75EF"/>
    <w:rsid w:val="005E0392"/>
    <w:rsid w:val="005E09E2"/>
    <w:rsid w:val="005E1E6B"/>
    <w:rsid w:val="005E25B0"/>
    <w:rsid w:val="005E4063"/>
    <w:rsid w:val="005E4A56"/>
    <w:rsid w:val="005E4D9D"/>
    <w:rsid w:val="005E4EB2"/>
    <w:rsid w:val="005E6628"/>
    <w:rsid w:val="005E6A65"/>
    <w:rsid w:val="005E6FD6"/>
    <w:rsid w:val="005E7A73"/>
    <w:rsid w:val="005F0207"/>
    <w:rsid w:val="005F0674"/>
    <w:rsid w:val="005F0A22"/>
    <w:rsid w:val="005F1443"/>
    <w:rsid w:val="005F17F9"/>
    <w:rsid w:val="005F2D03"/>
    <w:rsid w:val="005F38D5"/>
    <w:rsid w:val="005F492A"/>
    <w:rsid w:val="005F4D31"/>
    <w:rsid w:val="005F5751"/>
    <w:rsid w:val="005F5BA9"/>
    <w:rsid w:val="00601E3D"/>
    <w:rsid w:val="00603320"/>
    <w:rsid w:val="006041CB"/>
    <w:rsid w:val="00604521"/>
    <w:rsid w:val="006048DF"/>
    <w:rsid w:val="00604A49"/>
    <w:rsid w:val="00604CBD"/>
    <w:rsid w:val="00604FE0"/>
    <w:rsid w:val="00606DDC"/>
    <w:rsid w:val="00610D12"/>
    <w:rsid w:val="00610E69"/>
    <w:rsid w:val="00611081"/>
    <w:rsid w:val="006122A9"/>
    <w:rsid w:val="00612E5B"/>
    <w:rsid w:val="00613CB1"/>
    <w:rsid w:val="0061435C"/>
    <w:rsid w:val="0061492A"/>
    <w:rsid w:val="00614C35"/>
    <w:rsid w:val="00615EB7"/>
    <w:rsid w:val="00617217"/>
    <w:rsid w:val="00617FDB"/>
    <w:rsid w:val="00620AA6"/>
    <w:rsid w:val="00620C27"/>
    <w:rsid w:val="00620F33"/>
    <w:rsid w:val="00621103"/>
    <w:rsid w:val="00621F84"/>
    <w:rsid w:val="00622786"/>
    <w:rsid w:val="0062306E"/>
    <w:rsid w:val="00623789"/>
    <w:rsid w:val="006240D3"/>
    <w:rsid w:val="00624850"/>
    <w:rsid w:val="00624EF9"/>
    <w:rsid w:val="006255A6"/>
    <w:rsid w:val="00626221"/>
    <w:rsid w:val="006265C0"/>
    <w:rsid w:val="00626F7D"/>
    <w:rsid w:val="00627557"/>
    <w:rsid w:val="00627EB2"/>
    <w:rsid w:val="00630C2B"/>
    <w:rsid w:val="006316B5"/>
    <w:rsid w:val="00631A8A"/>
    <w:rsid w:val="00631B88"/>
    <w:rsid w:val="006326BA"/>
    <w:rsid w:val="00633506"/>
    <w:rsid w:val="00633A81"/>
    <w:rsid w:val="00634070"/>
    <w:rsid w:val="006343D2"/>
    <w:rsid w:val="0063491D"/>
    <w:rsid w:val="00635075"/>
    <w:rsid w:val="0063579F"/>
    <w:rsid w:val="0063612A"/>
    <w:rsid w:val="0063700A"/>
    <w:rsid w:val="0063786C"/>
    <w:rsid w:val="006405A0"/>
    <w:rsid w:val="0064244D"/>
    <w:rsid w:val="006429FB"/>
    <w:rsid w:val="00642BFB"/>
    <w:rsid w:val="00642C6A"/>
    <w:rsid w:val="006432C1"/>
    <w:rsid w:val="006433F3"/>
    <w:rsid w:val="00644945"/>
    <w:rsid w:val="006455F4"/>
    <w:rsid w:val="00646C5B"/>
    <w:rsid w:val="006508FB"/>
    <w:rsid w:val="00650E34"/>
    <w:rsid w:val="00651CAD"/>
    <w:rsid w:val="00652B37"/>
    <w:rsid w:val="00652BFA"/>
    <w:rsid w:val="00652E47"/>
    <w:rsid w:val="0065300C"/>
    <w:rsid w:val="00653474"/>
    <w:rsid w:val="00654335"/>
    <w:rsid w:val="00654D06"/>
    <w:rsid w:val="00655164"/>
    <w:rsid w:val="006552DF"/>
    <w:rsid w:val="00655B26"/>
    <w:rsid w:val="00655FC8"/>
    <w:rsid w:val="006576BF"/>
    <w:rsid w:val="0065797A"/>
    <w:rsid w:val="00660AD3"/>
    <w:rsid w:val="006612EF"/>
    <w:rsid w:val="00661FC2"/>
    <w:rsid w:val="00662489"/>
    <w:rsid w:val="00662ACC"/>
    <w:rsid w:val="00663738"/>
    <w:rsid w:val="006641BA"/>
    <w:rsid w:val="0066427E"/>
    <w:rsid w:val="006649AE"/>
    <w:rsid w:val="00667833"/>
    <w:rsid w:val="0067144D"/>
    <w:rsid w:val="0067150D"/>
    <w:rsid w:val="00671A1D"/>
    <w:rsid w:val="006730AD"/>
    <w:rsid w:val="00673324"/>
    <w:rsid w:val="00673827"/>
    <w:rsid w:val="00673EEA"/>
    <w:rsid w:val="00674040"/>
    <w:rsid w:val="0067473B"/>
    <w:rsid w:val="00674B93"/>
    <w:rsid w:val="0067788A"/>
    <w:rsid w:val="00677FAB"/>
    <w:rsid w:val="00680F2E"/>
    <w:rsid w:val="0068125F"/>
    <w:rsid w:val="00682023"/>
    <w:rsid w:val="00682086"/>
    <w:rsid w:val="00682526"/>
    <w:rsid w:val="00682DDD"/>
    <w:rsid w:val="0068314D"/>
    <w:rsid w:val="0068429A"/>
    <w:rsid w:val="006847D2"/>
    <w:rsid w:val="00685070"/>
    <w:rsid w:val="006858D6"/>
    <w:rsid w:val="00685DBE"/>
    <w:rsid w:val="006865AC"/>
    <w:rsid w:val="00687051"/>
    <w:rsid w:val="0069006B"/>
    <w:rsid w:val="00690CC6"/>
    <w:rsid w:val="0069166F"/>
    <w:rsid w:val="006922E2"/>
    <w:rsid w:val="00693BEA"/>
    <w:rsid w:val="00695D54"/>
    <w:rsid w:val="006A1E78"/>
    <w:rsid w:val="006A2385"/>
    <w:rsid w:val="006A333E"/>
    <w:rsid w:val="006A37E5"/>
    <w:rsid w:val="006A3ADA"/>
    <w:rsid w:val="006A4A9F"/>
    <w:rsid w:val="006A609D"/>
    <w:rsid w:val="006A70DF"/>
    <w:rsid w:val="006A7B02"/>
    <w:rsid w:val="006B3124"/>
    <w:rsid w:val="006B3310"/>
    <w:rsid w:val="006B450F"/>
    <w:rsid w:val="006B472F"/>
    <w:rsid w:val="006B5871"/>
    <w:rsid w:val="006B5BD0"/>
    <w:rsid w:val="006B65C2"/>
    <w:rsid w:val="006B7907"/>
    <w:rsid w:val="006C1923"/>
    <w:rsid w:val="006C19C9"/>
    <w:rsid w:val="006C1B78"/>
    <w:rsid w:val="006C323B"/>
    <w:rsid w:val="006C3965"/>
    <w:rsid w:val="006C3D3A"/>
    <w:rsid w:val="006C3EBC"/>
    <w:rsid w:val="006C4598"/>
    <w:rsid w:val="006C4CE0"/>
    <w:rsid w:val="006C4DF1"/>
    <w:rsid w:val="006C6B0E"/>
    <w:rsid w:val="006C7307"/>
    <w:rsid w:val="006C7A34"/>
    <w:rsid w:val="006D0695"/>
    <w:rsid w:val="006D0F8B"/>
    <w:rsid w:val="006D1158"/>
    <w:rsid w:val="006D1AE0"/>
    <w:rsid w:val="006D2231"/>
    <w:rsid w:val="006D2650"/>
    <w:rsid w:val="006D2E59"/>
    <w:rsid w:val="006D40EA"/>
    <w:rsid w:val="006D443E"/>
    <w:rsid w:val="006D456D"/>
    <w:rsid w:val="006D4648"/>
    <w:rsid w:val="006D4F86"/>
    <w:rsid w:val="006D53CA"/>
    <w:rsid w:val="006D5D25"/>
    <w:rsid w:val="006D6981"/>
    <w:rsid w:val="006D6C01"/>
    <w:rsid w:val="006D754E"/>
    <w:rsid w:val="006E08AA"/>
    <w:rsid w:val="006E0A6E"/>
    <w:rsid w:val="006E1FAC"/>
    <w:rsid w:val="006E235A"/>
    <w:rsid w:val="006E2CD4"/>
    <w:rsid w:val="006E2E7C"/>
    <w:rsid w:val="006E3B50"/>
    <w:rsid w:val="006E433B"/>
    <w:rsid w:val="006E509B"/>
    <w:rsid w:val="006E5298"/>
    <w:rsid w:val="006E539B"/>
    <w:rsid w:val="006E6133"/>
    <w:rsid w:val="006E68B4"/>
    <w:rsid w:val="006E6A44"/>
    <w:rsid w:val="006E7C0B"/>
    <w:rsid w:val="006E7C41"/>
    <w:rsid w:val="006F00E6"/>
    <w:rsid w:val="006F0EDE"/>
    <w:rsid w:val="006F20A0"/>
    <w:rsid w:val="006F226F"/>
    <w:rsid w:val="006F22D4"/>
    <w:rsid w:val="006F285A"/>
    <w:rsid w:val="006F2D51"/>
    <w:rsid w:val="006F354E"/>
    <w:rsid w:val="006F46BA"/>
    <w:rsid w:val="006F477B"/>
    <w:rsid w:val="006F4885"/>
    <w:rsid w:val="006F5C5E"/>
    <w:rsid w:val="006F6639"/>
    <w:rsid w:val="006F69B0"/>
    <w:rsid w:val="006F7EDA"/>
    <w:rsid w:val="007019D5"/>
    <w:rsid w:val="00701A75"/>
    <w:rsid w:val="00701C47"/>
    <w:rsid w:val="00702491"/>
    <w:rsid w:val="00702E8F"/>
    <w:rsid w:val="00704E70"/>
    <w:rsid w:val="00706B8B"/>
    <w:rsid w:val="00707571"/>
    <w:rsid w:val="007077A7"/>
    <w:rsid w:val="007115B8"/>
    <w:rsid w:val="007117E5"/>
    <w:rsid w:val="00711851"/>
    <w:rsid w:val="00712F65"/>
    <w:rsid w:val="0071307D"/>
    <w:rsid w:val="0071456D"/>
    <w:rsid w:val="00714701"/>
    <w:rsid w:val="007151BB"/>
    <w:rsid w:val="00715950"/>
    <w:rsid w:val="007171CF"/>
    <w:rsid w:val="00717708"/>
    <w:rsid w:val="00721353"/>
    <w:rsid w:val="0072174F"/>
    <w:rsid w:val="00721F57"/>
    <w:rsid w:val="00722265"/>
    <w:rsid w:val="00723729"/>
    <w:rsid w:val="0072375F"/>
    <w:rsid w:val="00723CC1"/>
    <w:rsid w:val="0072530E"/>
    <w:rsid w:val="007259FC"/>
    <w:rsid w:val="0072664C"/>
    <w:rsid w:val="00726E46"/>
    <w:rsid w:val="00727E62"/>
    <w:rsid w:val="00731425"/>
    <w:rsid w:val="00731A97"/>
    <w:rsid w:val="007328DE"/>
    <w:rsid w:val="00733197"/>
    <w:rsid w:val="00733E2E"/>
    <w:rsid w:val="0073455B"/>
    <w:rsid w:val="00734606"/>
    <w:rsid w:val="007348EA"/>
    <w:rsid w:val="00734914"/>
    <w:rsid w:val="00734A85"/>
    <w:rsid w:val="00734C03"/>
    <w:rsid w:val="00736216"/>
    <w:rsid w:val="00736323"/>
    <w:rsid w:val="00737283"/>
    <w:rsid w:val="0074008B"/>
    <w:rsid w:val="0074025D"/>
    <w:rsid w:val="00740CB6"/>
    <w:rsid w:val="00741BA1"/>
    <w:rsid w:val="00742B91"/>
    <w:rsid w:val="00742CA6"/>
    <w:rsid w:val="0074366A"/>
    <w:rsid w:val="00744AF8"/>
    <w:rsid w:val="0074548E"/>
    <w:rsid w:val="00745747"/>
    <w:rsid w:val="007465ED"/>
    <w:rsid w:val="00746620"/>
    <w:rsid w:val="0074718B"/>
    <w:rsid w:val="0074730C"/>
    <w:rsid w:val="007476F1"/>
    <w:rsid w:val="00751085"/>
    <w:rsid w:val="00751654"/>
    <w:rsid w:val="007523AC"/>
    <w:rsid w:val="00753F59"/>
    <w:rsid w:val="00754242"/>
    <w:rsid w:val="007549C1"/>
    <w:rsid w:val="00754B62"/>
    <w:rsid w:val="00754F0A"/>
    <w:rsid w:val="007561F4"/>
    <w:rsid w:val="00756BC0"/>
    <w:rsid w:val="007573CF"/>
    <w:rsid w:val="007575D1"/>
    <w:rsid w:val="00761C2A"/>
    <w:rsid w:val="007620E2"/>
    <w:rsid w:val="00762337"/>
    <w:rsid w:val="007632EC"/>
    <w:rsid w:val="00763FCD"/>
    <w:rsid w:val="00763FE7"/>
    <w:rsid w:val="00764A0C"/>
    <w:rsid w:val="007650FD"/>
    <w:rsid w:val="00765DB9"/>
    <w:rsid w:val="00765F4B"/>
    <w:rsid w:val="00766BA6"/>
    <w:rsid w:val="00770DA6"/>
    <w:rsid w:val="00771441"/>
    <w:rsid w:val="00771B07"/>
    <w:rsid w:val="00772189"/>
    <w:rsid w:val="00772418"/>
    <w:rsid w:val="007728BD"/>
    <w:rsid w:val="00772E22"/>
    <w:rsid w:val="007730EE"/>
    <w:rsid w:val="007734A6"/>
    <w:rsid w:val="0077362D"/>
    <w:rsid w:val="00773C17"/>
    <w:rsid w:val="00775754"/>
    <w:rsid w:val="00775A6A"/>
    <w:rsid w:val="00775A82"/>
    <w:rsid w:val="00775FE3"/>
    <w:rsid w:val="0077720A"/>
    <w:rsid w:val="00780853"/>
    <w:rsid w:val="00781666"/>
    <w:rsid w:val="00781FFB"/>
    <w:rsid w:val="0078261B"/>
    <w:rsid w:val="00782BA0"/>
    <w:rsid w:val="007836FF"/>
    <w:rsid w:val="007846F7"/>
    <w:rsid w:val="0078476E"/>
    <w:rsid w:val="00784D8F"/>
    <w:rsid w:val="00784EE7"/>
    <w:rsid w:val="007857A7"/>
    <w:rsid w:val="007866B4"/>
    <w:rsid w:val="00787AD3"/>
    <w:rsid w:val="00790168"/>
    <w:rsid w:val="00790189"/>
    <w:rsid w:val="00790307"/>
    <w:rsid w:val="00790F28"/>
    <w:rsid w:val="00790F32"/>
    <w:rsid w:val="0079145B"/>
    <w:rsid w:val="00792088"/>
    <w:rsid w:val="00792317"/>
    <w:rsid w:val="0079316C"/>
    <w:rsid w:val="0079366A"/>
    <w:rsid w:val="00793CE0"/>
    <w:rsid w:val="007A0F7D"/>
    <w:rsid w:val="007A2B6C"/>
    <w:rsid w:val="007A3035"/>
    <w:rsid w:val="007A32C0"/>
    <w:rsid w:val="007A47E8"/>
    <w:rsid w:val="007A4A8A"/>
    <w:rsid w:val="007A5011"/>
    <w:rsid w:val="007A5123"/>
    <w:rsid w:val="007A5FF7"/>
    <w:rsid w:val="007A6977"/>
    <w:rsid w:val="007A6CE1"/>
    <w:rsid w:val="007A713D"/>
    <w:rsid w:val="007A794F"/>
    <w:rsid w:val="007A7F93"/>
    <w:rsid w:val="007B1B9E"/>
    <w:rsid w:val="007B214C"/>
    <w:rsid w:val="007B220C"/>
    <w:rsid w:val="007B40C5"/>
    <w:rsid w:val="007B5A47"/>
    <w:rsid w:val="007B5C15"/>
    <w:rsid w:val="007B5F32"/>
    <w:rsid w:val="007B63F8"/>
    <w:rsid w:val="007B7426"/>
    <w:rsid w:val="007B7968"/>
    <w:rsid w:val="007C0FC3"/>
    <w:rsid w:val="007C22DC"/>
    <w:rsid w:val="007C3FB5"/>
    <w:rsid w:val="007C4555"/>
    <w:rsid w:val="007C4DB0"/>
    <w:rsid w:val="007C52AD"/>
    <w:rsid w:val="007C569B"/>
    <w:rsid w:val="007C5B28"/>
    <w:rsid w:val="007C5F51"/>
    <w:rsid w:val="007C6818"/>
    <w:rsid w:val="007C707D"/>
    <w:rsid w:val="007C756D"/>
    <w:rsid w:val="007D0C72"/>
    <w:rsid w:val="007D138A"/>
    <w:rsid w:val="007D1BD5"/>
    <w:rsid w:val="007D22E5"/>
    <w:rsid w:val="007D23B7"/>
    <w:rsid w:val="007D2709"/>
    <w:rsid w:val="007D2FF1"/>
    <w:rsid w:val="007D32C7"/>
    <w:rsid w:val="007D37E7"/>
    <w:rsid w:val="007D49FD"/>
    <w:rsid w:val="007D5703"/>
    <w:rsid w:val="007D5D4E"/>
    <w:rsid w:val="007E0460"/>
    <w:rsid w:val="007E08F5"/>
    <w:rsid w:val="007E0C36"/>
    <w:rsid w:val="007E2757"/>
    <w:rsid w:val="007E2BA2"/>
    <w:rsid w:val="007E308E"/>
    <w:rsid w:val="007E5790"/>
    <w:rsid w:val="007E58A6"/>
    <w:rsid w:val="007E5A38"/>
    <w:rsid w:val="007E6369"/>
    <w:rsid w:val="007E64BF"/>
    <w:rsid w:val="007E6F11"/>
    <w:rsid w:val="007E7E9B"/>
    <w:rsid w:val="007F2283"/>
    <w:rsid w:val="007F2B2A"/>
    <w:rsid w:val="007F3303"/>
    <w:rsid w:val="007F3F05"/>
    <w:rsid w:val="007F53F0"/>
    <w:rsid w:val="007F5A7E"/>
    <w:rsid w:val="007F606D"/>
    <w:rsid w:val="007F6243"/>
    <w:rsid w:val="007F688C"/>
    <w:rsid w:val="0080078E"/>
    <w:rsid w:val="00803168"/>
    <w:rsid w:val="008031B6"/>
    <w:rsid w:val="00803EB7"/>
    <w:rsid w:val="008057F3"/>
    <w:rsid w:val="008060A4"/>
    <w:rsid w:val="00806F35"/>
    <w:rsid w:val="00807A42"/>
    <w:rsid w:val="00807D0F"/>
    <w:rsid w:val="0081008F"/>
    <w:rsid w:val="00810AF3"/>
    <w:rsid w:val="00811ACC"/>
    <w:rsid w:val="00811D88"/>
    <w:rsid w:val="008123E5"/>
    <w:rsid w:val="0081277C"/>
    <w:rsid w:val="00812D21"/>
    <w:rsid w:val="008130CA"/>
    <w:rsid w:val="008136B1"/>
    <w:rsid w:val="008138E1"/>
    <w:rsid w:val="00813E90"/>
    <w:rsid w:val="00815C4F"/>
    <w:rsid w:val="00816AD3"/>
    <w:rsid w:val="00817E00"/>
    <w:rsid w:val="0082085A"/>
    <w:rsid w:val="00820DA8"/>
    <w:rsid w:val="008212DE"/>
    <w:rsid w:val="00821352"/>
    <w:rsid w:val="00821483"/>
    <w:rsid w:val="00821EE5"/>
    <w:rsid w:val="00822F4B"/>
    <w:rsid w:val="00823100"/>
    <w:rsid w:val="0082426E"/>
    <w:rsid w:val="00824759"/>
    <w:rsid w:val="00824D8A"/>
    <w:rsid w:val="008256E1"/>
    <w:rsid w:val="0082607D"/>
    <w:rsid w:val="0083059C"/>
    <w:rsid w:val="008313C2"/>
    <w:rsid w:val="00832366"/>
    <w:rsid w:val="00833270"/>
    <w:rsid w:val="008334F2"/>
    <w:rsid w:val="00834527"/>
    <w:rsid w:val="0083561A"/>
    <w:rsid w:val="00835E8F"/>
    <w:rsid w:val="00836839"/>
    <w:rsid w:val="008377D7"/>
    <w:rsid w:val="008379C8"/>
    <w:rsid w:val="00840110"/>
    <w:rsid w:val="00841A0B"/>
    <w:rsid w:val="00842982"/>
    <w:rsid w:val="0084376C"/>
    <w:rsid w:val="00844130"/>
    <w:rsid w:val="008457AB"/>
    <w:rsid w:val="0084617D"/>
    <w:rsid w:val="00846991"/>
    <w:rsid w:val="00846B5D"/>
    <w:rsid w:val="00850A7A"/>
    <w:rsid w:val="00852147"/>
    <w:rsid w:val="00852BAB"/>
    <w:rsid w:val="00853849"/>
    <w:rsid w:val="0085505E"/>
    <w:rsid w:val="008550E2"/>
    <w:rsid w:val="008552B8"/>
    <w:rsid w:val="0085648B"/>
    <w:rsid w:val="008565DA"/>
    <w:rsid w:val="00857483"/>
    <w:rsid w:val="00861187"/>
    <w:rsid w:val="00861AB5"/>
    <w:rsid w:val="00861B32"/>
    <w:rsid w:val="00862447"/>
    <w:rsid w:val="00862994"/>
    <w:rsid w:val="0086406B"/>
    <w:rsid w:val="00864ED7"/>
    <w:rsid w:val="00864EE6"/>
    <w:rsid w:val="00865092"/>
    <w:rsid w:val="008655DE"/>
    <w:rsid w:val="0086664A"/>
    <w:rsid w:val="008674A4"/>
    <w:rsid w:val="00867E1C"/>
    <w:rsid w:val="00870294"/>
    <w:rsid w:val="008708D2"/>
    <w:rsid w:val="008716C2"/>
    <w:rsid w:val="00871776"/>
    <w:rsid w:val="0087225F"/>
    <w:rsid w:val="00872598"/>
    <w:rsid w:val="00872BC4"/>
    <w:rsid w:val="00873998"/>
    <w:rsid w:val="00873ACA"/>
    <w:rsid w:val="00873C70"/>
    <w:rsid w:val="00874520"/>
    <w:rsid w:val="00874A2B"/>
    <w:rsid w:val="0087671F"/>
    <w:rsid w:val="00876D42"/>
    <w:rsid w:val="008772DE"/>
    <w:rsid w:val="00881159"/>
    <w:rsid w:val="00881524"/>
    <w:rsid w:val="00882759"/>
    <w:rsid w:val="00882C08"/>
    <w:rsid w:val="0088325F"/>
    <w:rsid w:val="00883547"/>
    <w:rsid w:val="008845E6"/>
    <w:rsid w:val="00884E29"/>
    <w:rsid w:val="0088657D"/>
    <w:rsid w:val="00886796"/>
    <w:rsid w:val="00886993"/>
    <w:rsid w:val="00886A86"/>
    <w:rsid w:val="00886AF1"/>
    <w:rsid w:val="00887C5E"/>
    <w:rsid w:val="00887FDC"/>
    <w:rsid w:val="008909F3"/>
    <w:rsid w:val="00890C2B"/>
    <w:rsid w:val="00891EC9"/>
    <w:rsid w:val="0089209F"/>
    <w:rsid w:val="0089375A"/>
    <w:rsid w:val="008938D1"/>
    <w:rsid w:val="00893DBC"/>
    <w:rsid w:val="00894055"/>
    <w:rsid w:val="008977D5"/>
    <w:rsid w:val="0089789D"/>
    <w:rsid w:val="008A14D2"/>
    <w:rsid w:val="008A179C"/>
    <w:rsid w:val="008A1EA2"/>
    <w:rsid w:val="008A2A24"/>
    <w:rsid w:val="008A2BD3"/>
    <w:rsid w:val="008A3E48"/>
    <w:rsid w:val="008A43DD"/>
    <w:rsid w:val="008A52ED"/>
    <w:rsid w:val="008B1CA7"/>
    <w:rsid w:val="008B1D14"/>
    <w:rsid w:val="008B226E"/>
    <w:rsid w:val="008B627C"/>
    <w:rsid w:val="008B7992"/>
    <w:rsid w:val="008C0003"/>
    <w:rsid w:val="008C0D28"/>
    <w:rsid w:val="008C14A5"/>
    <w:rsid w:val="008C3DD9"/>
    <w:rsid w:val="008C46EA"/>
    <w:rsid w:val="008C5825"/>
    <w:rsid w:val="008C5BDF"/>
    <w:rsid w:val="008C5E11"/>
    <w:rsid w:val="008C5EB0"/>
    <w:rsid w:val="008C683D"/>
    <w:rsid w:val="008C69A7"/>
    <w:rsid w:val="008C6BA8"/>
    <w:rsid w:val="008C6C9E"/>
    <w:rsid w:val="008C6DAD"/>
    <w:rsid w:val="008C79D2"/>
    <w:rsid w:val="008C7FF3"/>
    <w:rsid w:val="008D0378"/>
    <w:rsid w:val="008D06DD"/>
    <w:rsid w:val="008D4E5F"/>
    <w:rsid w:val="008D55F4"/>
    <w:rsid w:val="008D5B04"/>
    <w:rsid w:val="008D5C8B"/>
    <w:rsid w:val="008D62E1"/>
    <w:rsid w:val="008D66E9"/>
    <w:rsid w:val="008D67ED"/>
    <w:rsid w:val="008D79ED"/>
    <w:rsid w:val="008D7A33"/>
    <w:rsid w:val="008E04D9"/>
    <w:rsid w:val="008E1693"/>
    <w:rsid w:val="008E1DF1"/>
    <w:rsid w:val="008E2014"/>
    <w:rsid w:val="008E40AC"/>
    <w:rsid w:val="008E5003"/>
    <w:rsid w:val="008E55BF"/>
    <w:rsid w:val="008E6BA4"/>
    <w:rsid w:val="008E6DF3"/>
    <w:rsid w:val="008E7F14"/>
    <w:rsid w:val="008E7FE6"/>
    <w:rsid w:val="008F0881"/>
    <w:rsid w:val="008F0B2C"/>
    <w:rsid w:val="008F1ABD"/>
    <w:rsid w:val="008F1D40"/>
    <w:rsid w:val="008F327F"/>
    <w:rsid w:val="008F5882"/>
    <w:rsid w:val="008F5965"/>
    <w:rsid w:val="008F5D4E"/>
    <w:rsid w:val="008F7781"/>
    <w:rsid w:val="00900616"/>
    <w:rsid w:val="00901755"/>
    <w:rsid w:val="00901A97"/>
    <w:rsid w:val="009026CF"/>
    <w:rsid w:val="0090291F"/>
    <w:rsid w:val="00902FEE"/>
    <w:rsid w:val="0090308B"/>
    <w:rsid w:val="00903FB5"/>
    <w:rsid w:val="009047AB"/>
    <w:rsid w:val="009060B7"/>
    <w:rsid w:val="009064A4"/>
    <w:rsid w:val="009074BD"/>
    <w:rsid w:val="00907662"/>
    <w:rsid w:val="0091057B"/>
    <w:rsid w:val="00910B8D"/>
    <w:rsid w:val="009116EE"/>
    <w:rsid w:val="009119C9"/>
    <w:rsid w:val="00912A4E"/>
    <w:rsid w:val="00915043"/>
    <w:rsid w:val="0091518F"/>
    <w:rsid w:val="00917781"/>
    <w:rsid w:val="009177DC"/>
    <w:rsid w:val="00917D77"/>
    <w:rsid w:val="00921632"/>
    <w:rsid w:val="00921851"/>
    <w:rsid w:val="009228D7"/>
    <w:rsid w:val="00923012"/>
    <w:rsid w:val="0092362E"/>
    <w:rsid w:val="009237F6"/>
    <w:rsid w:val="009248B6"/>
    <w:rsid w:val="00925091"/>
    <w:rsid w:val="00925B04"/>
    <w:rsid w:val="00926285"/>
    <w:rsid w:val="009266CD"/>
    <w:rsid w:val="00930280"/>
    <w:rsid w:val="00930DBD"/>
    <w:rsid w:val="00932766"/>
    <w:rsid w:val="00932A44"/>
    <w:rsid w:val="00933484"/>
    <w:rsid w:val="009340BA"/>
    <w:rsid w:val="009341FE"/>
    <w:rsid w:val="00934C6A"/>
    <w:rsid w:val="00934CAD"/>
    <w:rsid w:val="00934E60"/>
    <w:rsid w:val="009354EB"/>
    <w:rsid w:val="00935527"/>
    <w:rsid w:val="00936B3B"/>
    <w:rsid w:val="009403DD"/>
    <w:rsid w:val="0094191F"/>
    <w:rsid w:val="00941DD1"/>
    <w:rsid w:val="00942A5A"/>
    <w:rsid w:val="0094391A"/>
    <w:rsid w:val="00943D6D"/>
    <w:rsid w:val="00943F95"/>
    <w:rsid w:val="00944E10"/>
    <w:rsid w:val="0094558B"/>
    <w:rsid w:val="00945EFF"/>
    <w:rsid w:val="009462FC"/>
    <w:rsid w:val="00946419"/>
    <w:rsid w:val="00946983"/>
    <w:rsid w:val="00950E97"/>
    <w:rsid w:val="00952C3F"/>
    <w:rsid w:val="009534FE"/>
    <w:rsid w:val="00953D9C"/>
    <w:rsid w:val="00954243"/>
    <w:rsid w:val="00954A26"/>
    <w:rsid w:val="0095528A"/>
    <w:rsid w:val="00957161"/>
    <w:rsid w:val="009627C7"/>
    <w:rsid w:val="00962844"/>
    <w:rsid w:val="009630A2"/>
    <w:rsid w:val="00963ADA"/>
    <w:rsid w:val="00964334"/>
    <w:rsid w:val="0096501B"/>
    <w:rsid w:val="009657AD"/>
    <w:rsid w:val="00966223"/>
    <w:rsid w:val="00966875"/>
    <w:rsid w:val="0096744E"/>
    <w:rsid w:val="0096780D"/>
    <w:rsid w:val="009679FE"/>
    <w:rsid w:val="009717C7"/>
    <w:rsid w:val="00971A37"/>
    <w:rsid w:val="00971B88"/>
    <w:rsid w:val="00972EAF"/>
    <w:rsid w:val="00973753"/>
    <w:rsid w:val="00974010"/>
    <w:rsid w:val="0097412B"/>
    <w:rsid w:val="0097576A"/>
    <w:rsid w:val="009766B0"/>
    <w:rsid w:val="0097675F"/>
    <w:rsid w:val="009775F0"/>
    <w:rsid w:val="0097773B"/>
    <w:rsid w:val="00977A10"/>
    <w:rsid w:val="00977BE8"/>
    <w:rsid w:val="0098056F"/>
    <w:rsid w:val="00980A3B"/>
    <w:rsid w:val="00980AEB"/>
    <w:rsid w:val="00980B24"/>
    <w:rsid w:val="00981FE9"/>
    <w:rsid w:val="009827D2"/>
    <w:rsid w:val="009827D4"/>
    <w:rsid w:val="00982D6E"/>
    <w:rsid w:val="00983859"/>
    <w:rsid w:val="009855D6"/>
    <w:rsid w:val="00986F41"/>
    <w:rsid w:val="00987C9E"/>
    <w:rsid w:val="00990B27"/>
    <w:rsid w:val="0099226F"/>
    <w:rsid w:val="00992790"/>
    <w:rsid w:val="00992FCF"/>
    <w:rsid w:val="00993D90"/>
    <w:rsid w:val="00994507"/>
    <w:rsid w:val="00994F14"/>
    <w:rsid w:val="009965AB"/>
    <w:rsid w:val="0099747D"/>
    <w:rsid w:val="009979A3"/>
    <w:rsid w:val="009A0291"/>
    <w:rsid w:val="009A2281"/>
    <w:rsid w:val="009A3B92"/>
    <w:rsid w:val="009A4592"/>
    <w:rsid w:val="009A476B"/>
    <w:rsid w:val="009A4935"/>
    <w:rsid w:val="009A4BBD"/>
    <w:rsid w:val="009A5779"/>
    <w:rsid w:val="009A5D01"/>
    <w:rsid w:val="009A7008"/>
    <w:rsid w:val="009A7DD1"/>
    <w:rsid w:val="009B122B"/>
    <w:rsid w:val="009B2317"/>
    <w:rsid w:val="009B3E35"/>
    <w:rsid w:val="009B66F0"/>
    <w:rsid w:val="009B6D78"/>
    <w:rsid w:val="009B741D"/>
    <w:rsid w:val="009B788C"/>
    <w:rsid w:val="009B7E69"/>
    <w:rsid w:val="009C1C66"/>
    <w:rsid w:val="009C2777"/>
    <w:rsid w:val="009C2CE9"/>
    <w:rsid w:val="009C2E17"/>
    <w:rsid w:val="009C3248"/>
    <w:rsid w:val="009C3262"/>
    <w:rsid w:val="009C4336"/>
    <w:rsid w:val="009C4580"/>
    <w:rsid w:val="009C45B3"/>
    <w:rsid w:val="009C5138"/>
    <w:rsid w:val="009C5410"/>
    <w:rsid w:val="009C5CBC"/>
    <w:rsid w:val="009C5F27"/>
    <w:rsid w:val="009C6283"/>
    <w:rsid w:val="009C6587"/>
    <w:rsid w:val="009C6D95"/>
    <w:rsid w:val="009D1787"/>
    <w:rsid w:val="009D26C2"/>
    <w:rsid w:val="009D36BA"/>
    <w:rsid w:val="009D4FF4"/>
    <w:rsid w:val="009D573C"/>
    <w:rsid w:val="009D692E"/>
    <w:rsid w:val="009D6A4E"/>
    <w:rsid w:val="009D72A1"/>
    <w:rsid w:val="009D75B2"/>
    <w:rsid w:val="009D7E5C"/>
    <w:rsid w:val="009E262A"/>
    <w:rsid w:val="009E3716"/>
    <w:rsid w:val="009E382F"/>
    <w:rsid w:val="009E3E5A"/>
    <w:rsid w:val="009E4343"/>
    <w:rsid w:val="009E45BB"/>
    <w:rsid w:val="009E4C12"/>
    <w:rsid w:val="009E551C"/>
    <w:rsid w:val="009E59B6"/>
    <w:rsid w:val="009E62A8"/>
    <w:rsid w:val="009E66A2"/>
    <w:rsid w:val="009E6C5B"/>
    <w:rsid w:val="009E7723"/>
    <w:rsid w:val="009E7EF3"/>
    <w:rsid w:val="009E7F3B"/>
    <w:rsid w:val="009F1D1C"/>
    <w:rsid w:val="009F241A"/>
    <w:rsid w:val="009F2AD7"/>
    <w:rsid w:val="009F34FC"/>
    <w:rsid w:val="009F3E0F"/>
    <w:rsid w:val="009F496E"/>
    <w:rsid w:val="009F4B1A"/>
    <w:rsid w:val="009F50BC"/>
    <w:rsid w:val="009F540B"/>
    <w:rsid w:val="009F7341"/>
    <w:rsid w:val="00A00787"/>
    <w:rsid w:val="00A00D59"/>
    <w:rsid w:val="00A014FA"/>
    <w:rsid w:val="00A01546"/>
    <w:rsid w:val="00A01EE9"/>
    <w:rsid w:val="00A029ED"/>
    <w:rsid w:val="00A02A3D"/>
    <w:rsid w:val="00A0484A"/>
    <w:rsid w:val="00A0492D"/>
    <w:rsid w:val="00A06A32"/>
    <w:rsid w:val="00A102B4"/>
    <w:rsid w:val="00A10DD9"/>
    <w:rsid w:val="00A11708"/>
    <w:rsid w:val="00A118F3"/>
    <w:rsid w:val="00A122D2"/>
    <w:rsid w:val="00A12A55"/>
    <w:rsid w:val="00A13C7B"/>
    <w:rsid w:val="00A13CF4"/>
    <w:rsid w:val="00A14293"/>
    <w:rsid w:val="00A15977"/>
    <w:rsid w:val="00A15E0C"/>
    <w:rsid w:val="00A16504"/>
    <w:rsid w:val="00A168AB"/>
    <w:rsid w:val="00A17C8E"/>
    <w:rsid w:val="00A202C6"/>
    <w:rsid w:val="00A2037B"/>
    <w:rsid w:val="00A21BDA"/>
    <w:rsid w:val="00A227F3"/>
    <w:rsid w:val="00A228CD"/>
    <w:rsid w:val="00A2331B"/>
    <w:rsid w:val="00A23B62"/>
    <w:rsid w:val="00A24025"/>
    <w:rsid w:val="00A24CBB"/>
    <w:rsid w:val="00A24E3D"/>
    <w:rsid w:val="00A25A8C"/>
    <w:rsid w:val="00A2618F"/>
    <w:rsid w:val="00A2649A"/>
    <w:rsid w:val="00A270A5"/>
    <w:rsid w:val="00A271D9"/>
    <w:rsid w:val="00A2789A"/>
    <w:rsid w:val="00A301C8"/>
    <w:rsid w:val="00A30270"/>
    <w:rsid w:val="00A302CC"/>
    <w:rsid w:val="00A30398"/>
    <w:rsid w:val="00A3075C"/>
    <w:rsid w:val="00A314B0"/>
    <w:rsid w:val="00A32468"/>
    <w:rsid w:val="00A32CBF"/>
    <w:rsid w:val="00A33D21"/>
    <w:rsid w:val="00A3478E"/>
    <w:rsid w:val="00A34B93"/>
    <w:rsid w:val="00A3515E"/>
    <w:rsid w:val="00A353BA"/>
    <w:rsid w:val="00A36442"/>
    <w:rsid w:val="00A367BE"/>
    <w:rsid w:val="00A3692B"/>
    <w:rsid w:val="00A375FE"/>
    <w:rsid w:val="00A4007C"/>
    <w:rsid w:val="00A404EE"/>
    <w:rsid w:val="00A4115C"/>
    <w:rsid w:val="00A41A31"/>
    <w:rsid w:val="00A423AC"/>
    <w:rsid w:val="00A42E06"/>
    <w:rsid w:val="00A431A3"/>
    <w:rsid w:val="00A437A5"/>
    <w:rsid w:val="00A44971"/>
    <w:rsid w:val="00A44BDD"/>
    <w:rsid w:val="00A44D60"/>
    <w:rsid w:val="00A4565E"/>
    <w:rsid w:val="00A479B5"/>
    <w:rsid w:val="00A5065E"/>
    <w:rsid w:val="00A50D17"/>
    <w:rsid w:val="00A513F0"/>
    <w:rsid w:val="00A51525"/>
    <w:rsid w:val="00A51559"/>
    <w:rsid w:val="00A519C3"/>
    <w:rsid w:val="00A52430"/>
    <w:rsid w:val="00A532ED"/>
    <w:rsid w:val="00A55771"/>
    <w:rsid w:val="00A5628E"/>
    <w:rsid w:val="00A570B4"/>
    <w:rsid w:val="00A60639"/>
    <w:rsid w:val="00A613B7"/>
    <w:rsid w:val="00A61F91"/>
    <w:rsid w:val="00A643BB"/>
    <w:rsid w:val="00A670C8"/>
    <w:rsid w:val="00A707BE"/>
    <w:rsid w:val="00A722B9"/>
    <w:rsid w:val="00A7409F"/>
    <w:rsid w:val="00A74A9C"/>
    <w:rsid w:val="00A74B85"/>
    <w:rsid w:val="00A74F5D"/>
    <w:rsid w:val="00A75196"/>
    <w:rsid w:val="00A75DF2"/>
    <w:rsid w:val="00A76B4D"/>
    <w:rsid w:val="00A774AD"/>
    <w:rsid w:val="00A77D2E"/>
    <w:rsid w:val="00A80BFC"/>
    <w:rsid w:val="00A82679"/>
    <w:rsid w:val="00A829D7"/>
    <w:rsid w:val="00A82C3F"/>
    <w:rsid w:val="00A83436"/>
    <w:rsid w:val="00A83D36"/>
    <w:rsid w:val="00A8459E"/>
    <w:rsid w:val="00A845BE"/>
    <w:rsid w:val="00A84AA3"/>
    <w:rsid w:val="00A85056"/>
    <w:rsid w:val="00A85C17"/>
    <w:rsid w:val="00A861DE"/>
    <w:rsid w:val="00A875B6"/>
    <w:rsid w:val="00A878B5"/>
    <w:rsid w:val="00A90DEC"/>
    <w:rsid w:val="00A91483"/>
    <w:rsid w:val="00A91B9C"/>
    <w:rsid w:val="00A91F8D"/>
    <w:rsid w:val="00A93AC8"/>
    <w:rsid w:val="00A94C4D"/>
    <w:rsid w:val="00A94D2B"/>
    <w:rsid w:val="00A958C7"/>
    <w:rsid w:val="00A96166"/>
    <w:rsid w:val="00A9622D"/>
    <w:rsid w:val="00A962F5"/>
    <w:rsid w:val="00A97B15"/>
    <w:rsid w:val="00AA02EA"/>
    <w:rsid w:val="00AA0B1C"/>
    <w:rsid w:val="00AA0CD0"/>
    <w:rsid w:val="00AA2847"/>
    <w:rsid w:val="00AA34D2"/>
    <w:rsid w:val="00AA41E9"/>
    <w:rsid w:val="00AA5382"/>
    <w:rsid w:val="00AA5688"/>
    <w:rsid w:val="00AA5E35"/>
    <w:rsid w:val="00AA5F96"/>
    <w:rsid w:val="00AA6334"/>
    <w:rsid w:val="00AA70D9"/>
    <w:rsid w:val="00AA77EA"/>
    <w:rsid w:val="00AA7C6A"/>
    <w:rsid w:val="00AB0152"/>
    <w:rsid w:val="00AB0531"/>
    <w:rsid w:val="00AB12E7"/>
    <w:rsid w:val="00AB19ED"/>
    <w:rsid w:val="00AB2380"/>
    <w:rsid w:val="00AB23A0"/>
    <w:rsid w:val="00AB2D1F"/>
    <w:rsid w:val="00AB4541"/>
    <w:rsid w:val="00AB4995"/>
    <w:rsid w:val="00AB4CEB"/>
    <w:rsid w:val="00AB4DCE"/>
    <w:rsid w:val="00AB57F5"/>
    <w:rsid w:val="00AB6D9E"/>
    <w:rsid w:val="00AB6F22"/>
    <w:rsid w:val="00AB7233"/>
    <w:rsid w:val="00AC0437"/>
    <w:rsid w:val="00AC30E7"/>
    <w:rsid w:val="00AC379E"/>
    <w:rsid w:val="00AC4344"/>
    <w:rsid w:val="00AC49CB"/>
    <w:rsid w:val="00AC4D1E"/>
    <w:rsid w:val="00AC4DBF"/>
    <w:rsid w:val="00AC5288"/>
    <w:rsid w:val="00AC61E1"/>
    <w:rsid w:val="00AC624D"/>
    <w:rsid w:val="00AC66DB"/>
    <w:rsid w:val="00AC6B25"/>
    <w:rsid w:val="00AC7524"/>
    <w:rsid w:val="00AC7ADE"/>
    <w:rsid w:val="00AD0384"/>
    <w:rsid w:val="00AD03D2"/>
    <w:rsid w:val="00AD1707"/>
    <w:rsid w:val="00AD1F42"/>
    <w:rsid w:val="00AD2297"/>
    <w:rsid w:val="00AD30DE"/>
    <w:rsid w:val="00AD3305"/>
    <w:rsid w:val="00AD3B52"/>
    <w:rsid w:val="00AD4E39"/>
    <w:rsid w:val="00AD55BE"/>
    <w:rsid w:val="00AD6B27"/>
    <w:rsid w:val="00AD6D8E"/>
    <w:rsid w:val="00AD7705"/>
    <w:rsid w:val="00AE0DF9"/>
    <w:rsid w:val="00AE178E"/>
    <w:rsid w:val="00AE2A3F"/>
    <w:rsid w:val="00AE3174"/>
    <w:rsid w:val="00AE35C6"/>
    <w:rsid w:val="00AE4273"/>
    <w:rsid w:val="00AE4623"/>
    <w:rsid w:val="00AE4E97"/>
    <w:rsid w:val="00AE610C"/>
    <w:rsid w:val="00AE6114"/>
    <w:rsid w:val="00AF088B"/>
    <w:rsid w:val="00AF0D75"/>
    <w:rsid w:val="00AF1352"/>
    <w:rsid w:val="00AF192C"/>
    <w:rsid w:val="00AF204C"/>
    <w:rsid w:val="00AF20F1"/>
    <w:rsid w:val="00AF32C4"/>
    <w:rsid w:val="00AF35DD"/>
    <w:rsid w:val="00AF680E"/>
    <w:rsid w:val="00AF6A1F"/>
    <w:rsid w:val="00B0047D"/>
    <w:rsid w:val="00B00E6B"/>
    <w:rsid w:val="00B014DA"/>
    <w:rsid w:val="00B01825"/>
    <w:rsid w:val="00B01D32"/>
    <w:rsid w:val="00B01ED2"/>
    <w:rsid w:val="00B0214F"/>
    <w:rsid w:val="00B02596"/>
    <w:rsid w:val="00B03AC2"/>
    <w:rsid w:val="00B0523A"/>
    <w:rsid w:val="00B057F7"/>
    <w:rsid w:val="00B06583"/>
    <w:rsid w:val="00B0681E"/>
    <w:rsid w:val="00B06887"/>
    <w:rsid w:val="00B079A3"/>
    <w:rsid w:val="00B07C56"/>
    <w:rsid w:val="00B1007B"/>
    <w:rsid w:val="00B1079F"/>
    <w:rsid w:val="00B10897"/>
    <w:rsid w:val="00B10CF6"/>
    <w:rsid w:val="00B11AA1"/>
    <w:rsid w:val="00B11BF5"/>
    <w:rsid w:val="00B11E9A"/>
    <w:rsid w:val="00B12AB4"/>
    <w:rsid w:val="00B14AE7"/>
    <w:rsid w:val="00B16780"/>
    <w:rsid w:val="00B17303"/>
    <w:rsid w:val="00B176DE"/>
    <w:rsid w:val="00B1777F"/>
    <w:rsid w:val="00B2052A"/>
    <w:rsid w:val="00B20602"/>
    <w:rsid w:val="00B20979"/>
    <w:rsid w:val="00B20A8B"/>
    <w:rsid w:val="00B222D4"/>
    <w:rsid w:val="00B22A65"/>
    <w:rsid w:val="00B22ACA"/>
    <w:rsid w:val="00B23A7F"/>
    <w:rsid w:val="00B24060"/>
    <w:rsid w:val="00B25910"/>
    <w:rsid w:val="00B25FF2"/>
    <w:rsid w:val="00B2635F"/>
    <w:rsid w:val="00B2645C"/>
    <w:rsid w:val="00B26A5A"/>
    <w:rsid w:val="00B2725D"/>
    <w:rsid w:val="00B2756D"/>
    <w:rsid w:val="00B27719"/>
    <w:rsid w:val="00B300F0"/>
    <w:rsid w:val="00B30783"/>
    <w:rsid w:val="00B30D51"/>
    <w:rsid w:val="00B310CF"/>
    <w:rsid w:val="00B3111A"/>
    <w:rsid w:val="00B315A9"/>
    <w:rsid w:val="00B31C32"/>
    <w:rsid w:val="00B32791"/>
    <w:rsid w:val="00B341ED"/>
    <w:rsid w:val="00B34380"/>
    <w:rsid w:val="00B34497"/>
    <w:rsid w:val="00B34A08"/>
    <w:rsid w:val="00B350BE"/>
    <w:rsid w:val="00B3595B"/>
    <w:rsid w:val="00B365FA"/>
    <w:rsid w:val="00B36F47"/>
    <w:rsid w:val="00B37CE1"/>
    <w:rsid w:val="00B403C6"/>
    <w:rsid w:val="00B4055F"/>
    <w:rsid w:val="00B40EF4"/>
    <w:rsid w:val="00B413A8"/>
    <w:rsid w:val="00B41582"/>
    <w:rsid w:val="00B415E0"/>
    <w:rsid w:val="00B41937"/>
    <w:rsid w:val="00B42969"/>
    <w:rsid w:val="00B429AF"/>
    <w:rsid w:val="00B42AB8"/>
    <w:rsid w:val="00B42F51"/>
    <w:rsid w:val="00B4308C"/>
    <w:rsid w:val="00B430C2"/>
    <w:rsid w:val="00B43AA6"/>
    <w:rsid w:val="00B43B43"/>
    <w:rsid w:val="00B43F39"/>
    <w:rsid w:val="00B44C0E"/>
    <w:rsid w:val="00B4513B"/>
    <w:rsid w:val="00B451CC"/>
    <w:rsid w:val="00B455CA"/>
    <w:rsid w:val="00B45787"/>
    <w:rsid w:val="00B458C8"/>
    <w:rsid w:val="00B4620C"/>
    <w:rsid w:val="00B50C30"/>
    <w:rsid w:val="00B51CCD"/>
    <w:rsid w:val="00B527F0"/>
    <w:rsid w:val="00B61AAC"/>
    <w:rsid w:val="00B62378"/>
    <w:rsid w:val="00B623B5"/>
    <w:rsid w:val="00B6250E"/>
    <w:rsid w:val="00B62F9C"/>
    <w:rsid w:val="00B63199"/>
    <w:rsid w:val="00B64E53"/>
    <w:rsid w:val="00B65020"/>
    <w:rsid w:val="00B650CD"/>
    <w:rsid w:val="00B658D8"/>
    <w:rsid w:val="00B66115"/>
    <w:rsid w:val="00B6630B"/>
    <w:rsid w:val="00B66CBC"/>
    <w:rsid w:val="00B66CD6"/>
    <w:rsid w:val="00B70111"/>
    <w:rsid w:val="00B701D0"/>
    <w:rsid w:val="00B70BAB"/>
    <w:rsid w:val="00B71735"/>
    <w:rsid w:val="00B72ADF"/>
    <w:rsid w:val="00B72CE5"/>
    <w:rsid w:val="00B72CE9"/>
    <w:rsid w:val="00B73129"/>
    <w:rsid w:val="00B73476"/>
    <w:rsid w:val="00B73B73"/>
    <w:rsid w:val="00B74251"/>
    <w:rsid w:val="00B75162"/>
    <w:rsid w:val="00B75B18"/>
    <w:rsid w:val="00B76D02"/>
    <w:rsid w:val="00B773D5"/>
    <w:rsid w:val="00B80528"/>
    <w:rsid w:val="00B805B9"/>
    <w:rsid w:val="00B81092"/>
    <w:rsid w:val="00B81908"/>
    <w:rsid w:val="00B82758"/>
    <w:rsid w:val="00B82DC2"/>
    <w:rsid w:val="00B8476B"/>
    <w:rsid w:val="00B84822"/>
    <w:rsid w:val="00B85849"/>
    <w:rsid w:val="00B85B3C"/>
    <w:rsid w:val="00B860C4"/>
    <w:rsid w:val="00B86123"/>
    <w:rsid w:val="00B86F7C"/>
    <w:rsid w:val="00B8722F"/>
    <w:rsid w:val="00B90378"/>
    <w:rsid w:val="00B90D9D"/>
    <w:rsid w:val="00B91332"/>
    <w:rsid w:val="00B93186"/>
    <w:rsid w:val="00B9323F"/>
    <w:rsid w:val="00B932EC"/>
    <w:rsid w:val="00B9347C"/>
    <w:rsid w:val="00B93C81"/>
    <w:rsid w:val="00B9471F"/>
    <w:rsid w:val="00B950D9"/>
    <w:rsid w:val="00B9524B"/>
    <w:rsid w:val="00B959D7"/>
    <w:rsid w:val="00B9697F"/>
    <w:rsid w:val="00B97747"/>
    <w:rsid w:val="00B97B14"/>
    <w:rsid w:val="00BA02F8"/>
    <w:rsid w:val="00BA030D"/>
    <w:rsid w:val="00BA04D1"/>
    <w:rsid w:val="00BA0690"/>
    <w:rsid w:val="00BA2879"/>
    <w:rsid w:val="00BA2A17"/>
    <w:rsid w:val="00BA335A"/>
    <w:rsid w:val="00BA543F"/>
    <w:rsid w:val="00BA553E"/>
    <w:rsid w:val="00BA5DB5"/>
    <w:rsid w:val="00BA5F47"/>
    <w:rsid w:val="00BA631F"/>
    <w:rsid w:val="00BB0402"/>
    <w:rsid w:val="00BB14D7"/>
    <w:rsid w:val="00BB163C"/>
    <w:rsid w:val="00BB16D8"/>
    <w:rsid w:val="00BB1E0F"/>
    <w:rsid w:val="00BB2478"/>
    <w:rsid w:val="00BB2A3D"/>
    <w:rsid w:val="00BB3948"/>
    <w:rsid w:val="00BB60D9"/>
    <w:rsid w:val="00BB7556"/>
    <w:rsid w:val="00BB7A78"/>
    <w:rsid w:val="00BC029B"/>
    <w:rsid w:val="00BC0946"/>
    <w:rsid w:val="00BC111C"/>
    <w:rsid w:val="00BC1336"/>
    <w:rsid w:val="00BC3BE3"/>
    <w:rsid w:val="00BC3C25"/>
    <w:rsid w:val="00BC3D8E"/>
    <w:rsid w:val="00BC4ED2"/>
    <w:rsid w:val="00BC5AEE"/>
    <w:rsid w:val="00BC6D1E"/>
    <w:rsid w:val="00BC73C7"/>
    <w:rsid w:val="00BC73C9"/>
    <w:rsid w:val="00BC7865"/>
    <w:rsid w:val="00BC78F3"/>
    <w:rsid w:val="00BD033E"/>
    <w:rsid w:val="00BD07B3"/>
    <w:rsid w:val="00BD07D0"/>
    <w:rsid w:val="00BD0F3E"/>
    <w:rsid w:val="00BD0F4D"/>
    <w:rsid w:val="00BD1121"/>
    <w:rsid w:val="00BD2F28"/>
    <w:rsid w:val="00BD4991"/>
    <w:rsid w:val="00BD5B03"/>
    <w:rsid w:val="00BD5D93"/>
    <w:rsid w:val="00BD6E6B"/>
    <w:rsid w:val="00BD7CF5"/>
    <w:rsid w:val="00BD7EAA"/>
    <w:rsid w:val="00BE087C"/>
    <w:rsid w:val="00BE08C3"/>
    <w:rsid w:val="00BE1886"/>
    <w:rsid w:val="00BE1D3C"/>
    <w:rsid w:val="00BE1DDF"/>
    <w:rsid w:val="00BE1F8C"/>
    <w:rsid w:val="00BE2D9A"/>
    <w:rsid w:val="00BE3222"/>
    <w:rsid w:val="00BE4964"/>
    <w:rsid w:val="00BE52F3"/>
    <w:rsid w:val="00BE5B64"/>
    <w:rsid w:val="00BE6257"/>
    <w:rsid w:val="00BE6BE9"/>
    <w:rsid w:val="00BE76E2"/>
    <w:rsid w:val="00BE7DD4"/>
    <w:rsid w:val="00BF062A"/>
    <w:rsid w:val="00BF0E95"/>
    <w:rsid w:val="00BF2F86"/>
    <w:rsid w:val="00BF4934"/>
    <w:rsid w:val="00BF499B"/>
    <w:rsid w:val="00BF514F"/>
    <w:rsid w:val="00BF5FEA"/>
    <w:rsid w:val="00BF6CE0"/>
    <w:rsid w:val="00BF6D87"/>
    <w:rsid w:val="00BF7AFC"/>
    <w:rsid w:val="00BF7E62"/>
    <w:rsid w:val="00C003E9"/>
    <w:rsid w:val="00C01745"/>
    <w:rsid w:val="00C01E1E"/>
    <w:rsid w:val="00C024D2"/>
    <w:rsid w:val="00C026F7"/>
    <w:rsid w:val="00C02B41"/>
    <w:rsid w:val="00C02C63"/>
    <w:rsid w:val="00C02F41"/>
    <w:rsid w:val="00C03371"/>
    <w:rsid w:val="00C035D5"/>
    <w:rsid w:val="00C04E5D"/>
    <w:rsid w:val="00C059BF"/>
    <w:rsid w:val="00C05F7B"/>
    <w:rsid w:val="00C0696B"/>
    <w:rsid w:val="00C1015C"/>
    <w:rsid w:val="00C10C0F"/>
    <w:rsid w:val="00C10F31"/>
    <w:rsid w:val="00C128B2"/>
    <w:rsid w:val="00C129E4"/>
    <w:rsid w:val="00C133CC"/>
    <w:rsid w:val="00C1588B"/>
    <w:rsid w:val="00C15B17"/>
    <w:rsid w:val="00C1636C"/>
    <w:rsid w:val="00C16439"/>
    <w:rsid w:val="00C16CB5"/>
    <w:rsid w:val="00C1740C"/>
    <w:rsid w:val="00C21666"/>
    <w:rsid w:val="00C21D44"/>
    <w:rsid w:val="00C233B2"/>
    <w:rsid w:val="00C24147"/>
    <w:rsid w:val="00C24D0F"/>
    <w:rsid w:val="00C25BB0"/>
    <w:rsid w:val="00C26336"/>
    <w:rsid w:val="00C26607"/>
    <w:rsid w:val="00C26D9F"/>
    <w:rsid w:val="00C27148"/>
    <w:rsid w:val="00C30620"/>
    <w:rsid w:val="00C307D0"/>
    <w:rsid w:val="00C30FD8"/>
    <w:rsid w:val="00C316F8"/>
    <w:rsid w:val="00C319B0"/>
    <w:rsid w:val="00C33776"/>
    <w:rsid w:val="00C33C66"/>
    <w:rsid w:val="00C355B5"/>
    <w:rsid w:val="00C365EA"/>
    <w:rsid w:val="00C379FC"/>
    <w:rsid w:val="00C37A18"/>
    <w:rsid w:val="00C41C3C"/>
    <w:rsid w:val="00C421A8"/>
    <w:rsid w:val="00C43882"/>
    <w:rsid w:val="00C442D2"/>
    <w:rsid w:val="00C44C00"/>
    <w:rsid w:val="00C44E2F"/>
    <w:rsid w:val="00C4599F"/>
    <w:rsid w:val="00C46AB3"/>
    <w:rsid w:val="00C46BDF"/>
    <w:rsid w:val="00C46DA9"/>
    <w:rsid w:val="00C47539"/>
    <w:rsid w:val="00C47970"/>
    <w:rsid w:val="00C50AE2"/>
    <w:rsid w:val="00C50F77"/>
    <w:rsid w:val="00C51B05"/>
    <w:rsid w:val="00C53138"/>
    <w:rsid w:val="00C53761"/>
    <w:rsid w:val="00C54049"/>
    <w:rsid w:val="00C5491B"/>
    <w:rsid w:val="00C54E24"/>
    <w:rsid w:val="00C55013"/>
    <w:rsid w:val="00C562D2"/>
    <w:rsid w:val="00C60303"/>
    <w:rsid w:val="00C60370"/>
    <w:rsid w:val="00C60558"/>
    <w:rsid w:val="00C60863"/>
    <w:rsid w:val="00C627B4"/>
    <w:rsid w:val="00C633BE"/>
    <w:rsid w:val="00C636C3"/>
    <w:rsid w:val="00C64027"/>
    <w:rsid w:val="00C64228"/>
    <w:rsid w:val="00C646AA"/>
    <w:rsid w:val="00C6552A"/>
    <w:rsid w:val="00C665E0"/>
    <w:rsid w:val="00C66BD9"/>
    <w:rsid w:val="00C674A6"/>
    <w:rsid w:val="00C70B17"/>
    <w:rsid w:val="00C71302"/>
    <w:rsid w:val="00C72190"/>
    <w:rsid w:val="00C735F2"/>
    <w:rsid w:val="00C74048"/>
    <w:rsid w:val="00C74690"/>
    <w:rsid w:val="00C748C2"/>
    <w:rsid w:val="00C7536E"/>
    <w:rsid w:val="00C75B03"/>
    <w:rsid w:val="00C767BD"/>
    <w:rsid w:val="00C768D0"/>
    <w:rsid w:val="00C76D19"/>
    <w:rsid w:val="00C76E5B"/>
    <w:rsid w:val="00C76FEC"/>
    <w:rsid w:val="00C77832"/>
    <w:rsid w:val="00C778C4"/>
    <w:rsid w:val="00C806EB"/>
    <w:rsid w:val="00C80829"/>
    <w:rsid w:val="00C8137E"/>
    <w:rsid w:val="00C81AA7"/>
    <w:rsid w:val="00C81F68"/>
    <w:rsid w:val="00C83527"/>
    <w:rsid w:val="00C842B3"/>
    <w:rsid w:val="00C848FD"/>
    <w:rsid w:val="00C856E5"/>
    <w:rsid w:val="00C8715D"/>
    <w:rsid w:val="00C87251"/>
    <w:rsid w:val="00C87604"/>
    <w:rsid w:val="00C9057D"/>
    <w:rsid w:val="00C90F03"/>
    <w:rsid w:val="00C9142C"/>
    <w:rsid w:val="00C932D0"/>
    <w:rsid w:val="00C9406A"/>
    <w:rsid w:val="00C94E26"/>
    <w:rsid w:val="00C95407"/>
    <w:rsid w:val="00C954DB"/>
    <w:rsid w:val="00C95B5C"/>
    <w:rsid w:val="00C95C0F"/>
    <w:rsid w:val="00C973F3"/>
    <w:rsid w:val="00C97407"/>
    <w:rsid w:val="00CA04F4"/>
    <w:rsid w:val="00CA18B4"/>
    <w:rsid w:val="00CA20D5"/>
    <w:rsid w:val="00CA32AD"/>
    <w:rsid w:val="00CA3574"/>
    <w:rsid w:val="00CA38B2"/>
    <w:rsid w:val="00CA40E4"/>
    <w:rsid w:val="00CA4118"/>
    <w:rsid w:val="00CA4F4E"/>
    <w:rsid w:val="00CA4F8C"/>
    <w:rsid w:val="00CA58A1"/>
    <w:rsid w:val="00CA59D9"/>
    <w:rsid w:val="00CA7166"/>
    <w:rsid w:val="00CA7AE1"/>
    <w:rsid w:val="00CB04E6"/>
    <w:rsid w:val="00CB05B2"/>
    <w:rsid w:val="00CB124F"/>
    <w:rsid w:val="00CB194E"/>
    <w:rsid w:val="00CB1C32"/>
    <w:rsid w:val="00CB1C79"/>
    <w:rsid w:val="00CB2136"/>
    <w:rsid w:val="00CB29F6"/>
    <w:rsid w:val="00CB2B93"/>
    <w:rsid w:val="00CB3354"/>
    <w:rsid w:val="00CB349A"/>
    <w:rsid w:val="00CB3845"/>
    <w:rsid w:val="00CB3B64"/>
    <w:rsid w:val="00CB4656"/>
    <w:rsid w:val="00CB4C48"/>
    <w:rsid w:val="00CB503E"/>
    <w:rsid w:val="00CB50D3"/>
    <w:rsid w:val="00CB5E22"/>
    <w:rsid w:val="00CB60C6"/>
    <w:rsid w:val="00CB701D"/>
    <w:rsid w:val="00CC1D2A"/>
    <w:rsid w:val="00CC20DD"/>
    <w:rsid w:val="00CC2530"/>
    <w:rsid w:val="00CC2F86"/>
    <w:rsid w:val="00CC33EE"/>
    <w:rsid w:val="00CC3948"/>
    <w:rsid w:val="00CC3A5C"/>
    <w:rsid w:val="00CC3E05"/>
    <w:rsid w:val="00CC3FA2"/>
    <w:rsid w:val="00CC4BFB"/>
    <w:rsid w:val="00CC56B2"/>
    <w:rsid w:val="00CC58DB"/>
    <w:rsid w:val="00CC5A6C"/>
    <w:rsid w:val="00CC7A19"/>
    <w:rsid w:val="00CD001F"/>
    <w:rsid w:val="00CD00F1"/>
    <w:rsid w:val="00CD0A62"/>
    <w:rsid w:val="00CD0A9C"/>
    <w:rsid w:val="00CD0C51"/>
    <w:rsid w:val="00CD174F"/>
    <w:rsid w:val="00CD23D8"/>
    <w:rsid w:val="00CD2B65"/>
    <w:rsid w:val="00CD397F"/>
    <w:rsid w:val="00CD3EE6"/>
    <w:rsid w:val="00CD49E8"/>
    <w:rsid w:val="00CD544E"/>
    <w:rsid w:val="00CD6C98"/>
    <w:rsid w:val="00CD771F"/>
    <w:rsid w:val="00CD7DD8"/>
    <w:rsid w:val="00CD7E2A"/>
    <w:rsid w:val="00CD7F4F"/>
    <w:rsid w:val="00CE12B0"/>
    <w:rsid w:val="00CE240A"/>
    <w:rsid w:val="00CE6150"/>
    <w:rsid w:val="00CE7163"/>
    <w:rsid w:val="00CE7C6C"/>
    <w:rsid w:val="00CF1352"/>
    <w:rsid w:val="00CF1618"/>
    <w:rsid w:val="00CF199D"/>
    <w:rsid w:val="00CF2480"/>
    <w:rsid w:val="00CF24BF"/>
    <w:rsid w:val="00CF2F39"/>
    <w:rsid w:val="00CF3D09"/>
    <w:rsid w:val="00CF4396"/>
    <w:rsid w:val="00CF551E"/>
    <w:rsid w:val="00CF5D74"/>
    <w:rsid w:val="00CF605C"/>
    <w:rsid w:val="00CF65E0"/>
    <w:rsid w:val="00CF75E2"/>
    <w:rsid w:val="00CF7D90"/>
    <w:rsid w:val="00CF7E2A"/>
    <w:rsid w:val="00D00017"/>
    <w:rsid w:val="00D0209F"/>
    <w:rsid w:val="00D034DA"/>
    <w:rsid w:val="00D0386C"/>
    <w:rsid w:val="00D03D8D"/>
    <w:rsid w:val="00D03DC3"/>
    <w:rsid w:val="00D03E2B"/>
    <w:rsid w:val="00D055AC"/>
    <w:rsid w:val="00D11238"/>
    <w:rsid w:val="00D1149D"/>
    <w:rsid w:val="00D115AE"/>
    <w:rsid w:val="00D13324"/>
    <w:rsid w:val="00D13C2D"/>
    <w:rsid w:val="00D13E42"/>
    <w:rsid w:val="00D144E9"/>
    <w:rsid w:val="00D1466E"/>
    <w:rsid w:val="00D16B73"/>
    <w:rsid w:val="00D20C28"/>
    <w:rsid w:val="00D21727"/>
    <w:rsid w:val="00D2289F"/>
    <w:rsid w:val="00D22E70"/>
    <w:rsid w:val="00D23847"/>
    <w:rsid w:val="00D23D13"/>
    <w:rsid w:val="00D243A7"/>
    <w:rsid w:val="00D261CD"/>
    <w:rsid w:val="00D262A6"/>
    <w:rsid w:val="00D27F34"/>
    <w:rsid w:val="00D30684"/>
    <w:rsid w:val="00D30E7D"/>
    <w:rsid w:val="00D31367"/>
    <w:rsid w:val="00D313E6"/>
    <w:rsid w:val="00D31B52"/>
    <w:rsid w:val="00D320CF"/>
    <w:rsid w:val="00D330FF"/>
    <w:rsid w:val="00D331AE"/>
    <w:rsid w:val="00D333FB"/>
    <w:rsid w:val="00D3365F"/>
    <w:rsid w:val="00D33D79"/>
    <w:rsid w:val="00D3407A"/>
    <w:rsid w:val="00D34F97"/>
    <w:rsid w:val="00D353C7"/>
    <w:rsid w:val="00D36118"/>
    <w:rsid w:val="00D368CC"/>
    <w:rsid w:val="00D36F6D"/>
    <w:rsid w:val="00D37D84"/>
    <w:rsid w:val="00D407C1"/>
    <w:rsid w:val="00D41CE6"/>
    <w:rsid w:val="00D41F34"/>
    <w:rsid w:val="00D420D4"/>
    <w:rsid w:val="00D429E8"/>
    <w:rsid w:val="00D42FD6"/>
    <w:rsid w:val="00D43449"/>
    <w:rsid w:val="00D43509"/>
    <w:rsid w:val="00D44413"/>
    <w:rsid w:val="00D44C51"/>
    <w:rsid w:val="00D45CF9"/>
    <w:rsid w:val="00D46031"/>
    <w:rsid w:val="00D461AC"/>
    <w:rsid w:val="00D4688A"/>
    <w:rsid w:val="00D501E9"/>
    <w:rsid w:val="00D5187D"/>
    <w:rsid w:val="00D5217F"/>
    <w:rsid w:val="00D52318"/>
    <w:rsid w:val="00D56071"/>
    <w:rsid w:val="00D563AA"/>
    <w:rsid w:val="00D56444"/>
    <w:rsid w:val="00D56940"/>
    <w:rsid w:val="00D60515"/>
    <w:rsid w:val="00D605F2"/>
    <w:rsid w:val="00D60C52"/>
    <w:rsid w:val="00D627AC"/>
    <w:rsid w:val="00D62991"/>
    <w:rsid w:val="00D63375"/>
    <w:rsid w:val="00D634CC"/>
    <w:rsid w:val="00D63D24"/>
    <w:rsid w:val="00D6408B"/>
    <w:rsid w:val="00D641D0"/>
    <w:rsid w:val="00D64A24"/>
    <w:rsid w:val="00D64DD2"/>
    <w:rsid w:val="00D66278"/>
    <w:rsid w:val="00D663EE"/>
    <w:rsid w:val="00D665D2"/>
    <w:rsid w:val="00D667AD"/>
    <w:rsid w:val="00D6699D"/>
    <w:rsid w:val="00D66A70"/>
    <w:rsid w:val="00D6707D"/>
    <w:rsid w:val="00D6791B"/>
    <w:rsid w:val="00D67D35"/>
    <w:rsid w:val="00D70CC4"/>
    <w:rsid w:val="00D71721"/>
    <w:rsid w:val="00D73262"/>
    <w:rsid w:val="00D7407B"/>
    <w:rsid w:val="00D74915"/>
    <w:rsid w:val="00D75354"/>
    <w:rsid w:val="00D755E7"/>
    <w:rsid w:val="00D75841"/>
    <w:rsid w:val="00D75849"/>
    <w:rsid w:val="00D76253"/>
    <w:rsid w:val="00D76571"/>
    <w:rsid w:val="00D765CD"/>
    <w:rsid w:val="00D76764"/>
    <w:rsid w:val="00D76DF9"/>
    <w:rsid w:val="00D77726"/>
    <w:rsid w:val="00D77ADE"/>
    <w:rsid w:val="00D77C10"/>
    <w:rsid w:val="00D805CC"/>
    <w:rsid w:val="00D80621"/>
    <w:rsid w:val="00D80AE2"/>
    <w:rsid w:val="00D80BB7"/>
    <w:rsid w:val="00D813DB"/>
    <w:rsid w:val="00D818C2"/>
    <w:rsid w:val="00D8200A"/>
    <w:rsid w:val="00D82B8A"/>
    <w:rsid w:val="00D83344"/>
    <w:rsid w:val="00D8343C"/>
    <w:rsid w:val="00D83B66"/>
    <w:rsid w:val="00D83CDA"/>
    <w:rsid w:val="00D846AD"/>
    <w:rsid w:val="00D84D73"/>
    <w:rsid w:val="00D86A32"/>
    <w:rsid w:val="00D86B5C"/>
    <w:rsid w:val="00D879B1"/>
    <w:rsid w:val="00D900F9"/>
    <w:rsid w:val="00D903D4"/>
    <w:rsid w:val="00D90960"/>
    <w:rsid w:val="00D914DF"/>
    <w:rsid w:val="00D9190D"/>
    <w:rsid w:val="00D91C3F"/>
    <w:rsid w:val="00D92306"/>
    <w:rsid w:val="00D926EA"/>
    <w:rsid w:val="00D92E1F"/>
    <w:rsid w:val="00D92EF0"/>
    <w:rsid w:val="00D94F53"/>
    <w:rsid w:val="00D95846"/>
    <w:rsid w:val="00D967DF"/>
    <w:rsid w:val="00D96E98"/>
    <w:rsid w:val="00D97261"/>
    <w:rsid w:val="00DA1B2D"/>
    <w:rsid w:val="00DA29A8"/>
    <w:rsid w:val="00DA3329"/>
    <w:rsid w:val="00DA360F"/>
    <w:rsid w:val="00DA36FC"/>
    <w:rsid w:val="00DA4186"/>
    <w:rsid w:val="00DA44B6"/>
    <w:rsid w:val="00DA4CD3"/>
    <w:rsid w:val="00DA5EFB"/>
    <w:rsid w:val="00DA6472"/>
    <w:rsid w:val="00DA6B99"/>
    <w:rsid w:val="00DA6BB6"/>
    <w:rsid w:val="00DA7C73"/>
    <w:rsid w:val="00DB0EA2"/>
    <w:rsid w:val="00DB23CF"/>
    <w:rsid w:val="00DB3359"/>
    <w:rsid w:val="00DB4119"/>
    <w:rsid w:val="00DB41F5"/>
    <w:rsid w:val="00DB4343"/>
    <w:rsid w:val="00DB46CF"/>
    <w:rsid w:val="00DB4978"/>
    <w:rsid w:val="00DB4C81"/>
    <w:rsid w:val="00DB5651"/>
    <w:rsid w:val="00DB60ED"/>
    <w:rsid w:val="00DB661F"/>
    <w:rsid w:val="00DB66D3"/>
    <w:rsid w:val="00DB67B1"/>
    <w:rsid w:val="00DC05DE"/>
    <w:rsid w:val="00DC0B30"/>
    <w:rsid w:val="00DC0EF9"/>
    <w:rsid w:val="00DC10FD"/>
    <w:rsid w:val="00DC1960"/>
    <w:rsid w:val="00DC2D4A"/>
    <w:rsid w:val="00DC2E23"/>
    <w:rsid w:val="00DC327E"/>
    <w:rsid w:val="00DC4360"/>
    <w:rsid w:val="00DC7195"/>
    <w:rsid w:val="00DC73C0"/>
    <w:rsid w:val="00DC778D"/>
    <w:rsid w:val="00DC7F93"/>
    <w:rsid w:val="00DD0AB6"/>
    <w:rsid w:val="00DD0C80"/>
    <w:rsid w:val="00DD2078"/>
    <w:rsid w:val="00DD24B7"/>
    <w:rsid w:val="00DD2B84"/>
    <w:rsid w:val="00DD4063"/>
    <w:rsid w:val="00DD47C4"/>
    <w:rsid w:val="00DD4F40"/>
    <w:rsid w:val="00DD51A0"/>
    <w:rsid w:val="00DD654E"/>
    <w:rsid w:val="00DD7392"/>
    <w:rsid w:val="00DD7C61"/>
    <w:rsid w:val="00DE08D2"/>
    <w:rsid w:val="00DE14DE"/>
    <w:rsid w:val="00DE1C31"/>
    <w:rsid w:val="00DE2DD9"/>
    <w:rsid w:val="00DE32E6"/>
    <w:rsid w:val="00DE3836"/>
    <w:rsid w:val="00DE4D72"/>
    <w:rsid w:val="00DE5E92"/>
    <w:rsid w:val="00DE6140"/>
    <w:rsid w:val="00DE77B5"/>
    <w:rsid w:val="00DE79E2"/>
    <w:rsid w:val="00DF06AB"/>
    <w:rsid w:val="00DF1468"/>
    <w:rsid w:val="00DF215E"/>
    <w:rsid w:val="00DF4097"/>
    <w:rsid w:val="00DF5841"/>
    <w:rsid w:val="00DF5FE3"/>
    <w:rsid w:val="00DF67E7"/>
    <w:rsid w:val="00E007DC"/>
    <w:rsid w:val="00E01179"/>
    <w:rsid w:val="00E01F4B"/>
    <w:rsid w:val="00E03CE8"/>
    <w:rsid w:val="00E04591"/>
    <w:rsid w:val="00E046DC"/>
    <w:rsid w:val="00E04781"/>
    <w:rsid w:val="00E05BA6"/>
    <w:rsid w:val="00E061A3"/>
    <w:rsid w:val="00E0663E"/>
    <w:rsid w:val="00E06998"/>
    <w:rsid w:val="00E06F59"/>
    <w:rsid w:val="00E072CF"/>
    <w:rsid w:val="00E07F7E"/>
    <w:rsid w:val="00E11C53"/>
    <w:rsid w:val="00E11CAD"/>
    <w:rsid w:val="00E11EDF"/>
    <w:rsid w:val="00E12E2E"/>
    <w:rsid w:val="00E12E71"/>
    <w:rsid w:val="00E13561"/>
    <w:rsid w:val="00E13B1A"/>
    <w:rsid w:val="00E13F35"/>
    <w:rsid w:val="00E15495"/>
    <w:rsid w:val="00E15680"/>
    <w:rsid w:val="00E15E7F"/>
    <w:rsid w:val="00E165AA"/>
    <w:rsid w:val="00E1701D"/>
    <w:rsid w:val="00E174BD"/>
    <w:rsid w:val="00E1765C"/>
    <w:rsid w:val="00E17D15"/>
    <w:rsid w:val="00E201E4"/>
    <w:rsid w:val="00E2035C"/>
    <w:rsid w:val="00E20F5D"/>
    <w:rsid w:val="00E21247"/>
    <w:rsid w:val="00E21E1C"/>
    <w:rsid w:val="00E23AA4"/>
    <w:rsid w:val="00E24656"/>
    <w:rsid w:val="00E25726"/>
    <w:rsid w:val="00E25C34"/>
    <w:rsid w:val="00E26EAB"/>
    <w:rsid w:val="00E271AD"/>
    <w:rsid w:val="00E31022"/>
    <w:rsid w:val="00E32933"/>
    <w:rsid w:val="00E329F1"/>
    <w:rsid w:val="00E32D6F"/>
    <w:rsid w:val="00E34D28"/>
    <w:rsid w:val="00E34EDD"/>
    <w:rsid w:val="00E3587D"/>
    <w:rsid w:val="00E367D3"/>
    <w:rsid w:val="00E40574"/>
    <w:rsid w:val="00E40920"/>
    <w:rsid w:val="00E40922"/>
    <w:rsid w:val="00E40AE3"/>
    <w:rsid w:val="00E40D6D"/>
    <w:rsid w:val="00E40FFE"/>
    <w:rsid w:val="00E4154E"/>
    <w:rsid w:val="00E41D82"/>
    <w:rsid w:val="00E43707"/>
    <w:rsid w:val="00E44B3A"/>
    <w:rsid w:val="00E4642B"/>
    <w:rsid w:val="00E46A67"/>
    <w:rsid w:val="00E474D3"/>
    <w:rsid w:val="00E47B4B"/>
    <w:rsid w:val="00E5001B"/>
    <w:rsid w:val="00E50332"/>
    <w:rsid w:val="00E50F2A"/>
    <w:rsid w:val="00E51A1B"/>
    <w:rsid w:val="00E51B06"/>
    <w:rsid w:val="00E520A5"/>
    <w:rsid w:val="00E52410"/>
    <w:rsid w:val="00E5267A"/>
    <w:rsid w:val="00E52997"/>
    <w:rsid w:val="00E53772"/>
    <w:rsid w:val="00E54DBA"/>
    <w:rsid w:val="00E554B1"/>
    <w:rsid w:val="00E559E1"/>
    <w:rsid w:val="00E60B44"/>
    <w:rsid w:val="00E61426"/>
    <w:rsid w:val="00E61E43"/>
    <w:rsid w:val="00E62C75"/>
    <w:rsid w:val="00E63312"/>
    <w:rsid w:val="00E637A8"/>
    <w:rsid w:val="00E63D85"/>
    <w:rsid w:val="00E64C5C"/>
    <w:rsid w:val="00E65DF4"/>
    <w:rsid w:val="00E70033"/>
    <w:rsid w:val="00E70250"/>
    <w:rsid w:val="00E706A1"/>
    <w:rsid w:val="00E70C9B"/>
    <w:rsid w:val="00E7136F"/>
    <w:rsid w:val="00E7168B"/>
    <w:rsid w:val="00E71895"/>
    <w:rsid w:val="00E73698"/>
    <w:rsid w:val="00E73D29"/>
    <w:rsid w:val="00E74637"/>
    <w:rsid w:val="00E74647"/>
    <w:rsid w:val="00E74CDF"/>
    <w:rsid w:val="00E750E0"/>
    <w:rsid w:val="00E767E4"/>
    <w:rsid w:val="00E76C77"/>
    <w:rsid w:val="00E77BDB"/>
    <w:rsid w:val="00E8031F"/>
    <w:rsid w:val="00E8045C"/>
    <w:rsid w:val="00E8056F"/>
    <w:rsid w:val="00E80644"/>
    <w:rsid w:val="00E82219"/>
    <w:rsid w:val="00E82236"/>
    <w:rsid w:val="00E84001"/>
    <w:rsid w:val="00E856BE"/>
    <w:rsid w:val="00E85AF0"/>
    <w:rsid w:val="00E90090"/>
    <w:rsid w:val="00E9056E"/>
    <w:rsid w:val="00E91055"/>
    <w:rsid w:val="00E9159F"/>
    <w:rsid w:val="00E92EFD"/>
    <w:rsid w:val="00E93434"/>
    <w:rsid w:val="00E95203"/>
    <w:rsid w:val="00E95B63"/>
    <w:rsid w:val="00EA00B3"/>
    <w:rsid w:val="00EA11AF"/>
    <w:rsid w:val="00EA12EF"/>
    <w:rsid w:val="00EA25A2"/>
    <w:rsid w:val="00EA27AE"/>
    <w:rsid w:val="00EA53BF"/>
    <w:rsid w:val="00EA6312"/>
    <w:rsid w:val="00EA6788"/>
    <w:rsid w:val="00EA6A1C"/>
    <w:rsid w:val="00EA6FC3"/>
    <w:rsid w:val="00EA7AFE"/>
    <w:rsid w:val="00EB028F"/>
    <w:rsid w:val="00EB0729"/>
    <w:rsid w:val="00EB1328"/>
    <w:rsid w:val="00EB1902"/>
    <w:rsid w:val="00EB2E26"/>
    <w:rsid w:val="00EB3D55"/>
    <w:rsid w:val="00EB6211"/>
    <w:rsid w:val="00EB7591"/>
    <w:rsid w:val="00EB7EC1"/>
    <w:rsid w:val="00EC02CC"/>
    <w:rsid w:val="00EC224B"/>
    <w:rsid w:val="00EC228E"/>
    <w:rsid w:val="00EC24F7"/>
    <w:rsid w:val="00EC28EC"/>
    <w:rsid w:val="00EC29D0"/>
    <w:rsid w:val="00EC425C"/>
    <w:rsid w:val="00EC4A9F"/>
    <w:rsid w:val="00EC4B80"/>
    <w:rsid w:val="00EC4EB1"/>
    <w:rsid w:val="00EC542F"/>
    <w:rsid w:val="00EC70DE"/>
    <w:rsid w:val="00EC7672"/>
    <w:rsid w:val="00EC7EFA"/>
    <w:rsid w:val="00EC7FC6"/>
    <w:rsid w:val="00ED1AD4"/>
    <w:rsid w:val="00ED2A94"/>
    <w:rsid w:val="00ED2CE9"/>
    <w:rsid w:val="00ED351D"/>
    <w:rsid w:val="00ED4116"/>
    <w:rsid w:val="00ED720E"/>
    <w:rsid w:val="00EE1855"/>
    <w:rsid w:val="00EE1A8D"/>
    <w:rsid w:val="00EE24F1"/>
    <w:rsid w:val="00EE2C6A"/>
    <w:rsid w:val="00EE3B6E"/>
    <w:rsid w:val="00EE44D1"/>
    <w:rsid w:val="00EE4A37"/>
    <w:rsid w:val="00EE4B65"/>
    <w:rsid w:val="00EE4B76"/>
    <w:rsid w:val="00EE5BFB"/>
    <w:rsid w:val="00EE6FD1"/>
    <w:rsid w:val="00EF0A0E"/>
    <w:rsid w:val="00EF0BB2"/>
    <w:rsid w:val="00EF2544"/>
    <w:rsid w:val="00EF34EC"/>
    <w:rsid w:val="00EF4E69"/>
    <w:rsid w:val="00EF4F48"/>
    <w:rsid w:val="00EF56E2"/>
    <w:rsid w:val="00EF5B16"/>
    <w:rsid w:val="00EF643C"/>
    <w:rsid w:val="00EF6543"/>
    <w:rsid w:val="00EF7241"/>
    <w:rsid w:val="00EF7455"/>
    <w:rsid w:val="00F00FF3"/>
    <w:rsid w:val="00F01EAF"/>
    <w:rsid w:val="00F03698"/>
    <w:rsid w:val="00F0397D"/>
    <w:rsid w:val="00F03AB3"/>
    <w:rsid w:val="00F0425A"/>
    <w:rsid w:val="00F044EC"/>
    <w:rsid w:val="00F054B8"/>
    <w:rsid w:val="00F057AA"/>
    <w:rsid w:val="00F061BC"/>
    <w:rsid w:val="00F07362"/>
    <w:rsid w:val="00F07A4C"/>
    <w:rsid w:val="00F07BC1"/>
    <w:rsid w:val="00F106A8"/>
    <w:rsid w:val="00F1172B"/>
    <w:rsid w:val="00F11DD5"/>
    <w:rsid w:val="00F14902"/>
    <w:rsid w:val="00F14F68"/>
    <w:rsid w:val="00F155B6"/>
    <w:rsid w:val="00F1789B"/>
    <w:rsid w:val="00F17A3E"/>
    <w:rsid w:val="00F2008A"/>
    <w:rsid w:val="00F2049A"/>
    <w:rsid w:val="00F207CF"/>
    <w:rsid w:val="00F20BC1"/>
    <w:rsid w:val="00F20DBF"/>
    <w:rsid w:val="00F2220D"/>
    <w:rsid w:val="00F236A3"/>
    <w:rsid w:val="00F23987"/>
    <w:rsid w:val="00F240ED"/>
    <w:rsid w:val="00F25BAB"/>
    <w:rsid w:val="00F26E45"/>
    <w:rsid w:val="00F26F3C"/>
    <w:rsid w:val="00F27559"/>
    <w:rsid w:val="00F3034F"/>
    <w:rsid w:val="00F307AD"/>
    <w:rsid w:val="00F313D2"/>
    <w:rsid w:val="00F32165"/>
    <w:rsid w:val="00F32CAD"/>
    <w:rsid w:val="00F33603"/>
    <w:rsid w:val="00F3369A"/>
    <w:rsid w:val="00F34964"/>
    <w:rsid w:val="00F351E6"/>
    <w:rsid w:val="00F354B9"/>
    <w:rsid w:val="00F35A10"/>
    <w:rsid w:val="00F36E3F"/>
    <w:rsid w:val="00F3726A"/>
    <w:rsid w:val="00F372DF"/>
    <w:rsid w:val="00F37787"/>
    <w:rsid w:val="00F37D21"/>
    <w:rsid w:val="00F37E79"/>
    <w:rsid w:val="00F42701"/>
    <w:rsid w:val="00F43335"/>
    <w:rsid w:val="00F43774"/>
    <w:rsid w:val="00F43E96"/>
    <w:rsid w:val="00F457C4"/>
    <w:rsid w:val="00F45F65"/>
    <w:rsid w:val="00F45FE4"/>
    <w:rsid w:val="00F461BF"/>
    <w:rsid w:val="00F46972"/>
    <w:rsid w:val="00F472C8"/>
    <w:rsid w:val="00F50443"/>
    <w:rsid w:val="00F5153D"/>
    <w:rsid w:val="00F51615"/>
    <w:rsid w:val="00F5162D"/>
    <w:rsid w:val="00F516D1"/>
    <w:rsid w:val="00F53243"/>
    <w:rsid w:val="00F53805"/>
    <w:rsid w:val="00F54464"/>
    <w:rsid w:val="00F54624"/>
    <w:rsid w:val="00F54F0B"/>
    <w:rsid w:val="00F55AA4"/>
    <w:rsid w:val="00F564C4"/>
    <w:rsid w:val="00F570E9"/>
    <w:rsid w:val="00F6000F"/>
    <w:rsid w:val="00F601BE"/>
    <w:rsid w:val="00F60311"/>
    <w:rsid w:val="00F60B7D"/>
    <w:rsid w:val="00F6147F"/>
    <w:rsid w:val="00F614CE"/>
    <w:rsid w:val="00F61EEE"/>
    <w:rsid w:val="00F62710"/>
    <w:rsid w:val="00F63896"/>
    <w:rsid w:val="00F64156"/>
    <w:rsid w:val="00F646C6"/>
    <w:rsid w:val="00F66048"/>
    <w:rsid w:val="00F674EC"/>
    <w:rsid w:val="00F70235"/>
    <w:rsid w:val="00F7171F"/>
    <w:rsid w:val="00F72830"/>
    <w:rsid w:val="00F72B32"/>
    <w:rsid w:val="00F7381A"/>
    <w:rsid w:val="00F7543D"/>
    <w:rsid w:val="00F75FFB"/>
    <w:rsid w:val="00F76029"/>
    <w:rsid w:val="00F7638A"/>
    <w:rsid w:val="00F768C1"/>
    <w:rsid w:val="00F7691E"/>
    <w:rsid w:val="00F76B92"/>
    <w:rsid w:val="00F76CB5"/>
    <w:rsid w:val="00F77003"/>
    <w:rsid w:val="00F807D7"/>
    <w:rsid w:val="00F81D28"/>
    <w:rsid w:val="00F82231"/>
    <w:rsid w:val="00F83302"/>
    <w:rsid w:val="00F837EF"/>
    <w:rsid w:val="00F86F15"/>
    <w:rsid w:val="00F87AF1"/>
    <w:rsid w:val="00F87D29"/>
    <w:rsid w:val="00F87E0F"/>
    <w:rsid w:val="00F9099E"/>
    <w:rsid w:val="00F90D1E"/>
    <w:rsid w:val="00F91F3A"/>
    <w:rsid w:val="00F92BB8"/>
    <w:rsid w:val="00F92F5C"/>
    <w:rsid w:val="00F9388D"/>
    <w:rsid w:val="00F93BBD"/>
    <w:rsid w:val="00F93E03"/>
    <w:rsid w:val="00F9652B"/>
    <w:rsid w:val="00F965A5"/>
    <w:rsid w:val="00F97939"/>
    <w:rsid w:val="00F97E94"/>
    <w:rsid w:val="00FA3145"/>
    <w:rsid w:val="00FA422C"/>
    <w:rsid w:val="00FA4CB4"/>
    <w:rsid w:val="00FA5744"/>
    <w:rsid w:val="00FA5B66"/>
    <w:rsid w:val="00FA5D8C"/>
    <w:rsid w:val="00FA626E"/>
    <w:rsid w:val="00FA6970"/>
    <w:rsid w:val="00FB1891"/>
    <w:rsid w:val="00FB2182"/>
    <w:rsid w:val="00FB3288"/>
    <w:rsid w:val="00FB34A3"/>
    <w:rsid w:val="00FB398C"/>
    <w:rsid w:val="00FB4F14"/>
    <w:rsid w:val="00FB4FA1"/>
    <w:rsid w:val="00FB597D"/>
    <w:rsid w:val="00FB6698"/>
    <w:rsid w:val="00FB6AB3"/>
    <w:rsid w:val="00FB6EF0"/>
    <w:rsid w:val="00FB7582"/>
    <w:rsid w:val="00FB7617"/>
    <w:rsid w:val="00FC062D"/>
    <w:rsid w:val="00FC0E64"/>
    <w:rsid w:val="00FC19A2"/>
    <w:rsid w:val="00FC1D82"/>
    <w:rsid w:val="00FC3393"/>
    <w:rsid w:val="00FC4385"/>
    <w:rsid w:val="00FC590A"/>
    <w:rsid w:val="00FC74D7"/>
    <w:rsid w:val="00FC75F8"/>
    <w:rsid w:val="00FD11FC"/>
    <w:rsid w:val="00FD12FD"/>
    <w:rsid w:val="00FD159E"/>
    <w:rsid w:val="00FD1E64"/>
    <w:rsid w:val="00FD3C8E"/>
    <w:rsid w:val="00FD471F"/>
    <w:rsid w:val="00FD541E"/>
    <w:rsid w:val="00FD6178"/>
    <w:rsid w:val="00FD7929"/>
    <w:rsid w:val="00FE2162"/>
    <w:rsid w:val="00FE251B"/>
    <w:rsid w:val="00FE2BE5"/>
    <w:rsid w:val="00FE2E98"/>
    <w:rsid w:val="00FE31F1"/>
    <w:rsid w:val="00FE329B"/>
    <w:rsid w:val="00FE3537"/>
    <w:rsid w:val="00FE47C9"/>
    <w:rsid w:val="00FE52F7"/>
    <w:rsid w:val="00FE5C13"/>
    <w:rsid w:val="00FE71F1"/>
    <w:rsid w:val="00FE7B77"/>
    <w:rsid w:val="00FF0D97"/>
    <w:rsid w:val="00FF0DD9"/>
    <w:rsid w:val="00FF1685"/>
    <w:rsid w:val="00FF18F6"/>
    <w:rsid w:val="00FF2CE3"/>
    <w:rsid w:val="00FF35A2"/>
    <w:rsid w:val="00FF3FF2"/>
    <w:rsid w:val="00FF4038"/>
    <w:rsid w:val="00FF471B"/>
    <w:rsid w:val="00FF4F46"/>
    <w:rsid w:val="00FF5012"/>
    <w:rsid w:val="00FF6902"/>
    <w:rsid w:val="00FF7DE7"/>
    <w:rsid w:val="01040130"/>
    <w:rsid w:val="012F6046"/>
    <w:rsid w:val="01437220"/>
    <w:rsid w:val="01916C5A"/>
    <w:rsid w:val="01A94804"/>
    <w:rsid w:val="01B009AB"/>
    <w:rsid w:val="02EE1B9B"/>
    <w:rsid w:val="02F23728"/>
    <w:rsid w:val="032152CD"/>
    <w:rsid w:val="0343594B"/>
    <w:rsid w:val="03F31506"/>
    <w:rsid w:val="04681D43"/>
    <w:rsid w:val="04B82AA1"/>
    <w:rsid w:val="05E8476D"/>
    <w:rsid w:val="061F3203"/>
    <w:rsid w:val="06782793"/>
    <w:rsid w:val="067F20E5"/>
    <w:rsid w:val="06CD3785"/>
    <w:rsid w:val="06E83F84"/>
    <w:rsid w:val="072440CC"/>
    <w:rsid w:val="074B441B"/>
    <w:rsid w:val="0931458A"/>
    <w:rsid w:val="097C36F3"/>
    <w:rsid w:val="099B4B5E"/>
    <w:rsid w:val="09EE4DAB"/>
    <w:rsid w:val="0A445EC9"/>
    <w:rsid w:val="0A7B504D"/>
    <w:rsid w:val="0AA9397D"/>
    <w:rsid w:val="0AAE262A"/>
    <w:rsid w:val="0AEC0519"/>
    <w:rsid w:val="0B2432A7"/>
    <w:rsid w:val="0C027DBE"/>
    <w:rsid w:val="0C521EDA"/>
    <w:rsid w:val="0C6F4277"/>
    <w:rsid w:val="0D731909"/>
    <w:rsid w:val="0D7C1107"/>
    <w:rsid w:val="0E2055ED"/>
    <w:rsid w:val="0E8536A2"/>
    <w:rsid w:val="0E9B523E"/>
    <w:rsid w:val="0EB9159E"/>
    <w:rsid w:val="0F4731AF"/>
    <w:rsid w:val="0F633CB0"/>
    <w:rsid w:val="0F9B4988"/>
    <w:rsid w:val="108830EB"/>
    <w:rsid w:val="10D34B99"/>
    <w:rsid w:val="10DE709A"/>
    <w:rsid w:val="10EC7A09"/>
    <w:rsid w:val="112852FE"/>
    <w:rsid w:val="117479FE"/>
    <w:rsid w:val="11E04312"/>
    <w:rsid w:val="12660DA7"/>
    <w:rsid w:val="1273243E"/>
    <w:rsid w:val="128D636D"/>
    <w:rsid w:val="129270C8"/>
    <w:rsid w:val="12987F63"/>
    <w:rsid w:val="1299771C"/>
    <w:rsid w:val="12B11F69"/>
    <w:rsid w:val="12D270D2"/>
    <w:rsid w:val="12E14D63"/>
    <w:rsid w:val="13164820"/>
    <w:rsid w:val="13427DB4"/>
    <w:rsid w:val="13433029"/>
    <w:rsid w:val="13A1428E"/>
    <w:rsid w:val="13C94031"/>
    <w:rsid w:val="144813FA"/>
    <w:rsid w:val="14BF24EC"/>
    <w:rsid w:val="1511621B"/>
    <w:rsid w:val="154B2C69"/>
    <w:rsid w:val="164E0E7C"/>
    <w:rsid w:val="16996B7D"/>
    <w:rsid w:val="16A17D2C"/>
    <w:rsid w:val="177334A5"/>
    <w:rsid w:val="17BF5935"/>
    <w:rsid w:val="17F214E4"/>
    <w:rsid w:val="185B5474"/>
    <w:rsid w:val="18910E95"/>
    <w:rsid w:val="191C2E55"/>
    <w:rsid w:val="19334135"/>
    <w:rsid w:val="19807E6C"/>
    <w:rsid w:val="19C0569D"/>
    <w:rsid w:val="1A7D4B93"/>
    <w:rsid w:val="1AFA0F74"/>
    <w:rsid w:val="1B7A72BA"/>
    <w:rsid w:val="1B7E42AC"/>
    <w:rsid w:val="1B892E99"/>
    <w:rsid w:val="1BB6133F"/>
    <w:rsid w:val="1BD12106"/>
    <w:rsid w:val="1BF0405D"/>
    <w:rsid w:val="1C174984"/>
    <w:rsid w:val="1C3E6A0B"/>
    <w:rsid w:val="1C661659"/>
    <w:rsid w:val="1C7F49D6"/>
    <w:rsid w:val="1D064E08"/>
    <w:rsid w:val="1D412DCA"/>
    <w:rsid w:val="1D6548E9"/>
    <w:rsid w:val="1D8642A8"/>
    <w:rsid w:val="1DF3687A"/>
    <w:rsid w:val="1E13581D"/>
    <w:rsid w:val="1ED408F1"/>
    <w:rsid w:val="1F011462"/>
    <w:rsid w:val="1F8B3EF6"/>
    <w:rsid w:val="1FD77AD6"/>
    <w:rsid w:val="1FDC20AA"/>
    <w:rsid w:val="20323CE1"/>
    <w:rsid w:val="2043516B"/>
    <w:rsid w:val="20634019"/>
    <w:rsid w:val="209E05F3"/>
    <w:rsid w:val="20AF041B"/>
    <w:rsid w:val="217D3E66"/>
    <w:rsid w:val="219263AA"/>
    <w:rsid w:val="21B80A54"/>
    <w:rsid w:val="21EA7F94"/>
    <w:rsid w:val="22175C74"/>
    <w:rsid w:val="227F50AA"/>
    <w:rsid w:val="22845425"/>
    <w:rsid w:val="23337719"/>
    <w:rsid w:val="234A2E22"/>
    <w:rsid w:val="23A221A9"/>
    <w:rsid w:val="243C230F"/>
    <w:rsid w:val="24C774F3"/>
    <w:rsid w:val="24F3691F"/>
    <w:rsid w:val="251D4D67"/>
    <w:rsid w:val="25956469"/>
    <w:rsid w:val="25A20DF8"/>
    <w:rsid w:val="25D23D2A"/>
    <w:rsid w:val="25F908C7"/>
    <w:rsid w:val="2601406E"/>
    <w:rsid w:val="26E82BE3"/>
    <w:rsid w:val="27421CD9"/>
    <w:rsid w:val="274B6F9C"/>
    <w:rsid w:val="277B343D"/>
    <w:rsid w:val="277E2A5A"/>
    <w:rsid w:val="27D40A42"/>
    <w:rsid w:val="27D74B17"/>
    <w:rsid w:val="27F21AE8"/>
    <w:rsid w:val="27F33C7F"/>
    <w:rsid w:val="28116A5F"/>
    <w:rsid w:val="28C17575"/>
    <w:rsid w:val="28ED2118"/>
    <w:rsid w:val="29641263"/>
    <w:rsid w:val="296E14AB"/>
    <w:rsid w:val="298D669F"/>
    <w:rsid w:val="29B91D75"/>
    <w:rsid w:val="2A1B4A63"/>
    <w:rsid w:val="2A387627"/>
    <w:rsid w:val="2B2416CD"/>
    <w:rsid w:val="2B347A72"/>
    <w:rsid w:val="2B383B09"/>
    <w:rsid w:val="2B9C5E3B"/>
    <w:rsid w:val="2BAF2FAD"/>
    <w:rsid w:val="2BD97A86"/>
    <w:rsid w:val="2C0E6DCA"/>
    <w:rsid w:val="2C53550C"/>
    <w:rsid w:val="2C970471"/>
    <w:rsid w:val="2CA32165"/>
    <w:rsid w:val="2CAF07D1"/>
    <w:rsid w:val="2CCA1149"/>
    <w:rsid w:val="2CCB1D85"/>
    <w:rsid w:val="2D6945E2"/>
    <w:rsid w:val="2D7C75D1"/>
    <w:rsid w:val="2DC8563F"/>
    <w:rsid w:val="2E580034"/>
    <w:rsid w:val="2E995439"/>
    <w:rsid w:val="2E9976A1"/>
    <w:rsid w:val="2EBE6B21"/>
    <w:rsid w:val="2F0F5213"/>
    <w:rsid w:val="2F5922B5"/>
    <w:rsid w:val="2F6F1AD9"/>
    <w:rsid w:val="2FC601BE"/>
    <w:rsid w:val="2FC668D7"/>
    <w:rsid w:val="2FC736C3"/>
    <w:rsid w:val="30055F99"/>
    <w:rsid w:val="30E96613"/>
    <w:rsid w:val="31024200"/>
    <w:rsid w:val="321B5F48"/>
    <w:rsid w:val="32625925"/>
    <w:rsid w:val="33062754"/>
    <w:rsid w:val="338D0692"/>
    <w:rsid w:val="33A37FA3"/>
    <w:rsid w:val="346040E6"/>
    <w:rsid w:val="34711C13"/>
    <w:rsid w:val="34B30E3C"/>
    <w:rsid w:val="34D81613"/>
    <w:rsid w:val="35290CD6"/>
    <w:rsid w:val="35D10F79"/>
    <w:rsid w:val="35E548A3"/>
    <w:rsid w:val="36267311"/>
    <w:rsid w:val="362B4280"/>
    <w:rsid w:val="368F6E62"/>
    <w:rsid w:val="3693402E"/>
    <w:rsid w:val="36EC4056"/>
    <w:rsid w:val="376A50D3"/>
    <w:rsid w:val="377759CE"/>
    <w:rsid w:val="379063D1"/>
    <w:rsid w:val="37C73A4F"/>
    <w:rsid w:val="37CF18B8"/>
    <w:rsid w:val="386C091E"/>
    <w:rsid w:val="38902270"/>
    <w:rsid w:val="38B05592"/>
    <w:rsid w:val="38BE3B0E"/>
    <w:rsid w:val="38D35A4C"/>
    <w:rsid w:val="38EC7829"/>
    <w:rsid w:val="392374EB"/>
    <w:rsid w:val="39463288"/>
    <w:rsid w:val="3AD64886"/>
    <w:rsid w:val="3AF91FC2"/>
    <w:rsid w:val="3BA408E6"/>
    <w:rsid w:val="3CC16330"/>
    <w:rsid w:val="3CE353BA"/>
    <w:rsid w:val="3CF21BFC"/>
    <w:rsid w:val="3D7B6678"/>
    <w:rsid w:val="3D8572C2"/>
    <w:rsid w:val="3D9056D8"/>
    <w:rsid w:val="3DCB0F5A"/>
    <w:rsid w:val="3DFA453C"/>
    <w:rsid w:val="3E5C463E"/>
    <w:rsid w:val="3E5F25DA"/>
    <w:rsid w:val="3E622809"/>
    <w:rsid w:val="3F0A7471"/>
    <w:rsid w:val="3F306FB7"/>
    <w:rsid w:val="3F8C2233"/>
    <w:rsid w:val="3FE039DF"/>
    <w:rsid w:val="3FF33D1E"/>
    <w:rsid w:val="3FFB225E"/>
    <w:rsid w:val="400B75FC"/>
    <w:rsid w:val="404C6ECE"/>
    <w:rsid w:val="405D0B36"/>
    <w:rsid w:val="41742F7F"/>
    <w:rsid w:val="417F312D"/>
    <w:rsid w:val="41E40104"/>
    <w:rsid w:val="421372F3"/>
    <w:rsid w:val="4216476E"/>
    <w:rsid w:val="42351D94"/>
    <w:rsid w:val="42625E00"/>
    <w:rsid w:val="4286740D"/>
    <w:rsid w:val="429709CE"/>
    <w:rsid w:val="429F227D"/>
    <w:rsid w:val="42DF0AD8"/>
    <w:rsid w:val="434370AD"/>
    <w:rsid w:val="438C0D60"/>
    <w:rsid w:val="439A660E"/>
    <w:rsid w:val="4453331F"/>
    <w:rsid w:val="44582BEC"/>
    <w:rsid w:val="446B68BB"/>
    <w:rsid w:val="44C15470"/>
    <w:rsid w:val="44FD706D"/>
    <w:rsid w:val="453734C5"/>
    <w:rsid w:val="45873840"/>
    <w:rsid w:val="45B20519"/>
    <w:rsid w:val="460744D3"/>
    <w:rsid w:val="46084BE6"/>
    <w:rsid w:val="465A12E5"/>
    <w:rsid w:val="46E6047B"/>
    <w:rsid w:val="473D434E"/>
    <w:rsid w:val="47442F2A"/>
    <w:rsid w:val="474E7DCE"/>
    <w:rsid w:val="477D2EEB"/>
    <w:rsid w:val="47CA7D9C"/>
    <w:rsid w:val="4856518C"/>
    <w:rsid w:val="48587156"/>
    <w:rsid w:val="48F60141"/>
    <w:rsid w:val="491D5CAA"/>
    <w:rsid w:val="497915FC"/>
    <w:rsid w:val="4A0C3314"/>
    <w:rsid w:val="4A2A4B22"/>
    <w:rsid w:val="4A464097"/>
    <w:rsid w:val="4A6D4A0F"/>
    <w:rsid w:val="4A9703ED"/>
    <w:rsid w:val="4B3119CC"/>
    <w:rsid w:val="4B8F442B"/>
    <w:rsid w:val="4B9D71E6"/>
    <w:rsid w:val="4BE1268A"/>
    <w:rsid w:val="4BEB02E1"/>
    <w:rsid w:val="4C4A325A"/>
    <w:rsid w:val="4C786606"/>
    <w:rsid w:val="4CBE0425"/>
    <w:rsid w:val="4CE70AA9"/>
    <w:rsid w:val="4D040D5D"/>
    <w:rsid w:val="4D7D31BB"/>
    <w:rsid w:val="4DB27309"/>
    <w:rsid w:val="4E4C28DF"/>
    <w:rsid w:val="4E685A60"/>
    <w:rsid w:val="4E843DA7"/>
    <w:rsid w:val="4EDC7FC8"/>
    <w:rsid w:val="4F211C84"/>
    <w:rsid w:val="4F274CA2"/>
    <w:rsid w:val="4F4A119F"/>
    <w:rsid w:val="4F516CF1"/>
    <w:rsid w:val="4F703C9C"/>
    <w:rsid w:val="4FA36773"/>
    <w:rsid w:val="4FB530E0"/>
    <w:rsid w:val="500C04F7"/>
    <w:rsid w:val="508B6E14"/>
    <w:rsid w:val="50EC4F5D"/>
    <w:rsid w:val="511F4A9A"/>
    <w:rsid w:val="51226553"/>
    <w:rsid w:val="514062EE"/>
    <w:rsid w:val="51462BF6"/>
    <w:rsid w:val="515C4CC4"/>
    <w:rsid w:val="519F7B6A"/>
    <w:rsid w:val="52417B9B"/>
    <w:rsid w:val="52476787"/>
    <w:rsid w:val="53062166"/>
    <w:rsid w:val="533C7A3F"/>
    <w:rsid w:val="53BA6214"/>
    <w:rsid w:val="53D7650A"/>
    <w:rsid w:val="541008E5"/>
    <w:rsid w:val="542B3971"/>
    <w:rsid w:val="5442265C"/>
    <w:rsid w:val="55F84D63"/>
    <w:rsid w:val="562A619F"/>
    <w:rsid w:val="563F2AFD"/>
    <w:rsid w:val="56B01FB7"/>
    <w:rsid w:val="56BE1028"/>
    <w:rsid w:val="5701198F"/>
    <w:rsid w:val="570235A6"/>
    <w:rsid w:val="57030A0F"/>
    <w:rsid w:val="57187649"/>
    <w:rsid w:val="571B14EB"/>
    <w:rsid w:val="576C71B6"/>
    <w:rsid w:val="579F36AB"/>
    <w:rsid w:val="580510D3"/>
    <w:rsid w:val="582D7B4B"/>
    <w:rsid w:val="58A51E28"/>
    <w:rsid w:val="59747B68"/>
    <w:rsid w:val="59CA018A"/>
    <w:rsid w:val="5A635BF1"/>
    <w:rsid w:val="5AD52888"/>
    <w:rsid w:val="5AF06411"/>
    <w:rsid w:val="5B0942E0"/>
    <w:rsid w:val="5B1C1818"/>
    <w:rsid w:val="5B3028FB"/>
    <w:rsid w:val="5B857DC0"/>
    <w:rsid w:val="5B953DC6"/>
    <w:rsid w:val="5CD853A9"/>
    <w:rsid w:val="5CD90F96"/>
    <w:rsid w:val="5CEA4519"/>
    <w:rsid w:val="5D5C14D4"/>
    <w:rsid w:val="5DB662A5"/>
    <w:rsid w:val="5DE24883"/>
    <w:rsid w:val="5DE64AC0"/>
    <w:rsid w:val="5DF45FA0"/>
    <w:rsid w:val="5E0829AE"/>
    <w:rsid w:val="5E4A70E9"/>
    <w:rsid w:val="5E677C9B"/>
    <w:rsid w:val="5E785A05"/>
    <w:rsid w:val="5EC71AC4"/>
    <w:rsid w:val="5FBC7B73"/>
    <w:rsid w:val="5FF83B68"/>
    <w:rsid w:val="603D6220"/>
    <w:rsid w:val="6051475F"/>
    <w:rsid w:val="610139B4"/>
    <w:rsid w:val="6102035D"/>
    <w:rsid w:val="612400C6"/>
    <w:rsid w:val="61AA5D02"/>
    <w:rsid w:val="61CC56D8"/>
    <w:rsid w:val="623B69FD"/>
    <w:rsid w:val="638261DA"/>
    <w:rsid w:val="647212C8"/>
    <w:rsid w:val="64805613"/>
    <w:rsid w:val="65077AE2"/>
    <w:rsid w:val="658F4FE8"/>
    <w:rsid w:val="6617069B"/>
    <w:rsid w:val="66527931"/>
    <w:rsid w:val="6661690B"/>
    <w:rsid w:val="672005A9"/>
    <w:rsid w:val="675F1765"/>
    <w:rsid w:val="67FB07A9"/>
    <w:rsid w:val="6804264A"/>
    <w:rsid w:val="68744599"/>
    <w:rsid w:val="69765236"/>
    <w:rsid w:val="69782D5D"/>
    <w:rsid w:val="69AD2B23"/>
    <w:rsid w:val="69E77EE2"/>
    <w:rsid w:val="6A8E65B0"/>
    <w:rsid w:val="6B94633D"/>
    <w:rsid w:val="6B9C2D5E"/>
    <w:rsid w:val="6BDD1736"/>
    <w:rsid w:val="6C635F46"/>
    <w:rsid w:val="6CC16DF8"/>
    <w:rsid w:val="6D2356D5"/>
    <w:rsid w:val="6DD93FE6"/>
    <w:rsid w:val="6DE04264"/>
    <w:rsid w:val="6E1A5B00"/>
    <w:rsid w:val="6E695687"/>
    <w:rsid w:val="6EC46A44"/>
    <w:rsid w:val="6FDD4DE6"/>
    <w:rsid w:val="6FEF189F"/>
    <w:rsid w:val="70661C93"/>
    <w:rsid w:val="71BC3CEB"/>
    <w:rsid w:val="71CF7BDA"/>
    <w:rsid w:val="72154882"/>
    <w:rsid w:val="72381075"/>
    <w:rsid w:val="726522EC"/>
    <w:rsid w:val="72AC1CC9"/>
    <w:rsid w:val="736C720B"/>
    <w:rsid w:val="73AF3484"/>
    <w:rsid w:val="73FD3831"/>
    <w:rsid w:val="744D360C"/>
    <w:rsid w:val="749E55BE"/>
    <w:rsid w:val="74F3653A"/>
    <w:rsid w:val="7503354C"/>
    <w:rsid w:val="750E44FD"/>
    <w:rsid w:val="759F209F"/>
    <w:rsid w:val="75BF7F65"/>
    <w:rsid w:val="75D760B5"/>
    <w:rsid w:val="75E17257"/>
    <w:rsid w:val="75E8126A"/>
    <w:rsid w:val="7625426C"/>
    <w:rsid w:val="7651230A"/>
    <w:rsid w:val="76834D73"/>
    <w:rsid w:val="76A702C7"/>
    <w:rsid w:val="76AA4771"/>
    <w:rsid w:val="7709593C"/>
    <w:rsid w:val="77843214"/>
    <w:rsid w:val="782F0BB9"/>
    <w:rsid w:val="78506F9F"/>
    <w:rsid w:val="78D15FE5"/>
    <w:rsid w:val="79BF738C"/>
    <w:rsid w:val="79D833A4"/>
    <w:rsid w:val="79E72A0D"/>
    <w:rsid w:val="7AF52D25"/>
    <w:rsid w:val="7B0C29E0"/>
    <w:rsid w:val="7B2846DC"/>
    <w:rsid w:val="7B590514"/>
    <w:rsid w:val="7B661D28"/>
    <w:rsid w:val="7B832767"/>
    <w:rsid w:val="7C06244A"/>
    <w:rsid w:val="7C6C63D5"/>
    <w:rsid w:val="7C9E4285"/>
    <w:rsid w:val="7D16490F"/>
    <w:rsid w:val="7D717D97"/>
    <w:rsid w:val="7D80622C"/>
    <w:rsid w:val="7DFB3528"/>
    <w:rsid w:val="7E2C4280"/>
    <w:rsid w:val="7EA121C5"/>
    <w:rsid w:val="7F65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4"/>
    <w:next w:val="1"/>
    <w:link w:val="99"/>
    <w:qFormat/>
    <w:uiPriority w:val="9"/>
    <w:pPr>
      <w:keepNext/>
      <w:keepLines/>
      <w:spacing w:before="340" w:after="330"/>
      <w:ind w:firstLine="0" w:firstLineChars="0"/>
      <w:jc w:val="center"/>
      <w:outlineLvl w:val="0"/>
    </w:pPr>
    <w:rPr>
      <w:b/>
      <w:bCs/>
      <w:kern w:val="44"/>
      <w:sz w:val="44"/>
      <w:szCs w:val="44"/>
    </w:rPr>
  </w:style>
  <w:style w:type="paragraph" w:styleId="5">
    <w:name w:val="heading 2"/>
    <w:basedOn w:val="1"/>
    <w:next w:val="1"/>
    <w:link w:val="100"/>
    <w:qFormat/>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101"/>
    <w:qFormat/>
    <w:uiPriority w:val="0"/>
    <w:pPr>
      <w:keepNext/>
      <w:keepLines/>
      <w:spacing w:before="260" w:after="260" w:line="416" w:lineRule="auto"/>
      <w:ind w:firstLine="482" w:firstLineChars="200"/>
      <w:jc w:val="left"/>
      <w:outlineLvl w:val="2"/>
    </w:pPr>
    <w:rPr>
      <w:rFonts w:ascii="宋体" w:hAnsi="宋体"/>
      <w:b/>
      <w:bCs/>
      <w:sz w:val="24"/>
      <w:szCs w:val="24"/>
    </w:rPr>
  </w:style>
  <w:style w:type="paragraph" w:styleId="7">
    <w:name w:val="heading 4"/>
    <w:basedOn w:val="1"/>
    <w:next w:val="1"/>
    <w:link w:val="102"/>
    <w:qFormat/>
    <w:uiPriority w:val="9"/>
    <w:pPr>
      <w:keepNext/>
      <w:keepLines/>
      <w:spacing w:before="280" w:after="290" w:line="360" w:lineRule="auto"/>
      <w:outlineLvl w:val="3"/>
    </w:pPr>
    <w:rPr>
      <w:rFonts w:ascii="宋体" w:hAnsi="宋体"/>
    </w:rPr>
  </w:style>
  <w:style w:type="paragraph" w:styleId="8">
    <w:name w:val="heading 5"/>
    <w:basedOn w:val="1"/>
    <w:next w:val="9"/>
    <w:link w:val="103"/>
    <w:qFormat/>
    <w:uiPriority w:val="0"/>
    <w:pPr>
      <w:keepNext/>
      <w:keepLines/>
      <w:spacing w:before="280" w:after="290" w:line="376" w:lineRule="auto"/>
      <w:outlineLvl w:val="4"/>
    </w:pPr>
    <w:rPr>
      <w:b/>
      <w:sz w:val="28"/>
      <w:szCs w:val="20"/>
    </w:rPr>
  </w:style>
  <w:style w:type="paragraph" w:styleId="10">
    <w:name w:val="heading 6"/>
    <w:basedOn w:val="1"/>
    <w:next w:val="9"/>
    <w:link w:val="105"/>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106"/>
    <w:qFormat/>
    <w:uiPriority w:val="0"/>
    <w:pPr>
      <w:keepNext/>
      <w:keepLines/>
      <w:spacing w:before="240" w:after="64" w:line="320" w:lineRule="auto"/>
      <w:outlineLvl w:val="6"/>
    </w:pPr>
    <w:rPr>
      <w:b/>
      <w:sz w:val="24"/>
      <w:szCs w:val="20"/>
    </w:rPr>
  </w:style>
  <w:style w:type="paragraph" w:styleId="12">
    <w:name w:val="heading 8"/>
    <w:basedOn w:val="1"/>
    <w:next w:val="9"/>
    <w:link w:val="10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108"/>
    <w:qFormat/>
    <w:uiPriority w:val="0"/>
    <w:pPr>
      <w:keepNext/>
      <w:keepLines/>
      <w:spacing w:before="240" w:after="64" w:line="320" w:lineRule="auto"/>
      <w:outlineLvl w:val="8"/>
    </w:pPr>
    <w:rPr>
      <w:rFonts w:ascii="Arial" w:hAnsi="Arial" w:eastAsia="黑体"/>
      <w:szCs w:val="20"/>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97"/>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Times New Roman" w:hAnsi="Times New Roman" w:eastAsia="宋体" w:cs="Times New Roman"/>
      <w:kern w:val="2"/>
      <w:sz w:val="18"/>
      <w:lang w:val="en-US" w:eastAsia="zh-CN" w:bidi="ar-SA"/>
    </w:rPr>
  </w:style>
  <w:style w:type="paragraph" w:styleId="4">
    <w:name w:val="Plain Text"/>
    <w:basedOn w:val="1"/>
    <w:link w:val="98"/>
    <w:qFormat/>
    <w:uiPriority w:val="99"/>
    <w:pPr>
      <w:spacing w:line="360" w:lineRule="auto"/>
      <w:ind w:firstLine="420" w:firstLineChars="200"/>
    </w:pPr>
    <w:rPr>
      <w:rFonts w:ascii="宋体" w:hAnsi="宋体"/>
    </w:rPr>
  </w:style>
  <w:style w:type="paragraph" w:styleId="9">
    <w:name w:val="Normal Indent"/>
    <w:basedOn w:val="1"/>
    <w:link w:val="104"/>
    <w:qFormat/>
    <w:uiPriority w:val="0"/>
    <w:pPr>
      <w:autoSpaceDE w:val="0"/>
      <w:autoSpaceDN w:val="0"/>
      <w:adjustRightInd w:val="0"/>
      <w:ind w:firstLine="420"/>
      <w:jc w:val="left"/>
      <w:textAlignment w:val="baseline"/>
    </w:pPr>
    <w:rPr>
      <w:rFonts w:ascii="宋体"/>
      <w:kern w:val="0"/>
      <w:sz w:val="34"/>
      <w:szCs w:val="20"/>
    </w:rPr>
  </w:style>
  <w:style w:type="paragraph" w:styleId="14">
    <w:name w:val="List 3"/>
    <w:basedOn w:val="1"/>
    <w:qFormat/>
    <w:uiPriority w:val="0"/>
    <w:pPr>
      <w:widowControl/>
      <w:ind w:left="100" w:leftChars="400" w:hanging="200" w:hangingChars="200"/>
      <w:jc w:val="left"/>
    </w:pPr>
    <w:rPr>
      <w:kern w:val="0"/>
      <w:szCs w:val="20"/>
    </w:rPr>
  </w:style>
  <w:style w:type="paragraph" w:styleId="15">
    <w:name w:val="toc 7"/>
    <w:basedOn w:val="1"/>
    <w:next w:val="1"/>
    <w:qFormat/>
    <w:uiPriority w:val="0"/>
    <w:pPr>
      <w:ind w:left="2520" w:leftChars="1200"/>
    </w:pPr>
  </w:style>
  <w:style w:type="paragraph" w:styleId="16">
    <w:name w:val="List Number 2"/>
    <w:basedOn w:val="1"/>
    <w:qFormat/>
    <w:uiPriority w:val="0"/>
    <w:pPr>
      <w:widowControl/>
      <w:tabs>
        <w:tab w:val="left" w:pos="780"/>
      </w:tabs>
      <w:jc w:val="left"/>
    </w:pPr>
    <w:rPr>
      <w:kern w:val="0"/>
      <w:szCs w:val="20"/>
    </w:rPr>
  </w:style>
  <w:style w:type="paragraph" w:styleId="17">
    <w:name w:val="table of authorities"/>
    <w:basedOn w:val="1"/>
    <w:next w:val="1"/>
    <w:qFormat/>
    <w:uiPriority w:val="0"/>
    <w:pPr>
      <w:widowControl/>
      <w:ind w:left="420" w:leftChars="200"/>
      <w:jc w:val="left"/>
    </w:pPr>
    <w:rPr>
      <w:kern w:val="0"/>
      <w:szCs w:val="20"/>
    </w:rPr>
  </w:style>
  <w:style w:type="paragraph" w:styleId="18">
    <w:name w:val="Note Heading"/>
    <w:basedOn w:val="1"/>
    <w:next w:val="1"/>
    <w:link w:val="109"/>
    <w:qFormat/>
    <w:uiPriority w:val="0"/>
    <w:pPr>
      <w:widowControl/>
      <w:jc w:val="center"/>
    </w:pPr>
    <w:rPr>
      <w:kern w:val="0"/>
      <w:szCs w:val="20"/>
    </w:rPr>
  </w:style>
  <w:style w:type="paragraph" w:styleId="19">
    <w:name w:val="List Bullet 4"/>
    <w:basedOn w:val="1"/>
    <w:qFormat/>
    <w:uiPriority w:val="0"/>
    <w:pPr>
      <w:widowControl/>
      <w:tabs>
        <w:tab w:val="left" w:pos="1620"/>
      </w:tabs>
      <w:ind w:left="1095" w:hanging="360"/>
      <w:jc w:val="left"/>
    </w:pPr>
    <w:rPr>
      <w:kern w:val="0"/>
      <w:szCs w:val="20"/>
    </w:rPr>
  </w:style>
  <w:style w:type="paragraph" w:styleId="20">
    <w:name w:val="index 8"/>
    <w:basedOn w:val="1"/>
    <w:next w:val="1"/>
    <w:qFormat/>
    <w:uiPriority w:val="0"/>
    <w:pPr>
      <w:widowControl/>
      <w:ind w:left="1400" w:leftChars="1400"/>
      <w:jc w:val="left"/>
    </w:pPr>
    <w:rPr>
      <w:kern w:val="0"/>
      <w:szCs w:val="20"/>
    </w:rPr>
  </w:style>
  <w:style w:type="paragraph" w:styleId="21">
    <w:name w:val="E-mail Signature"/>
    <w:basedOn w:val="1"/>
    <w:link w:val="110"/>
    <w:qFormat/>
    <w:uiPriority w:val="0"/>
    <w:pPr>
      <w:widowControl/>
      <w:jc w:val="left"/>
    </w:pPr>
    <w:rPr>
      <w:kern w:val="0"/>
      <w:szCs w:val="20"/>
    </w:rPr>
  </w:style>
  <w:style w:type="paragraph" w:styleId="22">
    <w:name w:val="List Number"/>
    <w:basedOn w:val="1"/>
    <w:qFormat/>
    <w:uiPriority w:val="0"/>
    <w:pPr>
      <w:widowControl/>
      <w:tabs>
        <w:tab w:val="left" w:pos="360"/>
      </w:tabs>
      <w:ind w:left="1365" w:hanging="360"/>
      <w:jc w:val="left"/>
    </w:pPr>
    <w:rPr>
      <w:kern w:val="0"/>
      <w:szCs w:val="20"/>
    </w:rPr>
  </w:style>
  <w:style w:type="paragraph" w:styleId="23">
    <w:name w:val="caption"/>
    <w:basedOn w:val="1"/>
    <w:next w:val="1"/>
    <w:qFormat/>
    <w:uiPriority w:val="0"/>
    <w:rPr>
      <w:rFonts w:ascii="Arial" w:hAnsi="Arial" w:eastAsia="黑体" w:cs="Arial"/>
      <w:sz w:val="20"/>
      <w:szCs w:val="20"/>
    </w:rPr>
  </w:style>
  <w:style w:type="paragraph" w:styleId="24">
    <w:name w:val="index 5"/>
    <w:basedOn w:val="1"/>
    <w:next w:val="1"/>
    <w:qFormat/>
    <w:uiPriority w:val="0"/>
    <w:pPr>
      <w:widowControl/>
      <w:ind w:left="800" w:leftChars="800"/>
      <w:jc w:val="left"/>
    </w:pPr>
    <w:rPr>
      <w:kern w:val="0"/>
      <w:szCs w:val="20"/>
    </w:rPr>
  </w:style>
  <w:style w:type="paragraph" w:styleId="25">
    <w:name w:val="List Bullet"/>
    <w:basedOn w:val="1"/>
    <w:qFormat/>
    <w:uiPriority w:val="0"/>
    <w:pPr>
      <w:widowControl/>
      <w:tabs>
        <w:tab w:val="left" w:pos="360"/>
      </w:tabs>
      <w:ind w:left="-356"/>
      <w:jc w:val="left"/>
    </w:pPr>
    <w:rPr>
      <w:kern w:val="0"/>
      <w:szCs w:val="20"/>
    </w:rPr>
  </w:style>
  <w:style w:type="paragraph" w:styleId="26">
    <w:name w:val="envelope address"/>
    <w:basedOn w:val="1"/>
    <w:qFormat/>
    <w:uiPriority w:val="0"/>
    <w:pPr>
      <w:widowControl/>
      <w:snapToGrid w:val="0"/>
      <w:ind w:left="100" w:leftChars="1400"/>
      <w:jc w:val="left"/>
    </w:pPr>
    <w:rPr>
      <w:rFonts w:ascii="Arial" w:hAnsi="Arial" w:cs="Arial"/>
      <w:kern w:val="0"/>
      <w:sz w:val="24"/>
    </w:rPr>
  </w:style>
  <w:style w:type="paragraph" w:styleId="27">
    <w:name w:val="Document Map"/>
    <w:basedOn w:val="1"/>
    <w:link w:val="111"/>
    <w:qFormat/>
    <w:uiPriority w:val="0"/>
    <w:pPr>
      <w:shd w:val="clear" w:color="auto" w:fill="000080"/>
    </w:pPr>
    <w:rPr>
      <w:szCs w:val="24"/>
    </w:rPr>
  </w:style>
  <w:style w:type="paragraph" w:styleId="2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9">
    <w:name w:val="annotation text"/>
    <w:basedOn w:val="1"/>
    <w:link w:val="112"/>
    <w:unhideWhenUsed/>
    <w:qFormat/>
    <w:uiPriority w:val="0"/>
    <w:pPr>
      <w:jc w:val="left"/>
    </w:pPr>
  </w:style>
  <w:style w:type="paragraph" w:styleId="30">
    <w:name w:val="index 6"/>
    <w:basedOn w:val="1"/>
    <w:next w:val="1"/>
    <w:qFormat/>
    <w:uiPriority w:val="0"/>
    <w:pPr>
      <w:widowControl/>
      <w:ind w:left="1000" w:leftChars="1000"/>
      <w:jc w:val="left"/>
    </w:pPr>
    <w:rPr>
      <w:kern w:val="0"/>
      <w:szCs w:val="20"/>
    </w:rPr>
  </w:style>
  <w:style w:type="paragraph" w:styleId="31">
    <w:name w:val="Salutation"/>
    <w:basedOn w:val="1"/>
    <w:next w:val="1"/>
    <w:link w:val="113"/>
    <w:qFormat/>
    <w:uiPriority w:val="0"/>
    <w:rPr>
      <w:sz w:val="24"/>
      <w:szCs w:val="20"/>
    </w:rPr>
  </w:style>
  <w:style w:type="paragraph" w:styleId="32">
    <w:name w:val="Body Text 3"/>
    <w:basedOn w:val="1"/>
    <w:link w:val="114"/>
    <w:qFormat/>
    <w:uiPriority w:val="0"/>
    <w:pPr>
      <w:spacing w:after="120"/>
    </w:pPr>
    <w:rPr>
      <w:sz w:val="16"/>
      <w:szCs w:val="16"/>
    </w:rPr>
  </w:style>
  <w:style w:type="paragraph" w:styleId="33">
    <w:name w:val="Closing"/>
    <w:basedOn w:val="1"/>
    <w:link w:val="115"/>
    <w:qFormat/>
    <w:uiPriority w:val="0"/>
    <w:pPr>
      <w:widowControl/>
      <w:ind w:left="100" w:leftChars="2100"/>
      <w:jc w:val="left"/>
    </w:pPr>
    <w:rPr>
      <w:rFonts w:ascii="宋体" w:hAnsi="Courier New"/>
      <w:szCs w:val="20"/>
    </w:rPr>
  </w:style>
  <w:style w:type="paragraph" w:styleId="34">
    <w:name w:val="List Bullet 3"/>
    <w:basedOn w:val="1"/>
    <w:qFormat/>
    <w:uiPriority w:val="0"/>
    <w:pPr>
      <w:tabs>
        <w:tab w:val="left" w:pos="905"/>
      </w:tabs>
      <w:ind w:left="905" w:hanging="420"/>
    </w:pPr>
    <w:rPr>
      <w:sz w:val="24"/>
      <w:szCs w:val="20"/>
    </w:rPr>
  </w:style>
  <w:style w:type="paragraph" w:styleId="35">
    <w:name w:val="Body Text"/>
    <w:basedOn w:val="1"/>
    <w:link w:val="116"/>
    <w:qFormat/>
    <w:uiPriority w:val="0"/>
    <w:pPr>
      <w:spacing w:after="120"/>
    </w:pPr>
    <w:rPr>
      <w:szCs w:val="24"/>
    </w:rPr>
  </w:style>
  <w:style w:type="paragraph" w:styleId="36">
    <w:name w:val="Body Text Indent"/>
    <w:basedOn w:val="1"/>
    <w:link w:val="117"/>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37">
    <w:name w:val="List Number 3"/>
    <w:basedOn w:val="1"/>
    <w:qFormat/>
    <w:uiPriority w:val="0"/>
    <w:pPr>
      <w:widowControl/>
      <w:tabs>
        <w:tab w:val="left" w:pos="1200"/>
      </w:tabs>
      <w:jc w:val="left"/>
    </w:pPr>
    <w:rPr>
      <w:kern w:val="0"/>
      <w:szCs w:val="20"/>
    </w:r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widowControl/>
      <w:spacing w:after="120"/>
      <w:ind w:left="420" w:leftChars="200"/>
      <w:jc w:val="left"/>
    </w:pPr>
    <w:rPr>
      <w:kern w:val="0"/>
      <w:szCs w:val="20"/>
    </w:rPr>
  </w:style>
  <w:style w:type="paragraph" w:styleId="40">
    <w:name w:val="Block Text"/>
    <w:basedOn w:val="1"/>
    <w:qFormat/>
    <w:uiPriority w:val="0"/>
    <w:pPr>
      <w:widowControl/>
      <w:spacing w:line="360" w:lineRule="auto"/>
      <w:ind w:left="240" w:right="-7"/>
      <w:jc w:val="left"/>
    </w:pPr>
    <w:rPr>
      <w:rFonts w:ascii="宋体"/>
      <w:kern w:val="0"/>
      <w:sz w:val="28"/>
      <w:szCs w:val="20"/>
    </w:rPr>
  </w:style>
  <w:style w:type="paragraph" w:styleId="41">
    <w:name w:val="List Bullet 2"/>
    <w:basedOn w:val="1"/>
    <w:qFormat/>
    <w:uiPriority w:val="0"/>
    <w:pPr>
      <w:tabs>
        <w:tab w:val="left" w:pos="780"/>
      </w:tabs>
      <w:ind w:left="780" w:hanging="360"/>
    </w:pPr>
  </w:style>
  <w:style w:type="paragraph" w:styleId="42">
    <w:name w:val="HTML Address"/>
    <w:basedOn w:val="1"/>
    <w:link w:val="118"/>
    <w:qFormat/>
    <w:uiPriority w:val="0"/>
    <w:pPr>
      <w:widowControl/>
      <w:jc w:val="left"/>
    </w:pPr>
    <w:rPr>
      <w:i/>
      <w:iCs/>
      <w:kern w:val="0"/>
      <w:szCs w:val="20"/>
    </w:rPr>
  </w:style>
  <w:style w:type="paragraph" w:styleId="43">
    <w:name w:val="index 4"/>
    <w:basedOn w:val="1"/>
    <w:next w:val="1"/>
    <w:qFormat/>
    <w:uiPriority w:val="0"/>
    <w:pPr>
      <w:widowControl/>
      <w:ind w:left="600" w:leftChars="600"/>
      <w:jc w:val="left"/>
    </w:pPr>
    <w:rPr>
      <w:kern w:val="0"/>
      <w:szCs w:val="20"/>
    </w:rPr>
  </w:style>
  <w:style w:type="paragraph" w:styleId="44">
    <w:name w:val="toc 5"/>
    <w:basedOn w:val="1"/>
    <w:next w:val="1"/>
    <w:qFormat/>
    <w:uiPriority w:val="0"/>
    <w:pPr>
      <w:ind w:left="1680" w:leftChars="800"/>
    </w:pPr>
  </w:style>
  <w:style w:type="paragraph" w:styleId="45">
    <w:name w:val="toc 3"/>
    <w:basedOn w:val="1"/>
    <w:next w:val="1"/>
    <w:qFormat/>
    <w:uiPriority w:val="39"/>
    <w:pPr>
      <w:tabs>
        <w:tab w:val="left" w:pos="1004"/>
        <w:tab w:val="right" w:leader="dot" w:pos="8948"/>
      </w:tabs>
      <w:ind w:left="560"/>
      <w:jc w:val="left"/>
    </w:pPr>
    <w:rPr>
      <w:rFonts w:ascii="宋体" w:hAnsi="宋体"/>
      <w:szCs w:val="32"/>
    </w:rPr>
  </w:style>
  <w:style w:type="paragraph" w:styleId="46">
    <w:name w:val="List Bullet 5"/>
    <w:basedOn w:val="1"/>
    <w:qFormat/>
    <w:uiPriority w:val="0"/>
    <w:pPr>
      <w:widowControl/>
      <w:tabs>
        <w:tab w:val="left" w:pos="2040"/>
      </w:tabs>
      <w:ind w:left="420" w:hanging="420"/>
      <w:jc w:val="left"/>
    </w:pPr>
    <w:rPr>
      <w:kern w:val="0"/>
      <w:szCs w:val="20"/>
    </w:rPr>
  </w:style>
  <w:style w:type="paragraph" w:styleId="47">
    <w:name w:val="List Number 4"/>
    <w:basedOn w:val="1"/>
    <w:qFormat/>
    <w:uiPriority w:val="0"/>
    <w:pPr>
      <w:widowControl/>
      <w:tabs>
        <w:tab w:val="left" w:pos="1620"/>
      </w:tabs>
      <w:ind w:left="780" w:hanging="360"/>
      <w:jc w:val="left"/>
    </w:pPr>
    <w:rPr>
      <w:kern w:val="0"/>
      <w:szCs w:val="20"/>
    </w:rPr>
  </w:style>
  <w:style w:type="paragraph" w:styleId="48">
    <w:name w:val="toc 8"/>
    <w:basedOn w:val="1"/>
    <w:next w:val="1"/>
    <w:qFormat/>
    <w:uiPriority w:val="0"/>
    <w:pPr>
      <w:ind w:left="2940" w:leftChars="1400"/>
    </w:pPr>
  </w:style>
  <w:style w:type="paragraph" w:styleId="49">
    <w:name w:val="index 3"/>
    <w:basedOn w:val="1"/>
    <w:next w:val="1"/>
    <w:qFormat/>
    <w:uiPriority w:val="0"/>
    <w:pPr>
      <w:widowControl/>
      <w:ind w:left="400" w:leftChars="400"/>
      <w:jc w:val="left"/>
    </w:pPr>
    <w:rPr>
      <w:kern w:val="0"/>
      <w:szCs w:val="20"/>
    </w:rPr>
  </w:style>
  <w:style w:type="paragraph" w:styleId="50">
    <w:name w:val="Date"/>
    <w:basedOn w:val="1"/>
    <w:next w:val="1"/>
    <w:link w:val="119"/>
    <w:qFormat/>
    <w:uiPriority w:val="0"/>
    <w:pPr>
      <w:autoSpaceDE w:val="0"/>
      <w:autoSpaceDN w:val="0"/>
      <w:adjustRightInd w:val="0"/>
      <w:spacing w:line="312" w:lineRule="atLeast"/>
      <w:textAlignment w:val="baseline"/>
    </w:pPr>
    <w:rPr>
      <w:kern w:val="0"/>
      <w:sz w:val="32"/>
      <w:szCs w:val="20"/>
    </w:rPr>
  </w:style>
  <w:style w:type="paragraph" w:styleId="51">
    <w:name w:val="Body Text Indent 2"/>
    <w:basedOn w:val="1"/>
    <w:link w:val="120"/>
    <w:qFormat/>
    <w:uiPriority w:val="0"/>
    <w:pPr>
      <w:spacing w:line="480" w:lineRule="exact"/>
      <w:ind w:left="810" w:firstLine="675"/>
    </w:pPr>
    <w:rPr>
      <w:rFonts w:eastAsia="仿宋_GB2312"/>
      <w:sz w:val="30"/>
      <w:szCs w:val="20"/>
    </w:rPr>
  </w:style>
  <w:style w:type="paragraph" w:styleId="52">
    <w:name w:val="endnote text"/>
    <w:basedOn w:val="1"/>
    <w:link w:val="121"/>
    <w:qFormat/>
    <w:uiPriority w:val="0"/>
    <w:pPr>
      <w:widowControl/>
      <w:snapToGrid w:val="0"/>
      <w:jc w:val="left"/>
    </w:pPr>
    <w:rPr>
      <w:sz w:val="18"/>
      <w:szCs w:val="20"/>
    </w:rPr>
  </w:style>
  <w:style w:type="paragraph" w:styleId="53">
    <w:name w:val="List Continue 5"/>
    <w:basedOn w:val="1"/>
    <w:qFormat/>
    <w:uiPriority w:val="0"/>
    <w:pPr>
      <w:widowControl/>
      <w:spacing w:after="120"/>
      <w:ind w:left="2100" w:leftChars="1000"/>
      <w:jc w:val="left"/>
    </w:pPr>
    <w:rPr>
      <w:kern w:val="0"/>
      <w:szCs w:val="20"/>
    </w:rPr>
  </w:style>
  <w:style w:type="paragraph" w:styleId="54">
    <w:name w:val="Balloon Text"/>
    <w:basedOn w:val="1"/>
    <w:link w:val="122"/>
    <w:unhideWhenUsed/>
    <w:qFormat/>
    <w:uiPriority w:val="99"/>
    <w:rPr>
      <w:sz w:val="18"/>
      <w:szCs w:val="18"/>
    </w:rPr>
  </w:style>
  <w:style w:type="paragraph" w:styleId="55">
    <w:name w:val="footer"/>
    <w:basedOn w:val="1"/>
    <w:link w:val="123"/>
    <w:unhideWhenUsed/>
    <w:qFormat/>
    <w:uiPriority w:val="99"/>
    <w:pPr>
      <w:tabs>
        <w:tab w:val="center" w:pos="4153"/>
        <w:tab w:val="right" w:pos="8306"/>
      </w:tabs>
      <w:snapToGrid w:val="0"/>
      <w:jc w:val="left"/>
    </w:pPr>
    <w:rPr>
      <w:sz w:val="18"/>
      <w:szCs w:val="18"/>
    </w:rPr>
  </w:style>
  <w:style w:type="paragraph" w:styleId="56">
    <w:name w:val="envelope return"/>
    <w:basedOn w:val="1"/>
    <w:qFormat/>
    <w:uiPriority w:val="0"/>
    <w:pPr>
      <w:widowControl/>
      <w:snapToGrid w:val="0"/>
      <w:jc w:val="left"/>
    </w:pPr>
    <w:rPr>
      <w:rFonts w:ascii="Arial" w:hAnsi="Arial" w:cs="Arial"/>
      <w:kern w:val="0"/>
      <w:szCs w:val="20"/>
    </w:rPr>
  </w:style>
  <w:style w:type="paragraph" w:styleId="57">
    <w:name w:val="header"/>
    <w:basedOn w:val="1"/>
    <w:link w:val="124"/>
    <w:unhideWhenUsed/>
    <w:qFormat/>
    <w:uiPriority w:val="99"/>
    <w:pPr>
      <w:pBdr>
        <w:bottom w:val="single" w:color="auto" w:sz="6" w:space="1"/>
      </w:pBdr>
      <w:tabs>
        <w:tab w:val="center" w:pos="4153"/>
        <w:tab w:val="right" w:pos="8306"/>
      </w:tabs>
      <w:snapToGrid w:val="0"/>
    </w:pPr>
    <w:rPr>
      <w:rFonts w:ascii="宋体" w:hAnsi="宋体" w:cs="宋体"/>
    </w:rPr>
  </w:style>
  <w:style w:type="paragraph" w:styleId="58">
    <w:name w:val="Signature"/>
    <w:basedOn w:val="1"/>
    <w:link w:val="125"/>
    <w:qFormat/>
    <w:uiPriority w:val="0"/>
    <w:pPr>
      <w:widowControl/>
      <w:ind w:left="100" w:leftChars="2100"/>
      <w:jc w:val="left"/>
    </w:pPr>
    <w:rPr>
      <w:kern w:val="0"/>
      <w:szCs w:val="20"/>
    </w:rPr>
  </w:style>
  <w:style w:type="paragraph" w:styleId="59">
    <w:name w:val="toc 1"/>
    <w:basedOn w:val="1"/>
    <w:next w:val="1"/>
    <w:unhideWhenUsed/>
    <w:qFormat/>
    <w:uiPriority w:val="39"/>
    <w:pPr>
      <w:tabs>
        <w:tab w:val="right" w:leader="dot" w:pos="8296"/>
      </w:tabs>
      <w:spacing w:line="360" w:lineRule="auto"/>
    </w:pPr>
  </w:style>
  <w:style w:type="paragraph" w:styleId="60">
    <w:name w:val="List Continue 4"/>
    <w:basedOn w:val="1"/>
    <w:qFormat/>
    <w:uiPriority w:val="0"/>
    <w:pPr>
      <w:widowControl/>
      <w:spacing w:after="120"/>
      <w:ind w:left="1680" w:leftChars="800"/>
      <w:jc w:val="left"/>
    </w:pPr>
    <w:rPr>
      <w:kern w:val="0"/>
      <w:szCs w:val="20"/>
    </w:rPr>
  </w:style>
  <w:style w:type="paragraph" w:styleId="61">
    <w:name w:val="toc 4"/>
    <w:basedOn w:val="1"/>
    <w:next w:val="1"/>
    <w:qFormat/>
    <w:uiPriority w:val="0"/>
    <w:pPr>
      <w:ind w:left="1260" w:leftChars="600"/>
    </w:pPr>
  </w:style>
  <w:style w:type="paragraph" w:styleId="62">
    <w:name w:val="index heading"/>
    <w:basedOn w:val="1"/>
    <w:next w:val="63"/>
    <w:qFormat/>
    <w:uiPriority w:val="0"/>
    <w:rPr>
      <w:szCs w:val="20"/>
    </w:rPr>
  </w:style>
  <w:style w:type="paragraph" w:styleId="63">
    <w:name w:val="index 1"/>
    <w:basedOn w:val="1"/>
    <w:next w:val="1"/>
    <w:unhideWhenUsed/>
    <w:qFormat/>
    <w:uiPriority w:val="0"/>
  </w:style>
  <w:style w:type="paragraph" w:styleId="64">
    <w:name w:val="Subtitle"/>
    <w:basedOn w:val="1"/>
    <w:link w:val="126"/>
    <w:qFormat/>
    <w:uiPriority w:val="0"/>
    <w:pPr>
      <w:widowControl/>
      <w:spacing w:before="240" w:after="60" w:line="312" w:lineRule="auto"/>
      <w:jc w:val="center"/>
      <w:outlineLvl w:val="1"/>
    </w:pPr>
    <w:rPr>
      <w:rFonts w:ascii="Arial" w:hAnsi="Arial"/>
      <w:b/>
      <w:bCs/>
      <w:kern w:val="28"/>
      <w:sz w:val="32"/>
      <w:szCs w:val="32"/>
    </w:rPr>
  </w:style>
  <w:style w:type="paragraph" w:styleId="65">
    <w:name w:val="List Number 5"/>
    <w:basedOn w:val="1"/>
    <w:qFormat/>
    <w:uiPriority w:val="0"/>
    <w:pPr>
      <w:widowControl/>
      <w:tabs>
        <w:tab w:val="left" w:pos="2040"/>
      </w:tabs>
      <w:ind w:left="420" w:hanging="420"/>
      <w:jc w:val="left"/>
    </w:pPr>
    <w:rPr>
      <w:kern w:val="0"/>
      <w:szCs w:val="20"/>
    </w:rPr>
  </w:style>
  <w:style w:type="paragraph" w:styleId="66">
    <w:name w:val="List"/>
    <w:basedOn w:val="1"/>
    <w:qFormat/>
    <w:uiPriority w:val="0"/>
    <w:pPr>
      <w:ind w:left="200" w:hanging="200" w:hangingChars="200"/>
    </w:pPr>
  </w:style>
  <w:style w:type="paragraph" w:styleId="67">
    <w:name w:val="footnote text"/>
    <w:basedOn w:val="1"/>
    <w:link w:val="127"/>
    <w:qFormat/>
    <w:uiPriority w:val="0"/>
    <w:pPr>
      <w:snapToGrid w:val="0"/>
      <w:jc w:val="left"/>
    </w:pPr>
    <w:rPr>
      <w:sz w:val="18"/>
      <w:szCs w:val="18"/>
    </w:rPr>
  </w:style>
  <w:style w:type="paragraph" w:styleId="68">
    <w:name w:val="toc 6"/>
    <w:basedOn w:val="1"/>
    <w:next w:val="1"/>
    <w:qFormat/>
    <w:uiPriority w:val="0"/>
    <w:pPr>
      <w:ind w:left="2100" w:leftChars="1000"/>
    </w:pPr>
  </w:style>
  <w:style w:type="paragraph" w:styleId="69">
    <w:name w:val="List 5"/>
    <w:basedOn w:val="1"/>
    <w:qFormat/>
    <w:uiPriority w:val="0"/>
    <w:pPr>
      <w:widowControl/>
      <w:ind w:left="100" w:leftChars="800" w:hanging="200" w:hangingChars="200"/>
      <w:jc w:val="left"/>
    </w:pPr>
    <w:rPr>
      <w:kern w:val="0"/>
      <w:szCs w:val="20"/>
    </w:rPr>
  </w:style>
  <w:style w:type="paragraph" w:styleId="70">
    <w:name w:val="Body Text Indent 3"/>
    <w:basedOn w:val="1"/>
    <w:link w:val="128"/>
    <w:qFormat/>
    <w:uiPriority w:val="0"/>
    <w:pPr>
      <w:widowControl/>
      <w:tabs>
        <w:tab w:val="left" w:pos="502"/>
      </w:tabs>
      <w:adjustRightInd w:val="0"/>
      <w:snapToGrid w:val="0"/>
      <w:spacing w:line="360" w:lineRule="auto"/>
      <w:ind w:left="540" w:leftChars="257"/>
    </w:pPr>
    <w:rPr>
      <w:rFonts w:ascii="宋体" w:hAnsi="宋体"/>
      <w:szCs w:val="24"/>
    </w:rPr>
  </w:style>
  <w:style w:type="paragraph" w:styleId="71">
    <w:name w:val="index 7"/>
    <w:basedOn w:val="1"/>
    <w:next w:val="1"/>
    <w:qFormat/>
    <w:uiPriority w:val="0"/>
    <w:pPr>
      <w:widowControl/>
      <w:ind w:left="1200" w:leftChars="1200"/>
      <w:jc w:val="left"/>
    </w:pPr>
    <w:rPr>
      <w:kern w:val="0"/>
      <w:szCs w:val="20"/>
    </w:rPr>
  </w:style>
  <w:style w:type="paragraph" w:styleId="72">
    <w:name w:val="index 9"/>
    <w:basedOn w:val="1"/>
    <w:next w:val="1"/>
    <w:qFormat/>
    <w:uiPriority w:val="0"/>
    <w:pPr>
      <w:widowControl/>
      <w:ind w:left="1600" w:leftChars="1600"/>
      <w:jc w:val="left"/>
    </w:pPr>
    <w:rPr>
      <w:kern w:val="0"/>
      <w:szCs w:val="20"/>
    </w:rPr>
  </w:style>
  <w:style w:type="paragraph" w:styleId="73">
    <w:name w:val="table of figures"/>
    <w:basedOn w:val="1"/>
    <w:next w:val="1"/>
    <w:qFormat/>
    <w:uiPriority w:val="0"/>
    <w:pPr>
      <w:spacing w:line="360" w:lineRule="auto"/>
      <w:ind w:left="840" w:hanging="420"/>
    </w:pPr>
    <w:rPr>
      <w:rFonts w:ascii="Arial" w:hAnsi="Arial"/>
      <w:sz w:val="24"/>
      <w:szCs w:val="20"/>
    </w:rPr>
  </w:style>
  <w:style w:type="paragraph" w:styleId="74">
    <w:name w:val="toc 2"/>
    <w:basedOn w:val="1"/>
    <w:next w:val="1"/>
    <w:unhideWhenUsed/>
    <w:qFormat/>
    <w:uiPriority w:val="39"/>
    <w:pPr>
      <w:ind w:left="420" w:leftChars="200"/>
    </w:pPr>
  </w:style>
  <w:style w:type="paragraph" w:styleId="75">
    <w:name w:val="toc 9"/>
    <w:basedOn w:val="1"/>
    <w:next w:val="1"/>
    <w:qFormat/>
    <w:uiPriority w:val="0"/>
    <w:pPr>
      <w:ind w:left="3360" w:leftChars="1600"/>
    </w:pPr>
  </w:style>
  <w:style w:type="paragraph" w:styleId="76">
    <w:name w:val="Body Text 2"/>
    <w:basedOn w:val="1"/>
    <w:link w:val="129"/>
    <w:qFormat/>
    <w:uiPriority w:val="0"/>
    <w:pPr>
      <w:spacing w:line="360" w:lineRule="auto"/>
    </w:pPr>
    <w:rPr>
      <w:rFonts w:ascii="仿宋_GB2312" w:eastAsia="仿宋_GB2312"/>
      <w:sz w:val="32"/>
      <w:szCs w:val="24"/>
    </w:rPr>
  </w:style>
  <w:style w:type="paragraph" w:styleId="77">
    <w:name w:val="List 4"/>
    <w:basedOn w:val="1"/>
    <w:qFormat/>
    <w:uiPriority w:val="0"/>
    <w:pPr>
      <w:widowControl/>
      <w:ind w:left="100" w:leftChars="600" w:hanging="200" w:hangingChars="200"/>
      <w:jc w:val="left"/>
    </w:pPr>
    <w:rPr>
      <w:kern w:val="0"/>
      <w:szCs w:val="20"/>
    </w:rPr>
  </w:style>
  <w:style w:type="paragraph" w:styleId="78">
    <w:name w:val="List Continue 2"/>
    <w:basedOn w:val="1"/>
    <w:qFormat/>
    <w:uiPriority w:val="0"/>
    <w:pPr>
      <w:widowControl/>
      <w:spacing w:after="120"/>
      <w:ind w:left="840" w:leftChars="400"/>
      <w:jc w:val="left"/>
    </w:pPr>
    <w:rPr>
      <w:kern w:val="0"/>
      <w:szCs w:val="20"/>
    </w:rPr>
  </w:style>
  <w:style w:type="paragraph" w:styleId="79">
    <w:name w:val="Message Header"/>
    <w:basedOn w:val="1"/>
    <w:link w:val="130"/>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kern w:val="0"/>
      <w:sz w:val="24"/>
    </w:rPr>
  </w:style>
  <w:style w:type="paragraph" w:styleId="80">
    <w:name w:val="HTML Preformatted"/>
    <w:basedOn w:val="1"/>
    <w:link w:val="131"/>
    <w:qFormat/>
    <w:uiPriority w:val="99"/>
    <w:pPr>
      <w:widowControl/>
      <w:jc w:val="left"/>
    </w:pPr>
    <w:rPr>
      <w:rFonts w:ascii="黑体" w:hAnsi="Courier New" w:eastAsia="黑体" w:cs="Courier New"/>
      <w:kern w:val="0"/>
      <w:sz w:val="20"/>
    </w:rPr>
  </w:style>
  <w:style w:type="paragraph" w:styleId="81">
    <w:name w:val="Normal (Web)"/>
    <w:basedOn w:val="1"/>
    <w:qFormat/>
    <w:uiPriority w:val="99"/>
    <w:pPr>
      <w:widowControl/>
      <w:shd w:val="clear" w:color="auto" w:fill="FFFFFF"/>
      <w:spacing w:line="360" w:lineRule="auto"/>
      <w:jc w:val="left"/>
    </w:pPr>
    <w:rPr>
      <w:rFonts w:ascii="宋体" w:hAnsi="宋体" w:cs="宋体"/>
      <w:b/>
      <w:kern w:val="0"/>
      <w:sz w:val="24"/>
    </w:rPr>
  </w:style>
  <w:style w:type="paragraph" w:styleId="82">
    <w:name w:val="List Continue 3"/>
    <w:basedOn w:val="1"/>
    <w:qFormat/>
    <w:uiPriority w:val="0"/>
    <w:pPr>
      <w:widowControl/>
      <w:spacing w:after="120"/>
      <w:ind w:left="1260" w:leftChars="600"/>
      <w:jc w:val="left"/>
    </w:pPr>
    <w:rPr>
      <w:kern w:val="0"/>
      <w:szCs w:val="20"/>
    </w:rPr>
  </w:style>
  <w:style w:type="paragraph" w:styleId="83">
    <w:name w:val="index 2"/>
    <w:basedOn w:val="1"/>
    <w:next w:val="1"/>
    <w:qFormat/>
    <w:uiPriority w:val="0"/>
    <w:pPr>
      <w:ind w:left="200" w:leftChars="200"/>
    </w:pPr>
  </w:style>
  <w:style w:type="paragraph" w:styleId="84">
    <w:name w:val="Title"/>
    <w:basedOn w:val="1"/>
    <w:link w:val="132"/>
    <w:qFormat/>
    <w:uiPriority w:val="0"/>
    <w:pPr>
      <w:spacing w:before="240" w:after="60"/>
      <w:jc w:val="center"/>
      <w:outlineLvl w:val="0"/>
    </w:pPr>
    <w:rPr>
      <w:rFonts w:ascii="Arial" w:hAnsi="Arial"/>
      <w:b/>
      <w:sz w:val="32"/>
      <w:szCs w:val="20"/>
    </w:rPr>
  </w:style>
  <w:style w:type="paragraph" w:styleId="85">
    <w:name w:val="annotation subject"/>
    <w:basedOn w:val="29"/>
    <w:next w:val="29"/>
    <w:link w:val="133"/>
    <w:unhideWhenUsed/>
    <w:qFormat/>
    <w:uiPriority w:val="0"/>
    <w:rPr>
      <w:b/>
      <w:bCs/>
    </w:rPr>
  </w:style>
  <w:style w:type="paragraph" w:styleId="86">
    <w:name w:val="Body Text First Indent"/>
    <w:basedOn w:val="35"/>
    <w:link w:val="134"/>
    <w:qFormat/>
    <w:uiPriority w:val="0"/>
    <w:pPr>
      <w:tabs>
        <w:tab w:val="left" w:pos="360"/>
      </w:tabs>
      <w:ind w:firstLine="420" w:firstLineChars="100"/>
    </w:pPr>
  </w:style>
  <w:style w:type="paragraph" w:styleId="87">
    <w:name w:val="Body Text First Indent 2"/>
    <w:basedOn w:val="36"/>
    <w:link w:val="135"/>
    <w:qFormat/>
    <w:uiPriority w:val="0"/>
    <w:pPr>
      <w:widowControl/>
      <w:autoSpaceDE/>
      <w:autoSpaceDN/>
      <w:adjustRightInd/>
      <w:spacing w:after="120" w:line="240" w:lineRule="auto"/>
      <w:ind w:left="420" w:leftChars="200" w:firstLine="420" w:firstLineChars="200"/>
      <w:jc w:val="left"/>
      <w:textAlignment w:val="auto"/>
    </w:pPr>
    <w:rPr>
      <w:rFonts w:ascii="Times New Roman" w:eastAsia="宋体"/>
      <w:sz w:val="21"/>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22"/>
    <w:rPr>
      <w:b/>
      <w:bCs/>
    </w:rPr>
  </w:style>
  <w:style w:type="character" w:styleId="92">
    <w:name w:val="page number"/>
    <w:qFormat/>
    <w:uiPriority w:val="0"/>
  </w:style>
  <w:style w:type="character" w:styleId="93">
    <w:name w:val="FollowedHyperlink"/>
    <w:qFormat/>
    <w:uiPriority w:val="0"/>
    <w:rPr>
      <w:color w:val="800080"/>
      <w:u w:val="single"/>
    </w:rPr>
  </w:style>
  <w:style w:type="character" w:styleId="94">
    <w:name w:val="Emphasis"/>
    <w:qFormat/>
    <w:uiPriority w:val="0"/>
    <w:rPr>
      <w:rFonts w:eastAsia="宋体"/>
      <w:i/>
      <w:iCs/>
      <w:kern w:val="2"/>
      <w:sz w:val="24"/>
      <w:szCs w:val="24"/>
      <w:lang w:val="en-US" w:eastAsia="zh-CN" w:bidi="ar-SA"/>
    </w:rPr>
  </w:style>
  <w:style w:type="character" w:styleId="95">
    <w:name w:val="Hyperlink"/>
    <w:unhideWhenUsed/>
    <w:qFormat/>
    <w:uiPriority w:val="99"/>
    <w:rPr>
      <w:color w:val="0563C1"/>
      <w:u w:val="single"/>
    </w:rPr>
  </w:style>
  <w:style w:type="character" w:styleId="96">
    <w:name w:val="annotation reference"/>
    <w:unhideWhenUsed/>
    <w:qFormat/>
    <w:uiPriority w:val="0"/>
    <w:rPr>
      <w:sz w:val="21"/>
      <w:szCs w:val="21"/>
    </w:rPr>
  </w:style>
  <w:style w:type="character" w:customStyle="1" w:styleId="97">
    <w:name w:val="宏文本 Char"/>
    <w:link w:val="2"/>
    <w:qFormat/>
    <w:uiPriority w:val="0"/>
    <w:rPr>
      <w:rFonts w:ascii="Times New Roman" w:hAnsi="Times New Roman" w:eastAsia="宋体" w:cs="Times New Roman"/>
      <w:sz w:val="18"/>
      <w:szCs w:val="20"/>
    </w:rPr>
  </w:style>
  <w:style w:type="character" w:customStyle="1" w:styleId="98">
    <w:name w:val="纯文本 Char1"/>
    <w:link w:val="4"/>
    <w:qFormat/>
    <w:uiPriority w:val="99"/>
    <w:rPr>
      <w:rFonts w:ascii="宋体" w:hAnsi="宋体" w:eastAsia="宋体" w:cs="Times New Roman"/>
      <w:kern w:val="2"/>
      <w:sz w:val="21"/>
    </w:rPr>
  </w:style>
  <w:style w:type="character" w:customStyle="1" w:styleId="99">
    <w:name w:val="标题 1 Char"/>
    <w:link w:val="3"/>
    <w:qFormat/>
    <w:uiPriority w:val="9"/>
    <w:rPr>
      <w:rFonts w:ascii="宋体" w:hAnsi="宋体"/>
      <w:b/>
      <w:bCs/>
      <w:kern w:val="44"/>
      <w:sz w:val="44"/>
      <w:szCs w:val="44"/>
    </w:rPr>
  </w:style>
  <w:style w:type="character" w:customStyle="1" w:styleId="100">
    <w:name w:val="标题 2 Char1"/>
    <w:link w:val="5"/>
    <w:qFormat/>
    <w:uiPriority w:val="9"/>
    <w:rPr>
      <w:rFonts w:ascii="等线 Light" w:hAnsi="等线 Light" w:eastAsia="等线 Light" w:cs="Times New Roman"/>
      <w:b/>
      <w:bCs/>
      <w:sz w:val="32"/>
      <w:szCs w:val="32"/>
    </w:rPr>
  </w:style>
  <w:style w:type="character" w:customStyle="1" w:styleId="101">
    <w:name w:val="标题 3 Char"/>
    <w:link w:val="6"/>
    <w:qFormat/>
    <w:uiPriority w:val="0"/>
    <w:rPr>
      <w:rFonts w:ascii="宋体" w:hAnsi="宋体" w:eastAsia="宋体"/>
      <w:b/>
      <w:bCs/>
      <w:kern w:val="2"/>
      <w:sz w:val="24"/>
      <w:szCs w:val="24"/>
    </w:rPr>
  </w:style>
  <w:style w:type="character" w:customStyle="1" w:styleId="102">
    <w:name w:val="标题 4 Char"/>
    <w:link w:val="7"/>
    <w:qFormat/>
    <w:uiPriority w:val="9"/>
    <w:rPr>
      <w:rFonts w:ascii="宋体" w:hAnsi="宋体"/>
      <w:kern w:val="2"/>
      <w:sz w:val="21"/>
      <w:szCs w:val="21"/>
    </w:rPr>
  </w:style>
  <w:style w:type="character" w:customStyle="1" w:styleId="103">
    <w:name w:val="标题 5 Char"/>
    <w:link w:val="8"/>
    <w:qFormat/>
    <w:uiPriority w:val="0"/>
    <w:rPr>
      <w:rFonts w:ascii="Times New Roman" w:hAnsi="Times New Roman" w:eastAsia="宋体" w:cs="Times New Roman"/>
      <w:b/>
      <w:sz w:val="28"/>
      <w:szCs w:val="20"/>
    </w:rPr>
  </w:style>
  <w:style w:type="character" w:customStyle="1" w:styleId="104">
    <w:name w:val="正文缩进 Char2"/>
    <w:link w:val="9"/>
    <w:qFormat/>
    <w:uiPriority w:val="0"/>
    <w:rPr>
      <w:rFonts w:ascii="宋体" w:hAnsi="Times New Roman" w:eastAsia="宋体" w:cs="Times New Roman"/>
      <w:kern w:val="0"/>
      <w:sz w:val="34"/>
      <w:szCs w:val="20"/>
    </w:rPr>
  </w:style>
  <w:style w:type="character" w:customStyle="1" w:styleId="105">
    <w:name w:val="标题 6 Char"/>
    <w:link w:val="10"/>
    <w:qFormat/>
    <w:uiPriority w:val="0"/>
    <w:rPr>
      <w:rFonts w:ascii="Arial" w:hAnsi="Arial" w:eastAsia="黑体" w:cs="Times New Roman"/>
      <w:b/>
      <w:sz w:val="24"/>
      <w:szCs w:val="20"/>
    </w:rPr>
  </w:style>
  <w:style w:type="character" w:customStyle="1" w:styleId="106">
    <w:name w:val="标题 7 Char"/>
    <w:link w:val="11"/>
    <w:qFormat/>
    <w:uiPriority w:val="0"/>
    <w:rPr>
      <w:rFonts w:ascii="Times New Roman" w:hAnsi="Times New Roman" w:eastAsia="宋体" w:cs="Times New Roman"/>
      <w:b/>
      <w:sz w:val="24"/>
      <w:szCs w:val="20"/>
    </w:rPr>
  </w:style>
  <w:style w:type="character" w:customStyle="1" w:styleId="107">
    <w:name w:val="标题 8 Char"/>
    <w:link w:val="12"/>
    <w:qFormat/>
    <w:uiPriority w:val="0"/>
    <w:rPr>
      <w:rFonts w:ascii="Arial" w:hAnsi="Arial" w:eastAsia="黑体" w:cs="Times New Roman"/>
      <w:sz w:val="24"/>
      <w:szCs w:val="20"/>
    </w:rPr>
  </w:style>
  <w:style w:type="character" w:customStyle="1" w:styleId="108">
    <w:name w:val="标题 9 Char"/>
    <w:link w:val="13"/>
    <w:qFormat/>
    <w:uiPriority w:val="0"/>
    <w:rPr>
      <w:rFonts w:ascii="Arial" w:hAnsi="Arial" w:eastAsia="黑体" w:cs="Times New Roman"/>
      <w:szCs w:val="20"/>
    </w:rPr>
  </w:style>
  <w:style w:type="character" w:customStyle="1" w:styleId="109">
    <w:name w:val="注释标题 Char"/>
    <w:link w:val="18"/>
    <w:qFormat/>
    <w:uiPriority w:val="0"/>
    <w:rPr>
      <w:rFonts w:ascii="Times New Roman" w:hAnsi="Times New Roman" w:eastAsia="宋体" w:cs="Times New Roman"/>
      <w:kern w:val="0"/>
      <w:szCs w:val="20"/>
    </w:rPr>
  </w:style>
  <w:style w:type="character" w:customStyle="1" w:styleId="110">
    <w:name w:val="电子邮件签名 Char"/>
    <w:link w:val="21"/>
    <w:qFormat/>
    <w:uiPriority w:val="0"/>
    <w:rPr>
      <w:rFonts w:ascii="Times New Roman" w:hAnsi="Times New Roman" w:eastAsia="宋体" w:cs="Times New Roman"/>
      <w:kern w:val="0"/>
      <w:szCs w:val="20"/>
    </w:rPr>
  </w:style>
  <w:style w:type="character" w:customStyle="1" w:styleId="111">
    <w:name w:val="文档结构图 Char"/>
    <w:link w:val="27"/>
    <w:qFormat/>
    <w:uiPriority w:val="0"/>
    <w:rPr>
      <w:rFonts w:ascii="Times New Roman" w:hAnsi="Times New Roman" w:eastAsia="宋体" w:cs="Times New Roman"/>
      <w:szCs w:val="24"/>
      <w:shd w:val="clear" w:color="auto" w:fill="000080"/>
    </w:rPr>
  </w:style>
  <w:style w:type="character" w:customStyle="1" w:styleId="112">
    <w:name w:val="批注文字 Char"/>
    <w:link w:val="29"/>
    <w:qFormat/>
    <w:uiPriority w:val="0"/>
    <w:rPr>
      <w:rFonts w:ascii="Times New Roman" w:hAnsi="Times New Roman" w:eastAsia="宋体" w:cs="Times New Roman"/>
      <w:szCs w:val="21"/>
    </w:rPr>
  </w:style>
  <w:style w:type="character" w:customStyle="1" w:styleId="113">
    <w:name w:val="称呼 Char"/>
    <w:link w:val="31"/>
    <w:qFormat/>
    <w:uiPriority w:val="0"/>
    <w:rPr>
      <w:rFonts w:ascii="Times New Roman" w:hAnsi="Times New Roman" w:eastAsia="宋体" w:cs="Times New Roman"/>
      <w:sz w:val="24"/>
      <w:szCs w:val="20"/>
    </w:rPr>
  </w:style>
  <w:style w:type="character" w:customStyle="1" w:styleId="114">
    <w:name w:val="正文文本 3 Char"/>
    <w:link w:val="32"/>
    <w:qFormat/>
    <w:uiPriority w:val="0"/>
    <w:rPr>
      <w:rFonts w:ascii="Times New Roman" w:hAnsi="Times New Roman" w:eastAsia="宋体" w:cs="Times New Roman"/>
      <w:sz w:val="16"/>
      <w:szCs w:val="16"/>
    </w:rPr>
  </w:style>
  <w:style w:type="character" w:customStyle="1" w:styleId="115">
    <w:name w:val="结束语 Char"/>
    <w:link w:val="33"/>
    <w:qFormat/>
    <w:uiPriority w:val="0"/>
    <w:rPr>
      <w:rFonts w:ascii="宋体" w:hAnsi="Courier New" w:eastAsia="宋体" w:cs="Times New Roman"/>
      <w:szCs w:val="20"/>
    </w:rPr>
  </w:style>
  <w:style w:type="character" w:customStyle="1" w:styleId="116">
    <w:name w:val="正文文本 Char"/>
    <w:link w:val="35"/>
    <w:qFormat/>
    <w:uiPriority w:val="0"/>
    <w:rPr>
      <w:rFonts w:ascii="Times New Roman" w:hAnsi="Times New Roman" w:eastAsia="宋体" w:cs="Times New Roman"/>
      <w:szCs w:val="24"/>
    </w:rPr>
  </w:style>
  <w:style w:type="character" w:customStyle="1" w:styleId="117">
    <w:name w:val="正文文本缩进 Char"/>
    <w:link w:val="36"/>
    <w:qFormat/>
    <w:uiPriority w:val="0"/>
    <w:rPr>
      <w:rFonts w:ascii="仿宋_GB2312" w:hAnsi="Times New Roman" w:eastAsia="仿宋_GB2312" w:cs="Times New Roman"/>
      <w:kern w:val="0"/>
      <w:sz w:val="28"/>
      <w:szCs w:val="20"/>
    </w:rPr>
  </w:style>
  <w:style w:type="character" w:customStyle="1" w:styleId="118">
    <w:name w:val="HTML 地址 Char"/>
    <w:link w:val="42"/>
    <w:qFormat/>
    <w:uiPriority w:val="0"/>
    <w:rPr>
      <w:rFonts w:ascii="Times New Roman" w:hAnsi="Times New Roman" w:eastAsia="宋体" w:cs="Times New Roman"/>
      <w:i/>
      <w:iCs/>
      <w:kern w:val="0"/>
      <w:szCs w:val="20"/>
    </w:rPr>
  </w:style>
  <w:style w:type="character" w:customStyle="1" w:styleId="119">
    <w:name w:val="日期 Char"/>
    <w:link w:val="50"/>
    <w:qFormat/>
    <w:uiPriority w:val="0"/>
    <w:rPr>
      <w:rFonts w:ascii="Times New Roman" w:hAnsi="Times New Roman" w:eastAsia="宋体" w:cs="Times New Roman"/>
      <w:kern w:val="0"/>
      <w:sz w:val="32"/>
      <w:szCs w:val="20"/>
    </w:rPr>
  </w:style>
  <w:style w:type="character" w:customStyle="1" w:styleId="120">
    <w:name w:val="正文文本缩进 2 Char"/>
    <w:link w:val="51"/>
    <w:qFormat/>
    <w:uiPriority w:val="0"/>
    <w:rPr>
      <w:rFonts w:ascii="Times New Roman" w:hAnsi="Times New Roman" w:eastAsia="仿宋_GB2312" w:cs="Times New Roman"/>
      <w:sz w:val="30"/>
      <w:szCs w:val="20"/>
    </w:rPr>
  </w:style>
  <w:style w:type="character" w:customStyle="1" w:styleId="121">
    <w:name w:val="尾注文本 Char"/>
    <w:link w:val="52"/>
    <w:qFormat/>
    <w:uiPriority w:val="0"/>
    <w:rPr>
      <w:rFonts w:ascii="Times New Roman" w:hAnsi="Times New Roman" w:eastAsia="宋体" w:cs="Times New Roman"/>
      <w:sz w:val="18"/>
      <w:szCs w:val="20"/>
    </w:rPr>
  </w:style>
  <w:style w:type="character" w:customStyle="1" w:styleId="122">
    <w:name w:val="批注框文本 Char"/>
    <w:link w:val="54"/>
    <w:qFormat/>
    <w:uiPriority w:val="99"/>
    <w:rPr>
      <w:rFonts w:ascii="Times New Roman" w:hAnsi="Times New Roman" w:eastAsia="宋体" w:cs="Times New Roman"/>
      <w:sz w:val="18"/>
      <w:szCs w:val="18"/>
    </w:rPr>
  </w:style>
  <w:style w:type="character" w:customStyle="1" w:styleId="123">
    <w:name w:val="页脚 Char"/>
    <w:link w:val="55"/>
    <w:qFormat/>
    <w:uiPriority w:val="99"/>
    <w:rPr>
      <w:rFonts w:ascii="Times New Roman" w:hAnsi="Times New Roman" w:eastAsia="宋体" w:cs="Times New Roman"/>
      <w:sz w:val="18"/>
      <w:szCs w:val="18"/>
    </w:rPr>
  </w:style>
  <w:style w:type="character" w:customStyle="1" w:styleId="124">
    <w:name w:val="页眉 Char"/>
    <w:link w:val="57"/>
    <w:qFormat/>
    <w:uiPriority w:val="99"/>
    <w:rPr>
      <w:rFonts w:ascii="宋体" w:hAnsi="宋体" w:cs="宋体"/>
      <w:kern w:val="2"/>
      <w:sz w:val="21"/>
      <w:szCs w:val="21"/>
    </w:rPr>
  </w:style>
  <w:style w:type="character" w:customStyle="1" w:styleId="125">
    <w:name w:val="签名 Char"/>
    <w:link w:val="58"/>
    <w:qFormat/>
    <w:uiPriority w:val="0"/>
    <w:rPr>
      <w:rFonts w:ascii="Times New Roman" w:hAnsi="Times New Roman" w:eastAsia="宋体" w:cs="Times New Roman"/>
      <w:kern w:val="0"/>
      <w:szCs w:val="20"/>
    </w:rPr>
  </w:style>
  <w:style w:type="character" w:customStyle="1" w:styleId="126">
    <w:name w:val="副标题 Char"/>
    <w:link w:val="64"/>
    <w:qFormat/>
    <w:uiPriority w:val="0"/>
    <w:rPr>
      <w:rFonts w:ascii="Arial" w:hAnsi="Arial" w:eastAsia="宋体" w:cs="Times New Roman"/>
      <w:b/>
      <w:bCs/>
      <w:kern w:val="28"/>
      <w:sz w:val="32"/>
      <w:szCs w:val="32"/>
    </w:rPr>
  </w:style>
  <w:style w:type="character" w:customStyle="1" w:styleId="127">
    <w:name w:val="脚注文本 Char"/>
    <w:link w:val="67"/>
    <w:qFormat/>
    <w:uiPriority w:val="0"/>
    <w:rPr>
      <w:rFonts w:ascii="Times New Roman" w:hAnsi="Times New Roman" w:eastAsia="宋体" w:cs="Times New Roman"/>
      <w:sz w:val="18"/>
      <w:szCs w:val="18"/>
    </w:rPr>
  </w:style>
  <w:style w:type="character" w:customStyle="1" w:styleId="128">
    <w:name w:val="正文文本缩进 3 Char"/>
    <w:link w:val="70"/>
    <w:qFormat/>
    <w:uiPriority w:val="0"/>
    <w:rPr>
      <w:rFonts w:ascii="宋体" w:hAnsi="宋体" w:eastAsia="宋体" w:cs="Times New Roman"/>
      <w:szCs w:val="24"/>
    </w:rPr>
  </w:style>
  <w:style w:type="character" w:customStyle="1" w:styleId="129">
    <w:name w:val="正文文本 2 Char"/>
    <w:link w:val="76"/>
    <w:qFormat/>
    <w:uiPriority w:val="0"/>
    <w:rPr>
      <w:rFonts w:ascii="仿宋_GB2312" w:hAnsi="Times New Roman" w:eastAsia="仿宋_GB2312" w:cs="Times New Roman"/>
      <w:sz w:val="32"/>
      <w:szCs w:val="24"/>
    </w:rPr>
  </w:style>
  <w:style w:type="character" w:customStyle="1" w:styleId="130">
    <w:name w:val="信息标题 Char"/>
    <w:link w:val="79"/>
    <w:qFormat/>
    <w:uiPriority w:val="0"/>
    <w:rPr>
      <w:rFonts w:ascii="Arial" w:hAnsi="Arial" w:eastAsia="宋体" w:cs="Arial"/>
      <w:kern w:val="0"/>
      <w:sz w:val="24"/>
      <w:szCs w:val="21"/>
      <w:shd w:val="pct20" w:color="auto" w:fill="auto"/>
    </w:rPr>
  </w:style>
  <w:style w:type="character" w:customStyle="1" w:styleId="131">
    <w:name w:val="HTML 预设格式 Char"/>
    <w:link w:val="80"/>
    <w:qFormat/>
    <w:uiPriority w:val="99"/>
    <w:rPr>
      <w:rFonts w:ascii="黑体" w:hAnsi="Courier New" w:eastAsia="黑体" w:cs="Courier New"/>
      <w:kern w:val="0"/>
      <w:sz w:val="20"/>
      <w:szCs w:val="21"/>
    </w:rPr>
  </w:style>
  <w:style w:type="character" w:customStyle="1" w:styleId="132">
    <w:name w:val="标题 Char"/>
    <w:link w:val="84"/>
    <w:qFormat/>
    <w:uiPriority w:val="0"/>
    <w:rPr>
      <w:rFonts w:ascii="Arial" w:hAnsi="Arial" w:eastAsia="宋体" w:cs="Times New Roman"/>
      <w:b/>
      <w:sz w:val="32"/>
      <w:szCs w:val="20"/>
    </w:rPr>
  </w:style>
  <w:style w:type="character" w:customStyle="1" w:styleId="133">
    <w:name w:val="批注主题 Char"/>
    <w:link w:val="85"/>
    <w:qFormat/>
    <w:uiPriority w:val="0"/>
    <w:rPr>
      <w:rFonts w:ascii="Times New Roman" w:hAnsi="Times New Roman" w:eastAsia="宋体" w:cs="Times New Roman"/>
      <w:b/>
      <w:bCs/>
      <w:szCs w:val="21"/>
    </w:rPr>
  </w:style>
  <w:style w:type="character" w:customStyle="1" w:styleId="134">
    <w:name w:val="正文首行缩进 Char"/>
    <w:link w:val="86"/>
    <w:qFormat/>
    <w:uiPriority w:val="0"/>
    <w:rPr>
      <w:rFonts w:ascii="Times New Roman" w:hAnsi="Times New Roman" w:eastAsia="宋体" w:cs="Times New Roman"/>
      <w:szCs w:val="24"/>
    </w:rPr>
  </w:style>
  <w:style w:type="character" w:customStyle="1" w:styleId="135">
    <w:name w:val="正文首行缩进 2 Char"/>
    <w:link w:val="87"/>
    <w:qFormat/>
    <w:uiPriority w:val="0"/>
    <w:rPr>
      <w:rFonts w:ascii="Times New Roman" w:hAnsi="Times New Roman" w:eastAsia="宋体" w:cs="Times New Roman"/>
      <w:kern w:val="0"/>
      <w:sz w:val="28"/>
      <w:szCs w:val="20"/>
    </w:rPr>
  </w:style>
  <w:style w:type="character" w:customStyle="1" w:styleId="136">
    <w:name w:val="MSG_EN_FONT_STYLE_NAME_TEMPLATE_ROLE_NUMBER MSG_EN_FONT_STYLE_NAME_BY_ROLE_TEXT 3_"/>
    <w:link w:val="137"/>
    <w:qFormat/>
    <w:locked/>
    <w:uiPriority w:val="99"/>
    <w:rPr>
      <w:rFonts w:ascii="Arial" w:hAnsi="Arial" w:cs="Arial"/>
      <w:sz w:val="22"/>
      <w:shd w:val="clear" w:color="auto" w:fill="FFFFFF"/>
    </w:rPr>
  </w:style>
  <w:style w:type="paragraph" w:customStyle="1" w:styleId="137">
    <w:name w:val="MSG_EN_FONT_STYLE_NAME_TEMPLATE_ROLE_NUMBER MSG_EN_FONT_STYLE_NAME_BY_ROLE_TEXT 3"/>
    <w:basedOn w:val="1"/>
    <w:link w:val="136"/>
    <w:qFormat/>
    <w:uiPriority w:val="99"/>
    <w:pPr>
      <w:shd w:val="clear" w:color="auto" w:fill="FFFFFF"/>
      <w:spacing w:line="624" w:lineRule="exact"/>
      <w:ind w:hanging="460"/>
      <w:jc w:val="distribute"/>
    </w:pPr>
    <w:rPr>
      <w:rFonts w:ascii="Arial" w:hAnsi="Arial" w:eastAsia="等线" w:cs="Arial"/>
      <w:sz w:val="22"/>
      <w:szCs w:val="22"/>
    </w:rPr>
  </w:style>
  <w:style w:type="character" w:customStyle="1" w:styleId="138">
    <w:name w:val="p12"/>
    <w:qFormat/>
    <w:uiPriority w:val="0"/>
  </w:style>
  <w:style w:type="character" w:customStyle="1" w:styleId="139">
    <w:name w:val="标题 1 1 Char"/>
    <w:qFormat/>
    <w:uiPriority w:val="0"/>
    <w:rPr>
      <w:rFonts w:ascii="黑体" w:eastAsia="黑体"/>
      <w:bCs/>
      <w:kern w:val="44"/>
      <w:sz w:val="24"/>
      <w:lang w:val="en-US" w:eastAsia="zh-CN" w:bidi="ar-SA"/>
    </w:rPr>
  </w:style>
  <w:style w:type="character" w:customStyle="1" w:styleId="140">
    <w:name w:val="bumpedfont15"/>
    <w:qFormat/>
    <w:uiPriority w:val="0"/>
    <w:rPr>
      <w:kern w:val="2"/>
      <w:szCs w:val="22"/>
    </w:rPr>
  </w:style>
  <w:style w:type="character" w:customStyle="1" w:styleId="141">
    <w:name w:val="Highlighted Variable"/>
    <w:qFormat/>
    <w:uiPriority w:val="0"/>
    <w:rPr>
      <w:rFonts w:ascii="Times New Roman" w:hAnsi="Times New Roman" w:eastAsia="宋体"/>
      <w:bCs/>
      <w:color w:val="000000"/>
      <w:sz w:val="24"/>
      <w:szCs w:val="24"/>
    </w:rPr>
  </w:style>
  <w:style w:type="character" w:customStyle="1" w:styleId="142">
    <w:name w:val="Char Char"/>
    <w:qFormat/>
    <w:uiPriority w:val="0"/>
    <w:rPr>
      <w:rFonts w:ascii="黑体" w:hAnsi="宋体" w:eastAsia="黑体"/>
      <w:bCs/>
      <w:kern w:val="2"/>
      <w:sz w:val="52"/>
      <w:szCs w:val="52"/>
      <w:lang w:val="en-US" w:eastAsia="zh-CN" w:bidi="ar-SA"/>
    </w:rPr>
  </w:style>
  <w:style w:type="character" w:customStyle="1" w:styleId="143">
    <w:name w:val="12-251"/>
    <w:qFormat/>
    <w:uiPriority w:val="0"/>
    <w:rPr>
      <w:sz w:val="18"/>
      <w:szCs w:val="18"/>
    </w:rPr>
  </w:style>
  <w:style w:type="character" w:customStyle="1" w:styleId="144">
    <w:name w:val="Char Char20"/>
    <w:qFormat/>
    <w:uiPriority w:val="0"/>
    <w:rPr>
      <w:rFonts w:eastAsia="宋体"/>
      <w:kern w:val="2"/>
      <w:sz w:val="21"/>
      <w:szCs w:val="24"/>
      <w:lang w:val="en-US" w:eastAsia="zh-CN" w:bidi="ar-SA"/>
    </w:rPr>
  </w:style>
  <w:style w:type="character" w:customStyle="1" w:styleId="145">
    <w:name w:val="unnamed21"/>
    <w:qFormat/>
    <w:uiPriority w:val="0"/>
  </w:style>
  <w:style w:type="character" w:customStyle="1" w:styleId="146">
    <w:name w:val="h3 Char"/>
    <w:qFormat/>
    <w:uiPriority w:val="0"/>
    <w:rPr>
      <w:rFonts w:eastAsia="宋体"/>
      <w:b/>
      <w:bCs/>
      <w:kern w:val="2"/>
      <w:sz w:val="32"/>
      <w:szCs w:val="32"/>
      <w:lang w:val="en-US" w:eastAsia="zh-CN" w:bidi="ar-SA"/>
    </w:rPr>
  </w:style>
  <w:style w:type="character" w:customStyle="1" w:styleId="147">
    <w:name w:val="MSG_EN_FONT_STYLE_NAME_TEMPLATE_ROLE_NUMBER MSG_EN_FONT_STYLE_NAME_BY_ROLE_TEXT 2 + MSG_EN_FONT_STYLE_MODIFER_NAME Arial1"/>
    <w:qFormat/>
    <w:uiPriority w:val="99"/>
    <w:rPr>
      <w:rFonts w:ascii="Arial" w:hAnsi="Arial" w:eastAsia="PMingLiU" w:cs="Arial"/>
      <w:sz w:val="26"/>
      <w:szCs w:val="26"/>
      <w:shd w:val="clear" w:color="auto" w:fill="FFFFFF"/>
      <w:lang w:val="en-US" w:eastAsia="en-US"/>
    </w:rPr>
  </w:style>
  <w:style w:type="character" w:customStyle="1" w:styleId="148">
    <w:name w:val="2级标题 Char"/>
    <w:link w:val="149"/>
    <w:qFormat/>
    <w:uiPriority w:val="0"/>
    <w:rPr>
      <w:rFonts w:ascii="黑体" w:hAnsi="黑体" w:eastAsia="黑体"/>
      <w:sz w:val="32"/>
      <w:szCs w:val="36"/>
      <w:lang w:eastAsia="en-US" w:bidi="en-US"/>
    </w:rPr>
  </w:style>
  <w:style w:type="paragraph" w:customStyle="1" w:styleId="149">
    <w:name w:val="2级标题"/>
    <w:basedOn w:val="1"/>
    <w:link w:val="148"/>
    <w:qFormat/>
    <w:uiPriority w:val="0"/>
    <w:pPr>
      <w:keepLines/>
      <w:spacing w:before="240" w:after="120" w:line="360" w:lineRule="auto"/>
      <w:contextualSpacing/>
      <w:jc w:val="left"/>
      <w:outlineLvl w:val="1"/>
    </w:pPr>
    <w:rPr>
      <w:rFonts w:ascii="黑体" w:hAnsi="黑体" w:eastAsia="黑体"/>
      <w:sz w:val="32"/>
      <w:szCs w:val="36"/>
      <w:lang w:eastAsia="en-US" w:bidi="en-US"/>
    </w:rPr>
  </w:style>
  <w:style w:type="character" w:customStyle="1" w:styleId="150">
    <w:name w:val="普通文字1 Char"/>
    <w:qFormat/>
    <w:uiPriority w:val="0"/>
    <w:rPr>
      <w:rFonts w:ascii="宋体" w:eastAsia="宋体"/>
      <w:kern w:val="2"/>
      <w:sz w:val="21"/>
      <w:lang w:val="en-US" w:eastAsia="zh-CN" w:bidi="ar-SA"/>
    </w:rPr>
  </w:style>
  <w:style w:type="character" w:customStyle="1" w:styleId="151">
    <w:name w:val="标准段落正文 Char1"/>
    <w:link w:val="152"/>
    <w:qFormat/>
    <w:uiPriority w:val="0"/>
    <w:rPr>
      <w:rFonts w:ascii="Arial Unicode MS" w:hAnsi="Arial Unicode MS"/>
      <w:sz w:val="24"/>
    </w:rPr>
  </w:style>
  <w:style w:type="paragraph" w:customStyle="1" w:styleId="152">
    <w:name w:val="标准段落正文"/>
    <w:basedOn w:val="1"/>
    <w:link w:val="151"/>
    <w:qFormat/>
    <w:uiPriority w:val="0"/>
    <w:pPr>
      <w:spacing w:beforeLines="50" w:afterLines="50" w:line="360" w:lineRule="auto"/>
      <w:ind w:firstLine="480" w:firstLineChars="200"/>
    </w:pPr>
    <w:rPr>
      <w:rFonts w:ascii="Arial Unicode MS" w:hAnsi="Arial Unicode MS" w:eastAsia="等线"/>
      <w:sz w:val="24"/>
      <w:szCs w:val="22"/>
    </w:rPr>
  </w:style>
  <w:style w:type="character" w:customStyle="1" w:styleId="153">
    <w:name w:val="ca-9"/>
    <w:qFormat/>
    <w:uiPriority w:val="0"/>
  </w:style>
  <w:style w:type="character" w:customStyle="1" w:styleId="154">
    <w:name w:val="font41"/>
    <w:qFormat/>
    <w:uiPriority w:val="0"/>
    <w:rPr>
      <w:rFonts w:ascii="Arial" w:hAnsi="Arial" w:cs="Arial"/>
      <w:color w:val="000000"/>
      <w:sz w:val="16"/>
      <w:szCs w:val="16"/>
      <w:u w:val="none"/>
    </w:rPr>
  </w:style>
  <w:style w:type="character" w:customStyle="1" w:styleId="155">
    <w:name w:val="*正文 Char"/>
    <w:link w:val="156"/>
    <w:qFormat/>
    <w:uiPriority w:val="0"/>
    <w:rPr>
      <w:rFonts w:ascii="宋体" w:hAnsi="宋体" w:eastAsia="微软雅黑"/>
      <w:sz w:val="22"/>
    </w:rPr>
  </w:style>
  <w:style w:type="paragraph" w:customStyle="1" w:styleId="156">
    <w:name w:val="*正文"/>
    <w:basedOn w:val="1"/>
    <w:link w:val="155"/>
    <w:qFormat/>
    <w:uiPriority w:val="0"/>
    <w:pPr>
      <w:widowControl/>
      <w:spacing w:line="360" w:lineRule="auto"/>
      <w:ind w:firstLine="200" w:firstLineChars="200"/>
      <w:jc w:val="left"/>
    </w:pPr>
    <w:rPr>
      <w:rFonts w:ascii="宋体" w:hAnsi="宋体" w:eastAsia="微软雅黑"/>
      <w:sz w:val="22"/>
      <w:szCs w:val="22"/>
    </w:rPr>
  </w:style>
  <w:style w:type="character" w:customStyle="1" w:styleId="157">
    <w:name w:val="正文缩进 字符1"/>
    <w:qFormat/>
    <w:uiPriority w:val="0"/>
    <w:rPr>
      <w:rFonts w:ascii="宋体" w:eastAsia="宋体"/>
      <w:sz w:val="34"/>
      <w:lang w:val="en-US" w:eastAsia="zh-CN" w:bidi="ar-SA"/>
    </w:rPr>
  </w:style>
  <w:style w:type="character" w:customStyle="1" w:styleId="158">
    <w:name w:val="flname7"/>
    <w:qFormat/>
    <w:uiPriority w:val="0"/>
  </w:style>
  <w:style w:type="character" w:customStyle="1" w:styleId="159">
    <w:name w:val="MSG_EN_FONT_STYLE_NAME_TEMPLATE_ROLE_NUMBER MSG_EN_FONT_STYLE_NAME_BY_ROLE_TEXT 2_"/>
    <w:link w:val="160"/>
    <w:qFormat/>
    <w:locked/>
    <w:uiPriority w:val="99"/>
    <w:rPr>
      <w:rFonts w:ascii="PMingLiU" w:eastAsia="PMingLiU" w:cs="PMingLiU"/>
      <w:sz w:val="28"/>
      <w:szCs w:val="28"/>
      <w:shd w:val="clear" w:color="auto" w:fill="FFFFFF"/>
    </w:rPr>
  </w:style>
  <w:style w:type="paragraph" w:customStyle="1" w:styleId="160">
    <w:name w:val="MSG_EN_FONT_STYLE_NAME_TEMPLATE_ROLE_NUMBER MSG_EN_FONT_STYLE_NAME_BY_ROLE_TEXT 2"/>
    <w:basedOn w:val="1"/>
    <w:link w:val="159"/>
    <w:qFormat/>
    <w:uiPriority w:val="99"/>
    <w:pPr>
      <w:shd w:val="clear" w:color="auto" w:fill="FFFFFF"/>
      <w:spacing w:line="624" w:lineRule="exact"/>
      <w:ind w:hanging="460"/>
      <w:jc w:val="distribute"/>
    </w:pPr>
    <w:rPr>
      <w:rFonts w:ascii="PMingLiU" w:hAnsi="等线" w:eastAsia="PMingLiU" w:cs="PMingLiU"/>
      <w:sz w:val="28"/>
      <w:szCs w:val="28"/>
    </w:rPr>
  </w:style>
  <w:style w:type="character" w:customStyle="1" w:styleId="161">
    <w:name w:val="b161"/>
    <w:qFormat/>
    <w:uiPriority w:val="0"/>
    <w:rPr>
      <w:rFonts w:hint="default" w:ascii="Verdana" w:hAnsi="Verdana" w:eastAsia="宋体"/>
      <w:b/>
      <w:bCs/>
      <w:color w:val="FFFFFF"/>
      <w:sz w:val="23"/>
      <w:szCs w:val="23"/>
      <w:u w:val="none"/>
    </w:rPr>
  </w:style>
  <w:style w:type="character" w:customStyle="1" w:styleId="162">
    <w:name w:val="Char Char19"/>
    <w:qFormat/>
    <w:uiPriority w:val="0"/>
    <w:rPr>
      <w:rFonts w:eastAsia="宋体"/>
      <w:kern w:val="2"/>
      <w:sz w:val="16"/>
      <w:szCs w:val="16"/>
      <w:lang w:val="en-US" w:eastAsia="zh-CN" w:bidi="ar-SA"/>
    </w:rPr>
  </w:style>
  <w:style w:type="character" w:customStyle="1" w:styleId="163">
    <w:name w:val="样式 (符号) 宋体 四号"/>
    <w:qFormat/>
    <w:uiPriority w:val="0"/>
    <w:rPr>
      <w:sz w:val="24"/>
    </w:rPr>
  </w:style>
  <w:style w:type="character" w:customStyle="1" w:styleId="164">
    <w:name w:val="title_emph1"/>
    <w:qFormat/>
    <w:uiPriority w:val="0"/>
    <w:rPr>
      <w:rFonts w:hint="default" w:ascii="Arial" w:hAnsi="Arial" w:eastAsia="宋体" w:cs="Arial"/>
      <w:b/>
      <w:bCs/>
      <w:kern w:val="2"/>
      <w:sz w:val="18"/>
      <w:szCs w:val="18"/>
      <w:lang w:val="en-US" w:eastAsia="zh-CN" w:bidi="ar-SA"/>
    </w:rPr>
  </w:style>
  <w:style w:type="character" w:customStyle="1" w:styleId="165">
    <w:name w:val="10"/>
    <w:qFormat/>
    <w:uiPriority w:val="0"/>
    <w:rPr>
      <w:rFonts w:hint="default" w:ascii="Times New Roman" w:hAnsi="Times New Roman" w:eastAsia="宋体" w:cs="Times New Roman"/>
      <w:bCs/>
      <w:sz w:val="24"/>
      <w:szCs w:val="24"/>
    </w:rPr>
  </w:style>
  <w:style w:type="character" w:customStyle="1" w:styleId="166">
    <w:name w:val="正文文本 Char1"/>
    <w:semiHidden/>
    <w:qFormat/>
    <w:uiPriority w:val="99"/>
    <w:rPr>
      <w:rFonts w:ascii="Times New Roman" w:hAnsi="Times New Roman" w:eastAsia="仿宋" w:cs="Times New Roman"/>
      <w:sz w:val="32"/>
      <w:szCs w:val="24"/>
    </w:rPr>
  </w:style>
  <w:style w:type="character" w:customStyle="1" w:styleId="167">
    <w:name w:val="Char Char24"/>
    <w:qFormat/>
    <w:uiPriority w:val="0"/>
    <w:rPr>
      <w:kern w:val="2"/>
      <w:sz w:val="21"/>
      <w:szCs w:val="24"/>
    </w:rPr>
  </w:style>
  <w:style w:type="character" w:customStyle="1" w:styleId="168">
    <w:name w:val="页眉 Char1"/>
    <w:semiHidden/>
    <w:qFormat/>
    <w:uiPriority w:val="99"/>
    <w:rPr>
      <w:rFonts w:ascii="Times New Roman" w:hAnsi="Times New Roman" w:eastAsia="仿宋" w:cs="Times New Roman"/>
      <w:sz w:val="18"/>
      <w:szCs w:val="18"/>
    </w:rPr>
  </w:style>
  <w:style w:type="character" w:customStyle="1" w:styleId="169">
    <w:name w:val="纯文本 字符1"/>
    <w:qFormat/>
    <w:uiPriority w:val="0"/>
    <w:rPr>
      <w:rFonts w:ascii="宋体" w:hAnsi="Courier New" w:eastAsia="宋体"/>
      <w:kern w:val="2"/>
      <w:sz w:val="21"/>
      <w:lang w:val="en-US" w:eastAsia="zh-CN" w:bidi="ar-SA"/>
    </w:rPr>
  </w:style>
  <w:style w:type="character" w:customStyle="1" w:styleId="170">
    <w:name w:val="正文格式 Char"/>
    <w:link w:val="171"/>
    <w:qFormat/>
    <w:uiPriority w:val="0"/>
    <w:rPr>
      <w:rFonts w:ascii="宋体" w:hAnsi="宋体"/>
      <w:sz w:val="24"/>
      <w:szCs w:val="24"/>
      <w:lang w:val="en-GB"/>
    </w:rPr>
  </w:style>
  <w:style w:type="paragraph" w:customStyle="1" w:styleId="171">
    <w:name w:val="正文格式"/>
    <w:basedOn w:val="1"/>
    <w:link w:val="170"/>
    <w:qFormat/>
    <w:uiPriority w:val="0"/>
    <w:pPr>
      <w:spacing w:beforeLines="50" w:afterLines="50" w:line="360" w:lineRule="auto"/>
      <w:ind w:firstLine="480" w:firstLineChars="200"/>
    </w:pPr>
    <w:rPr>
      <w:rFonts w:ascii="宋体" w:hAnsi="宋体" w:eastAsia="等线"/>
      <w:sz w:val="24"/>
      <w:szCs w:val="24"/>
      <w:lang w:val="en-GB"/>
    </w:rPr>
  </w:style>
  <w:style w:type="character" w:customStyle="1" w:styleId="172">
    <w:name w:val="Hyperlink.1"/>
    <w:qFormat/>
    <w:uiPriority w:val="0"/>
    <w:rPr>
      <w:rFonts w:ascii="黑体" w:hAnsi="黑体" w:eastAsia="黑体" w:cs="黑体"/>
      <w:color w:val="000000"/>
      <w:u w:val="none" w:color="000000"/>
      <w:lang w:val="zh-TW" w:eastAsia="zh-TW"/>
    </w:rPr>
  </w:style>
  <w:style w:type="character" w:customStyle="1" w:styleId="173">
    <w:name w:val="MSG_EN_FONT_STYLE_NAME_TEMPLATE_ROLE_NUMBER MSG_EN_FONT_STYLE_NAME_BY_ROLE_TEXT 3 + MSG_EN_FONT_STYLE_MODIFER_NAME PMingLiU"/>
    <w:qFormat/>
    <w:uiPriority w:val="99"/>
    <w:rPr>
      <w:rFonts w:ascii="PMingLiU" w:hAnsi="Arial" w:eastAsia="PMingLiU" w:cs="PMingLiU"/>
      <w:sz w:val="28"/>
      <w:szCs w:val="28"/>
      <w:shd w:val="clear" w:color="auto" w:fill="FFFFFF"/>
    </w:rPr>
  </w:style>
  <w:style w:type="character" w:customStyle="1" w:styleId="174">
    <w:name w:val="3级标题 Char"/>
    <w:link w:val="175"/>
    <w:qFormat/>
    <w:uiPriority w:val="0"/>
    <w:rPr>
      <w:rFonts w:ascii="黑体" w:hAnsi="黑体" w:eastAsia="黑体"/>
      <w:sz w:val="28"/>
      <w:szCs w:val="36"/>
      <w:lang w:eastAsia="en-US" w:bidi="en-US"/>
    </w:rPr>
  </w:style>
  <w:style w:type="paragraph" w:customStyle="1" w:styleId="175">
    <w:name w:val="3级标题"/>
    <w:basedOn w:val="1"/>
    <w:link w:val="174"/>
    <w:qFormat/>
    <w:uiPriority w:val="0"/>
    <w:pPr>
      <w:keepLines/>
      <w:spacing w:before="120" w:after="120" w:line="360" w:lineRule="auto"/>
      <w:contextualSpacing/>
      <w:jc w:val="left"/>
      <w:outlineLvl w:val="2"/>
    </w:pPr>
    <w:rPr>
      <w:rFonts w:ascii="黑体" w:hAnsi="黑体" w:eastAsia="黑体"/>
      <w:sz w:val="28"/>
      <w:szCs w:val="36"/>
      <w:lang w:eastAsia="en-US" w:bidi="en-US"/>
    </w:rPr>
  </w:style>
  <w:style w:type="character" w:customStyle="1" w:styleId="176">
    <w:name w:val="15"/>
    <w:qFormat/>
    <w:uiPriority w:val="0"/>
    <w:rPr>
      <w:rFonts w:hint="default" w:ascii="Times New Roman" w:hAnsi="Times New Roman" w:eastAsia="宋体" w:cs="Times New Roman"/>
      <w:bCs/>
      <w:kern w:val="2"/>
      <w:sz w:val="24"/>
      <w:szCs w:val="24"/>
    </w:rPr>
  </w:style>
  <w:style w:type="character" w:customStyle="1" w:styleId="177">
    <w:name w:val="crumbsel431"/>
    <w:qFormat/>
    <w:uiPriority w:val="0"/>
    <w:rPr>
      <w:rFonts w:hint="default" w:ascii="Arial" w:hAnsi="Arial" w:eastAsia="宋体" w:cs="Arial"/>
      <w:color w:val="333333"/>
      <w:kern w:val="2"/>
      <w:sz w:val="20"/>
      <w:szCs w:val="20"/>
      <w:lang w:val="en-US" w:eastAsia="zh-CN" w:bidi="ar-SA"/>
    </w:rPr>
  </w:style>
  <w:style w:type="character" w:customStyle="1" w:styleId="178">
    <w:name w:val="ÕýÎÄ Char Char"/>
    <w:link w:val="179"/>
    <w:qFormat/>
    <w:uiPriority w:val="0"/>
    <w:rPr>
      <w:sz w:val="22"/>
    </w:rPr>
  </w:style>
  <w:style w:type="paragraph" w:customStyle="1" w:styleId="179">
    <w:name w:val="ÕýÎÄ"/>
    <w:link w:val="178"/>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kern w:val="2"/>
      <w:sz w:val="22"/>
      <w:szCs w:val="22"/>
      <w:lang w:val="en-US" w:eastAsia="zh-CN" w:bidi="ar-SA"/>
    </w:rPr>
  </w:style>
  <w:style w:type="character" w:customStyle="1" w:styleId="180">
    <w:name w:val="无"/>
    <w:qFormat/>
    <w:uiPriority w:val="0"/>
  </w:style>
  <w:style w:type="character" w:customStyle="1" w:styleId="181">
    <w:name w:val="p141"/>
    <w:qFormat/>
    <w:uiPriority w:val="0"/>
    <w:rPr>
      <w:sz w:val="21"/>
      <w:szCs w:val="21"/>
    </w:rPr>
  </w:style>
  <w:style w:type="character" w:customStyle="1" w:styleId="182">
    <w:name w:val="wctjfont1"/>
    <w:qFormat/>
    <w:uiPriority w:val="0"/>
    <w:rPr>
      <w:rFonts w:ascii="Times New Roman" w:hAnsi="Times New Roman" w:eastAsia="宋体"/>
      <w:bCs/>
      <w:sz w:val="18"/>
      <w:szCs w:val="18"/>
    </w:rPr>
  </w:style>
  <w:style w:type="character" w:customStyle="1" w:styleId="183">
    <w:name w:val="font31"/>
    <w:qFormat/>
    <w:uiPriority w:val="0"/>
    <w:rPr>
      <w:rFonts w:hint="eastAsia" w:ascii="宋体" w:hAnsi="宋体" w:eastAsia="宋体" w:cs="宋体"/>
      <w:color w:val="000000"/>
      <w:sz w:val="16"/>
      <w:szCs w:val="16"/>
      <w:u w:val="none"/>
    </w:rPr>
  </w:style>
  <w:style w:type="character" w:customStyle="1" w:styleId="184">
    <w:name w:val="普通文字1 Char1"/>
    <w:qFormat/>
    <w:uiPriority w:val="0"/>
    <w:rPr>
      <w:rFonts w:ascii="宋体" w:hAnsi="Courier New" w:eastAsia="宋体" w:cs="Courier New"/>
      <w:kern w:val="2"/>
      <w:sz w:val="21"/>
      <w:szCs w:val="21"/>
      <w:lang w:val="en-US" w:eastAsia="zh-CN" w:bidi="ar-SA"/>
    </w:rPr>
  </w:style>
  <w:style w:type="character" w:customStyle="1" w:styleId="185">
    <w:name w:val="标题 2 Char"/>
    <w:qFormat/>
    <w:uiPriority w:val="0"/>
    <w:rPr>
      <w:rFonts w:ascii="黑体" w:hAnsi="宋体" w:eastAsia="黑体"/>
      <w:bCs/>
      <w:kern w:val="44"/>
      <w:sz w:val="21"/>
      <w:szCs w:val="21"/>
    </w:rPr>
  </w:style>
  <w:style w:type="character" w:customStyle="1" w:styleId="186">
    <w:name w:val="textnorm_chn1"/>
    <w:qFormat/>
    <w:uiPriority w:val="0"/>
    <w:rPr>
      <w:rFonts w:hint="default" w:ascii="Arial" w:hAnsi="Arial" w:eastAsia="宋体" w:cs="Arial"/>
      <w:bCs/>
      <w:color w:val="21254A"/>
      <w:sz w:val="22"/>
      <w:szCs w:val="22"/>
    </w:rPr>
  </w:style>
  <w:style w:type="character" w:customStyle="1" w:styleId="187">
    <w:name w:val="正文1 Char Char"/>
    <w:link w:val="188"/>
    <w:qFormat/>
    <w:uiPriority w:val="0"/>
    <w:rPr>
      <w:rFonts w:ascii="宋体" w:hAnsi="宋体" w:eastAsia="宋体"/>
      <w:sz w:val="24"/>
      <w:szCs w:val="24"/>
    </w:rPr>
  </w:style>
  <w:style w:type="paragraph" w:customStyle="1" w:styleId="188">
    <w:name w:val="正文11"/>
    <w:basedOn w:val="1"/>
    <w:link w:val="187"/>
    <w:qFormat/>
    <w:uiPriority w:val="0"/>
    <w:pPr>
      <w:spacing w:line="360" w:lineRule="auto"/>
    </w:pPr>
    <w:rPr>
      <w:rFonts w:ascii="宋体" w:hAnsi="宋体"/>
      <w:sz w:val="24"/>
      <w:szCs w:val="24"/>
    </w:rPr>
  </w:style>
  <w:style w:type="character" w:customStyle="1" w:styleId="189">
    <w:name w:val="正文缩进 Char"/>
    <w:qFormat/>
    <w:uiPriority w:val="0"/>
    <w:rPr>
      <w:rFonts w:ascii="宋体"/>
      <w:sz w:val="34"/>
    </w:rPr>
  </w:style>
  <w:style w:type="character" w:customStyle="1" w:styleId="190">
    <w:name w:val="批注文字 字符1"/>
    <w:qFormat/>
    <w:uiPriority w:val="0"/>
    <w:rPr>
      <w:kern w:val="2"/>
      <w:sz w:val="21"/>
      <w:szCs w:val="21"/>
    </w:rPr>
  </w:style>
  <w:style w:type="character" w:customStyle="1" w:styleId="191">
    <w:name w:val="表格文字 Char"/>
    <w:qFormat/>
    <w:uiPriority w:val="0"/>
    <w:rPr>
      <w:rFonts w:ascii="宋体" w:hAnsi="Courier New" w:eastAsia="宋体"/>
      <w:kern w:val="2"/>
      <w:sz w:val="21"/>
      <w:lang w:val="en-US" w:eastAsia="zh-CN" w:bidi="ar-SA"/>
    </w:rPr>
  </w:style>
  <w:style w:type="character" w:customStyle="1" w:styleId="192">
    <w:name w:val="列出段落 Char"/>
    <w:link w:val="193"/>
    <w:qFormat/>
    <w:uiPriority w:val="0"/>
    <w:rPr>
      <w:rFonts w:ascii="Calibri" w:hAnsi="Calibri"/>
    </w:rPr>
  </w:style>
  <w:style w:type="paragraph" w:customStyle="1" w:styleId="193">
    <w:name w:val="列出段落11"/>
    <w:basedOn w:val="1"/>
    <w:link w:val="192"/>
    <w:qFormat/>
    <w:uiPriority w:val="0"/>
    <w:pPr>
      <w:ind w:firstLine="420" w:firstLineChars="200"/>
    </w:pPr>
    <w:rPr>
      <w:rFonts w:ascii="Calibri" w:hAnsi="Calibri" w:eastAsia="等线"/>
      <w:szCs w:val="22"/>
    </w:rPr>
  </w:style>
  <w:style w:type="character" w:customStyle="1" w:styleId="194">
    <w:name w:val="页眉 Char Char"/>
    <w:qFormat/>
    <w:uiPriority w:val="0"/>
    <w:rPr>
      <w:kern w:val="2"/>
      <w:sz w:val="18"/>
      <w:szCs w:val="18"/>
    </w:rPr>
  </w:style>
  <w:style w:type="character" w:customStyle="1" w:styleId="195">
    <w:name w:val="ca-01"/>
    <w:qFormat/>
    <w:uiPriority w:val="0"/>
    <w:rPr>
      <w:rFonts w:hint="eastAsia" w:ascii="宋体" w:hAnsi="宋体" w:eastAsia="宋体"/>
      <w:sz w:val="21"/>
      <w:szCs w:val="21"/>
    </w:rPr>
  </w:style>
  <w:style w:type="character" w:customStyle="1" w:styleId="196">
    <w:name w:val="页脚 Char2"/>
    <w:qFormat/>
    <w:uiPriority w:val="99"/>
    <w:rPr>
      <w:sz w:val="18"/>
      <w:szCs w:val="18"/>
    </w:rPr>
  </w:style>
  <w:style w:type="character" w:customStyle="1" w:styleId="197">
    <w:name w:val="列出段落 Char2"/>
    <w:qFormat/>
    <w:uiPriority w:val="0"/>
    <w:rPr>
      <w:rFonts w:ascii="Times New Roman" w:hAnsi="Times New Roman" w:eastAsia="宋体" w:cs="Times New Roman"/>
      <w:kern w:val="2"/>
      <w:sz w:val="21"/>
      <w:szCs w:val="21"/>
    </w:rPr>
  </w:style>
  <w:style w:type="character" w:customStyle="1" w:styleId="198">
    <w:name w:val="MSG_EN_FONT_STYLE_NAME_TEMPLATE_ROLE_NUMBER MSG_EN_FONT_STYLE_NAME_BY_ROLE_TEXT 2 + MSG_EN_FONT_STYLE_MODIFER_SIZE 8.5"/>
    <w:qFormat/>
    <w:uiPriority w:val="99"/>
    <w:rPr>
      <w:rFonts w:ascii="PMingLiU" w:eastAsia="PMingLiU" w:cs="PMingLiU"/>
      <w:sz w:val="17"/>
      <w:szCs w:val="17"/>
      <w:shd w:val="clear" w:color="auto" w:fill="FFFFFF"/>
    </w:rPr>
  </w:style>
  <w:style w:type="character" w:customStyle="1" w:styleId="199">
    <w:name w:val="ll1"/>
    <w:qFormat/>
    <w:uiPriority w:val="0"/>
    <w:rPr>
      <w:spacing w:val="31680"/>
    </w:rPr>
  </w:style>
  <w:style w:type="character" w:customStyle="1" w:styleId="200">
    <w:name w:val="H2 Char"/>
    <w:qFormat/>
    <w:uiPriority w:val="0"/>
    <w:rPr>
      <w:rFonts w:ascii="Arial" w:hAnsi="Arial" w:eastAsia="黑体"/>
      <w:b/>
      <w:bCs/>
      <w:kern w:val="2"/>
      <w:sz w:val="32"/>
      <w:szCs w:val="32"/>
      <w:lang w:val="en-US" w:eastAsia="zh-CN" w:bidi="ar-SA"/>
    </w:rPr>
  </w:style>
  <w:style w:type="character" w:customStyle="1" w:styleId="201">
    <w:name w:val="样式 宋体 小四 下划线"/>
    <w:qFormat/>
    <w:uiPriority w:val="0"/>
    <w:rPr>
      <w:rFonts w:ascii="宋体" w:hAnsi="宋体" w:eastAsia="宋体"/>
      <w:kern w:val="2"/>
      <w:sz w:val="24"/>
      <w:szCs w:val="24"/>
      <w:u w:val="single"/>
      <w:lang w:val="en-US" w:eastAsia="zh-CN" w:bidi="ar-SA"/>
    </w:rPr>
  </w:style>
  <w:style w:type="character" w:customStyle="1" w:styleId="202">
    <w:name w:val="无间隔 Char"/>
    <w:link w:val="203"/>
    <w:qFormat/>
    <w:uiPriority w:val="99"/>
    <w:rPr>
      <w:rFonts w:ascii="Times New Roman" w:hAnsi="Times New Roman" w:eastAsia="宋体" w:cs="Times New Roman"/>
      <w:szCs w:val="21"/>
    </w:rPr>
  </w:style>
  <w:style w:type="paragraph" w:styleId="203">
    <w:name w:val="No Spacing"/>
    <w:link w:val="202"/>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04">
    <w:name w:val="正文文本 Char2"/>
    <w:qFormat/>
    <w:uiPriority w:val="0"/>
    <w:rPr>
      <w:rFonts w:eastAsia="小标宋"/>
      <w:sz w:val="44"/>
    </w:rPr>
  </w:style>
  <w:style w:type="character" w:customStyle="1" w:styleId="205">
    <w:name w:val="样式2"/>
    <w:qFormat/>
    <w:uiPriority w:val="0"/>
    <w:rPr>
      <w:rFonts w:eastAsia="华文楷体"/>
      <w:b/>
      <w:sz w:val="32"/>
    </w:rPr>
  </w:style>
  <w:style w:type="character" w:customStyle="1" w:styleId="206">
    <w:name w:val="MSG_EN_FONT_STYLE_NAME_TEMPLATE_ROLE_NUMBER MSG_EN_FONT_STYLE_NAME_BY_ROLE_TEXT 2 + MSG_EN_FONT_STYLE_MODIFER_NAME Arial"/>
    <w:qFormat/>
    <w:uiPriority w:val="99"/>
    <w:rPr>
      <w:rFonts w:ascii="Arial" w:hAnsi="Arial" w:eastAsia="PMingLiU" w:cs="Arial"/>
      <w:sz w:val="22"/>
      <w:szCs w:val="22"/>
      <w:shd w:val="clear" w:color="auto" w:fill="FFFFFF"/>
      <w:lang w:val="en-US" w:eastAsia="en-US"/>
    </w:rPr>
  </w:style>
  <w:style w:type="character" w:customStyle="1" w:styleId="207">
    <w:name w:val="font61"/>
    <w:qFormat/>
    <w:uiPriority w:val="0"/>
    <w:rPr>
      <w:rFonts w:hint="eastAsia" w:ascii="微软雅黑" w:hAnsi="微软雅黑" w:eastAsia="微软雅黑" w:cs="微软雅黑"/>
      <w:color w:val="000000"/>
      <w:sz w:val="18"/>
      <w:szCs w:val="18"/>
    </w:rPr>
  </w:style>
  <w:style w:type="character" w:customStyle="1" w:styleId="208">
    <w:name w:val="ca-8"/>
    <w:qFormat/>
    <w:uiPriority w:val="0"/>
  </w:style>
  <w:style w:type="character" w:customStyle="1" w:styleId="209">
    <w:name w:val="style201"/>
    <w:qFormat/>
    <w:uiPriority w:val="0"/>
    <w:rPr>
      <w:rFonts w:eastAsia="宋体"/>
      <w:color w:val="003366"/>
      <w:kern w:val="2"/>
      <w:sz w:val="24"/>
      <w:szCs w:val="24"/>
      <w:lang w:val="en-US" w:eastAsia="zh-CN" w:bidi="ar-SA"/>
    </w:rPr>
  </w:style>
  <w:style w:type="character" w:customStyle="1" w:styleId="210">
    <w:name w:val="marklong"/>
    <w:qFormat/>
    <w:uiPriority w:val="0"/>
  </w:style>
  <w:style w:type="character" w:customStyle="1" w:styleId="211">
    <w:name w:val="标题 1 Char Char"/>
    <w:qFormat/>
    <w:uiPriority w:val="0"/>
    <w:rPr>
      <w:rFonts w:eastAsia="宋体"/>
      <w:b/>
      <w:bCs/>
      <w:kern w:val="44"/>
      <w:sz w:val="44"/>
      <w:szCs w:val="44"/>
      <w:lang w:val="en-US" w:eastAsia="zh-CN" w:bidi="ar-SA"/>
    </w:rPr>
  </w:style>
  <w:style w:type="character" w:customStyle="1" w:styleId="212">
    <w:name w:val="txt1"/>
    <w:semiHidden/>
    <w:qFormat/>
    <w:uiPriority w:val="0"/>
    <w:rPr>
      <w:rFonts w:hint="default" w:ascii="ˎ̥" w:hAnsi="ˎ̥" w:eastAsia="宋体"/>
      <w:kern w:val="2"/>
      <w:sz w:val="18"/>
      <w:szCs w:val="18"/>
      <w:lang w:val="en-US" w:eastAsia="zh-CN" w:bidi="ar-SA"/>
    </w:rPr>
  </w:style>
  <w:style w:type="character" w:customStyle="1" w:styleId="213">
    <w:name w:val="apple-style-span"/>
    <w:qFormat/>
    <w:uiPriority w:val="0"/>
  </w:style>
  <w:style w:type="character" w:customStyle="1" w:styleId="214">
    <w:name w:val="页眉 Char2"/>
    <w:qFormat/>
    <w:uiPriority w:val="99"/>
    <w:rPr>
      <w:rFonts w:eastAsia="仿宋"/>
      <w:sz w:val="18"/>
      <w:szCs w:val="18"/>
    </w:rPr>
  </w:style>
  <w:style w:type="character" w:customStyle="1" w:styleId="215">
    <w:name w:val="正文缩进 Char1"/>
    <w:qFormat/>
    <w:uiPriority w:val="0"/>
    <w:rPr>
      <w:rFonts w:ascii="黑体" w:hAnsi="宋体" w:eastAsia="黑体"/>
      <w:bCs/>
      <w:kern w:val="2"/>
      <w:sz w:val="52"/>
      <w:szCs w:val="52"/>
      <w:lang w:val="en-US" w:eastAsia="zh-CN" w:bidi="ar-SA"/>
    </w:rPr>
  </w:style>
  <w:style w:type="character" w:customStyle="1" w:styleId="216">
    <w:name w:val="标题 2 Char Char"/>
    <w:qFormat/>
    <w:uiPriority w:val="0"/>
    <w:rPr>
      <w:rFonts w:ascii="Arial" w:hAnsi="Arial" w:eastAsia="黑体"/>
      <w:b/>
      <w:bCs/>
      <w:kern w:val="2"/>
      <w:sz w:val="32"/>
      <w:szCs w:val="32"/>
    </w:rPr>
  </w:style>
  <w:style w:type="character" w:customStyle="1" w:styleId="217">
    <w:name w:val="特点标题 Char Char"/>
    <w:qFormat/>
    <w:uiPriority w:val="0"/>
    <w:rPr>
      <w:rFonts w:eastAsia="宋体"/>
      <w:color w:val="0000FF"/>
      <w:kern w:val="2"/>
      <w:sz w:val="21"/>
      <w:szCs w:val="21"/>
      <w:lang w:val="en-US" w:eastAsia="zh-CN" w:bidi="ar-SA"/>
    </w:rPr>
  </w:style>
  <w:style w:type="character" w:customStyle="1" w:styleId="218">
    <w:name w:val="页脚 Char1"/>
    <w:semiHidden/>
    <w:qFormat/>
    <w:uiPriority w:val="99"/>
    <w:rPr>
      <w:rFonts w:ascii="黑体" w:hAnsi="宋体" w:eastAsia="黑体"/>
      <w:bCs/>
      <w:kern w:val="2"/>
      <w:sz w:val="18"/>
      <w:szCs w:val="18"/>
    </w:rPr>
  </w:style>
  <w:style w:type="character" w:customStyle="1" w:styleId="219">
    <w:name w:val="ca-11"/>
    <w:qFormat/>
    <w:uiPriority w:val="0"/>
  </w:style>
  <w:style w:type="character" w:customStyle="1" w:styleId="220">
    <w:name w:val="+正文 Char1"/>
    <w:link w:val="221"/>
    <w:qFormat/>
    <w:uiPriority w:val="0"/>
    <w:rPr>
      <w:rFonts w:eastAsia="宋体"/>
      <w:sz w:val="24"/>
      <w:szCs w:val="28"/>
    </w:rPr>
  </w:style>
  <w:style w:type="paragraph" w:customStyle="1" w:styleId="221">
    <w:name w:val="+正文"/>
    <w:basedOn w:val="1"/>
    <w:link w:val="220"/>
    <w:qFormat/>
    <w:uiPriority w:val="0"/>
    <w:pPr>
      <w:spacing w:line="360" w:lineRule="auto"/>
      <w:ind w:firstLine="200" w:firstLineChars="200"/>
    </w:pPr>
    <w:rPr>
      <w:rFonts w:ascii="等线" w:hAnsi="等线"/>
      <w:sz w:val="24"/>
      <w:szCs w:val="28"/>
    </w:rPr>
  </w:style>
  <w:style w:type="character" w:customStyle="1" w:styleId="222">
    <w:name w:val="样式 宋体 小四 黑色 Char"/>
    <w:link w:val="223"/>
    <w:qFormat/>
    <w:uiPriority w:val="0"/>
    <w:rPr>
      <w:rFonts w:ascii="宋体" w:cs="宋体"/>
      <w:bCs/>
      <w:color w:val="000000"/>
      <w:sz w:val="24"/>
      <w:szCs w:val="24"/>
    </w:rPr>
  </w:style>
  <w:style w:type="paragraph" w:customStyle="1" w:styleId="223">
    <w:name w:val="样式 宋体 小四 黑色"/>
    <w:basedOn w:val="1"/>
    <w:link w:val="222"/>
    <w:qFormat/>
    <w:uiPriority w:val="0"/>
    <w:pPr>
      <w:spacing w:line="260" w:lineRule="exact"/>
      <w:jc w:val="left"/>
    </w:pPr>
    <w:rPr>
      <w:rFonts w:ascii="宋体" w:hAnsi="等线" w:eastAsia="等线" w:cs="宋体"/>
      <w:bCs/>
      <w:color w:val="000000"/>
      <w:sz w:val="24"/>
      <w:szCs w:val="24"/>
    </w:rPr>
  </w:style>
  <w:style w:type="character" w:customStyle="1" w:styleId="224">
    <w:name w:val="表格样式 Char"/>
    <w:link w:val="225"/>
    <w:qFormat/>
    <w:uiPriority w:val="0"/>
    <w:rPr>
      <w:rFonts w:ascii="仿宋" w:hAnsi="仿宋" w:eastAsia="仿宋"/>
      <w:kern w:val="2"/>
      <w:sz w:val="24"/>
      <w:szCs w:val="32"/>
    </w:rPr>
  </w:style>
  <w:style w:type="paragraph" w:customStyle="1" w:styleId="225">
    <w:name w:val="表格样式"/>
    <w:basedOn w:val="1"/>
    <w:link w:val="224"/>
    <w:qFormat/>
    <w:uiPriority w:val="0"/>
    <w:pPr>
      <w:spacing w:line="360" w:lineRule="auto"/>
    </w:pPr>
    <w:rPr>
      <w:rFonts w:ascii="仿宋" w:hAnsi="仿宋" w:eastAsia="仿宋"/>
      <w:sz w:val="24"/>
      <w:szCs w:val="32"/>
    </w:rPr>
  </w:style>
  <w:style w:type="character" w:customStyle="1" w:styleId="226">
    <w:name w:val="bold1"/>
    <w:qFormat/>
    <w:uiPriority w:val="0"/>
    <w:rPr>
      <w:rFonts w:ascii="Times New Roman" w:hAnsi="Times New Roman" w:eastAsia="宋体"/>
      <w:bCs/>
      <w:sz w:val="32"/>
      <w:szCs w:val="18"/>
    </w:rPr>
  </w:style>
  <w:style w:type="character" w:customStyle="1" w:styleId="227">
    <w:name w:val="q11"/>
    <w:qFormat/>
    <w:uiPriority w:val="0"/>
    <w:rPr>
      <w:rFonts w:eastAsia="宋体"/>
      <w:color w:val="333333"/>
      <w:kern w:val="2"/>
      <w:sz w:val="24"/>
      <w:szCs w:val="24"/>
      <w:lang w:val="en-US" w:eastAsia="zh-CN" w:bidi="ar-SA"/>
    </w:rPr>
  </w:style>
  <w:style w:type="character" w:customStyle="1" w:styleId="228">
    <w:name w:val="ca-10"/>
    <w:qFormat/>
    <w:uiPriority w:val="0"/>
  </w:style>
  <w:style w:type="character" w:customStyle="1" w:styleId="229">
    <w:name w:val="列出段落 Char1"/>
    <w:link w:val="230"/>
    <w:qFormat/>
    <w:uiPriority w:val="34"/>
    <w:rPr>
      <w:kern w:val="2"/>
      <w:sz w:val="21"/>
      <w:szCs w:val="21"/>
    </w:rPr>
  </w:style>
  <w:style w:type="paragraph" w:styleId="230">
    <w:name w:val="List Paragraph"/>
    <w:basedOn w:val="1"/>
    <w:link w:val="229"/>
    <w:qFormat/>
    <w:uiPriority w:val="34"/>
    <w:pPr>
      <w:spacing w:line="360" w:lineRule="auto"/>
      <w:ind w:left="420"/>
    </w:pPr>
  </w:style>
  <w:style w:type="character" w:customStyle="1" w:styleId="231">
    <w:name w:val="MSG_EN_FONT_STYLE_NAME_TEMPLATE_ROLE_NUMBER MSG_EN_FONT_STYLE_NAME_BY_ROLE_TEXT 2 + MSG_EN_FONT_STYLE_MODIFER_SPACING 3"/>
    <w:qFormat/>
    <w:uiPriority w:val="99"/>
    <w:rPr>
      <w:rFonts w:ascii="PMingLiU" w:eastAsia="PMingLiU" w:cs="PMingLiU"/>
      <w:spacing w:val="70"/>
      <w:sz w:val="28"/>
      <w:szCs w:val="28"/>
      <w:shd w:val="clear" w:color="auto" w:fill="FFFFFF"/>
    </w:rPr>
  </w:style>
  <w:style w:type="character" w:customStyle="1" w:styleId="232">
    <w:name w:val="正文文本 Char Char"/>
    <w:qFormat/>
    <w:uiPriority w:val="0"/>
    <w:rPr>
      <w:kern w:val="2"/>
      <w:sz w:val="21"/>
      <w:szCs w:val="24"/>
    </w:rPr>
  </w:style>
  <w:style w:type="character" w:customStyle="1" w:styleId="233">
    <w:name w:val="style1"/>
    <w:qFormat/>
    <w:uiPriority w:val="0"/>
    <w:rPr>
      <w:rFonts w:eastAsia="宋体"/>
      <w:kern w:val="2"/>
      <w:sz w:val="24"/>
      <w:szCs w:val="24"/>
      <w:lang w:val="en-US" w:eastAsia="zh-CN" w:bidi="ar-SA"/>
    </w:rPr>
  </w:style>
  <w:style w:type="character" w:customStyle="1" w:styleId="234">
    <w:name w:val="def3"/>
    <w:qFormat/>
    <w:uiPriority w:val="0"/>
  </w:style>
  <w:style w:type="character" w:customStyle="1" w:styleId="235">
    <w:name w:val="ca-5"/>
    <w:qFormat/>
    <w:uiPriority w:val="0"/>
  </w:style>
  <w:style w:type="character" w:customStyle="1" w:styleId="236">
    <w:name w:val="rightarea"/>
    <w:qFormat/>
    <w:uiPriority w:val="0"/>
    <w:rPr>
      <w:rFonts w:ascii="Times New Roman" w:hAnsi="Times New Roman" w:eastAsia="宋体"/>
      <w:bCs/>
      <w:sz w:val="24"/>
      <w:szCs w:val="24"/>
    </w:rPr>
  </w:style>
  <w:style w:type="character" w:customStyle="1" w:styleId="237">
    <w:name w:val="meuncn1"/>
    <w:qFormat/>
    <w:uiPriority w:val="0"/>
    <w:rPr>
      <w:rFonts w:hint="eastAsia" w:ascii="宋体" w:hAnsi="宋体" w:eastAsia="宋体"/>
      <w:bCs/>
      <w:color w:val="666666"/>
      <w:sz w:val="18"/>
      <w:szCs w:val="18"/>
      <w:u w:val="none"/>
    </w:rPr>
  </w:style>
  <w:style w:type="character" w:customStyle="1" w:styleId="238">
    <w:name w:val="_正文 Char"/>
    <w:link w:val="239"/>
    <w:qFormat/>
    <w:uiPriority w:val="0"/>
    <w:rPr>
      <w:rFonts w:ascii="宋体" w:hAnsi="宋体"/>
      <w:sz w:val="24"/>
      <w:szCs w:val="24"/>
    </w:rPr>
  </w:style>
  <w:style w:type="paragraph" w:customStyle="1" w:styleId="239">
    <w:name w:val="_正文"/>
    <w:basedOn w:val="1"/>
    <w:link w:val="238"/>
    <w:qFormat/>
    <w:uiPriority w:val="0"/>
    <w:pPr>
      <w:spacing w:line="360" w:lineRule="auto"/>
      <w:ind w:firstLine="200" w:firstLineChars="200"/>
    </w:pPr>
    <w:rPr>
      <w:rFonts w:ascii="宋体" w:hAnsi="宋体" w:eastAsia="等线"/>
      <w:sz w:val="24"/>
      <w:szCs w:val="24"/>
    </w:rPr>
  </w:style>
  <w:style w:type="character" w:customStyle="1" w:styleId="240">
    <w:name w:val="正文文本缩进 Char1"/>
    <w:semiHidden/>
    <w:qFormat/>
    <w:uiPriority w:val="0"/>
    <w:rPr>
      <w:rFonts w:ascii="黑体" w:hAnsi="宋体" w:eastAsia="黑体"/>
      <w:bCs/>
      <w:kern w:val="2"/>
      <w:sz w:val="52"/>
      <w:szCs w:val="52"/>
    </w:rPr>
  </w:style>
  <w:style w:type="character" w:customStyle="1" w:styleId="241">
    <w:name w:val="text1"/>
    <w:qFormat/>
    <w:uiPriority w:val="0"/>
    <w:rPr>
      <w:sz w:val="20"/>
      <w:szCs w:val="20"/>
    </w:rPr>
  </w:style>
  <w:style w:type="character" w:customStyle="1" w:styleId="242">
    <w:name w:val="apple-converted-space"/>
    <w:qFormat/>
    <w:uiPriority w:val="0"/>
  </w:style>
  <w:style w:type="character" w:customStyle="1" w:styleId="243">
    <w:name w:val="Char Char13"/>
    <w:qFormat/>
    <w:uiPriority w:val="0"/>
    <w:rPr>
      <w:rFonts w:ascii="宋体" w:hAnsi="宋体" w:eastAsia="宋体"/>
      <w:kern w:val="2"/>
      <w:sz w:val="21"/>
      <w:szCs w:val="24"/>
      <w:lang w:val="en-US" w:eastAsia="zh-CN" w:bidi="ar-SA"/>
    </w:rPr>
  </w:style>
  <w:style w:type="character" w:customStyle="1" w:styleId="244">
    <w:name w:val="param-value high"/>
    <w:qFormat/>
    <w:uiPriority w:val="0"/>
    <w:rPr>
      <w:rFonts w:eastAsia="宋体"/>
      <w:kern w:val="2"/>
      <w:sz w:val="24"/>
      <w:szCs w:val="24"/>
      <w:lang w:val="en-US" w:eastAsia="zh-CN" w:bidi="ar-SA"/>
    </w:rPr>
  </w:style>
  <w:style w:type="character" w:customStyle="1" w:styleId="245">
    <w:name w:val="style11"/>
    <w:qFormat/>
    <w:uiPriority w:val="0"/>
    <w:rPr>
      <w:rFonts w:eastAsia="宋体"/>
      <w:color w:val="004B99"/>
      <w:kern w:val="2"/>
      <w:sz w:val="24"/>
      <w:szCs w:val="24"/>
      <w:lang w:val="en-US" w:eastAsia="zh-CN" w:bidi="ar-SA"/>
    </w:rPr>
  </w:style>
  <w:style w:type="character" w:customStyle="1" w:styleId="246">
    <w:name w:val="样式 首行缩进:  0 字符 Char"/>
    <w:link w:val="247"/>
    <w:qFormat/>
    <w:locked/>
    <w:uiPriority w:val="0"/>
    <w:rPr>
      <w:rFonts w:cs="宋体"/>
      <w:sz w:val="24"/>
    </w:rPr>
  </w:style>
  <w:style w:type="paragraph" w:customStyle="1" w:styleId="247">
    <w:name w:val="样式 首行缩进:  0 字符"/>
    <w:basedOn w:val="1"/>
    <w:link w:val="246"/>
    <w:qFormat/>
    <w:uiPriority w:val="0"/>
    <w:pPr>
      <w:widowControl/>
      <w:spacing w:line="360" w:lineRule="auto"/>
      <w:ind w:firstLine="200" w:firstLineChars="200"/>
      <w:jc w:val="left"/>
    </w:pPr>
    <w:rPr>
      <w:rFonts w:ascii="等线" w:hAnsi="等线" w:eastAsia="等线" w:cs="宋体"/>
      <w:sz w:val="24"/>
      <w:szCs w:val="22"/>
    </w:rPr>
  </w:style>
  <w:style w:type="character" w:customStyle="1" w:styleId="248">
    <w:name w:val="表正文 Char1"/>
    <w:qFormat/>
    <w:uiPriority w:val="0"/>
    <w:rPr>
      <w:rFonts w:ascii="宋体" w:eastAsia="宋体"/>
      <w:sz w:val="34"/>
      <w:lang w:val="en-US" w:eastAsia="zh-CN" w:bidi="ar-SA"/>
    </w:rPr>
  </w:style>
  <w:style w:type="character" w:customStyle="1" w:styleId="249">
    <w:name w:val="Char Char3"/>
    <w:qFormat/>
    <w:uiPriority w:val="0"/>
    <w:rPr>
      <w:rFonts w:eastAsia="宋体"/>
      <w:kern w:val="2"/>
      <w:sz w:val="18"/>
      <w:lang w:val="en-US" w:eastAsia="zh-CN" w:bidi="ar-SA"/>
    </w:rPr>
  </w:style>
  <w:style w:type="character" w:customStyle="1" w:styleId="250">
    <w:name w:val="wf1"/>
    <w:qFormat/>
    <w:uiPriority w:val="0"/>
    <w:rPr>
      <w:rFonts w:hint="eastAsia" w:ascii="宋体" w:hAnsi="宋体" w:eastAsia="宋体"/>
      <w:sz w:val="24"/>
      <w:szCs w:val="24"/>
    </w:rPr>
  </w:style>
  <w:style w:type="character" w:customStyle="1" w:styleId="251">
    <w:name w:val="纯文本 Char"/>
    <w:qFormat/>
    <w:uiPriority w:val="0"/>
    <w:rPr>
      <w:rFonts w:ascii="宋体" w:hAnsi="Courier New" w:eastAsia="宋体"/>
      <w:kern w:val="2"/>
      <w:sz w:val="21"/>
      <w:lang w:val="en-US" w:eastAsia="zh-CN" w:bidi="ar-SA"/>
    </w:rPr>
  </w:style>
  <w:style w:type="character" w:customStyle="1" w:styleId="252">
    <w:name w:val="h221"/>
    <w:qFormat/>
    <w:uiPriority w:val="0"/>
    <w:rPr>
      <w:rFonts w:eastAsia="宋体"/>
      <w:kern w:val="2"/>
      <w:sz w:val="24"/>
      <w:szCs w:val="24"/>
      <w:lang w:val="en-US" w:eastAsia="zh-CN" w:bidi="ar-SA"/>
    </w:rPr>
  </w:style>
  <w:style w:type="character" w:customStyle="1" w:styleId="253">
    <w:name w:val="页脚 Char Char"/>
    <w:qFormat/>
    <w:uiPriority w:val="0"/>
    <w:rPr>
      <w:kern w:val="2"/>
      <w:sz w:val="18"/>
      <w:szCs w:val="18"/>
    </w:rPr>
  </w:style>
  <w:style w:type="character" w:customStyle="1" w:styleId="254">
    <w:name w:val="txt11"/>
    <w:qFormat/>
    <w:uiPriority w:val="0"/>
    <w:rPr>
      <w:rFonts w:hint="default" w:ascii="Arial" w:hAnsi="Arial" w:cs="Arial"/>
      <w:color w:val="000000"/>
      <w:sz w:val="18"/>
      <w:szCs w:val="18"/>
    </w:rPr>
  </w:style>
  <w:style w:type="character" w:customStyle="1" w:styleId="255">
    <w:name w:val="我的正文 Char"/>
    <w:link w:val="256"/>
    <w:qFormat/>
    <w:uiPriority w:val="0"/>
    <w:rPr>
      <w:sz w:val="24"/>
    </w:rPr>
  </w:style>
  <w:style w:type="paragraph" w:customStyle="1" w:styleId="256">
    <w:name w:val="我的正文"/>
    <w:basedOn w:val="1"/>
    <w:link w:val="255"/>
    <w:qFormat/>
    <w:uiPriority w:val="0"/>
    <w:pPr>
      <w:spacing w:beforeLines="50" w:afterLines="50" w:line="360" w:lineRule="auto"/>
      <w:ind w:firstLine="200" w:firstLineChars="200"/>
    </w:pPr>
    <w:rPr>
      <w:rFonts w:ascii="等线" w:hAnsi="等线" w:eastAsia="等线"/>
      <w:sz w:val="24"/>
      <w:szCs w:val="22"/>
    </w:rPr>
  </w:style>
  <w:style w:type="character" w:customStyle="1" w:styleId="257">
    <w:name w:val="font-121"/>
    <w:qFormat/>
    <w:uiPriority w:val="0"/>
    <w:rPr>
      <w:rFonts w:eastAsia="宋体"/>
      <w:color w:val="666666"/>
      <w:kern w:val="2"/>
      <w:sz w:val="21"/>
      <w:szCs w:val="21"/>
      <w:u w:val="none"/>
      <w:lang w:val="en-US" w:eastAsia="zh-CN" w:bidi="ar-SA"/>
    </w:rPr>
  </w:style>
  <w:style w:type="character" w:customStyle="1" w:styleId="258">
    <w:name w:val="style261"/>
    <w:qFormat/>
    <w:uiPriority w:val="0"/>
    <w:rPr>
      <w:rFonts w:eastAsia="宋体"/>
      <w:kern w:val="2"/>
      <w:sz w:val="24"/>
      <w:szCs w:val="24"/>
      <w:lang w:val="en-US" w:eastAsia="zh-CN" w:bidi="ar-SA"/>
    </w:rPr>
  </w:style>
  <w:style w:type="character" w:customStyle="1" w:styleId="259">
    <w:name w:val="b"/>
    <w:qFormat/>
    <w:uiPriority w:val="0"/>
    <w:rPr>
      <w:rFonts w:ascii="Times New Roman" w:hAnsi="Times New Roman" w:eastAsia="宋体"/>
      <w:bCs/>
      <w:sz w:val="24"/>
      <w:szCs w:val="24"/>
    </w:rPr>
  </w:style>
  <w:style w:type="character" w:customStyle="1" w:styleId="260">
    <w:name w:val="标题样式 Char Char"/>
    <w:link w:val="261"/>
    <w:qFormat/>
    <w:uiPriority w:val="0"/>
    <w:rPr>
      <w:rFonts w:ascii="黑体" w:hAnsi="Calibri" w:eastAsia="黑体" w:cs="黑体"/>
      <w:b/>
      <w:bCs/>
      <w:sz w:val="32"/>
      <w:szCs w:val="32"/>
    </w:rPr>
  </w:style>
  <w:style w:type="paragraph" w:customStyle="1" w:styleId="261">
    <w:name w:val="标题样式"/>
    <w:basedOn w:val="1"/>
    <w:link w:val="260"/>
    <w:qFormat/>
    <w:uiPriority w:val="0"/>
    <w:pPr>
      <w:jc w:val="center"/>
    </w:pPr>
    <w:rPr>
      <w:rFonts w:ascii="黑体" w:hAnsi="Calibri" w:eastAsia="黑体" w:cs="黑体"/>
      <w:b/>
      <w:bCs/>
      <w:sz w:val="32"/>
      <w:szCs w:val="32"/>
    </w:rPr>
  </w:style>
  <w:style w:type="paragraph" w:customStyle="1" w:styleId="262">
    <w:name w:val="修订111"/>
    <w:unhideWhenUsed/>
    <w:qFormat/>
    <w:uiPriority w:val="99"/>
    <w:rPr>
      <w:rFonts w:ascii="Times New Roman" w:hAnsi="Times New Roman" w:eastAsia="宋体" w:cs="Times New Roman"/>
      <w:kern w:val="2"/>
      <w:sz w:val="21"/>
      <w:szCs w:val="21"/>
      <w:lang w:val="en-US" w:eastAsia="zh-CN" w:bidi="ar-SA"/>
    </w:rPr>
  </w:style>
  <w:style w:type="paragraph" w:customStyle="1" w:styleId="263">
    <w:name w:val="-"/>
    <w:basedOn w:val="1"/>
    <w:qFormat/>
    <w:uiPriority w:val="0"/>
    <w:pPr>
      <w:tabs>
        <w:tab w:val="left" w:pos="1320"/>
      </w:tabs>
      <w:spacing w:line="360" w:lineRule="auto"/>
    </w:pPr>
    <w:rPr>
      <w:rFonts w:ascii="Arial" w:hAnsi="Arial" w:cs="Arial"/>
      <w:b/>
      <w:bCs/>
      <w:sz w:val="24"/>
      <w:szCs w:val="32"/>
    </w:rPr>
  </w:style>
  <w:style w:type="paragraph" w:customStyle="1" w:styleId="264">
    <w:name w:val="+标题3"/>
    <w:basedOn w:val="6"/>
    <w:qFormat/>
    <w:uiPriority w:val="0"/>
    <w:pPr>
      <w:keepNext w:val="0"/>
      <w:keepLines w:val="0"/>
      <w:tabs>
        <w:tab w:val="left" w:pos="840"/>
        <w:tab w:val="left" w:pos="1680"/>
      </w:tabs>
      <w:spacing w:before="0" w:after="0"/>
      <w:ind w:left="840" w:hanging="420"/>
    </w:pPr>
    <w:rPr>
      <w:rFonts w:hAnsi="Arial" w:cs="Arial"/>
      <w:szCs w:val="28"/>
    </w:rPr>
  </w:style>
  <w:style w:type="paragraph" w:customStyle="1" w:styleId="265">
    <w:name w:val="样式 标题 3 + (西文) Arial (中文) 黑体 四号 非加粗 左侧:  0 厘米 首行缩进:  0 厘米 ..."/>
    <w:basedOn w:val="6"/>
    <w:qFormat/>
    <w:uiPriority w:val="0"/>
    <w:pPr>
      <w:tabs>
        <w:tab w:val="left" w:pos="720"/>
      </w:tabs>
      <w:spacing w:before="120" w:after="120"/>
      <w:ind w:hanging="720"/>
    </w:pPr>
    <w:rPr>
      <w:rFonts w:hAnsi="黑体" w:cs="宋体"/>
      <w:bCs w:val="0"/>
      <w:kern w:val="28"/>
      <w:sz w:val="28"/>
    </w:rPr>
  </w:style>
  <w:style w:type="paragraph" w:customStyle="1" w:styleId="266">
    <w:name w:val="style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7">
    <w:name w:val="Char Char Char1"/>
    <w:basedOn w:val="1"/>
    <w:qFormat/>
    <w:uiPriority w:val="0"/>
    <w:pPr>
      <w:widowControl/>
      <w:spacing w:after="160" w:line="240" w:lineRule="exact"/>
      <w:jc w:val="left"/>
    </w:pPr>
    <w:rPr>
      <w:rFonts w:ascii="Verdana" w:hAnsi="Verdana" w:cs="Verdana"/>
      <w:kern w:val="0"/>
      <w:lang w:eastAsia="en-US"/>
    </w:rPr>
  </w:style>
  <w:style w:type="paragraph" w:customStyle="1" w:styleId="268">
    <w:name w:val="+标题1"/>
    <w:basedOn w:val="3"/>
    <w:qFormat/>
    <w:uiPriority w:val="0"/>
    <w:pPr>
      <w:pageBreakBefore/>
      <w:tabs>
        <w:tab w:val="left" w:pos="840"/>
        <w:tab w:val="left" w:pos="1440"/>
      </w:tabs>
      <w:spacing w:before="260" w:after="240"/>
      <w:ind w:left="840" w:hanging="420"/>
    </w:pPr>
    <w:rPr>
      <w:rFonts w:ascii="Times New Roman" w:hAnsi="Times New Roman" w:eastAsia="黑体"/>
      <w:bCs w:val="0"/>
      <w:color w:val="000000"/>
      <w:sz w:val="32"/>
      <w:szCs w:val="32"/>
    </w:rPr>
  </w:style>
  <w:style w:type="paragraph" w:customStyle="1" w:styleId="269">
    <w:name w:val="pa-3"/>
    <w:basedOn w:val="1"/>
    <w:qFormat/>
    <w:uiPriority w:val="0"/>
    <w:pPr>
      <w:widowControl/>
      <w:spacing w:before="150" w:after="150"/>
      <w:jc w:val="left"/>
    </w:pPr>
    <w:rPr>
      <w:rFonts w:ascii="宋体" w:hAnsi="宋体" w:cs="宋体"/>
      <w:kern w:val="0"/>
      <w:sz w:val="24"/>
    </w:rPr>
  </w:style>
  <w:style w:type="paragraph" w:customStyle="1" w:styleId="270">
    <w:name w:val="1级标题"/>
    <w:basedOn w:val="1"/>
    <w:qFormat/>
    <w:uiPriority w:val="0"/>
    <w:pPr>
      <w:keepLines/>
      <w:pageBreakBefore/>
      <w:spacing w:before="240" w:after="240" w:line="360" w:lineRule="auto"/>
      <w:contextualSpacing/>
      <w:jc w:val="center"/>
      <w:outlineLvl w:val="0"/>
    </w:pPr>
    <w:rPr>
      <w:rFonts w:ascii="黑体" w:hAnsi="黑体" w:eastAsia="黑体"/>
      <w:kern w:val="0"/>
      <w:sz w:val="36"/>
      <w:szCs w:val="36"/>
      <w:lang w:eastAsia="en-US" w:bidi="en-US"/>
    </w:rPr>
  </w:style>
  <w:style w:type="paragraph" w:customStyle="1" w:styleId="271">
    <w:name w:val="pa-15"/>
    <w:basedOn w:val="1"/>
    <w:qFormat/>
    <w:uiPriority w:val="0"/>
    <w:pPr>
      <w:widowControl/>
      <w:spacing w:before="150" w:after="150"/>
      <w:jc w:val="left"/>
    </w:pPr>
    <w:rPr>
      <w:rFonts w:ascii="宋体" w:hAnsi="宋体" w:cs="宋体"/>
      <w:kern w:val="0"/>
      <w:sz w:val="24"/>
    </w:rPr>
  </w:style>
  <w:style w:type="paragraph" w:customStyle="1" w:styleId="272">
    <w:name w:val="3"/>
    <w:basedOn w:val="1"/>
    <w:next w:val="35"/>
    <w:qFormat/>
    <w:uiPriority w:val="0"/>
    <w:pPr>
      <w:spacing w:line="600" w:lineRule="exact"/>
    </w:pPr>
    <w:rPr>
      <w:sz w:val="30"/>
      <w:szCs w:val="24"/>
    </w:rPr>
  </w:style>
  <w:style w:type="paragraph" w:customStyle="1" w:styleId="273">
    <w:name w:val="样式3"/>
    <w:basedOn w:val="4"/>
    <w:qFormat/>
    <w:uiPriority w:val="0"/>
    <w:pPr>
      <w:spacing w:line="0" w:lineRule="atLeast"/>
      <w:outlineLvl w:val="0"/>
    </w:pPr>
    <w:rPr>
      <w:kern w:val="0"/>
      <w:sz w:val="28"/>
      <w:szCs w:val="24"/>
    </w:rPr>
  </w:style>
  <w:style w:type="paragraph" w:customStyle="1" w:styleId="2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5">
    <w:name w:val="formwork_title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表身（中）"/>
    <w:basedOn w:val="278"/>
    <w:qFormat/>
    <w:uiPriority w:val="0"/>
    <w:pPr>
      <w:jc w:val="center"/>
    </w:pPr>
  </w:style>
  <w:style w:type="paragraph" w:customStyle="1" w:styleId="278">
    <w:name w:val="表身（左）"/>
    <w:qFormat/>
    <w:uiPriority w:val="0"/>
    <w:pPr>
      <w:adjustRightInd w:val="0"/>
      <w:snapToGrid w:val="0"/>
      <w:spacing w:line="300" w:lineRule="auto"/>
    </w:pPr>
    <w:rPr>
      <w:rFonts w:ascii="Times New Roman" w:hAnsi="Times New Roman" w:eastAsia="宋体" w:cs="Times New Roman"/>
      <w:sz w:val="16"/>
      <w:lang w:val="en-US" w:eastAsia="zh-CN" w:bidi="ar-SA"/>
    </w:rPr>
  </w:style>
  <w:style w:type="paragraph" w:customStyle="1" w:styleId="279">
    <w:name w:val="Char Char1 Char Char Char Char Char Char Char Char Char Char"/>
    <w:basedOn w:val="1"/>
    <w:qFormat/>
    <w:uiPriority w:val="0"/>
    <w:rPr>
      <w:rFonts w:ascii="Tahoma" w:hAnsi="Tahoma"/>
      <w:sz w:val="24"/>
      <w:szCs w:val="20"/>
    </w:rPr>
  </w:style>
  <w:style w:type="paragraph" w:customStyle="1" w:styleId="280">
    <w:name w:val="Char Char2 Char"/>
    <w:basedOn w:val="1"/>
    <w:qFormat/>
    <w:uiPriority w:val="0"/>
    <w:rPr>
      <w:rFonts w:ascii="宋体" w:hAnsi="宋体"/>
      <w:b/>
      <w:sz w:val="28"/>
      <w:szCs w:val="28"/>
    </w:rPr>
  </w:style>
  <w:style w:type="paragraph" w:customStyle="1" w:styleId="281">
    <w:name w:val="Char Char Char Char Char Char Char Char Char Char Char1 Char Char Char"/>
    <w:basedOn w:val="1"/>
    <w:qFormat/>
    <w:uiPriority w:val="0"/>
    <w:pPr>
      <w:tabs>
        <w:tab w:val="left" w:pos="1320"/>
      </w:tabs>
      <w:ind w:left="1320" w:hanging="720"/>
    </w:pPr>
    <w:rPr>
      <w:sz w:val="24"/>
      <w:szCs w:val="24"/>
    </w:rPr>
  </w:style>
  <w:style w:type="paragraph" w:customStyle="1" w:styleId="2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3">
    <w:name w:val="本文档正文"/>
    <w:basedOn w:val="1"/>
    <w:qFormat/>
    <w:uiPriority w:val="0"/>
    <w:pPr>
      <w:spacing w:line="360" w:lineRule="auto"/>
      <w:ind w:firstLine="200" w:firstLineChars="200"/>
    </w:pPr>
    <w:rPr>
      <w:rFonts w:ascii="宋体" w:hAnsi="宋体"/>
      <w:szCs w:val="20"/>
    </w:rPr>
  </w:style>
  <w:style w:type="paragraph" w:customStyle="1" w:styleId="284">
    <w:name w:val="标题 3_1"/>
    <w:basedOn w:val="285"/>
    <w:next w:val="285"/>
    <w:qFormat/>
    <w:uiPriority w:val="9"/>
    <w:pPr>
      <w:keepNext/>
      <w:keepLines/>
      <w:spacing w:before="260" w:after="260" w:line="416" w:lineRule="auto"/>
      <w:outlineLvl w:val="2"/>
    </w:pPr>
    <w:rPr>
      <w:rFonts w:ascii="Calibri" w:hAnsi="Calibri"/>
      <w:b/>
      <w:bCs/>
      <w:kern w:val="0"/>
      <w:sz w:val="32"/>
      <w:szCs w:val="32"/>
    </w:rPr>
  </w:style>
  <w:style w:type="paragraph" w:customStyle="1" w:styleId="28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修订11"/>
    <w:unhideWhenUsed/>
    <w:qFormat/>
    <w:uiPriority w:val="99"/>
    <w:rPr>
      <w:rFonts w:ascii="Times New Roman" w:hAnsi="Times New Roman" w:eastAsia="宋体" w:cs="Times New Roman"/>
      <w:kern w:val="2"/>
      <w:sz w:val="21"/>
      <w:szCs w:val="21"/>
      <w:lang w:val="en-US" w:eastAsia="zh-CN" w:bidi="ar-SA"/>
    </w:rPr>
  </w:style>
  <w:style w:type="paragraph" w:customStyle="1" w:styleId="287">
    <w:name w:val="Char Char Char1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88">
    <w:name w:val="Char Char Char Char Char Char Char Char Char Char Char Char1"/>
    <w:basedOn w:val="1"/>
    <w:qFormat/>
    <w:uiPriority w:val="0"/>
    <w:pPr>
      <w:tabs>
        <w:tab w:val="left" w:pos="780"/>
      </w:tabs>
      <w:ind w:left="780" w:hanging="360"/>
    </w:pPr>
    <w:rPr>
      <w:sz w:val="24"/>
      <w:szCs w:val="24"/>
    </w:rPr>
  </w:style>
  <w:style w:type="paragraph" w:customStyle="1" w:styleId="289">
    <w:name w:val="xl4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90">
    <w:name w:val="xl5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91">
    <w:name w:val="font11"/>
    <w:basedOn w:val="1"/>
    <w:qFormat/>
    <w:uiPriority w:val="0"/>
    <w:pPr>
      <w:widowControl/>
      <w:spacing w:before="100" w:beforeAutospacing="1" w:after="100" w:afterAutospacing="1"/>
      <w:jc w:val="left"/>
    </w:pPr>
    <w:rPr>
      <w:rFonts w:hint="eastAsia" w:ascii="方正大标宋简体" w:hAnsi="宋体" w:eastAsia="方正大标宋简体"/>
      <w:kern w:val="0"/>
      <w:sz w:val="28"/>
      <w:szCs w:val="28"/>
    </w:rPr>
  </w:style>
  <w:style w:type="paragraph" w:customStyle="1" w:styleId="2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3">
    <w:name w:val="TOC 标题1"/>
    <w:basedOn w:val="3"/>
    <w:next w:val="1"/>
    <w:qFormat/>
    <w:uiPriority w:val="0"/>
    <w:pPr>
      <w:tabs>
        <w:tab w:val="left" w:pos="1440"/>
      </w:tabs>
      <w:spacing w:before="260" w:after="260" w:line="276" w:lineRule="auto"/>
      <w:ind w:left="720" w:hanging="432"/>
      <w:outlineLvl w:val="9"/>
    </w:pPr>
    <w:rPr>
      <w:rFonts w:ascii="Cambria" w:hAnsi="Cambria"/>
      <w:bCs w:val="0"/>
      <w:color w:val="365F91"/>
      <w:kern w:val="0"/>
      <w:sz w:val="28"/>
      <w:szCs w:val="28"/>
    </w:rPr>
  </w:style>
  <w:style w:type="paragraph" w:customStyle="1" w:styleId="294">
    <w:name w:val="dash6b63_65871"/>
    <w:basedOn w:val="1"/>
    <w:qFormat/>
    <w:uiPriority w:val="0"/>
    <w:pPr>
      <w:widowControl/>
      <w:jc w:val="left"/>
    </w:pPr>
    <w:rPr>
      <w:rFonts w:ascii="宋体" w:hAnsi="宋体" w:cs="宋体"/>
      <w:kern w:val="0"/>
      <w:sz w:val="24"/>
      <w:szCs w:val="24"/>
    </w:rPr>
  </w:style>
  <w:style w:type="paragraph" w:customStyle="1" w:styleId="295">
    <w:name w:val="列出段落2"/>
    <w:basedOn w:val="1"/>
    <w:qFormat/>
    <w:uiPriority w:val="34"/>
    <w:pPr>
      <w:ind w:firstLine="420" w:firstLineChars="200"/>
    </w:pPr>
  </w:style>
  <w:style w:type="paragraph" w:customStyle="1" w:styleId="296">
    <w:name w:val="信息标题2"/>
    <w:basedOn w:val="23"/>
    <w:next w:val="23"/>
    <w:qFormat/>
    <w:uiPriority w:val="0"/>
    <w:pPr>
      <w:spacing w:beforeLines="50" w:afterLines="50"/>
      <w:ind w:left="422" w:hanging="422" w:hangingChars="200"/>
      <w:jc w:val="left"/>
    </w:pPr>
    <w:rPr>
      <w:rFonts w:ascii="Arial Black" w:hAnsi="Arial Black" w:eastAsia="宋体" w:cs="Times New Roman"/>
      <w:b/>
      <w:bCs/>
      <w:sz w:val="30"/>
    </w:rPr>
  </w:style>
  <w:style w:type="paragraph" w:customStyle="1" w:styleId="297">
    <w:name w:val="Char1 Char Char Char2"/>
    <w:basedOn w:val="1"/>
    <w:qFormat/>
    <w:uiPriority w:val="0"/>
    <w:pPr>
      <w:tabs>
        <w:tab w:val="left" w:pos="425"/>
      </w:tabs>
      <w:ind w:left="425" w:hanging="425"/>
    </w:pPr>
    <w:rPr>
      <w:sz w:val="24"/>
    </w:rPr>
  </w:style>
  <w:style w:type="paragraph" w:customStyle="1" w:styleId="298">
    <w:name w:val="Char2"/>
    <w:basedOn w:val="1"/>
    <w:qFormat/>
    <w:uiPriority w:val="0"/>
    <w:pPr>
      <w:tabs>
        <w:tab w:val="left" w:pos="425"/>
      </w:tabs>
      <w:ind w:left="425" w:hanging="425"/>
    </w:pPr>
    <w:rPr>
      <w:sz w:val="24"/>
    </w:rPr>
  </w:style>
  <w:style w:type="paragraph" w:customStyle="1" w:styleId="299">
    <w:name w:val="列出段落1"/>
    <w:basedOn w:val="1"/>
    <w:qFormat/>
    <w:uiPriority w:val="0"/>
    <w:pPr>
      <w:ind w:firstLine="420" w:firstLineChars="200"/>
    </w:pPr>
  </w:style>
  <w:style w:type="paragraph" w:customStyle="1" w:styleId="300">
    <w:name w:val="Xie图文中"/>
    <w:qFormat/>
    <w:uiPriority w:val="0"/>
    <w:pPr>
      <w:widowControl w:val="0"/>
      <w:tabs>
        <w:tab w:val="left" w:pos="1095"/>
      </w:tabs>
      <w:adjustRightInd w:val="0"/>
      <w:snapToGrid w:val="0"/>
      <w:jc w:val="center"/>
    </w:pPr>
    <w:rPr>
      <w:rFonts w:ascii="Times New Roman" w:hAnsi="Times New Roman" w:eastAsia="仿宋_GB2312" w:cs="Times New Roman"/>
      <w:sz w:val="24"/>
      <w:lang w:val="en-US" w:eastAsia="zh-CN" w:bidi="ar-SA"/>
    </w:rPr>
  </w:style>
  <w:style w:type="paragraph" w:customStyle="1" w:styleId="301">
    <w:name w:val="font12"/>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302">
    <w:name w:val="Char Char Char Char Char Char1 Char Char Char Char"/>
    <w:basedOn w:val="1"/>
    <w:qFormat/>
    <w:uiPriority w:val="0"/>
    <w:pPr>
      <w:widowControl/>
      <w:tabs>
        <w:tab w:val="left" w:pos="360"/>
      </w:tabs>
      <w:spacing w:after="160" w:line="240" w:lineRule="exact"/>
      <w:jc w:val="left"/>
    </w:pPr>
    <w:rPr>
      <w:sz w:val="24"/>
    </w:rPr>
  </w:style>
  <w:style w:type="paragraph" w:customStyle="1" w:styleId="303">
    <w:name w:val="1"/>
    <w:basedOn w:val="1"/>
    <w:next w:val="4"/>
    <w:qFormat/>
    <w:uiPriority w:val="0"/>
    <w:rPr>
      <w:rFonts w:ascii="宋体" w:hAnsi="Courier New"/>
      <w:sz w:val="24"/>
      <w:szCs w:val="24"/>
    </w:rPr>
  </w:style>
  <w:style w:type="paragraph" w:customStyle="1" w:styleId="304">
    <w:name w:val="Ordered List (OL)"/>
    <w:basedOn w:val="1"/>
    <w:qFormat/>
    <w:uiPriority w:val="0"/>
    <w:pPr>
      <w:autoSpaceDE w:val="0"/>
      <w:autoSpaceDN w:val="0"/>
      <w:adjustRightInd w:val="0"/>
      <w:spacing w:before="100"/>
      <w:ind w:left="600" w:hanging="300"/>
      <w:jc w:val="left"/>
    </w:pPr>
    <w:rPr>
      <w:kern w:val="0"/>
      <w:sz w:val="24"/>
      <w:szCs w:val="20"/>
    </w:rPr>
  </w:style>
  <w:style w:type="paragraph" w:customStyle="1" w:styleId="305">
    <w:name w:val="(标书)正文 Char"/>
    <w:basedOn w:val="1"/>
    <w:qFormat/>
    <w:uiPriority w:val="0"/>
    <w:pPr>
      <w:spacing w:line="480" w:lineRule="auto"/>
      <w:ind w:firstLine="522"/>
      <w:jc w:val="left"/>
    </w:pPr>
    <w:rPr>
      <w:spacing w:val="10"/>
      <w:kern w:val="0"/>
      <w:sz w:val="24"/>
    </w:rPr>
  </w:style>
  <w:style w:type="paragraph" w:customStyle="1" w:styleId="306">
    <w:name w:val="text"/>
    <w:basedOn w:val="1"/>
    <w:qFormat/>
    <w:uiPriority w:val="0"/>
    <w:pPr>
      <w:widowControl/>
      <w:overflowPunct w:val="0"/>
      <w:autoSpaceDE w:val="0"/>
      <w:autoSpaceDN w:val="0"/>
      <w:adjustRightInd w:val="0"/>
      <w:spacing w:before="60" w:after="60"/>
      <w:ind w:firstLine="562"/>
      <w:textAlignment w:val="baseline"/>
    </w:pPr>
    <w:rPr>
      <w:rFonts w:ascii="仿宋体" w:eastAsia="仿宋体"/>
      <w:spacing w:val="-2"/>
      <w:kern w:val="0"/>
      <w:position w:val="-2"/>
      <w:sz w:val="24"/>
      <w:szCs w:val="20"/>
    </w:rPr>
  </w:style>
  <w:style w:type="paragraph" w:customStyle="1" w:styleId="307">
    <w:name w:val="bg"/>
    <w:basedOn w:val="1"/>
    <w:next w:val="9"/>
    <w:qFormat/>
    <w:uiPriority w:val="0"/>
    <w:pPr>
      <w:spacing w:line="200" w:lineRule="atLeast"/>
      <w:jc w:val="center"/>
    </w:pPr>
    <w:rPr>
      <w:rFonts w:eastAsia="楷体_GB2312"/>
      <w:szCs w:val="20"/>
    </w:rPr>
  </w:style>
  <w:style w:type="paragraph" w:customStyle="1" w:styleId="308">
    <w:name w:val="样式 首行缩进:  1.02 厘米"/>
    <w:basedOn w:val="1"/>
    <w:qFormat/>
    <w:uiPriority w:val="0"/>
    <w:pPr>
      <w:snapToGrid w:val="0"/>
      <w:spacing w:line="440" w:lineRule="exact"/>
      <w:ind w:firstLine="578"/>
    </w:pPr>
    <w:rPr>
      <w:spacing w:val="6"/>
      <w:sz w:val="24"/>
    </w:rPr>
  </w:style>
  <w:style w:type="paragraph" w:customStyle="1" w:styleId="309">
    <w:name w:val="D标2"/>
    <w:basedOn w:val="5"/>
    <w:qFormat/>
    <w:uiPriority w:val="0"/>
    <w:pPr>
      <w:keepLines w:val="0"/>
      <w:widowControl/>
      <w:tabs>
        <w:tab w:val="left" w:pos="420"/>
      </w:tabs>
      <w:autoSpaceDE w:val="0"/>
      <w:autoSpaceDN w:val="0"/>
      <w:adjustRightInd w:val="0"/>
      <w:spacing w:before="360" w:after="0" w:line="480" w:lineRule="exact"/>
      <w:ind w:left="420" w:hanging="420"/>
      <w:jc w:val="left"/>
    </w:pPr>
    <w:rPr>
      <w:rFonts w:ascii="黑体" w:hAnsi="Times New Roman" w:eastAsia="黑体"/>
      <w:bCs w:val="0"/>
      <w:kern w:val="0"/>
      <w:sz w:val="24"/>
      <w:szCs w:val="20"/>
    </w:rPr>
  </w:style>
  <w:style w:type="paragraph" w:customStyle="1" w:styleId="31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xl4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312">
    <w:name w:val="标题35"/>
    <w:basedOn w:val="313"/>
    <w:qFormat/>
    <w:uiPriority w:val="0"/>
    <w:pPr>
      <w:tabs>
        <w:tab w:val="left" w:pos="0"/>
        <w:tab w:val="left" w:pos="360"/>
        <w:tab w:val="left" w:pos="780"/>
      </w:tabs>
      <w:ind w:left="200" w:leftChars="200" w:hanging="200" w:hangingChars="200"/>
    </w:pPr>
    <w:rPr>
      <w:spacing w:val="-2"/>
      <w:lang w:val="de-DE"/>
    </w:rPr>
  </w:style>
  <w:style w:type="paragraph" w:customStyle="1" w:styleId="313">
    <w:name w:val="标题25"/>
    <w:basedOn w:val="1"/>
    <w:qFormat/>
    <w:uiPriority w:val="0"/>
    <w:pPr>
      <w:tabs>
        <w:tab w:val="left" w:pos="0"/>
      </w:tabs>
      <w:spacing w:beforeLines="50" w:line="360" w:lineRule="auto"/>
      <w:ind w:left="1095" w:hanging="360"/>
    </w:pPr>
    <w:rPr>
      <w:rFonts w:ascii="Arial" w:hAnsi="Arial" w:cs="Arial"/>
      <w:b/>
      <w:bCs/>
      <w:sz w:val="24"/>
      <w:szCs w:val="20"/>
    </w:rPr>
  </w:style>
  <w:style w:type="paragraph" w:customStyle="1" w:styleId="314">
    <w:name w:val="_Style 37"/>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315">
    <w:name w:val="Char1 Char Char Char"/>
    <w:basedOn w:val="1"/>
    <w:qFormat/>
    <w:uiPriority w:val="0"/>
    <w:pPr>
      <w:tabs>
        <w:tab w:val="left" w:pos="1365"/>
      </w:tabs>
      <w:ind w:left="1365" w:hanging="360"/>
    </w:pPr>
    <w:rPr>
      <w:sz w:val="24"/>
    </w:rPr>
  </w:style>
  <w:style w:type="paragraph" w:customStyle="1" w:styleId="316">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17">
    <w:name w:val="Char"/>
    <w:basedOn w:val="1"/>
    <w:qFormat/>
    <w:uiPriority w:val="0"/>
    <w:pPr>
      <w:tabs>
        <w:tab w:val="left" w:pos="1365"/>
      </w:tabs>
      <w:ind w:left="1365" w:hanging="360"/>
    </w:pPr>
    <w:rPr>
      <w:sz w:val="24"/>
    </w:rPr>
  </w:style>
  <w:style w:type="paragraph" w:customStyle="1" w:styleId="3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9">
    <w:name w:val="Char Char Char Char Char1 Char"/>
    <w:basedOn w:val="1"/>
    <w:qFormat/>
    <w:uiPriority w:val="0"/>
    <w:rPr>
      <w:rFonts w:ascii="Tahoma" w:hAnsi="Tahoma"/>
      <w:sz w:val="24"/>
      <w:szCs w:val="20"/>
    </w:rPr>
  </w:style>
  <w:style w:type="paragraph" w:customStyle="1" w:styleId="320">
    <w:name w:val="正文(标准)"/>
    <w:basedOn w:val="1"/>
    <w:qFormat/>
    <w:uiPriority w:val="0"/>
    <w:pPr>
      <w:ind w:firstLine="200" w:firstLineChars="200"/>
    </w:pPr>
    <w:rPr>
      <w:rFonts w:eastAsia="仿宋_GB2312"/>
      <w:szCs w:val="24"/>
    </w:rPr>
  </w:style>
  <w:style w:type="paragraph" w:customStyle="1" w:styleId="321">
    <w:name w:val="Table Paragraph"/>
    <w:basedOn w:val="1"/>
    <w:qFormat/>
    <w:uiPriority w:val="1"/>
    <w:pPr>
      <w:spacing w:line="560" w:lineRule="exact"/>
      <w:ind w:firstLine="200" w:firstLineChars="200"/>
      <w:contextualSpacing/>
    </w:pPr>
    <w:rPr>
      <w:rFonts w:ascii="Noto Sans CJK JP Regular" w:hAnsi="Noto Sans CJK JP Regular" w:eastAsia="Times New Roman" w:cs="Noto Sans CJK JP Regular"/>
      <w:sz w:val="32"/>
      <w:szCs w:val="24"/>
    </w:rPr>
  </w:style>
  <w:style w:type="paragraph" w:customStyle="1" w:styleId="322">
    <w:name w:val="tableheadi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3">
    <w:name w:val="Char Char Char Char Char Char Char1"/>
    <w:basedOn w:val="1"/>
    <w:qFormat/>
    <w:uiPriority w:val="0"/>
    <w:rPr>
      <w:szCs w:val="20"/>
    </w:rPr>
  </w:style>
  <w:style w:type="paragraph" w:customStyle="1" w:styleId="324">
    <w:name w:val="pa-14"/>
    <w:basedOn w:val="1"/>
    <w:qFormat/>
    <w:uiPriority w:val="0"/>
    <w:pPr>
      <w:widowControl/>
      <w:spacing w:before="150" w:after="150"/>
      <w:jc w:val="left"/>
    </w:pPr>
    <w:rPr>
      <w:rFonts w:ascii="宋体" w:hAnsi="宋体" w:cs="宋体"/>
      <w:kern w:val="0"/>
      <w:sz w:val="24"/>
    </w:rPr>
  </w:style>
  <w:style w:type="paragraph" w:customStyle="1" w:styleId="325">
    <w:name w:val="正文序号 1"/>
    <w:basedOn w:val="1"/>
    <w:qFormat/>
    <w:uiPriority w:val="0"/>
    <w:pPr>
      <w:tabs>
        <w:tab w:val="left" w:pos="839"/>
      </w:tabs>
      <w:spacing w:before="60"/>
      <w:ind w:left="839" w:hanging="419"/>
    </w:pPr>
  </w:style>
  <w:style w:type="paragraph" w:customStyle="1" w:styleId="326">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27">
    <w:name w:val="p0"/>
    <w:basedOn w:val="1"/>
    <w:qFormat/>
    <w:uiPriority w:val="0"/>
    <w:pPr>
      <w:widowControl/>
    </w:pPr>
    <w:rPr>
      <w:kern w:val="0"/>
    </w:rPr>
  </w:style>
  <w:style w:type="paragraph" w:customStyle="1" w:styleId="328">
    <w:name w:val="4级标题"/>
    <w:basedOn w:val="1"/>
    <w:qFormat/>
    <w:uiPriority w:val="0"/>
    <w:pPr>
      <w:keepLines/>
      <w:spacing w:line="360" w:lineRule="auto"/>
      <w:contextualSpacing/>
      <w:jc w:val="left"/>
      <w:outlineLvl w:val="3"/>
    </w:pPr>
    <w:rPr>
      <w:rFonts w:ascii="黑体" w:hAnsi="黑体" w:eastAsia="黑体"/>
      <w:kern w:val="0"/>
      <w:sz w:val="24"/>
      <w:szCs w:val="24"/>
      <w:lang w:eastAsia="en-US" w:bidi="en-US"/>
    </w:rPr>
  </w:style>
  <w:style w:type="paragraph" w:customStyle="1" w:styleId="329">
    <w:name w:val="pa-13"/>
    <w:basedOn w:val="1"/>
    <w:qFormat/>
    <w:uiPriority w:val="0"/>
    <w:pPr>
      <w:widowControl/>
      <w:spacing w:before="150" w:after="150"/>
      <w:jc w:val="left"/>
    </w:pPr>
    <w:rPr>
      <w:rFonts w:ascii="宋体" w:hAnsi="宋体" w:cs="宋体"/>
      <w:kern w:val="0"/>
      <w:sz w:val="24"/>
    </w:rPr>
  </w:style>
  <w:style w:type="paragraph" w:customStyle="1" w:styleId="330">
    <w:name w:val="Char Char Char Char Char Char Char Char Char Char1"/>
    <w:basedOn w:val="1"/>
    <w:qFormat/>
    <w:uiPriority w:val="0"/>
    <w:rPr>
      <w:rFonts w:ascii="Tahoma" w:hAnsi="Tahoma"/>
      <w:sz w:val="24"/>
      <w:szCs w:val="20"/>
    </w:rPr>
  </w:style>
  <w:style w:type="paragraph" w:customStyle="1" w:styleId="331">
    <w:name w:val="xl4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customStyle="1" w:styleId="332">
    <w:name w:val="Char1 Char Char Char1"/>
    <w:basedOn w:val="1"/>
    <w:qFormat/>
    <w:uiPriority w:val="0"/>
    <w:pPr>
      <w:widowControl/>
      <w:spacing w:after="160" w:line="240" w:lineRule="exact"/>
      <w:jc w:val="left"/>
    </w:pPr>
    <w:rPr>
      <w:sz w:val="24"/>
      <w:szCs w:val="24"/>
    </w:rPr>
  </w:style>
  <w:style w:type="paragraph" w:customStyle="1" w:styleId="333">
    <w:name w:val="+标题4"/>
    <w:basedOn w:val="7"/>
    <w:qFormat/>
    <w:uiPriority w:val="0"/>
    <w:pPr>
      <w:keepNext w:val="0"/>
      <w:keepLines w:val="0"/>
      <w:tabs>
        <w:tab w:val="left" w:pos="2100"/>
      </w:tabs>
      <w:adjustRightInd w:val="0"/>
      <w:snapToGrid w:val="0"/>
      <w:spacing w:before="0" w:after="0"/>
      <w:ind w:left="2100"/>
    </w:pPr>
    <w:rPr>
      <w:rFonts w:cs="Arial"/>
      <w:bCs/>
      <w:sz w:val="24"/>
      <w:szCs w:val="28"/>
    </w:rPr>
  </w:style>
  <w:style w:type="paragraph" w:customStyle="1" w:styleId="334">
    <w:name w:val="Char Char Char Char Char Char Char Char1 Char Char Char Char Char Char Char"/>
    <w:basedOn w:val="1"/>
    <w:qFormat/>
    <w:uiPriority w:val="0"/>
    <w:pPr>
      <w:tabs>
        <w:tab w:val="left" w:pos="1440"/>
      </w:tabs>
    </w:pPr>
    <w:rPr>
      <w:sz w:val="24"/>
      <w:szCs w:val="24"/>
    </w:rPr>
  </w:style>
  <w:style w:type="paragraph" w:customStyle="1" w:styleId="335">
    <w:name w:val="Char Char Char"/>
    <w:basedOn w:val="1"/>
    <w:qFormat/>
    <w:uiPriority w:val="0"/>
    <w:rPr>
      <w:rFonts w:ascii="Tahoma" w:hAnsi="Tahoma"/>
      <w:sz w:val="24"/>
      <w:szCs w:val="20"/>
    </w:rPr>
  </w:style>
  <w:style w:type="paragraph" w:customStyle="1" w:styleId="336">
    <w:name w:val="b-b2"/>
    <w:basedOn w:val="5"/>
    <w:next w:val="1"/>
    <w:qFormat/>
    <w:uiPriority w:val="0"/>
    <w:pPr>
      <w:keepNext w:val="0"/>
      <w:keepLines w:val="0"/>
      <w:tabs>
        <w:tab w:val="left" w:pos="720"/>
      </w:tabs>
      <w:adjustRightInd w:val="0"/>
      <w:snapToGrid w:val="0"/>
      <w:spacing w:before="0" w:after="0" w:line="300" w:lineRule="auto"/>
      <w:jc w:val="left"/>
      <w:textAlignment w:val="baseline"/>
    </w:pPr>
    <w:rPr>
      <w:rFonts w:ascii="宋体" w:hAnsi="Arial" w:eastAsia="宋体"/>
      <w:b w:val="0"/>
      <w:bCs w:val="0"/>
      <w:kern w:val="0"/>
      <w:sz w:val="21"/>
      <w:szCs w:val="21"/>
    </w:rPr>
  </w:style>
  <w:style w:type="paragraph" w:customStyle="1" w:styleId="337">
    <w:name w:val="xl53"/>
    <w:basedOn w:val="1"/>
    <w:qFormat/>
    <w:uiPriority w:val="0"/>
    <w:pPr>
      <w:widowControl/>
      <w:spacing w:before="100" w:beforeAutospacing="1" w:after="100" w:afterAutospacing="1"/>
      <w:jc w:val="left"/>
    </w:pPr>
    <w:rPr>
      <w:rFonts w:ascii="宋体" w:hAnsi="宋体"/>
      <w:kern w:val="0"/>
      <w:sz w:val="24"/>
    </w:rPr>
  </w:style>
  <w:style w:type="paragraph" w:customStyle="1" w:styleId="338">
    <w:name w:val="Char Char Char Char Char"/>
    <w:basedOn w:val="1"/>
    <w:qFormat/>
    <w:uiPriority w:val="0"/>
    <w:pPr>
      <w:tabs>
        <w:tab w:val="left" w:pos="1440"/>
      </w:tabs>
    </w:pPr>
    <w:rPr>
      <w:sz w:val="24"/>
      <w:szCs w:val="24"/>
    </w:rPr>
  </w:style>
  <w:style w:type="paragraph" w:customStyle="1" w:styleId="339">
    <w:name w:val="western"/>
    <w:basedOn w:val="1"/>
    <w:qFormat/>
    <w:uiPriority w:val="0"/>
    <w:pPr>
      <w:widowControl/>
      <w:spacing w:before="100" w:beforeAutospacing="1" w:after="100" w:afterAutospacing="1"/>
      <w:jc w:val="left"/>
    </w:pPr>
    <w:rPr>
      <w:rFonts w:ascii="宋体" w:hAnsi="宋体" w:cs="宋体"/>
      <w:kern w:val="0"/>
      <w:sz w:val="24"/>
    </w:rPr>
  </w:style>
  <w:style w:type="paragraph" w:customStyle="1" w:styleId="340">
    <w:name w:val="Char1 Char Char"/>
    <w:basedOn w:val="1"/>
    <w:qFormat/>
    <w:uiPriority w:val="0"/>
    <w:rPr>
      <w:rFonts w:ascii="Tahoma" w:hAnsi="Tahoma"/>
      <w:sz w:val="24"/>
      <w:szCs w:val="20"/>
    </w:rPr>
  </w:style>
  <w:style w:type="paragraph" w:customStyle="1" w:styleId="341">
    <w:name w:val="Char Char Char Char Char Char Char Char Char Char Char1 Char Char Char1 Char"/>
    <w:basedOn w:val="1"/>
    <w:qFormat/>
    <w:uiPriority w:val="0"/>
    <w:pPr>
      <w:tabs>
        <w:tab w:val="left" w:pos="1440"/>
      </w:tabs>
    </w:pPr>
    <w:rPr>
      <w:sz w:val="24"/>
      <w:szCs w:val="24"/>
    </w:rPr>
  </w:style>
  <w:style w:type="paragraph" w:customStyle="1" w:styleId="342">
    <w:name w:val="样式 样式 样式 正文首缩 + 左 + 首行缩进:  2 字符 + 首行缩进:  2 字符"/>
    <w:basedOn w:val="1"/>
    <w:qFormat/>
    <w:uiPriority w:val="0"/>
    <w:pPr>
      <w:adjustRightInd w:val="0"/>
      <w:spacing w:line="360" w:lineRule="auto"/>
      <w:ind w:firstLine="560" w:firstLineChars="200"/>
      <w:jc w:val="left"/>
      <w:textAlignment w:val="baseline"/>
    </w:pPr>
    <w:rPr>
      <w:rFonts w:cs="宋体"/>
      <w:kern w:val="0"/>
      <w:sz w:val="28"/>
      <w:szCs w:val="20"/>
    </w:rPr>
  </w:style>
  <w:style w:type="paragraph" w:customStyle="1" w:styleId="343">
    <w:name w:val="正文(首行缩进)"/>
    <w:qFormat/>
    <w:uiPriority w:val="0"/>
    <w:pPr>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34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345">
    <w:name w:val="b-b4"/>
    <w:basedOn w:val="7"/>
    <w:next w:val="1"/>
    <w:qFormat/>
    <w:uiPriority w:val="0"/>
    <w:pPr>
      <w:widowControl/>
      <w:tabs>
        <w:tab w:val="left" w:pos="540"/>
      </w:tabs>
      <w:spacing w:before="60" w:after="60" w:line="400" w:lineRule="exact"/>
      <w:ind w:left="1080" w:hanging="1080"/>
      <w:jc w:val="left"/>
    </w:pPr>
    <w:rPr>
      <w:b/>
      <w:kern w:val="0"/>
      <w:sz w:val="24"/>
      <w:szCs w:val="28"/>
    </w:rPr>
  </w:style>
  <w:style w:type="paragraph" w:customStyle="1" w:styleId="346">
    <w:name w:val="xl4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48">
    <w:name w:val="表格栏头"/>
    <w:basedOn w:val="349"/>
    <w:next w:val="349"/>
    <w:qFormat/>
    <w:uiPriority w:val="0"/>
    <w:rPr>
      <w:b/>
    </w:rPr>
  </w:style>
  <w:style w:type="paragraph" w:customStyle="1" w:styleId="349">
    <w:name w:val="表格正文"/>
    <w:basedOn w:val="1"/>
    <w:qFormat/>
    <w:uiPriority w:val="0"/>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35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1">
    <w:name w:val="Char Char Char Char Char Char Char Char Char Char Char1 Char"/>
    <w:basedOn w:val="1"/>
    <w:qFormat/>
    <w:uiPriority w:val="0"/>
    <w:pPr>
      <w:tabs>
        <w:tab w:val="left" w:pos="1440"/>
      </w:tabs>
    </w:pPr>
    <w:rPr>
      <w:sz w:val="24"/>
      <w:szCs w:val="24"/>
    </w:rPr>
  </w:style>
  <w:style w:type="paragraph" w:customStyle="1" w:styleId="352">
    <w:name w:val="ptdl"/>
    <w:basedOn w:val="1"/>
    <w:qFormat/>
    <w:uiPriority w:val="0"/>
    <w:pPr>
      <w:spacing w:after="156"/>
      <w:ind w:firstLine="480"/>
    </w:pPr>
    <w:rPr>
      <w:sz w:val="24"/>
      <w:szCs w:val="20"/>
    </w:rPr>
  </w:style>
  <w:style w:type="paragraph" w:customStyle="1" w:styleId="353">
    <w:name w:val="Default Paragraph Font Para Char"/>
    <w:basedOn w:val="1"/>
    <w:qFormat/>
    <w:uiPriority w:val="0"/>
    <w:pPr>
      <w:widowControl/>
      <w:spacing w:after="160" w:line="240" w:lineRule="exact"/>
      <w:jc w:val="left"/>
    </w:pPr>
    <w:rPr>
      <w:szCs w:val="20"/>
    </w:rPr>
  </w:style>
  <w:style w:type="paragraph" w:customStyle="1" w:styleId="354">
    <w:name w:val="130"/>
    <w:basedOn w:val="1"/>
    <w:qFormat/>
    <w:uiPriority w:val="0"/>
    <w:pPr>
      <w:widowControl/>
      <w:spacing w:before="100" w:beforeAutospacing="1" w:after="100" w:afterAutospacing="1" w:line="324" w:lineRule="auto"/>
      <w:jc w:val="left"/>
    </w:pPr>
    <w:rPr>
      <w:rFonts w:ascii="宋体" w:hAnsi="宋体"/>
      <w:color w:val="000000"/>
      <w:kern w:val="0"/>
      <w:sz w:val="24"/>
    </w:rPr>
  </w:style>
  <w:style w:type="paragraph" w:customStyle="1" w:styleId="355">
    <w:name w:val="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6">
    <w:name w:val="Char Char Char Char Char Char Char Char Char Char Char1"/>
    <w:basedOn w:val="1"/>
    <w:qFormat/>
    <w:uiPriority w:val="0"/>
    <w:pPr>
      <w:tabs>
        <w:tab w:val="left" w:pos="1320"/>
      </w:tabs>
      <w:ind w:left="1320" w:hanging="720"/>
    </w:pPr>
    <w:rPr>
      <w:sz w:val="24"/>
      <w:szCs w:val="24"/>
    </w:rPr>
  </w:style>
  <w:style w:type="paragraph" w:customStyle="1" w:styleId="357">
    <w:name w:val="List Paragraph1"/>
    <w:basedOn w:val="1"/>
    <w:qFormat/>
    <w:uiPriority w:val="0"/>
    <w:pPr>
      <w:widowControl/>
      <w:spacing w:after="200" w:line="276" w:lineRule="auto"/>
      <w:ind w:firstLine="420" w:firstLineChars="200"/>
      <w:jc w:val="left"/>
    </w:pPr>
    <w:rPr>
      <w:rFonts w:ascii="Calibri" w:hAnsi="Calibri"/>
      <w:kern w:val="0"/>
      <w:sz w:val="22"/>
      <w:szCs w:val="22"/>
    </w:rPr>
  </w:style>
  <w:style w:type="paragraph" w:customStyle="1" w:styleId="358">
    <w:name w:val="目录"/>
    <w:basedOn w:val="1"/>
    <w:qFormat/>
    <w:uiPriority w:val="0"/>
    <w:pPr>
      <w:widowControl/>
      <w:spacing w:line="480" w:lineRule="auto"/>
      <w:jc w:val="center"/>
    </w:pPr>
    <w:rPr>
      <w:rFonts w:ascii="宋体"/>
      <w:b/>
      <w:kern w:val="0"/>
      <w:sz w:val="24"/>
      <w:szCs w:val="20"/>
    </w:rPr>
  </w:style>
  <w:style w:type="paragraph" w:customStyle="1" w:styleId="359">
    <w:name w:val="Char Char Char Char Char Char Char Char1 Char Char Char Char Char Char Char Char Char Char Char Char Char"/>
    <w:basedOn w:val="1"/>
    <w:qFormat/>
    <w:uiPriority w:val="0"/>
    <w:pPr>
      <w:tabs>
        <w:tab w:val="left" w:pos="1320"/>
      </w:tabs>
    </w:pPr>
    <w:rPr>
      <w:sz w:val="24"/>
      <w:szCs w:val="24"/>
    </w:rPr>
  </w:style>
  <w:style w:type="paragraph" w:customStyle="1" w:styleId="360">
    <w:name w:val="样式 (中文) 仿宋_GB2312 四号 段后: 1 行 首行缩进:  1.68 字符"/>
    <w:basedOn w:val="1"/>
    <w:qFormat/>
    <w:uiPriority w:val="0"/>
    <w:pPr>
      <w:spacing w:afterLines="100" w:line="360" w:lineRule="auto"/>
      <w:ind w:firstLine="470" w:firstLineChars="168"/>
    </w:pPr>
    <w:rPr>
      <w:rFonts w:eastAsia="仿宋_GB2312" w:cs="宋体"/>
      <w:sz w:val="28"/>
      <w:szCs w:val="20"/>
    </w:rPr>
  </w:style>
  <w:style w:type="paragraph" w:customStyle="1" w:styleId="36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62">
    <w:name w:val="字元 字元1"/>
    <w:basedOn w:val="1"/>
    <w:qFormat/>
    <w:uiPriority w:val="0"/>
    <w:pPr>
      <w:spacing w:line="360" w:lineRule="auto"/>
      <w:ind w:firstLine="200" w:firstLineChars="200"/>
    </w:pPr>
    <w:rPr>
      <w:rFonts w:ascii="宋体" w:hAnsi="宋体" w:cs="宋体"/>
      <w:sz w:val="24"/>
    </w:rPr>
  </w:style>
  <w:style w:type="paragraph" w:customStyle="1" w:styleId="363">
    <w:name w:val="xl42"/>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364">
    <w:name w:val="xl3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365">
    <w:name w:val="xl3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4"/>
    </w:rPr>
  </w:style>
  <w:style w:type="paragraph" w:customStyle="1" w:styleId="366">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367">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8">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369">
    <w:name w:val="题注5"/>
    <w:basedOn w:val="1"/>
    <w:next w:val="23"/>
    <w:qFormat/>
    <w:uiPriority w:val="0"/>
    <w:pPr>
      <w:jc w:val="center"/>
    </w:pPr>
    <w:rPr>
      <w:b/>
      <w:color w:val="000000"/>
      <w:sz w:val="24"/>
    </w:rPr>
  </w:style>
  <w:style w:type="paragraph" w:customStyle="1" w:styleId="370">
    <w:name w:val="unnamed1"/>
    <w:basedOn w:val="1"/>
    <w:qFormat/>
    <w:uiPriority w:val="0"/>
    <w:pPr>
      <w:spacing w:before="100" w:beforeAutospacing="1" w:after="100" w:afterAutospacing="1" w:line="268" w:lineRule="atLeast"/>
    </w:pPr>
    <w:rPr>
      <w:rFonts w:ascii="ˎ̥" w:hAnsi="ˎ̥" w:cs="宋体"/>
      <w:color w:val="000000"/>
      <w:sz w:val="20"/>
      <w:szCs w:val="24"/>
    </w:rPr>
  </w:style>
  <w:style w:type="paragraph" w:customStyle="1" w:styleId="371">
    <w:name w:val="135"/>
    <w:basedOn w:val="1"/>
    <w:qFormat/>
    <w:uiPriority w:val="0"/>
    <w:pPr>
      <w:widowControl/>
      <w:spacing w:before="100" w:beforeAutospacing="1" w:after="100" w:afterAutospacing="1" w:line="360" w:lineRule="auto"/>
      <w:jc w:val="left"/>
    </w:pPr>
    <w:rPr>
      <w:rFonts w:ascii="宋体" w:hAnsi="宋体"/>
      <w:color w:val="000000"/>
      <w:kern w:val="0"/>
      <w:sz w:val="24"/>
    </w:rPr>
  </w:style>
  <w:style w:type="paragraph" w:customStyle="1" w:styleId="372">
    <w:name w:val="样式 宋体 行距: 固定值 18 磅"/>
    <w:basedOn w:val="1"/>
    <w:qFormat/>
    <w:uiPriority w:val="0"/>
    <w:pPr>
      <w:spacing w:before="30" w:line="360" w:lineRule="exact"/>
    </w:pPr>
    <w:rPr>
      <w:rFonts w:ascii="宋体" w:hAnsi="宋体"/>
      <w:sz w:val="24"/>
      <w:szCs w:val="20"/>
    </w:rPr>
  </w:style>
  <w:style w:type="paragraph" w:customStyle="1" w:styleId="373">
    <w:name w:val="样式 首行缩进:  0.74 厘米"/>
    <w:basedOn w:val="1"/>
    <w:qFormat/>
    <w:uiPriority w:val="0"/>
    <w:pPr>
      <w:spacing w:line="360" w:lineRule="auto"/>
      <w:ind w:firstLine="420"/>
    </w:pPr>
  </w:style>
  <w:style w:type="paragraph" w:customStyle="1" w:styleId="374">
    <w:name w:val="point"/>
    <w:basedOn w:val="1"/>
    <w:qFormat/>
    <w:uiPriority w:val="0"/>
    <w:pPr>
      <w:widowControl/>
      <w:overflowPunct w:val="0"/>
      <w:autoSpaceDE w:val="0"/>
      <w:autoSpaceDN w:val="0"/>
      <w:adjustRightInd w:val="0"/>
      <w:spacing w:before="40" w:after="40"/>
      <w:ind w:left="720" w:hanging="274"/>
      <w:textAlignment w:val="baseline"/>
    </w:pPr>
    <w:rPr>
      <w:rFonts w:ascii="仿宋体" w:eastAsia="仿宋体"/>
      <w:spacing w:val="-2"/>
      <w:kern w:val="0"/>
      <w:position w:val="-2"/>
      <w:sz w:val="24"/>
      <w:szCs w:val="20"/>
    </w:rPr>
  </w:style>
  <w:style w:type="paragraph" w:customStyle="1" w:styleId="375">
    <w:name w:val="编号2"/>
    <w:basedOn w:val="1"/>
    <w:qFormat/>
    <w:uiPriority w:val="0"/>
    <w:pPr>
      <w:tabs>
        <w:tab w:val="left" w:pos="420"/>
      </w:tabs>
      <w:spacing w:line="360" w:lineRule="auto"/>
      <w:ind w:left="420" w:hanging="420"/>
    </w:pPr>
    <w:rPr>
      <w:szCs w:val="20"/>
    </w:rPr>
  </w:style>
  <w:style w:type="paragraph" w:customStyle="1" w:styleId="376">
    <w:name w:val="formwork_titleleft2"/>
    <w:basedOn w:val="1"/>
    <w:qFormat/>
    <w:uiPriority w:val="0"/>
    <w:pPr>
      <w:widowControl/>
      <w:spacing w:before="100" w:beforeAutospacing="1" w:after="100" w:afterAutospacing="1"/>
      <w:jc w:val="left"/>
    </w:pPr>
    <w:rPr>
      <w:rFonts w:ascii="宋体" w:hAnsi="宋体" w:cs="宋体"/>
      <w:kern w:val="0"/>
      <w:sz w:val="24"/>
    </w:rPr>
  </w:style>
  <w:style w:type="paragraph" w:customStyle="1" w:styleId="377">
    <w:name w:val="xl5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ahoma" w:hAnsi="Tahoma" w:cs="Tahoma"/>
      <w:kern w:val="0"/>
      <w:sz w:val="20"/>
      <w:szCs w:val="20"/>
    </w:rPr>
  </w:style>
  <w:style w:type="paragraph" w:customStyle="1" w:styleId="378">
    <w:name w:val="Char Char Char Char Char Char Char Char"/>
    <w:basedOn w:val="1"/>
    <w:qFormat/>
    <w:uiPriority w:val="0"/>
    <w:pPr>
      <w:tabs>
        <w:tab w:val="left" w:pos="1440"/>
      </w:tabs>
    </w:pPr>
    <w:rPr>
      <w:sz w:val="24"/>
      <w:szCs w:val="24"/>
    </w:rPr>
  </w:style>
  <w:style w:type="paragraph" w:customStyle="1" w:styleId="379">
    <w:name w:val="xl4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customStyle="1" w:styleId="380">
    <w:name w:val="表格内文字"/>
    <w:basedOn w:val="35"/>
    <w:qFormat/>
    <w:uiPriority w:val="0"/>
    <w:pPr>
      <w:spacing w:after="0" w:line="320" w:lineRule="exact"/>
      <w:jc w:val="center"/>
    </w:pPr>
    <w:rPr>
      <w:spacing w:val="10"/>
      <w:kern w:val="28"/>
      <w:sz w:val="24"/>
      <w:szCs w:val="20"/>
    </w:rPr>
  </w:style>
  <w:style w:type="paragraph" w:customStyle="1" w:styleId="381">
    <w:name w:val="c03"/>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82">
    <w:name w:val="标题2"/>
    <w:basedOn w:val="5"/>
    <w:next w:val="1"/>
    <w:qFormat/>
    <w:uiPriority w:val="0"/>
    <w:pPr>
      <w:tabs>
        <w:tab w:val="left" w:pos="720"/>
      </w:tabs>
      <w:spacing w:after="360" w:line="400" w:lineRule="exact"/>
      <w:jc w:val="center"/>
    </w:pPr>
    <w:rPr>
      <w:rFonts w:ascii="黑体" w:hAnsi="宋体" w:eastAsia="黑体"/>
      <w:bCs w:val="0"/>
      <w:kern w:val="0"/>
      <w:szCs w:val="21"/>
    </w:rPr>
  </w:style>
  <w:style w:type="paragraph" w:customStyle="1" w:styleId="38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84">
    <w:name w:val="P标3"/>
    <w:basedOn w:val="6"/>
    <w:qFormat/>
    <w:uiPriority w:val="0"/>
    <w:pPr>
      <w:keepNext w:val="0"/>
      <w:keepLines w:val="0"/>
      <w:tabs>
        <w:tab w:val="left" w:pos="420"/>
      </w:tabs>
      <w:spacing w:before="120" w:after="120" w:line="480" w:lineRule="atLeast"/>
      <w:ind w:left="420" w:hanging="420"/>
    </w:pPr>
    <w:rPr>
      <w:bCs w:val="0"/>
      <w:kern w:val="0"/>
      <w:szCs w:val="20"/>
    </w:rPr>
  </w:style>
  <w:style w:type="paragraph" w:customStyle="1" w:styleId="385">
    <w:name w:val="投标文件2"/>
    <w:basedOn w:val="1"/>
    <w:qFormat/>
    <w:uiPriority w:val="0"/>
    <w:pPr>
      <w:spacing w:line="480" w:lineRule="auto"/>
      <w:outlineLvl w:val="0"/>
    </w:pPr>
    <w:rPr>
      <w:rFonts w:ascii="宋体"/>
      <w:b/>
      <w:sz w:val="30"/>
      <w:szCs w:val="20"/>
    </w:rPr>
  </w:style>
  <w:style w:type="paragraph" w:customStyle="1" w:styleId="386">
    <w:name w:val="Headings Font"/>
    <w:basedOn w:val="1"/>
    <w:next w:val="35"/>
    <w:qFormat/>
    <w:uiPriority w:val="0"/>
    <w:pPr>
      <w:keepNext/>
      <w:spacing w:line="280" w:lineRule="atLeast"/>
      <w:jc w:val="left"/>
    </w:pPr>
    <w:rPr>
      <w:rFonts w:ascii="Arial" w:hAnsi="Arial"/>
      <w:kern w:val="0"/>
      <w:sz w:val="22"/>
      <w:szCs w:val="20"/>
      <w:lang w:val="en-GB"/>
    </w:rPr>
  </w:style>
  <w:style w:type="paragraph" w:customStyle="1" w:styleId="387">
    <w:name w:val="样式1"/>
    <w:basedOn w:val="5"/>
    <w:qFormat/>
    <w:uiPriority w:val="0"/>
    <w:pPr>
      <w:widowControl/>
      <w:tabs>
        <w:tab w:val="left" w:pos="420"/>
        <w:tab w:val="left" w:pos="720"/>
      </w:tabs>
      <w:adjustRightInd w:val="0"/>
      <w:snapToGrid w:val="0"/>
      <w:spacing w:before="0" w:after="0" w:line="360" w:lineRule="auto"/>
      <w:ind w:left="420" w:hanging="420"/>
      <w:jc w:val="center"/>
    </w:pPr>
    <w:rPr>
      <w:rFonts w:ascii="宋体" w:hAnsi="Arial" w:eastAsia="宋体"/>
      <w:bCs w:val="0"/>
      <w:kern w:val="0"/>
      <w:szCs w:val="21"/>
    </w:rPr>
  </w:style>
  <w:style w:type="paragraph" w:customStyle="1" w:styleId="388">
    <w:name w:val="Table"/>
    <w:qFormat/>
    <w:uiPriority w:val="0"/>
    <w:rPr>
      <w:rFonts w:ascii="Times New Roman" w:hAnsi="Times New Roman" w:eastAsia="宋体" w:cs="Times New Roman"/>
      <w:sz w:val="21"/>
      <w:lang w:val="en-US" w:eastAsia="en-US" w:bidi="ar-SA"/>
    </w:rPr>
  </w:style>
  <w:style w:type="paragraph" w:customStyle="1" w:styleId="389">
    <w:name w:val="正文4"/>
    <w:basedOn w:val="1"/>
    <w:qFormat/>
    <w:uiPriority w:val="0"/>
    <w:pPr>
      <w:ind w:firstLine="630"/>
    </w:pPr>
    <w:rPr>
      <w:sz w:val="28"/>
      <w:szCs w:val="20"/>
    </w:rPr>
  </w:style>
  <w:style w:type="paragraph" w:customStyle="1" w:styleId="39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91">
    <w:name w:val="表"/>
    <w:basedOn w:val="1"/>
    <w:qFormat/>
    <w:uiPriority w:val="0"/>
    <w:pPr>
      <w:jc w:val="center"/>
    </w:pPr>
    <w:rPr>
      <w:szCs w:val="20"/>
    </w:rPr>
  </w:style>
  <w:style w:type="paragraph" w:customStyle="1" w:styleId="392">
    <w:name w:val="表头"/>
    <w:basedOn w:val="1"/>
    <w:qFormat/>
    <w:uiPriority w:val="0"/>
    <w:pPr>
      <w:spacing w:line="360" w:lineRule="auto"/>
      <w:jc w:val="center"/>
    </w:pPr>
    <w:rPr>
      <w:rFonts w:ascii="黑体" w:eastAsia="黑体"/>
      <w:kern w:val="0"/>
      <w:sz w:val="24"/>
      <w:szCs w:val="20"/>
    </w:rPr>
  </w:style>
  <w:style w:type="paragraph" w:customStyle="1" w:styleId="393">
    <w:name w:val="T1"/>
    <w:basedOn w:val="3"/>
    <w:qFormat/>
    <w:uiPriority w:val="0"/>
    <w:pPr>
      <w:tabs>
        <w:tab w:val="left" w:pos="420"/>
        <w:tab w:val="left" w:pos="1440"/>
      </w:tabs>
      <w:spacing w:before="100" w:beforeLines="100" w:after="260" w:afterLines="100" w:line="240" w:lineRule="auto"/>
      <w:ind w:left="420" w:hanging="420"/>
    </w:pPr>
    <w:rPr>
      <w:rFonts w:eastAsia="黑体"/>
      <w:bCs w:val="0"/>
      <w:color w:val="000000"/>
      <w:sz w:val="32"/>
    </w:rPr>
  </w:style>
  <w:style w:type="paragraph" w:customStyle="1" w:styleId="394">
    <w:name w:val="4"/>
    <w:basedOn w:val="1"/>
    <w:qFormat/>
    <w:uiPriority w:val="0"/>
    <w:pPr>
      <w:widowControl/>
      <w:spacing w:after="160" w:line="240" w:lineRule="exact"/>
      <w:jc w:val="left"/>
    </w:pPr>
  </w:style>
  <w:style w:type="paragraph" w:customStyle="1" w:styleId="395">
    <w:name w:val="题目副题"/>
    <w:basedOn w:val="64"/>
    <w:qFormat/>
    <w:uiPriority w:val="0"/>
    <w:pPr>
      <w:widowControl w:val="0"/>
      <w:spacing w:before="0" w:after="312"/>
      <w:ind w:left="240" w:firstLine="600"/>
      <w:jc w:val="left"/>
      <w:outlineLvl w:val="9"/>
    </w:pPr>
    <w:rPr>
      <w:rFonts w:ascii="宋体" w:hAnsi="宋体"/>
      <w:bCs w:val="0"/>
      <w:sz w:val="30"/>
      <w:szCs w:val="20"/>
    </w:rPr>
  </w:style>
  <w:style w:type="paragraph" w:customStyle="1" w:styleId="39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97">
    <w:name w:val="正文缩近"/>
    <w:basedOn w:val="1"/>
    <w:qFormat/>
    <w:uiPriority w:val="0"/>
    <w:pPr>
      <w:spacing w:line="360" w:lineRule="auto"/>
      <w:ind w:firstLine="200" w:firstLineChars="200"/>
    </w:pPr>
    <w:rPr>
      <w:sz w:val="24"/>
    </w:rPr>
  </w:style>
  <w:style w:type="paragraph" w:customStyle="1" w:styleId="398">
    <w:name w:val="Char1 Char Char Char Char Char Char"/>
    <w:basedOn w:val="1"/>
    <w:qFormat/>
    <w:uiPriority w:val="0"/>
    <w:rPr>
      <w:szCs w:val="24"/>
    </w:rPr>
  </w:style>
  <w:style w:type="paragraph" w:customStyle="1" w:styleId="399">
    <w:name w:val="样式 标题 1 + (中文) 黑体 三号 非加粗1"/>
    <w:basedOn w:val="3"/>
    <w:qFormat/>
    <w:uiPriority w:val="0"/>
    <w:pPr>
      <w:tabs>
        <w:tab w:val="left" w:pos="1440"/>
      </w:tabs>
      <w:spacing w:before="260" w:after="120"/>
      <w:ind w:left="720" w:hanging="432"/>
      <w:jc w:val="both"/>
    </w:pPr>
    <w:rPr>
      <w:rFonts w:ascii="Times New Roman" w:hAnsi="Times New Roman" w:eastAsia="黑体"/>
      <w:b w:val="0"/>
      <w:bCs w:val="0"/>
      <w:color w:val="000000"/>
      <w:sz w:val="32"/>
    </w:rPr>
  </w:style>
  <w:style w:type="paragraph" w:customStyle="1" w:styleId="400">
    <w:name w:val="Char1"/>
    <w:basedOn w:val="1"/>
    <w:qFormat/>
    <w:uiPriority w:val="0"/>
    <w:pPr>
      <w:widowControl/>
      <w:spacing w:line="400" w:lineRule="exact"/>
      <w:jc w:val="center"/>
    </w:pPr>
    <w:rPr>
      <w:rFonts w:ascii="Verdana" w:hAnsi="Verdana"/>
      <w:kern w:val="0"/>
      <w:szCs w:val="20"/>
      <w:lang w:eastAsia="en-US"/>
    </w:rPr>
  </w:style>
  <w:style w:type="paragraph" w:customStyle="1" w:styleId="401">
    <w:name w:val="Char Char Char Char Char Char Char Char Char Char Char1 Char Char Char1"/>
    <w:basedOn w:val="1"/>
    <w:qFormat/>
    <w:uiPriority w:val="0"/>
    <w:pPr>
      <w:tabs>
        <w:tab w:val="left" w:pos="1440"/>
      </w:tabs>
    </w:pPr>
    <w:rPr>
      <w:sz w:val="24"/>
      <w:szCs w:val="24"/>
    </w:rPr>
  </w:style>
  <w:style w:type="paragraph" w:customStyle="1" w:styleId="402">
    <w:name w:val="样式 正文缩进 + 首行缩进:  2 字符"/>
    <w:basedOn w:val="9"/>
    <w:qFormat/>
    <w:uiPriority w:val="0"/>
    <w:pPr>
      <w:autoSpaceDE/>
      <w:autoSpaceDN/>
      <w:adjustRightInd/>
      <w:spacing w:before="160" w:after="160" w:line="360" w:lineRule="auto"/>
      <w:ind w:firstLine="480" w:firstLineChars="200"/>
      <w:jc w:val="both"/>
      <w:textAlignment w:val="auto"/>
    </w:pPr>
    <w:rPr>
      <w:kern w:val="2"/>
      <w:sz w:val="24"/>
      <w:szCs w:val="24"/>
    </w:rPr>
  </w:style>
  <w:style w:type="paragraph" w:customStyle="1" w:styleId="403">
    <w:name w:val="样式 标题 1 + 黑体 小二 非加粗 居中 左侧:  0 厘米 首行缩进:  0 厘米 行距: 1.5 倍行距"/>
    <w:basedOn w:val="3"/>
    <w:qFormat/>
    <w:uiPriority w:val="0"/>
    <w:pPr>
      <w:tabs>
        <w:tab w:val="left" w:pos="432"/>
        <w:tab w:val="left" w:pos="1440"/>
      </w:tabs>
      <w:spacing w:before="260"/>
      <w:ind w:left="432" w:hanging="432"/>
    </w:pPr>
    <w:rPr>
      <w:rFonts w:ascii="黑体" w:hAnsi="Times New Roman" w:eastAsia="黑体" w:cs="宋体"/>
      <w:b w:val="0"/>
      <w:bCs w:val="0"/>
      <w:color w:val="000000"/>
      <w:szCs w:val="21"/>
    </w:rPr>
  </w:style>
  <w:style w:type="paragraph" w:customStyle="1" w:styleId="404">
    <w:name w:val="font9"/>
    <w:basedOn w:val="1"/>
    <w:qFormat/>
    <w:uiPriority w:val="0"/>
    <w:pPr>
      <w:widowControl/>
      <w:spacing w:before="100" w:beforeAutospacing="1" w:after="100" w:afterAutospacing="1"/>
      <w:jc w:val="left"/>
    </w:pPr>
    <w:rPr>
      <w:kern w:val="0"/>
      <w:sz w:val="20"/>
      <w:szCs w:val="20"/>
    </w:rPr>
  </w:style>
  <w:style w:type="paragraph" w:customStyle="1" w:styleId="405">
    <w:name w:val="_Style 2"/>
    <w:basedOn w:val="1"/>
    <w:qFormat/>
    <w:uiPriority w:val="34"/>
    <w:pPr>
      <w:ind w:firstLine="420" w:firstLineChars="200"/>
    </w:pPr>
  </w:style>
  <w:style w:type="paragraph" w:customStyle="1" w:styleId="406">
    <w:name w:val="样式 正文首行缩进 + 首行缩进:  2 字符1 Char Char"/>
    <w:basedOn w:val="86"/>
    <w:qFormat/>
    <w:uiPriority w:val="0"/>
    <w:pPr>
      <w:tabs>
        <w:tab w:val="clear" w:pos="360"/>
      </w:tabs>
      <w:adjustRightInd w:val="0"/>
      <w:spacing w:after="0" w:line="400" w:lineRule="exact"/>
      <w:ind w:firstLine="480" w:firstLineChars="200"/>
      <w:textAlignment w:val="baseline"/>
    </w:pPr>
    <w:rPr>
      <w:rFonts w:eastAsia="仿宋_GB2312" w:cs="宋体"/>
      <w:sz w:val="24"/>
      <w:szCs w:val="20"/>
    </w:rPr>
  </w:style>
  <w:style w:type="paragraph" w:customStyle="1" w:styleId="407">
    <w:name w:val="f11"/>
    <w:basedOn w:val="1"/>
    <w:qFormat/>
    <w:uiPriority w:val="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408">
    <w:name w:val="font6"/>
    <w:basedOn w:val="1"/>
    <w:qFormat/>
    <w:uiPriority w:val="0"/>
    <w:pPr>
      <w:widowControl/>
      <w:spacing w:before="100" w:beforeAutospacing="1" w:after="100" w:afterAutospacing="1"/>
      <w:jc w:val="left"/>
    </w:pPr>
    <w:rPr>
      <w:kern w:val="0"/>
      <w:sz w:val="24"/>
    </w:rPr>
  </w:style>
  <w:style w:type="paragraph" w:customStyle="1" w:styleId="409">
    <w:name w:val="f12pt1"/>
    <w:basedOn w:val="1"/>
    <w:qFormat/>
    <w:uiPriority w:val="0"/>
    <w:pPr>
      <w:widowControl/>
      <w:spacing w:before="100" w:beforeAutospacing="1" w:after="100" w:afterAutospacing="1"/>
      <w:jc w:val="left"/>
    </w:pPr>
    <w:rPr>
      <w:rFonts w:ascii="_GB2312" w:hAnsi="_GB2312"/>
      <w:color w:val="000000"/>
      <w:kern w:val="0"/>
    </w:rPr>
  </w:style>
  <w:style w:type="paragraph" w:customStyle="1" w:styleId="410">
    <w:name w:val="默认段落字体 Para Char Char Char Char"/>
    <w:basedOn w:val="1"/>
    <w:qFormat/>
    <w:uiPriority w:val="0"/>
    <w:rPr>
      <w:szCs w:val="20"/>
    </w:rPr>
  </w:style>
  <w:style w:type="paragraph" w:customStyle="1" w:styleId="411">
    <w:name w:val="正文-缩进"/>
    <w:basedOn w:val="1"/>
    <w:qFormat/>
    <w:uiPriority w:val="0"/>
    <w:pPr>
      <w:ind w:firstLine="480" w:firstLineChars="200"/>
    </w:pPr>
    <w:rPr>
      <w:rFonts w:ascii="仿宋" w:hAnsi="仿宋" w:eastAsia="仿宋"/>
      <w:sz w:val="24"/>
      <w:szCs w:val="24"/>
    </w:rPr>
  </w:style>
  <w:style w:type="paragraph" w:customStyle="1" w:styleId="412">
    <w:name w:val="tabletext"/>
    <w:basedOn w:val="1"/>
    <w:qFormat/>
    <w:uiPriority w:val="0"/>
    <w:pPr>
      <w:widowControl/>
      <w:spacing w:before="100" w:beforeAutospacing="1" w:after="100" w:afterAutospacing="1" w:line="209" w:lineRule="atLeast"/>
      <w:jc w:val="left"/>
    </w:pPr>
    <w:rPr>
      <w:rFonts w:ascii="宋体" w:hAnsi="宋体"/>
      <w:kern w:val="0"/>
      <w:sz w:val="16"/>
      <w:szCs w:val="16"/>
    </w:rPr>
  </w:style>
  <w:style w:type="paragraph" w:customStyle="1" w:styleId="413">
    <w:name w:val="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414">
    <w:name w:val="Char Char Char Char Char Char Char Char1 Char Char Char Char Char Char Char Char Char Char Char Char"/>
    <w:basedOn w:val="1"/>
    <w:qFormat/>
    <w:uiPriority w:val="0"/>
    <w:pPr>
      <w:tabs>
        <w:tab w:val="left" w:pos="1440"/>
      </w:tabs>
    </w:pPr>
    <w:rPr>
      <w:sz w:val="24"/>
      <w:szCs w:val="24"/>
    </w:rPr>
  </w:style>
  <w:style w:type="paragraph" w:customStyle="1" w:styleId="415">
    <w:name w:val="默认段落字体 Para Char Char Char Char Char Char Char Char Char"/>
    <w:basedOn w:val="1"/>
    <w:qFormat/>
    <w:uiPriority w:val="0"/>
    <w:pPr>
      <w:ind w:right="420"/>
    </w:pPr>
    <w:rPr>
      <w:rFonts w:ascii="Tahoma" w:hAnsi="Tahoma"/>
      <w:sz w:val="24"/>
      <w:szCs w:val="20"/>
    </w:rPr>
  </w:style>
  <w:style w:type="paragraph" w:customStyle="1" w:styleId="416">
    <w:name w:val="150"/>
    <w:basedOn w:val="1"/>
    <w:qFormat/>
    <w:uiPriority w:val="0"/>
    <w:pPr>
      <w:widowControl/>
      <w:spacing w:before="100" w:beforeAutospacing="1" w:after="100" w:afterAutospacing="1" w:line="360" w:lineRule="auto"/>
      <w:jc w:val="left"/>
    </w:pPr>
    <w:rPr>
      <w:rFonts w:ascii="宋体" w:hAnsi="宋体"/>
      <w:color w:val="000000"/>
      <w:kern w:val="0"/>
      <w:sz w:val="24"/>
    </w:rPr>
  </w:style>
  <w:style w:type="paragraph" w:customStyle="1" w:styleId="417">
    <w:name w:val="_Style 73"/>
    <w:basedOn w:val="1"/>
    <w:qFormat/>
    <w:uiPriority w:val="0"/>
    <w:pPr>
      <w:spacing w:line="360" w:lineRule="auto"/>
      <w:ind w:firstLine="200" w:firstLineChars="200"/>
    </w:pPr>
  </w:style>
  <w:style w:type="paragraph" w:customStyle="1" w:styleId="418">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0">
    <w:name w:val="文档正文"/>
    <w:basedOn w:val="1"/>
    <w:qFormat/>
    <w:uiPriority w:val="0"/>
    <w:pPr>
      <w:spacing w:line="360" w:lineRule="auto"/>
      <w:ind w:firstLine="120" w:firstLineChars="50"/>
    </w:pPr>
    <w:rPr>
      <w:rFonts w:ascii="黑体" w:hAnsi="宋体" w:eastAsia="黑体" w:cs="Arial"/>
      <w:bCs/>
      <w:sz w:val="24"/>
    </w:rPr>
  </w:style>
  <w:style w:type="paragraph" w:customStyle="1" w:styleId="421">
    <w:name w:val="Char Char21"/>
    <w:basedOn w:val="1"/>
    <w:qFormat/>
    <w:uiPriority w:val="0"/>
    <w:pPr>
      <w:tabs>
        <w:tab w:val="left" w:pos="1440"/>
      </w:tabs>
    </w:pPr>
    <w:rPr>
      <w:rFonts w:ascii="Arial" w:hAnsi="Arial"/>
      <w:sz w:val="24"/>
      <w:szCs w:val="24"/>
    </w:rPr>
  </w:style>
  <w:style w:type="paragraph" w:customStyle="1" w:styleId="422">
    <w:name w:val="样式 正文缩进正文（首行缩进两字）正文（首行缩进两字） Char Char Char Char Char Char Char..."/>
    <w:basedOn w:val="9"/>
    <w:qFormat/>
    <w:uiPriority w:val="0"/>
    <w:pPr>
      <w:autoSpaceDE/>
      <w:autoSpaceDN/>
      <w:adjustRightInd/>
      <w:spacing w:line="312" w:lineRule="auto"/>
      <w:ind w:firstLine="539"/>
      <w:jc w:val="both"/>
      <w:textAlignment w:val="auto"/>
    </w:pPr>
    <w:rPr>
      <w:rFonts w:ascii="Times New Roman" w:cs="宋体"/>
      <w:sz w:val="28"/>
    </w:rPr>
  </w:style>
  <w:style w:type="paragraph" w:customStyle="1" w:styleId="423">
    <w:name w:val="Char Char2"/>
    <w:basedOn w:val="1"/>
    <w:qFormat/>
    <w:uiPriority w:val="0"/>
    <w:pPr>
      <w:tabs>
        <w:tab w:val="left" w:pos="780"/>
      </w:tabs>
      <w:ind w:left="780" w:hanging="360"/>
    </w:pPr>
    <w:rPr>
      <w:rFonts w:ascii="Arial" w:hAnsi="Arial"/>
      <w:sz w:val="24"/>
      <w:szCs w:val="24"/>
    </w:rPr>
  </w:style>
  <w:style w:type="paragraph" w:customStyle="1" w:styleId="424">
    <w:name w:val="字元 字元"/>
    <w:basedOn w:val="1"/>
    <w:qFormat/>
    <w:uiPriority w:val="0"/>
    <w:pPr>
      <w:spacing w:line="360" w:lineRule="auto"/>
      <w:ind w:firstLine="200" w:firstLineChars="200"/>
    </w:pPr>
    <w:rPr>
      <w:rFonts w:ascii="宋体" w:hAnsi="宋体" w:cs="宋体"/>
      <w:sz w:val="24"/>
    </w:rPr>
  </w:style>
  <w:style w:type="paragraph" w:customStyle="1" w:styleId="425">
    <w:name w:val="表文"/>
    <w:basedOn w:val="1"/>
    <w:qFormat/>
    <w:uiPriority w:val="0"/>
    <w:pPr>
      <w:spacing w:line="360" w:lineRule="exact"/>
      <w:jc w:val="center"/>
    </w:pPr>
    <w:rPr>
      <w:sz w:val="24"/>
    </w:rPr>
  </w:style>
  <w:style w:type="paragraph" w:customStyle="1" w:styleId="42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7">
    <w:name w:val="正文序号 3"/>
    <w:basedOn w:val="1"/>
    <w:qFormat/>
    <w:uiPriority w:val="0"/>
    <w:pPr>
      <w:tabs>
        <w:tab w:val="left" w:pos="1259"/>
      </w:tabs>
      <w:spacing w:before="60"/>
      <w:ind w:left="1259" w:hanging="420"/>
    </w:pPr>
  </w:style>
  <w:style w:type="paragraph" w:customStyle="1" w:styleId="428">
    <w:name w:val="Char Char Char Char Char Char Char Char1 Char Char Char Char Char Char"/>
    <w:basedOn w:val="1"/>
    <w:qFormat/>
    <w:uiPriority w:val="0"/>
    <w:pPr>
      <w:tabs>
        <w:tab w:val="left" w:pos="1440"/>
      </w:tabs>
    </w:pPr>
    <w:rPr>
      <w:sz w:val="24"/>
      <w:szCs w:val="24"/>
    </w:rPr>
  </w:style>
  <w:style w:type="paragraph" w:customStyle="1" w:styleId="429">
    <w:name w:val="默认段落字体 Para Char"/>
    <w:basedOn w:val="1"/>
    <w:qFormat/>
    <w:uiPriority w:val="0"/>
    <w:rPr>
      <w:rFonts w:ascii="Tahoma" w:hAnsi="Tahoma"/>
      <w:sz w:val="24"/>
      <w:szCs w:val="20"/>
    </w:rPr>
  </w:style>
  <w:style w:type="paragraph" w:customStyle="1" w:styleId="430">
    <w:name w:val="表格文字"/>
    <w:basedOn w:val="1"/>
    <w:qFormat/>
    <w:uiPriority w:val="0"/>
    <w:pPr>
      <w:spacing w:before="25" w:after="25" w:line="300" w:lineRule="auto"/>
    </w:pPr>
    <w:rPr>
      <w:rFonts w:ascii="Times" w:hAnsi="Times"/>
      <w:spacing w:val="10"/>
      <w:kern w:val="0"/>
      <w:sz w:val="24"/>
      <w:szCs w:val="20"/>
    </w:rPr>
  </w:style>
  <w:style w:type="paragraph" w:customStyle="1" w:styleId="43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432">
    <w:name w:val="样式 仿宋_GB2312 小四 段前: 5 磅 段后: 5 磅1"/>
    <w:basedOn w:val="1"/>
    <w:qFormat/>
    <w:uiPriority w:val="0"/>
    <w:pPr>
      <w:spacing w:line="509" w:lineRule="auto"/>
      <w:ind w:left="1" w:firstLine="562"/>
      <w:textAlignment w:val="bottom"/>
    </w:pPr>
    <w:rPr>
      <w:rFonts w:ascii="宋体" w:hAnsi="宋体"/>
      <w:b/>
      <w:color w:val="000000"/>
      <w:kern w:val="0"/>
      <w:sz w:val="28"/>
      <w:szCs w:val="20"/>
    </w:rPr>
  </w:style>
  <w:style w:type="paragraph" w:customStyle="1" w:styleId="433">
    <w:name w:val="f14"/>
    <w:basedOn w:val="1"/>
    <w:qFormat/>
    <w:uiPriority w:val="0"/>
    <w:pPr>
      <w:widowControl/>
      <w:spacing w:before="100" w:beforeAutospacing="1" w:after="100" w:afterAutospacing="1"/>
      <w:jc w:val="left"/>
    </w:pPr>
    <w:rPr>
      <w:rFonts w:ascii="_GB2312" w:hAnsi="_GB2312"/>
      <w:color w:val="000000"/>
      <w:kern w:val="0"/>
      <w:sz w:val="28"/>
      <w:szCs w:val="28"/>
    </w:rPr>
  </w:style>
  <w:style w:type="paragraph" w:customStyle="1" w:styleId="434">
    <w:name w:val="font13"/>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35">
    <w:name w:val="样式 标题 1 + (中文) 黑体 三号 非加粗"/>
    <w:basedOn w:val="3"/>
    <w:qFormat/>
    <w:uiPriority w:val="0"/>
    <w:pPr>
      <w:tabs>
        <w:tab w:val="left" w:pos="1440"/>
      </w:tabs>
      <w:spacing w:before="260"/>
      <w:ind w:left="720" w:hanging="432"/>
      <w:jc w:val="both"/>
    </w:pPr>
    <w:rPr>
      <w:rFonts w:ascii="Times New Roman" w:hAnsi="Times New Roman" w:eastAsia="黑体"/>
      <w:b w:val="0"/>
      <w:bCs w:val="0"/>
      <w:color w:val="000000"/>
      <w:sz w:val="28"/>
    </w:rPr>
  </w:style>
  <w:style w:type="paragraph" w:customStyle="1" w:styleId="436">
    <w:name w:val="null3"/>
    <w:qFormat/>
    <w:uiPriority w:val="0"/>
    <w:rPr>
      <w:rFonts w:hint="eastAsia" w:ascii="Times New Roman" w:hAnsi="Times New Roman" w:eastAsia="宋体" w:cs="Times New Roman"/>
      <w:lang w:val="en-US" w:eastAsia="zh-Hans" w:bidi="ar-SA"/>
    </w:rPr>
  </w:style>
  <w:style w:type="paragraph" w:customStyle="1" w:styleId="437">
    <w:name w:val="题注4"/>
    <w:basedOn w:val="1"/>
    <w:next w:val="23"/>
    <w:qFormat/>
    <w:uiPriority w:val="0"/>
    <w:pPr>
      <w:spacing w:line="460" w:lineRule="exact"/>
      <w:ind w:left="-64" w:leftChars="-64" w:right="-50" w:rightChars="-50" w:hanging="2" w:firstLineChars="200"/>
      <w:jc w:val="center"/>
    </w:pPr>
    <w:rPr>
      <w:b/>
      <w:color w:val="FF0000"/>
      <w:sz w:val="24"/>
      <w:lang w:val="en-GB"/>
    </w:rPr>
  </w:style>
  <w:style w:type="paragraph" w:customStyle="1" w:styleId="438">
    <w:name w:val="我的111"/>
    <w:basedOn w:val="1"/>
    <w:qFormat/>
    <w:uiPriority w:val="0"/>
    <w:pPr>
      <w:spacing w:line="480" w:lineRule="exact"/>
      <w:ind w:firstLine="640" w:firstLineChars="200"/>
    </w:pPr>
    <w:rPr>
      <w:rFonts w:ascii="仿宋_GB2312" w:eastAsia="仿宋_GB2312" w:cs="宋体"/>
      <w:sz w:val="32"/>
      <w:szCs w:val="20"/>
    </w:rPr>
  </w:style>
  <w:style w:type="paragraph" w:customStyle="1" w:styleId="439">
    <w:name w:val="版权"/>
    <w:basedOn w:val="1"/>
    <w:qFormat/>
    <w:uiPriority w:val="0"/>
    <w:pPr>
      <w:spacing w:before="312" w:after="312"/>
      <w:ind w:firstLine="480"/>
      <w:jc w:val="center"/>
      <w:outlineLvl w:val="0"/>
    </w:pPr>
    <w:rPr>
      <w:rFonts w:ascii="华文中宋" w:hAnsi="华文中宋"/>
      <w:b/>
      <w:sz w:val="24"/>
      <w:szCs w:val="20"/>
    </w:rPr>
  </w:style>
  <w:style w:type="paragraph" w:customStyle="1" w:styleId="440">
    <w:name w:val="标准中文版式_正文"/>
    <w:basedOn w:val="1"/>
    <w:qFormat/>
    <w:uiPriority w:val="0"/>
    <w:pPr>
      <w:spacing w:before="30" w:line="360" w:lineRule="auto"/>
    </w:pPr>
    <w:rPr>
      <w:rFonts w:ascii="Arial" w:hAnsi="Arial"/>
      <w:sz w:val="24"/>
      <w:szCs w:val="20"/>
    </w:rPr>
  </w:style>
  <w:style w:type="paragraph" w:customStyle="1" w:styleId="441">
    <w:name w:val="样式 标题 3 + 仿宋_GB2312 小四 加粗 两端对齐 段后: 6 磅 行距: 单倍行距"/>
    <w:basedOn w:val="6"/>
    <w:qFormat/>
    <w:uiPriority w:val="0"/>
    <w:pPr>
      <w:tabs>
        <w:tab w:val="left" w:pos="420"/>
        <w:tab w:val="left" w:pos="726"/>
      </w:tabs>
      <w:spacing w:before="120" w:after="120" w:line="240" w:lineRule="auto"/>
      <w:ind w:left="420" w:hanging="420"/>
    </w:pPr>
    <w:rPr>
      <w:rFonts w:ascii="仿宋_GB2312" w:eastAsia="仿宋_GB2312"/>
      <w:b w:val="0"/>
    </w:rPr>
  </w:style>
  <w:style w:type="paragraph" w:customStyle="1" w:styleId="442">
    <w:name w:val="样式 样式 标题 3 + Arial 四号 非加粗 段前: 12 磅 段后: 0 磅 行距: 1.5 倍行距 + 段后: 0.5..."/>
    <w:basedOn w:val="1"/>
    <w:qFormat/>
    <w:uiPriority w:val="0"/>
    <w:pPr>
      <w:keepNext/>
      <w:keepLines/>
      <w:spacing w:before="120" w:afterLines="50" w:line="360" w:lineRule="auto"/>
      <w:outlineLvl w:val="2"/>
    </w:pPr>
    <w:rPr>
      <w:rFonts w:ascii="宋体" w:hAnsi="宋体" w:eastAsia="黑体" w:cs="宋体"/>
      <w:kern w:val="28"/>
      <w:sz w:val="28"/>
      <w:szCs w:val="20"/>
    </w:rPr>
  </w:style>
  <w:style w:type="paragraph" w:customStyle="1" w:styleId="443">
    <w:name w:val="xl4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444">
    <w:name w:val="投标文件3"/>
    <w:basedOn w:val="1"/>
    <w:qFormat/>
    <w:uiPriority w:val="0"/>
    <w:pPr>
      <w:widowControl/>
      <w:spacing w:line="360" w:lineRule="auto"/>
    </w:pPr>
    <w:rPr>
      <w:rFonts w:ascii="宋体" w:hAnsi="Courier New" w:eastAsia="黑体"/>
      <w:b/>
      <w:sz w:val="30"/>
      <w:szCs w:val="20"/>
    </w:rPr>
  </w:style>
  <w:style w:type="paragraph" w:customStyle="1" w:styleId="445">
    <w:name w:val="xl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6">
    <w:name w:val="_Style 34"/>
    <w:basedOn w:val="1"/>
    <w:qFormat/>
    <w:uiPriority w:val="0"/>
    <w:pPr>
      <w:tabs>
        <w:tab w:val="left" w:pos="420"/>
      </w:tabs>
      <w:ind w:left="420" w:hanging="420"/>
    </w:pPr>
    <w:rPr>
      <w:sz w:val="24"/>
      <w:szCs w:val="20"/>
    </w:rPr>
  </w:style>
  <w:style w:type="paragraph" w:customStyle="1" w:styleId="447">
    <w:name w:val="font8"/>
    <w:basedOn w:val="1"/>
    <w:qFormat/>
    <w:uiPriority w:val="0"/>
    <w:pPr>
      <w:widowControl/>
      <w:spacing w:before="100" w:beforeAutospacing="1" w:after="100" w:afterAutospacing="1"/>
      <w:jc w:val="left"/>
    </w:pPr>
    <w:rPr>
      <w:b/>
      <w:bCs/>
      <w:kern w:val="0"/>
      <w:sz w:val="36"/>
      <w:szCs w:val="36"/>
    </w:rPr>
  </w:style>
  <w:style w:type="paragraph" w:customStyle="1" w:styleId="448">
    <w:name w:val="样式 宋体 行距: 췺定值 18 磅"/>
    <w:basedOn w:val="1"/>
    <w:qFormat/>
    <w:uiPriority w:val="0"/>
    <w:pPr>
      <w:spacing w:before="30" w:line="360" w:lineRule="exact"/>
    </w:pPr>
    <w:rPr>
      <w:rFonts w:ascii="宋体" w:hAnsi="宋体"/>
      <w:sz w:val="24"/>
      <w:szCs w:val="20"/>
    </w:rPr>
  </w:style>
  <w:style w:type="paragraph" w:customStyle="1" w:styleId="449">
    <w:name w:val="列出段落3"/>
    <w:basedOn w:val="1"/>
    <w:qFormat/>
    <w:uiPriority w:val="1"/>
    <w:pPr>
      <w:ind w:firstLine="420" w:firstLineChars="200"/>
    </w:pPr>
    <w:rPr>
      <w:rFonts w:ascii="Calibri" w:hAnsi="Calibri"/>
      <w:szCs w:val="22"/>
    </w:rPr>
  </w:style>
  <w:style w:type="paragraph" w:customStyle="1" w:styleId="450">
    <w:name w:val="连续正文文字"/>
    <w:basedOn w:val="35"/>
    <w:qFormat/>
    <w:uiPriority w:val="0"/>
    <w:pPr>
      <w:spacing w:after="0"/>
    </w:pPr>
    <w:rPr>
      <w:rFonts w:ascii="Arial" w:hAnsi="Arial" w:cs="Arial"/>
      <w:b/>
      <w:bCs/>
      <w:sz w:val="24"/>
    </w:rPr>
  </w:style>
  <w:style w:type="paragraph" w:customStyle="1" w:styleId="451">
    <w:name w:val="xl3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52">
    <w:name w:val="Char Char Char Char Char Char Char Char Char Char Char1 Char Char Char Char"/>
    <w:basedOn w:val="1"/>
    <w:qFormat/>
    <w:uiPriority w:val="0"/>
    <w:pPr>
      <w:tabs>
        <w:tab w:val="left" w:pos="780"/>
      </w:tabs>
      <w:ind w:left="780" w:hanging="360"/>
    </w:pPr>
    <w:rPr>
      <w:sz w:val="24"/>
      <w:szCs w:val="24"/>
    </w:rPr>
  </w:style>
  <w:style w:type="paragraph" w:customStyle="1" w:styleId="453">
    <w:name w:val="正文序号 2"/>
    <w:basedOn w:val="1"/>
    <w:qFormat/>
    <w:uiPriority w:val="0"/>
    <w:pPr>
      <w:tabs>
        <w:tab w:val="left" w:pos="1049"/>
      </w:tabs>
      <w:spacing w:before="60"/>
      <w:ind w:left="1049" w:hanging="420"/>
    </w:pPr>
  </w:style>
  <w:style w:type="paragraph" w:customStyle="1" w:styleId="454">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rPr>
  </w:style>
  <w:style w:type="paragraph" w:customStyle="1" w:styleId="455">
    <w:name w:val="Char11"/>
    <w:basedOn w:val="1"/>
    <w:qFormat/>
    <w:uiPriority w:val="0"/>
    <w:rPr>
      <w:szCs w:val="20"/>
    </w:rPr>
  </w:style>
  <w:style w:type="paragraph" w:customStyle="1" w:styleId="456">
    <w:name w:val="正文首缩"/>
    <w:basedOn w:val="1"/>
    <w:next w:val="7"/>
    <w:qFormat/>
    <w:uiPriority w:val="0"/>
    <w:pPr>
      <w:wordWrap w:val="0"/>
      <w:overflowPunct w:val="0"/>
      <w:adjustRightInd w:val="0"/>
      <w:spacing w:before="120" w:line="326" w:lineRule="auto"/>
      <w:ind w:firstLine="425"/>
      <w:jc w:val="left"/>
      <w:textAlignment w:val="baseline"/>
    </w:pPr>
    <w:rPr>
      <w:kern w:val="0"/>
      <w:sz w:val="28"/>
      <w:szCs w:val="20"/>
    </w:rPr>
  </w:style>
  <w:style w:type="paragraph" w:customStyle="1" w:styleId="4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458">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459">
    <w:name w:val="设计方案"/>
    <w:basedOn w:val="1"/>
    <w:qFormat/>
    <w:uiPriority w:val="0"/>
    <w:pPr>
      <w:widowControl/>
      <w:spacing w:after="160" w:line="240" w:lineRule="exact"/>
      <w:jc w:val="left"/>
    </w:pPr>
    <w:rPr>
      <w:rFonts w:ascii="Verdana" w:hAnsi="Verdana"/>
      <w:kern w:val="0"/>
      <w:szCs w:val="20"/>
      <w:lang w:eastAsia="en-US"/>
    </w:rPr>
  </w:style>
  <w:style w:type="paragraph" w:customStyle="1" w:styleId="460">
    <w:name w:val="xl4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461">
    <w:name w:val="缺省文本"/>
    <w:basedOn w:val="1"/>
    <w:qFormat/>
    <w:uiPriority w:val="0"/>
    <w:pPr>
      <w:autoSpaceDE w:val="0"/>
      <w:autoSpaceDN w:val="0"/>
      <w:adjustRightInd w:val="0"/>
      <w:jc w:val="left"/>
    </w:pPr>
    <w:rPr>
      <w:kern w:val="0"/>
      <w:sz w:val="24"/>
      <w:szCs w:val="20"/>
    </w:rPr>
  </w:style>
  <w:style w:type="paragraph" w:customStyle="1" w:styleId="462">
    <w:name w:val="标题 4 宋体"/>
    <w:basedOn w:val="463"/>
    <w:qFormat/>
    <w:uiPriority w:val="0"/>
    <w:pPr>
      <w:tabs>
        <w:tab w:val="left" w:pos="1440"/>
      </w:tabs>
    </w:pPr>
    <w:rPr>
      <w:rFonts w:ascii="宋体" w:hAnsi="宋体" w:eastAsia="宋体"/>
      <w:b/>
      <w:bCs/>
      <w:kern w:val="2"/>
      <w:sz w:val="22"/>
    </w:rPr>
  </w:style>
  <w:style w:type="paragraph" w:customStyle="1" w:styleId="463">
    <w:name w:val="标题 4 +"/>
    <w:basedOn w:val="12"/>
    <w:qFormat/>
    <w:uiPriority w:val="0"/>
    <w:pPr>
      <w:tabs>
        <w:tab w:val="left" w:pos="1440"/>
      </w:tabs>
      <w:spacing w:line="317" w:lineRule="auto"/>
    </w:pPr>
    <w:rPr>
      <w:kern w:val="0"/>
      <w:szCs w:val="24"/>
    </w:rPr>
  </w:style>
  <w:style w:type="paragraph" w:customStyle="1" w:styleId="464">
    <w:name w:val="+标题2"/>
    <w:basedOn w:val="5"/>
    <w:qFormat/>
    <w:uiPriority w:val="0"/>
    <w:pPr>
      <w:keepNext w:val="0"/>
      <w:keepLines w:val="0"/>
      <w:tabs>
        <w:tab w:val="left" w:pos="720"/>
        <w:tab w:val="left" w:pos="840"/>
        <w:tab w:val="left" w:pos="1260"/>
      </w:tabs>
      <w:adjustRightInd w:val="0"/>
      <w:snapToGrid w:val="0"/>
      <w:spacing w:before="0" w:after="0" w:line="360" w:lineRule="auto"/>
      <w:ind w:left="840" w:hanging="420"/>
    </w:pPr>
    <w:rPr>
      <w:rFonts w:ascii="黑体" w:hAnsi="Arial" w:eastAsia="黑体" w:cs="Arial"/>
      <w:b w:val="0"/>
      <w:sz w:val="24"/>
      <w:szCs w:val="28"/>
    </w:rPr>
  </w:style>
  <w:style w:type="paragraph" w:customStyle="1" w:styleId="465">
    <w:name w:val="A."/>
    <w:basedOn w:val="1"/>
    <w:qFormat/>
    <w:uiPriority w:val="0"/>
    <w:pPr>
      <w:widowControl/>
      <w:spacing w:line="264" w:lineRule="auto"/>
    </w:pPr>
    <w:rPr>
      <w:sz w:val="24"/>
    </w:rPr>
  </w:style>
  <w:style w:type="paragraph" w:customStyle="1" w:styleId="466">
    <w:name w:val="f10"/>
    <w:basedOn w:val="1"/>
    <w:qFormat/>
    <w:uiPriority w:val="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46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8">
    <w:name w:val="Char3"/>
    <w:basedOn w:val="1"/>
    <w:qFormat/>
    <w:uiPriority w:val="0"/>
  </w:style>
  <w:style w:type="paragraph" w:customStyle="1" w:styleId="469">
    <w:name w:val="正文标号2"/>
    <w:basedOn w:val="1"/>
    <w:qFormat/>
    <w:uiPriority w:val="0"/>
    <w:pPr>
      <w:tabs>
        <w:tab w:val="left" w:pos="8820"/>
      </w:tabs>
      <w:spacing w:line="360" w:lineRule="auto"/>
      <w:ind w:left="-356" w:right="-176" w:rightChars="-63"/>
    </w:pPr>
    <w:rPr>
      <w:rFonts w:ascii="宋体" w:hAnsi="宋体"/>
      <w:sz w:val="28"/>
    </w:rPr>
  </w:style>
  <w:style w:type="paragraph" w:customStyle="1" w:styleId="470">
    <w:name w:val="Char1 Char Char Char Char Char Char Char Char Char"/>
    <w:basedOn w:val="1"/>
    <w:qFormat/>
    <w:uiPriority w:val="0"/>
    <w:pPr>
      <w:tabs>
        <w:tab w:val="left" w:pos="1440"/>
      </w:tabs>
    </w:pPr>
    <w:rPr>
      <w:sz w:val="24"/>
      <w:szCs w:val="24"/>
    </w:rPr>
  </w:style>
  <w:style w:type="paragraph" w:customStyle="1" w:styleId="471">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472">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473">
    <w:name w:val="需求书2"/>
    <w:basedOn w:val="1"/>
    <w:qFormat/>
    <w:uiPriority w:val="0"/>
    <w:pPr>
      <w:spacing w:line="300" w:lineRule="auto"/>
    </w:pPr>
    <w:rPr>
      <w:color w:val="0000FF"/>
    </w:rPr>
  </w:style>
  <w:style w:type="paragraph" w:customStyle="1" w:styleId="474">
    <w:name w:val="样式 标题 2H2h2Underrubrik1prop2标题 1.1Heading 2 HiddenHeading..."/>
    <w:basedOn w:val="5"/>
    <w:qFormat/>
    <w:uiPriority w:val="0"/>
    <w:pPr>
      <w:spacing w:line="240" w:lineRule="auto"/>
    </w:pPr>
    <w:rPr>
      <w:rFonts w:ascii="Arial" w:hAnsi="Arial" w:eastAsia="宋体"/>
      <w:szCs w:val="20"/>
    </w:rPr>
  </w:style>
  <w:style w:type="paragraph" w:customStyle="1" w:styleId="475">
    <w:name w:val="font7"/>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76">
    <w:name w:val="插图"/>
    <w:basedOn w:val="73"/>
    <w:next w:val="1"/>
    <w:qFormat/>
    <w:uiPriority w:val="0"/>
    <w:pPr>
      <w:spacing w:after="360"/>
      <w:ind w:left="0" w:firstLine="0"/>
      <w:jc w:val="center"/>
    </w:pPr>
    <w:rPr>
      <w:rFonts w:ascii="仿宋_GB2312" w:eastAsia="仿宋_GB2312"/>
    </w:rPr>
  </w:style>
  <w:style w:type="paragraph" w:customStyle="1" w:styleId="47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7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9">
    <w:name w:val="Char Char Char Char Char Char Char Char Char Char Char Char Char"/>
    <w:basedOn w:val="1"/>
    <w:qFormat/>
    <w:uiPriority w:val="0"/>
    <w:pPr>
      <w:widowControl/>
      <w:spacing w:after="160" w:line="240" w:lineRule="exact"/>
      <w:jc w:val="left"/>
    </w:pPr>
    <w:rPr>
      <w:sz w:val="24"/>
      <w:szCs w:val="24"/>
    </w:rPr>
  </w:style>
  <w:style w:type="paragraph" w:customStyle="1" w:styleId="480">
    <w:name w:val="D标4"/>
    <w:basedOn w:val="1"/>
    <w:next w:val="458"/>
    <w:qFormat/>
    <w:uiPriority w:val="0"/>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48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2">
    <w:name w:val="font10"/>
    <w:basedOn w:val="1"/>
    <w:qFormat/>
    <w:uiPriority w:val="0"/>
    <w:pPr>
      <w:widowControl/>
      <w:spacing w:before="100" w:beforeAutospacing="1" w:after="100" w:afterAutospacing="1"/>
      <w:jc w:val="left"/>
    </w:pPr>
    <w:rPr>
      <w:kern w:val="0"/>
      <w:sz w:val="28"/>
      <w:szCs w:val="28"/>
    </w:rPr>
  </w:style>
  <w:style w:type="paragraph" w:customStyle="1" w:styleId="483">
    <w:name w:val="itemstep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4">
    <w:name w:val="Char Char Char Char Char Char Char Char Char"/>
    <w:basedOn w:val="1"/>
    <w:qFormat/>
    <w:uiPriority w:val="0"/>
    <w:pPr>
      <w:tabs>
        <w:tab w:val="left" w:pos="1440"/>
      </w:tabs>
    </w:pPr>
    <w:rPr>
      <w:sz w:val="24"/>
      <w:szCs w:val="24"/>
    </w:rPr>
  </w:style>
  <w:style w:type="paragraph" w:customStyle="1" w:styleId="485">
    <w:name w:val="标准段落"/>
    <w:basedOn w:val="1"/>
    <w:qFormat/>
    <w:uiPriority w:val="0"/>
    <w:pPr>
      <w:topLinePunct/>
      <w:autoSpaceDE w:val="0"/>
      <w:autoSpaceDN w:val="0"/>
      <w:spacing w:line="360" w:lineRule="auto"/>
      <w:ind w:left="-108"/>
    </w:pPr>
    <w:rPr>
      <w:sz w:val="24"/>
      <w:szCs w:val="24"/>
      <w:lang w:bidi="th-TH"/>
    </w:rPr>
  </w:style>
  <w:style w:type="paragraph" w:customStyle="1" w:styleId="486">
    <w:name w:val="WPS Plain"/>
    <w:qFormat/>
    <w:uiPriority w:val="0"/>
    <w:rPr>
      <w:rFonts w:ascii="Times New Roman" w:hAnsi="Times New Roman" w:eastAsia="宋体" w:cs="Times New Roman"/>
      <w:lang w:val="en-US" w:eastAsia="zh-CN" w:bidi="ar-SA"/>
    </w:rPr>
  </w:style>
  <w:style w:type="paragraph" w:customStyle="1" w:styleId="487">
    <w:name w:val="s71"/>
    <w:basedOn w:val="1"/>
    <w:qFormat/>
    <w:uiPriority w:val="0"/>
    <w:pPr>
      <w:spacing w:before="100" w:beforeAutospacing="1" w:after="100" w:afterAutospacing="1"/>
    </w:pPr>
    <w:rPr>
      <w:rFonts w:ascii="宋体" w:hAnsi="宋体" w:eastAsia="等线" w:cs="宋体"/>
      <w:sz w:val="24"/>
      <w:szCs w:val="24"/>
    </w:rPr>
  </w:style>
  <w:style w:type="paragraph" w:customStyle="1" w:styleId="488">
    <w:name w:val="xl3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489">
    <w:name w:val="样式 样式 标题 2 + 小三 非加粗 行距: 1.5 倍行距 + 左侧:  0.17 厘米 首行缩进:  0 厘米"/>
    <w:basedOn w:val="1"/>
    <w:qFormat/>
    <w:uiPriority w:val="0"/>
    <w:pPr>
      <w:keepNext/>
      <w:keepLines/>
      <w:spacing w:before="260" w:after="120" w:line="360" w:lineRule="auto"/>
      <w:outlineLvl w:val="1"/>
    </w:pPr>
    <w:rPr>
      <w:rFonts w:ascii="宋体" w:hAnsi="宋体" w:eastAsia="黑体" w:cs="宋体"/>
      <w:kern w:val="28"/>
      <w:sz w:val="32"/>
      <w:szCs w:val="20"/>
    </w:rPr>
  </w:style>
  <w:style w:type="paragraph" w:customStyle="1" w:styleId="490">
    <w:name w:val="保留正文"/>
    <w:qFormat/>
    <w:uiPriority w:val="0"/>
    <w:pPr>
      <w:keepNext/>
      <w:spacing w:after="160"/>
      <w:jc w:val="both"/>
    </w:pPr>
    <w:rPr>
      <w:rFonts w:ascii="Times New Roman" w:hAnsi="Times New Roman" w:eastAsia="宋体" w:cs="Times New Roman"/>
      <w:b/>
      <w:bCs/>
      <w:sz w:val="21"/>
      <w:szCs w:val="24"/>
      <w:lang w:val="en-US" w:eastAsia="zh-CN" w:bidi="ar-SA"/>
    </w:rPr>
  </w:style>
  <w:style w:type="paragraph" w:customStyle="1" w:styleId="491">
    <w:name w:val="正文文本缩进1"/>
    <w:qFormat/>
    <w:uiPriority w:val="0"/>
    <w:pPr>
      <w:ind w:firstLine="555"/>
    </w:pPr>
    <w:rPr>
      <w:rFonts w:ascii="仿宋_GB2312" w:hAnsi="Arial Unicode MS" w:eastAsia="仿宋_GB2312" w:cs="Times New Roman"/>
      <w:sz w:val="28"/>
      <w:lang w:val="en-US" w:eastAsia="zh-CN" w:bidi="ar-SA"/>
    </w:rPr>
  </w:style>
  <w:style w:type="paragraph" w:customStyle="1" w:styleId="492">
    <w:name w:val="f12"/>
    <w:basedOn w:val="1"/>
    <w:qFormat/>
    <w:uiPriority w:val="0"/>
    <w:pPr>
      <w:widowControl/>
      <w:spacing w:before="100" w:beforeAutospacing="1" w:after="100" w:afterAutospacing="1"/>
      <w:jc w:val="left"/>
    </w:pPr>
    <w:rPr>
      <w:rFonts w:ascii="_GB2312" w:hAnsi="_GB2312"/>
      <w:color w:val="000000"/>
      <w:kern w:val="0"/>
    </w:rPr>
  </w:style>
  <w:style w:type="paragraph" w:customStyle="1" w:styleId="493">
    <w:name w:val="Char Char Char Char Char Char Char Char Char Char Char"/>
    <w:basedOn w:val="1"/>
    <w:qFormat/>
    <w:uiPriority w:val="0"/>
    <w:pPr>
      <w:tabs>
        <w:tab w:val="left" w:pos="1440"/>
      </w:tabs>
    </w:pPr>
    <w:rPr>
      <w:sz w:val="24"/>
      <w:szCs w:val="24"/>
    </w:rPr>
  </w:style>
  <w:style w:type="paragraph" w:customStyle="1" w:styleId="494">
    <w:name w:val="Char Char Char Char Char Char Char Char Char Char Char1 Char Char Char Char1"/>
    <w:basedOn w:val="1"/>
    <w:qFormat/>
    <w:uiPriority w:val="0"/>
    <w:pPr>
      <w:widowControl/>
      <w:tabs>
        <w:tab w:val="left" w:pos="1320"/>
      </w:tabs>
      <w:ind w:left="840" w:hanging="420"/>
      <w:jc w:val="left"/>
    </w:pPr>
    <w:rPr>
      <w:kern w:val="0"/>
      <w:szCs w:val="20"/>
    </w:rPr>
  </w:style>
  <w:style w:type="paragraph" w:customStyle="1" w:styleId="495">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496">
    <w:name w:val="Char Char Char Char Char Char Char Char Char Char Char Char"/>
    <w:basedOn w:val="1"/>
    <w:qFormat/>
    <w:uiPriority w:val="0"/>
    <w:pPr>
      <w:tabs>
        <w:tab w:val="left" w:pos="1440"/>
      </w:tabs>
    </w:pPr>
    <w:rPr>
      <w:sz w:val="24"/>
      <w:szCs w:val="24"/>
    </w:rPr>
  </w:style>
  <w:style w:type="paragraph" w:customStyle="1" w:styleId="49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49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rPr>
  </w:style>
  <w:style w:type="paragraph" w:customStyle="1" w:styleId="499">
    <w:name w:val="D标1"/>
    <w:basedOn w:val="3"/>
    <w:next w:val="1"/>
    <w:qFormat/>
    <w:uiPriority w:val="0"/>
    <w:pPr>
      <w:keepLines w:val="0"/>
      <w:pageBreakBefore/>
      <w:tabs>
        <w:tab w:val="left" w:pos="720"/>
        <w:tab w:val="left" w:pos="1440"/>
      </w:tabs>
      <w:autoSpaceDE w:val="0"/>
      <w:autoSpaceDN w:val="0"/>
      <w:adjustRightInd w:val="0"/>
      <w:spacing w:before="260" w:after="240" w:line="315" w:lineRule="atLeast"/>
      <w:ind w:left="720" w:hanging="432"/>
    </w:pPr>
    <w:rPr>
      <w:rFonts w:ascii="黑体" w:eastAsia="黑体"/>
      <w:b w:val="0"/>
      <w:bCs w:val="0"/>
      <w:color w:val="000000"/>
      <w:kern w:val="0"/>
      <w:sz w:val="36"/>
      <w:szCs w:val="20"/>
    </w:rPr>
  </w:style>
  <w:style w:type="paragraph" w:customStyle="1" w:styleId="500">
    <w:name w:val="Char Char3 Char Char"/>
    <w:basedOn w:val="1"/>
    <w:qFormat/>
    <w:uiPriority w:val="0"/>
    <w:pPr>
      <w:spacing w:line="360" w:lineRule="auto"/>
      <w:ind w:firstLine="200" w:firstLineChars="200"/>
    </w:pPr>
    <w:rPr>
      <w:rFonts w:ascii="宋体" w:hAnsi="宋体" w:cs="宋体"/>
      <w:sz w:val="24"/>
    </w:rPr>
  </w:style>
  <w:style w:type="paragraph" w:customStyle="1" w:styleId="501">
    <w:name w:val="样式 标题 1章 + (中文) 黑体 三号 加粗 居中 段前: 17 磅 段后: 16.5 磅 行距: 固定值 3..."/>
    <w:basedOn w:val="3"/>
    <w:qFormat/>
    <w:uiPriority w:val="0"/>
    <w:pPr>
      <w:tabs>
        <w:tab w:val="left" w:pos="1440"/>
      </w:tabs>
      <w:adjustRightInd w:val="0"/>
      <w:spacing w:before="260" w:after="200" w:line="600" w:lineRule="exact"/>
      <w:ind w:left="720" w:hanging="432"/>
      <w:textAlignment w:val="baseline"/>
    </w:pPr>
    <w:rPr>
      <w:rFonts w:ascii="Arial" w:hAnsi="Arial" w:eastAsia="黑体"/>
      <w:bCs w:val="0"/>
      <w:color w:val="000000"/>
      <w:spacing w:val="16"/>
      <w:sz w:val="28"/>
      <w:szCs w:val="21"/>
    </w:rPr>
  </w:style>
  <w:style w:type="paragraph" w:customStyle="1" w:styleId="502">
    <w:name w:val="修订1"/>
    <w:unhideWhenUsed/>
    <w:qFormat/>
    <w:uiPriority w:val="99"/>
    <w:rPr>
      <w:rFonts w:ascii="Times New Roman" w:hAnsi="Times New Roman" w:eastAsia="宋体" w:cs="Times New Roman"/>
      <w:kern w:val="2"/>
      <w:sz w:val="21"/>
      <w:szCs w:val="21"/>
      <w:lang w:val="en-US" w:eastAsia="zh-CN" w:bidi="ar-SA"/>
    </w:rPr>
  </w:style>
  <w:style w:type="paragraph" w:customStyle="1" w:styleId="503">
    <w:name w:val="正文序号 4"/>
    <w:basedOn w:val="1"/>
    <w:qFormat/>
    <w:uiPriority w:val="0"/>
    <w:pPr>
      <w:tabs>
        <w:tab w:val="left" w:pos="1469"/>
      </w:tabs>
      <w:spacing w:before="60"/>
      <w:ind w:left="1469" w:hanging="420"/>
    </w:pPr>
  </w:style>
  <w:style w:type="paragraph" w:customStyle="1" w:styleId="504">
    <w:name w:val="1.1"/>
    <w:basedOn w:val="1"/>
    <w:qFormat/>
    <w:uiPriority w:val="0"/>
    <w:pPr>
      <w:spacing w:line="264" w:lineRule="auto"/>
    </w:pPr>
    <w:rPr>
      <w:sz w:val="24"/>
    </w:rPr>
  </w:style>
  <w:style w:type="paragraph" w:customStyle="1" w:styleId="505">
    <w:name w:val="修订12"/>
    <w:unhideWhenUsed/>
    <w:qFormat/>
    <w:uiPriority w:val="99"/>
    <w:rPr>
      <w:rFonts w:ascii="Times New Roman" w:hAnsi="Times New Roman" w:eastAsia="宋体" w:cs="Times New Roman"/>
      <w:kern w:val="2"/>
      <w:sz w:val="21"/>
      <w:szCs w:val="21"/>
      <w:lang w:val="en-US" w:eastAsia="zh-CN" w:bidi="ar-SA"/>
    </w:rPr>
  </w:style>
  <w:style w:type="paragraph" w:customStyle="1" w:styleId="506">
    <w:name w:val="日期1"/>
    <w:basedOn w:val="1"/>
    <w:next w:val="1"/>
    <w:qFormat/>
    <w:uiPriority w:val="0"/>
    <w:pPr>
      <w:adjustRightInd w:val="0"/>
      <w:spacing w:line="360" w:lineRule="auto"/>
      <w:textAlignment w:val="baseline"/>
    </w:pPr>
    <w:rPr>
      <w:rFonts w:ascii="宋体"/>
      <w:b/>
      <w:spacing w:val="2"/>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508">
    <w:name w:val="_Style 8"/>
    <w:basedOn w:val="1"/>
    <w:qFormat/>
    <w:uiPriority w:val="0"/>
    <w:rPr>
      <w:szCs w:val="24"/>
    </w:rPr>
  </w:style>
  <w:style w:type="paragraph" w:customStyle="1" w:styleId="509">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rPr>
  </w:style>
  <w:style w:type="paragraph" w:customStyle="1" w:styleId="510">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511">
    <w:name w:val="Char Char Char Char Char Char Char Char Char Char"/>
    <w:basedOn w:val="1"/>
    <w:qFormat/>
    <w:uiPriority w:val="0"/>
    <w:rPr>
      <w:rFonts w:ascii="Tahoma" w:hAnsi="Tahoma"/>
      <w:sz w:val="24"/>
      <w:szCs w:val="20"/>
    </w:rPr>
  </w:style>
  <w:style w:type="paragraph" w:customStyle="1" w:styleId="512">
    <w:name w:val="样式 首行缩进:  2 字符"/>
    <w:basedOn w:val="1"/>
    <w:qFormat/>
    <w:uiPriority w:val="0"/>
    <w:pPr>
      <w:spacing w:line="360" w:lineRule="auto"/>
      <w:ind w:firstLine="480" w:firstLineChars="200"/>
    </w:pPr>
    <w:rPr>
      <w:rFonts w:ascii="宋体" w:cs="宋体"/>
      <w:sz w:val="24"/>
      <w:szCs w:val="20"/>
    </w:rPr>
  </w:style>
  <w:style w:type="paragraph" w:customStyle="1" w:styleId="51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4">
    <w:name w:val="D标3"/>
    <w:basedOn w:val="6"/>
    <w:qFormat/>
    <w:uiPriority w:val="0"/>
    <w:pPr>
      <w:keepNext w:val="0"/>
      <w:keepLines w:val="0"/>
      <w:tabs>
        <w:tab w:val="left" w:pos="285"/>
      </w:tabs>
      <w:spacing w:before="120" w:after="0" w:line="480" w:lineRule="atLeast"/>
      <w:ind w:left="285" w:hanging="285"/>
    </w:pPr>
    <w:rPr>
      <w:bCs w:val="0"/>
      <w:kern w:val="0"/>
      <w:szCs w:val="20"/>
    </w:rPr>
  </w:style>
  <w:style w:type="paragraph" w:customStyle="1" w:styleId="515">
    <w:name w:val="_Style 3"/>
    <w:basedOn w:val="1"/>
    <w:qFormat/>
    <w:uiPriority w:val="0"/>
    <w:pPr>
      <w:ind w:firstLine="420" w:firstLineChars="200"/>
    </w:pPr>
    <w:rPr>
      <w:sz w:val="20"/>
    </w:rPr>
  </w:style>
  <w:style w:type="paragraph" w:customStyle="1" w:styleId="5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517">
    <w:name w:val="font14"/>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18">
    <w:name w:val="xl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519">
    <w:name w:val="b-b1"/>
    <w:basedOn w:val="3"/>
    <w:next w:val="1"/>
    <w:qFormat/>
    <w:uiPriority w:val="0"/>
    <w:pPr>
      <w:keepNext w:val="0"/>
      <w:keepLines w:val="0"/>
      <w:tabs>
        <w:tab w:val="left" w:pos="1440"/>
      </w:tabs>
      <w:autoSpaceDE w:val="0"/>
      <w:autoSpaceDN w:val="0"/>
      <w:adjustRightInd w:val="0"/>
      <w:snapToGrid w:val="0"/>
      <w:spacing w:before="260" w:after="260"/>
      <w:ind w:left="720" w:hanging="432"/>
      <w:textAlignment w:val="baseline"/>
    </w:pPr>
    <w:rPr>
      <w:b w:val="0"/>
      <w:bCs w:val="0"/>
      <w:color w:val="000000"/>
      <w:sz w:val="24"/>
      <w:szCs w:val="21"/>
      <w:lang w:val="en-GB"/>
    </w:rPr>
  </w:style>
  <w:style w:type="paragraph" w:customStyle="1" w:styleId="520">
    <w:name w:val="b-b3"/>
    <w:basedOn w:val="6"/>
    <w:next w:val="1"/>
    <w:qFormat/>
    <w:uiPriority w:val="0"/>
    <w:pPr>
      <w:tabs>
        <w:tab w:val="left" w:pos="420"/>
        <w:tab w:val="left" w:pos="720"/>
      </w:tabs>
      <w:spacing w:before="80" w:after="80" w:line="440" w:lineRule="atLeast"/>
      <w:ind w:left="420" w:hanging="420"/>
    </w:pPr>
    <w:rPr>
      <w:rFonts w:ascii="Times New Roman"/>
      <w:sz w:val="28"/>
    </w:rPr>
  </w:style>
  <w:style w:type="table" w:customStyle="1" w:styleId="521">
    <w:name w:val="网格型1"/>
    <w:basedOn w:val="88"/>
    <w:qFormat/>
    <w:locked/>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22">
    <w:name w:val="font51"/>
    <w:qFormat/>
    <w:uiPriority w:val="0"/>
    <w:rPr>
      <w:rFonts w:hint="eastAsia" w:ascii="仿宋" w:hAnsi="仿宋" w:eastAsia="仿宋" w:cs="仿宋"/>
      <w:b/>
      <w:bCs/>
      <w:color w:val="auto"/>
      <w:sz w:val="24"/>
      <w:szCs w:val="24"/>
      <w:u w:val="none"/>
    </w:rPr>
  </w:style>
  <w:style w:type="table" w:customStyle="1" w:styleId="523">
    <w:name w:val="网格型2"/>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24">
    <w:name w:val="Table Normal"/>
    <w:unhideWhenUsed/>
    <w:qFormat/>
    <w:uiPriority w:val="0"/>
    <w:rPr>
      <w:rFonts w:ascii="Calibri" w:hAnsi="Calibri"/>
    </w:rPr>
    <w:tblPr>
      <w:tblCellMar>
        <w:top w:w="0" w:type="dxa"/>
        <w:left w:w="0" w:type="dxa"/>
        <w:bottom w:w="0" w:type="dxa"/>
        <w:right w:w="0" w:type="dxa"/>
      </w:tblCellMar>
    </w:tblPr>
  </w:style>
  <w:style w:type="character" w:customStyle="1" w:styleId="525">
    <w:name w:val="font91"/>
    <w:qFormat/>
    <w:uiPriority w:val="0"/>
    <w:rPr>
      <w:rFonts w:hint="eastAsia" w:ascii="宋体" w:hAnsi="宋体" w:eastAsia="宋体" w:cs="宋体"/>
      <w:color w:val="000000"/>
      <w:sz w:val="19"/>
      <w:szCs w:val="19"/>
      <w:u w:val="none"/>
    </w:rPr>
  </w:style>
  <w:style w:type="character" w:customStyle="1" w:styleId="526">
    <w:name w:val="font101"/>
    <w:qFormat/>
    <w:uiPriority w:val="0"/>
    <w:rPr>
      <w:rFonts w:ascii="Segoe UI" w:hAnsi="Segoe UI" w:eastAsia="Segoe UI" w:cs="Segoe UI"/>
      <w:color w:val="FF0000"/>
      <w:sz w:val="19"/>
      <w:szCs w:val="19"/>
      <w:u w:val="none"/>
    </w:rPr>
  </w:style>
  <w:style w:type="character" w:customStyle="1" w:styleId="527">
    <w:name w:val="font112"/>
    <w:qFormat/>
    <w:uiPriority w:val="0"/>
    <w:rPr>
      <w:rFonts w:hint="eastAsia" w:ascii="宋体" w:hAnsi="宋体" w:eastAsia="宋体" w:cs="宋体"/>
      <w:color w:val="000000"/>
      <w:sz w:val="24"/>
      <w:szCs w:val="24"/>
      <w:u w:val="none"/>
    </w:rPr>
  </w:style>
  <w:style w:type="paragraph" w:customStyle="1" w:styleId="528">
    <w:name w:val="Compact"/>
    <w:basedOn w:val="35"/>
    <w:qFormat/>
    <w:uiPriority w:val="0"/>
    <w:pPr>
      <w:spacing w:before="36" w:after="36"/>
    </w:pPr>
  </w:style>
  <w:style w:type="paragraph" w:customStyle="1" w:styleId="529">
    <w:name w:val="列出段落51"/>
    <w:basedOn w:val="1"/>
    <w:qFormat/>
    <w:uiPriority w:val="0"/>
    <w:pPr>
      <w:widowControl w:val="0"/>
      <w:spacing w:before="0" w:after="0" w:line="240" w:lineRule="auto"/>
      <w:ind w:firstLine="420"/>
    </w:pPr>
    <w:rPr>
      <w:rFonts w:ascii="Calibri" w:hAnsi="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oleObject" Target="embeddings/oleObject2.bin"/><Relationship Id="rId21" Type="http://schemas.openxmlformats.org/officeDocument/2006/relationships/image" Target="media/image1.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7139</Words>
  <Characters>7704</Characters>
  <Lines>356</Lines>
  <Paragraphs>100</Paragraphs>
  <TotalTime>43</TotalTime>
  <ScaleCrop>false</ScaleCrop>
  <LinksUpToDate>false</LinksUpToDate>
  <CharactersWithSpaces>7763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2026-03-01T12:58:00Z</dcterms:created>
  <dc:creator>ICEW</dc:creator>
  <cp:lastModifiedBy>zhizheng1</cp:lastModifiedBy>
  <cp:lastPrinted>2025-06-12T02:55:00Z</cp:lastPrinted>
  <dcterms:modified xsi:type="dcterms:W3CDTF">2026-05-08T02:14:20Z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88FE07DD3A914E04BA7EE2C76929662A_13</vt:lpwstr>
  </property>
  <property fmtid="{D5CDD505-2E9C-101B-9397-08002B2CF9AE}" pid="4" name="KSOTemplateDocerSaveRecord">
    <vt:lpwstr>eyJoZGlkIjoiZDNlMDNiNTJiZTk4MWMyMWI0ODQwMWZiNmVkMjc3MGMiLCJ1c2VySWQiOiIyOTE2ODc2OTEifQ==</vt:lpwstr>
  </property>
</Properties>
</file>