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442000-2024-03542</w:t>
      </w:r>
    </w:p>
    <w:p>
      <w:pPr>
        <w:pStyle w:val="null3"/>
        <w:jc w:val="center"/>
        <w:outlineLvl w:val="3"/>
      </w:pPr>
      <w:r>
        <w:rPr>
          <w:sz w:val="24"/>
          <w:b/>
        </w:rPr>
        <w:t>采购项目编号：</w:t>
      </w:r>
      <w:r>
        <w:rPr>
          <w:sz w:val="24"/>
          <w:b/>
        </w:rPr>
        <w:t>ZZ22409838</w:t>
      </w:r>
    </w:p>
    <w:p>
      <w:pPr>
        <w:pStyle w:val="null3"/>
        <w:jc w:val="center"/>
        <w:outlineLvl w:val="3"/>
      </w:pPr>
      <w:r>
        <w:rPr>
          <w:sz w:val="24"/>
          <w:b/>
        </w:rPr>
        <w:t>项目名称：</w:t>
      </w:r>
      <w:r>
        <w:rPr>
          <w:sz w:val="24"/>
          <w:b/>
        </w:rPr>
        <w:t>中山市数字档案馆系统运维项目（2024-2027年）</w:t>
      </w:r>
    </w:p>
    <w:p>
      <w:pPr>
        <w:pStyle w:val="null3"/>
        <w:jc w:val="center"/>
        <w:outlineLvl w:val="3"/>
      </w:pPr>
      <w:r>
        <w:rPr>
          <w:sz w:val="24"/>
          <w:b/>
        </w:rPr>
        <w:t>采购人：</w:t>
      </w:r>
      <w:r>
        <w:rPr>
          <w:sz w:val="24"/>
          <w:b/>
        </w:rPr>
        <w:t>中山市档案馆</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广东志正招标有限公司中山分公司</w:t>
      </w:r>
      <w:r>
        <w:rPr/>
        <w:t>受</w:t>
      </w:r>
      <w:r>
        <w:rPr/>
        <w:t>中山市档案馆</w:t>
      </w:r>
      <w:r>
        <w:rPr/>
        <w:t>的委托，采用</w:t>
      </w:r>
      <w:r>
        <w:rPr/>
        <w:t>竞争性磋商</w:t>
      </w:r>
      <w:r>
        <w:rPr/>
        <w:t>方式组织采购</w:t>
      </w:r>
      <w:r>
        <w:rPr/>
        <w:t>中山市数字档案馆系统运维项目（2024-2027年）</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中山市数字档案馆系统运维项目（2024-2027年）</w:t>
      </w:r>
    </w:p>
    <w:p>
      <w:pPr>
        <w:pStyle w:val="null3"/>
        <w:ind w:firstLine="480"/>
      </w:pPr>
      <w:r>
        <w:rPr/>
        <w:t>采购计划编号：</w:t>
      </w:r>
      <w:r>
        <w:rPr/>
        <w:t>442000-2024-03542</w:t>
      </w:r>
    </w:p>
    <w:p>
      <w:pPr>
        <w:pStyle w:val="null3"/>
        <w:ind w:firstLine="480"/>
      </w:pPr>
      <w:r>
        <w:rPr/>
        <w:t>采购项目编号：</w:t>
      </w:r>
      <w:r>
        <w:rPr/>
        <w:t>ZZ22409838</w:t>
      </w:r>
    </w:p>
    <w:p>
      <w:pPr>
        <w:pStyle w:val="null3"/>
        <w:ind w:firstLine="480"/>
      </w:pPr>
      <w:r>
        <w:rPr/>
        <w:t>采购方式：</w:t>
      </w:r>
      <w:r>
        <w:rPr/>
        <w:t>竞争性磋商</w:t>
      </w:r>
    </w:p>
    <w:p>
      <w:pPr>
        <w:pStyle w:val="null3"/>
        <w:ind w:firstLine="480"/>
      </w:pPr>
      <w:r>
        <w:rPr/>
        <w:t>预算金额：</w:t>
      </w:r>
      <w:r>
        <w:rPr/>
        <w:t>2,424,303.00</w:t>
      </w:r>
      <w:r>
        <w:rPr/>
        <w:t>元</w:t>
      </w:r>
    </w:p>
    <w:p>
      <w:pPr>
        <w:pStyle w:val="null3"/>
        <w:outlineLvl w:val="3"/>
      </w:pPr>
      <w:r>
        <w:rPr>
          <w:sz w:val="24"/>
          <w:b/>
        </w:rPr>
        <w:t>2.项目内容及需求情况（采购项目技术规格、参数及要求）</w:t>
      </w:r>
    </w:p>
    <w:p>
      <w:pPr>
        <w:pStyle w:val="null3"/>
      </w:pPr>
      <w:r>
        <w:rPr/>
        <w:t>采购包1(中山市数字档案馆系统运维项目（2024-2027年）项目):</w:t>
      </w:r>
    </w:p>
    <w:p>
      <w:pPr>
        <w:pStyle w:val="null3"/>
      </w:pPr>
      <w:r>
        <w:rPr/>
        <w:t>采购包预算金额：2,424,303.00元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软件运维服务</w:t>
            </w:r>
          </w:p>
        </w:tc>
        <w:tc>
          <w:tcPr>
            <w:tcW w:type="dxa" w:w="2136"/>
          </w:tcPr>
          <w:p>
            <w:pPr>
              <w:pStyle w:val="null3"/>
            </w:pPr>
            <w:r>
              <w:rPr/>
              <w:t>中山市数字档案馆系统运维项目（2024-2027）</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合同履行期限：2024年10月1日至2027年6月30日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w:t>
      </w:r>
    </w:p>
    <w:p>
      <w:pPr>
        <w:pStyle w:val="null3"/>
      </w:pPr>
      <w:r>
        <w:rPr/>
        <w:t>2）有依法缴纳税收和社会保障资金的良好记录：提供投标截止日前6个月内任意1个月依法缴纳税收和社会保障资金的相关凭据复印件（如依法免税或不需要缴纳社会保障资金的， 提供相应证明材料。）或提供《政府采购供应商资格信用承诺函》。若供应商同时提供资格信用承诺函和证明材料的，资格审查时以证明材料为准。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2023年财务报告（或2023年6月至今任意一个月份财务报表）关键页或由基本开户银行出具的资信证明或政府采购专业担保机构出具的投标担保函。） 。或提供《政府采购供应商资格信用承诺函》。若供应商同时提供资格信用承诺函和证明材料的，资格审查时以证明材料为准。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5）参加采购活动前3年内，在经营活动中没有重大违法记录：参照响应承诺函相关承诺格式内容或提供《政府采购供应商资格信用承诺函》。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采购包1（中山市数字档案馆系统运维项目（2024-2027年）项目）：</w:t>
      </w:r>
      <w:r>
        <w:rPr/>
        <w:t>本项目属于专门面向中小企业采购的项目，采购标的对应的中小企业划分标准所属行业为：软件和信息技术服务业。供应商须符合本项目所属行业（软件和信息技术服务业）政策划分标准的中小企业。监狱企业、残疾人福利单位视同小型、微型企业。注：中小企业以供应商填写的《中小企业声明函》为判定标准，残疾人福利性单位以供应商填写的《残疾人福利性单位声明函》为判定标准，监狱企业须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采购包1（中山市数字档案馆系统运维项目（2024-2027年）项目）：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3)本项目不接受联合体响应，不接受分公司投标。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中山市档案馆</w:t>
      </w:r>
    </w:p>
    <w:p>
      <w:pPr>
        <w:pStyle w:val="null3"/>
        <w:ind w:firstLine="480"/>
      </w:pPr>
      <w:r>
        <w:rPr/>
        <w:t>地址：</w:t>
      </w:r>
      <w:r>
        <w:rPr/>
        <w:t>中山市东区兴文路7号之一</w:t>
      </w:r>
    </w:p>
    <w:p>
      <w:pPr>
        <w:pStyle w:val="null3"/>
        <w:ind w:firstLine="480"/>
      </w:pPr>
      <w:r>
        <w:rPr/>
        <w:t>联系方式：</w:t>
      </w:r>
      <w:r>
        <w:rPr/>
        <w:t>0760-88328251</w:t>
      </w:r>
    </w:p>
    <w:p>
      <w:pPr>
        <w:pStyle w:val="null3"/>
        <w:outlineLvl w:val="3"/>
      </w:pPr>
      <w:r>
        <w:rPr>
          <w:sz w:val="24"/>
          <w:b/>
        </w:rPr>
        <w:t>2.采购代理机构信息</w:t>
      </w:r>
    </w:p>
    <w:p>
      <w:pPr>
        <w:pStyle w:val="null3"/>
        <w:ind w:firstLine="480"/>
      </w:pPr>
      <w:r>
        <w:rPr/>
        <w:t>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b/>
        </w:rPr>
        <w:t>1.项目概述</w:t>
      </w:r>
    </w:p>
    <w:p>
      <w:pPr>
        <w:pStyle w:val="null3"/>
        <w:ind w:firstLine="400"/>
      </w:pPr>
      <w:r>
        <w:rPr/>
        <w:t>中山市数字档案馆是中山市档案馆根据国家档案馆对数字档案馆建设要求，结合中山实际，推出的一站式公共服务与智能化馆库管理配套服务项目，直面档案管理与服务的实际问题，主动践行供给侧改革的重要工程，是中山市贯彻落实中央办公厅、国务院办公厅《关于加强和改进新形势下档案工作的意见》的重要举措，是中山市档案馆新馆建设的智能化配套工程。系统建设主要包括中山市数字档案馆应用系统、环境监控系统及基础环境硬件。</w:t>
      </w:r>
    </w:p>
    <w:p>
      <w:pPr>
        <w:pStyle w:val="null3"/>
        <w:ind w:firstLine="400"/>
      </w:pPr>
      <w:r>
        <w:rPr/>
        <w:t>中山市数字档案馆应用系统主要包括数字档案馆综合管理系统、数字化加工系统、大数据展示系统及各类接口服务。通过数字档案馆综合管理系统建设，有效接收中山市档案方志服务一体化平台移交的数据、做好馆藏档案管理工作并生成馆藏档案总库作为永久保存基地；实现与档案库房子系统的对接，实现电子档案与实体档案的关联，并利用电子标签和条码技术，实现实体档案库房管理、档案出入库、档案数量统计等业务的高效有序管理。通过数字化加工系统建设，实现档案数字化加工业务全过程管理，为市档案馆及各档案室进馆档案提供数字化加工服务。通过大数据展示系统建设，有效汇聚展示不同维度的中山市档案信息资源情况。各类接口服务主要包括数字档案馆管理系统与大数据展示系统接口服务、环境监控系统接口服务、数字化加工系统接口服务等。</w:t>
      </w:r>
    </w:p>
    <w:p>
      <w:pPr>
        <w:pStyle w:val="null3"/>
        <w:ind w:firstLine="400"/>
      </w:pPr>
      <w:r>
        <w:rPr/>
        <w:t>环境监控系统主要包括环境监测平台及各类安防、环境监控设施，通过环境监控系统建设，整合市城建集团大楼</w:t>
      </w:r>
      <w:r>
        <w:rPr/>
        <w:t>BA系统和中山市档案信息中心智能馆库系统项目新增的环境监控设施设备，为大楼管理人员提供一套方便易用的综合管理系统。</w:t>
      </w:r>
    </w:p>
    <w:p>
      <w:pPr>
        <w:pStyle w:val="null3"/>
        <w:ind w:firstLine="400"/>
      </w:pPr>
      <w:r>
        <w:rPr/>
        <w:t>基础环境硬件主要包括环境监控设备、基础环境设施、各类信息化终端等支撑馆内基本运转的硬件设施。</w:t>
      </w:r>
    </w:p>
    <w:p>
      <w:pPr>
        <w:pStyle w:val="null3"/>
        <w:ind w:firstLine="402"/>
      </w:pPr>
      <w:r>
        <w:rPr>
          <w:b/>
        </w:rPr>
        <w:t>1.1.现有网络总体架构</w:t>
      </w:r>
    </w:p>
    <w:p>
      <w:pPr>
        <w:pStyle w:val="null3"/>
        <w:ind w:firstLine="400"/>
        <w:jc w:val="center"/>
      </w:pPr>
      <w:r>
        <w:drawing>
          <wp:inline distT="0" distR="0" distB="0" distL="0">
            <wp:extent cx="5274310" cy="194216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1942164"/>
                    </a:xfrm>
                    <a:prstGeom prst="rect">
                      <a:avLst/>
                    </a:prstGeom>
                  </pic:spPr>
                </pic:pic>
              </a:graphicData>
            </a:graphic>
          </wp:inline>
        </w:drawing>
      </w:r>
    </w:p>
    <w:p>
      <w:pPr>
        <w:pStyle w:val="null3"/>
        <w:ind w:firstLine="400"/>
      </w:pPr>
      <w:r>
        <w:rPr>
          <w:b/>
        </w:rPr>
        <w:t>1.2.应用系统建设情况</w:t>
      </w:r>
    </w:p>
    <w:p>
      <w:pPr>
        <w:pStyle w:val="null3"/>
        <w:ind w:firstLine="400"/>
      </w:pPr>
      <w:r>
        <w:rPr/>
        <w:t>中山市数字档案馆系统主要由中山市数字档案馆应用系统、环境监控系统及基础环境硬件三大核心部分构成。</w:t>
      </w:r>
      <w:r>
        <w:rPr/>
        <w:t>中山市数字档案馆应用系统自</w:t>
      </w:r>
      <w:r>
        <w:rPr/>
        <w:t>2016年开始建设，于2017年7月建设完工投入使用， 2018年顺利通过“全国示范数字档案馆”专家组测评，2022年11月完成国产化适配改造。</w:t>
      </w:r>
      <w:r>
        <w:rPr/>
        <w:t>系统</w:t>
      </w:r>
      <w:r>
        <w:rPr/>
        <w:t>推广应用至今管理档案目录数据：案卷</w:t>
      </w:r>
      <w:r>
        <w:rPr/>
        <w:t>35.7万、卷内357万、单件125万，挂接电子文件（包括数字化）15187GB。目前系统运行平稳，但随着使用的深入和新服务功能的逐步增加，系统在数据接口、数据存储结构等方面需进行优化改造。</w:t>
      </w:r>
    </w:p>
    <w:p>
      <w:pPr>
        <w:pStyle w:val="null3"/>
        <w:ind w:firstLine="402"/>
      </w:pPr>
      <w:r>
        <w:rPr>
          <w:b/>
        </w:rPr>
        <w:t>1.2.1.中山市数字档案馆应用系统</w:t>
      </w:r>
    </w:p>
    <w:p>
      <w:pPr>
        <w:pStyle w:val="null3"/>
        <w:ind w:firstLine="400"/>
      </w:pPr>
      <w:r>
        <w:rPr/>
        <w:t>中山市数字档案馆应用系统包含数字档案馆综合管理系统（数字档案馆管理系统、数字档案馆利用系统、数字档案馆长期保存系统）、数字化加工系统、大数据展示系统以及各类接口服务。</w:t>
      </w:r>
    </w:p>
    <w:p>
      <w:pPr>
        <w:pStyle w:val="null3"/>
        <w:ind w:firstLine="402"/>
      </w:pPr>
      <w:r>
        <w:rPr>
          <w:b/>
        </w:rPr>
        <w:t>1.2.1.1.数字档案馆综合管理系统</w:t>
      </w:r>
    </w:p>
    <w:p>
      <w:pPr>
        <w:pStyle w:val="null3"/>
        <w:ind w:firstLine="402"/>
      </w:pPr>
      <w:r>
        <w:rPr>
          <w:b/>
        </w:rPr>
        <w:t>1.2.1.1.1.数字档案馆管理系统</w:t>
      </w:r>
    </w:p>
    <w:p>
      <w:pPr>
        <w:pStyle w:val="null3"/>
        <w:ind w:firstLine="400"/>
      </w:pPr>
      <w:r>
        <w:rPr/>
        <w:t>（</w:t>
      </w:r>
      <w:r>
        <w:rPr/>
        <w:t>1）个人中心：系统提供给用户的个人工作空间，用户可以根据自己的业务需求，设置空间的展示内容，从而体现了档案信息管理系统的个性化和人性化。主要包括我的收藏、我的待办、我的已办、消息通知、更改密码、常用下载等功能。</w:t>
      </w:r>
    </w:p>
    <w:p>
      <w:pPr>
        <w:pStyle w:val="null3"/>
        <w:ind w:firstLine="400"/>
      </w:pPr>
      <w:r>
        <w:rPr/>
        <w:t>（</w:t>
      </w:r>
      <w:r>
        <w:rPr/>
        <w:t>2）档案进馆：实现对征集档案、特殊载体登记管理，并提供目录、原文导入功能对离线数据进行导入。主要包括档案征集、特殊载体管理、原文导入、离线导入、接收分发数据列表、离线接收等功能。</w:t>
      </w:r>
    </w:p>
    <w:p>
      <w:pPr>
        <w:pStyle w:val="null3"/>
        <w:ind w:firstLine="400"/>
      </w:pPr>
      <w:r>
        <w:rPr/>
        <w:t>（</w:t>
      </w:r>
      <w:r>
        <w:rPr/>
        <w:t>3）档案整理：对馆藏档案数据进行整理、修正，如新增、修改、删除、数字化加工登记、错误信息登记、档号查重等操作。</w:t>
      </w:r>
    </w:p>
    <w:p>
      <w:pPr>
        <w:pStyle w:val="null3"/>
        <w:ind w:firstLine="400"/>
      </w:pPr>
      <w:r>
        <w:rPr/>
        <w:t>（</w:t>
      </w:r>
      <w:r>
        <w:rPr/>
        <w:t>4）馆藏管理：建立馆藏资源库存储从各单位接收的进馆数据，对馆藏档案数据资源进行管理、利用，主要包括档案资源检索、报表编目、档案专题发布、数据导出、管理台账、敏感信息审计等功能。</w:t>
      </w:r>
    </w:p>
    <w:p>
      <w:pPr>
        <w:pStyle w:val="null3"/>
        <w:ind w:firstLine="400"/>
      </w:pPr>
      <w:r>
        <w:rPr/>
        <w:t>（</w:t>
      </w:r>
      <w:r>
        <w:rPr/>
        <w:t>5）档案鉴定：档案员通过新增开放鉴定登记单，添加开放鉴定条目，通过提交审批完成开放鉴定，同时可以通过登记单状态、关键字检索往期开放鉴定登记信息，查看开放鉴定单、审批历史。主要包括延期鉴定登记、开放鉴定、鉴定异议统计、遗失鉴定登记、划控鉴定登记、销毁鉴定登记、密级鉴定登记、鉴定统计、鉴定浏览、目录开放鉴定等功能。</w:t>
      </w:r>
    </w:p>
    <w:p>
      <w:pPr>
        <w:pStyle w:val="null3"/>
        <w:ind w:firstLine="400"/>
      </w:pPr>
      <w:r>
        <w:rPr/>
        <w:t>（</w:t>
      </w:r>
      <w:r>
        <w:rPr/>
        <w:t>6）档案编研：对档案编研工作的登记、审批。实现档案编研查询、新增、修改、删除等的功能。</w:t>
      </w:r>
    </w:p>
    <w:p>
      <w:pPr>
        <w:pStyle w:val="null3"/>
        <w:ind w:firstLine="400"/>
      </w:pPr>
      <w:r>
        <w:rPr/>
        <w:t>（</w:t>
      </w:r>
      <w:r>
        <w:rPr/>
        <w:t>7）档案统计：实现馆藏资源库按全宗、类别、年度、保管期限、电子文件类型、年增量等进行统计。可通过系统生成基本情况年报和电子档案基本情况年报。</w:t>
      </w:r>
    </w:p>
    <w:p>
      <w:pPr>
        <w:pStyle w:val="null3"/>
        <w:ind w:firstLine="400"/>
      </w:pPr>
      <w:r>
        <w:rPr/>
        <w:t>（</w:t>
      </w:r>
      <w:r>
        <w:rPr/>
        <w:t>8）库房管理：提供实体档案的出入库、上下架、盘点统计等功能，同时库房管理系统也具备对库房环境的监控作用。</w:t>
      </w:r>
    </w:p>
    <w:p>
      <w:pPr>
        <w:pStyle w:val="null3"/>
        <w:ind w:firstLine="400"/>
      </w:pPr>
      <w:r>
        <w:rPr/>
        <w:t>（</w:t>
      </w:r>
      <w:r>
        <w:rPr/>
        <w:t>9）实体管理：辅助档案员开展实体档案管理工作，主要包括实体档案调卷管理、档案状态登记管理、工单逾期预警等功能。</w:t>
      </w:r>
    </w:p>
    <w:p>
      <w:pPr>
        <w:pStyle w:val="null3"/>
        <w:ind w:firstLine="400"/>
      </w:pPr>
      <w:r>
        <w:rPr/>
        <w:t>（</w:t>
      </w:r>
      <w:r>
        <w:rPr/>
        <w:t>10）业务管理：主要包括数据字典、分类管理、元数据管理、模板管理、档案库菜单管理、档案库管理、全宗管理、系统报表定义、水印设置、功能菜单管理、权限规则、数据交换等功能。实现全宗、分类、元数据、档案库、报表、水印等档案业务按需定制，功能菜单按需调整。</w:t>
      </w:r>
    </w:p>
    <w:p>
      <w:pPr>
        <w:pStyle w:val="null3"/>
        <w:ind w:firstLine="400"/>
      </w:pPr>
      <w:r>
        <w:rPr/>
        <w:t>（</w:t>
      </w:r>
      <w:r>
        <w:rPr/>
        <w:t>11）系统管理：主要包括系统维护、机构管理、用户管理、岗位管理、存储管理、日志审计、条目痕迹、流程定义、任务调度、全文索引库、签名校验等功能。实现用户身份定义、档案管理精准化赋权，辅助管理业务流程自定义、日志监管与安全审计等其他系统性管理事务。</w:t>
      </w:r>
    </w:p>
    <w:p>
      <w:pPr>
        <w:pStyle w:val="null3"/>
        <w:ind w:firstLine="402"/>
      </w:pPr>
      <w:r>
        <w:rPr>
          <w:b/>
        </w:rPr>
        <w:t>1.2.1.1.2.数字档案馆利用系统</w:t>
      </w:r>
    </w:p>
    <w:p>
      <w:pPr>
        <w:pStyle w:val="null3"/>
        <w:ind w:firstLine="400"/>
      </w:pPr>
      <w:r>
        <w:rPr/>
        <w:t>（</w:t>
      </w:r>
      <w:r>
        <w:rPr/>
        <w:t>1）利用登记：提供档案借阅服务，通过利用登记进行利用单相关信息的登记、流程的管理以及报表的预览和打印功能。</w:t>
      </w:r>
    </w:p>
    <w:p>
      <w:pPr>
        <w:pStyle w:val="null3"/>
        <w:ind w:firstLine="400"/>
      </w:pPr>
      <w:r>
        <w:rPr/>
        <w:t>（</w:t>
      </w:r>
      <w:r>
        <w:rPr/>
        <w:t>2）利用检索：提供档案检索服务，主要包括综合检索、全文检索、文件级检索、案卷级检索、特殊载体检索、编研数据检索、跨库检索等功能。</w:t>
      </w:r>
    </w:p>
    <w:p>
      <w:pPr>
        <w:pStyle w:val="null3"/>
        <w:ind w:firstLine="400"/>
      </w:pPr>
      <w:r>
        <w:rPr/>
        <w:t>（</w:t>
      </w:r>
      <w:r>
        <w:rPr/>
        <w:t>3）利用统计：根据利用场景提供不同维度的统计功能，如按全宗、效果、分类、年度等进行统计。</w:t>
      </w:r>
    </w:p>
    <w:p>
      <w:pPr>
        <w:pStyle w:val="null3"/>
        <w:ind w:firstLine="400"/>
      </w:pPr>
      <w:r>
        <w:rPr/>
        <w:t>（</w:t>
      </w:r>
      <w:r>
        <w:rPr/>
        <w:t>4）用户授权：提供批量授权服务，主要包括用户管理、岗位管理、密码更改等功能。</w:t>
      </w:r>
    </w:p>
    <w:p>
      <w:pPr>
        <w:pStyle w:val="null3"/>
        <w:ind w:firstLine="400"/>
      </w:pPr>
      <w:r>
        <w:rPr/>
        <w:t>（</w:t>
      </w:r>
      <w:r>
        <w:rPr/>
        <w:t>5）电子档案阅览：提供授权电子档案数据、开放档案查阅和各类专题档案（视频、照片、音频、其他专题）查阅服务、提供利用登记和检索功能等。</w:t>
      </w:r>
    </w:p>
    <w:p>
      <w:pPr>
        <w:pStyle w:val="null3"/>
        <w:ind w:firstLine="402"/>
      </w:pPr>
      <w:r>
        <w:rPr>
          <w:b/>
        </w:rPr>
        <w:t>1.2.1.1.3.数字档案馆长期保存系统</w:t>
      </w:r>
    </w:p>
    <w:p>
      <w:pPr>
        <w:pStyle w:val="null3"/>
        <w:ind w:firstLine="400"/>
      </w:pPr>
      <w:r>
        <w:rPr/>
        <w:t>通过对档案馆馆藏资源进行数据封装，形成电子档案长期保存格式文件，独立存放于中山市档案馆长期保存系统的存储空间并提供定期的巡检服务，确保馆藏档案数据的准确性和安全性。</w:t>
      </w:r>
    </w:p>
    <w:p>
      <w:pPr>
        <w:pStyle w:val="null3"/>
        <w:ind w:firstLine="402"/>
      </w:pPr>
      <w:r>
        <w:rPr>
          <w:b/>
        </w:rPr>
        <w:t>1.2.1.2.数字化加工系统</w:t>
      </w:r>
    </w:p>
    <w:p>
      <w:pPr>
        <w:pStyle w:val="null3"/>
        <w:ind w:firstLine="400"/>
      </w:pPr>
      <w:r>
        <w:rPr/>
        <w:t>（</w:t>
      </w:r>
      <w:r>
        <w:rPr/>
        <w:t>1）实体管理：管理实体档案数字化的进度和状态，并支持导入数据，手动添加数据。</w:t>
      </w:r>
    </w:p>
    <w:p>
      <w:pPr>
        <w:pStyle w:val="null3"/>
        <w:ind w:firstLine="400"/>
      </w:pPr>
      <w:r>
        <w:rPr/>
        <w:t>（</w:t>
      </w:r>
      <w:r>
        <w:rPr/>
        <w:t>2）任务分配：管理员向系统用户分发任务。</w:t>
      </w:r>
    </w:p>
    <w:p>
      <w:pPr>
        <w:pStyle w:val="null3"/>
        <w:ind w:firstLine="400"/>
      </w:pPr>
      <w:r>
        <w:rPr/>
        <w:t>（</w:t>
      </w:r>
      <w:r>
        <w:rPr/>
        <w:t>3）图像扫描：扫描需数字化的实体档案。</w:t>
      </w:r>
    </w:p>
    <w:p>
      <w:pPr>
        <w:pStyle w:val="null3"/>
        <w:ind w:firstLine="400"/>
      </w:pPr>
      <w:r>
        <w:rPr/>
        <w:t>（</w:t>
      </w:r>
      <w:r>
        <w:rPr/>
        <w:t>4）图像处理：修正、剪切、处理已扫描的图像。</w:t>
      </w:r>
    </w:p>
    <w:p>
      <w:pPr>
        <w:pStyle w:val="null3"/>
        <w:ind w:firstLine="400"/>
      </w:pPr>
      <w:r>
        <w:rPr/>
        <w:t>（</w:t>
      </w:r>
      <w:r>
        <w:rPr/>
        <w:t>5）图像质检：对图像成果进行质检。</w:t>
      </w:r>
    </w:p>
    <w:p>
      <w:pPr>
        <w:pStyle w:val="null3"/>
        <w:ind w:firstLine="400"/>
      </w:pPr>
      <w:r>
        <w:rPr/>
        <w:t>（</w:t>
      </w:r>
      <w:r>
        <w:rPr/>
        <w:t>6）图像补扫：对档案补充图像。</w:t>
      </w:r>
    </w:p>
    <w:p>
      <w:pPr>
        <w:pStyle w:val="null3"/>
        <w:ind w:firstLine="400"/>
      </w:pPr>
      <w:r>
        <w:rPr/>
        <w:t>（</w:t>
      </w:r>
      <w:r>
        <w:rPr/>
        <w:t>7）目录著录：对档案目录进行著录。</w:t>
      </w:r>
    </w:p>
    <w:p>
      <w:pPr>
        <w:pStyle w:val="null3"/>
        <w:ind w:firstLine="400"/>
      </w:pPr>
      <w:r>
        <w:rPr/>
        <w:t>（</w:t>
      </w:r>
      <w:r>
        <w:rPr/>
        <w:t>8）目录校对：对档案目录进行校对。</w:t>
      </w:r>
    </w:p>
    <w:p>
      <w:pPr>
        <w:pStyle w:val="null3"/>
        <w:ind w:firstLine="400"/>
      </w:pPr>
      <w:r>
        <w:rPr/>
        <w:t>（</w:t>
      </w:r>
      <w:r>
        <w:rPr/>
        <w:t>9）目录质检：对已著录的信息进行质检。</w:t>
      </w:r>
    </w:p>
    <w:p>
      <w:pPr>
        <w:pStyle w:val="null3"/>
        <w:ind w:firstLine="400"/>
      </w:pPr>
      <w:r>
        <w:rPr/>
        <w:t>（</w:t>
      </w:r>
      <w:r>
        <w:rPr/>
        <w:t>10）成果转换：将扫描的TIF图像转换为PDF图像。</w:t>
      </w:r>
    </w:p>
    <w:p>
      <w:pPr>
        <w:pStyle w:val="null3"/>
        <w:ind w:firstLine="400"/>
      </w:pPr>
      <w:r>
        <w:rPr/>
        <w:t>（</w:t>
      </w:r>
      <w:r>
        <w:rPr/>
        <w:t>11）分件管理：对PDF图像根据卷内信息进行分件。</w:t>
      </w:r>
    </w:p>
    <w:p>
      <w:pPr>
        <w:pStyle w:val="null3"/>
        <w:ind w:firstLine="400"/>
      </w:pPr>
      <w:r>
        <w:rPr/>
        <w:t>（</w:t>
      </w:r>
      <w:r>
        <w:rPr/>
        <w:t>12）稿本管理：对档案进行分稿处理。</w:t>
      </w:r>
    </w:p>
    <w:p>
      <w:pPr>
        <w:pStyle w:val="null3"/>
        <w:ind w:firstLine="400"/>
      </w:pPr>
      <w:r>
        <w:rPr/>
        <w:t>（</w:t>
      </w:r>
      <w:r>
        <w:rPr/>
        <w:t>13）加工方自检：加工公司对前面数字化成果进行完整质检。</w:t>
      </w:r>
    </w:p>
    <w:p>
      <w:pPr>
        <w:pStyle w:val="null3"/>
        <w:ind w:firstLine="400"/>
      </w:pPr>
      <w:r>
        <w:rPr/>
        <w:t>（</w:t>
      </w:r>
      <w:r>
        <w:rPr/>
        <w:t>14）档案管理：打印档案案卷、卷内报表。</w:t>
      </w:r>
    </w:p>
    <w:p>
      <w:pPr>
        <w:pStyle w:val="null3"/>
        <w:ind w:firstLine="400"/>
      </w:pPr>
      <w:r>
        <w:rPr/>
        <w:t>（</w:t>
      </w:r>
      <w:r>
        <w:rPr/>
        <w:t>15）第三方质检：第三方质检公司对数字化公司提交的成果进行质检。</w:t>
      </w:r>
    </w:p>
    <w:p>
      <w:pPr>
        <w:pStyle w:val="null3"/>
        <w:ind w:firstLine="400"/>
      </w:pPr>
      <w:r>
        <w:rPr/>
        <w:t>（</w:t>
      </w:r>
      <w:r>
        <w:rPr/>
        <w:t>16）总质检管理：第三方质检公司对发现的错误进行修正。</w:t>
      </w:r>
    </w:p>
    <w:p>
      <w:pPr>
        <w:pStyle w:val="null3"/>
        <w:ind w:firstLine="400"/>
      </w:pPr>
      <w:r>
        <w:rPr/>
        <w:t>（</w:t>
      </w:r>
      <w:r>
        <w:rPr/>
        <w:t>17）馆方验收：馆方对第三方质检公司提交的成果进行验收。</w:t>
      </w:r>
    </w:p>
    <w:p>
      <w:pPr>
        <w:pStyle w:val="null3"/>
        <w:ind w:firstLine="400"/>
      </w:pPr>
      <w:r>
        <w:rPr/>
        <w:t>（</w:t>
      </w:r>
      <w:r>
        <w:rPr/>
        <w:t>18）统计报表、产量统计：对整个数字化过程每个步骤每个人的产量和数据完成度以报表形式统计。</w:t>
      </w:r>
    </w:p>
    <w:p>
      <w:pPr>
        <w:pStyle w:val="null3"/>
        <w:ind w:firstLine="400"/>
      </w:pPr>
      <w:r>
        <w:rPr/>
        <w:t>（</w:t>
      </w:r>
      <w:r>
        <w:rPr/>
        <w:t>19）图像上传、图像下载：针对档案上传、下载关联图像文件。</w:t>
      </w:r>
    </w:p>
    <w:p>
      <w:pPr>
        <w:pStyle w:val="null3"/>
        <w:ind w:firstLine="400"/>
      </w:pPr>
      <w:r>
        <w:rPr/>
        <w:t>（</w:t>
      </w:r>
      <w:r>
        <w:rPr/>
        <w:t>20）目录导出、目录导入：导出、导入档案数据。</w:t>
      </w:r>
    </w:p>
    <w:p>
      <w:pPr>
        <w:pStyle w:val="null3"/>
        <w:ind w:firstLine="400"/>
      </w:pPr>
      <w:r>
        <w:rPr/>
        <w:t>（</w:t>
      </w:r>
      <w:r>
        <w:rPr/>
        <w:t>21）转换服务：将数字化成果进行图像转换。</w:t>
      </w:r>
    </w:p>
    <w:p>
      <w:pPr>
        <w:pStyle w:val="null3"/>
        <w:ind w:firstLine="400"/>
      </w:pPr>
      <w:r>
        <w:rPr/>
        <w:t>（</w:t>
      </w:r>
      <w:r>
        <w:rPr/>
        <w:t>22）成果导出：可导出数字化成果图像（TIF/JPG/PDF）。</w:t>
      </w:r>
    </w:p>
    <w:p>
      <w:pPr>
        <w:pStyle w:val="null3"/>
        <w:ind w:firstLine="400"/>
      </w:pPr>
      <w:r>
        <w:rPr/>
        <w:t>（</w:t>
      </w:r>
      <w:r>
        <w:rPr/>
        <w:t>23）档案库管理：对档案分类模板字段、属性进行设置。</w:t>
      </w:r>
    </w:p>
    <w:p>
      <w:pPr>
        <w:pStyle w:val="null3"/>
        <w:ind w:firstLine="400"/>
      </w:pPr>
      <w:r>
        <w:rPr/>
        <w:t>（</w:t>
      </w:r>
      <w:r>
        <w:rPr/>
        <w:t>24）档案查阅：查阅加工系统中的档案数据。</w:t>
      </w:r>
    </w:p>
    <w:p>
      <w:pPr>
        <w:pStyle w:val="null3"/>
        <w:ind w:firstLine="400"/>
      </w:pPr>
      <w:r>
        <w:rPr/>
        <w:t>（</w:t>
      </w:r>
      <w:r>
        <w:rPr/>
        <w:t>25）个人信息：修改账号信息及密码。</w:t>
      </w:r>
    </w:p>
    <w:p>
      <w:pPr>
        <w:pStyle w:val="null3"/>
        <w:ind w:firstLine="400"/>
      </w:pPr>
      <w:r>
        <w:rPr/>
        <w:t>（</w:t>
      </w:r>
      <w:r>
        <w:rPr/>
        <w:t>26）系统配置、系统更新、更新管理：系统基础功能模块。</w:t>
      </w:r>
    </w:p>
    <w:p>
      <w:pPr>
        <w:pStyle w:val="null3"/>
        <w:ind w:firstLine="402"/>
      </w:pPr>
      <w:r>
        <w:rPr>
          <w:b/>
        </w:rPr>
        <w:t>1.2.1.3.大数据展示系统</w:t>
      </w:r>
    </w:p>
    <w:p>
      <w:pPr>
        <w:pStyle w:val="null3"/>
        <w:ind w:firstLine="400"/>
      </w:pPr>
      <w:r>
        <w:rPr/>
        <w:t>与数字档案馆管理系统、环境监控系统等对接，汇聚馆藏档案数据统计信息及馆内环境监控信息，并进行不同维度的大数据展示。</w:t>
      </w:r>
    </w:p>
    <w:p>
      <w:pPr>
        <w:pStyle w:val="null3"/>
        <w:ind w:firstLine="402"/>
      </w:pPr>
      <w:r>
        <w:rPr>
          <w:b/>
        </w:rPr>
        <w:t>1.2.1.4.各类接口服务</w:t>
      </w:r>
    </w:p>
    <w:p>
      <w:pPr>
        <w:pStyle w:val="null3"/>
        <w:ind w:firstLine="400"/>
      </w:pPr>
      <w:r>
        <w:rPr/>
        <w:t>主要包括数字档案馆管理系统与大数据展示系统接口服务、数字档案馆管理系统与环境监控系统接口服务、数字化加工系统接口服务等。</w:t>
      </w:r>
    </w:p>
    <w:p>
      <w:pPr>
        <w:pStyle w:val="null3"/>
        <w:ind w:firstLine="402"/>
      </w:pPr>
      <w:r>
        <w:rPr>
          <w:b/>
        </w:rPr>
        <w:t>1.2.2.环境监控系统</w:t>
      </w:r>
    </w:p>
    <w:p>
      <w:pPr>
        <w:pStyle w:val="null3"/>
        <w:ind w:firstLine="400"/>
      </w:pPr>
      <w:r>
        <w:rPr/>
        <w:t>（</w:t>
      </w:r>
      <w:r>
        <w:rPr/>
        <w:t>1）智能照明系统：电梯门口安装了照明控制面板，通过面板对照明的网关进行控制，网关再通过控制器进行照明开关的控制。</w:t>
      </w:r>
    </w:p>
    <w:p>
      <w:pPr>
        <w:pStyle w:val="null3"/>
        <w:ind w:firstLine="400"/>
      </w:pPr>
      <w:r>
        <w:rPr/>
        <w:t>（</w:t>
      </w:r>
      <w:r>
        <w:rPr/>
        <w:t>2）入侵报警系统：在窗户、门口等重点位置安装入侵告警装置，通过网关控制器连接到监控室主机进行控制，通过硬件、接口实现数据的实时传输。</w:t>
      </w:r>
    </w:p>
    <w:p>
      <w:pPr>
        <w:pStyle w:val="null3"/>
        <w:ind w:firstLine="400"/>
      </w:pPr>
      <w:r>
        <w:rPr/>
        <w:t>（</w:t>
      </w:r>
      <w:r>
        <w:rPr/>
        <w:t>3）漏水告警系统：安装漏水检测装置检测环境信息，通过漏水控制器连接到嵌入式服务器，利用网络将数据发送给平台。</w:t>
      </w:r>
    </w:p>
    <w:p>
      <w:pPr>
        <w:pStyle w:val="null3"/>
        <w:ind w:firstLine="400"/>
      </w:pPr>
      <w:r>
        <w:rPr/>
        <w:t>（</w:t>
      </w:r>
      <w:r>
        <w:rPr/>
        <w:t>4）公共广播系统：安装广播装置、放大器，通过网络连接到监控室主机，利用控制软件进行在线操作。</w:t>
      </w:r>
    </w:p>
    <w:p>
      <w:pPr>
        <w:pStyle w:val="null3"/>
        <w:ind w:firstLine="400"/>
      </w:pPr>
      <w:r>
        <w:rPr/>
        <w:t>（</w:t>
      </w:r>
      <w:r>
        <w:rPr/>
        <w:t>5）视频监控系统：通过集成视频监控平台，查看市档案信息中心各楼层视频监控画面。</w:t>
      </w:r>
    </w:p>
    <w:p>
      <w:pPr>
        <w:pStyle w:val="null3"/>
        <w:ind w:firstLine="400"/>
      </w:pPr>
      <w:r>
        <w:rPr/>
        <w:t>（</w:t>
      </w:r>
      <w:r>
        <w:rPr/>
        <w:t>6）会议室控制系统：通过会议系统接口，在环境监控系统内独立集成了会议室控制功能，实现对会议室设备的远程控制。</w:t>
      </w:r>
    </w:p>
    <w:p>
      <w:pPr>
        <w:pStyle w:val="null3"/>
        <w:ind w:firstLine="400"/>
      </w:pPr>
      <w:r>
        <w:rPr/>
        <w:t>（</w:t>
      </w:r>
      <w:r>
        <w:rPr/>
        <w:t>7）门禁系统：通过接口，在环境监控系统中集成门禁监控，从门禁服务器将数据采集到该系统供监控查询。</w:t>
      </w:r>
    </w:p>
    <w:p>
      <w:pPr>
        <w:pStyle w:val="null3"/>
        <w:ind w:firstLine="400"/>
      </w:pPr>
      <w:r>
        <w:rPr/>
        <w:t>（</w:t>
      </w:r>
      <w:r>
        <w:rPr/>
        <w:t>8）库房温湿度监控系统：通过接口集成市档案信息中心原有温湿度监控系统，从温湿度服务器（监控室主机）将数据采集到该系统供管理维护人员监控。</w:t>
      </w:r>
    </w:p>
    <w:p>
      <w:pPr>
        <w:pStyle w:val="null3"/>
        <w:ind w:firstLine="400"/>
      </w:pPr>
      <w:r>
        <w:rPr/>
        <w:t>（</w:t>
      </w:r>
      <w:r>
        <w:rPr/>
        <w:t>9）巡更管理系统：通过数据接口连接到档案信息中心巡更服务器（监控室主机），将数据采集到该系统内，为管理维护人员提供查询和监控服务。</w:t>
      </w:r>
    </w:p>
    <w:p>
      <w:pPr>
        <w:pStyle w:val="null3"/>
        <w:ind w:firstLine="400"/>
      </w:pPr>
      <w:r>
        <w:rPr/>
        <w:t>（</w:t>
      </w:r>
      <w:r>
        <w:rPr/>
        <w:t>10）停车场管理系统：通过数据接口连接到档案信息中心停车场系统服务器（监控室主机），将数据采集到该系统内，为管理维护人员提供查询和监控服务。</w:t>
      </w:r>
    </w:p>
    <w:p>
      <w:pPr>
        <w:pStyle w:val="null3"/>
        <w:ind w:firstLine="400"/>
      </w:pPr>
      <w:r>
        <w:rPr/>
        <w:t>（</w:t>
      </w:r>
      <w:r>
        <w:rPr/>
        <w:t>11）UPS监测系统：实现主机房UPS、监控室UPS状态监测。</w:t>
      </w:r>
    </w:p>
    <w:p>
      <w:pPr>
        <w:pStyle w:val="null3"/>
        <w:ind w:firstLine="400"/>
      </w:pPr>
      <w:r>
        <w:rPr/>
        <w:t>（</w:t>
      </w:r>
      <w:r>
        <w:rPr/>
        <w:t>12）环境监测平台：与各环境监控子系统对接，在统一平台进行各环境监控设施的集成管控。</w:t>
      </w:r>
    </w:p>
    <w:p>
      <w:pPr>
        <w:pStyle w:val="null3"/>
        <w:ind w:firstLine="402"/>
      </w:pPr>
      <w:r>
        <w:rPr>
          <w:b/>
        </w:rPr>
        <w:t>1.3.硬件、网络及基础环境情况</w:t>
      </w:r>
    </w:p>
    <w:p>
      <w:pPr>
        <w:pStyle w:val="null3"/>
        <w:ind w:firstLine="402"/>
      </w:pPr>
      <w:r>
        <w:rPr>
          <w:b/>
        </w:rPr>
        <w:t>1.3.1.中山市数字档案馆系统服务器部署情况</w:t>
      </w:r>
    </w:p>
    <w:p>
      <w:pPr>
        <w:pStyle w:val="null3"/>
        <w:ind w:firstLine="400"/>
      </w:pPr>
      <w:r>
        <w:rPr/>
        <w:t>考虑到运维期间设备可能发生变化，因此下列设备清单仅供参考，运维范围以实际为准。</w:t>
      </w:r>
    </w:p>
    <w:tbl>
      <w:tblPr>
        <w:tblW w:w="0" w:type="auto"/>
        <w:tblBorders>
          <w:top w:val="none" w:color="000000" w:sz="4"/>
          <w:left w:val="none" w:color="000000" w:sz="4"/>
          <w:bottom w:val="none" w:color="000000" w:sz="4"/>
          <w:right w:val="none" w:color="000000" w:sz="4"/>
          <w:insideH w:val="none"/>
          <w:insideV w:val="none"/>
        </w:tblBorders>
      </w:tblPr>
      <w:tblGrid>
        <w:gridCol w:w="659"/>
        <w:gridCol w:w="1709"/>
        <w:gridCol w:w="1574"/>
        <w:gridCol w:w="2548"/>
        <w:gridCol w:w="929"/>
        <w:gridCol w:w="869"/>
      </w:tblGrid>
      <w:tr>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17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设备名称</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设备型号</w:t>
            </w:r>
          </w:p>
        </w:tc>
        <w:tc>
          <w:tcPr>
            <w:tcW w:type="dxa" w:w="25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CPU</w:t>
            </w:r>
          </w:p>
        </w:tc>
        <w:tc>
          <w:tcPr>
            <w:tcW w:type="dxa" w:w="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内存</w:t>
            </w:r>
          </w:p>
        </w:tc>
        <w:tc>
          <w:tcPr>
            <w:tcW w:type="dxa" w:w="8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存储</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X86数字档案馆数据库服务器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DELL R730</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Intel Xeon E5-2630 v3 2.4GHz 2*8核16线程</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X86数字档案馆应用服务器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DELL R730</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Intel Xeon E5-2630 v3 2.4GHz 2*8核16线程</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远洋密集架、智能照明</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HP DL388 G9</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Intel Xeon E5-2630 v3 2.4GHz 2*8核16线程</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X86数字档案馆服务器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浪潮</w:t>
            </w:r>
            <w:r>
              <w:rPr>
                <w:sz w:val="20"/>
              </w:rPr>
              <w:t>NF5280M4</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Intel Xeon E5-2630 v3 2.4GHz 8核16线程</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600GB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X86数字档案馆服务器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HP DL580 G5</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Intel xeon E7420 2.13GHz 4*4核4线程</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300GB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桌面云</w:t>
            </w:r>
            <w:r>
              <w:rPr>
                <w:sz w:val="20"/>
              </w:rPr>
              <w:t>1</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深信服</w:t>
            </w:r>
            <w:r>
              <w:rPr>
                <w:sz w:val="20"/>
              </w:rPr>
              <w:t>VDS-5050</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Intel Xeon E5-2630 v3 2.4GHz 2*8核16线程</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192GB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14.7TB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桌面云</w:t>
            </w:r>
            <w:r>
              <w:rPr>
                <w:sz w:val="20"/>
              </w:rPr>
              <w:t>2</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深信服</w:t>
            </w:r>
            <w:r>
              <w:rPr>
                <w:sz w:val="20"/>
              </w:rPr>
              <w:t>VDS-5050</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Intel Xeon E5-2630 v3 2.4GHz 2*8核16线程</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192GB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14.7TB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桌面云</w:t>
            </w:r>
            <w:r>
              <w:rPr>
                <w:sz w:val="20"/>
              </w:rPr>
              <w:t>3</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深信服</w:t>
            </w:r>
            <w:r>
              <w:rPr>
                <w:sz w:val="20"/>
              </w:rPr>
              <w:t>VDS-5050</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Intel Xeon E5-2630 v3 2.4GHz 2*8核16线程</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192GB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14.7TB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桌面云</w:t>
            </w:r>
            <w:r>
              <w:rPr>
                <w:sz w:val="20"/>
              </w:rPr>
              <w:t>4</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深信服</w:t>
            </w:r>
            <w:r>
              <w:rPr>
                <w:sz w:val="20"/>
              </w:rPr>
              <w:t>VDS-5050</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Intel Xeon E5-2630 v3 2.4GHz 2*8核16线程</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192GB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14.7TB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环境监控系统</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DELL R730</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Intel Xeon E5-2630 v3 2.4GHz 2*8核16线程</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数字化加工服务器</w:t>
            </w:r>
            <w:r>
              <w:rPr>
                <w:sz w:val="20"/>
              </w:rPr>
              <w:t>1</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HP DL388G9</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Intel Xeon E5-2630 v3 2.4GHz 2*8核16线程</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数字化加工服务器</w:t>
            </w:r>
            <w:r>
              <w:rPr>
                <w:sz w:val="20"/>
              </w:rPr>
              <w:t>2</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HP DL580 G9</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Intel Xeon E7-4820 v3 1.9GHz 4*10核20线程</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8.3TB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爱数备份分析模块服务器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R4900-G3服务器</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Intel Xeon Gold 6130 2.10GHz 2*16核32线程</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96GB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数据库读写分离集群服务器（写）</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宝德</w:t>
            </w:r>
            <w:r>
              <w:rPr>
                <w:sz w:val="20"/>
              </w:rPr>
              <w:t>PR210K</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48核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256GB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数据库读写分离集群服务器（读）</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宝德</w:t>
            </w:r>
            <w:r>
              <w:rPr>
                <w:sz w:val="20"/>
              </w:rPr>
              <w:t>PR210K</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48核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256GB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数据库读写分离集群服务器（读）</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宝德</w:t>
            </w:r>
            <w:r>
              <w:rPr>
                <w:sz w:val="20"/>
              </w:rPr>
              <w:t>PR210K</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48核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256GB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馆藏管理应用服务器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神州鲲泰</w:t>
            </w:r>
            <w:r>
              <w:rPr>
                <w:sz w:val="20"/>
              </w:rPr>
              <w:t>KunTai R524-4</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32核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利用系统应用服务器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神州鲲泰</w:t>
            </w:r>
            <w:r>
              <w:rPr>
                <w:sz w:val="20"/>
              </w:rPr>
              <w:t>KunTai R524-4</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32核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长期保存应用服务器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神州鲲泰</w:t>
            </w:r>
            <w:r>
              <w:rPr>
                <w:sz w:val="20"/>
              </w:rPr>
              <w:t>KunTai R524-4</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32核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报表、数据服务应用服务器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神州鲲泰</w:t>
            </w:r>
            <w:r>
              <w:rPr>
                <w:sz w:val="20"/>
              </w:rPr>
              <w:t>KunTai R524-4</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32核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接口服务器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神州鲲泰</w:t>
            </w:r>
            <w:r>
              <w:rPr>
                <w:sz w:val="20"/>
              </w:rPr>
              <w:t>KunTai R524-4</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32核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数据库集群监视服务器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神州鲲泰</w:t>
            </w:r>
            <w:r>
              <w:rPr>
                <w:sz w:val="20"/>
              </w:rPr>
              <w:t>KunTai R524-4</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32核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存储服务器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神州鲲泰</w:t>
            </w:r>
            <w:r>
              <w:rPr>
                <w:sz w:val="20"/>
              </w:rPr>
              <w:t>KunTai R524-4</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32核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数字档案馆测试环境</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神州鲲泰</w:t>
            </w:r>
            <w:r>
              <w:rPr>
                <w:sz w:val="20"/>
              </w:rPr>
              <w:t>KunTai R524-4</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32核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数字档案馆测试环境</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神州鲲泰</w:t>
            </w:r>
            <w:r>
              <w:rPr>
                <w:sz w:val="20"/>
              </w:rPr>
              <w:t>KunTai R524-4</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32核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存储同步仲裁服务器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神州鲲泰</w:t>
            </w:r>
            <w:r>
              <w:rPr>
                <w:sz w:val="20"/>
              </w:rPr>
              <w:t>KunTai R524-4</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32核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数字档案馆测试环境</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神州鲲泰</w:t>
            </w:r>
            <w:r>
              <w:rPr>
                <w:sz w:val="20"/>
              </w:rPr>
              <w:t>KunTai R524-4</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32核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数字档案馆测试环境</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神州鲲泰</w:t>
            </w:r>
            <w:r>
              <w:rPr>
                <w:sz w:val="20"/>
              </w:rPr>
              <w:t>KunTai R524-4</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32核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数字化加工存储集群</w:t>
            </w:r>
            <w:r>
              <w:rPr>
                <w:sz w:val="20"/>
              </w:rPr>
              <w:t>1</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深信服超融合存储主机</w:t>
            </w:r>
            <w:r>
              <w:rPr>
                <w:sz w:val="20"/>
              </w:rPr>
              <w:t>1</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Intel Xeon E5-2620 v3 2.4GHz 2*6核12线程</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96GB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数字化加工存储集群</w:t>
            </w:r>
            <w:r>
              <w:rPr>
                <w:sz w:val="20"/>
              </w:rPr>
              <w:t>2</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深信服超融合存储主机</w:t>
            </w:r>
            <w:r>
              <w:rPr>
                <w:sz w:val="20"/>
              </w:rPr>
              <w:t>2</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Intel Xeon E5-2620 v3 2.4GHz 2*6核12线程</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96GB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数字档案馆镜像存储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OceanStor 5310 V5</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2.6GHz  32核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90TB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数字档案馆镜像存储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OceanStor 5310 V5</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2.6GHz  32核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90TB</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备份一体机</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OceanStor 9000 V5（C36A）</w:t>
            </w:r>
          </w:p>
        </w:tc>
        <w:tc>
          <w:tcPr>
            <w:tcW w:type="dxa" w:w="25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鲲鹏</w:t>
            </w:r>
            <w:r>
              <w:rPr>
                <w:sz w:val="20"/>
              </w:rPr>
              <w:t>920：2.6GHz  32核  2路</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64GB</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144TB</w:t>
            </w:r>
          </w:p>
        </w:tc>
      </w:tr>
    </w:tbl>
    <w:p>
      <w:pPr>
        <w:pStyle w:val="null3"/>
        <w:ind w:firstLine="400"/>
      </w:pPr>
      <w:r>
        <w:rPr>
          <w:b/>
        </w:rPr>
        <w:t>1.3.2.基础环境硬件部署情况</w:t>
      </w:r>
    </w:p>
    <w:p>
      <w:pPr>
        <w:pStyle w:val="null3"/>
        <w:ind w:firstLine="400"/>
      </w:pPr>
      <w:r>
        <w:rPr/>
        <w:t>基础环境硬件包括所有支撑系统运行的硬件、网络、各类终端及基础环境设施。其中基础环境设施主要包含视频监控系统、巡更管理系统、门禁系统、库房温湿度监控系统、公共广播系统、停车场管理系统、入侵报警系统、漏水告警系统、智能照明系统、会议室控制系统等的服务设备、网络设备、物联网感知设备等基础环境硬件。维护内容参考如下：（考虑到运维期间设备可能发生变化，因此下列设备清单仅供参考，运维范围以实际为准）</w:t>
      </w:r>
    </w:p>
    <w:tbl>
      <w:tblPr>
        <w:tblW w:w="0" w:type="auto"/>
        <w:tblBorders>
          <w:top w:val="none" w:color="000000" w:sz="4"/>
          <w:left w:val="none" w:color="000000" w:sz="4"/>
          <w:bottom w:val="none" w:color="000000" w:sz="4"/>
          <w:right w:val="none" w:color="000000" w:sz="4"/>
          <w:insideH w:val="none"/>
          <w:insideV w:val="none"/>
        </w:tblBorders>
      </w:tblPr>
      <w:tblGrid>
        <w:gridCol w:w="2295"/>
        <w:gridCol w:w="3045"/>
        <w:gridCol w:w="1545"/>
      </w:tblGrid>
      <w:tr>
        <w:tc>
          <w:tcPr>
            <w:tcW w:type="dxa" w:w="2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系统名称</w:t>
            </w:r>
          </w:p>
        </w:tc>
        <w:tc>
          <w:tcPr>
            <w:tcW w:type="dxa" w:w="30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设备名称</w:t>
            </w:r>
          </w:p>
        </w:tc>
        <w:tc>
          <w:tcPr>
            <w:tcW w:type="dxa" w:w="15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数量（单位）</w:t>
            </w:r>
          </w:p>
        </w:tc>
      </w:tr>
      <w:tr>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智能照明系统</w:t>
            </w: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智能照明设备</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2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入侵报警系统</w:t>
            </w: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报警主机</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防区模块</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48个</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幕帘探测器</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48个</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红外双签探测器</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33个</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嵌入式门磁开关</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60对</w:t>
            </w:r>
          </w:p>
        </w:tc>
      </w:tr>
      <w:tr>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漏水告警系统</w:t>
            </w: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定位式漏水传感</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53个</w:t>
            </w:r>
          </w:p>
        </w:tc>
      </w:tr>
      <w:tr>
        <w:tc>
          <w:tcPr>
            <w:tcW w:type="dxa" w:w="2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公共广播系统</w:t>
            </w: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网络化广播主机</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CD/DVD和MP3播放器</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调谐器</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IP网络化监听音箱</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1只</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带钟声话筒</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1只</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网络化消防联动终端</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网络化智能寻呼站</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前置放大器</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网络化播放终端（机架式）</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10台</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功放</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10台</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壁挂音箱</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96只</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防水音柱</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14台</w:t>
            </w:r>
          </w:p>
        </w:tc>
      </w:tr>
      <w:tr>
        <w:tc>
          <w:tcPr>
            <w:tcW w:type="dxa" w:w="2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视频监控系统</w:t>
            </w: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摄像头</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363个</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编码器</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26台</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解码器</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7台</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网络录像机</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1台</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存储主机</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3台</w:t>
            </w:r>
          </w:p>
        </w:tc>
      </w:tr>
      <w:tr>
        <w:tc>
          <w:tcPr>
            <w:tcW w:type="dxa" w:w="2295"/>
            <w:vMerge/>
            <w:tcBorders>
              <w:top w:val="none" w:color="000000" w:sz="4"/>
              <w:left w:val="single" w:color="000000" w:sz="4"/>
              <w:bottom w:val="single" w:color="000000" w:sz="4"/>
              <w:right w:val="single" w:color="000000" w:sz="4"/>
            </w:tcBorders>
          </w:tcP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存储扩展柜</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4台</w:t>
            </w:r>
          </w:p>
        </w:tc>
      </w:tr>
      <w:tr>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会议室控制系统</w:t>
            </w: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会议设备</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5套</w:t>
            </w:r>
          </w:p>
        </w:tc>
      </w:tr>
      <w:tr>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门禁系统</w:t>
            </w: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门禁设备</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3套</w:t>
            </w:r>
          </w:p>
        </w:tc>
      </w:tr>
      <w:tr>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库房温湿度监控系统</w:t>
            </w: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温湿度监控设备</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巡更管理系统</w:t>
            </w: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巡更管理设备</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r>
      <w:tr>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停车场管理系统</w:t>
            </w:r>
          </w:p>
        </w:tc>
        <w:tc>
          <w:tcPr>
            <w:tcW w:type="dxa" w:w="3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停车场、道闸管理设备</w:t>
            </w:r>
          </w:p>
        </w:tc>
        <w:tc>
          <w:tcPr>
            <w:tcW w:type="dxa" w:w="15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2套</w:t>
            </w:r>
          </w:p>
        </w:tc>
      </w:tr>
    </w:tbl>
    <w:p>
      <w:pPr>
        <w:pStyle w:val="null3"/>
      </w:pPr>
      <w:r>
        <w:rPr/>
        <w:t xml:space="preserve"> </w:t>
      </w:r>
    </w:p>
    <w:p>
      <w:pPr>
        <w:pStyle w:val="null3"/>
      </w:pPr>
      <w:r>
        <w:rPr/>
        <w:t xml:space="preserve"> </w:t>
      </w:r>
    </w:p>
    <w:p>
      <w:pPr>
        <w:pStyle w:val="null3"/>
      </w:pPr>
      <w:r>
        <w:rPr/>
        <w:t>采购包1（中山市数字档案馆系统运维项目（2024-2027年）项目）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2024年10月1日至2027年6月30日</w:t>
            </w:r>
          </w:p>
        </w:tc>
      </w:tr>
      <w:tr>
        <w:tc>
          <w:tcPr>
            <w:tcW w:type="dxa" w:w="4153"/>
          </w:tcPr>
          <w:p>
            <w:pPr>
              <w:pStyle w:val="null3"/>
            </w:pPr>
            <w:r>
              <w:rPr/>
              <w:t>标的提供的地点</w:t>
            </w:r>
          </w:p>
        </w:tc>
        <w:tc>
          <w:tcPr>
            <w:tcW w:type="dxa" w:w="4153"/>
          </w:tcPr>
          <w:p>
            <w:pPr>
              <w:pStyle w:val="null3"/>
            </w:pPr>
            <w:r>
              <w:rPr/>
              <w:t>采购人指定的地点</w:t>
            </w:r>
          </w:p>
        </w:tc>
      </w:tr>
      <w:tr>
        <w:tc>
          <w:tcPr>
            <w:tcW w:type="dxa" w:w="4153"/>
          </w:tcPr>
          <w:p>
            <w:pPr>
              <w:pStyle w:val="null3"/>
            </w:pPr>
            <w:r>
              <w:rPr/>
              <w:t>付款方式</w:t>
            </w:r>
          </w:p>
        </w:tc>
        <w:tc>
          <w:tcPr>
            <w:tcW w:type="dxa" w:w="4153"/>
          </w:tcPr>
          <w:p>
            <w:pPr>
              <w:pStyle w:val="null3"/>
            </w:pPr>
            <w:r>
              <w:rPr/>
              <w:t>1期：支付比例20%,第一期：2024年10月1日至2025年3月31日，支付比例20%；</w:t>
            </w:r>
          </w:p>
          <w:p>
            <w:pPr>
              <w:pStyle w:val="null3"/>
            </w:pPr>
            <w:r>
              <w:rPr/>
              <w:t>2期：支付比例20%,第二期：2025年4月1日至2025年9月30日，支付比例20%；</w:t>
            </w:r>
          </w:p>
          <w:p>
            <w:pPr>
              <w:pStyle w:val="null3"/>
            </w:pPr>
            <w:r>
              <w:rPr/>
              <w:t>3期：支付比例20%,第三期：2025年10月1日至2026年3月31日，支付比例20%；</w:t>
            </w:r>
          </w:p>
          <w:p>
            <w:pPr>
              <w:pStyle w:val="null3"/>
            </w:pPr>
            <w:r>
              <w:rPr/>
              <w:t>4期：支付比例20%,第四期：2026年4月1日至2026年9月30日，支付比例20%；</w:t>
            </w:r>
          </w:p>
          <w:p>
            <w:pPr>
              <w:pStyle w:val="null3"/>
            </w:pPr>
            <w:r>
              <w:rPr/>
              <w:t>5期：支付比例20%,第五期：2026年10月1日至2027年6月30日，支付比例20%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在每期付款前根据《中山市数字档案馆系统运行维护项目验收办法》对本阶段（项目）实际运维服务进行验收。其中，前四期为阶段性验收，针对该周期运维服务完成情况进行验收；第五期为综合验收，针对项目整体完成情况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1、付款方式补充说明，（1）每期验收实付款根据《中山市数字档案馆系统运行维护项目验收办法》对本阶段（项目）实际运维服务的验收综合得分进行支付，具体为： 1）采购人对本阶段（项目）运维服务验收合格且综合得分大于等于90分的，支付本阶段验收全款； 2）采购人对本阶段（项目）运维服务验收合格且综合得分大于等于60分且小于90分的，按照《中山市数字档案馆系统运行维护项目验收办法》，根据综合得分情况按比例支付； 3）采购人对本阶段（项目）运维服务验收不合格的且综合得分低于60分，采购人无需支付该阶段的验收款（运维服务费）。 （2）付款方式：采用银行转账形式； （3）本合同的付款时间为采购人向政府采购支付部门提出支付申请的时间（不含政府财政部门审查时间）。</w:t>
            </w:r>
          </w:p>
          <w:p>
            <w:pPr>
              <w:pStyle w:val="null3"/>
            </w:pPr>
            <w:r>
              <w:rPr/>
              <w:t>2、报价要求，响应报价应包含本项目运维范围内的软件、硬件在合同有效期内进行运维所发生的一切费用（含零件及人工、配件、材料、工时 、差旅、仓储、运输、节假日服务等）、一切税费、保险费、调试、验收、资料等相关的全部费用。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软件运维服务</w:t>
            </w:r>
          </w:p>
        </w:tc>
        <w:tc>
          <w:tcPr>
            <w:tcW w:type="dxa" w:w="933"/>
          </w:tcPr>
          <w:p>
            <w:pPr>
              <w:pStyle w:val="null3"/>
              <w:jc w:val="left"/>
            </w:pPr>
            <w:r>
              <w:rPr/>
              <w:t>中山市数字档案馆系统运维项目（2024-2027）</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2,424,303.00</w:t>
            </w:r>
          </w:p>
        </w:tc>
        <w:tc>
          <w:tcPr>
            <w:tcW w:type="dxa" w:w="933"/>
          </w:tcPr>
          <w:p>
            <w:pPr>
              <w:pStyle w:val="null3"/>
              <w:jc w:val="right"/>
            </w:pPr>
            <w:r>
              <w:rPr/>
              <w:t>2,424,303.00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中山市数字档案馆系统运维项目（2024-2027）</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02"/>
              <w:jc w:val="left"/>
            </w:pPr>
            <w:r>
              <w:rPr>
                <w:sz w:val="20"/>
                <w:b/>
              </w:rPr>
              <w:t>1</w:t>
            </w:r>
            <w:r>
              <w:rPr>
                <w:sz w:val="20"/>
                <w:b/>
              </w:rPr>
              <w:t>.运维目标</w:t>
            </w:r>
          </w:p>
          <w:p>
            <w:pPr>
              <w:pStyle w:val="null3"/>
              <w:ind w:firstLine="400"/>
              <w:jc w:val="left"/>
            </w:pPr>
            <w:r>
              <w:rPr>
                <w:sz w:val="20"/>
              </w:rPr>
              <w:t>本次运维项目主要实现以下目标：</w:t>
            </w:r>
          </w:p>
          <w:p>
            <w:pPr>
              <w:pStyle w:val="null3"/>
              <w:ind w:firstLine="400"/>
              <w:jc w:val="left"/>
            </w:pPr>
            <w:r>
              <w:rPr>
                <w:sz w:val="20"/>
              </w:rPr>
              <w:t>（</w:t>
            </w:r>
            <w:r>
              <w:rPr>
                <w:sz w:val="20"/>
              </w:rPr>
              <w:t>1）保障软硬件的稳定性和可靠性</w:t>
            </w:r>
          </w:p>
          <w:p>
            <w:pPr>
              <w:pStyle w:val="null3"/>
              <w:ind w:firstLine="400"/>
              <w:jc w:val="left"/>
            </w:pPr>
            <w:r>
              <w:rPr>
                <w:sz w:val="20"/>
              </w:rPr>
              <w:t>（</w:t>
            </w:r>
            <w:r>
              <w:rPr>
                <w:sz w:val="20"/>
              </w:rPr>
              <w:t>2）保障软硬件及信息资源的安全性和可恢复性</w:t>
            </w:r>
          </w:p>
          <w:p>
            <w:pPr>
              <w:pStyle w:val="null3"/>
              <w:ind w:firstLine="400"/>
              <w:jc w:val="left"/>
            </w:pPr>
            <w:r>
              <w:rPr>
                <w:sz w:val="20"/>
              </w:rPr>
              <w:t>（</w:t>
            </w:r>
            <w:r>
              <w:rPr>
                <w:sz w:val="20"/>
              </w:rPr>
              <w:t>3）故障的及时响应与修复</w:t>
            </w:r>
          </w:p>
          <w:p>
            <w:pPr>
              <w:pStyle w:val="null3"/>
              <w:ind w:firstLine="400"/>
              <w:jc w:val="left"/>
            </w:pPr>
            <w:r>
              <w:rPr>
                <w:sz w:val="20"/>
              </w:rPr>
              <w:t>（</w:t>
            </w:r>
            <w:r>
              <w:rPr>
                <w:sz w:val="20"/>
              </w:rPr>
              <w:t>4）软件运维及故障修复服务</w:t>
            </w:r>
          </w:p>
          <w:p>
            <w:pPr>
              <w:pStyle w:val="null3"/>
              <w:ind w:firstLine="400"/>
              <w:jc w:val="left"/>
            </w:pPr>
            <w:r>
              <w:rPr>
                <w:sz w:val="20"/>
              </w:rPr>
              <w:t>（</w:t>
            </w:r>
            <w:r>
              <w:rPr>
                <w:sz w:val="20"/>
              </w:rPr>
              <w:t>5）硬件设施的运维服务</w:t>
            </w:r>
          </w:p>
          <w:p>
            <w:pPr>
              <w:pStyle w:val="null3"/>
              <w:ind w:firstLine="400"/>
              <w:jc w:val="left"/>
            </w:pPr>
            <w:r>
              <w:rPr>
                <w:sz w:val="20"/>
              </w:rPr>
              <w:t>（</w:t>
            </w:r>
            <w:r>
              <w:rPr>
                <w:sz w:val="20"/>
              </w:rPr>
              <w:t>6）人员的技术培训服务</w:t>
            </w:r>
          </w:p>
        </w:tc>
      </w:tr>
      <w:tr>
        <w:tc>
          <w:tcPr>
            <w:tcW w:type="dxa" w:w="2076"/>
          </w:tcPr>
          <w:p/>
        </w:tc>
        <w:tc>
          <w:tcPr>
            <w:tcW w:type="dxa" w:w="415"/>
          </w:tcPr>
          <w:p>
            <w:pPr>
              <w:pStyle w:val="null3"/>
            </w:pPr>
            <w:r>
              <w:rPr/>
              <w:t>2</w:t>
            </w:r>
          </w:p>
        </w:tc>
        <w:tc>
          <w:tcPr>
            <w:tcW w:type="dxa" w:w="5814"/>
          </w:tcPr>
          <w:p>
            <w:pPr>
              <w:pStyle w:val="null3"/>
              <w:ind w:firstLine="402"/>
              <w:jc w:val="left"/>
            </w:pPr>
            <w:r>
              <w:rPr>
                <w:sz w:val="20"/>
                <w:b/>
              </w:rPr>
              <w:t>2</w:t>
            </w:r>
            <w:r>
              <w:rPr>
                <w:sz w:val="20"/>
                <w:b/>
              </w:rPr>
              <w:t>.运维内容</w:t>
            </w:r>
          </w:p>
          <w:p>
            <w:pPr>
              <w:pStyle w:val="null3"/>
              <w:ind w:firstLine="400"/>
              <w:jc w:val="left"/>
            </w:pPr>
            <w:r>
              <w:rPr>
                <w:sz w:val="20"/>
              </w:rPr>
              <w:t>本项目运维内容包括软件维护、信息资源维护、基础环境维护及其他辅助性事务等内容。</w:t>
            </w:r>
          </w:p>
          <w:p>
            <w:pPr>
              <w:pStyle w:val="null3"/>
              <w:ind w:firstLine="400"/>
              <w:jc w:val="left"/>
            </w:pPr>
            <w:r>
              <w:rPr>
                <w:sz w:val="20"/>
              </w:rPr>
              <w:t>中山市数字档案馆系统包括中山市数字档案馆应用系统、环境监控系统及基础环境硬件。中山市数字档案馆应用系统包含数字档案馆综合管理系统（数字档案馆管理系统、数字档案馆利用系统、数字档案馆长期保存系统）、数字化加工系统、大数据展示系统以及各类接口服务。环境监控系统包括视频监控系统、巡更管理系统、门禁系统、库房温湿度监控系统、公共广播系统、入侵报警系统、智能照明系统、漏水告警系统、</w:t>
            </w:r>
            <w:r>
              <w:rPr>
                <w:sz w:val="20"/>
              </w:rPr>
              <w:t>UPS监测系统、会议室控制系统等子系统。基础环境硬件包括所有支撑系统运行的硬件、网络、各类终端及基础环境设施。</w:t>
            </w:r>
          </w:p>
          <w:p>
            <w:pPr>
              <w:pStyle w:val="null3"/>
              <w:ind w:firstLine="400"/>
              <w:jc w:val="left"/>
            </w:pPr>
            <w:r>
              <w:rPr>
                <w:sz w:val="20"/>
              </w:rPr>
              <w:t>软件维护包括中山市数字档案馆系统的操作系统、数据库、中件间、应用系统及相关配套工具软件、常用办公软件和终端软件等的日常运行维护。</w:t>
            </w:r>
          </w:p>
          <w:p>
            <w:pPr>
              <w:pStyle w:val="null3"/>
              <w:ind w:firstLine="400"/>
              <w:jc w:val="left"/>
            </w:pPr>
            <w:r>
              <w:rPr>
                <w:sz w:val="20"/>
              </w:rPr>
              <w:t>信息资源维护包括数据备份（恢复）服务、数据检测与问题数据修复服务、报表配置服务、数据迁移与刷洗服务等其他服务。</w:t>
            </w:r>
          </w:p>
          <w:p>
            <w:pPr>
              <w:pStyle w:val="null3"/>
              <w:ind w:firstLine="400"/>
              <w:jc w:val="left"/>
            </w:pPr>
            <w:r>
              <w:rPr>
                <w:sz w:val="20"/>
              </w:rPr>
              <w:t>基础环境维护包括我馆与维护软件有关的服务设备、感知设备及会议设备、库房盘点设备、各类终端等各类信息化馆库设施的维护。</w:t>
            </w:r>
          </w:p>
          <w:p>
            <w:pPr>
              <w:pStyle w:val="null3"/>
              <w:ind w:firstLine="400"/>
              <w:jc w:val="left"/>
            </w:pPr>
            <w:r>
              <w:rPr>
                <w:sz w:val="20"/>
              </w:rPr>
              <w:t>其他辅助性事务包括辅助馆方开展信息化建设、网络安全维护、系统初始化配置等工作。</w:t>
            </w:r>
          </w:p>
          <w:p>
            <w:pPr>
              <w:pStyle w:val="null3"/>
              <w:ind w:firstLine="400"/>
              <w:jc w:val="left"/>
            </w:pPr>
            <w:r>
              <w:rPr>
                <w:sz w:val="20"/>
              </w:rPr>
              <w:t>本项目包括上述内容涉及的安装、检测、修复、运输、验收、技术咨询、解决方案编制、维护手册编制、培训等各类除硬件采购以外的与系统运营有关的服务性工作。</w:t>
            </w:r>
            <w:r>
              <w:rPr>
                <w:sz w:val="20"/>
              </w:rPr>
              <w:t>成交供应商</w:t>
            </w:r>
            <w:r>
              <w:rPr>
                <w:sz w:val="20"/>
              </w:rPr>
              <w:t>应根据需求做好数据备份工作，优化数据存储结构，完善系统功能，提高系统性能，保障系统平稳运行。</w:t>
            </w:r>
          </w:p>
          <w:p>
            <w:pPr>
              <w:pStyle w:val="null3"/>
              <w:ind w:firstLine="400"/>
              <w:jc w:val="left"/>
            </w:pPr>
            <w:r>
              <w:rPr>
                <w:sz w:val="20"/>
              </w:rPr>
              <w:t>因政策原因导致应用系统数据库、中间件、操作系统变更而起的数据迁移、应用系统适应性开发工作不属于本项目范围。</w:t>
            </w:r>
          </w:p>
          <w:p>
            <w:pPr>
              <w:pStyle w:val="null3"/>
              <w:ind w:firstLine="402"/>
              <w:jc w:val="left"/>
            </w:pPr>
            <w:r>
              <w:rPr>
                <w:sz w:val="20"/>
                <w:b/>
              </w:rPr>
              <w:t>2</w:t>
            </w:r>
            <w:r>
              <w:rPr>
                <w:sz w:val="20"/>
                <w:b/>
              </w:rPr>
              <w:t>.1.软件维护</w:t>
            </w:r>
          </w:p>
          <w:p>
            <w:pPr>
              <w:pStyle w:val="null3"/>
              <w:ind w:firstLine="400"/>
              <w:jc w:val="left"/>
            </w:pPr>
            <w:r>
              <w:rPr>
                <w:sz w:val="20"/>
              </w:rPr>
              <w:t>软件维护具体内容分为改正性维护、适应性维护、完善性维护三部分。</w:t>
            </w:r>
            <w:r>
              <w:rPr>
                <w:sz w:val="20"/>
              </w:rPr>
              <w:t>软件运维团队要依据国家档案局印发的《数字档案馆建设指南》《数字档案馆系统测试办法》等要求，开展软件维护工作。</w:t>
            </w:r>
          </w:p>
          <w:p>
            <w:pPr>
              <w:pStyle w:val="null3"/>
              <w:ind w:firstLine="402"/>
              <w:jc w:val="left"/>
            </w:pPr>
            <w:r>
              <w:rPr>
                <w:sz w:val="20"/>
                <w:b/>
              </w:rPr>
              <w:t>2</w:t>
            </w:r>
            <w:r>
              <w:rPr>
                <w:sz w:val="20"/>
                <w:b/>
              </w:rPr>
              <w:t>.1.1.改正性维护</w:t>
            </w:r>
          </w:p>
          <w:p>
            <w:pPr>
              <w:pStyle w:val="null3"/>
              <w:ind w:firstLine="400"/>
              <w:jc w:val="left"/>
            </w:pPr>
            <w:r>
              <w:rPr>
                <w:sz w:val="20"/>
              </w:rPr>
              <w:t>改正性维护是指当系统运行出现异常或故障应进行的维护工作。包括系统调优、版本升级、系统</w:t>
            </w:r>
            <w:r>
              <w:rPr>
                <w:sz w:val="20"/>
              </w:rPr>
              <w:t>BUG修订等。</w:t>
            </w:r>
          </w:p>
          <w:p>
            <w:pPr>
              <w:pStyle w:val="null3"/>
              <w:ind w:firstLine="400"/>
              <w:jc w:val="left"/>
            </w:pPr>
            <w:r>
              <w:rPr>
                <w:sz w:val="20"/>
              </w:rPr>
              <w:t>（</w:t>
            </w:r>
            <w:r>
              <w:rPr>
                <w:sz w:val="20"/>
              </w:rPr>
              <w:t>1）故障运维要求：当应用系统、数据库、中间件、软件接口等运维对象发生异常后，软件运维团队应对异常进行确认和分析，对非间歇性的系统异常认定为系统故障，并在故障发生后半小时之内向采购人报告。故障发生超过24小时还没恢复的或对档案系统人员工作造成严重影响的，属于重大系统故障。</w:t>
            </w:r>
          </w:p>
          <w:p>
            <w:pPr>
              <w:pStyle w:val="null3"/>
              <w:ind w:firstLine="400"/>
              <w:jc w:val="left"/>
            </w:pPr>
            <w:r>
              <w:rPr>
                <w:sz w:val="20"/>
              </w:rPr>
              <w:t>在故障处理期间，软件运维团队应与采购人及其他运维团队紧密协助，共同分析和定位故障发生的原因，并制定和实施故障解决方案。</w:t>
            </w:r>
          </w:p>
          <w:p>
            <w:pPr>
              <w:pStyle w:val="null3"/>
              <w:ind w:firstLine="400"/>
              <w:jc w:val="left"/>
            </w:pPr>
            <w:r>
              <w:rPr>
                <w:sz w:val="20"/>
              </w:rPr>
              <w:t>对于重大系统故障，故障恢复之后的五个工作日内，软件运维团队必须向采购人提供书面的《重大系统故障报告》。</w:t>
            </w:r>
          </w:p>
          <w:p>
            <w:pPr>
              <w:pStyle w:val="null3"/>
              <w:ind w:firstLine="400"/>
              <w:jc w:val="left"/>
            </w:pPr>
            <w:r>
              <w:rPr>
                <w:sz w:val="20"/>
              </w:rPr>
              <w:t>（</w:t>
            </w:r>
            <w:r>
              <w:rPr>
                <w:sz w:val="20"/>
              </w:rPr>
              <w:t>2）系统bug处理要求：项目负责人需做好BUG管理，及时全面了解目前的项目状况，立即处理影响全局的严重BUG，合理分配BUG修复工作，对于没有及时得到处理、长时间没有解决的问题应该进行跟踪。实时监控BUG状况，用尽量少的测试实例覆盖尽量多的逻辑，分析总结原因，不断完善测试计划、方法。对BUG数据做定量的统计分析，挖掘信息潜在价值，降低BUG爆出率，提高BUG修复率。</w:t>
            </w:r>
          </w:p>
          <w:p>
            <w:pPr>
              <w:pStyle w:val="null3"/>
              <w:ind w:firstLine="400"/>
              <w:jc w:val="left"/>
            </w:pPr>
            <w:r>
              <w:rPr>
                <w:sz w:val="20"/>
              </w:rPr>
              <w:t>（</w:t>
            </w:r>
            <w:r>
              <w:rPr>
                <w:sz w:val="20"/>
              </w:rPr>
              <w:t>3）性能优化要求：维护所有网络资源服务器端、数据库及中间件的稳定性及版本，优化性能，适时调整系统参数，除软件本身缺陷外不安装新功能的补丁。按采购人要求进行基础软件性能优化并向采购人出具性能优化报告。</w:t>
            </w:r>
          </w:p>
          <w:p>
            <w:pPr>
              <w:pStyle w:val="null3"/>
              <w:ind w:firstLine="400"/>
              <w:jc w:val="left"/>
            </w:pPr>
            <w:r>
              <w:rPr>
                <w:sz w:val="20"/>
              </w:rPr>
              <w:t>（</w:t>
            </w:r>
            <w:r>
              <w:rPr>
                <w:sz w:val="20"/>
              </w:rPr>
              <w:t>4）软件维护要求：包含中山市数字档案馆系统所有软件运行监管、故障分析与排除等各类运维服务。如数字档案馆综合管理系统、数字化加工系统、大数据展示系统、环境监控系统的服务器、数据库、软件接口等运维对象发生异常后在故障发生半小时内对异常情况进行确认和分析，并及时排除故障。</w:t>
            </w:r>
          </w:p>
          <w:p>
            <w:pPr>
              <w:pStyle w:val="null3"/>
              <w:ind w:firstLine="402"/>
              <w:jc w:val="left"/>
            </w:pPr>
            <w:r>
              <w:rPr>
                <w:sz w:val="20"/>
                <w:b/>
              </w:rPr>
              <w:t>2</w:t>
            </w:r>
            <w:r>
              <w:rPr>
                <w:sz w:val="20"/>
                <w:b/>
              </w:rPr>
              <w:t>.1.2.适应性维护</w:t>
            </w:r>
          </w:p>
          <w:p>
            <w:pPr>
              <w:pStyle w:val="null3"/>
              <w:ind w:firstLine="400"/>
              <w:jc w:val="left"/>
            </w:pPr>
            <w:r>
              <w:rPr>
                <w:sz w:val="20"/>
              </w:rPr>
              <w:t>适应性维护是指当系统因为网络环境、数据环境变更等原因需要变动时应进行的维护工作，含新环境搭建、部署，数据库、中间件等基础软件的安装和数据的迁移备份等。</w:t>
            </w:r>
          </w:p>
          <w:p>
            <w:pPr>
              <w:pStyle w:val="null3"/>
              <w:ind w:firstLine="402"/>
              <w:jc w:val="left"/>
            </w:pPr>
            <w:r>
              <w:rPr>
                <w:sz w:val="20"/>
                <w:b/>
              </w:rPr>
              <w:t>2</w:t>
            </w:r>
            <w:r>
              <w:rPr>
                <w:sz w:val="20"/>
                <w:b/>
              </w:rPr>
              <w:t>.1.3.完善性维护</w:t>
            </w:r>
          </w:p>
          <w:p>
            <w:pPr>
              <w:pStyle w:val="null3"/>
              <w:ind w:firstLine="400"/>
              <w:jc w:val="left"/>
            </w:pPr>
            <w:r>
              <w:rPr>
                <w:sz w:val="20"/>
              </w:rPr>
              <w:t>★完善性维护是指系统因业务需要而进行的细节变动，功能完善，性能优化。本项目要求3年的完善性维护总开发量不少于360人日。</w:t>
            </w:r>
            <w:r>
              <w:rPr>
                <w:sz w:val="20"/>
                <w:b/>
              </w:rPr>
              <w:t>（供应商须在响应文件中提供承诺函并加盖供应商公章）</w:t>
            </w:r>
          </w:p>
          <w:p>
            <w:pPr>
              <w:pStyle w:val="null3"/>
              <w:ind w:firstLine="400"/>
              <w:jc w:val="left"/>
            </w:pPr>
            <w:r>
              <w:rPr>
                <w:sz w:val="20"/>
              </w:rPr>
              <w:t>完善性维护包含但不限于以下内容：</w:t>
            </w:r>
          </w:p>
          <w:p>
            <w:pPr>
              <w:pStyle w:val="null3"/>
              <w:ind w:firstLine="402"/>
              <w:jc w:val="left"/>
            </w:pPr>
            <w:r>
              <w:rPr>
                <w:sz w:val="20"/>
                <w:b/>
              </w:rPr>
              <w:t>▲</w:t>
            </w:r>
            <w:r>
              <w:rPr>
                <w:sz w:val="20"/>
                <w:b/>
              </w:rPr>
              <w:t>（</w:t>
            </w:r>
            <w:r>
              <w:rPr>
                <w:sz w:val="20"/>
                <w:b/>
              </w:rPr>
              <w:t>1）增加档案智能开放审核系统（本项工作不计入完善性维护开发量）</w:t>
            </w:r>
          </w:p>
          <w:p>
            <w:pPr>
              <w:pStyle w:val="null3"/>
              <w:ind w:firstLine="402"/>
              <w:jc w:val="left"/>
            </w:pPr>
            <w:r>
              <w:rPr>
                <w:sz w:val="20"/>
                <w:b/>
              </w:rPr>
              <w:t>通过应用</w:t>
            </w:r>
            <w:r>
              <w:rPr>
                <w:sz w:val="20"/>
                <w:b/>
              </w:rPr>
              <w:t>AI技术，以语义理解方式从档案的元数据、句子、字词等多维度判别档案敏感信息，自动给出解释说明和敏感分类，有效辅助档案开放鉴定工作。</w:t>
            </w:r>
          </w:p>
          <w:p>
            <w:pPr>
              <w:pStyle w:val="null3"/>
              <w:ind w:firstLine="402"/>
              <w:jc w:val="left"/>
            </w:pPr>
            <w:r>
              <w:rPr>
                <w:sz w:val="20"/>
                <w:b/>
              </w:rPr>
              <w:t>1）系统功能要求：</w:t>
            </w:r>
          </w:p>
          <w:p>
            <w:pPr>
              <w:pStyle w:val="null3"/>
              <w:ind w:firstLine="402"/>
              <w:jc w:val="left"/>
            </w:pPr>
            <w:r>
              <w:rPr>
                <w:sz w:val="20"/>
                <w:b/>
              </w:rPr>
              <w:t>一是多维度智能鉴定：支持从档案目录、档案内容中的段落</w:t>
            </w:r>
            <w:r>
              <w:rPr>
                <w:sz w:val="20"/>
                <w:b/>
              </w:rPr>
              <w:t>/句子、字词等多个维度进行智能敏感判定，快速发现敏感内容。通过采用大模型算法对档案内容段落、句子等进行语义理解，可结合上下文语境判定是否含有敏感内容，可对敏感句子、字词高亮显示。</w:t>
            </w:r>
          </w:p>
          <w:p>
            <w:pPr>
              <w:pStyle w:val="null3"/>
              <w:ind w:firstLine="402"/>
              <w:jc w:val="left"/>
            </w:pPr>
            <w:r>
              <w:rPr>
                <w:sz w:val="20"/>
                <w:b/>
              </w:rPr>
              <w:t>二是可解释语义化鉴定结果：支持通过大模型算法对鉴定结果进行敏感类型划控，自动给出敏感分类；支持基于语义理解，自动给出自然语义的敏感原因解释。</w:t>
            </w:r>
          </w:p>
          <w:p>
            <w:pPr>
              <w:pStyle w:val="null3"/>
              <w:ind w:firstLine="402"/>
              <w:jc w:val="left"/>
            </w:pPr>
            <w:r>
              <w:rPr>
                <w:sz w:val="20"/>
                <w:b/>
              </w:rPr>
              <w:t>三是多格式内容识别：通过内置</w:t>
            </w:r>
            <w:r>
              <w:rPr>
                <w:sz w:val="20"/>
                <w:b/>
              </w:rPr>
              <w:t>OCR引擎，自动对未进行OCR识别的档案文件进行智能文字识别。支持OFD、PDF、JPG、PNG、TIFF等格式数字化副本的OCR识别，支持印刷体、手写体、图表、字表图混合体的文字内容识别。</w:t>
            </w:r>
          </w:p>
          <w:p>
            <w:pPr>
              <w:pStyle w:val="null3"/>
              <w:ind w:firstLine="402"/>
              <w:jc w:val="left"/>
            </w:pPr>
            <w:r>
              <w:rPr>
                <w:sz w:val="20"/>
                <w:b/>
              </w:rPr>
              <w:t>四是自定义工作流程：支持自定义配置审核工作流程及各流程节点的审核人员角色权限。</w:t>
            </w:r>
          </w:p>
          <w:p>
            <w:pPr>
              <w:pStyle w:val="null3"/>
              <w:ind w:firstLine="402"/>
              <w:jc w:val="left"/>
            </w:pPr>
            <w:r>
              <w:rPr>
                <w:sz w:val="20"/>
                <w:b/>
              </w:rPr>
              <w:t>五是全流程任务管理：支持鉴定任务创建、分配、流转、查询等管理功能，支持审核工作全流程记录、鉴定结果详情查看、任务完成情况总览等，支持全流程鉴定结果台账导出。</w:t>
            </w:r>
          </w:p>
          <w:p>
            <w:pPr>
              <w:pStyle w:val="null3"/>
              <w:ind w:firstLine="402"/>
              <w:jc w:val="left"/>
            </w:pPr>
            <w:r>
              <w:rPr>
                <w:sz w:val="20"/>
                <w:b/>
              </w:rPr>
              <w:t>六是定制化配置规则：支持档案目录鉴定模型自主配置，可设置题名、责任者、时间等敏感判定规则；支持敏感分类、敏感词库等的增删改查管理功能。</w:t>
            </w:r>
          </w:p>
          <w:p>
            <w:pPr>
              <w:pStyle w:val="null3"/>
              <w:ind w:firstLine="402"/>
              <w:jc w:val="left"/>
            </w:pPr>
            <w:r>
              <w:rPr>
                <w:sz w:val="20"/>
                <w:b/>
              </w:rPr>
              <w:t>七是可支持数据对接：支持与中山市数字档案馆综合管理系统对接，可通过接口方式对接档案文件、档案目录等数据，可将敏感分类、敏感句、敏感原因、人工审核意见等鉴定结果回传中山市数字档案馆综合管理系统。</w:t>
            </w:r>
          </w:p>
          <w:p>
            <w:pPr>
              <w:pStyle w:val="null3"/>
              <w:ind w:firstLine="402"/>
              <w:jc w:val="left"/>
            </w:pPr>
            <w:r>
              <w:rPr>
                <w:sz w:val="20"/>
                <w:b/>
              </w:rPr>
              <w:t>2）系统性能要求：</w:t>
            </w:r>
          </w:p>
          <w:p>
            <w:pPr>
              <w:pStyle w:val="null3"/>
              <w:ind w:firstLine="402"/>
              <w:jc w:val="left"/>
            </w:pPr>
            <w:r>
              <w:rPr>
                <w:sz w:val="20"/>
                <w:b/>
              </w:rPr>
              <w:t>档案智能开放审核系统需要支持以下硬件配置：</w:t>
            </w:r>
          </w:p>
          <w:tbl>
            <w:tblPr>
              <w:tblBorders>
                <w:top w:val="none" w:color="000000" w:sz="4"/>
                <w:left w:val="none" w:color="000000" w:sz="4"/>
                <w:bottom w:val="none" w:color="000000" w:sz="4"/>
                <w:right w:val="none" w:color="000000" w:sz="4"/>
                <w:insideH w:val="none"/>
                <w:insideV w:val="none"/>
              </w:tblBorders>
            </w:tblPr>
            <w:tblGrid>
              <w:gridCol w:w="2236"/>
              <w:gridCol w:w="3362"/>
            </w:tblGrid>
            <w:tr>
              <w:tc>
                <w:tcPr>
                  <w:tcW w:type="dxa" w:w="2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CPU</w:t>
                  </w:r>
                </w:p>
              </w:tc>
              <w:tc>
                <w:tcPr>
                  <w:tcW w:type="dxa" w:w="3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鲲鹏</w:t>
                  </w:r>
                  <w:r>
                    <w:rPr>
                      <w:sz w:val="20"/>
                      <w:b/>
                    </w:rPr>
                    <w:t>920（64核）</w:t>
                  </w:r>
                </w:p>
              </w:tc>
            </w:tr>
            <w:tr>
              <w:tc>
                <w:tcPr>
                  <w:tcW w:type="dxa" w:w="2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操作系统</w:t>
                  </w:r>
                </w:p>
              </w:tc>
              <w:tc>
                <w:tcPr>
                  <w:tcW w:type="dxa" w:w="3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麒麟</w:t>
                  </w:r>
                </w:p>
              </w:tc>
            </w:tr>
            <w:tr>
              <w:tc>
                <w:tcPr>
                  <w:tcW w:type="dxa" w:w="2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GPU</w:t>
                  </w:r>
                </w:p>
              </w:tc>
              <w:tc>
                <w:tcPr>
                  <w:tcW w:type="dxa" w:w="3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Nvidia T4</w:t>
                  </w:r>
                  <w:r>
                    <w:rPr>
                      <w:sz w:val="20"/>
                      <w:b/>
                    </w:rPr>
                    <w:t>（</w:t>
                  </w:r>
                  <w:r>
                    <w:rPr>
                      <w:sz w:val="20"/>
                      <w:b/>
                    </w:rPr>
                    <w:t>2张</w:t>
                  </w:r>
                  <w:r>
                    <w:rPr>
                      <w:sz w:val="20"/>
                      <w:b/>
                    </w:rPr>
                    <w:t>）</w:t>
                  </w:r>
                </w:p>
              </w:tc>
            </w:tr>
            <w:tr>
              <w:tc>
                <w:tcPr>
                  <w:tcW w:type="dxa" w:w="2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内存</w:t>
                  </w:r>
                </w:p>
              </w:tc>
              <w:tc>
                <w:tcPr>
                  <w:tcW w:type="dxa" w:w="3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128G</w:t>
                  </w:r>
                </w:p>
              </w:tc>
            </w:tr>
            <w:tr>
              <w:tc>
                <w:tcPr>
                  <w:tcW w:type="dxa" w:w="2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磁盘</w:t>
                  </w:r>
                </w:p>
              </w:tc>
              <w:tc>
                <w:tcPr>
                  <w:tcW w:type="dxa" w:w="3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8T</w:t>
                  </w:r>
                </w:p>
              </w:tc>
            </w:tr>
          </w:tbl>
          <w:p>
            <w:pPr>
              <w:pStyle w:val="null3"/>
              <w:ind w:firstLine="402"/>
              <w:jc w:val="left"/>
            </w:pPr>
            <w:r>
              <w:rPr>
                <w:sz w:val="20"/>
                <w:b/>
              </w:rPr>
              <w:t>在上述硬件配置下，档案智能开放审核系统需满足的鉴定效率要求为：智能鉴定速度至少达到</w:t>
            </w:r>
            <w:r>
              <w:rPr>
                <w:sz w:val="20"/>
                <w:b/>
              </w:rPr>
              <w:t>800件/天，OCR识别速度至少达到3000件/天。</w:t>
            </w:r>
          </w:p>
          <w:p>
            <w:pPr>
              <w:pStyle w:val="null3"/>
              <w:ind w:firstLine="402"/>
              <w:jc w:val="left"/>
            </w:pPr>
            <w:r>
              <w:rPr>
                <w:sz w:val="20"/>
                <w:b/>
              </w:rPr>
              <w:t>如后续馆方更换同等性能或以上性能的主流品牌</w:t>
            </w:r>
            <w:r>
              <w:rPr>
                <w:sz w:val="20"/>
                <w:b/>
              </w:rPr>
              <w:t>GPU，运维方需在运维期内免费完成档案智能开放审核系统与馆方改动后硬件配置的适配工作，且保证档案智能开放审核系统鉴定效率不低于上述要求；馆方无需支付除硬件采购以外的费用。</w:t>
            </w:r>
          </w:p>
          <w:p>
            <w:pPr>
              <w:pStyle w:val="null3"/>
              <w:jc w:val="both"/>
              <w:outlineLvl w:val="0"/>
            </w:pPr>
            <w:r>
              <w:rPr/>
              <w:t xml:space="preserve"> </w:t>
            </w:r>
          </w:p>
          <w:p>
            <w:pPr>
              <w:pStyle w:val="null3"/>
              <w:ind w:firstLine="402"/>
              <w:jc w:val="left"/>
            </w:pPr>
            <w:r>
              <w:rPr>
                <w:sz w:val="20"/>
                <w:b/>
              </w:rPr>
              <w:t>▲</w:t>
            </w:r>
            <w:r>
              <w:rPr>
                <w:sz w:val="20"/>
                <w:b/>
              </w:rPr>
              <w:t>（</w:t>
            </w:r>
            <w:r>
              <w:rPr>
                <w:sz w:val="20"/>
                <w:b/>
              </w:rPr>
              <w:t>2）完成中山市数字档案馆综合管理系统改造</w:t>
            </w:r>
          </w:p>
          <w:p>
            <w:pPr>
              <w:pStyle w:val="null3"/>
              <w:ind w:firstLine="402"/>
              <w:jc w:val="left"/>
            </w:pPr>
            <w:r>
              <w:rPr>
                <w:sz w:val="20"/>
                <w:b/>
              </w:rPr>
              <w:t>1）实现中山市数字档案馆综合管理系统与档案智能开放审核系统对接，通过接口方式实现指定的档案文件、档案目录等数据拉取导入；实现敏感分类、敏感句、敏感原因、人工审核意见等鉴定结果回传。</w:t>
            </w:r>
          </w:p>
          <w:p>
            <w:pPr>
              <w:pStyle w:val="null3"/>
              <w:ind w:firstLine="402"/>
              <w:jc w:val="left"/>
            </w:pPr>
            <w:r>
              <w:rPr>
                <w:sz w:val="20"/>
                <w:b/>
              </w:rPr>
              <w:t>2）优化中山市数字档案馆综合管理系统敏感信息审计功能，利用档案智能开放审核系统，辅助识别档案内容，自动判别敏感档案。</w:t>
            </w:r>
          </w:p>
          <w:p>
            <w:pPr>
              <w:pStyle w:val="null3"/>
              <w:ind w:firstLine="402"/>
              <w:jc w:val="left"/>
            </w:pPr>
            <w:r>
              <w:rPr/>
              <w:t xml:space="preserve"> </w:t>
            </w:r>
          </w:p>
          <w:p>
            <w:pPr>
              <w:pStyle w:val="null3"/>
              <w:ind w:firstLine="402"/>
              <w:jc w:val="left"/>
            </w:pPr>
            <w:r>
              <w:rPr>
                <w:sz w:val="20"/>
                <w:b/>
              </w:rPr>
              <w:t>2</w:t>
            </w:r>
            <w:r>
              <w:rPr>
                <w:sz w:val="20"/>
                <w:b/>
              </w:rPr>
              <w:t>.2.信息资源维护</w:t>
            </w:r>
          </w:p>
          <w:p>
            <w:pPr>
              <w:pStyle w:val="null3"/>
              <w:ind w:firstLine="400"/>
              <w:jc w:val="left"/>
            </w:pPr>
            <w:r>
              <w:rPr>
                <w:sz w:val="20"/>
              </w:rPr>
              <w:t>信息资源维护包括数据备份（恢复）服务、数据检测与问题数据修复服务、数据导入（导出）服务、报表配置服务、数据迁移服务、数据格式转换服务等。</w:t>
            </w:r>
          </w:p>
          <w:p>
            <w:pPr>
              <w:pStyle w:val="null3"/>
              <w:ind w:firstLine="400"/>
              <w:jc w:val="left"/>
            </w:pPr>
            <w:r>
              <w:rPr>
                <w:sz w:val="20"/>
              </w:rPr>
              <w:t>（</w:t>
            </w:r>
            <w:r>
              <w:rPr>
                <w:sz w:val="20"/>
              </w:rPr>
              <w:t>1）根据馆方制定的数据备份策略，按照《中山市档案馆信息系统数据备份与复原管理制度》要求，做好系统数据备份工作。</w:t>
            </w:r>
          </w:p>
          <w:p>
            <w:pPr>
              <w:pStyle w:val="null3"/>
              <w:ind w:firstLine="400"/>
              <w:jc w:val="left"/>
            </w:pPr>
            <w:r>
              <w:rPr>
                <w:sz w:val="20"/>
              </w:rPr>
              <w:t>（</w:t>
            </w:r>
            <w:r>
              <w:rPr>
                <w:sz w:val="20"/>
              </w:rPr>
              <w:t>2）根据馆方制定的数据清洗策略，按照《中山市归档电子文件元数据方案》要求，做好系统数据清洗工作。</w:t>
            </w:r>
          </w:p>
          <w:p>
            <w:pPr>
              <w:pStyle w:val="null3"/>
              <w:ind w:firstLine="400"/>
              <w:jc w:val="left"/>
            </w:pPr>
            <w:r>
              <w:rPr>
                <w:sz w:val="20"/>
              </w:rPr>
              <w:t>（</w:t>
            </w:r>
            <w:r>
              <w:rPr>
                <w:sz w:val="20"/>
              </w:rPr>
              <w:t>3）系统故障导致的问题数据修正服务。</w:t>
            </w:r>
          </w:p>
          <w:p>
            <w:pPr>
              <w:pStyle w:val="null3"/>
              <w:ind w:firstLine="400"/>
              <w:jc w:val="left"/>
            </w:pPr>
            <w:r>
              <w:rPr>
                <w:sz w:val="20"/>
              </w:rPr>
              <w:t>（</w:t>
            </w:r>
            <w:r>
              <w:rPr>
                <w:sz w:val="20"/>
              </w:rPr>
              <w:t>4）因系统功能不能满足用户需要且用户申请解决的数据导入、导出、迁移、问题数据修正等服务。每单工作量不超过5个工作日。</w:t>
            </w:r>
          </w:p>
          <w:p>
            <w:pPr>
              <w:pStyle w:val="null3"/>
              <w:ind w:firstLine="400"/>
              <w:jc w:val="left"/>
            </w:pPr>
            <w:r>
              <w:rPr>
                <w:sz w:val="20"/>
              </w:rPr>
              <w:t>（</w:t>
            </w:r>
            <w:r>
              <w:rPr>
                <w:sz w:val="20"/>
              </w:rPr>
              <w:t>5）OCR服务时PDF等格式转换错误检测和修复。</w:t>
            </w:r>
          </w:p>
          <w:p>
            <w:pPr>
              <w:pStyle w:val="null3"/>
              <w:ind w:firstLine="400"/>
              <w:jc w:val="left"/>
            </w:pPr>
            <w:r>
              <w:rPr>
                <w:sz w:val="20"/>
              </w:rPr>
              <w:t>（</w:t>
            </w:r>
            <w:r>
              <w:rPr>
                <w:sz w:val="20"/>
              </w:rPr>
              <w:t>6）其他信息资源维护服务。</w:t>
            </w:r>
          </w:p>
          <w:p>
            <w:pPr>
              <w:pStyle w:val="null3"/>
              <w:ind w:firstLine="402"/>
              <w:jc w:val="left"/>
            </w:pPr>
            <w:r>
              <w:rPr>
                <w:sz w:val="20"/>
                <w:b/>
              </w:rPr>
              <w:t>2</w:t>
            </w:r>
            <w:r>
              <w:rPr>
                <w:sz w:val="20"/>
                <w:b/>
              </w:rPr>
              <w:t>.3.基础环境维护</w:t>
            </w:r>
          </w:p>
          <w:p>
            <w:pPr>
              <w:pStyle w:val="null3"/>
              <w:ind w:firstLine="402"/>
              <w:jc w:val="left"/>
            </w:pPr>
            <w:r>
              <w:rPr>
                <w:sz w:val="20"/>
                <w:b/>
              </w:rPr>
              <w:t>2</w:t>
            </w:r>
            <w:r>
              <w:rPr>
                <w:sz w:val="20"/>
                <w:b/>
              </w:rPr>
              <w:t>.3.1.维护范围</w:t>
            </w:r>
          </w:p>
          <w:p>
            <w:pPr>
              <w:pStyle w:val="null3"/>
              <w:ind w:firstLine="400"/>
              <w:jc w:val="left"/>
            </w:pPr>
            <w:r>
              <w:rPr>
                <w:sz w:val="20"/>
              </w:rPr>
              <w:t>包括我馆与维护软件有关的服务设备、感知设备及会议设备、库房盘点设备等各类信息化馆库设施的维护。保障上述设施设备和线路在合同签订的服务期内安全平稳运行，数据感知准确，各类硬件、软件、系统故障在规定时间内得到有效解决，不出现影响用户使用的重大事故。</w:t>
            </w:r>
          </w:p>
          <w:p>
            <w:pPr>
              <w:pStyle w:val="null3"/>
              <w:ind w:firstLine="402"/>
              <w:jc w:val="left"/>
            </w:pPr>
            <w:r>
              <w:rPr>
                <w:sz w:val="20"/>
                <w:b/>
              </w:rPr>
              <w:t>2</w:t>
            </w:r>
            <w:r>
              <w:rPr>
                <w:sz w:val="20"/>
                <w:b/>
              </w:rPr>
              <w:t>.3.2.维护内容</w:t>
            </w:r>
          </w:p>
          <w:p>
            <w:pPr>
              <w:pStyle w:val="null3"/>
              <w:ind w:firstLine="400"/>
              <w:jc w:val="left"/>
            </w:pPr>
            <w:r>
              <w:rPr>
                <w:sz w:val="20"/>
              </w:rPr>
              <w:t>主要是对上述硬件设施设备的日常维护管理、保养检测、故障排查和简单维修，不包含设备更换、配件采购、耗材采购等费用，如需更换设备、采购配件或耗材，运维人员应及时告知我馆信息技术部发起采购流程，运维公司及其人员不得私自采购更换。具体维护内容包含但不限于以下方面：</w:t>
            </w:r>
          </w:p>
          <w:p>
            <w:pPr>
              <w:pStyle w:val="null3"/>
              <w:ind w:firstLine="402"/>
              <w:jc w:val="left"/>
            </w:pPr>
            <w:r>
              <w:rPr>
                <w:sz w:val="20"/>
                <w:b/>
              </w:rPr>
              <w:t>2</w:t>
            </w:r>
            <w:r>
              <w:rPr>
                <w:sz w:val="20"/>
                <w:b/>
              </w:rPr>
              <w:t>.3.2.1.硬件设施巡检服务</w:t>
            </w:r>
          </w:p>
          <w:p>
            <w:pPr>
              <w:pStyle w:val="null3"/>
              <w:ind w:firstLine="400"/>
              <w:jc w:val="left"/>
            </w:pPr>
            <w:r>
              <w:rPr>
                <w:sz w:val="20"/>
              </w:rPr>
              <w:t>（</w:t>
            </w:r>
            <w:r>
              <w:rPr>
                <w:sz w:val="20"/>
              </w:rPr>
              <w:t>1）应用系统服务器、存储、系统运行情况例行检查：每日一次。</w:t>
            </w:r>
          </w:p>
          <w:p>
            <w:pPr>
              <w:pStyle w:val="null3"/>
              <w:ind w:firstLine="400"/>
              <w:jc w:val="left"/>
            </w:pPr>
            <w:r>
              <w:rPr>
                <w:sz w:val="20"/>
              </w:rPr>
              <w:t>（</w:t>
            </w:r>
            <w:r>
              <w:rPr>
                <w:sz w:val="20"/>
              </w:rPr>
              <w:t>2）基础网络设施安装环境与运行状态巡查：每日一次。</w:t>
            </w:r>
          </w:p>
          <w:p>
            <w:pPr>
              <w:pStyle w:val="null3"/>
              <w:ind w:firstLine="400"/>
              <w:jc w:val="left"/>
            </w:pPr>
            <w:r>
              <w:rPr>
                <w:sz w:val="20"/>
              </w:rPr>
              <w:t>（</w:t>
            </w:r>
            <w:r>
              <w:rPr>
                <w:sz w:val="20"/>
              </w:rPr>
              <w:t>3）环境监控系统硬件设施例行检查：每周一次。</w:t>
            </w:r>
          </w:p>
          <w:p>
            <w:pPr>
              <w:pStyle w:val="null3"/>
              <w:ind w:firstLine="402"/>
              <w:jc w:val="left"/>
            </w:pPr>
            <w:r>
              <w:rPr>
                <w:sz w:val="20"/>
                <w:b/>
              </w:rPr>
              <w:t>2</w:t>
            </w:r>
            <w:r>
              <w:rPr>
                <w:sz w:val="20"/>
                <w:b/>
              </w:rPr>
              <w:t>.3.2.2.硬件设施常规维护服务</w:t>
            </w:r>
          </w:p>
          <w:p>
            <w:pPr>
              <w:pStyle w:val="null3"/>
              <w:ind w:firstLine="400"/>
              <w:jc w:val="left"/>
            </w:pPr>
            <w:r>
              <w:rPr>
                <w:sz w:val="20"/>
              </w:rPr>
              <w:t>（</w:t>
            </w:r>
            <w:r>
              <w:rPr>
                <w:sz w:val="20"/>
              </w:rPr>
              <w:t>1）辅助机房管理员做好系统运维工作。</w:t>
            </w:r>
          </w:p>
          <w:p>
            <w:pPr>
              <w:pStyle w:val="null3"/>
              <w:ind w:firstLine="400"/>
              <w:jc w:val="left"/>
            </w:pPr>
            <w:r>
              <w:rPr>
                <w:sz w:val="20"/>
              </w:rPr>
              <w:t>（</w:t>
            </w:r>
            <w:r>
              <w:rPr>
                <w:sz w:val="20"/>
              </w:rPr>
              <w:t>2）负责市档案馆办公区域所有弱电井日常维护管理工作。</w:t>
            </w:r>
          </w:p>
          <w:p>
            <w:pPr>
              <w:pStyle w:val="null3"/>
              <w:ind w:firstLine="400"/>
              <w:jc w:val="left"/>
            </w:pPr>
            <w:r>
              <w:rPr>
                <w:sz w:val="20"/>
              </w:rPr>
              <w:t>（</w:t>
            </w:r>
            <w:r>
              <w:rPr>
                <w:sz w:val="20"/>
              </w:rPr>
              <w:t>3）辅助网络安全管理员做好本馆网络维护工作，做好用户准入和日常监测工作。</w:t>
            </w:r>
          </w:p>
          <w:p>
            <w:pPr>
              <w:pStyle w:val="null3"/>
              <w:ind w:firstLine="400"/>
              <w:jc w:val="left"/>
            </w:pPr>
            <w:r>
              <w:rPr>
                <w:sz w:val="20"/>
              </w:rPr>
              <w:t>（</w:t>
            </w:r>
            <w:r>
              <w:rPr>
                <w:sz w:val="20"/>
              </w:rPr>
              <w:t>4）硬件设施故障排查处置服务。</w:t>
            </w:r>
          </w:p>
          <w:p>
            <w:pPr>
              <w:pStyle w:val="null3"/>
              <w:ind w:firstLine="400"/>
              <w:jc w:val="left"/>
            </w:pPr>
            <w:r>
              <w:rPr>
                <w:sz w:val="20"/>
              </w:rPr>
              <w:t>（</w:t>
            </w:r>
            <w:r>
              <w:rPr>
                <w:sz w:val="20"/>
              </w:rPr>
              <w:t>5）硬件设施安装、调试服务。</w:t>
            </w:r>
          </w:p>
          <w:p>
            <w:pPr>
              <w:pStyle w:val="null3"/>
              <w:ind w:firstLine="400"/>
              <w:jc w:val="left"/>
            </w:pPr>
            <w:r>
              <w:rPr>
                <w:sz w:val="20"/>
              </w:rPr>
              <w:t>（</w:t>
            </w:r>
            <w:r>
              <w:rPr>
                <w:sz w:val="20"/>
              </w:rPr>
              <w:t>6）设施设备日常管理、统计服务。</w:t>
            </w:r>
          </w:p>
          <w:p>
            <w:pPr>
              <w:pStyle w:val="null3"/>
              <w:ind w:firstLine="400"/>
              <w:jc w:val="left"/>
            </w:pPr>
            <w:r>
              <w:rPr>
                <w:sz w:val="20"/>
              </w:rPr>
              <w:t>（</w:t>
            </w:r>
            <w:r>
              <w:rPr>
                <w:sz w:val="20"/>
              </w:rPr>
              <w:t>7）操作培训服务。</w:t>
            </w:r>
          </w:p>
          <w:p>
            <w:pPr>
              <w:pStyle w:val="null3"/>
              <w:ind w:firstLine="400"/>
              <w:jc w:val="left"/>
            </w:pPr>
            <w:r>
              <w:rPr>
                <w:sz w:val="20"/>
              </w:rPr>
              <w:t>（</w:t>
            </w:r>
            <w:r>
              <w:rPr>
                <w:sz w:val="20"/>
              </w:rPr>
              <w:t>8）其他常规性维护及辅助服务。</w:t>
            </w:r>
          </w:p>
          <w:p>
            <w:pPr>
              <w:pStyle w:val="null3"/>
              <w:ind w:firstLine="402"/>
              <w:jc w:val="left"/>
            </w:pPr>
            <w:r>
              <w:rPr>
                <w:sz w:val="20"/>
                <w:b/>
              </w:rPr>
              <w:t>2</w:t>
            </w:r>
            <w:r>
              <w:rPr>
                <w:sz w:val="20"/>
                <w:b/>
              </w:rPr>
              <w:t>.4.其他辅助性事务</w:t>
            </w:r>
          </w:p>
          <w:p>
            <w:pPr>
              <w:pStyle w:val="null3"/>
              <w:ind w:firstLine="400"/>
              <w:jc w:val="left"/>
            </w:pPr>
            <w:r>
              <w:rPr>
                <w:sz w:val="20"/>
              </w:rPr>
              <w:t>（</w:t>
            </w:r>
            <w:r>
              <w:rPr>
                <w:sz w:val="20"/>
              </w:rPr>
              <w:t>1）辅助馆方做好网络安全的相关事务，按馆方安排做好安全修复、安全策略配置、应急响应与处置以及重保期间、节假日网络安全维护工作。</w:t>
            </w:r>
          </w:p>
          <w:p>
            <w:pPr>
              <w:pStyle w:val="null3"/>
              <w:ind w:firstLine="400"/>
              <w:jc w:val="left"/>
            </w:pPr>
            <w:r>
              <w:rPr>
                <w:sz w:val="20"/>
              </w:rPr>
              <w:t>（</w:t>
            </w:r>
            <w:r>
              <w:rPr>
                <w:sz w:val="20"/>
              </w:rPr>
              <w:t>2）辅助馆方进行系统的初始化配置、报表制作、流程定制等工作。</w:t>
            </w:r>
          </w:p>
          <w:p>
            <w:pPr>
              <w:pStyle w:val="null3"/>
              <w:ind w:firstLine="400"/>
              <w:jc w:val="left"/>
            </w:pPr>
            <w:r>
              <w:rPr>
                <w:sz w:val="20"/>
              </w:rPr>
              <w:t>（</w:t>
            </w:r>
            <w:r>
              <w:rPr>
                <w:sz w:val="20"/>
              </w:rPr>
              <w:t>3）根据馆方需求，做好数字档案馆综合管理系统、数字化加工系统、环境监控系统等系统的功能调整和关联服务，及时优化调整系统各功能模块，提高系统易用性、稳定性，做好系统调优工作。做好智能馆库各子系统的数据接口、格式转换和数据传输等服务保障，保证各系统间数据流转能够满足馆方工作需要。</w:t>
            </w:r>
          </w:p>
          <w:p>
            <w:pPr>
              <w:pStyle w:val="null3"/>
              <w:ind w:firstLine="400"/>
              <w:jc w:val="left"/>
            </w:pPr>
            <w:r>
              <w:rPr>
                <w:sz w:val="20"/>
              </w:rPr>
              <w:t>（</w:t>
            </w:r>
            <w:r>
              <w:rPr>
                <w:sz w:val="20"/>
              </w:rPr>
              <w:t>4）做好环境监控各子系统的数据接口、格式转换和数据传输等服务保障，保证各系统间数据流转能够满足馆方工作需要。</w:t>
            </w:r>
          </w:p>
          <w:p>
            <w:pPr>
              <w:pStyle w:val="null3"/>
              <w:ind w:firstLine="400"/>
              <w:jc w:val="left"/>
            </w:pPr>
            <w:r>
              <w:rPr>
                <w:sz w:val="20"/>
              </w:rPr>
              <w:t>（</w:t>
            </w:r>
            <w:r>
              <w:rPr>
                <w:sz w:val="20"/>
              </w:rPr>
              <w:t>5）协助馆方做好数字化加工现场辅助性工作，辅助做好功能优化调整、数据导入导出与备份、权限初始化、配置初始化等工作，根据馆方要求，做好数字化加工软件各类问题登记与跟踪，明确维护团队职责，责任到人，避免与数字化加工项目实施团队职责交叉。</w:t>
            </w:r>
          </w:p>
          <w:p>
            <w:pPr>
              <w:pStyle w:val="null3"/>
              <w:ind w:firstLine="400"/>
              <w:jc w:val="left"/>
            </w:pPr>
            <w:r>
              <w:rPr>
                <w:sz w:val="20"/>
              </w:rPr>
              <w:t>（</w:t>
            </w:r>
            <w:r>
              <w:rPr>
                <w:sz w:val="20"/>
              </w:rPr>
              <w:t>6）其他馆方安排的信息化建设辅助性事务。</w:t>
            </w:r>
          </w:p>
          <w:p>
            <w:pPr>
              <w:pStyle w:val="null3"/>
              <w:ind w:firstLine="400"/>
              <w:jc w:val="left"/>
            </w:pPr>
          </w:p>
        </w:tc>
      </w:tr>
      <w:tr>
        <w:tc>
          <w:tcPr>
            <w:tcW w:type="dxa" w:w="2076"/>
          </w:tcPr>
          <w:p/>
        </w:tc>
        <w:tc>
          <w:tcPr>
            <w:tcW w:type="dxa" w:w="415"/>
          </w:tcPr>
          <w:p>
            <w:pPr>
              <w:pStyle w:val="null3"/>
            </w:pPr>
            <w:r>
              <w:rPr/>
              <w:t>3</w:t>
            </w:r>
          </w:p>
        </w:tc>
        <w:tc>
          <w:tcPr>
            <w:tcW w:type="dxa" w:w="5814"/>
          </w:tcPr>
          <w:p>
            <w:pPr>
              <w:pStyle w:val="null3"/>
              <w:ind w:firstLine="402"/>
              <w:jc w:val="left"/>
            </w:pPr>
            <w:r>
              <w:rPr>
                <w:sz w:val="20"/>
                <w:b/>
              </w:rPr>
              <w:t>3</w:t>
            </w:r>
            <w:r>
              <w:rPr>
                <w:sz w:val="20"/>
                <w:b/>
              </w:rPr>
              <w:t>.运维要求</w:t>
            </w:r>
          </w:p>
          <w:p>
            <w:pPr>
              <w:pStyle w:val="null3"/>
              <w:ind w:firstLine="402"/>
              <w:jc w:val="left"/>
            </w:pPr>
            <w:r>
              <w:rPr>
                <w:sz w:val="20"/>
                <w:b/>
              </w:rPr>
              <w:t>3</w:t>
            </w:r>
            <w:r>
              <w:rPr>
                <w:sz w:val="20"/>
                <w:b/>
              </w:rPr>
              <w:t>.1.维护团队要求</w:t>
            </w:r>
          </w:p>
          <w:p>
            <w:pPr>
              <w:pStyle w:val="null3"/>
              <w:ind w:firstLine="400"/>
              <w:jc w:val="left"/>
            </w:pPr>
            <w:r>
              <w:rPr>
                <w:sz w:val="20"/>
              </w:rPr>
              <w:t>成交供应商</w:t>
            </w:r>
            <w:r>
              <w:rPr>
                <w:sz w:val="20"/>
              </w:rPr>
              <w:t>应为本项目组建专门的运维服务团队，在服务期内作为一个整体对采购人提供运维服务。运维服务团队必须采取</w:t>
            </w:r>
            <w:r>
              <w:rPr>
                <w:sz w:val="20"/>
              </w:rPr>
              <w:t>“总部技术支持+驻场服务”的运维服务方式：一是总部技术支持，是指</w:t>
            </w:r>
            <w:r>
              <w:rPr>
                <w:sz w:val="20"/>
              </w:rPr>
              <w:t>成交供应商</w:t>
            </w:r>
            <w:r>
              <w:rPr>
                <w:sz w:val="20"/>
              </w:rPr>
              <w:t>软件运维团队为服务载体，通过企业掌控的各种资源向采购人提供全方位的软件运维服务和支持，并按采购人规定的服务质量解决所负责的软件运维问题；二是驻场服务，指运维服务团队应在服务期内，派驻服务小组到采购人处进行现场办公，驻场小组人员需遵守采购人的工作纪律，并接受采购人信息技术部门的工作安排，同时驻场小组人员应将无法解决的疑难杂症通过运维服务团队内部渠道进行转交和督办，共同完成日常运维工作。</w:t>
            </w:r>
          </w:p>
          <w:p>
            <w:pPr>
              <w:pStyle w:val="null3"/>
              <w:ind w:firstLine="400"/>
              <w:jc w:val="left"/>
            </w:pPr>
            <w:r>
              <w:rPr>
                <w:sz w:val="20"/>
              </w:rPr>
              <w:t>★</w:t>
            </w:r>
            <w:r>
              <w:rPr>
                <w:sz w:val="20"/>
              </w:rPr>
              <w:t>成交供应商</w:t>
            </w:r>
            <w:r>
              <w:rPr>
                <w:sz w:val="20"/>
              </w:rPr>
              <w:t>需承诺驻场服务小组不少于</w:t>
            </w:r>
            <w:r>
              <w:rPr>
                <w:sz w:val="20"/>
              </w:rPr>
              <w:t>3人，常驻在采购人办公区维护系统。驻场人员能够独立安装部署本项目运维范围的各类系统及其相关软件、数据库、中间件，熟悉SQL语言、具备系统运维专业素养，工作认真负责，敬业爱岗，遵守采购人工作纪律及</w:t>
            </w:r>
            <w:r>
              <w:rPr>
                <w:sz w:val="20"/>
              </w:rPr>
              <w:t>成交供应商</w:t>
            </w:r>
            <w:r>
              <w:rPr>
                <w:sz w:val="20"/>
              </w:rPr>
              <w:t>与采购人签订的安全保密协议，服从采购人工作安排。</w:t>
            </w:r>
            <w:r>
              <w:rPr>
                <w:sz w:val="20"/>
                <w:b/>
              </w:rPr>
              <w:t>（供应商须在响应文件中提供承诺函并加盖供应商公章）</w:t>
            </w:r>
            <w:r>
              <w:rPr>
                <w:sz w:val="21"/>
              </w:rPr>
              <w:t xml:space="preserve"> </w:t>
            </w:r>
          </w:p>
          <w:p>
            <w:pPr>
              <w:pStyle w:val="null3"/>
              <w:ind w:firstLine="402"/>
              <w:jc w:val="left"/>
            </w:pPr>
            <w:r>
              <w:rPr>
                <w:sz w:val="20"/>
                <w:b/>
              </w:rPr>
              <w:t>3</w:t>
            </w:r>
            <w:r>
              <w:rPr>
                <w:sz w:val="20"/>
                <w:b/>
              </w:rPr>
              <w:t>.2.运维时间要求</w:t>
            </w:r>
          </w:p>
          <w:p>
            <w:pPr>
              <w:pStyle w:val="null3"/>
              <w:ind w:firstLine="400"/>
              <w:jc w:val="left"/>
            </w:pPr>
            <w:r>
              <w:rPr>
                <w:sz w:val="20"/>
              </w:rPr>
              <w:t>（</w:t>
            </w:r>
            <w:r>
              <w:rPr>
                <w:sz w:val="20"/>
              </w:rPr>
              <w:t>1）7*24小时维护要求：接到用户维护需求后15分钟内响应，驻场小组向用户答复解决时间，如现场运维人员不能解决，总部技术支持人员需24小时内到达用户现场。</w:t>
            </w:r>
          </w:p>
          <w:p>
            <w:pPr>
              <w:pStyle w:val="null3"/>
              <w:ind w:firstLine="400"/>
              <w:jc w:val="left"/>
            </w:pPr>
            <w:r>
              <w:rPr>
                <w:sz w:val="20"/>
              </w:rPr>
              <w:t>（</w:t>
            </w:r>
            <w:r>
              <w:rPr>
                <w:sz w:val="20"/>
              </w:rPr>
              <w:t>2）驻场小组工作时间要求：周一至周五工作日，上午8:15-12:00,下午14:00-18:00。其他时间保持手机通讯畅通。</w:t>
            </w:r>
          </w:p>
          <w:p>
            <w:pPr>
              <w:pStyle w:val="null3"/>
              <w:ind w:firstLine="400"/>
              <w:jc w:val="left"/>
            </w:pPr>
            <w:r>
              <w:rPr>
                <w:sz w:val="20"/>
              </w:rPr>
              <w:t>（</w:t>
            </w:r>
            <w:r>
              <w:rPr>
                <w:sz w:val="20"/>
              </w:rPr>
              <w:t>3）系统更新操作应不影响用户工作，在非上班时间进行。</w:t>
            </w:r>
          </w:p>
          <w:p>
            <w:pPr>
              <w:pStyle w:val="null3"/>
              <w:ind w:firstLine="402"/>
              <w:jc w:val="left"/>
            </w:pPr>
            <w:r>
              <w:rPr>
                <w:sz w:val="20"/>
                <w:b/>
              </w:rPr>
              <w:t>3</w:t>
            </w:r>
            <w:r>
              <w:rPr>
                <w:sz w:val="20"/>
                <w:b/>
              </w:rPr>
              <w:t>.3.运维工作要求</w:t>
            </w:r>
          </w:p>
          <w:p>
            <w:pPr>
              <w:pStyle w:val="null3"/>
              <w:ind w:firstLine="400"/>
              <w:jc w:val="left"/>
            </w:pPr>
            <w:r>
              <w:rPr>
                <w:sz w:val="20"/>
              </w:rPr>
              <w:t>（</w:t>
            </w:r>
            <w:r>
              <w:rPr>
                <w:sz w:val="20"/>
              </w:rPr>
              <w:t>1）遵守国家及省市信息化、档案和保密等方面的法律法规和制度标准，遵守采购人制度要求。</w:t>
            </w:r>
          </w:p>
          <w:p>
            <w:pPr>
              <w:pStyle w:val="null3"/>
              <w:ind w:firstLine="400"/>
              <w:jc w:val="left"/>
            </w:pPr>
            <w:r>
              <w:rPr>
                <w:sz w:val="20"/>
              </w:rPr>
              <w:t>（</w:t>
            </w:r>
            <w:r>
              <w:rPr>
                <w:sz w:val="20"/>
              </w:rPr>
              <w:t>2）遵守中山市档案馆相关管理制度。</w:t>
            </w:r>
          </w:p>
          <w:p>
            <w:pPr>
              <w:pStyle w:val="null3"/>
              <w:ind w:firstLine="400"/>
              <w:jc w:val="left"/>
            </w:pPr>
            <w:r>
              <w:rPr>
                <w:sz w:val="20"/>
              </w:rPr>
              <w:t>（</w:t>
            </w:r>
            <w:r>
              <w:rPr>
                <w:sz w:val="20"/>
              </w:rPr>
              <w:t>3）建立并执行巡检制度：根据《中山市档案馆信息系统运行维护管理制度》执行巡检管理规定，每月形成书面巡检报告。根据系统性能及时调优，向用户提出合理化解决意见。</w:t>
            </w:r>
          </w:p>
          <w:p>
            <w:pPr>
              <w:pStyle w:val="null3"/>
              <w:ind w:firstLine="400"/>
              <w:jc w:val="left"/>
            </w:pPr>
            <w:r>
              <w:rPr>
                <w:sz w:val="20"/>
              </w:rPr>
              <w:t>（</w:t>
            </w:r>
            <w:r>
              <w:rPr>
                <w:sz w:val="20"/>
              </w:rPr>
              <w:t>4）建立运维工作日志：运维团队应对负责的运维资源对象运行情况进行监理预警，实时监控系统运行状态，每天进行常规监测记录并将运维处置事项进行实时登记。</w:t>
            </w:r>
          </w:p>
          <w:p>
            <w:pPr>
              <w:pStyle w:val="null3"/>
              <w:ind w:firstLine="400"/>
              <w:jc w:val="left"/>
            </w:pPr>
            <w:r>
              <w:rPr>
                <w:sz w:val="20"/>
              </w:rPr>
              <w:t>（</w:t>
            </w:r>
            <w:r>
              <w:rPr>
                <w:sz w:val="20"/>
              </w:rPr>
              <w:t>5）制订并更新运维手册，对市档案馆技术人员提供培训，并及时移交相关运维文档。</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中山市档案馆</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采购机构代理服务收费标准：(1)按下列规定按差额定率累进法计算标准收取（若低于5000元则按5000元收取）: 1.成交金额（100万元或以下），收费费率1.5%； 2.成交金额（100万元（不含）-500万元（含）），收费费率0.8%； 3.成交金额（500万元（不含）-1000万元（含）），收费费率0.45%；4.成交金额（1000万元（不含）-5000万元（含）），收费费率0.25%； (2)代理服务费的货币为人民币； (3)代理服务费支付方式：一次性以银行划帐、电汇、汇票或支票的形式支付； (4)代理服务费支付时间：代理服务费必须在成交供应商领取《成交通知书》时一次性付清，如果成交供应商未能按时交纳代理服务费，采购代理机构/采购人保留追究其法律责任的权利； (5)代理服务费不在响应报价中单列。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；请各供应商在响应文件递交截止时间前按须知前附表规定的金额递交至</w:t>
      </w:r>
      <w:r>
        <w:rPr/>
        <w:t>广东志正招标有限公司中山分公司</w:t>
      </w:r>
      <w:r>
        <w:rPr/>
        <w:t>，到账情况以开启时</w:t>
      </w:r>
      <w:r>
        <w:rPr/>
        <w:t>广东志正招标有限公司中山分公司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中山市数字档案馆系统运维项目（2024-2027年）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采购包1（中山市数字档案馆系统运维项目（2024-2027年）项目）：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采购包1（中山市数字档案馆系统运维项目（2024-2027年）项目）：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提供投标截止日前6个月内任意1个月依法缴纳税收和社会保障资金的相关凭据复印件（如依法免税或不需要缴纳社会保障资金的， 提供相应证明材料。）或提供《政府采购供应商资格信用承诺函》。若供应商同时提供资格信用承诺函和证明材料的，资格审查时以证明材料为准。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供应商必须具有良好的商业信誉和健全的财务会计制度（提供2023年财务报告（或2023年6月至今任意一个月份财务报表）关键页或由基本开户银行出具的资信证明或政府采购专业担保机构出具的投标担保函。） 。或提供《政府采购供应商资格信用承诺函》。若供应商同时提供资格信用承诺函和证明材料的，资格审查时以证明材料为准。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投标形式</w:t>
            </w:r>
          </w:p>
        </w:tc>
        <w:tc>
          <w:tcPr>
            <w:tcW w:type="dxa" w:w="4238"/>
          </w:tcPr>
          <w:p>
            <w:pPr>
              <w:pStyle w:val="null3"/>
            </w:pPr>
            <w:r>
              <w:rPr/>
              <w:t>本项目不接受联合体响应，不接受分公司投标。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企业采购的项目，采购标的对应的中小企业划分标准所属行业为：软件和信息技术服务业。供应商须符合本项目所属行业（软件和信息技术服务业）政策划分标准的中小企业。监狱企业、残疾人福利单位视同小型、微型企业。注：中小企业以供应商填写的《中小企业声明函》为判定标准，残疾人福利性单位以供应商填写的《残疾人福利性单位声明函》为判定标准，监狱企业须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采购包1（中山市数字档案馆系统运维项目（2024-2027年）项目）：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响应有效期</w:t>
            </w:r>
          </w:p>
        </w:tc>
        <w:tc>
          <w:tcPr>
            <w:tcW w:type="dxa" w:w="4238"/>
          </w:tcPr>
          <w:p>
            <w:pPr>
              <w:pStyle w:val="null3"/>
            </w:pPr>
            <w:r>
              <w:rPr/>
              <w:t>符合采购文件要求的响应有效期</w:t>
            </w:r>
          </w:p>
        </w:tc>
      </w:tr>
      <w:tr>
        <w:tc>
          <w:tcPr>
            <w:tcW w:type="dxa" w:w="890"/>
          </w:tcPr>
          <w:p>
            <w:pPr>
              <w:pStyle w:val="null3"/>
            </w:pPr>
            <w:r>
              <w:rPr/>
              <w:t>2</w:t>
            </w:r>
          </w:p>
        </w:tc>
        <w:tc>
          <w:tcPr>
            <w:tcW w:type="dxa" w:w="3178"/>
          </w:tcPr>
          <w:p>
            <w:pPr>
              <w:pStyle w:val="null3"/>
            </w:pPr>
            <w:r>
              <w:rPr/>
              <w:t>按采购文件规定填写并按要求签署、盖章</w:t>
            </w:r>
          </w:p>
        </w:tc>
        <w:tc>
          <w:tcPr>
            <w:tcW w:type="dxa" w:w="4238"/>
          </w:tcPr>
          <w:p>
            <w:pPr>
              <w:pStyle w:val="null3"/>
            </w:pPr>
            <w:r>
              <w:rPr/>
              <w:t>响应文件按照采购文件规定填写并按要求签署、盖章，包括：①响应承诺函；②法定代表人证明书或法定代表人授权书；③首轮报价表；④分项报价表；⑤承诺函（如有）</w:t>
            </w:r>
          </w:p>
        </w:tc>
      </w:tr>
      <w:tr>
        <w:tc>
          <w:tcPr>
            <w:tcW w:type="dxa" w:w="890"/>
          </w:tcPr>
          <w:p>
            <w:pPr>
              <w:pStyle w:val="null3"/>
            </w:pPr>
            <w:r>
              <w:rPr/>
              <w:t>3</w:t>
            </w:r>
          </w:p>
        </w:tc>
        <w:tc>
          <w:tcPr>
            <w:tcW w:type="dxa" w:w="3178"/>
          </w:tcPr>
          <w:p>
            <w:pPr>
              <w:pStyle w:val="null3"/>
            </w:pPr>
            <w:r>
              <w:rPr/>
              <w:t>响应报价</w:t>
            </w:r>
          </w:p>
        </w:tc>
        <w:tc>
          <w:tcPr>
            <w:tcW w:type="dxa" w:w="4238"/>
          </w:tcPr>
          <w:p>
            <w:pPr>
              <w:pStyle w:val="null3"/>
            </w:pPr>
            <w:r>
              <w:rPr/>
              <w:t>响应报价没有超出预算价或最高限价。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完全满足采购文件中标注“★”的条款</w:t>
            </w:r>
          </w:p>
        </w:tc>
      </w:tr>
      <w:tr>
        <w:tc>
          <w:tcPr>
            <w:tcW w:type="dxa" w:w="890"/>
          </w:tcPr>
          <w:p>
            <w:pPr>
              <w:pStyle w:val="null3"/>
            </w:pPr>
            <w:r>
              <w:rPr/>
              <w:t>5</w:t>
            </w:r>
          </w:p>
        </w:tc>
        <w:tc>
          <w:tcPr>
            <w:tcW w:type="dxa" w:w="3178"/>
          </w:tcPr>
          <w:p>
            <w:pPr>
              <w:pStyle w:val="null3"/>
            </w:pPr>
            <w:r>
              <w:rPr/>
              <w:t>其他响应无效的情况</w:t>
            </w:r>
          </w:p>
        </w:tc>
        <w:tc>
          <w:tcPr>
            <w:tcW w:type="dxa" w:w="4238"/>
          </w:tcPr>
          <w:p>
            <w:pPr>
              <w:pStyle w:val="null3"/>
            </w:pPr>
            <w:r>
              <w:rPr/>
              <w:t>未出现有关法律、法规、规章或采购文件规定的属于响应无效的情形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采购包1(中山市数字档案馆系统运维项目（2024-2027年）项目):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对本系统的总体理解程度 (10.0分)</w:t>
            </w:r>
            <w:r>
              <w:rPr/>
              <w:t>，（等次分值选择：</w:t>
            </w:r>
            <w:r>
              <w:rPr/>
              <w:t>0.0;</w:t>
            </w:r>
            <w:r>
              <w:rPr/>
              <w:t>4.0;</w:t>
            </w:r>
            <w:r>
              <w:rPr/>
              <w:t>7.0;</w:t>
            </w:r>
            <w:r>
              <w:rPr/>
              <w:t>10.0;</w:t>
            </w:r>
            <w:r>
              <w:rPr/>
              <w:t>）</w:t>
            </w:r>
          </w:p>
        </w:tc>
        <w:tc>
          <w:tcPr>
            <w:tcW w:type="dxa" w:w="5076"/>
          </w:tcPr>
          <w:p>
            <w:pPr>
              <w:pStyle w:val="null3"/>
              <w:jc w:val="left"/>
            </w:pPr>
            <w:r>
              <w:rPr/>
              <w:t>对本项目的总体理解程度（包括背景、现状、维护目标等），对磋商文件技术部分各条款的响应程度： （1）对系统现状分析合理到位，对运维需求有深入了解，全部响应磋商文件技术部分各条款且有优于部分，得10分； （2）对系统现状分析较合理，对运维需求有一定了解，全部响应磋商文件技术部分各条款，得7分； （3）对系统现状和运维需求不够了解，基本响应磋商文件技术部分各条款，得4分； （4）对系统现状分析有明显偏差或无分析，对磋商文件技术部分各条款响应有负偏离，得0分。</w:t>
            </w:r>
          </w:p>
        </w:tc>
      </w:tr>
      <w:tr>
        <w:tc>
          <w:tcPr>
            <w:tcW w:type="dxa" w:w="922"/>
            <w:gridSpan w:val="2"/>
            <w:vMerge/>
          </w:tcPr>
          <w:p/>
        </w:tc>
        <w:tc>
          <w:tcPr>
            <w:tcW w:type="dxa" w:w="2307"/>
          </w:tcPr>
          <w:p>
            <w:pPr>
              <w:pStyle w:val="null3"/>
              <w:jc w:val="left"/>
            </w:pPr>
            <w:r>
              <w:rPr/>
              <w:t>对▲条款响应情况 (5.0分)</w:t>
            </w:r>
          </w:p>
        </w:tc>
        <w:tc>
          <w:tcPr>
            <w:tcW w:type="dxa" w:w="5076"/>
          </w:tcPr>
          <w:p>
            <w:pPr>
              <w:pStyle w:val="null3"/>
              <w:jc w:val="left"/>
            </w:pPr>
            <w:r>
              <w:rPr/>
              <w:t>对招标文件第二章“采购需求”，“采购包1中技术标准与要求”的响应程度：响应1项▲条款得2分，2项▲条款都响应得5分，未响应或响应内容缺失的该项▲条款不得分。注：供应商须提供承诺函并加盖公章，格式自拟，不提供不得分。</w:t>
            </w:r>
          </w:p>
        </w:tc>
      </w:tr>
      <w:tr>
        <w:tc>
          <w:tcPr>
            <w:tcW w:type="dxa" w:w="922"/>
            <w:gridSpan w:val="2"/>
            <w:vMerge/>
          </w:tcPr>
          <w:p/>
        </w:tc>
        <w:tc>
          <w:tcPr>
            <w:tcW w:type="dxa" w:w="2307"/>
          </w:tcPr>
          <w:p>
            <w:pPr>
              <w:pStyle w:val="null3"/>
              <w:jc w:val="left"/>
            </w:pPr>
            <w:r>
              <w:rPr/>
              <w:t>总体技术方案 (10.0分)</w:t>
            </w:r>
            <w:r>
              <w:rPr/>
              <w:t>，（等次分值选择：</w:t>
            </w:r>
            <w:r>
              <w:rPr/>
              <w:t>0.0;</w:t>
            </w:r>
            <w:r>
              <w:rPr/>
              <w:t>4.0;</w:t>
            </w:r>
            <w:r>
              <w:rPr/>
              <w:t>7.0;</w:t>
            </w:r>
            <w:r>
              <w:rPr/>
              <w:t>10.0;</w:t>
            </w:r>
            <w:r>
              <w:rPr/>
              <w:t>）</w:t>
            </w:r>
          </w:p>
        </w:tc>
        <w:tc>
          <w:tcPr>
            <w:tcW w:type="dxa" w:w="5076"/>
          </w:tcPr>
          <w:p>
            <w:pPr>
              <w:pStyle w:val="null3"/>
              <w:jc w:val="left"/>
            </w:pPr>
            <w:r>
              <w:rPr/>
              <w:t>总体技术方案： （1）完全理解和熟悉运维服务内容，对项目运维重点难点的掌握明确，能提出科学、可行的解决方案，详细描述各项运维工作开展流程，得10分； （2）对项目运维服务内容有较好的理解，基本掌握项目运维重点难点，提出的解决方案基本满足项目需求，得7分； （3）对项目运维服务内容理解一般，提出的解决方案存在一定偏差，得4分； （4）对项目运维服务内容的总体了解较差，提出的解决方案偏差较大，得0分。</w:t>
            </w:r>
          </w:p>
        </w:tc>
      </w:tr>
      <w:tr>
        <w:tc>
          <w:tcPr>
            <w:tcW w:type="dxa" w:w="922"/>
            <w:gridSpan w:val="2"/>
            <w:vMerge/>
          </w:tcPr>
          <w:p/>
        </w:tc>
        <w:tc>
          <w:tcPr>
            <w:tcW w:type="dxa" w:w="2307"/>
          </w:tcPr>
          <w:p>
            <w:pPr>
              <w:pStyle w:val="null3"/>
              <w:jc w:val="left"/>
            </w:pPr>
            <w:r>
              <w:rPr/>
              <w:t>项目管理架构 (8.0分)</w:t>
            </w:r>
            <w:r>
              <w:rPr/>
              <w:t>，（等次分值选择：</w:t>
            </w:r>
            <w:r>
              <w:rPr/>
              <w:t>0.0;</w:t>
            </w:r>
            <w:r>
              <w:rPr/>
              <w:t>2.0;</w:t>
            </w:r>
            <w:r>
              <w:rPr/>
              <w:t>5.0;</w:t>
            </w:r>
            <w:r>
              <w:rPr/>
              <w:t>8.0;</w:t>
            </w:r>
            <w:r>
              <w:rPr/>
              <w:t>）</w:t>
            </w:r>
          </w:p>
        </w:tc>
        <w:tc>
          <w:tcPr>
            <w:tcW w:type="dxa" w:w="5076"/>
          </w:tcPr>
          <w:p>
            <w:pPr>
              <w:pStyle w:val="null3"/>
              <w:jc w:val="left"/>
            </w:pPr>
            <w:r>
              <w:rPr/>
              <w:t>项目管理架构： （1）项目运维服务管理架构非常完善，各岗位分工明确、职责清晰，运作流程科学、合理，得8分； （2）项目运维服务管理架构良好，运作流程、分工比较明确、合理，得5分； （3）项目运维服务管理架构基本符合要求，分工基本符合要求，得2分； （4）项目运维服务管理架构不合理，分工不清晰，得0分。</w:t>
            </w:r>
          </w:p>
        </w:tc>
      </w:tr>
      <w:tr>
        <w:tc>
          <w:tcPr>
            <w:tcW w:type="dxa" w:w="922"/>
            <w:gridSpan w:val="2"/>
            <w:vMerge/>
          </w:tcPr>
          <w:p/>
        </w:tc>
        <w:tc>
          <w:tcPr>
            <w:tcW w:type="dxa" w:w="2307"/>
          </w:tcPr>
          <w:p>
            <w:pPr>
              <w:pStyle w:val="null3"/>
              <w:jc w:val="left"/>
            </w:pPr>
            <w:r>
              <w:rPr/>
              <w:t>质量保障措施 (7.0分)</w:t>
            </w:r>
            <w:r>
              <w:rPr/>
              <w:t>，（等次分值选择：</w:t>
            </w:r>
            <w:r>
              <w:rPr/>
              <w:t>0.0;</w:t>
            </w:r>
            <w:r>
              <w:rPr/>
              <w:t>1.0;</w:t>
            </w:r>
            <w:r>
              <w:rPr/>
              <w:t>4.0;</w:t>
            </w:r>
            <w:r>
              <w:rPr/>
              <w:t>7.0;</w:t>
            </w:r>
            <w:r>
              <w:rPr/>
              <w:t>）</w:t>
            </w:r>
          </w:p>
        </w:tc>
        <w:tc>
          <w:tcPr>
            <w:tcW w:type="dxa" w:w="5076"/>
          </w:tcPr>
          <w:p>
            <w:pPr>
              <w:pStyle w:val="null3"/>
              <w:jc w:val="left"/>
            </w:pPr>
            <w:r>
              <w:rPr/>
              <w:t>质量保障措施： （1）能根据本项目的实际要求，提供详细的质量目标，并提供具体可行、详细的质量保障措施，得7分； （2）能根据本项目的实际要求，提供较好的质量目标，并提供较可行、较详细的质量保障措施，得4分； （3）基本能根据本项目的实际要求，提供基本符合招标文件要求的质量目标，并提供合格的质量保障措施，得1分； （4）提供质量目标较差，保证措施较差，合理性较低，得0分。</w:t>
            </w:r>
          </w:p>
        </w:tc>
      </w:tr>
      <w:tr>
        <w:tc>
          <w:tcPr>
            <w:tcW w:type="dxa" w:w="922"/>
            <w:gridSpan w:val="2"/>
            <w:vMerge/>
          </w:tcPr>
          <w:p/>
        </w:tc>
        <w:tc>
          <w:tcPr>
            <w:tcW w:type="dxa" w:w="2307"/>
          </w:tcPr>
          <w:p>
            <w:pPr>
              <w:pStyle w:val="null3"/>
              <w:jc w:val="left"/>
            </w:pPr>
            <w:r>
              <w:rPr/>
              <w:t>安全保密方案 (5.0分)</w:t>
            </w:r>
            <w:r>
              <w:rPr/>
              <w:t>，（等次分值选择：</w:t>
            </w:r>
            <w:r>
              <w:rPr/>
              <w:t>0.0;</w:t>
            </w:r>
            <w:r>
              <w:rPr/>
              <w:t>1.0;</w:t>
            </w:r>
            <w:r>
              <w:rPr/>
              <w:t>3.0;</w:t>
            </w:r>
            <w:r>
              <w:rPr/>
              <w:t>5.0;</w:t>
            </w:r>
            <w:r>
              <w:rPr/>
              <w:t>）</w:t>
            </w:r>
          </w:p>
        </w:tc>
        <w:tc>
          <w:tcPr>
            <w:tcW w:type="dxa" w:w="5076"/>
          </w:tcPr>
          <w:p>
            <w:pPr>
              <w:pStyle w:val="null3"/>
              <w:jc w:val="left"/>
            </w:pPr>
            <w:r>
              <w:rPr/>
              <w:t>安全保密方案： （1）安全保密方案全面、细致、科学，可行性强，完全满足或优于本项目需求，得5分； （2）安全保密方案较全面、细致、科学，可行性较强，基本满足本项目需求，得3分； （3）安全保密方案不全面、细致、科学，可行性较差，不完全满足本项目需求，得1分； （4）其他情况得0分。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(9.0分)</w:t>
            </w:r>
          </w:p>
        </w:tc>
        <w:tc>
          <w:tcPr>
            <w:tcW w:type="dxa" w:w="5076"/>
          </w:tcPr>
          <w:p>
            <w:pPr>
              <w:pStyle w:val="null3"/>
              <w:jc w:val="left"/>
            </w:pPr>
            <w:r>
              <w:rPr/>
              <w:t>供应商具有有效期内的以下证书（本小项最高得9分）： （1）质量管理体系认证证书，得3分； （2）环境管理体系认证证书，得3分； （3）职业健康安全管理体系认证证书，得3分。 注：（1）响应文件中提供有效期内的相关证书复印件或网站页面查询截图（中国国家认证认可监督管理委员会查询平台：http://cx.cnca.cn/CertECloud/result/skipResultList），并加盖供应商公章，否则不得分。 （2）由于成立时间不足导致不能办理相应认证证书的，提供认证机构出具的“成立时间不足，不能办理认证”的书面证明材料，按已经获得计分。</w:t>
            </w:r>
          </w:p>
        </w:tc>
      </w:tr>
      <w:tr>
        <w:tc>
          <w:tcPr>
            <w:tcW w:type="dxa" w:w="922"/>
            <w:gridSpan w:val="2"/>
            <w:vMerge/>
          </w:tcPr>
          <w:p/>
        </w:tc>
        <w:tc>
          <w:tcPr>
            <w:tcW w:type="dxa" w:w="2307"/>
          </w:tcPr>
          <w:p>
            <w:pPr>
              <w:pStyle w:val="null3"/>
              <w:jc w:val="left"/>
            </w:pPr>
            <w:r>
              <w:rPr/>
              <w:t>企业实力 (9.0分)</w:t>
            </w:r>
          </w:p>
        </w:tc>
        <w:tc>
          <w:tcPr>
            <w:tcW w:type="dxa" w:w="5076"/>
          </w:tcPr>
          <w:p>
            <w:pPr>
              <w:pStyle w:val="null3"/>
              <w:jc w:val="left"/>
            </w:pPr>
            <w:r>
              <w:rPr/>
              <w:t>供应商承接过地市级或以上数字档案馆（室）建设项目，通过国家级数字档案馆（室）系统测试或认定为全国示范数字档案馆（室），每提供一个得3分，最多得9分。 注：响应文件中提供合同关键页复印件以及通过国家级数字档案馆（室）系统测试或认定为全国示范数字档案馆（室）的证明文件（如通知文件、获奖证明或政府官网公告截图）复印件并加盖供应商公章， 否则不得分。</w:t>
            </w:r>
          </w:p>
        </w:tc>
      </w:tr>
      <w:tr>
        <w:tc>
          <w:tcPr>
            <w:tcW w:type="dxa" w:w="922"/>
            <w:gridSpan w:val="2"/>
            <w:vMerge/>
          </w:tcPr>
          <w:p/>
        </w:tc>
        <w:tc>
          <w:tcPr>
            <w:tcW w:type="dxa" w:w="2307"/>
          </w:tcPr>
          <w:p>
            <w:pPr>
              <w:pStyle w:val="null3"/>
              <w:jc w:val="left"/>
            </w:pPr>
            <w:r>
              <w:rPr/>
              <w:t>同类业绩 (9.0分)</w:t>
            </w:r>
          </w:p>
        </w:tc>
        <w:tc>
          <w:tcPr>
            <w:tcW w:type="dxa" w:w="5076"/>
          </w:tcPr>
          <w:p>
            <w:pPr>
              <w:pStyle w:val="null3"/>
              <w:jc w:val="left"/>
            </w:pPr>
            <w:r>
              <w:rPr/>
              <w:t>供应商2019年以来（以合同签订时间为准）承接的同类项目业绩情况，每提供一个得3分，最高得9分。 注：同类项目指涉及档案管理的系统运维项目，响应文件中提供合同关键页复印件并加盖供应商公章，否则不得分。</w:t>
            </w:r>
          </w:p>
        </w:tc>
      </w:tr>
      <w:tr>
        <w:tc>
          <w:tcPr>
            <w:tcW w:type="dxa" w:w="922"/>
            <w:gridSpan w:val="2"/>
            <w:vMerge/>
          </w:tcPr>
          <w:p/>
        </w:tc>
        <w:tc>
          <w:tcPr>
            <w:tcW w:type="dxa" w:w="2307"/>
          </w:tcPr>
          <w:p>
            <w:pPr>
              <w:pStyle w:val="null3"/>
              <w:jc w:val="left"/>
            </w:pPr>
            <w:r>
              <w:rPr/>
              <w:t>同类经验 (6.0分)</w:t>
            </w:r>
          </w:p>
        </w:tc>
        <w:tc>
          <w:tcPr>
            <w:tcW w:type="dxa" w:w="5076"/>
          </w:tcPr>
          <w:p>
            <w:pPr>
              <w:pStyle w:val="null3"/>
              <w:jc w:val="left"/>
            </w:pPr>
            <w:r>
              <w:rPr/>
              <w:t>供应商或拟投入本项目的人员具有以下项目经验（本小项最高得6分）：具有地市级或以上档案局（馆）档案管理系统建设项目经验的，有一个得2分，最高6分。 注：（1）如为供应商具有的，响应文件中提供合同关键页复印件或使用方出具的证明文件复印件并加盖供应商公章，否则不得分。 （2）如为拟投入本项目的人员具有的，响应文件中提供合同关键页复印件（合同内容须体现对应人员信息）或使用方出具的证明文件复印件并加盖供应商公章，否则不得分。</w:t>
            </w:r>
          </w:p>
        </w:tc>
      </w:tr>
      <w:tr>
        <w:tc>
          <w:tcPr>
            <w:tcW w:type="dxa" w:w="922"/>
            <w:gridSpan w:val="2"/>
            <w:vMerge/>
          </w:tcPr>
          <w:p/>
        </w:tc>
        <w:tc>
          <w:tcPr>
            <w:tcW w:type="dxa" w:w="2307"/>
          </w:tcPr>
          <w:p>
            <w:pPr>
              <w:pStyle w:val="null3"/>
              <w:jc w:val="left"/>
            </w:pPr>
            <w:r>
              <w:rPr/>
              <w:t>项目负责人 (4.0分)</w:t>
            </w:r>
          </w:p>
        </w:tc>
        <w:tc>
          <w:tcPr>
            <w:tcW w:type="dxa" w:w="5076"/>
          </w:tcPr>
          <w:p>
            <w:pPr>
              <w:pStyle w:val="null3"/>
              <w:jc w:val="left"/>
            </w:pPr>
            <w:r>
              <w:rPr/>
              <w:t>供应商拟投入本项目的项目负责人（限1人）具备以下资质，每具备1个得2分，本小项最高得4分： 1、计算机技术与软件专业技术资格高级证书； 2、国家注册信息安全专业人员认证证书。 注：（1）提供人员资质 （或者资格）证书复印件或网页查询截图（或证书上二维码扫码后的界面截图）【计算机技术与软件专业技术高级资格：http://www.ruankao.org.cn/（中国计算机技术职业资格网）、CISP（注册信息安全专业人员）证书：http://www.itsec.gov.cn/（中国信息安全测评中心网）】并加盖供应商公章，否则不得分； （2）关于上述人员用工形式的证明（供应商满足以下任意一项即可，未按要求提供的不得分）： a） 提供供应商为其购买的至响应文件提交截止时间为止近1年内任意1个月的社保证明复印件（代缴个税税单或参加社会保险的《投保单》或《社会保险参保人员证明》等证明均可）； b）承诺成交后投入符合要求的人员（承诺内容如下：承诺成交后投入符合要求的人员，若在项目实施过程中未能提供相应人员，采购人有权扣罚合同金额10000元/人或终止合同）； c）如果供应商成立时间或该人员入职不足1个月，则提供人员入职证明及入职时间至今的社保证明复印件； d）如果供应商上述人员为其他用工形式，则供应商需提供该人员用工关系的证明资料且人员用工关系证明中须列明该人员的用工期限，用工期限应涵盖本项目服务时间。 （3）在网站查询过程中无法查询证书的，供应商须针对该人员资质（或者资格）证书的真实性提供书面承诺（格式自拟）并加盖供应商公章，否则不得分。</w:t>
            </w:r>
          </w:p>
        </w:tc>
      </w:tr>
      <w:tr>
        <w:tc>
          <w:tcPr>
            <w:tcW w:type="dxa" w:w="922"/>
            <w:gridSpan w:val="2"/>
            <w:vMerge/>
          </w:tcPr>
          <w:p/>
        </w:tc>
        <w:tc>
          <w:tcPr>
            <w:tcW w:type="dxa" w:w="2307"/>
          </w:tcPr>
          <w:p>
            <w:pPr>
              <w:pStyle w:val="null3"/>
              <w:jc w:val="left"/>
            </w:pPr>
            <w:r>
              <w:rPr/>
              <w:t>项目团队成员 (8.0分)</w:t>
            </w:r>
          </w:p>
        </w:tc>
        <w:tc>
          <w:tcPr>
            <w:tcW w:type="dxa" w:w="5076"/>
          </w:tcPr>
          <w:p>
            <w:pPr>
              <w:pStyle w:val="null3"/>
              <w:jc w:val="left"/>
            </w:pPr>
            <w:r>
              <w:rPr/>
              <w:t>供应商拟投入本项目的项目团队成员（除项目负责人）具备以下资质：计算机技术与软件专业技术资格高级证书，每提供1人计2分，计算机技术与软件专业技术资格中级证书，每提供1人计1分，最高计8分。（同一人提供多个证书的，按证书最高级别计分，且只计一个证书） 注：（1）提供人员资质（或者资格）证书复印件或网页查询截图（或证书上二维码扫码后的界面截图）【计算机技术与软件专业技术中级或以上资格：http://www.ruankao.org.cn/（中国计算机技术职业资格网）】，并加盖供应商公章，否则不得分； （2）关于上述人员用工形式的证明（供应商满足以下任意一项即可，未按要求提供的不得分）： a）提供供应商为其购买的至响应文件提交截止时间为止近1年内任意1个月的社保证明复印件（代缴个税税单或参加社会保险的《投保单》或《社会保险参保人员证明》等证明均可）； b）承诺成交后投入符合要求的人员（承诺内容如下：承诺成交后投入符合要求的人员，若在项目实施过程中未能提供相应人员，采购人有权扣罚合同金额10000元/人或终止合同）； c）如果供应商成立时间或该人员入职不足1个月，则提供人员入职证明及入职时间至今的社保证明复印件； d）如果供应商上述人员为其他用工形式，则供应商需提供该人员用工关系的证明资料且人员用工关系证明中须列明该人员的用工期限，用工期限应涵盖本项目服务时间。 （3）在网站查询过程中无法查询证书的，供应商须针对该人员资质（或者资格）证书的真实性提供书面承诺（格式自拟）并加盖供应商公章，否则不得分。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将有效供应商按其综合得分由高到低顺序排列，综合得分相同的，按下列顺序比较确定：（1）投标报价（由低到高）、（2）技术得分（由高到低）、（3）商务得分（由高到低）；如以上都相同的，名次由评标委员会抽签确定。排名第一的供应商为第一成交候选供应商，排名第二的供应商为第二成交候选供应商，如此类推。</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jc w:val="both"/>
      </w:pPr>
      <w:r>
        <w:rPr/>
        <w:t xml:space="preserve"> </w:t>
      </w:r>
    </w:p>
    <w:p>
      <w:pPr>
        <w:pStyle w:val="null3"/>
        <w:jc w:val="both"/>
      </w:pPr>
      <w:r>
        <w:rPr/>
        <w:t xml:space="preserve"> </w:t>
      </w:r>
    </w:p>
    <w:p>
      <w:pPr>
        <w:pStyle w:val="null3"/>
        <w:jc w:val="both"/>
      </w:pPr>
      <w:r>
        <w:rPr>
          <w:sz w:val="20"/>
          <w:b/>
        </w:rPr>
        <w:t>甲方：</w:t>
      </w:r>
      <w:r>
        <w:rPr>
          <w:u w:val="single"/>
        </w:rPr>
        <w:t xml:space="preserve">  </w:t>
      </w:r>
    </w:p>
    <w:p>
      <w:pPr>
        <w:pStyle w:val="null3"/>
        <w:jc w:val="both"/>
      </w:pPr>
      <w:r>
        <w:rPr>
          <w:sz w:val="20"/>
          <w:b/>
        </w:rPr>
        <w:t>乙方：</w:t>
      </w:r>
      <w:r>
        <w:rPr>
          <w:u w:val="single"/>
        </w:rPr>
        <w:t xml:space="preserve">  </w:t>
      </w:r>
    </w:p>
    <w:p>
      <w:pPr>
        <w:pStyle w:val="null3"/>
        <w:spacing w:before="150" w:after="150"/>
        <w:jc w:val="both"/>
      </w:pPr>
      <w:r>
        <w:rPr/>
        <w:t xml:space="preserve"> </w:t>
      </w:r>
    </w:p>
    <w:p>
      <w:pPr>
        <w:pStyle w:val="null3"/>
        <w:ind w:firstLine="400"/>
        <w:jc w:val="both"/>
      </w:pPr>
      <w:r>
        <w:rPr>
          <w:sz w:val="20"/>
          <w:color w:val="222222"/>
        </w:rPr>
        <w:t>根据</w:t>
      </w:r>
      <w:r>
        <w:rPr>
          <w:sz w:val="20"/>
          <w:color w:val="222222"/>
          <w:u w:val="single"/>
        </w:rPr>
        <w:t>中山市数字档案馆系统运维项目（</w:t>
      </w:r>
      <w:r>
        <w:rPr>
          <w:sz w:val="20"/>
          <w:color w:val="222222"/>
          <w:u w:val="single"/>
        </w:rPr>
        <w:t>2024-2027年）</w:t>
      </w:r>
      <w:r>
        <w:rPr>
          <w:sz w:val="20"/>
          <w:color w:val="222222"/>
          <w:u w:val="single"/>
        </w:rPr>
        <w:t>（</w:t>
      </w:r>
      <w:r>
        <w:rPr>
          <w:sz w:val="20"/>
          <w:color w:val="222222"/>
          <w:u w:val="single"/>
        </w:rPr>
        <w:t>项目编号：</w:t>
      </w:r>
      <w:r>
        <w:rPr>
          <w:sz w:val="20"/>
          <w:color w:val="222222"/>
          <w:u w:val="single"/>
        </w:rPr>
        <w:t>ZZ22409838</w:t>
      </w:r>
      <w:r>
        <w:rPr>
          <w:sz w:val="20"/>
          <w:color w:val="222222"/>
          <w:u w:val="single"/>
        </w:rPr>
        <w:t>）</w:t>
      </w:r>
      <w:r>
        <w:rPr>
          <w:sz w:val="20"/>
          <w:color w:val="222222"/>
        </w:rPr>
        <w:t>的采购结果，</w:t>
      </w:r>
      <w:r>
        <w:rPr>
          <w:sz w:val="20"/>
          <w:color w:val="222222"/>
        </w:rPr>
        <w:t>中山市档案馆（以下简称甲方）与</w:t>
      </w:r>
      <w:r>
        <w:rPr>
          <w:u w:val="single"/>
        </w:rPr>
        <w:t xml:space="preserve">  </w:t>
      </w:r>
      <w:r>
        <w:rPr>
          <w:sz w:val="20"/>
          <w:color w:val="222222"/>
        </w:rPr>
        <w:t>（以下简称乙方）为</w:t>
      </w:r>
      <w:r>
        <w:rPr>
          <w:sz w:val="20"/>
          <w:color w:val="222222"/>
          <w:u w:val="single"/>
        </w:rPr>
        <w:t>中山市数字档案馆系统运维项目（</w:t>
      </w:r>
      <w:r>
        <w:rPr>
          <w:sz w:val="20"/>
          <w:color w:val="222222"/>
          <w:u w:val="single"/>
        </w:rPr>
        <w:t>2024-2027年）</w:t>
      </w:r>
      <w:r>
        <w:rPr>
          <w:u w:val="single"/>
        </w:rPr>
        <w:t xml:space="preserve"> </w:t>
      </w:r>
      <w:r>
        <w:rPr>
          <w:sz w:val="20"/>
          <w:color w:val="222222"/>
        </w:rPr>
        <w:t>提供服务，经甲乙双方协商一致，签订本合同，以资共同遵守条款：</w:t>
      </w:r>
    </w:p>
    <w:p>
      <w:pPr>
        <w:pStyle w:val="null3"/>
        <w:jc w:val="both"/>
      </w:pPr>
      <w:r>
        <w:rPr>
          <w:sz w:val="20"/>
          <w:b/>
        </w:rPr>
        <w:t>一、项目名称及实施地点</w:t>
      </w:r>
    </w:p>
    <w:p>
      <w:pPr>
        <w:pStyle w:val="null3"/>
        <w:ind w:firstLine="400"/>
        <w:jc w:val="both"/>
      </w:pPr>
      <w:r>
        <w:rPr>
          <w:sz w:val="20"/>
          <w:color w:val="222222"/>
        </w:rPr>
        <w:t>1、项目名称：中山市数字档案馆系统运维项目（2024-2027年）（以下简称本项目）</w:t>
      </w:r>
    </w:p>
    <w:p>
      <w:pPr>
        <w:pStyle w:val="null3"/>
        <w:ind w:firstLine="400"/>
        <w:jc w:val="both"/>
      </w:pPr>
      <w:r>
        <w:rPr>
          <w:sz w:val="20"/>
          <w:color w:val="222222"/>
        </w:rPr>
        <w:t>2、实施地点：中山市档案馆</w:t>
      </w:r>
    </w:p>
    <w:p>
      <w:pPr>
        <w:pStyle w:val="null3"/>
        <w:jc w:val="both"/>
      </w:pPr>
      <w:r>
        <w:rPr>
          <w:sz w:val="20"/>
          <w:b/>
        </w:rPr>
        <w:t>二、合同金额</w:t>
      </w:r>
    </w:p>
    <w:p>
      <w:pPr>
        <w:pStyle w:val="null3"/>
        <w:ind w:firstLine="400"/>
        <w:jc w:val="both"/>
      </w:pPr>
      <w:r>
        <w:rPr>
          <w:sz w:val="20"/>
          <w:color w:val="222222"/>
        </w:rPr>
        <w:t>1、大写：人民币</w:t>
      </w:r>
      <w:r>
        <w:rPr>
          <w:u w:val="single"/>
        </w:rPr>
        <w:t xml:space="preserve">  </w:t>
      </w:r>
      <w:r>
        <w:rPr>
          <w:sz w:val="20"/>
          <w:color w:val="222222"/>
        </w:rPr>
        <w:t>；小写：</w:t>
      </w:r>
      <w:r>
        <w:rPr>
          <w:sz w:val="20"/>
          <w:color w:val="222222"/>
        </w:rPr>
        <w:t>¥</w:t>
      </w:r>
      <w:r>
        <w:rPr>
          <w:u w:val="single"/>
        </w:rPr>
        <w:t xml:space="preserve">  </w:t>
      </w:r>
      <w:r>
        <w:rPr>
          <w:sz w:val="20"/>
          <w:color w:val="222222"/>
        </w:rPr>
        <w:t>。</w:t>
      </w:r>
    </w:p>
    <w:p>
      <w:pPr>
        <w:pStyle w:val="null3"/>
        <w:ind w:firstLine="400"/>
        <w:jc w:val="both"/>
      </w:pPr>
      <w:r>
        <w:rPr>
          <w:sz w:val="20"/>
          <w:color w:val="222222"/>
        </w:rPr>
        <w:t>2、合同金额包含本项目维保范围内的软件、硬件在合同有效期内进行维保所发生的一切费用（含零件及人工、配件、材料、工时、差旅、仓储、运输、节假日服务等）、一切税费、保险费、调试、验收、资料等相关的全部费用。</w:t>
      </w:r>
    </w:p>
    <w:p>
      <w:pPr>
        <w:pStyle w:val="null3"/>
        <w:ind w:firstLine="400"/>
        <w:jc w:val="both"/>
      </w:pPr>
      <w:r>
        <w:rPr>
          <w:sz w:val="20"/>
          <w:b/>
        </w:rPr>
        <w:t>三、运维期限</w:t>
      </w:r>
    </w:p>
    <w:p>
      <w:pPr>
        <w:pStyle w:val="null3"/>
        <w:ind w:firstLine="400"/>
        <w:jc w:val="both"/>
      </w:pPr>
      <w:r>
        <w:rPr>
          <w:sz w:val="20"/>
          <w:color w:val="222222"/>
        </w:rPr>
        <w:t>2024年10月1日至2027年6月30日。</w:t>
      </w:r>
    </w:p>
    <w:p>
      <w:pPr>
        <w:pStyle w:val="null3"/>
        <w:ind w:firstLine="420"/>
        <w:jc w:val="both"/>
      </w:pPr>
      <w:r>
        <w:rPr>
          <w:sz w:val="20"/>
          <w:b/>
        </w:rPr>
        <w:t>四、运维目标</w:t>
      </w:r>
    </w:p>
    <w:p>
      <w:pPr>
        <w:pStyle w:val="null3"/>
        <w:ind w:firstLine="400"/>
        <w:jc w:val="both"/>
      </w:pPr>
      <w:r>
        <w:rPr>
          <w:sz w:val="20"/>
          <w:color w:val="222222"/>
        </w:rPr>
        <w:t>本次运维项目主要实现以下目标：</w:t>
      </w:r>
    </w:p>
    <w:p>
      <w:pPr>
        <w:pStyle w:val="null3"/>
        <w:ind w:firstLine="400"/>
        <w:jc w:val="both"/>
      </w:pPr>
      <w:r>
        <w:rPr>
          <w:sz w:val="20"/>
          <w:color w:val="222222"/>
        </w:rPr>
        <w:t>（</w:t>
      </w:r>
      <w:r>
        <w:rPr>
          <w:sz w:val="20"/>
          <w:color w:val="222222"/>
        </w:rPr>
        <w:t>1）保障软硬件的稳定性和可靠性</w:t>
      </w:r>
    </w:p>
    <w:p>
      <w:pPr>
        <w:pStyle w:val="null3"/>
        <w:ind w:firstLine="400"/>
        <w:jc w:val="both"/>
      </w:pPr>
      <w:r>
        <w:rPr>
          <w:sz w:val="20"/>
          <w:color w:val="222222"/>
        </w:rPr>
        <w:t>（</w:t>
      </w:r>
      <w:r>
        <w:rPr>
          <w:sz w:val="20"/>
          <w:color w:val="222222"/>
        </w:rPr>
        <w:t>2）保障软硬件及信息资源的安全性和可恢复性</w:t>
      </w:r>
    </w:p>
    <w:p>
      <w:pPr>
        <w:pStyle w:val="null3"/>
        <w:ind w:firstLine="400"/>
        <w:jc w:val="both"/>
      </w:pPr>
      <w:r>
        <w:rPr>
          <w:sz w:val="20"/>
          <w:color w:val="222222"/>
        </w:rPr>
        <w:t>（</w:t>
      </w:r>
      <w:r>
        <w:rPr>
          <w:sz w:val="20"/>
          <w:color w:val="222222"/>
        </w:rPr>
        <w:t>3）故障的及时响应与修复</w:t>
      </w:r>
    </w:p>
    <w:p>
      <w:pPr>
        <w:pStyle w:val="null3"/>
        <w:ind w:firstLine="400"/>
        <w:jc w:val="both"/>
      </w:pPr>
      <w:r>
        <w:rPr>
          <w:sz w:val="20"/>
          <w:color w:val="222222"/>
        </w:rPr>
        <w:t>（</w:t>
      </w:r>
      <w:r>
        <w:rPr>
          <w:sz w:val="20"/>
          <w:color w:val="222222"/>
        </w:rPr>
        <w:t>4）软件运维及故障修复服务</w:t>
      </w:r>
    </w:p>
    <w:p>
      <w:pPr>
        <w:pStyle w:val="null3"/>
        <w:ind w:firstLine="400"/>
        <w:jc w:val="both"/>
      </w:pPr>
      <w:r>
        <w:rPr>
          <w:sz w:val="20"/>
          <w:color w:val="222222"/>
        </w:rPr>
        <w:t>（</w:t>
      </w:r>
      <w:r>
        <w:rPr>
          <w:sz w:val="20"/>
          <w:color w:val="222222"/>
        </w:rPr>
        <w:t>5）硬件设施的运维服务</w:t>
      </w:r>
    </w:p>
    <w:p>
      <w:pPr>
        <w:pStyle w:val="null3"/>
        <w:ind w:firstLine="400"/>
        <w:jc w:val="both"/>
      </w:pPr>
      <w:r>
        <w:rPr>
          <w:sz w:val="20"/>
          <w:color w:val="222222"/>
        </w:rPr>
        <w:t>（</w:t>
      </w:r>
      <w:r>
        <w:rPr>
          <w:sz w:val="20"/>
          <w:color w:val="222222"/>
        </w:rPr>
        <w:t>6）人员的技术培训服务</w:t>
      </w:r>
    </w:p>
    <w:p>
      <w:pPr>
        <w:pStyle w:val="null3"/>
        <w:jc w:val="both"/>
      </w:pPr>
      <w:r>
        <w:rPr>
          <w:sz w:val="20"/>
          <w:b/>
        </w:rPr>
        <w:t>五、</w:t>
      </w:r>
      <w:r>
        <w:rPr>
          <w:sz w:val="20"/>
          <w:b/>
        </w:rPr>
        <w:t>运维内容</w:t>
      </w:r>
    </w:p>
    <w:p>
      <w:pPr>
        <w:pStyle w:val="null3"/>
        <w:ind w:firstLine="402"/>
        <w:jc w:val="both"/>
      </w:pPr>
      <w:r>
        <w:rPr>
          <w:sz w:val="20"/>
          <w:b/>
          <w:color w:val="222222"/>
        </w:rPr>
        <w:t>1.</w:t>
      </w:r>
      <w:r>
        <w:rPr>
          <w:sz w:val="20"/>
          <w:b/>
          <w:color w:val="222222"/>
        </w:rPr>
        <w:t>运维内容</w:t>
      </w:r>
    </w:p>
    <w:p>
      <w:pPr>
        <w:pStyle w:val="null3"/>
        <w:ind w:firstLine="400"/>
        <w:jc w:val="both"/>
      </w:pPr>
      <w:r>
        <w:rPr>
          <w:sz w:val="20"/>
          <w:color w:val="222222"/>
        </w:rPr>
        <w:t>本项目运维内容包括软件维护、信息资源维护、基础环境维护及其他辅助性事务等内容。</w:t>
      </w:r>
    </w:p>
    <w:p>
      <w:pPr>
        <w:pStyle w:val="null3"/>
        <w:ind w:firstLine="400"/>
        <w:jc w:val="both"/>
      </w:pPr>
      <w:r>
        <w:rPr>
          <w:sz w:val="20"/>
          <w:color w:val="222222"/>
        </w:rPr>
        <w:t>中山市数字档案馆系统包括中山市数字档案馆应用系统、环境监控系统及基础环境硬件。中山市数字档案馆应用系统包含数字档案馆综合管理系统（数字档案馆管理系统、数字档案馆利用系统、数字档案馆长期保存系统）、数字化加工系统、大数据展示系统以及各类接口服务。环境监控系统包括视频监控系统、巡更管理系统、门禁系统、库房温湿度监控系统、公共广播系统、入侵报警系统、智能照明系统、漏水告警系统、</w:t>
      </w:r>
      <w:r>
        <w:rPr>
          <w:sz w:val="20"/>
          <w:color w:val="222222"/>
        </w:rPr>
        <w:t>UPS监测系统、会议室控制系统等子系统。基础环境硬件包括所有支撑系统运行的硬件、网络、各类终端及基础环境设施。</w:t>
      </w:r>
    </w:p>
    <w:p>
      <w:pPr>
        <w:pStyle w:val="null3"/>
        <w:ind w:firstLine="400"/>
        <w:jc w:val="both"/>
      </w:pPr>
      <w:r>
        <w:rPr>
          <w:sz w:val="20"/>
          <w:color w:val="222222"/>
        </w:rPr>
        <w:t>软件维护包括中山市数字档案馆系统的操作系统、数据库、中件间、应用系统及相关配套工具软件、常用办公软件和终端软件等的日常运行维护。</w:t>
      </w:r>
    </w:p>
    <w:p>
      <w:pPr>
        <w:pStyle w:val="null3"/>
        <w:ind w:firstLine="400"/>
        <w:jc w:val="both"/>
      </w:pPr>
      <w:r>
        <w:rPr>
          <w:sz w:val="20"/>
          <w:color w:val="222222"/>
        </w:rPr>
        <w:t>信息资源维护包括数据备份（恢复）服务、数据检测与问题数据修复服务、报表配置服务、数据迁移与刷洗服务等其他服务。</w:t>
      </w:r>
    </w:p>
    <w:p>
      <w:pPr>
        <w:pStyle w:val="null3"/>
        <w:ind w:firstLine="400"/>
        <w:jc w:val="both"/>
      </w:pPr>
      <w:r>
        <w:rPr>
          <w:sz w:val="20"/>
          <w:color w:val="222222"/>
        </w:rPr>
        <w:t>基础环境维护包括我馆与维护软件有关的服务设备、感知设备及会议设备、库房盘点设备、各类终端等各类信息化馆库设施的维护。</w:t>
      </w:r>
    </w:p>
    <w:p>
      <w:pPr>
        <w:pStyle w:val="null3"/>
        <w:ind w:firstLine="400"/>
        <w:jc w:val="both"/>
      </w:pPr>
      <w:r>
        <w:rPr>
          <w:sz w:val="20"/>
          <w:color w:val="222222"/>
        </w:rPr>
        <w:t>其他辅助性事务包括辅助馆方开展信息化建设、网络安全维护、系统初始化配置等工作。</w:t>
      </w:r>
    </w:p>
    <w:p>
      <w:pPr>
        <w:pStyle w:val="null3"/>
        <w:ind w:firstLine="400"/>
        <w:jc w:val="both"/>
      </w:pPr>
      <w:r>
        <w:rPr>
          <w:sz w:val="20"/>
          <w:color w:val="222222"/>
        </w:rPr>
        <w:t>本项目包括上述内容涉及的安装、检测、修复、运输、验收、技术咨询、解决方案编制、维护手册编制、培训等各类除硬件采购以外的与系统运营有关的服务性工作。</w:t>
      </w:r>
      <w:r>
        <w:rPr>
          <w:sz w:val="20"/>
          <w:color w:val="222222"/>
        </w:rPr>
        <w:t>乙方</w:t>
      </w:r>
      <w:r>
        <w:rPr>
          <w:sz w:val="20"/>
          <w:color w:val="222222"/>
        </w:rPr>
        <w:t>应根据需求做好数据备份工作，优化数据存储结构，完善系统功能，提高系统性能，保障系统平稳运行。</w:t>
      </w:r>
    </w:p>
    <w:p>
      <w:pPr>
        <w:pStyle w:val="null3"/>
        <w:ind w:firstLine="400"/>
        <w:jc w:val="both"/>
      </w:pPr>
      <w:r>
        <w:rPr>
          <w:sz w:val="20"/>
          <w:color w:val="222222"/>
        </w:rPr>
        <w:t>因政策原因导致应用系统数据库、中间件、操作系统变更而起的数据迁移、应用系统适应性开发工作不属于本项目范围。</w:t>
      </w:r>
    </w:p>
    <w:p>
      <w:pPr>
        <w:pStyle w:val="null3"/>
        <w:ind w:firstLine="402"/>
        <w:jc w:val="both"/>
      </w:pPr>
      <w:r>
        <w:rPr>
          <w:sz w:val="20"/>
          <w:b/>
          <w:color w:val="222222"/>
        </w:rPr>
        <w:t>1</w:t>
      </w:r>
      <w:r>
        <w:rPr>
          <w:sz w:val="20"/>
          <w:b/>
          <w:color w:val="222222"/>
        </w:rPr>
        <w:t>.1.软件维护</w:t>
      </w:r>
    </w:p>
    <w:p>
      <w:pPr>
        <w:pStyle w:val="null3"/>
        <w:ind w:firstLine="400"/>
        <w:jc w:val="both"/>
      </w:pPr>
      <w:r>
        <w:rPr>
          <w:sz w:val="20"/>
          <w:color w:val="222222"/>
        </w:rPr>
        <w:t>软件维护具体内容分为改正性维护、适应性维护、完善性维护三部分。</w:t>
      </w:r>
      <w:r>
        <w:rPr>
          <w:sz w:val="20"/>
        </w:rPr>
        <w:t>软件运维团队要依据国家档案局印发的《数字档案馆建设指南》《数字档案馆系统测试办法》等要求，开展软件维护工作。</w:t>
      </w:r>
    </w:p>
    <w:p>
      <w:pPr>
        <w:pStyle w:val="null3"/>
        <w:ind w:firstLine="402"/>
        <w:jc w:val="both"/>
      </w:pPr>
      <w:r>
        <w:rPr>
          <w:sz w:val="20"/>
          <w:b/>
          <w:color w:val="222222"/>
        </w:rPr>
        <w:t>1</w:t>
      </w:r>
      <w:r>
        <w:rPr>
          <w:sz w:val="20"/>
          <w:b/>
          <w:color w:val="222222"/>
        </w:rPr>
        <w:t>.1.1.改正性维护</w:t>
      </w:r>
    </w:p>
    <w:p>
      <w:pPr>
        <w:pStyle w:val="null3"/>
        <w:ind w:firstLine="400"/>
        <w:jc w:val="both"/>
      </w:pPr>
      <w:r>
        <w:rPr>
          <w:sz w:val="20"/>
          <w:color w:val="222222"/>
        </w:rPr>
        <w:t>改正性维护是指当系统运行出现异常或故障应进行的维护工作。包括系统调优、版本升级、系统</w:t>
      </w:r>
      <w:r>
        <w:rPr>
          <w:sz w:val="20"/>
          <w:color w:val="222222"/>
        </w:rPr>
        <w:t>BUG修订等。</w:t>
      </w:r>
    </w:p>
    <w:p>
      <w:pPr>
        <w:pStyle w:val="null3"/>
        <w:ind w:firstLine="400"/>
        <w:jc w:val="both"/>
      </w:pPr>
      <w:r>
        <w:rPr>
          <w:sz w:val="20"/>
          <w:color w:val="222222"/>
        </w:rPr>
        <w:t>（</w:t>
      </w:r>
      <w:r>
        <w:rPr>
          <w:sz w:val="20"/>
          <w:color w:val="222222"/>
        </w:rPr>
        <w:t>1）故障运维要求：当应用系统、数据库、中间件、软件接口等运维对象发生异常后，软件运维团队应对异常进行确认和分析，对非间歇性的系统异常认定为系统故障，并在故障发生后半小时之内向</w:t>
      </w:r>
      <w:r>
        <w:rPr>
          <w:sz w:val="20"/>
          <w:color w:val="222222"/>
        </w:rPr>
        <w:t>甲方</w:t>
      </w:r>
      <w:r>
        <w:rPr>
          <w:sz w:val="20"/>
          <w:color w:val="222222"/>
        </w:rPr>
        <w:t>报告。故障发生超过</w:t>
      </w:r>
      <w:r>
        <w:rPr>
          <w:sz w:val="20"/>
          <w:color w:val="222222"/>
        </w:rPr>
        <w:t>24小时还没恢复的或对档案系统人员工作造成严重影响的，属于重大系统故障。</w:t>
      </w:r>
    </w:p>
    <w:p>
      <w:pPr>
        <w:pStyle w:val="null3"/>
        <w:ind w:firstLine="400"/>
        <w:jc w:val="both"/>
      </w:pPr>
      <w:r>
        <w:rPr>
          <w:sz w:val="20"/>
          <w:color w:val="222222"/>
        </w:rPr>
        <w:t>在故障处理期间，软件运维团队应与</w:t>
      </w:r>
      <w:r>
        <w:rPr>
          <w:sz w:val="20"/>
          <w:color w:val="222222"/>
        </w:rPr>
        <w:t>甲方</w:t>
      </w:r>
      <w:r>
        <w:rPr>
          <w:sz w:val="20"/>
          <w:color w:val="222222"/>
        </w:rPr>
        <w:t>及其他运维团队紧密协助，共同分析和定位故障发生的原因，并制定和实施故障解决方案。</w:t>
      </w:r>
    </w:p>
    <w:p>
      <w:pPr>
        <w:pStyle w:val="null3"/>
        <w:ind w:firstLine="400"/>
        <w:jc w:val="both"/>
      </w:pPr>
      <w:r>
        <w:rPr>
          <w:sz w:val="20"/>
          <w:color w:val="222222"/>
        </w:rPr>
        <w:t>对于重大系统故障，故障恢复之后的五个工作日内，软件运维团队必须向</w:t>
      </w:r>
      <w:r>
        <w:rPr>
          <w:sz w:val="20"/>
          <w:color w:val="222222"/>
        </w:rPr>
        <w:t>甲方</w:t>
      </w:r>
      <w:r>
        <w:rPr>
          <w:sz w:val="20"/>
          <w:color w:val="222222"/>
        </w:rPr>
        <w:t>提供书面的《重大系统故障报告》。</w:t>
      </w:r>
    </w:p>
    <w:p>
      <w:pPr>
        <w:pStyle w:val="null3"/>
        <w:ind w:firstLine="400"/>
        <w:jc w:val="both"/>
      </w:pPr>
      <w:r>
        <w:rPr>
          <w:sz w:val="20"/>
          <w:color w:val="222222"/>
        </w:rPr>
        <w:t>（</w:t>
      </w:r>
      <w:r>
        <w:rPr>
          <w:sz w:val="20"/>
          <w:color w:val="222222"/>
        </w:rPr>
        <w:t>2）系统bug处理要求：项目负责人需做好BUG管理，及时全面了解目前的项目状况，立即处理影响全局的严重BUG，合理分配BUG修复工作，对于没有及时得到处理、长时间没有解决的问题应该进行跟踪。实时监控BUG状况，用尽量少的测试实例覆盖尽量多的逻辑，分析总结原因，不断完善测试计划、方法。对BUG数据做定量的统计分析，挖掘信息潜在价值，降低BUG爆出率，提高BUG修复率。</w:t>
      </w:r>
    </w:p>
    <w:p>
      <w:pPr>
        <w:pStyle w:val="null3"/>
        <w:ind w:firstLine="400"/>
        <w:jc w:val="both"/>
      </w:pPr>
      <w:r>
        <w:rPr>
          <w:sz w:val="20"/>
          <w:color w:val="222222"/>
        </w:rPr>
        <w:t>（</w:t>
      </w:r>
      <w:r>
        <w:rPr>
          <w:sz w:val="20"/>
          <w:color w:val="222222"/>
        </w:rPr>
        <w:t>3）性能优化要求：维护所有网络资源服务器端、数据库及中间件的稳定性及版本，优化性能，适时调整系统参数，除软件本身缺陷外不安装新功能的补丁。按</w:t>
      </w:r>
      <w:r>
        <w:rPr>
          <w:sz w:val="20"/>
          <w:color w:val="222222"/>
        </w:rPr>
        <w:t>甲方</w:t>
      </w:r>
      <w:r>
        <w:rPr>
          <w:sz w:val="20"/>
          <w:color w:val="222222"/>
        </w:rPr>
        <w:t>要求进行基础软件性能优化并向</w:t>
      </w:r>
      <w:r>
        <w:rPr>
          <w:sz w:val="20"/>
          <w:color w:val="222222"/>
        </w:rPr>
        <w:t>甲方</w:t>
      </w:r>
      <w:r>
        <w:rPr>
          <w:sz w:val="20"/>
          <w:color w:val="222222"/>
        </w:rPr>
        <w:t>出具性能优化报告。</w:t>
      </w:r>
    </w:p>
    <w:p>
      <w:pPr>
        <w:pStyle w:val="null3"/>
        <w:ind w:firstLine="400"/>
        <w:jc w:val="both"/>
      </w:pPr>
      <w:r>
        <w:rPr>
          <w:sz w:val="20"/>
          <w:color w:val="222222"/>
        </w:rPr>
        <w:t>（</w:t>
      </w:r>
      <w:r>
        <w:rPr>
          <w:sz w:val="20"/>
          <w:color w:val="222222"/>
        </w:rPr>
        <w:t>4）软件维护要求：包含中山市数字档案馆系统所有软件运行监管、故障分析与排除等各类运维服务。如数字档案馆综合管理系统、数字化加工系统、大数据展示系统、环境监控系统的服务器、数据库、软件接口等运维对象发生异常后在故障发生半小时内对异常情况进行确认和分析，并及时排除故障。</w:t>
      </w:r>
    </w:p>
    <w:p>
      <w:pPr>
        <w:pStyle w:val="null3"/>
        <w:ind w:firstLine="402"/>
        <w:jc w:val="both"/>
      </w:pPr>
      <w:r>
        <w:rPr>
          <w:sz w:val="20"/>
          <w:b/>
          <w:color w:val="222222"/>
        </w:rPr>
        <w:t>1</w:t>
      </w:r>
      <w:r>
        <w:rPr>
          <w:sz w:val="20"/>
          <w:b/>
          <w:color w:val="222222"/>
        </w:rPr>
        <w:t>.1.2.适应性维护</w:t>
      </w:r>
    </w:p>
    <w:p>
      <w:pPr>
        <w:pStyle w:val="null3"/>
        <w:ind w:firstLine="400"/>
        <w:jc w:val="both"/>
      </w:pPr>
      <w:r>
        <w:rPr>
          <w:sz w:val="20"/>
          <w:color w:val="222222"/>
        </w:rPr>
        <w:t>适应性维护是指当系统因为网络环境、数据环境变更等原因需要变动时应进行的维护工作，含新环境搭建、部署，数据库、中间件等基础软件的安装和数据的迁移备份等。</w:t>
      </w:r>
    </w:p>
    <w:p>
      <w:pPr>
        <w:pStyle w:val="null3"/>
        <w:ind w:firstLine="402"/>
        <w:jc w:val="both"/>
      </w:pPr>
      <w:r>
        <w:rPr>
          <w:sz w:val="20"/>
          <w:b/>
          <w:color w:val="222222"/>
        </w:rPr>
        <w:t>1</w:t>
      </w:r>
      <w:r>
        <w:rPr>
          <w:sz w:val="20"/>
          <w:b/>
          <w:color w:val="222222"/>
        </w:rPr>
        <w:t>.1.3.完善性维护</w:t>
      </w:r>
    </w:p>
    <w:p>
      <w:pPr>
        <w:pStyle w:val="null3"/>
        <w:ind w:firstLine="400"/>
        <w:jc w:val="both"/>
      </w:pPr>
      <w:r>
        <w:rPr>
          <w:sz w:val="20"/>
          <w:color w:val="222222"/>
        </w:rPr>
        <w:t>★完善性维护是指系统因业务需要而进行的细节变动，功能完善，性能优化。本项目要求3年的完善性维护总开发量不少于360人日。</w:t>
      </w:r>
    </w:p>
    <w:p>
      <w:pPr>
        <w:pStyle w:val="null3"/>
        <w:ind w:firstLine="400"/>
        <w:jc w:val="both"/>
      </w:pPr>
      <w:r>
        <w:rPr>
          <w:sz w:val="20"/>
          <w:color w:val="222222"/>
        </w:rPr>
        <w:t>完善性维护包含但不限于以下内容：</w:t>
      </w:r>
    </w:p>
    <w:p>
      <w:pPr>
        <w:pStyle w:val="null3"/>
        <w:ind w:firstLine="400"/>
        <w:jc w:val="both"/>
      </w:pPr>
      <w:r>
        <w:rPr>
          <w:sz w:val="20"/>
        </w:rPr>
        <w:t>▲</w:t>
      </w:r>
      <w:r>
        <w:rPr>
          <w:sz w:val="20"/>
          <w:color w:val="222222"/>
        </w:rPr>
        <w:t>（</w:t>
      </w:r>
      <w:r>
        <w:rPr>
          <w:sz w:val="20"/>
          <w:color w:val="222222"/>
        </w:rPr>
        <w:t>1）增加档案智能开放审核系统（本项工作不计入完善性维护开发量）</w:t>
      </w:r>
    </w:p>
    <w:p>
      <w:pPr>
        <w:pStyle w:val="null3"/>
        <w:ind w:firstLine="400"/>
        <w:jc w:val="both"/>
      </w:pPr>
      <w:r>
        <w:rPr>
          <w:sz w:val="20"/>
          <w:color w:val="222222"/>
        </w:rPr>
        <w:t>通过应用</w:t>
      </w:r>
      <w:r>
        <w:rPr>
          <w:sz w:val="20"/>
          <w:color w:val="222222"/>
        </w:rPr>
        <w:t>AI技术，以语义理解方式从档案的元数据、句子、字词等多维度判别档案敏感信息，自动给出解释说明和敏感分类，有效辅助档案开放鉴定工作。</w:t>
      </w:r>
    </w:p>
    <w:p>
      <w:pPr>
        <w:pStyle w:val="null3"/>
        <w:ind w:firstLine="400"/>
        <w:jc w:val="both"/>
      </w:pPr>
      <w:r>
        <w:rPr>
          <w:sz w:val="20"/>
          <w:color w:val="222222"/>
        </w:rPr>
        <w:t>1）系统功能要求：</w:t>
      </w:r>
    </w:p>
    <w:p>
      <w:pPr>
        <w:pStyle w:val="null3"/>
        <w:ind w:firstLine="400"/>
        <w:jc w:val="both"/>
      </w:pPr>
      <w:r>
        <w:rPr>
          <w:sz w:val="20"/>
          <w:color w:val="222222"/>
        </w:rPr>
        <w:t>一是多维度智能鉴定：支持从档案目录、档案内容中的段落</w:t>
      </w:r>
      <w:r>
        <w:rPr>
          <w:sz w:val="20"/>
          <w:color w:val="222222"/>
        </w:rPr>
        <w:t>/句子、字词等多个维度进行智能敏感判定，快速发现敏感内容。通过采用大模型算法对档案内容段落、句子等进行语义理解，可结合上下文语境判定是否含有敏感内容，可对敏感句子、字词高亮显示。</w:t>
      </w:r>
    </w:p>
    <w:p>
      <w:pPr>
        <w:pStyle w:val="null3"/>
        <w:ind w:firstLine="400"/>
        <w:jc w:val="both"/>
      </w:pPr>
      <w:r>
        <w:rPr>
          <w:sz w:val="20"/>
          <w:color w:val="222222"/>
        </w:rPr>
        <w:t>二是可解释语义化鉴定结果：支持通过大模型算法对鉴定结果进行敏感类型划控，自动给出敏感分类；支持基于语义理解，自动给出自然语义的敏感原因解释。</w:t>
      </w:r>
    </w:p>
    <w:p>
      <w:pPr>
        <w:pStyle w:val="null3"/>
        <w:ind w:firstLine="400"/>
        <w:jc w:val="both"/>
      </w:pPr>
      <w:r>
        <w:rPr>
          <w:sz w:val="20"/>
          <w:color w:val="222222"/>
        </w:rPr>
        <w:t>三是多格式内容识别：通过内置</w:t>
      </w:r>
      <w:r>
        <w:rPr>
          <w:sz w:val="20"/>
          <w:color w:val="222222"/>
        </w:rPr>
        <w:t>OCR引擎，自动对未进行OCR识别的档案文件进行智能文字识别。支持OFD、PDF、JPG、PNG、TIFF等格式数字化副本的OCR识别，支持印刷体、手写体、图表、字表图混合体的文字内容识别。</w:t>
      </w:r>
    </w:p>
    <w:p>
      <w:pPr>
        <w:pStyle w:val="null3"/>
        <w:ind w:firstLine="400"/>
        <w:jc w:val="both"/>
      </w:pPr>
      <w:r>
        <w:rPr>
          <w:sz w:val="20"/>
          <w:color w:val="222222"/>
        </w:rPr>
        <w:t>四是自定义工作流程：支持自定义配置审核工作流程及各流程节点的审核人员角色权限。</w:t>
      </w:r>
    </w:p>
    <w:p>
      <w:pPr>
        <w:pStyle w:val="null3"/>
        <w:ind w:firstLine="400"/>
        <w:jc w:val="both"/>
      </w:pPr>
      <w:r>
        <w:rPr>
          <w:sz w:val="20"/>
          <w:color w:val="222222"/>
        </w:rPr>
        <w:t>五是全流程任务管理：支持鉴定任务创建、分配、流转、查询等管理功能，支持审核工作全流程记录、鉴定结果详情查看、任务完成情况总览等，支持全流程鉴定结果台账导出。</w:t>
      </w:r>
    </w:p>
    <w:p>
      <w:pPr>
        <w:pStyle w:val="null3"/>
        <w:ind w:firstLine="400"/>
        <w:jc w:val="both"/>
      </w:pPr>
      <w:r>
        <w:rPr>
          <w:sz w:val="20"/>
          <w:color w:val="222222"/>
        </w:rPr>
        <w:t>六是定制化配置规则：支持档案目录鉴定模型自主配置，可设置题名、责任者、时间等敏感判定规则；支持敏感分类、敏感词库等的增删改查管理功能。</w:t>
      </w:r>
    </w:p>
    <w:p>
      <w:pPr>
        <w:pStyle w:val="null3"/>
        <w:ind w:firstLine="400"/>
        <w:jc w:val="both"/>
      </w:pPr>
      <w:r>
        <w:rPr>
          <w:sz w:val="20"/>
          <w:color w:val="222222"/>
        </w:rPr>
        <w:t>七是可支持数据对接：支持与中山市数字档案馆综合管理系统对接，可通过接口方式对接档案文件、档案目录等数据，可将敏感分类、敏感句、敏感原因、人工审核意见等鉴定结果回传中山市数字档案馆综合管理系统。</w:t>
      </w:r>
    </w:p>
    <w:p>
      <w:pPr>
        <w:pStyle w:val="null3"/>
        <w:ind w:firstLine="400"/>
        <w:jc w:val="both"/>
      </w:pPr>
      <w:r>
        <w:rPr>
          <w:sz w:val="20"/>
          <w:color w:val="222222"/>
        </w:rPr>
        <w:t>2）系统性能要求：</w:t>
      </w:r>
    </w:p>
    <w:p>
      <w:pPr>
        <w:pStyle w:val="null3"/>
        <w:ind w:firstLine="400"/>
        <w:jc w:val="both"/>
      </w:pPr>
      <w:r>
        <w:rPr>
          <w:sz w:val="20"/>
          <w:color w:val="222222"/>
        </w:rPr>
        <w:t>档案智能开放审核系统需要支持以下硬件配置：</w:t>
      </w:r>
    </w:p>
    <w:tbl>
      <w:tblPr>
        <w:tblW w:w="0" w:type="auto"/>
        <w:tblBorders>
          <w:top w:val="none" w:color="000000" w:sz="4"/>
          <w:left w:val="none" w:color="000000" w:sz="4"/>
          <w:bottom w:val="none" w:color="000000" w:sz="4"/>
          <w:right w:val="none" w:color="000000" w:sz="4"/>
          <w:insideH w:val="none"/>
          <w:insideV w:val="none"/>
        </w:tblBorders>
      </w:tblPr>
      <w:tblGrid>
        <w:gridCol w:w="1890"/>
        <w:gridCol w:w="6416"/>
      </w:tblGrid>
      <w:tr>
        <w:tc>
          <w:tcPr>
            <w:tcW w:type="dxa" w:w="1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sz w:val="20"/>
              </w:rPr>
              <w:t>CPU</w:t>
            </w:r>
          </w:p>
        </w:tc>
        <w:tc>
          <w:tcPr>
            <w:tcW w:type="dxa" w:w="6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sz w:val="20"/>
              </w:rPr>
              <w:t>鲲鹏</w:t>
            </w:r>
            <w:r>
              <w:rPr>
                <w:sz w:val="20"/>
              </w:rPr>
              <w:t>920（64核）</w:t>
            </w: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sz w:val="20"/>
              </w:rPr>
              <w:t>操作系统</w:t>
            </w:r>
          </w:p>
        </w:tc>
        <w:tc>
          <w:tcPr>
            <w:tcW w:type="dxa" w:w="6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sz w:val="20"/>
              </w:rPr>
              <w:t>麒麟</w:t>
            </w: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sz w:val="20"/>
              </w:rPr>
              <w:t>GPU</w:t>
            </w:r>
          </w:p>
        </w:tc>
        <w:tc>
          <w:tcPr>
            <w:tcW w:type="dxa" w:w="6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sz w:val="20"/>
              </w:rPr>
              <w:t>Nvidia T4</w:t>
            </w:r>
            <w:r>
              <w:rPr>
                <w:sz w:val="20"/>
              </w:rPr>
              <w:t>（</w:t>
            </w:r>
            <w:r>
              <w:rPr>
                <w:sz w:val="20"/>
              </w:rPr>
              <w:t>2张</w:t>
            </w:r>
            <w:r>
              <w:rPr>
                <w:sz w:val="20"/>
              </w:rPr>
              <w:t>）</w:t>
            </w: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sz w:val="20"/>
              </w:rPr>
              <w:t>内存</w:t>
            </w:r>
          </w:p>
        </w:tc>
        <w:tc>
          <w:tcPr>
            <w:tcW w:type="dxa" w:w="6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sz w:val="20"/>
              </w:rPr>
              <w:t>128G</w:t>
            </w:r>
          </w:p>
        </w:tc>
      </w:tr>
      <w:tr>
        <w:tc>
          <w:tcPr>
            <w:tcW w:type="dxa" w:w="1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sz w:val="20"/>
              </w:rPr>
              <w:t>磁盘</w:t>
            </w:r>
          </w:p>
        </w:tc>
        <w:tc>
          <w:tcPr>
            <w:tcW w:type="dxa" w:w="6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sz w:val="20"/>
              </w:rPr>
              <w:t>8T</w:t>
            </w:r>
          </w:p>
        </w:tc>
      </w:tr>
    </w:tbl>
    <w:p>
      <w:pPr>
        <w:pStyle w:val="null3"/>
        <w:ind w:firstLine="400"/>
        <w:jc w:val="both"/>
      </w:pPr>
      <w:r>
        <w:rPr>
          <w:sz w:val="20"/>
          <w:color w:val="222222"/>
        </w:rPr>
        <w:t>在上述硬件配置下，档案智能开放审核系统需满足的鉴定效率要求为：智能鉴定速度至少达到</w:t>
      </w:r>
      <w:r>
        <w:rPr>
          <w:sz w:val="20"/>
          <w:color w:val="222222"/>
        </w:rPr>
        <w:t>800件/天，OCR识别速度至少达到3000件/天。</w:t>
      </w:r>
    </w:p>
    <w:p>
      <w:pPr>
        <w:pStyle w:val="null3"/>
        <w:ind w:firstLine="400"/>
        <w:jc w:val="both"/>
      </w:pPr>
      <w:r>
        <w:rPr>
          <w:sz w:val="20"/>
          <w:color w:val="222222"/>
        </w:rPr>
        <w:t>如后续馆方更换同等性能或以上性能的主流品牌</w:t>
      </w:r>
      <w:r>
        <w:rPr>
          <w:sz w:val="20"/>
          <w:color w:val="222222"/>
        </w:rPr>
        <w:t>GPU，运维方需在运维期内免费完成档案智能开放审核系统与馆方改动后硬件配置的适配工作，且保证档案智能开放审核系统鉴定效率不低于上述要求；馆方无需支付除硬件采购以外的费用。</w:t>
      </w:r>
    </w:p>
    <w:p>
      <w:pPr>
        <w:pStyle w:val="null3"/>
        <w:ind w:firstLine="400"/>
        <w:jc w:val="both"/>
      </w:pPr>
      <w:r>
        <w:rPr>
          <w:sz w:val="20"/>
        </w:rPr>
        <w:t>▲</w:t>
      </w:r>
      <w:r>
        <w:rPr>
          <w:sz w:val="20"/>
          <w:color w:val="222222"/>
        </w:rPr>
        <w:t>（</w:t>
      </w:r>
      <w:r>
        <w:rPr>
          <w:sz w:val="20"/>
          <w:color w:val="222222"/>
        </w:rPr>
        <w:t>2）完成中山市数字档案馆综合管理系统改造</w:t>
      </w:r>
    </w:p>
    <w:p>
      <w:pPr>
        <w:pStyle w:val="null3"/>
        <w:ind w:firstLine="400"/>
        <w:jc w:val="both"/>
      </w:pPr>
      <w:r>
        <w:rPr>
          <w:sz w:val="20"/>
          <w:color w:val="222222"/>
        </w:rPr>
        <w:t>1）实现中山市数字档案馆综合管理系统与档案智能开放审核系统对接，通过接口方式实现指定的档案文件、档案目录等数据拉取导入；实现敏感分类、敏感句、敏感原因、人工审核意见等鉴定结果回传。</w:t>
      </w:r>
    </w:p>
    <w:p>
      <w:pPr>
        <w:pStyle w:val="null3"/>
        <w:ind w:firstLine="400"/>
        <w:jc w:val="both"/>
      </w:pPr>
      <w:r>
        <w:rPr>
          <w:sz w:val="20"/>
          <w:color w:val="222222"/>
        </w:rPr>
        <w:t>2）优化中山市数字档案馆综合管理系统敏感信息审计功能，利用档案智能开放审核系统，辅助识别档案内容，自动判别敏感档案。</w:t>
      </w:r>
    </w:p>
    <w:p>
      <w:pPr>
        <w:pStyle w:val="null3"/>
        <w:ind w:firstLine="402"/>
        <w:jc w:val="both"/>
      </w:pPr>
      <w:r>
        <w:rPr>
          <w:sz w:val="20"/>
          <w:b/>
          <w:color w:val="222222"/>
        </w:rPr>
        <w:t>1</w:t>
      </w:r>
      <w:r>
        <w:rPr>
          <w:sz w:val="20"/>
          <w:b/>
          <w:color w:val="222222"/>
        </w:rPr>
        <w:t>.2.信息资源维护</w:t>
      </w:r>
    </w:p>
    <w:p>
      <w:pPr>
        <w:pStyle w:val="null3"/>
        <w:ind w:firstLine="400"/>
        <w:jc w:val="both"/>
      </w:pPr>
      <w:r>
        <w:rPr>
          <w:sz w:val="20"/>
          <w:color w:val="222222"/>
        </w:rPr>
        <w:t>信息资源维护包括数据备份（恢复）服务、数据检测与问题数据修复服务、数据导入（导出）服务、报表配置服务、数据迁移服务、数据格式转换服务等。</w:t>
      </w:r>
    </w:p>
    <w:p>
      <w:pPr>
        <w:pStyle w:val="null3"/>
        <w:ind w:firstLine="400"/>
        <w:jc w:val="both"/>
      </w:pPr>
      <w:r>
        <w:rPr>
          <w:sz w:val="20"/>
          <w:color w:val="222222"/>
        </w:rPr>
        <w:t>（</w:t>
      </w:r>
      <w:r>
        <w:rPr>
          <w:sz w:val="20"/>
          <w:color w:val="222222"/>
        </w:rPr>
        <w:t>1）根据馆方制定的数据备份策略，按照《中山市档案馆信息系统数据备份与复原管理制度》要求，做好系统数据备份工作。</w:t>
      </w:r>
    </w:p>
    <w:p>
      <w:pPr>
        <w:pStyle w:val="null3"/>
        <w:ind w:firstLine="400"/>
        <w:jc w:val="both"/>
      </w:pPr>
      <w:r>
        <w:rPr>
          <w:sz w:val="20"/>
          <w:color w:val="222222"/>
        </w:rPr>
        <w:t>（</w:t>
      </w:r>
      <w:r>
        <w:rPr>
          <w:sz w:val="20"/>
          <w:color w:val="222222"/>
        </w:rPr>
        <w:t>2）根据馆方制定的数据清洗策略，按照《中山市归档电子文件元数据方案》要求，做好系统数据清洗工作。</w:t>
      </w:r>
    </w:p>
    <w:p>
      <w:pPr>
        <w:pStyle w:val="null3"/>
        <w:ind w:firstLine="400"/>
        <w:jc w:val="both"/>
      </w:pPr>
      <w:r>
        <w:rPr>
          <w:sz w:val="20"/>
          <w:color w:val="222222"/>
        </w:rPr>
        <w:t>（</w:t>
      </w:r>
      <w:r>
        <w:rPr>
          <w:sz w:val="20"/>
          <w:color w:val="222222"/>
        </w:rPr>
        <w:t>3）系统故障导致的问题数据修正服务。</w:t>
      </w:r>
    </w:p>
    <w:p>
      <w:pPr>
        <w:pStyle w:val="null3"/>
        <w:ind w:firstLine="400"/>
        <w:jc w:val="both"/>
      </w:pPr>
      <w:r>
        <w:rPr>
          <w:sz w:val="20"/>
          <w:color w:val="222222"/>
        </w:rPr>
        <w:t>（</w:t>
      </w:r>
      <w:r>
        <w:rPr>
          <w:sz w:val="20"/>
          <w:color w:val="222222"/>
        </w:rPr>
        <w:t>4）因系统功能不能满足用户需要且用户申请解决的数据导入、导出、迁移、问题数据修正等服务。每单工作量不超过5个工作日。</w:t>
      </w:r>
    </w:p>
    <w:p>
      <w:pPr>
        <w:pStyle w:val="null3"/>
        <w:ind w:firstLine="400"/>
        <w:jc w:val="both"/>
      </w:pPr>
      <w:r>
        <w:rPr>
          <w:sz w:val="20"/>
          <w:color w:val="222222"/>
        </w:rPr>
        <w:t>（</w:t>
      </w:r>
      <w:r>
        <w:rPr>
          <w:sz w:val="20"/>
          <w:color w:val="222222"/>
        </w:rPr>
        <w:t>5）OCR服务时PDF等格式转换错误检测和修复。</w:t>
      </w:r>
    </w:p>
    <w:p>
      <w:pPr>
        <w:pStyle w:val="null3"/>
        <w:ind w:firstLine="400"/>
        <w:jc w:val="both"/>
      </w:pPr>
      <w:r>
        <w:rPr>
          <w:sz w:val="20"/>
          <w:color w:val="222222"/>
        </w:rPr>
        <w:t>（</w:t>
      </w:r>
      <w:r>
        <w:rPr>
          <w:sz w:val="20"/>
          <w:color w:val="222222"/>
        </w:rPr>
        <w:t>6）其他信息资源维护服务。</w:t>
      </w:r>
    </w:p>
    <w:p>
      <w:pPr>
        <w:pStyle w:val="null3"/>
        <w:ind w:firstLine="402"/>
        <w:jc w:val="both"/>
      </w:pPr>
      <w:r>
        <w:rPr>
          <w:sz w:val="20"/>
          <w:b/>
          <w:color w:val="222222"/>
        </w:rPr>
        <w:t>1</w:t>
      </w:r>
      <w:r>
        <w:rPr>
          <w:sz w:val="20"/>
          <w:b/>
          <w:color w:val="222222"/>
        </w:rPr>
        <w:t>.3.基础环境维护</w:t>
      </w:r>
    </w:p>
    <w:p>
      <w:pPr>
        <w:pStyle w:val="null3"/>
        <w:ind w:firstLine="402"/>
        <w:jc w:val="both"/>
      </w:pPr>
      <w:r>
        <w:rPr>
          <w:sz w:val="20"/>
          <w:b/>
          <w:color w:val="222222"/>
        </w:rPr>
        <w:t>1</w:t>
      </w:r>
      <w:r>
        <w:rPr>
          <w:sz w:val="20"/>
          <w:b/>
          <w:color w:val="222222"/>
        </w:rPr>
        <w:t>.3.1.维护范围</w:t>
      </w:r>
    </w:p>
    <w:p>
      <w:pPr>
        <w:pStyle w:val="null3"/>
        <w:ind w:firstLine="400"/>
        <w:jc w:val="both"/>
      </w:pPr>
      <w:r>
        <w:rPr>
          <w:sz w:val="20"/>
          <w:color w:val="222222"/>
        </w:rPr>
        <w:t>包括我馆与维护软件有关的服务设备、感知设备及会议设备、库房盘点设备等各类信息化馆库设施的维护。保障上述设施设备和线路在合同签订的服务期内安全平稳运行，数据感知准确，各类硬件、软件、系统故障在规定时间内得到有效解决，不出现影响用户使用的重大事故。</w:t>
      </w:r>
    </w:p>
    <w:p>
      <w:pPr>
        <w:pStyle w:val="null3"/>
        <w:ind w:firstLine="402"/>
        <w:jc w:val="both"/>
      </w:pPr>
      <w:r>
        <w:rPr>
          <w:sz w:val="20"/>
          <w:b/>
          <w:color w:val="222222"/>
        </w:rPr>
        <w:t>1</w:t>
      </w:r>
      <w:r>
        <w:rPr>
          <w:sz w:val="20"/>
          <w:b/>
          <w:color w:val="222222"/>
        </w:rPr>
        <w:t>.3.2.维护内容</w:t>
      </w:r>
    </w:p>
    <w:p>
      <w:pPr>
        <w:pStyle w:val="null3"/>
        <w:ind w:firstLine="400"/>
        <w:jc w:val="both"/>
      </w:pPr>
      <w:r>
        <w:rPr>
          <w:sz w:val="20"/>
          <w:color w:val="222222"/>
        </w:rPr>
        <w:t>主要是对上述硬件设施设备的日常维护管理、保养检测、故障排查和简单维修，不包含设备更换、配件采购、耗材采购等费用，如需更换设备、采购配件或耗材，运维人员应及时告知我馆信息技术部发起采购流程，运维公司及其人员不得私自采购更换。具体维护内容包含但不限于以下方面：</w:t>
      </w:r>
    </w:p>
    <w:p>
      <w:pPr>
        <w:pStyle w:val="null3"/>
        <w:ind w:firstLine="402"/>
        <w:jc w:val="both"/>
      </w:pPr>
      <w:r>
        <w:rPr>
          <w:sz w:val="20"/>
          <w:b/>
          <w:color w:val="222222"/>
        </w:rPr>
        <w:t>1</w:t>
      </w:r>
      <w:r>
        <w:rPr>
          <w:sz w:val="20"/>
          <w:b/>
          <w:color w:val="222222"/>
        </w:rPr>
        <w:t>.3.2.1.硬件设施巡检服务</w:t>
      </w:r>
    </w:p>
    <w:p>
      <w:pPr>
        <w:pStyle w:val="null3"/>
        <w:ind w:firstLine="400"/>
        <w:jc w:val="both"/>
      </w:pPr>
      <w:r>
        <w:rPr>
          <w:sz w:val="20"/>
          <w:color w:val="222222"/>
        </w:rPr>
        <w:t>（</w:t>
      </w:r>
      <w:r>
        <w:rPr>
          <w:sz w:val="20"/>
          <w:color w:val="222222"/>
        </w:rPr>
        <w:t>1）应用系统服务器、存储、系统运行情况例行检查：每日一次。</w:t>
      </w:r>
    </w:p>
    <w:p>
      <w:pPr>
        <w:pStyle w:val="null3"/>
        <w:ind w:firstLine="400"/>
        <w:jc w:val="both"/>
      </w:pPr>
      <w:r>
        <w:rPr>
          <w:sz w:val="20"/>
          <w:color w:val="222222"/>
        </w:rPr>
        <w:t>（</w:t>
      </w:r>
      <w:r>
        <w:rPr>
          <w:sz w:val="20"/>
          <w:color w:val="222222"/>
        </w:rPr>
        <w:t>2）基础网络设施安装环境与运行状态巡查：每日一次。</w:t>
      </w:r>
    </w:p>
    <w:p>
      <w:pPr>
        <w:pStyle w:val="null3"/>
        <w:ind w:firstLine="400"/>
        <w:jc w:val="both"/>
      </w:pPr>
      <w:r>
        <w:rPr>
          <w:sz w:val="20"/>
          <w:color w:val="222222"/>
        </w:rPr>
        <w:t>（</w:t>
      </w:r>
      <w:r>
        <w:rPr>
          <w:sz w:val="20"/>
          <w:color w:val="222222"/>
        </w:rPr>
        <w:t>3）环境监控系统硬件设施例行检查：每周一次。</w:t>
      </w:r>
    </w:p>
    <w:p>
      <w:pPr>
        <w:pStyle w:val="null3"/>
        <w:ind w:firstLine="402"/>
        <w:jc w:val="both"/>
      </w:pPr>
      <w:r>
        <w:rPr>
          <w:sz w:val="20"/>
          <w:b/>
          <w:color w:val="222222"/>
        </w:rPr>
        <w:t>1</w:t>
      </w:r>
      <w:r>
        <w:rPr>
          <w:sz w:val="20"/>
          <w:b/>
          <w:color w:val="222222"/>
        </w:rPr>
        <w:t>.3.2.2.硬件设施常规维护服务</w:t>
      </w:r>
    </w:p>
    <w:p>
      <w:pPr>
        <w:pStyle w:val="null3"/>
        <w:ind w:firstLine="400"/>
        <w:jc w:val="both"/>
      </w:pPr>
      <w:r>
        <w:rPr>
          <w:sz w:val="20"/>
          <w:color w:val="222222"/>
        </w:rPr>
        <w:t>（</w:t>
      </w:r>
      <w:r>
        <w:rPr>
          <w:sz w:val="20"/>
          <w:color w:val="222222"/>
        </w:rPr>
        <w:t>1）辅助机房管理员做好系统运维工作。</w:t>
      </w:r>
    </w:p>
    <w:p>
      <w:pPr>
        <w:pStyle w:val="null3"/>
        <w:ind w:firstLine="400"/>
        <w:jc w:val="both"/>
      </w:pPr>
      <w:r>
        <w:rPr>
          <w:sz w:val="20"/>
          <w:color w:val="222222"/>
        </w:rPr>
        <w:t>（</w:t>
      </w:r>
      <w:r>
        <w:rPr>
          <w:sz w:val="20"/>
          <w:color w:val="222222"/>
        </w:rPr>
        <w:t>2）负责市档案馆办公区域所有弱电井日常维护管理工作。</w:t>
      </w:r>
    </w:p>
    <w:p>
      <w:pPr>
        <w:pStyle w:val="null3"/>
        <w:ind w:firstLine="400"/>
        <w:jc w:val="both"/>
      </w:pPr>
      <w:r>
        <w:rPr>
          <w:sz w:val="20"/>
          <w:color w:val="222222"/>
        </w:rPr>
        <w:t>（</w:t>
      </w:r>
      <w:r>
        <w:rPr>
          <w:sz w:val="20"/>
          <w:color w:val="222222"/>
        </w:rPr>
        <w:t>3）辅助网络安全管理员做好本馆网络维护工作，做好用户准入和日常监测工作。</w:t>
      </w:r>
    </w:p>
    <w:p>
      <w:pPr>
        <w:pStyle w:val="null3"/>
        <w:ind w:firstLine="400"/>
        <w:jc w:val="both"/>
      </w:pPr>
      <w:r>
        <w:rPr>
          <w:sz w:val="20"/>
          <w:color w:val="222222"/>
        </w:rPr>
        <w:t>（</w:t>
      </w:r>
      <w:r>
        <w:rPr>
          <w:sz w:val="20"/>
          <w:color w:val="222222"/>
        </w:rPr>
        <w:t>4）硬件设施故障排查处置服务。</w:t>
      </w:r>
    </w:p>
    <w:p>
      <w:pPr>
        <w:pStyle w:val="null3"/>
        <w:ind w:firstLine="400"/>
        <w:jc w:val="both"/>
      </w:pPr>
      <w:r>
        <w:rPr>
          <w:sz w:val="20"/>
          <w:color w:val="222222"/>
        </w:rPr>
        <w:t>（</w:t>
      </w:r>
      <w:r>
        <w:rPr>
          <w:sz w:val="20"/>
          <w:color w:val="222222"/>
        </w:rPr>
        <w:t>5）硬件设施安装、调试服务。</w:t>
      </w:r>
    </w:p>
    <w:p>
      <w:pPr>
        <w:pStyle w:val="null3"/>
        <w:ind w:firstLine="400"/>
        <w:jc w:val="both"/>
      </w:pPr>
      <w:r>
        <w:rPr>
          <w:sz w:val="20"/>
          <w:color w:val="222222"/>
        </w:rPr>
        <w:t>（</w:t>
      </w:r>
      <w:r>
        <w:rPr>
          <w:sz w:val="20"/>
          <w:color w:val="222222"/>
        </w:rPr>
        <w:t>6）设施设备日常管理、统计服务。</w:t>
      </w:r>
    </w:p>
    <w:p>
      <w:pPr>
        <w:pStyle w:val="null3"/>
        <w:ind w:firstLine="400"/>
        <w:jc w:val="both"/>
      </w:pPr>
      <w:r>
        <w:rPr>
          <w:sz w:val="20"/>
          <w:color w:val="222222"/>
        </w:rPr>
        <w:t>（</w:t>
      </w:r>
      <w:r>
        <w:rPr>
          <w:sz w:val="20"/>
          <w:color w:val="222222"/>
        </w:rPr>
        <w:t>7）操作培训服务。</w:t>
      </w:r>
    </w:p>
    <w:p>
      <w:pPr>
        <w:pStyle w:val="null3"/>
        <w:ind w:firstLine="400"/>
        <w:jc w:val="both"/>
      </w:pPr>
      <w:r>
        <w:rPr>
          <w:sz w:val="20"/>
          <w:color w:val="222222"/>
        </w:rPr>
        <w:t>（</w:t>
      </w:r>
      <w:r>
        <w:rPr>
          <w:sz w:val="20"/>
          <w:color w:val="222222"/>
        </w:rPr>
        <w:t>8）其他常规性维护及辅助服务。</w:t>
      </w:r>
    </w:p>
    <w:p>
      <w:pPr>
        <w:pStyle w:val="null3"/>
        <w:ind w:firstLine="402"/>
        <w:jc w:val="both"/>
      </w:pPr>
      <w:r>
        <w:rPr>
          <w:sz w:val="20"/>
          <w:b/>
          <w:color w:val="222222"/>
        </w:rPr>
        <w:t>1</w:t>
      </w:r>
      <w:r>
        <w:rPr>
          <w:sz w:val="20"/>
          <w:b/>
          <w:color w:val="222222"/>
        </w:rPr>
        <w:t>.4.其他辅助性事务</w:t>
      </w:r>
    </w:p>
    <w:p>
      <w:pPr>
        <w:pStyle w:val="null3"/>
        <w:ind w:firstLine="400"/>
        <w:jc w:val="both"/>
      </w:pPr>
      <w:r>
        <w:rPr>
          <w:sz w:val="20"/>
          <w:color w:val="222222"/>
        </w:rPr>
        <w:t>（</w:t>
      </w:r>
      <w:r>
        <w:rPr>
          <w:sz w:val="20"/>
          <w:color w:val="222222"/>
        </w:rPr>
        <w:t>1）辅助馆方做好网络安全的相关事务，按馆方安排做好安全修复、安全策略配置、应急响应与处置以及重保期间、节假日网络安全维护工作。</w:t>
      </w:r>
    </w:p>
    <w:p>
      <w:pPr>
        <w:pStyle w:val="null3"/>
        <w:ind w:firstLine="400"/>
        <w:jc w:val="both"/>
      </w:pPr>
      <w:r>
        <w:rPr>
          <w:sz w:val="20"/>
          <w:color w:val="222222"/>
        </w:rPr>
        <w:t>（</w:t>
      </w:r>
      <w:r>
        <w:rPr>
          <w:sz w:val="20"/>
          <w:color w:val="222222"/>
        </w:rPr>
        <w:t>2）辅助馆方进行系统的初始化配置、报表制作、流程定制等工作。</w:t>
      </w:r>
    </w:p>
    <w:p>
      <w:pPr>
        <w:pStyle w:val="null3"/>
        <w:ind w:firstLine="400"/>
        <w:jc w:val="both"/>
      </w:pPr>
      <w:r>
        <w:rPr>
          <w:sz w:val="20"/>
          <w:color w:val="222222"/>
        </w:rPr>
        <w:t>（</w:t>
      </w:r>
      <w:r>
        <w:rPr>
          <w:sz w:val="20"/>
          <w:color w:val="222222"/>
        </w:rPr>
        <w:t>3）根据馆方需求，做好数字档案馆综合管理系统、数字化加工系统、环境监控系统等系统的功能调整和关联服务，及时优化调整系统各功能模块，提高系统易用性、稳定性，做好系统调优工作。做好智能馆库各子系统的数据接口、格式转换和数据传输等服务保障，保证各系统间数据流转能够满足馆方工作需要。</w:t>
      </w:r>
    </w:p>
    <w:p>
      <w:pPr>
        <w:pStyle w:val="null3"/>
        <w:ind w:firstLine="400"/>
        <w:jc w:val="both"/>
      </w:pPr>
      <w:r>
        <w:rPr>
          <w:sz w:val="20"/>
          <w:color w:val="222222"/>
        </w:rPr>
        <w:t>（</w:t>
      </w:r>
      <w:r>
        <w:rPr>
          <w:sz w:val="20"/>
          <w:color w:val="222222"/>
        </w:rPr>
        <w:t>4）做好环境监控各子系统的数据接口、格式转换和数据传输等服务保障，保证各系统间数据流转能够满足馆方工作需要。</w:t>
      </w:r>
    </w:p>
    <w:p>
      <w:pPr>
        <w:pStyle w:val="null3"/>
        <w:ind w:firstLine="400"/>
        <w:jc w:val="both"/>
      </w:pPr>
      <w:r>
        <w:rPr>
          <w:sz w:val="20"/>
          <w:color w:val="222222"/>
        </w:rPr>
        <w:t>（</w:t>
      </w:r>
      <w:r>
        <w:rPr>
          <w:sz w:val="20"/>
          <w:color w:val="222222"/>
        </w:rPr>
        <w:t>5）协助馆方做好数字化加工现场辅助性工作，辅助做好功能优化调整、数据导入导出与备份、权限初始化、配置初始化等工作，根据馆方要求，做好数字化加工软件各类问题登记与跟踪，明确维护团队职责，责任到人，避免与数字化加工项目实施团队职责交叉。</w:t>
      </w:r>
    </w:p>
    <w:p>
      <w:pPr>
        <w:pStyle w:val="null3"/>
        <w:ind w:firstLine="400"/>
        <w:jc w:val="both"/>
      </w:pPr>
      <w:r>
        <w:rPr>
          <w:sz w:val="20"/>
          <w:color w:val="222222"/>
        </w:rPr>
        <w:t>（</w:t>
      </w:r>
      <w:r>
        <w:rPr>
          <w:sz w:val="20"/>
          <w:color w:val="222222"/>
        </w:rPr>
        <w:t>6）其他馆方安排的信息化建设辅助性事务。</w:t>
      </w:r>
    </w:p>
    <w:p>
      <w:pPr>
        <w:pStyle w:val="null3"/>
        <w:ind w:firstLine="402"/>
        <w:jc w:val="both"/>
      </w:pPr>
      <w:r>
        <w:rPr>
          <w:sz w:val="20"/>
          <w:b/>
          <w:color w:val="222222"/>
        </w:rPr>
        <w:t>2</w:t>
      </w:r>
      <w:r>
        <w:rPr>
          <w:sz w:val="20"/>
          <w:b/>
          <w:color w:val="222222"/>
        </w:rPr>
        <w:t>.运维要求</w:t>
      </w:r>
    </w:p>
    <w:p>
      <w:pPr>
        <w:pStyle w:val="null3"/>
        <w:ind w:firstLine="402"/>
        <w:jc w:val="both"/>
      </w:pPr>
      <w:r>
        <w:rPr>
          <w:sz w:val="20"/>
          <w:b/>
          <w:color w:val="222222"/>
        </w:rPr>
        <w:t>2</w:t>
      </w:r>
      <w:r>
        <w:rPr>
          <w:sz w:val="20"/>
          <w:b/>
          <w:color w:val="222222"/>
        </w:rPr>
        <w:t>.1.维护团队要求</w:t>
      </w:r>
    </w:p>
    <w:p>
      <w:pPr>
        <w:pStyle w:val="null3"/>
        <w:ind w:firstLine="400"/>
        <w:jc w:val="both"/>
      </w:pPr>
      <w:r>
        <w:rPr>
          <w:sz w:val="20"/>
          <w:color w:val="222222"/>
        </w:rPr>
        <w:t>乙方</w:t>
      </w:r>
      <w:r>
        <w:rPr>
          <w:sz w:val="20"/>
          <w:color w:val="222222"/>
        </w:rPr>
        <w:t>应为本项目组建专门的运维服务团队，在服务期内作为一个整体对</w:t>
      </w:r>
      <w:r>
        <w:rPr>
          <w:sz w:val="20"/>
          <w:color w:val="222222"/>
        </w:rPr>
        <w:t>甲方</w:t>
      </w:r>
      <w:r>
        <w:rPr>
          <w:sz w:val="20"/>
          <w:color w:val="222222"/>
        </w:rPr>
        <w:t>提供运维服务。运维服务团队必须采取</w:t>
      </w:r>
      <w:r>
        <w:rPr>
          <w:sz w:val="20"/>
          <w:color w:val="222222"/>
        </w:rPr>
        <w:t>“总部技术支持+驻场服务”的运维服务方式：一是总部技术支持，是指</w:t>
      </w:r>
      <w:r>
        <w:rPr>
          <w:sz w:val="20"/>
          <w:color w:val="222222"/>
        </w:rPr>
        <w:t>乙方</w:t>
      </w:r>
      <w:r>
        <w:rPr>
          <w:sz w:val="20"/>
          <w:color w:val="222222"/>
        </w:rPr>
        <w:t>软件运维团队为服务载体，通过企业掌控的各种资源向</w:t>
      </w:r>
      <w:r>
        <w:rPr>
          <w:sz w:val="20"/>
          <w:color w:val="222222"/>
        </w:rPr>
        <w:t>甲方</w:t>
      </w:r>
      <w:r>
        <w:rPr>
          <w:sz w:val="20"/>
          <w:color w:val="222222"/>
        </w:rPr>
        <w:t>提供全方位的软件运维服务和支持，并按</w:t>
      </w:r>
      <w:r>
        <w:rPr>
          <w:sz w:val="20"/>
          <w:color w:val="222222"/>
        </w:rPr>
        <w:t>甲方</w:t>
      </w:r>
      <w:r>
        <w:rPr>
          <w:sz w:val="20"/>
          <w:color w:val="222222"/>
        </w:rPr>
        <w:t>规定的服务质量解决所负责的软件运维问题；二是驻场服务，指运维服务团队应在服务期内，派驻服务小组到</w:t>
      </w:r>
      <w:r>
        <w:rPr>
          <w:sz w:val="20"/>
          <w:color w:val="222222"/>
        </w:rPr>
        <w:t>甲方</w:t>
      </w:r>
      <w:r>
        <w:rPr>
          <w:sz w:val="20"/>
          <w:color w:val="222222"/>
        </w:rPr>
        <w:t>处进行现场办公，驻场小组人员需遵守</w:t>
      </w:r>
      <w:r>
        <w:rPr>
          <w:sz w:val="20"/>
          <w:color w:val="222222"/>
        </w:rPr>
        <w:t>甲方</w:t>
      </w:r>
      <w:r>
        <w:rPr>
          <w:sz w:val="20"/>
          <w:color w:val="222222"/>
        </w:rPr>
        <w:t>的工作纪律，并接受</w:t>
      </w:r>
      <w:r>
        <w:rPr>
          <w:sz w:val="20"/>
          <w:color w:val="222222"/>
        </w:rPr>
        <w:t>甲方</w:t>
      </w:r>
      <w:r>
        <w:rPr>
          <w:sz w:val="20"/>
          <w:color w:val="222222"/>
        </w:rPr>
        <w:t>信息技术部门的工作安排，同时驻场小组人员应将无法解决的疑难杂症通过运维服务团队内部渠道进行转交和督办，共同完成日常运维工作。</w:t>
      </w:r>
    </w:p>
    <w:p>
      <w:pPr>
        <w:pStyle w:val="null3"/>
        <w:ind w:firstLine="400"/>
        <w:jc w:val="both"/>
      </w:pPr>
      <w:r>
        <w:rPr>
          <w:sz w:val="20"/>
        </w:rPr>
        <w:t>★</w:t>
      </w:r>
      <w:r>
        <w:rPr>
          <w:sz w:val="20"/>
          <w:color w:val="222222"/>
        </w:rPr>
        <w:t>乙方</w:t>
      </w:r>
      <w:r>
        <w:rPr>
          <w:sz w:val="20"/>
          <w:color w:val="222222"/>
        </w:rPr>
        <w:t>需承诺驻场服务小组不少于</w:t>
      </w:r>
      <w:r>
        <w:rPr>
          <w:sz w:val="20"/>
          <w:color w:val="222222"/>
        </w:rPr>
        <w:t>3人，常驻在</w:t>
      </w:r>
      <w:r>
        <w:rPr>
          <w:sz w:val="20"/>
          <w:color w:val="222222"/>
        </w:rPr>
        <w:t>甲方</w:t>
      </w:r>
      <w:r>
        <w:rPr>
          <w:sz w:val="20"/>
          <w:color w:val="222222"/>
        </w:rPr>
        <w:t>办公区维护系统。驻场人员能够独立安装部署本项目运维范围的各类系统及其相关软件、数据库、中间件，熟悉</w:t>
      </w:r>
      <w:r>
        <w:rPr>
          <w:sz w:val="20"/>
          <w:color w:val="222222"/>
        </w:rPr>
        <w:t>SQL语言、具备系统运维专业素养，工作认真负责，敬业爱岗，遵守</w:t>
      </w:r>
      <w:r>
        <w:rPr>
          <w:sz w:val="20"/>
          <w:color w:val="222222"/>
        </w:rPr>
        <w:t>甲方</w:t>
      </w:r>
      <w:r>
        <w:rPr>
          <w:sz w:val="20"/>
          <w:color w:val="222222"/>
        </w:rPr>
        <w:t>工作纪律及</w:t>
      </w:r>
      <w:r>
        <w:rPr>
          <w:sz w:val="20"/>
          <w:color w:val="222222"/>
        </w:rPr>
        <w:t>乙方</w:t>
      </w:r>
      <w:r>
        <w:rPr>
          <w:sz w:val="20"/>
          <w:color w:val="222222"/>
        </w:rPr>
        <w:t>与</w:t>
      </w:r>
      <w:r>
        <w:rPr>
          <w:sz w:val="20"/>
          <w:color w:val="222222"/>
        </w:rPr>
        <w:t>甲方</w:t>
      </w:r>
      <w:r>
        <w:rPr>
          <w:sz w:val="20"/>
          <w:color w:val="222222"/>
        </w:rPr>
        <w:t>签订的安全保密协议，服从</w:t>
      </w:r>
      <w:r>
        <w:rPr>
          <w:sz w:val="20"/>
          <w:color w:val="222222"/>
        </w:rPr>
        <w:t>甲方</w:t>
      </w:r>
      <w:r>
        <w:rPr>
          <w:sz w:val="20"/>
          <w:color w:val="222222"/>
        </w:rPr>
        <w:t>工作安排。</w:t>
      </w:r>
    </w:p>
    <w:p>
      <w:pPr>
        <w:pStyle w:val="null3"/>
        <w:ind w:firstLine="402"/>
        <w:jc w:val="both"/>
      </w:pPr>
      <w:r>
        <w:rPr>
          <w:sz w:val="20"/>
          <w:b/>
          <w:color w:val="222222"/>
        </w:rPr>
        <w:t>2</w:t>
      </w:r>
      <w:r>
        <w:rPr>
          <w:sz w:val="20"/>
          <w:b/>
          <w:color w:val="222222"/>
        </w:rPr>
        <w:t>.2.运维时间要求</w:t>
      </w:r>
    </w:p>
    <w:p>
      <w:pPr>
        <w:pStyle w:val="null3"/>
        <w:ind w:firstLine="400"/>
        <w:jc w:val="both"/>
      </w:pPr>
      <w:r>
        <w:rPr>
          <w:sz w:val="20"/>
          <w:color w:val="222222"/>
        </w:rPr>
        <w:t>（</w:t>
      </w:r>
      <w:r>
        <w:rPr>
          <w:sz w:val="20"/>
          <w:color w:val="222222"/>
        </w:rPr>
        <w:t>1）7*24小时维护要求：接到用户维护需求后15分钟内响应，驻场小组向用户答复解决时间，如现场运维人员不能解决，总部技术支持人员需24小时内到达用户现场。</w:t>
      </w:r>
    </w:p>
    <w:p>
      <w:pPr>
        <w:pStyle w:val="null3"/>
        <w:ind w:firstLine="400"/>
        <w:jc w:val="both"/>
      </w:pPr>
      <w:r>
        <w:rPr>
          <w:sz w:val="20"/>
          <w:color w:val="222222"/>
        </w:rPr>
        <w:t>（</w:t>
      </w:r>
      <w:r>
        <w:rPr>
          <w:sz w:val="20"/>
          <w:color w:val="222222"/>
        </w:rPr>
        <w:t>2）驻场小组工作时间要求：周一至周五工作日，上午8:15-12:00,下午14:00-18:00。其他时间保持手机通讯畅通。</w:t>
      </w:r>
    </w:p>
    <w:p>
      <w:pPr>
        <w:pStyle w:val="null3"/>
        <w:ind w:firstLine="400"/>
        <w:jc w:val="both"/>
      </w:pPr>
      <w:r>
        <w:rPr>
          <w:sz w:val="20"/>
          <w:color w:val="222222"/>
        </w:rPr>
        <w:t>（</w:t>
      </w:r>
      <w:r>
        <w:rPr>
          <w:sz w:val="20"/>
          <w:color w:val="222222"/>
        </w:rPr>
        <w:t>3）系统更新操作应不影响用户工作，在非上班时间进行。</w:t>
      </w:r>
    </w:p>
    <w:p>
      <w:pPr>
        <w:pStyle w:val="null3"/>
        <w:ind w:firstLine="402"/>
        <w:jc w:val="both"/>
      </w:pPr>
      <w:r>
        <w:rPr>
          <w:sz w:val="20"/>
          <w:b/>
          <w:color w:val="222222"/>
        </w:rPr>
        <w:t>2</w:t>
      </w:r>
      <w:r>
        <w:rPr>
          <w:sz w:val="20"/>
          <w:b/>
          <w:color w:val="222222"/>
        </w:rPr>
        <w:t>.3.运维工作要求</w:t>
      </w:r>
    </w:p>
    <w:p>
      <w:pPr>
        <w:pStyle w:val="null3"/>
        <w:ind w:firstLine="400"/>
        <w:jc w:val="both"/>
      </w:pPr>
      <w:r>
        <w:rPr>
          <w:sz w:val="20"/>
          <w:color w:val="222222"/>
        </w:rPr>
        <w:t>（</w:t>
      </w:r>
      <w:r>
        <w:rPr>
          <w:sz w:val="20"/>
          <w:color w:val="222222"/>
        </w:rPr>
        <w:t>1）遵守国家及省市信息化、档案和保密等方面的法律法规和制度标准，遵守</w:t>
      </w:r>
      <w:r>
        <w:rPr>
          <w:sz w:val="20"/>
          <w:color w:val="222222"/>
        </w:rPr>
        <w:t>甲方</w:t>
      </w:r>
      <w:r>
        <w:rPr>
          <w:sz w:val="20"/>
          <w:color w:val="222222"/>
        </w:rPr>
        <w:t>制度要求。</w:t>
      </w:r>
    </w:p>
    <w:p>
      <w:pPr>
        <w:pStyle w:val="null3"/>
        <w:ind w:firstLine="400"/>
        <w:jc w:val="both"/>
      </w:pPr>
      <w:r>
        <w:rPr>
          <w:sz w:val="20"/>
          <w:color w:val="222222"/>
        </w:rPr>
        <w:t>（</w:t>
      </w:r>
      <w:r>
        <w:rPr>
          <w:sz w:val="20"/>
          <w:color w:val="222222"/>
        </w:rPr>
        <w:t>2）遵守中山市档案馆相关管理制度。</w:t>
      </w:r>
    </w:p>
    <w:p>
      <w:pPr>
        <w:pStyle w:val="null3"/>
        <w:ind w:firstLine="400"/>
        <w:jc w:val="both"/>
      </w:pPr>
      <w:r>
        <w:rPr>
          <w:sz w:val="20"/>
          <w:color w:val="222222"/>
        </w:rPr>
        <w:t>（</w:t>
      </w:r>
      <w:r>
        <w:rPr>
          <w:sz w:val="20"/>
          <w:color w:val="222222"/>
        </w:rPr>
        <w:t>3）建立并执行巡检制度：根据《中山市档案馆信息系统运行维护管理制度》执行巡检管理规定，每月形成书面巡检报告。根据系统性能及时调优，向用户提出合理化解决意见。</w:t>
      </w:r>
    </w:p>
    <w:p>
      <w:pPr>
        <w:pStyle w:val="null3"/>
        <w:ind w:firstLine="400"/>
        <w:jc w:val="both"/>
      </w:pPr>
      <w:r>
        <w:rPr>
          <w:sz w:val="20"/>
          <w:color w:val="222222"/>
        </w:rPr>
        <w:t>（</w:t>
      </w:r>
      <w:r>
        <w:rPr>
          <w:sz w:val="20"/>
          <w:color w:val="222222"/>
        </w:rPr>
        <w:t>4）建立运维工作日志：运维团队应对负责的运维资源对象运行情况进行监理预警，实时监控系统运行状态，每天进行常规监测记录并将运维处置事项进行实时登记。</w:t>
      </w:r>
    </w:p>
    <w:p>
      <w:pPr>
        <w:pStyle w:val="null3"/>
        <w:ind w:firstLine="400"/>
        <w:jc w:val="both"/>
      </w:pPr>
      <w:r>
        <w:rPr>
          <w:sz w:val="20"/>
          <w:color w:val="222222"/>
        </w:rPr>
        <w:t>（</w:t>
      </w:r>
      <w:r>
        <w:rPr>
          <w:sz w:val="20"/>
          <w:color w:val="222222"/>
        </w:rPr>
        <w:t>5）制订并更新运维手册，对市档案馆技术人员提供培训，并及时移交相关运维文档。</w:t>
      </w:r>
    </w:p>
    <w:p>
      <w:pPr>
        <w:pStyle w:val="null3"/>
        <w:ind w:firstLine="400"/>
        <w:jc w:val="both"/>
      </w:pPr>
      <w:r>
        <w:rPr>
          <w:sz w:val="20"/>
          <w:b/>
        </w:rPr>
        <w:t>六、</w:t>
      </w:r>
      <w:r>
        <w:rPr>
          <w:sz w:val="20"/>
          <w:b/>
        </w:rPr>
        <w:t>支付方式</w:t>
      </w:r>
    </w:p>
    <w:p>
      <w:pPr>
        <w:pStyle w:val="null3"/>
        <w:ind w:firstLine="400"/>
        <w:jc w:val="both"/>
      </w:pPr>
      <w:r>
        <w:rPr>
          <w:sz w:val="20"/>
          <w:color w:val="222222"/>
        </w:rPr>
        <w:t>（</w:t>
      </w:r>
      <w:r>
        <w:rPr>
          <w:sz w:val="20"/>
          <w:color w:val="222222"/>
        </w:rPr>
        <w:t>1）本合同款分五次支付，验收周期及支付比例如下：</w:t>
      </w:r>
    </w:p>
    <w:p>
      <w:pPr>
        <w:pStyle w:val="null3"/>
        <w:ind w:firstLine="400"/>
        <w:jc w:val="both"/>
      </w:pPr>
      <w:r>
        <w:rPr>
          <w:sz w:val="20"/>
          <w:color w:val="222222"/>
        </w:rPr>
        <w:t>第一期：</w:t>
      </w:r>
      <w:r>
        <w:rPr>
          <w:sz w:val="20"/>
          <w:color w:val="222222"/>
        </w:rPr>
        <w:t>2024年10月1日至2025年3月31日，支付比例20%；</w:t>
      </w:r>
    </w:p>
    <w:p>
      <w:pPr>
        <w:pStyle w:val="null3"/>
        <w:ind w:firstLine="400"/>
        <w:jc w:val="both"/>
      </w:pPr>
      <w:r>
        <w:rPr>
          <w:sz w:val="20"/>
          <w:color w:val="222222"/>
        </w:rPr>
        <w:t>第二期：</w:t>
      </w:r>
      <w:r>
        <w:rPr>
          <w:sz w:val="20"/>
          <w:color w:val="222222"/>
        </w:rPr>
        <w:t>2025年4月1日至2025年9月30日，支付比例20%；</w:t>
      </w:r>
    </w:p>
    <w:p>
      <w:pPr>
        <w:pStyle w:val="null3"/>
        <w:ind w:firstLine="400"/>
        <w:jc w:val="both"/>
      </w:pPr>
      <w:r>
        <w:rPr>
          <w:sz w:val="20"/>
          <w:color w:val="222222"/>
        </w:rPr>
        <w:t>第三期：</w:t>
      </w:r>
      <w:r>
        <w:rPr>
          <w:sz w:val="20"/>
          <w:color w:val="222222"/>
        </w:rPr>
        <w:t>2025年10月1日至2026年3月31日，支付比例20%；</w:t>
      </w:r>
    </w:p>
    <w:p>
      <w:pPr>
        <w:pStyle w:val="null3"/>
        <w:ind w:firstLine="400"/>
        <w:jc w:val="both"/>
      </w:pPr>
      <w:r>
        <w:rPr>
          <w:sz w:val="20"/>
          <w:color w:val="222222"/>
        </w:rPr>
        <w:t>第四期：</w:t>
      </w:r>
      <w:r>
        <w:rPr>
          <w:sz w:val="20"/>
          <w:color w:val="222222"/>
        </w:rPr>
        <w:t>2026年4月1日至2026年9月30日，支付比例20%；</w:t>
      </w:r>
    </w:p>
    <w:p>
      <w:pPr>
        <w:pStyle w:val="null3"/>
        <w:ind w:firstLine="400"/>
        <w:jc w:val="both"/>
      </w:pPr>
      <w:r>
        <w:rPr>
          <w:sz w:val="20"/>
          <w:color w:val="222222"/>
        </w:rPr>
        <w:t>第五期：</w:t>
      </w:r>
      <w:r>
        <w:rPr>
          <w:sz w:val="20"/>
          <w:color w:val="222222"/>
        </w:rPr>
        <w:t>2026年10月1日至2027年6月30日，支付比例20%。</w:t>
      </w:r>
    </w:p>
    <w:p>
      <w:pPr>
        <w:pStyle w:val="null3"/>
        <w:ind w:firstLine="400"/>
        <w:jc w:val="both"/>
      </w:pPr>
      <w:r>
        <w:rPr>
          <w:sz w:val="20"/>
          <w:color w:val="222222"/>
        </w:rPr>
        <w:t>其中，前四期为阶段性验收，针对该周期运维服务完成情况进行验收；第五期为综合验收，针对项目整体完成情况进行验收。</w:t>
      </w:r>
    </w:p>
    <w:p>
      <w:pPr>
        <w:pStyle w:val="null3"/>
        <w:ind w:firstLine="400"/>
        <w:jc w:val="both"/>
      </w:pPr>
      <w:r>
        <w:rPr>
          <w:sz w:val="20"/>
          <w:color w:val="222222"/>
        </w:rPr>
        <w:t>（</w:t>
      </w:r>
      <w:r>
        <w:rPr>
          <w:sz w:val="20"/>
          <w:color w:val="222222"/>
        </w:rPr>
        <w:t>2）每期验收实付款根据《中山市数字档案馆系统运行维护项目验收办法》对本阶段（项目）实际运维服务的验收综合得分进行支付，具体为：</w:t>
      </w:r>
    </w:p>
    <w:p>
      <w:pPr>
        <w:pStyle w:val="null3"/>
        <w:ind w:firstLine="400"/>
        <w:jc w:val="both"/>
      </w:pPr>
      <w:r>
        <w:rPr>
          <w:sz w:val="20"/>
          <w:color w:val="222222"/>
        </w:rPr>
        <w:t>1）甲方对本阶段（项目）运维服务验收合格且综合得分大于等于90分的，支付本阶段验收全款；</w:t>
      </w:r>
    </w:p>
    <w:p>
      <w:pPr>
        <w:pStyle w:val="null3"/>
        <w:ind w:firstLine="400"/>
        <w:jc w:val="both"/>
      </w:pPr>
      <w:r>
        <w:rPr>
          <w:sz w:val="20"/>
          <w:color w:val="222222"/>
        </w:rPr>
        <w:t>2）甲方对本阶段（项目）运维服务验收合格且综合得分大于等于60分且小于90分的，按照《中山市数字档案馆系统运行维护项目验收办法》，根据综合得分情况按比例支付；</w:t>
      </w:r>
    </w:p>
    <w:p>
      <w:pPr>
        <w:pStyle w:val="null3"/>
        <w:ind w:firstLine="400"/>
        <w:jc w:val="both"/>
      </w:pPr>
      <w:r>
        <w:rPr>
          <w:sz w:val="20"/>
          <w:color w:val="222222"/>
        </w:rPr>
        <w:t>3）甲方对本阶段（项目）运维服务验收不合格的且综合得分低于60分，甲方无需支付该阶段的验收款（运维服务费）。</w:t>
      </w:r>
    </w:p>
    <w:p>
      <w:pPr>
        <w:pStyle w:val="null3"/>
        <w:ind w:firstLine="400"/>
        <w:jc w:val="both"/>
      </w:pPr>
      <w:r>
        <w:rPr>
          <w:sz w:val="20"/>
          <w:color w:val="222222"/>
        </w:rPr>
        <w:t>（</w:t>
      </w:r>
      <w:r>
        <w:rPr>
          <w:sz w:val="20"/>
          <w:color w:val="222222"/>
        </w:rPr>
        <w:t>3）付款方式：采用银行转账形式；</w:t>
      </w:r>
    </w:p>
    <w:p>
      <w:pPr>
        <w:pStyle w:val="null3"/>
        <w:ind w:firstLine="400"/>
        <w:jc w:val="both"/>
      </w:pPr>
      <w:r>
        <w:rPr>
          <w:sz w:val="20"/>
          <w:color w:val="222222"/>
        </w:rPr>
        <w:t>（</w:t>
      </w:r>
      <w:r>
        <w:rPr>
          <w:sz w:val="20"/>
          <w:color w:val="222222"/>
        </w:rPr>
        <w:t>4）本合同的付款时间为甲方向政府采购支付部门提出支付申请的时间（不含政府财政部门审查时间）。</w:t>
      </w:r>
    </w:p>
    <w:p>
      <w:pPr>
        <w:pStyle w:val="null3"/>
        <w:ind w:firstLine="400"/>
        <w:jc w:val="both"/>
      </w:pPr>
      <w:r>
        <w:rPr>
          <w:sz w:val="20"/>
          <w:b/>
        </w:rPr>
        <w:t>七、</w:t>
      </w:r>
      <w:r>
        <w:rPr>
          <w:sz w:val="20"/>
          <w:b/>
        </w:rPr>
        <w:t>甲乙双方的权利和义务</w:t>
      </w:r>
    </w:p>
    <w:p>
      <w:pPr>
        <w:pStyle w:val="null3"/>
        <w:ind w:firstLine="400"/>
        <w:jc w:val="both"/>
      </w:pPr>
      <w:r>
        <w:rPr>
          <w:sz w:val="20"/>
          <w:color w:val="222222"/>
        </w:rPr>
        <w:t>（一）甲方的权利和义务</w:t>
      </w:r>
    </w:p>
    <w:p>
      <w:pPr>
        <w:pStyle w:val="null3"/>
        <w:ind w:firstLine="400"/>
        <w:jc w:val="both"/>
      </w:pPr>
      <w:r>
        <w:rPr>
          <w:sz w:val="20"/>
          <w:color w:val="222222"/>
        </w:rPr>
        <w:t>......</w:t>
      </w:r>
    </w:p>
    <w:p>
      <w:pPr>
        <w:pStyle w:val="null3"/>
        <w:ind w:firstLine="400"/>
        <w:jc w:val="both"/>
      </w:pPr>
      <w:r>
        <w:rPr>
          <w:sz w:val="20"/>
          <w:color w:val="222222"/>
        </w:rPr>
        <w:t>（二）乙方的权利和义务</w:t>
      </w:r>
    </w:p>
    <w:p>
      <w:pPr>
        <w:pStyle w:val="null3"/>
        <w:ind w:firstLine="400"/>
        <w:jc w:val="both"/>
      </w:pPr>
      <w:r>
        <w:rPr>
          <w:sz w:val="20"/>
          <w:color w:val="222222"/>
        </w:rPr>
        <w:t>......</w:t>
      </w:r>
    </w:p>
    <w:p>
      <w:pPr>
        <w:pStyle w:val="null3"/>
        <w:jc w:val="both"/>
      </w:pPr>
      <w:r>
        <w:rPr>
          <w:sz w:val="20"/>
          <w:b/>
        </w:rPr>
        <w:t>八、</w:t>
      </w:r>
      <w:r>
        <w:rPr>
          <w:sz w:val="20"/>
          <w:b/>
        </w:rPr>
        <w:t>验收要求</w:t>
      </w:r>
    </w:p>
    <w:p>
      <w:pPr>
        <w:pStyle w:val="null3"/>
        <w:ind w:firstLine="400"/>
        <w:jc w:val="both"/>
      </w:pPr>
      <w:r>
        <w:rPr>
          <w:sz w:val="20"/>
          <w:color w:val="222222"/>
        </w:rPr>
        <w:t>甲方在每期付款前根据《中山市数字档案馆系统运行维护项目验收办法》对本阶段（项目）实际运维服务进行验收。其中，前四期为阶段性验收，针对该周期运维服务完成情况进行验收；第五期为综合验收，针对项目整体完成情况进行验收。</w:t>
      </w:r>
    </w:p>
    <w:p>
      <w:pPr>
        <w:pStyle w:val="null3"/>
        <w:jc w:val="both"/>
      </w:pPr>
      <w:r>
        <w:rPr>
          <w:sz w:val="20"/>
          <w:b/>
        </w:rPr>
        <w:t>九、知识产权归属</w:t>
      </w:r>
    </w:p>
    <w:p>
      <w:pPr>
        <w:pStyle w:val="null3"/>
        <w:ind w:firstLine="400"/>
        <w:jc w:val="both"/>
      </w:pPr>
      <w:r>
        <w:rPr>
          <w:sz w:val="20"/>
          <w:color w:val="222222"/>
        </w:rPr>
        <w:t>乙方应当保证其所提供的货物和服务（包括但不限于提供的所有软件，要保证是合法的商品软件）不存在任何知识产权的瑕疵。若由此引起的第三方知识产权纠纷（包括但不限于因乙方或其供应商侵犯第三方的专利权、商标专用权、著作权、商业秘密或其他权益产生争议）由乙方负责，给甲方造成经济损失时，乙方应承担全部责任并承担因此发生的各种费用。</w:t>
      </w:r>
    </w:p>
    <w:p>
      <w:pPr>
        <w:pStyle w:val="null3"/>
        <w:jc w:val="both"/>
      </w:pPr>
      <w:r>
        <w:rPr>
          <w:sz w:val="20"/>
          <w:b/>
        </w:rPr>
        <w:t>十、保密</w:t>
      </w:r>
    </w:p>
    <w:p>
      <w:pPr>
        <w:pStyle w:val="null3"/>
        <w:ind w:firstLine="400"/>
        <w:jc w:val="both"/>
      </w:pPr>
      <w:r>
        <w:rPr>
          <w:sz w:val="20"/>
          <w:color w:val="222222"/>
        </w:rPr>
        <w:t>乙方须与甲方签署保密协议，保密协议中应包含且不局限下述内容：</w:t>
      </w:r>
    </w:p>
    <w:p>
      <w:pPr>
        <w:pStyle w:val="null3"/>
        <w:ind w:firstLine="400"/>
        <w:jc w:val="both"/>
      </w:pPr>
      <w:r>
        <w:rPr>
          <w:sz w:val="20"/>
          <w:color w:val="222222"/>
        </w:rPr>
        <w:t>1、不透露甲方及甲方系统中的数据信息。</w:t>
      </w:r>
    </w:p>
    <w:p>
      <w:pPr>
        <w:pStyle w:val="null3"/>
        <w:ind w:firstLine="400"/>
        <w:jc w:val="both"/>
      </w:pPr>
      <w:r>
        <w:rPr>
          <w:sz w:val="20"/>
          <w:color w:val="222222"/>
        </w:rPr>
        <w:t>2、不透露甲方现有业务情况、调研数据、组织架构、系统状况、发展战略等项目实施的所有内容。</w:t>
      </w:r>
    </w:p>
    <w:p>
      <w:pPr>
        <w:pStyle w:val="null3"/>
        <w:ind w:firstLine="400"/>
        <w:jc w:val="both"/>
      </w:pPr>
      <w:r>
        <w:rPr>
          <w:sz w:val="20"/>
          <w:color w:val="222222"/>
        </w:rPr>
        <w:t>3、乙方从甲方获得的所有文件、信息、电子数据、视听资料等资料属甲方所有。</w:t>
      </w:r>
    </w:p>
    <w:p>
      <w:pPr>
        <w:pStyle w:val="null3"/>
        <w:ind w:firstLine="400"/>
        <w:jc w:val="both"/>
      </w:pPr>
      <w:r>
        <w:rPr>
          <w:sz w:val="20"/>
          <w:color w:val="222222"/>
        </w:rPr>
        <w:t>4、乙方承诺不以任何形式向第三方透露本项目的任何内容（包括但不限于从甲方获得的所有文件、信息、电子数据、视听资料等资料），也不得将所有材料中所涵盖的方法、技术和理念加以运用，或将其用于其他商业用途。</w:t>
      </w:r>
    </w:p>
    <w:p>
      <w:pPr>
        <w:pStyle w:val="null3"/>
        <w:ind w:firstLine="400"/>
        <w:jc w:val="both"/>
      </w:pPr>
      <w:r>
        <w:rPr>
          <w:sz w:val="20"/>
          <w:color w:val="222222"/>
        </w:rPr>
        <w:t>5、若乙方发现上述资料被泄露，除承担相应的法律责任外，应当采取有效措施防止泄密扩大，并及时向甲方报告；否则，乙方将承担泄密扩大的法律责任。本合同履行过程中，乙方应当按照甲方要求处理所获得的甲方所有资料。</w:t>
      </w:r>
    </w:p>
    <w:p>
      <w:pPr>
        <w:pStyle w:val="null3"/>
        <w:jc w:val="both"/>
      </w:pPr>
      <w:r>
        <w:rPr>
          <w:sz w:val="20"/>
          <w:b/>
        </w:rPr>
        <w:t>十一</w:t>
      </w:r>
      <w:r>
        <w:rPr>
          <w:sz w:val="20"/>
          <w:b/>
        </w:rPr>
        <w:t>、争议的解决</w:t>
      </w:r>
    </w:p>
    <w:p>
      <w:pPr>
        <w:pStyle w:val="null3"/>
        <w:ind w:firstLine="400"/>
        <w:jc w:val="both"/>
      </w:pPr>
      <w:r>
        <w:rPr>
          <w:sz w:val="20"/>
          <w:color w:val="222222"/>
        </w:rPr>
        <w:t>合同执行过程中发生的任何争议，如双方不能通过友好协商解决，按相关法律法规处理。</w:t>
      </w:r>
      <w:r>
        <w:rPr>
          <w:sz w:val="20"/>
          <w:color w:val="222222"/>
        </w:rPr>
        <w:t xml:space="preserve">     </w:t>
      </w:r>
    </w:p>
    <w:p>
      <w:pPr>
        <w:pStyle w:val="null3"/>
        <w:jc w:val="both"/>
      </w:pPr>
      <w:r>
        <w:rPr>
          <w:sz w:val="20"/>
          <w:b/>
        </w:rPr>
        <w:t>十</w:t>
      </w:r>
      <w:r>
        <w:rPr>
          <w:sz w:val="20"/>
          <w:b/>
        </w:rPr>
        <w:t>二</w:t>
      </w:r>
      <w:r>
        <w:rPr>
          <w:sz w:val="20"/>
          <w:b/>
        </w:rPr>
        <w:t>、不可抗力</w:t>
      </w:r>
    </w:p>
    <w:p>
      <w:pPr>
        <w:pStyle w:val="null3"/>
        <w:ind w:firstLine="400"/>
        <w:jc w:val="both"/>
      </w:pPr>
      <w:r>
        <w:rPr>
          <w:sz w:val="20"/>
          <w:color w:val="222222"/>
        </w:rPr>
        <w:t>任何一方由于不可抗力原因不能履行合同时，应在不可抗力事件结束后</w:t>
      </w:r>
      <w:r>
        <w:rPr>
          <w:sz w:val="20"/>
          <w:color w:val="222222"/>
        </w:rPr>
        <w:t>1日内向对方通报，以减轻可能给对方造成的损失，在取得有关机构的不可抗力证明或双方谅解确认后，允许延期履行或修订合同，并根据情况可部分或全部免于承担违约责任。</w:t>
      </w:r>
    </w:p>
    <w:p>
      <w:pPr>
        <w:pStyle w:val="null3"/>
        <w:ind w:firstLine="400"/>
        <w:jc w:val="both"/>
      </w:pPr>
      <w:r>
        <w:rPr>
          <w:sz w:val="20"/>
          <w:b/>
        </w:rPr>
        <w:t>十</w:t>
      </w:r>
      <w:r>
        <w:rPr>
          <w:sz w:val="20"/>
          <w:b/>
        </w:rPr>
        <w:t>三</w:t>
      </w:r>
      <w:r>
        <w:rPr>
          <w:sz w:val="20"/>
          <w:b/>
        </w:rPr>
        <w:t>、税费</w:t>
      </w:r>
    </w:p>
    <w:p>
      <w:pPr>
        <w:pStyle w:val="null3"/>
        <w:ind w:firstLine="400"/>
        <w:jc w:val="both"/>
      </w:pPr>
      <w:r>
        <w:rPr>
          <w:sz w:val="20"/>
          <w:color w:val="222222"/>
        </w:rPr>
        <w:t>在中国境内、外发生的与本合同执行有关的一切税费均由乙方负担。</w:t>
      </w:r>
    </w:p>
    <w:p>
      <w:pPr>
        <w:pStyle w:val="null3"/>
        <w:ind w:firstLine="400"/>
        <w:jc w:val="both"/>
      </w:pPr>
      <w:r>
        <w:rPr>
          <w:sz w:val="20"/>
          <w:b/>
        </w:rPr>
        <w:t>十</w:t>
      </w:r>
      <w:r>
        <w:rPr>
          <w:sz w:val="20"/>
          <w:b/>
        </w:rPr>
        <w:t>四</w:t>
      </w:r>
      <w:r>
        <w:rPr>
          <w:sz w:val="20"/>
          <w:b/>
        </w:rPr>
        <w:t>、其它</w:t>
      </w:r>
    </w:p>
    <w:p>
      <w:pPr>
        <w:pStyle w:val="null3"/>
        <w:ind w:firstLine="400"/>
        <w:jc w:val="both"/>
      </w:pPr>
      <w:r>
        <w:rPr>
          <w:sz w:val="20"/>
          <w:color w:val="222222"/>
        </w:rPr>
        <w:t>1.本合同所有附件、</w:t>
      </w:r>
      <w:r>
        <w:rPr>
          <w:sz w:val="20"/>
          <w:color w:val="222222"/>
        </w:rPr>
        <w:t>磋商</w:t>
      </w:r>
      <w:r>
        <w:rPr>
          <w:sz w:val="20"/>
          <w:color w:val="222222"/>
        </w:rPr>
        <w:t>文件、</w:t>
      </w:r>
      <w:r>
        <w:rPr>
          <w:sz w:val="20"/>
          <w:color w:val="222222"/>
        </w:rPr>
        <w:t>响应</w:t>
      </w:r>
      <w:r>
        <w:rPr>
          <w:sz w:val="20"/>
          <w:color w:val="222222"/>
        </w:rPr>
        <w:t>文件、</w:t>
      </w:r>
      <w:r>
        <w:rPr>
          <w:sz w:val="20"/>
          <w:color w:val="222222"/>
        </w:rPr>
        <w:t>成交</w:t>
      </w:r>
      <w:r>
        <w:rPr>
          <w:sz w:val="20"/>
          <w:color w:val="222222"/>
        </w:rPr>
        <w:t>通知书均为合同的有效组成部分，与本合同具有同等法律效力。</w:t>
      </w:r>
    </w:p>
    <w:p>
      <w:pPr>
        <w:pStyle w:val="null3"/>
        <w:ind w:firstLine="400"/>
        <w:jc w:val="both"/>
      </w:pPr>
      <w:r>
        <w:rPr>
          <w:sz w:val="20"/>
          <w:color w:val="222222"/>
        </w:rPr>
        <w:t>2.在执行本合同的过程中，所有经双方签署确认的文件（包括会议纪要、补充协议、往来信函）即成为本合同的有效组成部分。</w:t>
      </w:r>
    </w:p>
    <w:p>
      <w:pPr>
        <w:pStyle w:val="null3"/>
        <w:ind w:firstLine="400"/>
        <w:jc w:val="both"/>
      </w:pPr>
      <w:r>
        <w:rPr>
          <w:sz w:val="20"/>
          <w:color w:val="222222"/>
        </w:rPr>
        <w:t>3.如一方地址、电话、传真号码有变更，应在变更当日内书面通知对方，否则，应承担相应责任。</w:t>
      </w:r>
    </w:p>
    <w:p>
      <w:pPr>
        <w:pStyle w:val="null3"/>
        <w:ind w:firstLine="400"/>
        <w:jc w:val="both"/>
      </w:pPr>
      <w:r>
        <w:rPr>
          <w:sz w:val="20"/>
          <w:color w:val="222222"/>
        </w:rPr>
        <w:t>4.除甲方事先书面同意外，乙方不得部分或全部转让其应履行的合同项下的义务。</w:t>
      </w:r>
    </w:p>
    <w:p>
      <w:pPr>
        <w:pStyle w:val="null3"/>
        <w:ind w:firstLine="400"/>
        <w:jc w:val="both"/>
      </w:pPr>
      <w:r>
        <w:rPr>
          <w:sz w:val="20"/>
          <w:b/>
        </w:rPr>
        <w:t>十</w:t>
      </w:r>
      <w:r>
        <w:rPr>
          <w:sz w:val="20"/>
          <w:b/>
        </w:rPr>
        <w:t>五</w:t>
      </w:r>
      <w:r>
        <w:rPr>
          <w:sz w:val="20"/>
          <w:b/>
        </w:rPr>
        <w:t>、合同生效</w:t>
      </w:r>
    </w:p>
    <w:p>
      <w:pPr>
        <w:pStyle w:val="null3"/>
        <w:ind w:firstLine="400"/>
        <w:jc w:val="both"/>
      </w:pPr>
      <w:r>
        <w:rPr>
          <w:sz w:val="20"/>
          <w:color w:val="222222"/>
        </w:rPr>
        <w:t>1.本合同在甲乙双方法人代表或其授权代表签字盖章后生效。</w:t>
      </w:r>
    </w:p>
    <w:p>
      <w:pPr>
        <w:pStyle w:val="null3"/>
        <w:ind w:firstLine="400"/>
        <w:jc w:val="both"/>
      </w:pPr>
      <w:r>
        <w:rPr>
          <w:sz w:val="20"/>
          <w:color w:val="222222"/>
        </w:rPr>
        <w:t>2</w:t>
      </w:r>
      <w:r>
        <w:rPr>
          <w:sz w:val="20"/>
          <w:color w:val="222222"/>
        </w:rPr>
        <w:t>.</w:t>
      </w:r>
      <w:r>
        <w:rPr>
          <w:sz w:val="20"/>
          <w:color w:val="222222"/>
        </w:rPr>
        <w:t>本合同正本一式</w:t>
      </w:r>
      <w:r>
        <w:rPr>
          <w:u w:val="single"/>
        </w:rPr>
        <w:t xml:space="preserve">     </w:t>
      </w:r>
      <w:r>
        <w:rPr>
          <w:sz w:val="20"/>
          <w:color w:val="222222"/>
        </w:rPr>
        <w:t>份、甲乙双方各执</w:t>
      </w:r>
      <w:r>
        <w:rPr>
          <w:u w:val="single"/>
        </w:rPr>
        <w:t xml:space="preserve">     </w:t>
      </w:r>
      <w:r>
        <w:rPr>
          <w:sz w:val="20"/>
          <w:color w:val="222222"/>
        </w:rPr>
        <w:t>份、采购代理机构执一份。</w:t>
      </w:r>
    </w:p>
    <w:p>
      <w:pPr>
        <w:pStyle w:val="null3"/>
        <w:ind w:firstLine="400"/>
        <w:jc w:val="both"/>
      </w:pPr>
      <w:r>
        <w:rPr>
          <w:sz w:val="20"/>
          <w:color w:val="222222"/>
        </w:rPr>
        <w:t>3</w:t>
      </w:r>
      <w:r>
        <w:rPr>
          <w:sz w:val="20"/>
          <w:color w:val="222222"/>
        </w:rPr>
        <w:t>.</w:t>
      </w:r>
      <w:r>
        <w:rPr>
          <w:sz w:val="20"/>
          <w:color w:val="222222"/>
        </w:rPr>
        <w:t>本合同合计页</w:t>
      </w:r>
      <w:r>
        <w:rPr>
          <w:sz w:val="20"/>
          <w:color w:val="222222"/>
        </w:rPr>
        <w:t>A4纸</w:t>
      </w:r>
      <w:r>
        <w:rPr>
          <w:u w:val="single"/>
        </w:rPr>
        <w:t xml:space="preserve">     </w:t>
      </w:r>
      <w:r>
        <w:rPr>
          <w:sz w:val="20"/>
          <w:color w:val="222222"/>
        </w:rPr>
        <w:t>张，缺页之合同为无效合同。</w:t>
      </w:r>
    </w:p>
    <w:p>
      <w:pPr>
        <w:pStyle w:val="null3"/>
        <w:ind w:firstLine="400"/>
        <w:jc w:val="both"/>
      </w:pPr>
      <w:r>
        <w:rPr/>
        <w:t xml:space="preserve"> </w:t>
      </w:r>
    </w:p>
    <w:p>
      <w:pPr>
        <w:pStyle w:val="null3"/>
        <w:jc w:val="both"/>
      </w:pPr>
      <w:r>
        <w:rPr>
          <w:sz w:val="20"/>
        </w:rPr>
        <w:t>甲方（盖章）：</w:t>
      </w:r>
      <w:r>
        <w:rPr/>
        <w:t xml:space="preserve">          </w:t>
      </w:r>
      <w:r>
        <w:rPr>
          <w:sz w:val="20"/>
        </w:rPr>
        <w:t>乙方（盖章）：</w:t>
      </w:r>
    </w:p>
    <w:p>
      <w:pPr>
        <w:pStyle w:val="null3"/>
        <w:jc w:val="both"/>
      </w:pPr>
      <w:r>
        <w:rPr>
          <w:sz w:val="20"/>
        </w:rPr>
        <w:t>代表：</w:t>
      </w:r>
      <w:r>
        <w:rPr/>
        <w:t xml:space="preserve">                  </w:t>
      </w:r>
      <w:r>
        <w:rPr>
          <w:sz w:val="20"/>
        </w:rPr>
        <w:t>代表：</w:t>
      </w:r>
    </w:p>
    <w:p>
      <w:pPr>
        <w:pStyle w:val="null3"/>
        <w:jc w:val="both"/>
      </w:pPr>
      <w:r>
        <w:rPr>
          <w:sz w:val="20"/>
        </w:rPr>
        <w:t>委托代理人：</w:t>
      </w:r>
      <w:r>
        <w:rPr/>
        <w:t xml:space="preserve">            </w:t>
      </w:r>
      <w:r>
        <w:rPr>
          <w:sz w:val="20"/>
        </w:rPr>
        <w:t>委托代理人：</w:t>
      </w:r>
    </w:p>
    <w:p>
      <w:pPr>
        <w:pStyle w:val="null3"/>
        <w:jc w:val="both"/>
      </w:pPr>
      <w:r>
        <w:rPr>
          <w:sz w:val="20"/>
        </w:rPr>
        <w:t>签字日期：</w:t>
      </w:r>
      <w:r>
        <w:rPr/>
        <w:t xml:space="preserve">              </w:t>
      </w:r>
      <w:r>
        <w:rPr>
          <w:sz w:val="20"/>
        </w:rPr>
        <w:t>签字日期：</w:t>
      </w:r>
    </w:p>
    <w:p>
      <w:pPr>
        <w:pStyle w:val="null3"/>
        <w:jc w:val="both"/>
      </w:pPr>
      <w:r>
        <w:rPr>
          <w:sz w:val="20"/>
        </w:rPr>
        <w:t>地</w:t>
      </w:r>
      <w:r>
        <w:rPr>
          <w:sz w:val="20"/>
        </w:rPr>
        <w:t>址：</w:t>
      </w:r>
      <w:r>
        <w:rPr/>
        <w:t xml:space="preserve">                 </w:t>
      </w:r>
      <w:r>
        <w:rPr>
          <w:sz w:val="20"/>
        </w:rPr>
        <w:t>地</w:t>
      </w:r>
      <w:r>
        <w:rPr>
          <w:sz w:val="20"/>
        </w:rPr>
        <w:t>址：</w:t>
      </w:r>
    </w:p>
    <w:p>
      <w:pPr>
        <w:pStyle w:val="null3"/>
        <w:jc w:val="both"/>
      </w:pPr>
      <w:r>
        <w:rPr>
          <w:sz w:val="20"/>
        </w:rPr>
        <w:t>邮政编码：</w:t>
      </w:r>
      <w:r>
        <w:rPr/>
        <w:t xml:space="preserve">              </w:t>
      </w:r>
      <w:r>
        <w:rPr>
          <w:sz w:val="20"/>
        </w:rPr>
        <w:t>邮政编码：</w:t>
      </w:r>
      <w:r>
        <w:rPr/>
        <w:t xml:space="preserve"> </w:t>
      </w:r>
    </w:p>
    <w:p>
      <w:pPr>
        <w:pStyle w:val="null3"/>
        <w:jc w:val="both"/>
      </w:pPr>
      <w:r>
        <w:rPr>
          <w:sz w:val="20"/>
        </w:rPr>
        <w:t>电</w:t>
      </w:r>
      <w:r>
        <w:rPr>
          <w:sz w:val="20"/>
        </w:rPr>
        <w:t>话：</w:t>
      </w:r>
      <w:r>
        <w:rPr>
          <w:sz w:val="20"/>
        </w:rPr>
        <w:t xml:space="preserve">                  </w:t>
      </w:r>
      <w:r>
        <w:rPr>
          <w:sz w:val="20"/>
        </w:rPr>
        <w:t>电</w:t>
      </w:r>
      <w:r>
        <w:rPr>
          <w:sz w:val="20"/>
        </w:rPr>
        <w:t>话：</w:t>
      </w:r>
    </w:p>
    <w:p>
      <w:pPr>
        <w:pStyle w:val="null3"/>
        <w:jc w:val="both"/>
      </w:pPr>
      <w:r>
        <w:rPr>
          <w:sz w:val="20"/>
        </w:rPr>
        <w:t>传</w:t>
      </w:r>
      <w:r>
        <w:rPr>
          <w:sz w:val="20"/>
        </w:rPr>
        <w:t>真：</w:t>
      </w:r>
      <w:r>
        <w:rPr>
          <w:sz w:val="20"/>
        </w:rPr>
        <w:t xml:space="preserve">                  </w:t>
      </w:r>
      <w:r>
        <w:rPr>
          <w:sz w:val="20"/>
        </w:rPr>
        <w:t>传</w:t>
      </w:r>
      <w:r>
        <w:rPr>
          <w:sz w:val="20"/>
        </w:rPr>
        <w:t>真：</w:t>
      </w:r>
    </w:p>
    <w:p>
      <w:pPr>
        <w:pStyle w:val="null3"/>
        <w:jc w:val="both"/>
      </w:pPr>
      <w:r>
        <w:rPr>
          <w:sz w:val="20"/>
        </w:rPr>
        <w:t>开户银行：</w:t>
      </w:r>
      <w:r>
        <w:rPr>
          <w:sz w:val="20"/>
        </w:rPr>
        <w:t xml:space="preserve">               </w:t>
      </w:r>
      <w:r>
        <w:rPr>
          <w:sz w:val="20"/>
        </w:rPr>
        <w:t>开户银行：</w:t>
      </w:r>
    </w:p>
    <w:p>
      <w:pPr>
        <w:pStyle w:val="null3"/>
        <w:jc w:val="both"/>
      </w:pPr>
      <w:r>
        <w:rPr>
          <w:sz w:val="20"/>
        </w:rPr>
        <w:t>开户帐号：</w:t>
      </w:r>
      <w:r>
        <w:rPr>
          <w:sz w:val="20"/>
        </w:rPr>
        <w:t xml:space="preserve">               </w:t>
      </w:r>
      <w:r>
        <w:rPr>
          <w:sz w:val="20"/>
        </w:rPr>
        <w:t>开户账号：</w:t>
      </w:r>
    </w:p>
    <w:p>
      <w:pPr>
        <w:pStyle w:val="null3"/>
        <w:jc w:val="both"/>
      </w:pPr>
      <w:r>
        <w:rPr>
          <w:sz w:val="20"/>
        </w:rPr>
        <w:t>签约时间：</w:t>
      </w:r>
      <w:r>
        <w:rPr>
          <w:sz w:val="20"/>
        </w:rPr>
        <w:t>年</w:t>
      </w:r>
      <w:r>
        <w:rPr>
          <w:sz w:val="20"/>
        </w:rPr>
        <w:t>月</w:t>
      </w:r>
      <w:r>
        <w:rPr>
          <w:sz w:val="20"/>
        </w:rPr>
        <w:t>日</w:t>
      </w:r>
    </w:p>
    <w:p>
      <w:pPr>
        <w:pStyle w:val="null3"/>
        <w:jc w:val="both"/>
      </w:pPr>
      <w:r>
        <w:rPr>
          <w:sz w:val="20"/>
        </w:rPr>
        <w:t>签约地址：</w:t>
      </w:r>
    </w:p>
    <w:p>
      <w:pPr>
        <w:pStyle w:val="null3"/>
        <w:ind w:firstLine="402"/>
        <w:jc w:val="both"/>
      </w:pPr>
      <w:r>
        <w:rPr>
          <w:sz w:val="20"/>
          <w:b/>
        </w:rPr>
        <w:t>合同附件（合同编号：）</w:t>
      </w:r>
    </w:p>
    <w:p>
      <w:pPr>
        <w:pStyle w:val="null3"/>
        <w:jc w:val="both"/>
      </w:pPr>
      <w:r>
        <w:rPr>
          <w:sz w:val="20"/>
        </w:rPr>
        <w:t>附件</w:t>
      </w:r>
      <w:r>
        <w:rPr>
          <w:sz w:val="20"/>
        </w:rPr>
        <w:t>1 磋商文件</w:t>
      </w:r>
    </w:p>
    <w:p>
      <w:pPr>
        <w:pStyle w:val="null3"/>
        <w:jc w:val="both"/>
      </w:pPr>
      <w:r>
        <w:rPr>
          <w:sz w:val="20"/>
        </w:rPr>
        <w:t>附件</w:t>
      </w:r>
      <w:r>
        <w:rPr>
          <w:sz w:val="20"/>
        </w:rPr>
        <w:t>2 响应文件</w:t>
      </w:r>
    </w:p>
    <w:p>
      <w:pPr>
        <w:pStyle w:val="null3"/>
        <w:jc w:val="both"/>
      </w:pPr>
      <w:r>
        <w:rPr>
          <w:sz w:val="20"/>
        </w:rPr>
        <w:t>附件</w:t>
      </w:r>
      <w:r>
        <w:rPr>
          <w:sz w:val="20"/>
        </w:rPr>
        <w:t>3 成交通知书</w:t>
      </w:r>
    </w:p>
    <w:p>
      <w:pPr>
        <w:pStyle w:val="null3"/>
        <w:jc w:val="both"/>
      </w:pPr>
      <w:r>
        <w:rPr>
          <w:sz w:val="20"/>
        </w:rPr>
        <w:t>......</w:t>
      </w:r>
    </w:p>
    <w:p>
      <w:pPr>
        <w:pStyle w:val="null3"/>
        <w:jc w:val="both"/>
      </w:pPr>
      <w:r>
        <w:rPr>
          <w:sz w:val="20"/>
        </w:rPr>
        <w:t>备注：</w:t>
      </w:r>
      <w:r>
        <w:rPr>
          <w:sz w:val="20"/>
        </w:rPr>
        <w:t>1、本合同所有附件均在签定合同时编制，其编制依据是磋商文件“采购需求”中的要求和成交供应商的响应文件中的相应内容；</w:t>
      </w:r>
    </w:p>
    <w:p>
      <w:pPr>
        <w:pStyle w:val="null3"/>
        <w:jc w:val="both"/>
      </w:pPr>
      <w:r>
        <w:rPr>
          <w:sz w:val="20"/>
        </w:rPr>
        <w:t>2、合同附件的具体内容由双方在签定合同时确定。</w:t>
      </w:r>
    </w:p>
    <w:p>
      <w:pPr>
        <w:pStyle w:val="null3"/>
      </w:pPr>
      <w:r>
        <w:rPr/>
        <w:t xml:space="preserve"> </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442000-2024-03542</w:t>
      </w:r>
    </w:p>
    <w:p>
      <w:pPr>
        <w:pStyle w:val="null3"/>
        <w:jc w:val="center"/>
        <w:outlineLvl w:val="3"/>
      </w:pPr>
      <w:r>
        <w:rPr>
          <w:sz w:val="24"/>
          <w:b/>
        </w:rPr>
        <w:t>采购项目编号：</w:t>
      </w:r>
      <w:r>
        <w:rPr>
          <w:sz w:val="24"/>
          <w:b/>
        </w:rPr>
        <w:t>ZZ22409838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广东志正招标有限公司中山分公司</w:t>
      </w:r>
    </w:p>
    <w:p>
      <w:pPr>
        <w:pStyle w:val="null3"/>
        <w:ind w:firstLine="480"/>
      </w:pPr>
      <w:r>
        <w:rPr/>
        <w:t xml:space="preserve"> 你方组织的</w:t>
      </w:r>
      <w:r>
        <w:rPr>
          <w:u w:val="single"/>
        </w:rPr>
        <w:t>“</w:t>
      </w:r>
      <w:r>
        <w:rPr>
          <w:u w:val="single"/>
        </w:rPr>
        <w:t>中山市数字档案馆系统运维项目（2024-2027年）</w:t>
      </w:r>
      <w:r>
        <w:rPr>
          <w:u w:val="single"/>
        </w:rPr>
        <w:t>”</w:t>
      </w:r>
      <w:r>
        <w:rPr/>
        <w:t>项目的竞争性磋商[采购项目编号为：</w:t>
      </w:r>
      <w:r>
        <w:rPr>
          <w:u w:val="single"/>
        </w:rPr>
        <w:t>ZZ22409838</w:t>
      </w:r>
      <w:r>
        <w:rPr/>
        <w:t>]，我方愿参与响应。</w:t>
      </w:r>
    </w:p>
    <w:p>
      <w:pPr>
        <w:pStyle w:val="null3"/>
        <w:ind w:firstLine="480"/>
      </w:pPr>
      <w:r>
        <w:rPr/>
        <w:t>我方确认收到贵方提供的</w:t>
      </w:r>
      <w:r>
        <w:rPr>
          <w:u w:val="single"/>
        </w:rPr>
        <w:t>“</w:t>
      </w:r>
      <w:r>
        <w:rPr>
          <w:u w:val="single"/>
        </w:rPr>
        <w:t>中山市数字档案馆系统运维项目（2024-2027年）</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中山市数字档案馆系统运维项目（2024-2027年）</w:t>
      </w:r>
      <w:r>
        <w:rPr/>
        <w:t>”项目采购[采购项目编号为</w:t>
      </w:r>
      <w:r>
        <w:rPr/>
        <w:t>ZZ22409838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中山市档案馆</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广东志正招标有限公司中山分公司</w:t>
      </w:r>
    </w:p>
    <w:p>
      <w:pPr>
        <w:pStyle w:val="null3"/>
        <w:ind w:firstLine="480"/>
      </w:pPr>
      <w:r>
        <w:rPr/>
        <w:t>我单位参加贵公司组织的</w:t>
      </w:r>
      <w:r>
        <w:rPr/>
        <w:t>中山市数字档案馆系统运维项目（2024-2027年）</w:t>
      </w:r>
      <w:r>
        <w:rPr/>
        <w:t>（采购项目编号：</w:t>
      </w:r>
      <w:r>
        <w:rPr/>
        <w:t>ZZ22409838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中山市数字档案馆系统运维项目（2024-2027年）</w:t>
      </w:r>
      <w:r>
        <w:rPr/>
        <w:t>”项目（采购项目编号：</w:t>
      </w:r>
      <w:r>
        <w:rPr/>
        <w:t>ZZ22409838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