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firstLine="880" w:firstLineChars="200"/>
        <w:jc w:val="center"/>
        <w:textAlignment w:val="auto"/>
        <w:rPr>
          <w:rFonts w:hint="default" w:ascii="彩虹粗仿宋" w:hAnsi="彩虹粗仿宋" w:eastAsia="彩虹粗仿宋" w:cs="彩虹粗仿宋"/>
          <w:sz w:val="44"/>
          <w:szCs w:val="44"/>
          <w:lang w:val="en-US" w:eastAsia="zh-CN"/>
        </w:rPr>
      </w:pPr>
      <w:bookmarkStart w:id="0" w:name="_GoBack"/>
      <w:r>
        <w:rPr>
          <w:rFonts w:hint="eastAsia" w:ascii="彩虹粗仿宋" w:hAnsi="彩虹粗仿宋" w:eastAsia="彩虹粗仿宋" w:cs="彩虹粗仿宋"/>
          <w:sz w:val="44"/>
          <w:szCs w:val="44"/>
          <w:lang w:val="en-US" w:eastAsia="zh-CN"/>
        </w:rPr>
        <w:t>采购需求</w:t>
      </w:r>
    </w:p>
    <w:bookmarkEnd w:id="0"/>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rPr>
      </w:pPr>
      <w:r>
        <w:rPr>
          <w:rFonts w:hint="eastAsia" w:ascii="彩虹粗仿宋" w:hAnsi="彩虹粗仿宋" w:eastAsia="彩虹粗仿宋" w:cs="彩虹粗仿宋"/>
          <w:sz w:val="28"/>
          <w:szCs w:val="28"/>
        </w:rPr>
        <w:t>一、服务内容</w:t>
      </w:r>
    </w:p>
    <w:p>
      <w:pPr>
        <w:spacing w:line="560" w:lineRule="exact"/>
        <w:ind w:firstLine="560" w:firstLineChars="200"/>
        <w:rPr>
          <w:rFonts w:hint="default"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eastAsia="zh-CN"/>
        </w:rPr>
        <w:t>（一）款物运送</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1、网点和金库早晚款物接送</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供应商在采购方网点每日营业开始前和营业终了后，定时押运款物，以及供应商与采购方金库之间款物接送；</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2、定时或不定时的款物调拨</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包括但不限于采购方金库或网点与人民银行之间、采购方金库与网点之间、采购方网点之间、采购方金库或网点与上下级行之间、采购方金库或网点与其他金融机构之间以及采购方向供应商发布的向省内其他兄弟行及目的地执行武装押运款箱、贵金属等款物的调拨。</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（二）上门收送款服务</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1、上门收送款押运服务</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由供应商按照采购方指定时间及地点，提供包括但不限于上门收款、封箱押运及银行缴存的全流程收送款安保押运服务。</w:t>
      </w:r>
    </w:p>
    <w:p>
      <w:pPr>
        <w:spacing w:line="560" w:lineRule="exact"/>
        <w:ind w:firstLine="560" w:firstLineChars="200"/>
        <w:rPr>
          <w:rFonts w:hint="default"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2、上门收送款尾箱寄存保管服务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eastAsia="zh-CN"/>
        </w:rPr>
      </w:pPr>
      <w:r>
        <w:rPr>
          <w:rFonts w:hint="eastAsia" w:ascii="彩虹粗仿宋" w:hAnsi="彩虹粗仿宋" w:eastAsia="彩虹粗仿宋" w:cs="彩虹粗仿宋"/>
          <w:sz w:val="28"/>
          <w:szCs w:val="28"/>
          <w:highlight w:val="none"/>
          <w:lang w:eastAsia="zh-CN"/>
        </w:rPr>
        <w:t>由供应商提供符合规定的金库场所，完成上门收款服务中的尾箱的寄存保管服务。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eastAsia="zh-CN"/>
        </w:rPr>
      </w:pPr>
      <w:r>
        <w:rPr>
          <w:rFonts w:hint="eastAsia" w:ascii="彩虹粗仿宋" w:hAnsi="彩虹粗仿宋" w:eastAsia="彩虹粗仿宋" w:cs="彩虹粗仿宋"/>
          <w:sz w:val="28"/>
          <w:szCs w:val="28"/>
          <w:highlight w:val="none"/>
          <w:lang w:eastAsia="zh-CN"/>
        </w:rPr>
        <w:t>（三）其他采购方要求的武装押运和尾箱寄存保管服务事项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lang w:eastAsia="zh-CN"/>
        </w:rPr>
        <w:t>二</w:t>
      </w:r>
      <w:r>
        <w:rPr>
          <w:rFonts w:hint="eastAsia" w:ascii="彩虹粗仿宋" w:hAnsi="彩虹粗仿宋" w:eastAsia="彩虹粗仿宋" w:cs="彩虹粗仿宋"/>
          <w:sz w:val="28"/>
          <w:szCs w:val="28"/>
          <w:highlight w:val="none"/>
        </w:rPr>
        <w:t xml:space="preserve">、服务团队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val="en-US" w:eastAsia="zh-CN"/>
        </w:rPr>
      </w:pPr>
      <w:r>
        <w:rPr>
          <w:rFonts w:hint="eastAsia" w:ascii="彩虹粗仿宋" w:hAnsi="彩虹粗仿宋" w:eastAsia="彩虹粗仿宋" w:cs="彩虹粗仿宋"/>
          <w:sz w:val="28"/>
          <w:szCs w:val="28"/>
          <w:highlight w:val="none"/>
          <w:lang w:val="en-US" w:eastAsia="zh-CN"/>
        </w:rPr>
        <w:t>（一）团队整体配置要求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val="en-US" w:eastAsia="zh-CN"/>
        </w:rPr>
      </w:pPr>
      <w:r>
        <w:rPr>
          <w:rFonts w:hint="eastAsia" w:ascii="彩虹粗仿宋" w:hAnsi="彩虹粗仿宋" w:eastAsia="彩虹粗仿宋" w:cs="彩虹粗仿宋"/>
          <w:sz w:val="28"/>
          <w:szCs w:val="28"/>
          <w:highlight w:val="none"/>
          <w:lang w:val="en-US" w:eastAsia="zh-CN"/>
        </w:rPr>
        <w:t>1、需配置包括但不限于项目负责人、现场主管、押运班组、金库管理员、调度员、应急备勤人员等岗位的完整团队架构，做到专人专岗。</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val="en-US" w:eastAsia="zh-CN"/>
        </w:rPr>
      </w:pPr>
      <w:r>
        <w:rPr>
          <w:rFonts w:hint="eastAsia" w:ascii="彩虹粗仿宋" w:hAnsi="彩虹粗仿宋" w:eastAsia="彩虹粗仿宋" w:cs="彩虹粗仿宋"/>
          <w:sz w:val="28"/>
          <w:szCs w:val="28"/>
          <w:highlight w:val="none"/>
          <w:lang w:val="en-US" w:eastAsia="zh-CN"/>
        </w:rPr>
        <w:t>2、按照采购方的网点数量和实际位置分布，配置足额的长期聘用押运人员。</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彩虹粗仿宋" w:hAnsi="彩虹粗仿宋" w:eastAsia="彩虹粗仿宋" w:cs="彩虹粗仿宋"/>
          <w:sz w:val="28"/>
          <w:szCs w:val="28"/>
          <w:highlight w:val="none"/>
          <w:lang w:val="en-US" w:eastAsia="zh-CN"/>
        </w:rPr>
      </w:pPr>
      <w:r>
        <w:rPr>
          <w:rFonts w:hint="eastAsia" w:ascii="彩虹粗仿宋" w:hAnsi="彩虹粗仿宋" w:eastAsia="彩虹粗仿宋" w:cs="彩虹粗仿宋"/>
          <w:sz w:val="28"/>
          <w:szCs w:val="28"/>
          <w:highlight w:val="none"/>
          <w:lang w:val="en-US" w:eastAsia="zh-CN"/>
        </w:rPr>
        <w:t xml:space="preserve">    3、配备足够的备用押运人员和设备，应对各类突发情况，保障突发情况下服务不中断。</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val="en-US" w:eastAsia="zh-CN"/>
        </w:rPr>
      </w:pPr>
      <w:r>
        <w:rPr>
          <w:rFonts w:hint="eastAsia" w:ascii="彩虹粗仿宋" w:hAnsi="彩虹粗仿宋" w:eastAsia="彩虹粗仿宋" w:cs="彩虹粗仿宋"/>
          <w:sz w:val="28"/>
          <w:szCs w:val="28"/>
          <w:highlight w:val="none"/>
          <w:lang w:val="en-US" w:eastAsia="zh-CN"/>
        </w:rPr>
        <w:t>（二）人员要求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val="en-US" w:eastAsia="zh-CN"/>
        </w:rPr>
      </w:pPr>
      <w:r>
        <w:rPr>
          <w:rFonts w:hint="eastAsia" w:ascii="彩虹粗仿宋" w:hAnsi="彩虹粗仿宋" w:eastAsia="彩虹粗仿宋" w:cs="彩虹粗仿宋"/>
          <w:sz w:val="28"/>
          <w:szCs w:val="28"/>
          <w:highlight w:val="none"/>
          <w:lang w:val="en-US" w:eastAsia="zh-CN"/>
        </w:rPr>
        <w:t>1、管理人员要求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val="en-US" w:eastAsia="zh-CN"/>
        </w:rPr>
      </w:pPr>
      <w:r>
        <w:rPr>
          <w:rFonts w:hint="eastAsia" w:ascii="彩虹粗仿宋" w:hAnsi="彩虹粗仿宋" w:eastAsia="彩虹粗仿宋" w:cs="彩虹粗仿宋"/>
          <w:sz w:val="28"/>
          <w:szCs w:val="28"/>
          <w:highlight w:val="none"/>
          <w:lang w:val="en-US" w:eastAsia="zh-CN"/>
        </w:rPr>
        <w:t>具备金融押运行业3年以上管理经验，熟悉银行押运业务、尾箱寄库业务及相关法律法规。</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val="en-US" w:eastAsia="zh-CN"/>
        </w:rPr>
      </w:pPr>
      <w:r>
        <w:rPr>
          <w:rFonts w:hint="eastAsia" w:ascii="彩虹粗仿宋" w:hAnsi="彩虹粗仿宋" w:eastAsia="彩虹粗仿宋" w:cs="彩虹粗仿宋"/>
          <w:sz w:val="28"/>
          <w:szCs w:val="28"/>
          <w:highlight w:val="none"/>
          <w:lang w:val="en-US" w:eastAsia="zh-CN"/>
        </w:rPr>
        <w:t>2、押运人员须持有包括但不限于公安机关核发的保安员证及持枪证等资格证。</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彩虹粗仿宋" w:hAnsi="彩虹粗仿宋" w:eastAsia="彩虹粗仿宋" w:cs="彩虹粗仿宋"/>
          <w:sz w:val="28"/>
          <w:szCs w:val="28"/>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lang w:eastAsia="zh-CN"/>
        </w:rPr>
        <w:t>三</w:t>
      </w:r>
      <w:r>
        <w:rPr>
          <w:rFonts w:hint="eastAsia" w:ascii="彩虹粗仿宋" w:hAnsi="彩虹粗仿宋" w:eastAsia="彩虹粗仿宋" w:cs="彩虹粗仿宋"/>
          <w:sz w:val="28"/>
          <w:szCs w:val="28"/>
          <w:highlight w:val="none"/>
        </w:rPr>
        <w:t>、服务质量要求</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default" w:ascii="彩虹粗仿宋" w:eastAsia="彩虹粗仿宋"/>
          <w:color w:val="000000"/>
          <w:sz w:val="28"/>
          <w:szCs w:val="28"/>
          <w:highlight w:val="none"/>
          <w:lang w:val="en-US" w:eastAsia="zh-CN"/>
        </w:rPr>
        <w:t>（一）</w:t>
      </w:r>
      <w:r>
        <w:rPr>
          <w:rFonts w:hint="eastAsia" w:ascii="彩虹粗仿宋" w:eastAsia="彩虹粗仿宋"/>
          <w:color w:val="000000"/>
          <w:sz w:val="28"/>
          <w:szCs w:val="28"/>
          <w:highlight w:val="none"/>
          <w:lang w:val="en-US" w:eastAsia="zh-CN"/>
        </w:rPr>
        <w:t>供应商必须持有安全防范设施合格证以及保安服务许可证，满足武装守护押运资质，所有押运人员持证上岗。</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（二）严格遵守采购方银行安全保卫、现金营运、尾箱管理及公安押运管理相关制度，全程合规操作。</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（三）服务全程做到准时、准点、保密、安全、闭环可控，不得迟到、早退、擅自变更路线和作业流程。</w:t>
      </w:r>
    </w:p>
    <w:p>
      <w:pPr>
        <w:spacing w:line="560" w:lineRule="exact"/>
        <w:ind w:firstLine="560" w:firstLineChars="200"/>
        <w:rPr>
          <w:rFonts w:hint="default"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（四）服务过程必须严格遵照《中国建设银行运钞押运操作规程（2025年版）》相关规定执行，后续若关于运钞押运的相关操作规程修订更新，供应商须无条件遵照最新版本押运服务相关规程标准提供服务。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lang w:eastAsia="zh-CN"/>
        </w:rPr>
        <w:t>四</w:t>
      </w:r>
      <w:r>
        <w:rPr>
          <w:rFonts w:hint="eastAsia" w:ascii="彩虹粗仿宋" w:hAnsi="彩虹粗仿宋" w:eastAsia="彩虹粗仿宋" w:cs="彩虹粗仿宋"/>
          <w:sz w:val="28"/>
          <w:szCs w:val="28"/>
          <w:highlight w:val="none"/>
        </w:rPr>
        <w:t xml:space="preserve">、服务数量要求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lang w:eastAsia="zh-CN"/>
        </w:rPr>
        <w:t>本项目供应商为</w:t>
      </w:r>
      <w:r>
        <w:rPr>
          <w:rFonts w:hint="eastAsia" w:ascii="彩虹粗仿宋" w:hAnsi="彩虹粗仿宋" w:eastAsia="彩虹粗仿宋" w:cs="彩虹粗仿宋"/>
          <w:sz w:val="28"/>
          <w:szCs w:val="28"/>
          <w:highlight w:val="none"/>
        </w:rPr>
        <w:t>中国建设银行珠海市分行</w:t>
      </w:r>
      <w:r>
        <w:rPr>
          <w:rFonts w:hint="eastAsia" w:ascii="彩虹粗仿宋" w:hAnsi="彩虹粗仿宋" w:eastAsia="彩虹粗仿宋" w:cs="彩虹粗仿宋"/>
          <w:sz w:val="28"/>
          <w:szCs w:val="28"/>
          <w:highlight w:val="none"/>
          <w:lang w:eastAsia="zh-CN"/>
        </w:rPr>
        <w:t>提供</w:t>
      </w:r>
      <w:r>
        <w:rPr>
          <w:rFonts w:hint="eastAsia" w:ascii="彩虹粗仿宋" w:eastAsia="彩虹粗仿宋"/>
          <w:color w:val="000000"/>
          <w:sz w:val="28"/>
          <w:szCs w:val="28"/>
          <w:highlight w:val="none"/>
          <w:lang w:eastAsia="zh-CN"/>
        </w:rPr>
        <w:t>款物运送及上门收款等服务</w:t>
      </w:r>
      <w:r>
        <w:rPr>
          <w:rFonts w:hint="eastAsia" w:ascii="彩虹粗仿宋" w:hAnsi="彩虹粗仿宋" w:eastAsia="彩虹粗仿宋" w:cs="彩虹粗仿宋"/>
          <w:sz w:val="28"/>
          <w:szCs w:val="28"/>
          <w:highlight w:val="none"/>
          <w:lang w:eastAsia="zh-CN"/>
        </w:rPr>
        <w:t>。</w:t>
      </w:r>
      <w:r>
        <w:rPr>
          <w:rFonts w:hint="eastAsia" w:ascii="彩虹粗仿宋" w:hAnsi="彩虹粗仿宋" w:eastAsia="彩虹粗仿宋" w:cs="彩虹粗仿宋"/>
          <w:sz w:val="28"/>
          <w:szCs w:val="28"/>
          <w:highlight w:val="none"/>
        </w:rPr>
        <w:t>服务期限内采购方的</w:t>
      </w:r>
      <w:r>
        <w:rPr>
          <w:rFonts w:hint="eastAsia" w:ascii="彩虹粗仿宋" w:hAnsi="彩虹粗仿宋" w:eastAsia="彩虹粗仿宋" w:cs="彩虹粗仿宋"/>
          <w:sz w:val="28"/>
          <w:szCs w:val="28"/>
          <w:highlight w:val="none"/>
          <w:lang w:eastAsia="zh-CN"/>
        </w:rPr>
        <w:t>款物运送和上门收款服务需求量</w:t>
      </w:r>
      <w:r>
        <w:rPr>
          <w:rFonts w:hint="eastAsia" w:ascii="彩虹粗仿宋" w:hAnsi="彩虹粗仿宋" w:eastAsia="彩虹粗仿宋" w:cs="彩虹粗仿宋"/>
          <w:sz w:val="28"/>
          <w:szCs w:val="28"/>
          <w:highlight w:val="none"/>
        </w:rPr>
        <w:t>有增加或减少的，供应商按实际数量提供相应的服务。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lang w:eastAsia="zh-CN"/>
        </w:rPr>
        <w:t>五</w:t>
      </w:r>
      <w:r>
        <w:rPr>
          <w:rFonts w:hint="eastAsia" w:ascii="彩虹粗仿宋" w:hAnsi="彩虹粗仿宋" w:eastAsia="彩虹粗仿宋" w:cs="彩虹粗仿宋"/>
          <w:sz w:val="28"/>
          <w:szCs w:val="28"/>
          <w:highlight w:val="none"/>
        </w:rPr>
        <w:t xml:space="preserve">、服务供应安排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rPr>
        <w:t>（一）服务期限</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rPr>
        <w:t>本合同有效期</w:t>
      </w:r>
      <w:r>
        <w:rPr>
          <w:rFonts w:hint="eastAsia" w:ascii="彩虹粗仿宋" w:hAnsi="彩虹粗仿宋" w:eastAsia="彩虹粗仿宋" w:cs="彩虹粗仿宋"/>
          <w:sz w:val="28"/>
          <w:szCs w:val="28"/>
          <w:highlight w:val="none"/>
          <w:lang w:eastAsia="zh-CN"/>
        </w:rPr>
        <w:t>为</w:t>
      </w:r>
      <w:r>
        <w:rPr>
          <w:rFonts w:hint="eastAsia" w:ascii="彩虹粗仿宋" w:hAnsi="彩虹粗仿宋" w:eastAsia="彩虹粗仿宋" w:cs="彩虹粗仿宋"/>
          <w:sz w:val="28"/>
          <w:szCs w:val="28"/>
          <w:highlight w:val="none"/>
          <w:lang w:val="en-US" w:eastAsia="zh-CN"/>
        </w:rPr>
        <w:t>36</w:t>
      </w:r>
      <w:r>
        <w:rPr>
          <w:rFonts w:hint="eastAsia" w:ascii="彩虹粗仿宋" w:hAnsi="彩虹粗仿宋" w:eastAsia="彩虹粗仿宋" w:cs="彩虹粗仿宋"/>
          <w:sz w:val="28"/>
          <w:szCs w:val="28"/>
          <w:highlight w:val="none"/>
        </w:rPr>
        <w:t>个月。</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lang w:eastAsia="zh-CN"/>
        </w:rPr>
      </w:pPr>
      <w:r>
        <w:rPr>
          <w:rFonts w:hint="eastAsia" w:ascii="彩虹粗仿宋" w:hAnsi="彩虹粗仿宋" w:eastAsia="彩虹粗仿宋" w:cs="彩虹粗仿宋"/>
          <w:sz w:val="28"/>
          <w:szCs w:val="28"/>
          <w:highlight w:val="none"/>
        </w:rPr>
        <w:t>（二）服务</w:t>
      </w:r>
      <w:r>
        <w:rPr>
          <w:rFonts w:hint="eastAsia" w:ascii="彩虹粗仿宋" w:hAnsi="彩虹粗仿宋" w:eastAsia="彩虹粗仿宋" w:cs="彩虹粗仿宋"/>
          <w:sz w:val="28"/>
          <w:szCs w:val="28"/>
          <w:highlight w:val="none"/>
          <w:lang w:eastAsia="zh-CN"/>
        </w:rPr>
        <w:t>地区</w:t>
      </w:r>
    </w:p>
    <w:p>
      <w:pPr>
        <w:spacing w:line="560" w:lineRule="exact"/>
        <w:ind w:firstLine="560" w:firstLineChars="200"/>
        <w:rPr>
          <w:rFonts w:hint="default" w:ascii="彩虹粗仿宋" w:eastAsia="彩虹粗仿宋"/>
          <w:color w:val="000000"/>
          <w:sz w:val="28"/>
          <w:szCs w:val="28"/>
          <w:highlight w:val="none"/>
          <w:lang w:val="en-US" w:eastAsia="zh-CN"/>
        </w:rPr>
      </w:pPr>
      <w:r>
        <w:rPr>
          <w:rFonts w:hint="default" w:ascii="彩虹粗仿宋" w:eastAsia="彩虹粗仿宋"/>
          <w:color w:val="000000"/>
          <w:sz w:val="28"/>
          <w:szCs w:val="28"/>
          <w:highlight w:val="none"/>
          <w:lang w:val="en-US" w:eastAsia="zh-CN"/>
        </w:rPr>
        <w:t>服务地区为</w:t>
      </w:r>
      <w:r>
        <w:rPr>
          <w:rFonts w:hint="eastAsia" w:ascii="彩虹粗仿宋" w:eastAsia="彩虹粗仿宋"/>
          <w:color w:val="000000"/>
          <w:sz w:val="28"/>
          <w:szCs w:val="28"/>
          <w:highlight w:val="none"/>
          <w:lang w:val="en-US" w:eastAsia="zh-CN"/>
        </w:rPr>
        <w:t>珠海</w:t>
      </w:r>
      <w:r>
        <w:rPr>
          <w:rFonts w:hint="default" w:ascii="彩虹粗仿宋" w:eastAsia="彩虹粗仿宋"/>
          <w:color w:val="000000"/>
          <w:sz w:val="28"/>
          <w:szCs w:val="28"/>
          <w:highlight w:val="none"/>
          <w:lang w:val="en-US" w:eastAsia="zh-CN"/>
        </w:rPr>
        <w:t>市行政区域内，涵盖中国建设银行</w:t>
      </w:r>
      <w:r>
        <w:rPr>
          <w:rFonts w:hint="eastAsia" w:ascii="彩虹粗仿宋" w:eastAsia="彩虹粗仿宋"/>
          <w:color w:val="000000"/>
          <w:sz w:val="28"/>
          <w:szCs w:val="28"/>
          <w:highlight w:val="none"/>
          <w:lang w:val="en-US" w:eastAsia="zh-CN"/>
        </w:rPr>
        <w:t>珠海</w:t>
      </w:r>
      <w:r>
        <w:rPr>
          <w:rFonts w:hint="default" w:ascii="彩虹粗仿宋" w:eastAsia="彩虹粗仿宋"/>
          <w:color w:val="000000"/>
          <w:sz w:val="28"/>
          <w:szCs w:val="28"/>
          <w:highlight w:val="none"/>
          <w:lang w:val="en-US" w:eastAsia="zh-CN"/>
        </w:rPr>
        <w:t>市分行所辖各营业网点、自助设备、金库；同时包含与当地人民银行、上下级建行机构、省内其他金融机构之间的现金、重要单证、贵重物品等款物跨机构、跨区域押运作业。</w:t>
      </w:r>
    </w:p>
    <w:p>
      <w:pPr>
        <w:spacing w:line="560" w:lineRule="exact"/>
        <w:ind w:firstLine="560" w:firstLineChars="200"/>
        <w:rPr>
          <w:rFonts w:hint="default" w:ascii="彩虹粗仿宋" w:eastAsia="彩虹粗仿宋"/>
          <w:color w:val="000000"/>
          <w:sz w:val="28"/>
          <w:szCs w:val="28"/>
          <w:highlight w:val="none"/>
          <w:lang w:val="en-US" w:eastAsia="zh-CN"/>
        </w:rPr>
      </w:pPr>
      <w:r>
        <w:rPr>
          <w:rFonts w:hint="default" w:ascii="彩虹粗仿宋" w:eastAsia="彩虹粗仿宋"/>
          <w:color w:val="000000"/>
          <w:sz w:val="28"/>
          <w:szCs w:val="28"/>
          <w:highlight w:val="none"/>
          <w:lang w:val="en-US" w:eastAsia="zh-CN"/>
        </w:rPr>
        <w:t>（三）费用</w:t>
      </w:r>
    </w:p>
    <w:p>
      <w:p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供应商和采购防就本项目服务费用标准、数额、结算方式、费用调整等内容制订一份《服务费用标准》，合同期限内，服务费用按照实际款物运送服务和上门收款服务工作量按照《服务费用标准》据实结算</w:t>
      </w:r>
      <w:r>
        <w:rPr>
          <w:rFonts w:hint="default" w:ascii="彩虹粗仿宋" w:eastAsia="彩虹粗仿宋"/>
          <w:color w:val="000000"/>
          <w:sz w:val="28"/>
          <w:szCs w:val="28"/>
          <w:highlight w:val="none"/>
          <w:lang w:val="en-US" w:eastAsia="zh-CN"/>
        </w:rPr>
        <w:t>。</w:t>
      </w:r>
      <w:r>
        <w:rPr>
          <w:rFonts w:hint="eastAsia" w:ascii="彩虹粗仿宋" w:eastAsia="彩虹粗仿宋"/>
          <w:color w:val="000000"/>
          <w:sz w:val="28"/>
          <w:szCs w:val="28"/>
          <w:highlight w:val="none"/>
          <w:lang w:val="en-US" w:eastAsia="zh-CN"/>
        </w:rPr>
        <w:t>如有特殊情况，按《服务费用标准》约定的标准或相关补充协议相应增加或减少服务费用</w:t>
      </w:r>
    </w:p>
    <w:p>
      <w:pPr>
        <w:spacing w:line="560" w:lineRule="exact"/>
        <w:ind w:firstLine="560" w:firstLineChars="200"/>
        <w:rPr>
          <w:rFonts w:hint="default" w:ascii="彩虹粗仿宋" w:eastAsia="彩虹粗仿宋"/>
          <w:color w:val="000000"/>
          <w:sz w:val="28"/>
          <w:szCs w:val="28"/>
          <w:highlight w:val="none"/>
          <w:lang w:val="en-US" w:eastAsia="zh-CN"/>
        </w:rPr>
      </w:pPr>
    </w:p>
    <w:p>
      <w:pPr>
        <w:spacing w:line="560" w:lineRule="exact"/>
        <w:ind w:firstLine="560" w:firstLineChars="200"/>
        <w:rPr>
          <w:rFonts w:hint="default"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六</w:t>
      </w:r>
      <w:r>
        <w:rPr>
          <w:rFonts w:hint="default" w:ascii="彩虹粗仿宋" w:eastAsia="彩虹粗仿宋"/>
          <w:color w:val="000000"/>
          <w:sz w:val="28"/>
          <w:szCs w:val="28"/>
          <w:highlight w:val="none"/>
          <w:lang w:val="en-US" w:eastAsia="zh-CN"/>
        </w:rPr>
        <w:t>、报价要求</w:t>
      </w:r>
    </w:p>
    <w:p>
      <w:pPr>
        <w:numPr>
          <w:ilvl w:val="0"/>
          <w:numId w:val="0"/>
        </w:num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（一）款物运送和上门收款押运服务费用</w:t>
      </w:r>
    </w:p>
    <w:p>
      <w:pPr>
        <w:numPr>
          <w:ilvl w:val="0"/>
          <w:numId w:val="0"/>
        </w:num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供应商可针对早送晚接、分行金库与辖属支行现金调拨、至开户银行及人民银行办理现金领缴、长途押运、上门收款押运等各类业务，结合不同作业场景及服务需求，差异化制定相应收费标准。。</w:t>
      </w:r>
    </w:p>
    <w:p>
      <w:pPr>
        <w:numPr>
          <w:ilvl w:val="0"/>
          <w:numId w:val="0"/>
        </w:num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（二）门收送款尾箱寄存保管服务费</w:t>
      </w:r>
    </w:p>
    <w:p>
      <w:pPr>
        <w:numPr>
          <w:ilvl w:val="0"/>
          <w:numId w:val="0"/>
        </w:num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供应商可根据尾箱寄存保管数量，制定包月计费、按次计费等差异化收费标准。</w:t>
      </w:r>
    </w:p>
    <w:p>
      <w:pPr>
        <w:numPr>
          <w:ilvl w:val="0"/>
          <w:numId w:val="0"/>
        </w:num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（三）特殊情况收费</w:t>
      </w:r>
    </w:p>
    <w:p>
      <w:pPr>
        <w:numPr>
          <w:ilvl w:val="0"/>
          <w:numId w:val="0"/>
        </w:numPr>
        <w:spacing w:line="560" w:lineRule="exact"/>
        <w:ind w:firstLine="560" w:firstLineChars="200"/>
        <w:rPr>
          <w:rFonts w:hint="eastAsia" w:ascii="彩虹粗仿宋" w:eastAsia="彩虹粗仿宋"/>
          <w:color w:val="000000"/>
          <w:sz w:val="28"/>
          <w:szCs w:val="28"/>
          <w:highlight w:val="none"/>
          <w:lang w:val="en-US" w:eastAsia="zh-CN"/>
        </w:rPr>
      </w:pPr>
      <w:r>
        <w:rPr>
          <w:rFonts w:hint="eastAsia" w:ascii="彩虹粗仿宋" w:eastAsia="彩虹粗仿宋"/>
          <w:color w:val="000000"/>
          <w:sz w:val="28"/>
          <w:szCs w:val="28"/>
          <w:highlight w:val="none"/>
          <w:lang w:val="en-US" w:eastAsia="zh-CN"/>
        </w:rPr>
        <w:t>供应商可针对工作日、节假日、服务地点、押运距离/区域、款物交接楼层等各类特殊作业情形，制定差异化的费用加收标准。</w:t>
      </w:r>
    </w:p>
    <w:p>
      <w:pPr>
        <w:numPr>
          <w:ilvl w:val="0"/>
          <w:numId w:val="0"/>
        </w:numPr>
        <w:spacing w:line="560" w:lineRule="exact"/>
        <w:ind w:firstLine="560" w:firstLineChars="200"/>
        <w:rPr>
          <w:rFonts w:hint="eastAsia" w:ascii="彩虹粗仿宋" w:eastAsia="彩虹粗仿宋"/>
          <w:color w:val="000000"/>
          <w:sz w:val="28"/>
          <w:szCs w:val="28"/>
          <w:highlight w:val="none"/>
          <w:lang w:val="en-US" w:eastAsia="zh-CN"/>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lang w:eastAsia="zh-CN"/>
        </w:rPr>
        <w:t>七</w:t>
      </w:r>
      <w:r>
        <w:rPr>
          <w:rFonts w:hint="eastAsia" w:ascii="彩虹粗仿宋" w:hAnsi="彩虹粗仿宋" w:eastAsia="彩虹粗仿宋" w:cs="彩虹粗仿宋"/>
          <w:sz w:val="28"/>
          <w:szCs w:val="28"/>
          <w:highlight w:val="none"/>
        </w:rPr>
        <w:t>、其他要求</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彩虹粗仿宋" w:hAnsi="彩虹粗仿宋" w:eastAsia="彩虹粗仿宋" w:cs="彩虹粗仿宋"/>
          <w:sz w:val="28"/>
          <w:szCs w:val="28"/>
          <w:highlight w:val="none"/>
        </w:rPr>
      </w:pPr>
      <w:r>
        <w:rPr>
          <w:rFonts w:hint="eastAsia" w:ascii="彩虹粗仿宋" w:hAnsi="彩虹粗仿宋" w:eastAsia="彩虹粗仿宋" w:cs="彩虹粗仿宋"/>
          <w:sz w:val="28"/>
          <w:szCs w:val="28"/>
          <w:highlight w:val="none"/>
        </w:rPr>
        <w:t>供应商必须保证所递交的谈判文件、资格证明、产品资料、合同等文件内容的真实性、有效性，并愿意承担虚构数据、伪造资格证明等有损诚信行为导致的一切不利后果。</w:t>
      </w:r>
    </w:p>
    <w:p>
      <w:pPr>
        <w:rPr>
          <w:highlight w:val="yellow"/>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4"/>
    <w:rsid w:val="000206E5"/>
    <w:rsid w:val="00123FAE"/>
    <w:rsid w:val="00AB58BF"/>
    <w:rsid w:val="00E52834"/>
    <w:rsid w:val="00EB529C"/>
    <w:rsid w:val="271E5177"/>
    <w:rsid w:val="27FFCAAD"/>
    <w:rsid w:val="5C67D0CF"/>
    <w:rsid w:val="5CDF8524"/>
    <w:rsid w:val="5E5550DE"/>
    <w:rsid w:val="5EEDC795"/>
    <w:rsid w:val="5FBF86A0"/>
    <w:rsid w:val="6E7FD703"/>
    <w:rsid w:val="6EFDE9B4"/>
    <w:rsid w:val="71FED42B"/>
    <w:rsid w:val="77FFBD16"/>
    <w:rsid w:val="9EF7B49F"/>
    <w:rsid w:val="B5F3DE7C"/>
    <w:rsid w:val="BFBF0568"/>
    <w:rsid w:val="C51FA9D0"/>
    <w:rsid w:val="D79795CE"/>
    <w:rsid w:val="EDB5EB12"/>
    <w:rsid w:val="F7F8383C"/>
    <w:rsid w:val="F7FEF57E"/>
    <w:rsid w:val="FEBF8AB6"/>
    <w:rsid w:val="FEEEA860"/>
    <w:rsid w:val="FF9832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Words>
  <Characters>75</Characters>
  <Lines>1</Lines>
  <Paragraphs>1</Paragraphs>
  <TotalTime>28</TotalTime>
  <ScaleCrop>false</ScaleCrop>
  <LinksUpToDate>false</LinksUpToDate>
  <CharactersWithSpaces>86</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2023-11-18T01:15:00Z</dcterms:created>
  <dc:creator>供应商管理科</dc:creator>
  <cp:lastModifiedBy>Admin</cp:lastModifiedBy>
  <dcterms:modified xsi:type="dcterms:W3CDTF">2026-05-13T09:28:48Z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C413FB360E06720115746069EF8A7D39_42</vt:lpwstr>
  </property>
</Properties>
</file>