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highlight w:val="none"/>
        </w:rPr>
      </w:pPr>
      <w:r>
        <w:rPr>
          <w:rFonts w:hint="eastAsia" w:ascii="彩虹小标宋" w:hAnsi="宋体" w:eastAsia="彩虹小标宋"/>
          <w:sz w:val="32"/>
          <w:szCs w:val="32"/>
          <w:highlight w:val="none"/>
        </w:rPr>
        <w:t>供应商报名材料要求</w:t>
      </w:r>
    </w:p>
    <w:p>
      <w:pPr>
        <w:rPr>
          <w:rFonts w:ascii="彩虹小标宋" w:hAnsi="宋体" w:eastAsia="彩虹小标宋"/>
          <w:sz w:val="30"/>
          <w:szCs w:val="30"/>
          <w:highlight w:val="none"/>
        </w:rPr>
      </w:pPr>
      <w:r>
        <w:rPr>
          <w:rFonts w:hint="eastAsia" w:ascii="彩虹小标宋" w:hAnsi="宋体" w:eastAsia="彩虹小标宋"/>
          <w:sz w:val="36"/>
          <w:szCs w:val="36"/>
          <w:highlight w:val="none"/>
        </w:rPr>
        <w:t>一、</w:t>
      </w:r>
      <w:r>
        <w:rPr>
          <w:rFonts w:hint="eastAsia" w:ascii="彩虹粗仿宋" w:hAnsi="宋体" w:eastAsia="彩虹粗仿宋"/>
          <w:b/>
          <w:snapToGrid w:val="0"/>
          <w:kern w:val="0"/>
          <w:sz w:val="32"/>
          <w:szCs w:val="32"/>
          <w:highlight w:val="none"/>
        </w:rPr>
        <w:t>供应商资质要求</w:t>
      </w:r>
      <w:r>
        <w:rPr>
          <w:rFonts w:hint="eastAsia" w:ascii="彩虹小标宋" w:hAnsi="宋体" w:eastAsia="彩虹小标宋"/>
          <w:sz w:val="30"/>
          <w:szCs w:val="30"/>
          <w:highlight w:val="none"/>
        </w:rPr>
        <w:t>（惠州市分行气体灭火系统气瓶检验项目）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highlight w:val="none"/>
              </w:rPr>
            </w:pPr>
            <w:r>
              <w:rPr>
                <w:rFonts w:hint="eastAsia" w:ascii="宋体" w:hAnsi="宋体"/>
                <w:b/>
                <w:sz w:val="24"/>
                <w:highlight w:val="none"/>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highlight w:val="none"/>
              </w:rPr>
            </w:pPr>
            <w:r>
              <w:rPr>
                <w:rFonts w:hint="eastAsia" w:ascii="宋体" w:hAnsi="宋体"/>
                <w:b/>
                <w:sz w:val="24"/>
                <w:highlight w:val="none"/>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人民币</w:t>
            </w:r>
            <w:r>
              <w:rPr>
                <w:rFonts w:hint="eastAsia" w:ascii="宋体" w:hAnsi="宋体"/>
                <w:sz w:val="24"/>
                <w:highlight w:val="none"/>
                <w:lang w:val="en-US" w:eastAsia="zh-CN"/>
              </w:rPr>
              <w:t>1</w:t>
            </w:r>
            <w:bookmarkStart w:id="0" w:name="_GoBack"/>
            <w:bookmarkEnd w:id="0"/>
            <w:r>
              <w:rPr>
                <w:rFonts w:hint="eastAsia" w:ascii="宋体" w:hAnsi="宋体"/>
                <w:sz w:val="24"/>
                <w:highlight w:val="none"/>
                <w:lang w:val="en-US" w:eastAsia="zh-CN"/>
              </w:rPr>
              <w:t>00</w:t>
            </w:r>
            <w:r>
              <w:rPr>
                <w:rFonts w:hint="eastAsia" w:ascii="宋体" w:hAnsi="宋体"/>
                <w:sz w:val="24"/>
                <w:highlight w:val="none"/>
              </w:rPr>
              <w:t xml:space="preserve">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特种设备检验、检测；气瓶检验、钢质无缝气瓶定期检验；特种设备技术服务、安全检测或与之相关的内容之一。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none"/>
                <w:lang w:eastAsia="zh-CN"/>
              </w:rPr>
            </w:pPr>
            <w:r>
              <w:rPr>
                <w:rFonts w:hint="eastAsia" w:ascii="宋体" w:hAnsi="宋体"/>
                <w:sz w:val="24"/>
                <w:highlight w:val="none"/>
              </w:rPr>
              <w:t>企业已有</w:t>
            </w:r>
            <w:r>
              <w:rPr>
                <w:rFonts w:hint="eastAsia" w:ascii="宋体" w:hAnsi="宋体"/>
                <w:sz w:val="24"/>
                <w:highlight w:val="none"/>
                <w:lang w:eastAsia="zh-CN"/>
              </w:rPr>
              <w:t>两</w:t>
            </w:r>
            <w:r>
              <w:rPr>
                <w:rFonts w:hint="eastAsia" w:ascii="宋体" w:hAnsi="宋体"/>
                <w:sz w:val="24"/>
                <w:highlight w:val="none"/>
              </w:rPr>
              <w:t>年（含）以上的经营历史</w:t>
            </w:r>
            <w:r>
              <w:rPr>
                <w:rFonts w:hint="eastAsia" w:ascii="宋体" w:hAnsi="宋体"/>
                <w:sz w:val="24"/>
                <w:highlight w:val="none"/>
                <w:lang w:eastAsia="zh-CN"/>
              </w:rPr>
              <w:t>（</w:t>
            </w:r>
            <w:r>
              <w:rPr>
                <w:rFonts w:hint="eastAsia" w:ascii="宋体" w:hAnsi="宋体"/>
                <w:sz w:val="24"/>
                <w:highlight w:val="none"/>
                <w:lang w:val="en-US" w:eastAsia="zh-CN"/>
              </w:rPr>
              <w:t>关注营业执照注册登记时间</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sz w:val="24"/>
                <w:highlight w:val="none"/>
              </w:rPr>
            </w:pPr>
            <w:r>
              <w:rPr>
                <w:rFonts w:hint="eastAsia" w:ascii="宋体" w:hAnsi="宋体"/>
                <w:sz w:val="24"/>
                <w:highlight w:val="none"/>
              </w:rPr>
              <w:t>1.持有市场监督管理局颁发的《特种设备检验检测机构核准证》，核准项目必须包含：气瓶定期检验（钢质无缝气瓶）、气瓶充装，核准类别、范围在有效期内；</w:t>
            </w:r>
          </w:p>
          <w:p>
            <w:pPr>
              <w:spacing w:line="400" w:lineRule="exact"/>
              <w:jc w:val="left"/>
              <w:rPr>
                <w:rFonts w:ascii="宋体" w:hAnsi="宋体"/>
                <w:sz w:val="24"/>
                <w:highlight w:val="none"/>
              </w:rPr>
            </w:pPr>
            <w:r>
              <w:rPr>
                <w:rFonts w:hint="eastAsia" w:ascii="宋体" w:hAnsi="宋体"/>
                <w:sz w:val="24"/>
                <w:highlight w:val="none"/>
              </w:rPr>
              <w:t>2.具备ISO9001质量管理体系认证（检验服务）。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在龙集采财务报表中上传经审计或加盖公章的2022年至202</w:t>
            </w:r>
            <w:r>
              <w:rPr>
                <w:rFonts w:hint="eastAsia" w:ascii="宋体" w:hAnsi="宋体"/>
                <w:sz w:val="24"/>
                <w:highlight w:val="none"/>
                <w:lang w:val="en-US" w:eastAsia="zh-CN"/>
              </w:rPr>
              <w:t>5</w:t>
            </w:r>
            <w:r>
              <w:rPr>
                <w:rFonts w:hint="eastAsia" w:ascii="宋体" w:hAnsi="宋体"/>
                <w:sz w:val="24"/>
                <w:highlight w:val="none"/>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提供2</w:t>
            </w:r>
            <w:r>
              <w:rPr>
                <w:rFonts w:ascii="宋体" w:hAnsi="宋体"/>
                <w:sz w:val="24"/>
                <w:highlight w:val="none"/>
              </w:rPr>
              <w:t>02</w:t>
            </w:r>
            <w:r>
              <w:rPr>
                <w:rFonts w:hint="eastAsia" w:ascii="宋体" w:hAnsi="宋体"/>
                <w:sz w:val="24"/>
                <w:highlight w:val="none"/>
                <w:lang w:val="en-US" w:eastAsia="zh-CN"/>
              </w:rPr>
              <w:t>3</w:t>
            </w:r>
            <w:r>
              <w:rPr>
                <w:rFonts w:ascii="宋体" w:hAnsi="宋体"/>
                <w:sz w:val="24"/>
                <w:highlight w:val="none"/>
              </w:rPr>
              <w:t>年</w:t>
            </w:r>
            <w:r>
              <w:rPr>
                <w:rFonts w:hint="eastAsia" w:ascii="宋体" w:hAnsi="宋体"/>
                <w:sz w:val="24"/>
                <w:highlight w:val="none"/>
              </w:rPr>
              <w:t>1月1日以来与相关单位签订的气瓶检验经验案例合同。（案例请提供采购合同，以合同签订时间为准，合同内容需有签约双方、签约内容、签约时间、盖章页等关键信息)。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none"/>
              </w:rPr>
            </w:pPr>
            <w:r>
              <w:rPr>
                <w:rFonts w:hint="eastAsia" w:ascii="宋体" w:hAnsi="宋体"/>
                <w:sz w:val="24"/>
                <w:highlight w:val="none"/>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none"/>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3" w:firstLineChars="200"/>
        <w:rPr>
          <w:rFonts w:ascii="彩虹小标宋" w:hAnsi="Courier New" w:eastAsia="彩虹小标宋"/>
          <w:b/>
          <w:sz w:val="36"/>
          <w:szCs w:val="36"/>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0NjJkYjBlNGI4Y2M1MDRjYmUzNDg5MTE1Yjk1YjE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2BAD24AB"/>
    <w:rsid w:val="4A236B66"/>
    <w:rsid w:val="4A2F73AC"/>
    <w:rsid w:val="4C9E6FC3"/>
    <w:rsid w:val="4F9636DF"/>
    <w:rsid w:val="59A2220A"/>
    <w:rsid w:val="646A5B26"/>
    <w:rsid w:val="75B52256"/>
    <w:rsid w:val="7DF764D3"/>
    <w:rsid w:val="7FFEC80E"/>
    <w:rsid w:val="DD57D78E"/>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186</TotalTime>
  <ScaleCrop>false</ScaleCrop>
  <LinksUpToDate>false</LinksUpToDate>
  <CharactersWithSpaces>1821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2023-09-29T17:36:00Z</dcterms:created>
  <dc:creator>张念渝</dc:creator>
  <cp:lastModifiedBy>财务会计部</cp:lastModifiedBy>
  <dcterms:modified xsi:type="dcterms:W3CDTF">2026-06-04T07:23:18Z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