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442000-2026-00905</w:t>
      </w:r>
    </w:p>
    <w:p>
      <w:pPr>
        <w:pStyle w:val="null3"/>
        <w:jc w:val="center"/>
        <w:outlineLvl w:val="3"/>
      </w:pPr>
      <w:r>
        <w:rPr>
          <w:sz w:val="24"/>
          <w:b/>
        </w:rPr>
        <w:t>采购项目编号：</w:t>
      </w:r>
      <w:r>
        <w:rPr>
          <w:sz w:val="24"/>
          <w:b/>
        </w:rPr>
        <w:t>ZZ22602738</w:t>
      </w:r>
    </w:p>
    <w:p>
      <w:pPr>
        <w:pStyle w:val="null3"/>
        <w:jc w:val="center"/>
        <w:outlineLvl w:val="3"/>
      </w:pPr>
      <w:r>
        <w:rPr>
          <w:sz w:val="24"/>
          <w:b/>
        </w:rPr>
        <w:t>项目名称：</w:t>
      </w:r>
      <w:r>
        <w:rPr>
          <w:sz w:val="24"/>
          <w:b/>
        </w:rPr>
        <w:t>中山市人力资源和社会保障局2026年工伤预防培训项目</w:t>
      </w:r>
    </w:p>
    <w:p>
      <w:pPr>
        <w:pStyle w:val="null3"/>
        <w:jc w:val="center"/>
        <w:outlineLvl w:val="3"/>
      </w:pPr>
      <w:r>
        <w:rPr>
          <w:sz w:val="24"/>
          <w:b/>
        </w:rPr>
        <w:t>采购人：</w:t>
      </w:r>
      <w:r>
        <w:rPr>
          <w:sz w:val="24"/>
          <w:b/>
        </w:rPr>
        <w:t>中山市人力资源和社会保障局</w:t>
      </w:r>
    </w:p>
    <w:p>
      <w:pPr>
        <w:pStyle w:val="null3"/>
        <w:jc w:val="center"/>
        <w:outlineLvl w:val="3"/>
      </w:pPr>
      <w:r>
        <w:rPr>
          <w:sz w:val="24"/>
          <w:b/>
        </w:rPr>
        <w:t>采购代理机构：</w:t>
      </w:r>
      <w:r>
        <w:rPr>
          <w:sz w:val="24"/>
          <w:b/>
        </w:rPr>
        <w:t>广东志正招标有限公司中山分公司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广东志正招标有限公司中山分公司</w:t>
      </w:r>
      <w:r>
        <w:rPr/>
        <w:t>受</w:t>
      </w:r>
      <w:r>
        <w:rPr/>
        <w:t>中山市人力资源和社会保障局</w:t>
      </w:r>
      <w:r>
        <w:rPr/>
        <w:t>的委托，采用</w:t>
      </w:r>
      <w:r>
        <w:rPr/>
        <w:t>竞争性磋商</w:t>
      </w:r>
      <w:r>
        <w:rPr/>
        <w:t>方式组织采购</w:t>
      </w:r>
      <w:r>
        <w:rPr/>
        <w:t>中山市人力资源和社会保障局2026年工伤预防培训项目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中山市人力资源和社会保障局2026年工伤预防培训项目</w:t>
      </w:r>
    </w:p>
    <w:p>
      <w:pPr>
        <w:pStyle w:val="null3"/>
        <w:ind w:firstLine="480"/>
      </w:pPr>
      <w:r>
        <w:rPr/>
        <w:t>采购计划编号：</w:t>
      </w:r>
      <w:r>
        <w:rPr/>
        <w:t>442000-2026-00905</w:t>
      </w:r>
    </w:p>
    <w:p>
      <w:pPr>
        <w:pStyle w:val="null3"/>
        <w:ind w:firstLine="480"/>
      </w:pPr>
      <w:r>
        <w:rPr/>
        <w:t>采购项目编号：</w:t>
      </w:r>
      <w:r>
        <w:rPr/>
        <w:t>ZZ22602738</w:t>
      </w:r>
    </w:p>
    <w:p>
      <w:pPr>
        <w:pStyle w:val="null3"/>
        <w:ind w:firstLine="480"/>
      </w:pPr>
      <w:r>
        <w:rPr/>
        <w:t>采购方式：</w:t>
      </w:r>
      <w:r>
        <w:rPr/>
        <w:t>竞争性磋商</w:t>
      </w:r>
    </w:p>
    <w:p>
      <w:pPr>
        <w:pStyle w:val="null3"/>
        <w:ind w:firstLine="480"/>
      </w:pPr>
      <w:r>
        <w:rPr/>
        <w:t>预算金额：</w:t>
      </w:r>
      <w:r>
        <w:rPr/>
        <w:t>1,800,000.00</w:t>
      </w:r>
      <w:r>
        <w:rPr/>
        <w:t>元</w:t>
      </w:r>
    </w:p>
    <w:p>
      <w:pPr>
        <w:pStyle w:val="null3"/>
        <w:outlineLvl w:val="3"/>
      </w:pPr>
      <w:r>
        <w:rPr>
          <w:sz w:val="24"/>
          <w:b/>
        </w:rPr>
        <w:t>2.项目内容及需求情况（采购项目技术规格、参数及要求）</w:t>
      </w:r>
    </w:p>
    <w:p>
      <w:pPr>
        <w:pStyle w:val="null3"/>
      </w:pPr>
      <w:r>
        <w:rPr/>
        <w:t>采购包1(2026人社局工伤预防培训项目（制造业）):</w:t>
      </w:r>
    </w:p>
    <w:p>
      <w:pPr>
        <w:pStyle w:val="null3"/>
      </w:pPr>
      <w:r>
        <w:rPr/>
        <w:t>采购包预算金额：700,000.00元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2026人社局工伤预防培训项目（制造业）</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合同履行期限：2026年5月至2026年12月（具体以合同签订为准）</w:t>
      </w:r>
    </w:p>
    <w:p>
      <w:pPr>
        <w:pStyle w:val="null3"/>
      </w:pPr>
      <w:r>
        <w:rPr/>
        <w:t>采购包2((2026人社局工伤预防培训项目（卫健类）):</w:t>
      </w:r>
    </w:p>
    <w:p>
      <w:pPr>
        <w:pStyle w:val="null3"/>
      </w:pPr>
      <w:r>
        <w:rPr/>
        <w:t>采购包预算金额：500,000.00元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其他服务</w:t>
            </w:r>
          </w:p>
        </w:tc>
        <w:tc>
          <w:tcPr>
            <w:tcW w:type="dxa" w:w="2136"/>
          </w:tcPr>
          <w:p>
            <w:pPr>
              <w:pStyle w:val="null3"/>
            </w:pPr>
            <w:r>
              <w:rPr/>
              <w:t>2026人社局工伤预防培训项目（卫健类）</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合同履行期限：2026年5月至2026年12月（具体以合同签订为准）</w:t>
      </w:r>
    </w:p>
    <w:p>
      <w:pPr>
        <w:pStyle w:val="null3"/>
      </w:pPr>
      <w:r>
        <w:rPr/>
        <w:t>采购包3(2026人社局工伤预防培训项目（建筑类）):</w:t>
      </w:r>
    </w:p>
    <w:p>
      <w:pPr>
        <w:pStyle w:val="null3"/>
      </w:pPr>
      <w:r>
        <w:rPr/>
        <w:t>采购包预算金额：300,000.00元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其他服务</w:t>
            </w:r>
          </w:p>
        </w:tc>
        <w:tc>
          <w:tcPr>
            <w:tcW w:type="dxa" w:w="2136"/>
          </w:tcPr>
          <w:p>
            <w:pPr>
              <w:pStyle w:val="null3"/>
            </w:pPr>
            <w:r>
              <w:rPr/>
              <w:t>2026人社局工伤预防培训项目（建筑类）</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合同履行期限：2026年5月至2026年12月（具体以合同签订为准）</w:t>
      </w:r>
    </w:p>
    <w:p>
      <w:pPr>
        <w:pStyle w:val="null3"/>
      </w:pPr>
      <w:r>
        <w:rPr/>
        <w:t>采购包4(2026人社局工伤预防培训项目（交通类）):</w:t>
      </w:r>
    </w:p>
    <w:p>
      <w:pPr>
        <w:pStyle w:val="null3"/>
      </w:pPr>
      <w:r>
        <w:rPr/>
        <w:t>采购包预算金额：300,000.00元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其他服务</w:t>
            </w:r>
          </w:p>
        </w:tc>
        <w:tc>
          <w:tcPr>
            <w:tcW w:type="dxa" w:w="2136"/>
          </w:tcPr>
          <w:p>
            <w:pPr>
              <w:pStyle w:val="null3"/>
            </w:pPr>
            <w:r>
              <w:rPr/>
              <w:t>2026人社局工伤预防培训项目（交通类）</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合同履行期限：2026年5月至2026年12月（具体以合同签订为准）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响应时提交有效的营业执照（或事业法人登记证或身份证等相关证明）复印件或扫描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 提供相应证明材料）或提供《政府采购供应商资格信用承诺函》（格式详见招标公告附件）。若供应商同时提供资格信用承诺函和证明材料的，资格审查时以证明材料为准。</w:t>
      </w:r>
    </w:p>
    <w:p>
      <w:pPr>
        <w:pStyle w:val="null3"/>
      </w:pPr>
      <w:r>
        <w:rPr/>
        <w:t>3）具有良好的商业信誉和健全的财务会计制度：供应商必须具有良好的商业信誉和健全的财务会计制度（提供2024年财务报告（或2025年1月至今任意一个月份财务报表）关键页或由基本开户银行出具的资信证明或提供《政府采购供应商资格信用承诺函》（格式详见招标公告附件）） 。若供应商同时提供资格信用承诺函和证明材料的，资格审查时以证明材料为准。</w:t>
      </w:r>
    </w:p>
    <w:p>
      <w:pPr>
        <w:pStyle w:val="null3"/>
      </w:pPr>
      <w:r>
        <w:rPr/>
        <w:t>4）履行合同所必需的设备和专业技术能力：提供承诺函（格式自拟，承诺内容包括但不限于：“我方具有履行本项目合同所必需的设备及专业技术能力”）或提供《设备和专业技术能力情况表》（格式自拟，需同时提供设备和专业技术能力（人员）两类信息）。</w:t>
      </w:r>
    </w:p>
    <w:p>
      <w:pPr>
        <w:pStyle w:val="null3"/>
      </w:pPr>
      <w:r>
        <w:rPr/>
        <w:t>5）参加采购活动前3年内，在经营活动中没有重大违法记录：提供《政府采购供应商资格信用承诺函》(格式详见公告附件)或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采购包1（2026人社局工伤预防培训项目（制造业））：</w:t>
      </w:r>
      <w:r>
        <w:rPr/>
        <w:t>本项目属于专门面向中小企业采购的项目。供应商须是符合本项目所属行业（其他未列明行业）政策划分标准的中小企业。监狱企业、残疾人福利性单位视同小型、微型企业。注：中小企业以供应商填写的《中小企业声明函（工程、服务）》（格式见采购文件第六章）为判定标准，残疾人福利性单位以供应商填写的《残疾人福利性单位声明函》（格式见采购文件第六章）为判定标准，监狱企业须供应商提供由省级以上监狱管理局、戒毒管理局（含新疆生产建设兵团）出具的属于监狱企业的证明文件，否则不予认定。《中小企业声明函》的填写要求见《广东省财政厅关于进一步规范政府采购活动中落实促进中小企业发展政策的通知》（粤财采购〔2024〕11号）的规定。</w:t>
      </w:r>
    </w:p>
    <w:p>
      <w:pPr>
        <w:pStyle w:val="null3"/>
        <w:jc w:val="left"/>
      </w:pPr>
      <w:r>
        <w:rPr/>
        <w:t>采购包2（(2026人社局工伤预防培训项目（卫健类））：</w:t>
      </w:r>
      <w:r>
        <w:rPr/>
        <w:t>本项目属于专门面向中小企业采购的项目。供应商须是符合本项目所属行业（其他未列明行业）政策划分标准的中小企业。监狱企业、残疾人福利性单位视同小型、微型企业。注：中小企业以供应商填写的《中小企业声明函（工程、服务）》（格式见采购文件第六章）为判定标准，残疾人福利性单位以供应商填写的《残疾人福利性单位声明函》（格式见采购文件第六章）为判定标准，监狱企业须供应商提供由省级以上监狱管理局、戒毒管理局（含新疆生产建设兵团）出具的属于监狱企业的证明文件，否则不予认定。《中小企业声明函》的填写要求见《广东省财政厅关于进一步规范政府采购活动中落实促进中小企业发展政策的通知》（粤财采购〔2024〕11号）的规定。</w:t>
      </w:r>
    </w:p>
    <w:p>
      <w:pPr>
        <w:pStyle w:val="null3"/>
        <w:jc w:val="left"/>
      </w:pPr>
      <w:r>
        <w:rPr/>
        <w:t>采购包3（2026人社局工伤预防培训项目（建筑类））：</w:t>
      </w:r>
      <w:r>
        <w:rPr/>
        <w:t>本项目属于专门面向中小企业采购的项目。供应商须是符合本项目所属行业（其他未列明行业）政策划分标准的中小企业。监狱企业、残疾人福利性单位视同小型、微型企业。注：中小企业以供应商填写的《中小企业声明函（工程、服务）》（格式见采购文件第六章）为判定标准，残疾人福利性单位以供应商填写的《残疾人福利性单位声明函》（格式见采购文件第六章）为判定标准，监狱企业须供应商提供由省级以上监狱管理局、戒毒管理局（含新疆生产建设兵团）出具的属于监狱企业的证明文件，否则不予认定。《中小企业声明函》的填写要求见《广东省财政厅关于进一步规范政府采购活动中落实促进中小企业发展政策的通知》（粤财采购〔2024〕11号）的规定。</w:t>
      </w:r>
    </w:p>
    <w:p>
      <w:pPr>
        <w:pStyle w:val="null3"/>
        <w:jc w:val="left"/>
      </w:pPr>
      <w:r>
        <w:rPr/>
        <w:t>采购包4（2026人社局工伤预防培训项目（交通类））：</w:t>
      </w:r>
      <w:r>
        <w:rPr/>
        <w:t>本项目属于专门面向中小企业采购的项目。供应商须是符合本项目所属行业（其他未列明行业）政策划分标准的中小企业。监狱企业、残疾人福利性单位视同小型、微型企业。注：中小企业以供应商填写的《中小企业声明函（工程、服务）》（格式见采购文件第六章）为判定标准，残疾人福利性单位以供应商填写的《残疾人福利性单位声明函》（格式见采购文件第六章）为判定标准，监狱企业须供应商提供由省级以上监狱管理局、戒毒管理局（含新疆生产建设兵团）出具的属于监狱企业的证明文件，否则不予认定。《中小企业声明函》的填写要求见《广东省财政厅关于进一步规范政府采购活动中落实促进中小企业发展政策的通知》（粤财采购〔2024〕11号）的规定。</w:t>
      </w:r>
    </w:p>
    <w:p>
      <w:pPr>
        <w:pStyle w:val="null3"/>
        <w:outlineLvl w:val="3"/>
      </w:pPr>
      <w:r>
        <w:rPr>
          <w:sz w:val="24"/>
          <w:b/>
        </w:rPr>
        <w:t>3.本项目特定的资格要求：</w:t>
      </w:r>
    </w:p>
    <w:p>
      <w:pPr>
        <w:pStyle w:val="null3"/>
      </w:pPr>
      <w:r>
        <w:rPr/>
        <w:t>采购包1（2026人社局工伤预防培训项目（制造业））：</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磋商截止时间当天在“信用中国”网站（www.creditchina.gov.cn）及中国政府采购网（http://www.ccgp.gov.cn/）查询结果为准，如相关失信记录已失效，供应商需提供相关证明资料）资格性审查）。如相关失信记录已失效，供应商需提供相关证明资料。</w:t>
      </w:r>
    </w:p>
    <w:p>
      <w:pPr>
        <w:pStyle w:val="null3"/>
      </w:pPr>
      <w:r>
        <w:rPr/>
        <w:t>2)单位负责人为同一人或者存在直接控股、管理关系的不同供应商，不得同时参加本采购项目（或采购包）响应。为本项目提供整体设计、规范编制或者项目管理、监理、检测等服务的供应商，不得再参与本项目响应。响应文件内单独列明相关承诺内容或在响应承诺函中提供相关承诺。</w:t>
      </w:r>
    </w:p>
    <w:p>
      <w:pPr>
        <w:pStyle w:val="null3"/>
      </w:pPr>
      <w:r>
        <w:rPr/>
        <w:t>采购包2（(2026人社局工伤预防培训项目（卫健类））：</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磋商截止时间当天在“信用中国”网站（www.creditchina.gov.cn）及中国政府采购网（http://www.ccgp.gov.cn/）查询结果为准，如相关失信记录已失效，供应商需提供相关证明资料）资格性审查）。如相关失信记录已失效，供应商需提供相关证明资料。</w:t>
      </w:r>
    </w:p>
    <w:p>
      <w:pPr>
        <w:pStyle w:val="null3"/>
      </w:pPr>
      <w:r>
        <w:rPr/>
        <w:t>2)单位负责人为同一人或者存在直接控股、管理关系的不同供应商，不得同时参加本采购项目（或采购包）响应。为本项目提供整体设计、规范编制或者项目管理、监理、检测等服务的供应商，不得再参与本项目响应。响应文件内单独列明相关承诺内容或在响应承诺函中提供相关承诺。</w:t>
      </w:r>
    </w:p>
    <w:p>
      <w:pPr>
        <w:pStyle w:val="null3"/>
      </w:pPr>
      <w:r>
        <w:rPr/>
        <w:t>采购包3（2026人社局工伤预防培训项目（建筑类））：</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磋商截止时间当天在“信用中国”网站（www.creditchina.gov.cn）及中国政府采购网（http://www.ccgp.gov.cn/）查询结果为准，如相关失信记录已失效，供应商需提供相关证明资料）资格性审查）。如相关失信记录已失效，供应商需提供相关证明资料。</w:t>
      </w:r>
    </w:p>
    <w:p>
      <w:pPr>
        <w:pStyle w:val="null3"/>
      </w:pPr>
      <w:r>
        <w:rPr/>
        <w:t>2)单位负责人为同一人或者存在直接控股、管理关系的不同供应商，不得同时参加本采购项目（或采购包）响应。为本项目提供整体设计、规范编制或者项目管理、监理、检测等服务的供应商，不得再参与本项目响应。响应文件内单独列明相关承诺内容或在响应承诺函中提供相关承诺。</w:t>
      </w:r>
    </w:p>
    <w:p>
      <w:pPr>
        <w:pStyle w:val="null3"/>
      </w:pPr>
      <w:r>
        <w:rPr/>
        <w:t>采购包4（2026人社局工伤预防培训项目（交通类））：</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磋商截止时间当天在“信用中国”网站（www.creditchina.gov.cn）及中国政府采购网（http://www.ccgp.gov.cn/）查询结果为准，如相关失信记录已失效，供应商需提供相关证明资料）资格性审查）。如相关失信记录已失效，供应商需提供相关证明资料。</w:t>
      </w:r>
    </w:p>
    <w:p>
      <w:pPr>
        <w:pStyle w:val="null3"/>
      </w:pPr>
      <w:r>
        <w:rPr/>
        <w:t>2)单位负责人为同一人或者存在直接控股、管理关系的不同供应商，不得同时参加本采购项目（或采购包）响应。为本项目提供整体设计、规范编制或者项目管理、监理、检测等服务的供应商，不得再参与本项目响应。响应文件内单独列明相关承诺内容或在响应承诺函中提供相关承诺。</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中山市人力资源和社会保障局</w:t>
      </w:r>
    </w:p>
    <w:p>
      <w:pPr>
        <w:pStyle w:val="null3"/>
        <w:ind w:firstLine="480"/>
      </w:pPr>
      <w:r>
        <w:rPr/>
        <w:t>地址：</w:t>
      </w:r>
      <w:r>
        <w:rPr/>
        <w:t>中山市中山三路26号</w:t>
      </w:r>
    </w:p>
    <w:p>
      <w:pPr>
        <w:pStyle w:val="null3"/>
        <w:ind w:firstLine="480"/>
      </w:pPr>
      <w:r>
        <w:rPr/>
        <w:t>联系方式：</w:t>
      </w:r>
      <w:r>
        <w:rPr/>
        <w:t>0760-88223166</w:t>
      </w:r>
    </w:p>
    <w:p>
      <w:pPr>
        <w:pStyle w:val="null3"/>
        <w:outlineLvl w:val="3"/>
      </w:pPr>
      <w:r>
        <w:rPr>
          <w:sz w:val="24"/>
          <w:b/>
        </w:rPr>
        <w:t>2.采购代理机构信息</w:t>
      </w:r>
    </w:p>
    <w:p>
      <w:pPr>
        <w:pStyle w:val="null3"/>
        <w:ind w:firstLine="480"/>
      </w:pPr>
      <w:r>
        <w:rPr/>
        <w:t>名称：</w:t>
      </w:r>
      <w:r>
        <w:rPr/>
        <w:t>广东志正招标有限公司中山分公司</w:t>
      </w:r>
    </w:p>
    <w:p>
      <w:pPr>
        <w:pStyle w:val="null3"/>
        <w:ind w:firstLine="480"/>
      </w:pPr>
      <w:r>
        <w:rPr/>
        <w:t xml:space="preserve"> 地址：</w:t>
      </w:r>
      <w:r>
        <w:rPr/>
        <w:t>中山市东区中山四路亨尾大街3号软件园东园区2楼22室</w:t>
      </w:r>
    </w:p>
    <w:p>
      <w:pPr>
        <w:pStyle w:val="null3"/>
        <w:ind w:firstLine="480"/>
      </w:pPr>
      <w:r>
        <w:rPr/>
        <w:t xml:space="preserve"> 联系方式：</w:t>
      </w:r>
      <w:r>
        <w:rPr/>
        <w:t>0760-88808187、88811601</w:t>
      </w:r>
    </w:p>
    <w:p>
      <w:pPr>
        <w:pStyle w:val="null3"/>
        <w:outlineLvl w:val="3"/>
      </w:pPr>
      <w:r>
        <w:rPr>
          <w:sz w:val="24"/>
          <w:b/>
        </w:rPr>
        <w:t xml:space="preserve"> 3.项目联系方式</w:t>
      </w:r>
    </w:p>
    <w:p>
      <w:pPr>
        <w:pStyle w:val="null3"/>
        <w:ind w:firstLine="480"/>
      </w:pPr>
      <w:r>
        <w:rPr/>
        <w:t xml:space="preserve"> 项目联系人：</w:t>
      </w:r>
      <w:r>
        <w:rPr/>
        <w:t>李先生</w:t>
      </w:r>
    </w:p>
    <w:p>
      <w:pPr>
        <w:pStyle w:val="null3"/>
        <w:ind w:firstLine="480"/>
      </w:pPr>
      <w:r>
        <w:rPr/>
        <w:t xml:space="preserve"> 电话：</w:t>
      </w:r>
      <w:r>
        <w:rPr/>
        <w:t>0760-88808187、88811601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（一）项目基本概况</w:t>
      </w:r>
    </w:p>
    <w:p>
      <w:pPr>
        <w:pStyle w:val="null3"/>
      </w:pPr>
      <w:r>
        <w:rPr>
          <w:sz w:val="21"/>
        </w:rPr>
        <w:t>1</w:t>
      </w:r>
      <w:r>
        <w:rPr>
          <w:sz w:val="21"/>
        </w:rPr>
        <w:t>、采购项目名称：</w:t>
      </w:r>
      <w:r>
        <w:rPr>
          <w:sz w:val="21"/>
        </w:rPr>
        <w:t>中山市人力资源和社会保障局</w:t>
      </w:r>
      <w:r>
        <w:rPr>
          <w:sz w:val="21"/>
        </w:rPr>
        <w:t>2026</w:t>
      </w:r>
      <w:r>
        <w:rPr>
          <w:sz w:val="21"/>
        </w:rPr>
        <w:t>年工伤预防培训项目</w:t>
      </w:r>
      <w:r>
        <w:rPr>
          <w:sz w:val="21"/>
        </w:rPr>
        <w:t>。</w:t>
      </w:r>
    </w:p>
    <w:p>
      <w:pPr>
        <w:pStyle w:val="null3"/>
      </w:pPr>
      <w:r>
        <w:rPr>
          <w:sz w:val="21"/>
        </w:rPr>
        <w:t>2</w:t>
      </w:r>
      <w:r>
        <w:rPr>
          <w:sz w:val="21"/>
        </w:rPr>
        <w:t>、本项目由成交供应商负责磋商文件对成交供应商要求的一切事宜及责任，如果成交供应商在成交并签署合同后，在项目实施过程中出现报价内容的任何遗漏，均由成交供应商提供，采购人将不再</w:t>
      </w:r>
      <w:r>
        <w:rPr>
          <w:sz w:val="21"/>
        </w:rPr>
        <w:t>额外</w:t>
      </w:r>
      <w:r>
        <w:rPr>
          <w:sz w:val="21"/>
        </w:rPr>
        <w:t>支付任何费用。</w:t>
      </w:r>
    </w:p>
    <w:p>
      <w:pPr>
        <w:pStyle w:val="null3"/>
      </w:pPr>
      <w:r>
        <w:rPr>
          <w:sz w:val="21"/>
        </w:rPr>
        <w:t>3</w:t>
      </w:r>
      <w:r>
        <w:rPr>
          <w:sz w:val="21"/>
        </w:rPr>
        <w:t>、成交供应商不得以任何方式转包或分包本项目。</w:t>
      </w:r>
    </w:p>
    <w:p>
      <w:pPr>
        <w:pStyle w:val="null3"/>
      </w:pPr>
      <w:r>
        <w:rPr>
          <w:sz w:val="21"/>
        </w:rPr>
        <w:t>4</w:t>
      </w:r>
      <w:r>
        <w:rPr>
          <w:sz w:val="21"/>
        </w:rPr>
        <w:t>、</w:t>
      </w:r>
      <w:r>
        <w:rPr>
          <w:sz w:val="21"/>
        </w:rPr>
        <w:t>政府采购异常低价审查</w:t>
      </w:r>
    </w:p>
    <w:p>
      <w:pPr>
        <w:pStyle w:val="null3"/>
      </w:pPr>
      <w:r>
        <w:rPr>
          <w:sz w:val="21"/>
        </w:rPr>
        <w:t>4.1.</w:t>
      </w:r>
      <w:r>
        <w:rPr>
          <w:sz w:val="21"/>
        </w:rPr>
        <w:t>本项目评审中出现下列情形之一的，评审委员会将启动异常低价投标（响应）审查程序：</w:t>
      </w:r>
    </w:p>
    <w:p>
      <w:pPr>
        <w:pStyle w:val="null3"/>
      </w:pPr>
      <w:r>
        <w:rPr>
          <w:sz w:val="21"/>
        </w:rPr>
        <w:t>4.1.1.</w:t>
      </w:r>
      <w:r>
        <w:rPr>
          <w:sz w:val="21"/>
        </w:rPr>
        <w:t>投标（响应）报价低于全部通过符合性审查供应商投标（响应）报价平均值</w:t>
      </w:r>
      <w:r>
        <w:rPr>
          <w:sz w:val="21"/>
        </w:rPr>
        <w:t>50%</w:t>
      </w:r>
      <w:r>
        <w:rPr>
          <w:sz w:val="21"/>
        </w:rPr>
        <w:t>的，即投标（响应）报价</w:t>
      </w:r>
      <w:r>
        <w:rPr>
          <w:sz w:val="21"/>
        </w:rPr>
        <w:t>&lt;</w:t>
      </w:r>
      <w:r>
        <w:rPr>
          <w:sz w:val="21"/>
        </w:rPr>
        <w:t>全部通过符合性审查供应商投标（响应）报价平均值×</w:t>
      </w:r>
      <w:r>
        <w:rPr>
          <w:sz w:val="21"/>
        </w:rPr>
        <w:t>50%</w:t>
      </w:r>
      <w:r>
        <w:rPr>
          <w:sz w:val="21"/>
        </w:rPr>
        <w:t>；</w:t>
      </w:r>
    </w:p>
    <w:p>
      <w:pPr>
        <w:pStyle w:val="null3"/>
      </w:pPr>
      <w:r>
        <w:rPr>
          <w:sz w:val="21"/>
        </w:rPr>
        <w:t>4.1.2.</w:t>
      </w:r>
      <w:r>
        <w:rPr>
          <w:sz w:val="21"/>
        </w:rPr>
        <w:t>投标（响应）报价低于通过符合性审查的次低报价供应商投标（响应）报价</w:t>
      </w:r>
      <w:r>
        <w:rPr>
          <w:sz w:val="21"/>
        </w:rPr>
        <w:t>50%</w:t>
      </w:r>
      <w:r>
        <w:rPr>
          <w:sz w:val="21"/>
        </w:rPr>
        <w:t>的，即投标（响应）报价</w:t>
      </w:r>
      <w:r>
        <w:rPr>
          <w:sz w:val="21"/>
        </w:rPr>
        <w:t>&lt;</w:t>
      </w:r>
      <w:r>
        <w:rPr>
          <w:sz w:val="21"/>
        </w:rPr>
        <w:t>通过符合性审查的次低报价供应商投标（响应）报价×</w:t>
      </w:r>
      <w:r>
        <w:rPr>
          <w:sz w:val="21"/>
        </w:rPr>
        <w:t>50%</w:t>
      </w:r>
      <w:r>
        <w:rPr>
          <w:sz w:val="21"/>
        </w:rPr>
        <w:t>；</w:t>
      </w:r>
    </w:p>
    <w:p>
      <w:pPr>
        <w:pStyle w:val="null3"/>
      </w:pPr>
      <w:r>
        <w:rPr>
          <w:sz w:val="21"/>
        </w:rPr>
        <w:t>4.1.3.</w:t>
      </w:r>
      <w:r>
        <w:rPr>
          <w:sz w:val="21"/>
        </w:rPr>
        <w:t>投标（响应）报价低于采购项目最高限价</w:t>
      </w:r>
      <w:r>
        <w:rPr>
          <w:sz w:val="21"/>
        </w:rPr>
        <w:t>45%</w:t>
      </w:r>
      <w:r>
        <w:rPr>
          <w:sz w:val="21"/>
        </w:rPr>
        <w:t>的，即投标（响应）报价</w:t>
      </w:r>
      <w:r>
        <w:rPr>
          <w:sz w:val="21"/>
        </w:rPr>
        <w:t>&lt;</w:t>
      </w:r>
      <w:r>
        <w:rPr>
          <w:sz w:val="21"/>
        </w:rPr>
        <w:t>采购项目最高限价×</w:t>
      </w:r>
      <w:r>
        <w:rPr>
          <w:sz w:val="21"/>
        </w:rPr>
        <w:t>45%</w:t>
      </w:r>
      <w:r>
        <w:rPr>
          <w:sz w:val="21"/>
        </w:rPr>
        <w:t>；</w:t>
      </w:r>
    </w:p>
    <w:p>
      <w:pPr>
        <w:pStyle w:val="null3"/>
      </w:pPr>
      <w:r>
        <w:rPr>
          <w:sz w:val="21"/>
        </w:rPr>
        <w:t>4.1.4.</w:t>
      </w:r>
      <w:r>
        <w:rPr>
          <w:sz w:val="21"/>
        </w:rPr>
        <w:t>评审委员会基于专业判断，认为供应商报价过低，有可能影响产品质量或者不能诚信履约的其他情形；</w:t>
      </w:r>
    </w:p>
    <w:p>
      <w:pPr>
        <w:pStyle w:val="null3"/>
      </w:pPr>
      <w:r>
        <w:rPr>
          <w:sz w:val="21"/>
        </w:rPr>
        <w:t>4.2.</w:t>
      </w:r>
      <w:r>
        <w:rPr>
          <w:sz w:val="21"/>
        </w:rPr>
        <w:t>供应</w:t>
      </w:r>
      <w:r>
        <w:rPr>
          <w:sz w:val="21"/>
        </w:rPr>
        <w:t>商</w:t>
      </w:r>
      <w:r>
        <w:rPr>
          <w:sz w:val="21"/>
        </w:rPr>
        <w:t>提供项目具体成本测算等与报价合理性相关的书面说明及必要的证明材料，包括但不限于原材料成本、人工成本、制造费用等足以证明其报价是符合市场竞争、法规和行业政策的；</w:t>
      </w:r>
    </w:p>
    <w:p>
      <w:pPr>
        <w:pStyle w:val="null3"/>
      </w:pPr>
      <w:r>
        <w:rPr>
          <w:sz w:val="21"/>
        </w:rPr>
        <w:t>4.3.</w:t>
      </w:r>
      <w:r>
        <w:rPr>
          <w:sz w:val="21"/>
        </w:rPr>
        <w:t>供应商</w:t>
      </w:r>
      <w:r>
        <w:rPr>
          <w:sz w:val="21"/>
        </w:rPr>
        <w:t>于指定时间内无法提供报价合理性说明的，或评标委员会无法从其提供的报价合理性说明材料里判断其报价符合市场竞争、法规和行业政策的，应当将其作为无效</w:t>
      </w:r>
      <w:r>
        <w:rPr>
          <w:sz w:val="21"/>
        </w:rPr>
        <w:t>响应</w:t>
      </w:r>
      <w:r>
        <w:rPr>
          <w:sz w:val="21"/>
        </w:rPr>
        <w:t>处理。</w:t>
      </w:r>
      <w:r>
        <w:rPr>
          <w:sz w:val="21"/>
        </w:rPr>
        <w:t>供应商</w:t>
      </w:r>
      <w:r>
        <w:rPr>
          <w:sz w:val="21"/>
        </w:rPr>
        <w:t>必须根据法规规定，结合自身运营成本进行合理报价。</w:t>
      </w:r>
    </w:p>
    <w:p>
      <w:pPr>
        <w:pStyle w:val="null3"/>
      </w:pPr>
      <w:r>
        <w:rPr>
          <w:sz w:val="21"/>
        </w:rPr>
        <w:t>4.4</w:t>
      </w:r>
      <w:r>
        <w:rPr>
          <w:sz w:val="21"/>
        </w:rPr>
        <w:t>属于第</w:t>
      </w:r>
      <w:r>
        <w:rPr>
          <w:sz w:val="21"/>
        </w:rPr>
        <w:t>4.1.3</w:t>
      </w:r>
      <w:r>
        <w:rPr>
          <w:sz w:val="21"/>
        </w:rPr>
        <w:t>项情形，</w:t>
      </w:r>
      <w:r>
        <w:rPr>
          <w:sz w:val="21"/>
        </w:rPr>
        <w:t>供应商</w:t>
      </w:r>
      <w:r>
        <w:rPr>
          <w:sz w:val="21"/>
        </w:rPr>
        <w:t>已随</w:t>
      </w:r>
      <w:r>
        <w:rPr>
          <w:sz w:val="21"/>
        </w:rPr>
        <w:t>响应</w:t>
      </w:r>
      <w:r>
        <w:rPr>
          <w:sz w:val="21"/>
        </w:rPr>
        <w:t>文件一并提交相关书面说明及必要的证明材料的，在评审现场可不再重复提交。</w:t>
      </w:r>
    </w:p>
    <w:p>
      <w:pPr>
        <w:pStyle w:val="null3"/>
      </w:pPr>
      <w:r>
        <w:rPr>
          <w:sz w:val="21"/>
        </w:rPr>
        <w:t>5</w:t>
      </w:r>
      <w:r>
        <w:rPr>
          <w:sz w:val="21"/>
        </w:rPr>
        <w:t>、</w:t>
      </w:r>
      <w:r>
        <w:rPr>
          <w:sz w:val="21"/>
        </w:rPr>
        <w:t>项目说明</w:t>
      </w:r>
    </w:p>
    <w:p>
      <w:pPr>
        <w:pStyle w:val="null3"/>
        <w:ind w:firstLine="210"/>
      </w:pPr>
      <w:r>
        <w:rPr>
          <w:sz w:val="21"/>
        </w:rPr>
        <w:t>（</w:t>
      </w:r>
      <w:r>
        <w:rPr>
          <w:sz w:val="21"/>
        </w:rPr>
        <w:t>1</w:t>
      </w:r>
      <w:r>
        <w:rPr>
          <w:sz w:val="21"/>
        </w:rPr>
        <w:t>）供应商应结合磋商文件及现场情况</w:t>
      </w:r>
      <w:r>
        <w:rPr>
          <w:sz w:val="21"/>
        </w:rPr>
        <w:t>（</w:t>
      </w:r>
      <w:r>
        <w:rPr>
          <w:sz w:val="21"/>
        </w:rPr>
        <w:t>如有</w:t>
      </w:r>
      <w:r>
        <w:rPr>
          <w:sz w:val="21"/>
        </w:rPr>
        <w:t>）</w:t>
      </w:r>
      <w:r>
        <w:rPr>
          <w:sz w:val="21"/>
        </w:rPr>
        <w:t>，充分考虑影响因素后进行响应报价，且响应报价不得超过最高限价。各采购包的报价均不得超出对应的采购上限价</w:t>
      </w:r>
      <w:r>
        <w:rPr>
          <w:sz w:val="21"/>
        </w:rPr>
        <w:t>（</w:t>
      </w:r>
      <w:r>
        <w:rPr>
          <w:sz w:val="21"/>
        </w:rPr>
        <w:t>即为包组预算金额</w:t>
      </w:r>
      <w:r>
        <w:rPr>
          <w:sz w:val="21"/>
        </w:rPr>
        <w:t>）</w:t>
      </w:r>
      <w:r>
        <w:rPr>
          <w:sz w:val="21"/>
        </w:rPr>
        <w:t>，否则视为无效报价。</w:t>
      </w:r>
    </w:p>
    <w:p>
      <w:pPr>
        <w:pStyle w:val="null3"/>
        <w:ind w:firstLine="210"/>
      </w:pPr>
      <w:r>
        <w:rPr>
          <w:sz w:val="21"/>
        </w:rPr>
        <w:t>（</w:t>
      </w:r>
      <w:r>
        <w:rPr>
          <w:sz w:val="21"/>
        </w:rPr>
        <w:t>2</w:t>
      </w:r>
      <w:r>
        <w:rPr>
          <w:sz w:val="21"/>
        </w:rPr>
        <w:t>）每个采购包须独立制作响应文件，即供应商须以采购包为单位制作响应文件。供应商在系统上传响应文件时，应仔细核对，确保各采购包响应文件上传到对应采购包正确的位置，否则后果自负。</w:t>
      </w:r>
    </w:p>
    <w:p>
      <w:pPr>
        <w:pStyle w:val="null3"/>
      </w:pPr>
      <w:r>
        <w:rPr>
          <w:sz w:val="21"/>
        </w:rPr>
        <w:t>6</w:t>
      </w:r>
      <w:r>
        <w:rPr>
          <w:sz w:val="21"/>
        </w:rPr>
        <w:t>、</w:t>
      </w:r>
      <w:r>
        <w:rPr>
          <w:sz w:val="21"/>
        </w:rPr>
        <w:t>本项目采购标的对应的中小企业划分标准所属行业为：其他未列明行业。</w:t>
      </w:r>
      <w:r>
        <w:br/>
      </w:r>
      <w:r>
        <w:rPr>
          <w:sz w:val="21"/>
        </w:rPr>
        <w:t>7</w:t>
      </w:r>
      <w:r>
        <w:rPr>
          <w:sz w:val="21"/>
        </w:rPr>
        <w:t>、</w:t>
      </w:r>
      <w:r>
        <w:rPr>
          <w:sz w:val="21"/>
        </w:rPr>
        <w:t>本</w:t>
      </w:r>
      <w:r>
        <w:rPr>
          <w:sz w:val="21"/>
        </w:rPr>
        <w:t>磋商</w:t>
      </w:r>
      <w:r>
        <w:rPr>
          <w:sz w:val="21"/>
        </w:rPr>
        <w:t>文件内容若未作相关说明的，均适用于各采购包。</w:t>
      </w:r>
      <w:r>
        <w:br/>
      </w:r>
      <w:r>
        <w:rPr>
          <w:sz w:val="21"/>
        </w:rPr>
        <w:t>8</w:t>
      </w:r>
      <w:r>
        <w:rPr>
          <w:sz w:val="21"/>
        </w:rPr>
        <w:t>.</w:t>
      </w:r>
      <w:r>
        <w:rPr>
          <w:sz w:val="21"/>
        </w:rPr>
        <w:t>质量保证及服务</w:t>
      </w:r>
      <w:r>
        <w:br/>
      </w:r>
      <w:r>
        <w:rPr/>
        <w:t xml:space="preserve">  </w:t>
      </w:r>
      <w:r>
        <w:rPr>
          <w:sz w:val="21"/>
        </w:rPr>
        <w:t>（</w:t>
      </w:r>
      <w:r>
        <w:rPr>
          <w:sz w:val="21"/>
        </w:rPr>
        <w:t>1</w:t>
      </w:r>
      <w:r>
        <w:rPr>
          <w:sz w:val="21"/>
        </w:rPr>
        <w:t>）</w:t>
      </w:r>
      <w:r>
        <w:rPr>
          <w:sz w:val="21"/>
        </w:rPr>
        <w:t>供应商必须保证提供符合国家要求标准的同等服务。</w:t>
      </w:r>
      <w:r>
        <w:br/>
      </w:r>
      <w:r>
        <w:rPr/>
        <w:t xml:space="preserve">  </w:t>
      </w:r>
      <w:r>
        <w:rPr>
          <w:sz w:val="21"/>
        </w:rPr>
        <w:t>（</w:t>
      </w:r>
      <w:r>
        <w:rPr>
          <w:sz w:val="21"/>
        </w:rPr>
        <w:t>2</w:t>
      </w:r>
      <w:r>
        <w:rPr>
          <w:sz w:val="21"/>
        </w:rPr>
        <w:t>）</w:t>
      </w:r>
      <w:r>
        <w:rPr>
          <w:sz w:val="21"/>
        </w:rPr>
        <w:t>在服务期内发现问题时，成交供应商必须立即响应。</w:t>
      </w:r>
      <w:r>
        <w:br/>
      </w:r>
      <w:r>
        <w:rPr>
          <w:sz w:val="21"/>
        </w:rPr>
        <w:t>9</w:t>
      </w:r>
      <w:r>
        <w:rPr>
          <w:sz w:val="21"/>
        </w:rPr>
        <w:t>.</w:t>
      </w:r>
      <w:r>
        <w:rPr>
          <w:sz w:val="21"/>
        </w:rPr>
        <w:t>知识产权要求</w:t>
      </w:r>
      <w:r>
        <w:br/>
      </w:r>
      <w:r>
        <w:rPr/>
        <w:t xml:space="preserve">     </w:t>
      </w:r>
      <w:r>
        <w:rPr>
          <w:sz w:val="21"/>
        </w:rPr>
        <w:t>因履行本项目要求所产生的文字、图片、宣传视频、</w:t>
      </w:r>
      <w:r>
        <w:rPr>
          <w:sz w:val="21"/>
        </w:rPr>
        <w:t>LOGO</w:t>
      </w:r>
      <w:r>
        <w:rPr>
          <w:sz w:val="21"/>
        </w:rPr>
        <w:t>、广告设计等知识产权归采购人独立享有，未经采购人书面同意，成交供应商不得擅自使用。</w:t>
      </w:r>
      <w:r>
        <w:br/>
      </w:r>
      <w:r>
        <w:rPr>
          <w:sz w:val="21"/>
        </w:rPr>
        <w:t>10</w:t>
      </w:r>
      <w:r>
        <w:rPr>
          <w:sz w:val="21"/>
        </w:rPr>
        <w:t>.</w:t>
      </w:r>
      <w:r>
        <w:rPr>
          <w:sz w:val="21"/>
        </w:rPr>
        <w:t>采购人配合条件</w:t>
      </w:r>
      <w:r>
        <w:br/>
      </w:r>
      <w:r>
        <w:rPr/>
        <w:t xml:space="preserve">     </w:t>
      </w:r>
      <w:r>
        <w:rPr>
          <w:sz w:val="21"/>
        </w:rPr>
        <w:t>供应商在投标</w:t>
      </w:r>
      <w:r>
        <w:rPr>
          <w:sz w:val="21"/>
        </w:rPr>
        <w:t>/</w:t>
      </w:r>
      <w:r>
        <w:rPr>
          <w:sz w:val="21"/>
        </w:rPr>
        <w:t>响应文件中要列明在项目实施过程中要求采购人提供的配合条件。所列配合条件采购人将尽量配合解决，但不代表采购人全部接受，采购人有权全部或部分拒绝供应商提出的配合条件。</w:t>
      </w:r>
    </w:p>
    <w:p>
      <w:pPr>
        <w:pStyle w:val="null3"/>
      </w:pPr>
      <w:r>
        <w:rPr/>
        <w:t>采购包1（2026人社局工伤预防培训项目（制造业））</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2026年5月至2026年12月（具体以合同签订为准）。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1期：支付比例30%,项目实施合同签订之日起10个工作日内启动付款程序，按成交金额30%支付预付款。</w:t>
            </w:r>
          </w:p>
          <w:p>
            <w:pPr>
              <w:pStyle w:val="null3"/>
            </w:pPr>
            <w:r>
              <w:rPr/>
              <w:t>2期：支付比例70%,成交供应商在项目完成后10个工作日内向采购人书面提出验收申请，采购人在收到验收申请的10个工作日内，组织由工伤预防专家组成的验收工作组对成交供应商工作进行考核、验收（如出现延期等特殊情况应向成交供应商书面说明）。采购人将根据验收结论及合同约定进行项目余款（即成交金额70%）拨付。 注： 1.本项目因开展培训而发生的各项费用，包括教咨费、住宿费、伙食费、培训场地费、培训资料费、交通费以及其他费用均参照《中山市市直党政机关和事业单位培训费管理办法》标准执行，据实结算。 2.本项目项下的服务费由支付单位通过银行转账方式向成交供应商支付，支付货币为人民币。每期款项需要支付时，成交供应商应向采购人提交书面支付申请和对应数额的正式发票，采购人收到书面支付申请及正式发票，并对支付申请进行审核确认之日起15个工作日内由支付单位安排支付，通过对公账户将费用汇至合同尾部约定的成交供应商账户。项目款项支付单位：由中山市社会保险基金管理局按财政资金支付规定向财政部门申请支付。除约定的款项支付责任外，支付单位不承担其他责任。 3．由于本项目使用财政资金，本合同款项的支付以财政拨款日期为准，供应商同意并确认支付单位向财政部门提出支付申请之日即视为支付单位付款日期。 4．本合同属政府采购项目，应当接受国家审计监督。本项目结算金额以双方确认的合同约定价格为准。如本协议被列为审计项目，无论是否已完成结算，成交供应商均应配合采购人、支付单位接受审计，三方按照审计机关要求提供审计所需材料并完成相关审计事项。若审计中发现合同所涉项目结算时成交供应商存在多收取或少收取合同款项的情况，三方同意启动协议款项结算复核，并按照复核后的结算金额多退少补。</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1期：针对本项目的实施情况，采购人严格把关培训质量及经费使用规范，对项目实施过程加强监督管理，对培训资料进行严格审核，并通过组织工伤预防专家对如下指标进行验收、考核： 1．项目各项工作量指标100%完成。 2．培训人次100%达标。 3．参训对象满意率≥90%。注：项目各项工作量指标未达到要求 完成的，每偏低 1 个百分点，扣减项目费用 2333.33 元；培训人次未达到 100% 达标的，每偏低 1 个百分点，扣减项目费用 2333.33 元；参训对象满意率低于 90% 的，每偏低 1 个百分点，扣减项目费用 2333.33元。多项指标同时偏差的，扣减金额累计计算，从项目结算款中予以扣除。</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2026人社局工伤预防培训项目（制造业）</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700,000.00</w:t>
            </w:r>
          </w:p>
        </w:tc>
        <w:tc>
          <w:tcPr>
            <w:tcW w:type="dxa" w:w="933"/>
          </w:tcPr>
          <w:p>
            <w:pPr>
              <w:pStyle w:val="null3"/>
              <w:jc w:val="right"/>
            </w:pPr>
            <w:r>
              <w:rPr/>
              <w:t>700,000.00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2026人社局工伤预防培训项目（制造业）</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一</w:t>
            </w:r>
            <w:r>
              <w:rPr>
                <w:sz w:val="20"/>
              </w:rPr>
              <w:t>、服务内容及要求</w:t>
            </w:r>
            <w:r>
              <w:br/>
            </w:r>
            <w:r>
              <w:rPr>
                <w:sz w:val="20"/>
              </w:rPr>
              <w:t>2026</w:t>
            </w:r>
            <w:r>
              <w:rPr>
                <w:sz w:val="20"/>
              </w:rPr>
              <w:t>人社局工伤预防培训项目（制造业）预算</w:t>
            </w:r>
            <w:r>
              <w:rPr>
                <w:sz w:val="20"/>
              </w:rPr>
              <w:t>7</w:t>
            </w:r>
            <w:r>
              <w:rPr>
                <w:sz w:val="20"/>
              </w:rPr>
              <w:t>0</w:t>
            </w:r>
            <w:r>
              <w:rPr>
                <w:sz w:val="20"/>
              </w:rPr>
              <w:t>万元，累计培训人数不低于</w:t>
            </w:r>
            <w:r>
              <w:rPr>
                <w:sz w:val="20"/>
              </w:rPr>
              <w:t>9000</w:t>
            </w:r>
            <w:r>
              <w:rPr>
                <w:sz w:val="20"/>
              </w:rPr>
              <w:t>人。</w:t>
            </w:r>
            <w:r>
              <w:rPr>
                <w:sz w:val="20"/>
              </w:rPr>
              <w:t>以</w:t>
            </w:r>
            <w:r>
              <w:rPr>
                <w:sz w:val="20"/>
              </w:rPr>
              <w:t>“精准预防、分类施教、数字赋能、依法治理”为核心，立足中山市制造业发展实际，聚焦工伤高发领域和关键人群，构建全方位、多层次、专业化的工伤预防培训体系。</w:t>
            </w:r>
          </w:p>
          <w:p>
            <w:pPr>
              <w:pStyle w:val="null3"/>
              <w:jc w:val="both"/>
            </w:pPr>
            <w:r>
              <w:rPr>
                <w:sz w:val="20"/>
              </w:rPr>
              <w:t>1</w:t>
            </w:r>
            <w:r>
              <w:rPr>
                <w:sz w:val="20"/>
              </w:rPr>
              <w:t>、</w:t>
            </w:r>
            <w:r>
              <w:rPr>
                <w:sz w:val="20"/>
              </w:rPr>
              <w:t>线上通用工伤预防培训课程，围绕中山市制造业</w:t>
            </w:r>
            <w:r>
              <w:rPr>
                <w:sz w:val="20"/>
              </w:rPr>
              <w:t>5</w:t>
            </w:r>
            <w:r>
              <w:rPr>
                <w:sz w:val="20"/>
              </w:rPr>
              <w:t>大高发行业（机械、金属制品、家具、化工、建材）定制专属课程，每门课程时长≥</w:t>
            </w:r>
            <w:r>
              <w:rPr>
                <w:sz w:val="20"/>
              </w:rPr>
              <w:t>45</w:t>
            </w:r>
            <w:r>
              <w:rPr>
                <w:sz w:val="20"/>
              </w:rPr>
              <w:t>分钟；涵盖工伤预防基础知识、常见工伤类型及预防措施、应急处置流程、新员工安全须知等；嵌入“新员工安全第一课”必修内容，重点讲解入职安全规范、岗位风险提示；配套典型工伤案例分析，增强员工安全意识。线上为主，降低企业参加</w:t>
            </w:r>
            <w:r>
              <w:rPr>
                <w:sz w:val="20"/>
              </w:rPr>
              <w:t>培</w:t>
            </w:r>
            <w:r>
              <w:rPr>
                <w:sz w:val="20"/>
              </w:rPr>
              <w:t>训成本，实现全员基础覆盖，培训人数不少于</w:t>
            </w:r>
            <w:r>
              <w:rPr>
                <w:sz w:val="20"/>
              </w:rPr>
              <w:t>5000</w:t>
            </w:r>
            <w:r>
              <w:rPr>
                <w:sz w:val="20"/>
              </w:rPr>
              <w:t>人。</w:t>
            </w:r>
          </w:p>
          <w:p>
            <w:pPr>
              <w:pStyle w:val="null3"/>
              <w:jc w:val="both"/>
            </w:pPr>
            <w:r>
              <w:rPr>
                <w:sz w:val="20"/>
              </w:rPr>
              <w:t>2</w:t>
            </w:r>
            <w:r>
              <w:rPr>
                <w:sz w:val="20"/>
              </w:rPr>
              <w:t>、</w:t>
            </w:r>
            <w:r>
              <w:rPr>
                <w:sz w:val="20"/>
              </w:rPr>
              <w:t>定向分层培训</w:t>
            </w:r>
            <w:r>
              <w:rPr>
                <w:sz w:val="20"/>
              </w:rPr>
              <w:t>、</w:t>
            </w:r>
            <w:r>
              <w:rPr>
                <w:sz w:val="20"/>
              </w:rPr>
              <w:t>管理层培训：对企业的主要负责人、生产安全管理者及企业社保经办人等进行集中式工伤预防知识培训，采取</w:t>
            </w:r>
            <w:r>
              <w:rPr>
                <w:sz w:val="20"/>
              </w:rPr>
              <w:t>“授课</w:t>
            </w:r>
            <w:r>
              <w:rPr>
                <w:sz w:val="20"/>
              </w:rPr>
              <w:t>+</w:t>
            </w:r>
            <w:r>
              <w:rPr>
                <w:sz w:val="20"/>
              </w:rPr>
              <w:t>案例研讨</w:t>
            </w:r>
            <w:r>
              <w:rPr>
                <w:sz w:val="20"/>
              </w:rPr>
              <w:t>+</w:t>
            </w:r>
            <w:r>
              <w:rPr>
                <w:sz w:val="20"/>
              </w:rPr>
              <w:t>考核”模式；员工培训：针对一线操作员工进行安全操作规程、应急处理等内容培训；班组长、车间主任，安全骨干专项培训：构建企业安全能力中枢，培养内训师掌握。线下培训人数不少于</w:t>
            </w:r>
            <w:r>
              <w:rPr>
                <w:sz w:val="20"/>
              </w:rPr>
              <w:t>4000</w:t>
            </w:r>
            <w:r>
              <w:rPr>
                <w:sz w:val="20"/>
              </w:rPr>
              <w:t>人。线下培训分层分类、避免重复，优先保障企业管理层、一线高风险岗位员工、安全骨干等相关人员的核心培训需求，集中优质资源破解工伤预防痛点难点，开展面对面实操教学、深度研讨和情景模拟，提升培训实效性。</w:t>
            </w:r>
          </w:p>
        </w:tc>
      </w:tr>
      <w:tr>
        <w:tc>
          <w:tcPr>
            <w:tcW w:type="dxa" w:w="2076"/>
          </w:tcPr>
          <w:p/>
        </w:tc>
        <w:tc>
          <w:tcPr>
            <w:tcW w:type="dxa" w:w="415"/>
          </w:tcPr>
          <w:p>
            <w:pPr>
              <w:pStyle w:val="null3"/>
            </w:pPr>
            <w:r>
              <w:rPr/>
              <w:t>2</w:t>
            </w:r>
          </w:p>
        </w:tc>
        <w:tc>
          <w:tcPr>
            <w:tcW w:type="dxa" w:w="5814"/>
          </w:tcPr>
          <w:p>
            <w:pPr>
              <w:pStyle w:val="null3"/>
            </w:pPr>
            <w:r>
              <w:rPr>
                <w:sz w:val="20"/>
              </w:rPr>
              <w:t>二</w:t>
            </w:r>
            <w:r>
              <w:rPr>
                <w:sz w:val="20"/>
              </w:rPr>
              <w:t>、人员要求</w:t>
            </w:r>
            <w:r>
              <w:br/>
            </w:r>
            <w:r>
              <w:rPr>
                <w:sz w:val="20"/>
              </w:rPr>
              <w:t>供应商须组建至少</w:t>
            </w:r>
            <w:r>
              <w:rPr>
                <w:sz w:val="20"/>
                <w:b/>
                <w:u w:val="single"/>
              </w:rPr>
              <w:t>10</w:t>
            </w:r>
            <w:r>
              <w:rPr>
                <w:sz w:val="20"/>
                <w:b/>
                <w:u w:val="single"/>
              </w:rPr>
              <w:t>人或以上</w:t>
            </w:r>
            <w:r>
              <w:rPr>
                <w:sz w:val="20"/>
              </w:rPr>
              <w:t>的服务团队。</w:t>
            </w:r>
          </w:p>
        </w:tc>
      </w:tr>
      <w:tr>
        <w:tc>
          <w:tcPr>
            <w:tcW w:type="dxa" w:w="2076"/>
          </w:tcPr>
          <w:p/>
        </w:tc>
        <w:tc>
          <w:tcPr>
            <w:tcW w:type="dxa" w:w="415"/>
          </w:tcPr>
          <w:p>
            <w:pPr>
              <w:pStyle w:val="null3"/>
            </w:pPr>
            <w:r>
              <w:rPr/>
              <w:t>3</w:t>
            </w:r>
          </w:p>
        </w:tc>
        <w:tc>
          <w:tcPr>
            <w:tcW w:type="dxa" w:w="5814"/>
          </w:tcPr>
          <w:p>
            <w:pPr>
              <w:pStyle w:val="null3"/>
            </w:pPr>
            <w:r>
              <w:rPr>
                <w:sz w:val="21"/>
              </w:rPr>
              <w:t>三</w:t>
            </w:r>
            <w:r>
              <w:rPr>
                <w:sz w:val="21"/>
              </w:rPr>
              <w:t>、保险</w:t>
            </w:r>
            <w:r>
              <w:br/>
            </w:r>
            <w:r>
              <w:rPr>
                <w:sz w:val="21"/>
              </w:rPr>
              <w:t>成交供应商负责其派出的现场服务人员人身意外保险。</w:t>
            </w:r>
          </w:p>
        </w:tc>
      </w:tr>
      <w:tr>
        <w:tc>
          <w:tcPr>
            <w:tcW w:type="dxa" w:w="2076"/>
          </w:tcPr>
          <w:p/>
        </w:tc>
        <w:tc>
          <w:tcPr>
            <w:tcW w:type="dxa" w:w="415"/>
          </w:tcPr>
          <w:p>
            <w:pPr>
              <w:pStyle w:val="null3"/>
            </w:pPr>
            <w:r>
              <w:rPr/>
              <w:t>4</w:t>
            </w:r>
          </w:p>
        </w:tc>
        <w:tc>
          <w:tcPr>
            <w:tcW w:type="dxa" w:w="5814"/>
          </w:tcPr>
          <w:p>
            <w:pPr>
              <w:pStyle w:val="null3"/>
            </w:pPr>
            <w:r>
              <w:rPr>
                <w:sz w:val="20"/>
              </w:rPr>
              <w:t>四</w:t>
            </w:r>
            <w:r>
              <w:rPr>
                <w:sz w:val="20"/>
              </w:rPr>
              <w:t>、报价要求</w:t>
            </w:r>
            <w:r>
              <w:br/>
            </w:r>
            <w:r>
              <w:rPr>
                <w:sz w:val="20"/>
              </w:rPr>
              <w:t>本采购包预算费用为：</w:t>
            </w:r>
            <w:r>
              <w:rPr>
                <w:sz w:val="20"/>
              </w:rPr>
              <w:t>¥</w:t>
            </w:r>
            <w:r>
              <w:rPr>
                <w:sz w:val="20"/>
              </w:rPr>
              <w:t>7</w:t>
            </w:r>
            <w:r>
              <w:rPr>
                <w:sz w:val="20"/>
              </w:rPr>
              <w:t>00,000.00</w:t>
            </w:r>
            <w:r>
              <w:rPr>
                <w:sz w:val="20"/>
              </w:rPr>
              <w:t>（大写：</w:t>
            </w:r>
            <w:r>
              <w:rPr>
                <w:sz w:val="20"/>
              </w:rPr>
              <w:t>人民币</w:t>
            </w:r>
            <w:r>
              <w:rPr>
                <w:sz w:val="20"/>
              </w:rPr>
              <w:t>柒</w:t>
            </w:r>
            <w:r>
              <w:rPr>
                <w:sz w:val="20"/>
              </w:rPr>
              <w:t>拾万元整</w:t>
            </w:r>
            <w:r>
              <w:rPr>
                <w:sz w:val="20"/>
              </w:rPr>
              <w:t>），本项目采用总价包干，根据项目工作内容要求进行整体报价。供应商必须承诺报价包括了与本项目服务相关的全部费用</w:t>
            </w:r>
            <w:r>
              <w:rPr>
                <w:sz w:val="20"/>
              </w:rPr>
              <w:t>，</w:t>
            </w:r>
            <w:r>
              <w:rPr>
                <w:sz w:val="20"/>
              </w:rPr>
              <w:t>不另向采购人收费</w:t>
            </w:r>
            <w:r>
              <w:rPr>
                <w:sz w:val="20"/>
              </w:rPr>
              <w:t>。</w:t>
            </w:r>
            <w:r>
              <w:rPr>
                <w:sz w:val="20"/>
              </w:rPr>
              <w:t>采购人除支付本需求书所列明的项目总费用外，不再支付其他费用。</w:t>
            </w:r>
          </w:p>
        </w:tc>
      </w:tr>
      <w:tr>
        <w:tc>
          <w:tcPr>
            <w:tcW w:type="dxa" w:w="2076"/>
          </w:tcPr>
          <w:p/>
        </w:tc>
        <w:tc>
          <w:tcPr>
            <w:tcW w:type="dxa" w:w="415"/>
          </w:tcPr>
          <w:p>
            <w:pPr>
              <w:pStyle w:val="null3"/>
            </w:pPr>
            <w:r>
              <w:rPr/>
              <w:t>5</w:t>
            </w:r>
          </w:p>
        </w:tc>
        <w:tc>
          <w:tcPr>
            <w:tcW w:type="dxa" w:w="5814"/>
          </w:tcPr>
          <w:p>
            <w:pPr>
              <w:pStyle w:val="null3"/>
              <w:jc w:val="both"/>
            </w:pPr>
            <w:r>
              <w:rPr>
                <w:sz w:val="20"/>
              </w:rPr>
              <w:t>五</w:t>
            </w:r>
            <w:r>
              <w:rPr>
                <w:sz w:val="20"/>
              </w:rPr>
              <w:t>、</w:t>
            </w:r>
            <w:r>
              <w:rPr>
                <w:sz w:val="20"/>
              </w:rPr>
              <w:t>验收要求</w:t>
            </w:r>
            <w:r>
              <w:br/>
            </w:r>
            <w:r>
              <w:rPr>
                <w:sz w:val="20"/>
              </w:rPr>
              <w:t>制造业</w:t>
            </w:r>
            <w:r>
              <w:rPr>
                <w:sz w:val="20"/>
              </w:rPr>
              <w:t>工伤预防培训，</w:t>
            </w:r>
            <w:r>
              <w:rPr>
                <w:sz w:val="20"/>
              </w:rPr>
              <w:t>围绕中山市制造业（机械、金属制品、家具、化工、建材）定制专属课程</w:t>
            </w:r>
            <w:r>
              <w:rPr>
                <w:sz w:val="20"/>
              </w:rPr>
              <w:t>对企业员工采用线上模式培训，培训人数不少于</w:t>
            </w:r>
            <w:r>
              <w:rPr>
                <w:sz w:val="20"/>
              </w:rPr>
              <w:t>5000</w:t>
            </w:r>
            <w:r>
              <w:rPr>
                <w:sz w:val="20"/>
              </w:rPr>
              <w:t>人</w:t>
            </w:r>
            <w:r>
              <w:rPr>
                <w:sz w:val="20"/>
              </w:rPr>
              <w:t>。</w:t>
            </w:r>
            <w:r>
              <w:rPr>
                <w:sz w:val="20"/>
              </w:rPr>
              <w:t>对企业的主要负责人、生产安全管理者及企业社保经办人、</w:t>
            </w:r>
            <w:r>
              <w:rPr>
                <w:sz w:val="20"/>
              </w:rPr>
              <w:t>一线高风险岗位员工、安全骨干等相关人员</w:t>
            </w:r>
            <w:r>
              <w:rPr>
                <w:sz w:val="20"/>
              </w:rPr>
              <w:t>等进行集中式工伤预防知识培训，采取</w:t>
            </w:r>
            <w:r>
              <w:rPr>
                <w:sz w:val="20"/>
              </w:rPr>
              <w:t>“授课</w:t>
            </w:r>
            <w:r>
              <w:rPr>
                <w:sz w:val="20"/>
              </w:rPr>
              <w:t>+</w:t>
            </w:r>
            <w:r>
              <w:rPr>
                <w:sz w:val="20"/>
              </w:rPr>
              <w:t>案例研讨</w:t>
            </w:r>
            <w:r>
              <w:rPr>
                <w:sz w:val="20"/>
              </w:rPr>
              <w:t>+</w:t>
            </w:r>
            <w:r>
              <w:rPr>
                <w:sz w:val="20"/>
              </w:rPr>
              <w:t>考核”模式</w:t>
            </w:r>
            <w:r>
              <w:rPr>
                <w:sz w:val="20"/>
              </w:rPr>
              <w:t>，培训人数不低于</w:t>
            </w:r>
            <w:r>
              <w:rPr>
                <w:sz w:val="20"/>
              </w:rPr>
              <w:t>4</w:t>
            </w:r>
            <w:r>
              <w:rPr>
                <w:sz w:val="20"/>
              </w:rPr>
              <w:t>000</w:t>
            </w:r>
            <w:r>
              <w:rPr>
                <w:sz w:val="20"/>
              </w:rPr>
              <w:t>人。</w:t>
            </w:r>
          </w:p>
          <w:p>
            <w:pPr>
              <w:pStyle w:val="null3"/>
              <w:jc w:val="both"/>
            </w:pPr>
            <w:r>
              <w:rPr>
                <w:sz w:val="20"/>
              </w:rPr>
              <w:t>1</w:t>
            </w:r>
            <w:r>
              <w:rPr>
                <w:sz w:val="20"/>
              </w:rPr>
              <w:t>．验收依据：磋商文件、成交人的响应文件、成交通知书、合同等文</w:t>
            </w:r>
            <w:r>
              <w:rPr>
                <w:sz w:val="20"/>
              </w:rPr>
              <w:t>件</w:t>
            </w:r>
            <w:r>
              <w:rPr>
                <w:sz w:val="20"/>
              </w:rPr>
              <w:t>。</w:t>
            </w:r>
            <w:r>
              <w:rPr>
                <w:sz w:val="20"/>
              </w:rPr>
              <w:t>2</w:t>
            </w:r>
            <w:r>
              <w:rPr>
                <w:sz w:val="20"/>
              </w:rPr>
              <w:t>．供应商按用户需求要求完成所需的服务内容，并提供相关佐证材料，经采购人同意后视为验收合格的，双方代表在验收报告上签字确认。验收不合格的，成交人应当根据验收意见进行整改</w:t>
            </w:r>
            <w:r>
              <w:rPr>
                <w:sz w:val="20"/>
              </w:rPr>
              <w:t>，</w:t>
            </w:r>
            <w:r>
              <w:rPr>
                <w:sz w:val="20"/>
              </w:rPr>
              <w:t>直至验收通过。采购人将根据验收结论及合同约定进行项目余款结算</w:t>
            </w:r>
            <w:r>
              <w:rPr>
                <w:sz w:val="20"/>
              </w:rPr>
              <w:t>。</w:t>
            </w:r>
            <w:r>
              <w:rPr>
                <w:sz w:val="20"/>
              </w:rPr>
              <w:t>3</w:t>
            </w:r>
            <w:r>
              <w:rPr>
                <w:sz w:val="20"/>
              </w:rPr>
              <w:t>．成交人应于验收后向采购人提供</w:t>
            </w:r>
            <w:r>
              <w:rPr>
                <w:sz w:val="20"/>
              </w:rPr>
              <w:t>经</w:t>
            </w:r>
            <w:r>
              <w:rPr>
                <w:sz w:val="20"/>
              </w:rPr>
              <w:t>归纳、整理的文档，并提供完整的验收资料。</w:t>
            </w:r>
            <w:r>
              <w:rPr>
                <w:sz w:val="20"/>
              </w:rPr>
              <w:t>4.</w:t>
            </w:r>
            <w:r>
              <w:rPr>
                <w:sz w:val="20"/>
              </w:rPr>
              <w:t>成交供应商提供的服务不符合相关规定的，采购人有权要求予以整改，成交供应商拒不整改或整改后仍不符合要求的，采购人有权解除本合同且要求成交供应商支付本中标价</w:t>
            </w:r>
            <w:r>
              <w:rPr>
                <w:sz w:val="20"/>
              </w:rPr>
              <w:t>5%</w:t>
            </w:r>
            <w:r>
              <w:rPr>
                <w:sz w:val="20"/>
              </w:rPr>
              <w:t>的违约金并</w:t>
            </w:r>
            <w:r>
              <w:rPr>
                <w:sz w:val="20"/>
              </w:rPr>
              <w:t>承担</w:t>
            </w:r>
            <w:r>
              <w:rPr>
                <w:sz w:val="20"/>
              </w:rPr>
              <w:t>采购人因此造成的损失。</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采购包2（(2026人社局工伤预防培训项目（卫健类））</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2026年5月至2026年12月（具体以合同签订为准）。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1期：支付比例30%,项目实施合同签订之日起10个工作日内启动付款程序，按成交金额30%支付预付款。</w:t>
            </w:r>
          </w:p>
          <w:p>
            <w:pPr>
              <w:pStyle w:val="null3"/>
            </w:pPr>
            <w:r>
              <w:rPr/>
              <w:t>2期：支付比例70%,成交供应商在项目完成后10个工作日内向采购人书面提出验收申请，采购人在收到验收申请的10个工作日内，组织由工伤预防专家组成的验收工作组对成交供应商工作进行考核、验收（如出现延期等特殊情况应向成交供应商书面说明）。采购人将根据验收结论及合同约定进行项目余款（即成交金额70%）拨付。 注： 1.本项目因开展培训而发生的各项费用，包括教咨费、住宿费、伙食费、培训场地费、培训资料费、交通费以及其他费用均参照《中山市市直党政机关和事业单位培训费管理办法》标准执行，据实结算。 2.本项目项下的服务费由支付单位通过银行转账方式向成交供应商支付，支付货币为人民币。每期款项需要支付时，成交供应商应向采购人提交书面支付申请和对应数额的正式发票，采购人收到书面支付申请及正式发票，并对支付申请进行审核确认之日起15个工作日内由支付单位安排支付，通过对公账户将费用汇至合同尾部约定的成交供应商账户。项目款项支付单位：由中山市社会保险基金管理局按财政资金支付规定向财政部门申请支付。除约定的款项支付责任外，支付单位不承担其他责任。 3．由于本项目使用财政资金，本合同款项的支付以财政拨款日期为准，供应商同意并确认支付单位向财政部门提出支付申请之日即视为支付单位付款日期。 4．本合同属政府采购项目，应当接受国家审计监督。本项目结算金额以双方确认的合同约定价格为准。如本协议被列为审计项目，无论是否已完成结算，成交供应商均应配合采购人、支付单位接受审计，三方按照审计机关要求提供审计所需材料并完成相关审计事项。若审计中发现合同所涉项目结算时成交供应商存在多收取或少收取合同款项的情况，三方同意启动协议款项结算复核，并按照复核后的结算金额多退少补。</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1期：针对本项目的实施情况，采购人严格把关培训质量及经费使用规范，对项目实施过程加强监督管理，对培训资料进行严格审核，并通过组织工伤预防专家对如下指标进行验收、考核： 1．项目各项工作量指标100%完成。 2．培训人次100%达标。 3．参训对象满意率≥90%。注：项目各项工作量指标未达到要求 完成的，每偏低 1 个百分点，扣减项目费用 1666.67 元；培训人次未达到 100% 达标的，每偏低 1 个百分点，扣减项目费用 1666.67 元；参训对象满意率低于 90% 的，每偏低 1 个百分点，扣减项目费用 1666.67 元。多项指标同时偏差的，扣减金额累计计算，从项目结算款中予以扣除。多项指标同时偏差的，扣减金额累计计算，从项目结算款中予以扣除。</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2026人社局工伤预防培训项目（卫健类）</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500,000.00</w:t>
            </w:r>
          </w:p>
        </w:tc>
        <w:tc>
          <w:tcPr>
            <w:tcW w:type="dxa" w:w="933"/>
          </w:tcPr>
          <w:p>
            <w:pPr>
              <w:pStyle w:val="null3"/>
              <w:jc w:val="right"/>
            </w:pPr>
            <w:r>
              <w:rPr/>
              <w:t>500,000.00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2026人社局工伤预防培训项目（卫健类）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一</w:t>
            </w:r>
            <w:r>
              <w:rPr>
                <w:sz w:val="20"/>
              </w:rPr>
              <w:t>、</w:t>
            </w:r>
            <w:r>
              <w:rPr>
                <w:sz w:val="20"/>
              </w:rPr>
              <w:t>服务内容及要求</w:t>
            </w:r>
            <w:r>
              <w:br/>
            </w:r>
            <w:r>
              <w:rPr/>
              <w:t xml:space="preserve">  </w:t>
            </w:r>
            <w:r>
              <w:rPr>
                <w:sz w:val="20"/>
              </w:rPr>
              <w:t>1</w:t>
            </w:r>
            <w:r>
              <w:rPr>
                <w:sz w:val="20"/>
              </w:rPr>
              <w:t>、</w:t>
            </w:r>
            <w:r>
              <w:rPr>
                <w:sz w:val="20"/>
              </w:rPr>
              <w:t>2026</w:t>
            </w:r>
            <w:r>
              <w:rPr>
                <w:sz w:val="20"/>
              </w:rPr>
              <w:t>人社局工伤预防培训项目（卫健类）预算</w:t>
            </w:r>
            <w:r>
              <w:rPr>
                <w:sz w:val="20"/>
              </w:rPr>
              <w:t>50</w:t>
            </w:r>
            <w:r>
              <w:rPr>
                <w:sz w:val="20"/>
              </w:rPr>
              <w:t>万元，累计培训人数不低于</w:t>
            </w:r>
            <w:r>
              <w:rPr>
                <w:sz w:val="20"/>
              </w:rPr>
              <w:t>6</w:t>
            </w:r>
            <w:r>
              <w:rPr>
                <w:sz w:val="20"/>
              </w:rPr>
              <w:t>0</w:t>
            </w:r>
            <w:r>
              <w:rPr>
                <w:sz w:val="20"/>
              </w:rPr>
              <w:t>00</w:t>
            </w:r>
            <w:r>
              <w:rPr>
                <w:sz w:val="20"/>
              </w:rPr>
              <w:t>人。</w:t>
            </w:r>
          </w:p>
          <w:p>
            <w:pPr>
              <w:pStyle w:val="null3"/>
            </w:pPr>
            <w:r>
              <w:rPr>
                <w:sz w:val="20"/>
              </w:rPr>
              <w:t>培训对象包括企业管理人员、班组长和一线员工，培训内容涵盖工伤保险政策、安全生产管理、职业卫生防护（法规宣贯、危害识别与评估、个体防护用品选用与实操），综合卫生健康相关知识（亚健康管理、人机工效学、心理健康科普与压力调适）等。计划共培训</w:t>
            </w:r>
            <w:r>
              <w:rPr>
                <w:sz w:val="20"/>
              </w:rPr>
              <w:t>100</w:t>
            </w:r>
            <w:r>
              <w:rPr>
                <w:sz w:val="20"/>
              </w:rPr>
              <w:t>家企业，平均每家企业培训约</w:t>
            </w:r>
            <w:r>
              <w:rPr>
                <w:sz w:val="20"/>
              </w:rPr>
              <w:t>60</w:t>
            </w:r>
            <w:r>
              <w:rPr>
                <w:sz w:val="20"/>
              </w:rPr>
              <w:t>人，培训人数</w:t>
            </w:r>
            <w:r>
              <w:rPr>
                <w:sz w:val="20"/>
              </w:rPr>
              <w:t>6000</w:t>
            </w:r>
            <w:r>
              <w:rPr>
                <w:sz w:val="20"/>
              </w:rPr>
              <w:t>人。</w:t>
            </w:r>
          </w:p>
          <w:p>
            <w:pPr>
              <w:pStyle w:val="null3"/>
            </w:pPr>
            <w:r>
              <w:rPr>
                <w:sz w:val="20"/>
              </w:rPr>
              <w:t>2、重点企业</w:t>
            </w:r>
            <w:r>
              <w:rPr>
                <w:sz w:val="20"/>
              </w:rPr>
              <w:t>“送教上门”，为重点用人单位提供上门服务式培训进行重点帮扶。通过培训切实提高用人单位和劳动者的工伤预防职业健康意识，有效降低工伤事故和职业病风险，拟结合我市职业病防治工作实际，筛选具有一定用工规模，且存在一定工伤风险和职业病危害因素的用人单位作为重点培训对象单位，由</w:t>
            </w:r>
            <w:r>
              <w:rPr>
                <w:sz w:val="20"/>
              </w:rPr>
              <w:t>成交供应商负责</w:t>
            </w:r>
            <w:r>
              <w:rPr>
                <w:sz w:val="20"/>
              </w:rPr>
              <w:t>专业培训师资</w:t>
            </w:r>
            <w:r>
              <w:rPr>
                <w:sz w:val="20"/>
              </w:rPr>
              <w:t>“送教上门”为企业提供针对性较强的培训。</w:t>
            </w:r>
          </w:p>
          <w:p>
            <w:pPr>
              <w:pStyle w:val="null3"/>
            </w:pPr>
            <w:r>
              <w:rPr>
                <w:sz w:val="20"/>
              </w:rPr>
              <w:t>3、培训对象包括企业管理人员、班组长和一线员工，培训内容涵盖工伤保险政策、安全生产管理、职业卫生防护（法规宣贯、危害识别与评估、个体防护用品选用与实操），综合卫生健康相关知识（亚健康管理、人机工效学、心理健康科普与压力调适）等。计划共培训</w:t>
            </w:r>
            <w:r>
              <w:rPr>
                <w:sz w:val="20"/>
              </w:rPr>
              <w:t>100</w:t>
            </w:r>
            <w:r>
              <w:rPr>
                <w:sz w:val="20"/>
              </w:rPr>
              <w:t>家企业，平均每家企业培训约</w:t>
            </w:r>
            <w:r>
              <w:rPr>
                <w:sz w:val="20"/>
              </w:rPr>
              <w:t>60</w:t>
            </w:r>
            <w:r>
              <w:rPr>
                <w:sz w:val="20"/>
              </w:rPr>
              <w:t>人，培训人数</w:t>
            </w:r>
            <w:r>
              <w:rPr>
                <w:sz w:val="20"/>
              </w:rPr>
              <w:t>6000</w:t>
            </w:r>
            <w:r>
              <w:rPr>
                <w:sz w:val="20"/>
              </w:rPr>
              <w:t>人。</w:t>
            </w:r>
          </w:p>
        </w:tc>
      </w:tr>
      <w:tr>
        <w:tc>
          <w:tcPr>
            <w:tcW w:type="dxa" w:w="2076"/>
          </w:tcPr>
          <w:p/>
        </w:tc>
        <w:tc>
          <w:tcPr>
            <w:tcW w:type="dxa" w:w="415"/>
          </w:tcPr>
          <w:p>
            <w:pPr>
              <w:pStyle w:val="null3"/>
            </w:pPr>
            <w:r>
              <w:rPr/>
              <w:t>2</w:t>
            </w:r>
          </w:p>
        </w:tc>
        <w:tc>
          <w:tcPr>
            <w:tcW w:type="dxa" w:w="5814"/>
          </w:tcPr>
          <w:p>
            <w:pPr>
              <w:pStyle w:val="null3"/>
            </w:pPr>
            <w:r>
              <w:rPr>
                <w:sz w:val="20"/>
              </w:rPr>
              <w:t>二</w:t>
            </w:r>
            <w:r>
              <w:rPr>
                <w:sz w:val="20"/>
              </w:rPr>
              <w:t>、人员要求</w:t>
            </w:r>
            <w:r>
              <w:br/>
            </w:r>
            <w:r>
              <w:rPr>
                <w:sz w:val="20"/>
              </w:rPr>
              <w:t>供应商须组建至少</w:t>
            </w:r>
            <w:r>
              <w:rPr>
                <w:sz w:val="20"/>
                <w:b/>
                <w:u w:val="single"/>
              </w:rPr>
              <w:t>10</w:t>
            </w:r>
            <w:r>
              <w:rPr>
                <w:sz w:val="20"/>
                <w:b/>
                <w:u w:val="single"/>
              </w:rPr>
              <w:t>人或以上</w:t>
            </w:r>
            <w:r>
              <w:rPr>
                <w:sz w:val="20"/>
              </w:rPr>
              <w:t>的服务团队</w:t>
            </w:r>
          </w:p>
        </w:tc>
      </w:tr>
      <w:tr>
        <w:tc>
          <w:tcPr>
            <w:tcW w:type="dxa" w:w="2076"/>
          </w:tcPr>
          <w:p/>
        </w:tc>
        <w:tc>
          <w:tcPr>
            <w:tcW w:type="dxa" w:w="415"/>
          </w:tcPr>
          <w:p>
            <w:pPr>
              <w:pStyle w:val="null3"/>
            </w:pPr>
            <w:r>
              <w:rPr/>
              <w:t>3</w:t>
            </w:r>
          </w:p>
        </w:tc>
        <w:tc>
          <w:tcPr>
            <w:tcW w:type="dxa" w:w="5814"/>
          </w:tcPr>
          <w:p>
            <w:pPr>
              <w:pStyle w:val="null3"/>
            </w:pPr>
            <w:r>
              <w:rPr>
                <w:sz w:val="20"/>
              </w:rPr>
              <w:t>三</w:t>
            </w:r>
            <w:r>
              <w:rPr>
                <w:sz w:val="20"/>
              </w:rPr>
              <w:t>、保险</w:t>
            </w:r>
            <w:r>
              <w:br/>
            </w:r>
            <w:r>
              <w:rPr>
                <w:sz w:val="20"/>
              </w:rPr>
              <w:t>成交供应商负责其派出的现场服务人员人身意外保险。</w:t>
            </w:r>
          </w:p>
        </w:tc>
      </w:tr>
      <w:tr>
        <w:tc>
          <w:tcPr>
            <w:tcW w:type="dxa" w:w="2076"/>
          </w:tcPr>
          <w:p/>
        </w:tc>
        <w:tc>
          <w:tcPr>
            <w:tcW w:type="dxa" w:w="415"/>
          </w:tcPr>
          <w:p>
            <w:pPr>
              <w:pStyle w:val="null3"/>
            </w:pPr>
            <w:r>
              <w:rPr/>
              <w:t>4</w:t>
            </w:r>
          </w:p>
        </w:tc>
        <w:tc>
          <w:tcPr>
            <w:tcW w:type="dxa" w:w="5814"/>
          </w:tcPr>
          <w:p>
            <w:pPr>
              <w:pStyle w:val="null3"/>
            </w:pPr>
            <w:r>
              <w:rPr>
                <w:sz w:val="21"/>
              </w:rPr>
              <w:t>四</w:t>
            </w:r>
            <w:r>
              <w:rPr>
                <w:sz w:val="21"/>
              </w:rPr>
              <w:t>、报价要求</w:t>
            </w:r>
            <w:r>
              <w:br/>
            </w:r>
            <w:r>
              <w:rPr>
                <w:sz w:val="21"/>
              </w:rPr>
              <w:t xml:space="preserve">   </w:t>
            </w:r>
            <w:r>
              <w:rPr>
                <w:sz w:val="21"/>
              </w:rPr>
              <w:t>本采购包预算费用为：</w:t>
            </w:r>
            <w:r>
              <w:rPr>
                <w:sz w:val="21"/>
              </w:rPr>
              <w:t>¥500,000.00</w:t>
            </w:r>
            <w:r>
              <w:rPr>
                <w:sz w:val="21"/>
              </w:rPr>
              <w:t>（大写：人民币伍拾万元整），本项目采用总价包干，根据项目工作内容要求进行整体报价。供应商必须承诺报价包括了与本项目服务相关的全部费用</w:t>
            </w:r>
            <w:r>
              <w:rPr>
                <w:sz w:val="21"/>
              </w:rPr>
              <w:t>，</w:t>
            </w:r>
            <w:r>
              <w:rPr>
                <w:sz w:val="21"/>
              </w:rPr>
              <w:t>不另向采购人收费</w:t>
            </w:r>
            <w:r>
              <w:rPr>
                <w:sz w:val="21"/>
              </w:rPr>
              <w:t>。</w:t>
            </w:r>
            <w:r>
              <w:rPr>
                <w:sz w:val="21"/>
              </w:rPr>
              <w:t>采购人除支付本需求书所列明的项目总费用外，不再支付其他费用。</w:t>
            </w:r>
          </w:p>
        </w:tc>
      </w:tr>
      <w:tr>
        <w:tc>
          <w:tcPr>
            <w:tcW w:type="dxa" w:w="2076"/>
          </w:tcPr>
          <w:p/>
        </w:tc>
        <w:tc>
          <w:tcPr>
            <w:tcW w:type="dxa" w:w="415"/>
          </w:tcPr>
          <w:p>
            <w:pPr>
              <w:pStyle w:val="null3"/>
            </w:pPr>
            <w:r>
              <w:rPr/>
              <w:t>5</w:t>
            </w:r>
          </w:p>
        </w:tc>
        <w:tc>
          <w:tcPr>
            <w:tcW w:type="dxa" w:w="5814"/>
          </w:tcPr>
          <w:p>
            <w:pPr>
              <w:pStyle w:val="null3"/>
              <w:jc w:val="both"/>
            </w:pPr>
            <w:r>
              <w:rPr/>
              <w:t>五</w:t>
            </w:r>
            <w:r>
              <w:rPr/>
              <w:t>、</w:t>
            </w:r>
            <w:r>
              <w:rPr>
                <w:sz w:val="20"/>
              </w:rPr>
              <w:t>验收要求</w:t>
            </w:r>
            <w:r>
              <w:br/>
            </w:r>
            <w:r>
              <w:rPr/>
              <w:t>卫健类</w:t>
            </w:r>
            <w:r>
              <w:rPr>
                <w:sz w:val="20"/>
              </w:rPr>
              <w:t>工伤预防职业健康意识</w:t>
            </w:r>
            <w:r>
              <w:rPr/>
              <w:t>培训，对</w:t>
            </w:r>
            <w:r>
              <w:rPr>
                <w:sz w:val="20"/>
              </w:rPr>
              <w:t>企业管理人员、班组长和一线员工</w:t>
            </w:r>
            <w:r>
              <w:rPr/>
              <w:t>通过</w:t>
            </w:r>
            <w:r>
              <w:rPr>
                <w:sz w:val="20"/>
              </w:rPr>
              <w:t>工伤保险政策、安全生产管理、职业卫生防护（法规宣贯、危害识别与评估、个体防护用品选用与实操），综合卫生健康相关知识（亚健康管理、人机工效学、心理健康科普与压力调适）等</w:t>
            </w:r>
            <w:r>
              <w:rPr/>
              <w:t>方面开展，培训人数不低于</w:t>
            </w:r>
            <w:r>
              <w:rPr/>
              <w:t>6</w:t>
            </w:r>
            <w:r>
              <w:rPr/>
              <w:t>000</w:t>
            </w:r>
            <w:r>
              <w:rPr/>
              <w:t>人</w:t>
            </w:r>
            <w:r>
              <w:rPr/>
              <w:t>。</w:t>
            </w:r>
          </w:p>
          <w:p>
            <w:pPr>
              <w:pStyle w:val="null3"/>
              <w:jc w:val="both"/>
            </w:pPr>
            <w:r>
              <w:rPr>
                <w:sz w:val="20"/>
              </w:rPr>
              <w:t>1</w:t>
            </w:r>
            <w:r>
              <w:rPr>
                <w:sz w:val="20"/>
              </w:rPr>
              <w:t>．验收依据：磋商文件、成交人的响应文件、成交通知书、合同等文</w:t>
            </w:r>
            <w:r>
              <w:rPr>
                <w:sz w:val="20"/>
              </w:rPr>
              <w:t>件</w:t>
            </w:r>
            <w:r>
              <w:rPr>
                <w:sz w:val="20"/>
              </w:rPr>
              <w:t>。</w:t>
            </w:r>
          </w:p>
          <w:p>
            <w:pPr>
              <w:pStyle w:val="null3"/>
              <w:jc w:val="both"/>
            </w:pPr>
            <w:r>
              <w:rPr>
                <w:sz w:val="20"/>
              </w:rPr>
              <w:t>2</w:t>
            </w:r>
            <w:r>
              <w:rPr>
                <w:sz w:val="20"/>
              </w:rPr>
              <w:t>．供应商按用户需求要求完成所需的服务内容，并提供相关佐证材料，经采购人同意后视为验收合格的，双方代表在验收报告上签字确认。验收不合格的，成交人应当根据验收意见进行整改。直至验收通过。采购人将根据验收结论及合同约定进行项目余款结算。</w:t>
            </w:r>
          </w:p>
          <w:p>
            <w:pPr>
              <w:pStyle w:val="null3"/>
              <w:jc w:val="both"/>
            </w:pPr>
            <w:r>
              <w:rPr>
                <w:sz w:val="20"/>
              </w:rPr>
              <w:t>3</w:t>
            </w:r>
            <w:r>
              <w:rPr>
                <w:sz w:val="20"/>
              </w:rPr>
              <w:t>．成交人应于验收后向采购人提供</w:t>
            </w:r>
            <w:r>
              <w:rPr>
                <w:sz w:val="20"/>
              </w:rPr>
              <w:t>经</w:t>
            </w:r>
            <w:r>
              <w:rPr>
                <w:sz w:val="20"/>
              </w:rPr>
              <w:t>归纳、整理的文档，并提供完整的验收资料（验收资料应含有但不限于签到表、图片、录像等佐证材料）。</w:t>
            </w:r>
          </w:p>
          <w:p>
            <w:pPr>
              <w:pStyle w:val="null3"/>
              <w:jc w:val="both"/>
            </w:pPr>
            <w:r>
              <w:rPr>
                <w:sz w:val="20"/>
              </w:rPr>
              <w:t>4.</w:t>
            </w:r>
            <w:r>
              <w:rPr>
                <w:sz w:val="20"/>
              </w:rPr>
              <w:t>成交供应商提供的服务不符合相关规定的，采购人有权要求予以整改，成交供应商拒不整改或整改后仍不符合要求的，采购人有权解除本合同且要求成交供应商支付本中标价</w:t>
            </w:r>
            <w:r>
              <w:rPr>
                <w:sz w:val="20"/>
              </w:rPr>
              <w:t>5%</w:t>
            </w:r>
            <w:r>
              <w:rPr>
                <w:sz w:val="20"/>
              </w:rPr>
              <w:t>的违约金并</w:t>
            </w:r>
            <w:r>
              <w:rPr>
                <w:sz w:val="20"/>
              </w:rPr>
              <w:t>承担</w:t>
            </w:r>
            <w:r>
              <w:rPr>
                <w:sz w:val="20"/>
              </w:rPr>
              <w:t>采购人因此造成的损失。</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采购包3（2026人社局工伤预防培训项目（建筑类））</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2026年5月至2026年12月（具体以合同签订为准）。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1期：支付比例30%,项目实施合同签订之日起10个工作日内启动付款程序，按成交金额30%支付预付款。</w:t>
            </w:r>
          </w:p>
          <w:p>
            <w:pPr>
              <w:pStyle w:val="null3"/>
            </w:pPr>
            <w:r>
              <w:rPr/>
              <w:t>2期：支付比例70%,成交供应商在项目完成后10个工作日内向采购人书面提出验收申请，采购人在收到验收申请的10个工作日内，组织由工伤预防专家组成的验收工作组对成交供应商工作进行考核、验收（如出现延期等特殊情况应向成交供应商书面说明）。采购人将根据验收结论及合同约定进行项目余款（即成交金额70%）拨付。 注： 1.本项目因开展培训而发生的各项费用，包括教咨费、住宿费、伙食费、培训场地费、培训资料费、交通费以及其他费用均参照《中山市市直党政机关和事业单位培训费管理办法》标准执行，据实结算。 2.本项目项下的服务费由支付单位通过银行转账方式向成交供应商支付，支付货币为人民币。每期款项需要支付时，成交供应商应向采购人提交书面支付申请和对应数额的正式发票，采购人收到书面支付申请及正式发票，并对支付申请进行审核确认之日起15个工作日内由支付单位安排支付，通过对公账户将费用汇至合同尾部约定的成交供应商账户。项目款项支付单位：由中山市社会保险基金管理局按财政资金支付规定向财政部门申请支付。除约定的款项支付责任外，支付单位不承担其他责任。 3．由于本项目使用财政资金，本合同款项的支付以财政拨款日期为准，供应商同意并确认支付单位向财政部门提出支付申请之日即视为支付单位付款日期。 4．本合同属政府采购项目，应当接受国家审计监督。本项目结算金额以双方确认的合同约定价格为准。如本协议被列为审计项目，无论是否已完成结算，成交供应商均应配合采购人、支付单位接受审计，三方按照审计机关要求提供审计所需材料并完成相关审计事项。若审计中发现合同所涉项目结算时成交供应商存在多收取或少收取合同款项的情况，三方同意启动协议款项结算复核，并按照复核后的结算金额多退少补。</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1期：针对本项目的实施情况，采购人严格把关培训质量及经费使用规范，对项目实施过程加强监督管理，对培训资料进行严格审核，并通过组织工伤预防专家对如下指标进行验收、考核： 1．项目各项工作量指标100%完成。 2．培训人次100%达标。 3．参训对象满意率≥90%。注：项目各项工作量指标未达到要求完成的，每偏低 1 个百分点，扣减项目费用 1000 元；培训人次未达到 100% 达标的，每偏低 1 个百分点，扣减项目费用 1000 元；参训对象满意率低于 90% 的，每偏低 1 个百分点，扣减项目费用 1000 元。多项指标同时偏差的，扣减金额累计计算，从项目结算款中予以扣除。</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2026人社局工伤预防培训项目（建筑类）</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300,000.00</w:t>
            </w:r>
          </w:p>
        </w:tc>
        <w:tc>
          <w:tcPr>
            <w:tcW w:type="dxa" w:w="933"/>
          </w:tcPr>
          <w:p>
            <w:pPr>
              <w:pStyle w:val="null3"/>
              <w:jc w:val="right"/>
            </w:pPr>
            <w:r>
              <w:rPr/>
              <w:t>300,000.00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2026人社局工伤预防培训项目（建筑类）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一</w:t>
            </w:r>
            <w:r>
              <w:rPr>
                <w:sz w:val="20"/>
              </w:rPr>
              <w:t>、服务内容及要求</w:t>
            </w:r>
            <w:r>
              <w:br/>
            </w:r>
            <w:r>
              <w:rPr>
                <w:sz w:val="20"/>
              </w:rPr>
              <w:t xml:space="preserve">  </w:t>
            </w:r>
            <w:r>
              <w:rPr>
                <w:sz w:val="20"/>
              </w:rPr>
              <w:t>202</w:t>
            </w:r>
            <w:r>
              <w:rPr>
                <w:sz w:val="20"/>
              </w:rPr>
              <w:t>6</w:t>
            </w:r>
            <w:r>
              <w:rPr>
                <w:sz w:val="20"/>
              </w:rPr>
              <w:t>人社局工伤预防培训项目（建筑业）</w:t>
            </w:r>
            <w:r>
              <w:rPr>
                <w:sz w:val="20"/>
              </w:rPr>
              <w:t>预算</w:t>
            </w:r>
            <w:r>
              <w:rPr>
                <w:sz w:val="20"/>
              </w:rPr>
              <w:t>3</w:t>
            </w:r>
            <w:r>
              <w:rPr>
                <w:sz w:val="20"/>
              </w:rPr>
              <w:t>0</w:t>
            </w:r>
            <w:r>
              <w:rPr>
                <w:sz w:val="20"/>
              </w:rPr>
              <w:t>万元，累计培训人数不低于</w:t>
            </w:r>
            <w:r>
              <w:rPr>
                <w:sz w:val="20"/>
              </w:rPr>
              <w:t>40</w:t>
            </w:r>
            <w:r>
              <w:rPr>
                <w:sz w:val="20"/>
              </w:rPr>
              <w:t>00</w:t>
            </w:r>
            <w:r>
              <w:rPr>
                <w:sz w:val="20"/>
              </w:rPr>
              <w:t>人。</w:t>
            </w:r>
          </w:p>
          <w:p>
            <w:pPr>
              <w:pStyle w:val="null3"/>
              <w:ind w:firstLine="200"/>
              <w:jc w:val="both"/>
            </w:pPr>
            <w:r>
              <w:rPr>
                <w:sz w:val="20"/>
              </w:rPr>
              <w:t>1.</w:t>
            </w:r>
            <w:r>
              <w:rPr>
                <w:sz w:val="20"/>
              </w:rPr>
              <w:t>开展建筑工地宣讲培训。依据采购人提供的重点建筑工地名单，对建筑工程项目负责人、经营管理人员、安全管理员及高风险岗位作业人员等进行集中式工伤预防知识培训。在住建部门、应急管理部门的协助下组织开展宣讲培训，宣讲培训人次不低于</w:t>
            </w:r>
            <w:r>
              <w:rPr>
                <w:sz w:val="20"/>
              </w:rPr>
              <w:t>2000</w:t>
            </w:r>
            <w:r>
              <w:rPr>
                <w:sz w:val="20"/>
              </w:rPr>
              <w:t>人次。</w:t>
            </w:r>
          </w:p>
          <w:p>
            <w:pPr>
              <w:pStyle w:val="null3"/>
              <w:jc w:val="both"/>
            </w:pPr>
            <w:r>
              <w:rPr>
                <w:sz w:val="20"/>
              </w:rPr>
              <w:t xml:space="preserve">  </w:t>
            </w:r>
            <w:r>
              <w:rPr>
                <w:sz w:val="20"/>
              </w:rPr>
              <w:t>2.</w:t>
            </w:r>
            <w:r>
              <w:rPr>
                <w:sz w:val="20"/>
              </w:rPr>
              <w:t>体验式宣传教育。联动住建部门重点面对建筑工程</w:t>
            </w:r>
            <w:r>
              <w:rPr>
                <w:sz w:val="20"/>
              </w:rPr>
              <w:t>一线</w:t>
            </w:r>
            <w:r>
              <w:rPr>
                <w:sz w:val="20"/>
              </w:rPr>
              <w:t>员工，涵盖建筑工程项目负责人、经营管理人员、安全管理员及高风险岗位作业人员等组织开展，次数不少于</w:t>
            </w:r>
            <w:r>
              <w:rPr>
                <w:sz w:val="20"/>
              </w:rPr>
              <w:t>5</w:t>
            </w:r>
            <w:r>
              <w:rPr>
                <w:sz w:val="20"/>
              </w:rPr>
              <w:t>场次</w:t>
            </w:r>
            <w:r>
              <w:rPr>
                <w:sz w:val="20"/>
              </w:rPr>
              <w:t>，培训总人次</w:t>
            </w:r>
            <w:r>
              <w:rPr>
                <w:sz w:val="20"/>
              </w:rPr>
              <w:t>不低于</w:t>
            </w:r>
            <w:r>
              <w:rPr>
                <w:sz w:val="20"/>
              </w:rPr>
              <w:t>500</w:t>
            </w:r>
            <w:r>
              <w:rPr>
                <w:sz w:val="20"/>
              </w:rPr>
              <w:t>人</w:t>
            </w:r>
            <w:r>
              <w:rPr>
                <w:sz w:val="20"/>
              </w:rPr>
              <w:t>。以现场体验式为主，以面对面宣讲答疑为辅。</w:t>
            </w:r>
          </w:p>
          <w:p>
            <w:pPr>
              <w:pStyle w:val="null3"/>
              <w:jc w:val="both"/>
            </w:pPr>
            <w:r>
              <w:rPr>
                <w:sz w:val="20"/>
              </w:rPr>
              <w:t xml:space="preserve">  3.</w:t>
            </w:r>
            <w:r>
              <w:rPr>
                <w:sz w:val="20"/>
              </w:rPr>
              <w:t>工伤预防线上课程。面向建筑工地施工单位，聘请注册安全工程师，采取录制课程的</w:t>
            </w:r>
            <w:r>
              <w:rPr>
                <w:sz w:val="20"/>
              </w:rPr>
              <w:t>线上</w:t>
            </w:r>
            <w:r>
              <w:rPr>
                <w:sz w:val="20"/>
              </w:rPr>
              <w:t>培训模式，针对中山市建筑工地特点，开展工伤预防线上课程，讲授相关法律法规以及机械伤害、用电安全、高处坠落、职业病预防、事故现场自我防护等方面实用知识，每期</w:t>
            </w:r>
            <w:r>
              <w:rPr>
                <w:sz w:val="20"/>
              </w:rPr>
              <w:t>1.5</w:t>
            </w:r>
            <w:r>
              <w:rPr>
                <w:sz w:val="20"/>
              </w:rPr>
              <w:t>小时，观看（培训）人数不低于</w:t>
            </w:r>
            <w:r>
              <w:rPr>
                <w:sz w:val="20"/>
              </w:rPr>
              <w:t>1</w:t>
            </w:r>
            <w:r>
              <w:rPr>
                <w:sz w:val="20"/>
              </w:rPr>
              <w:t>500</w:t>
            </w:r>
            <w:r>
              <w:rPr>
                <w:sz w:val="20"/>
              </w:rPr>
              <w:t>人。</w:t>
            </w:r>
          </w:p>
        </w:tc>
      </w:tr>
      <w:tr>
        <w:tc>
          <w:tcPr>
            <w:tcW w:type="dxa" w:w="2076"/>
          </w:tcPr>
          <w:p/>
        </w:tc>
        <w:tc>
          <w:tcPr>
            <w:tcW w:type="dxa" w:w="415"/>
          </w:tcPr>
          <w:p>
            <w:pPr>
              <w:pStyle w:val="null3"/>
            </w:pPr>
            <w:r>
              <w:rPr/>
              <w:t>2</w:t>
            </w:r>
          </w:p>
        </w:tc>
        <w:tc>
          <w:tcPr>
            <w:tcW w:type="dxa" w:w="5814"/>
          </w:tcPr>
          <w:p>
            <w:pPr>
              <w:pStyle w:val="null3"/>
            </w:pPr>
            <w:r>
              <w:rPr>
                <w:sz w:val="21"/>
              </w:rPr>
              <w:t>二</w:t>
            </w:r>
            <w:r>
              <w:rPr>
                <w:sz w:val="21"/>
              </w:rPr>
              <w:t>、人员要求</w:t>
            </w:r>
            <w:r>
              <w:br/>
            </w:r>
            <w:r>
              <w:rPr>
                <w:sz w:val="20"/>
              </w:rPr>
              <w:t>供应商须组建至少</w:t>
            </w:r>
            <w:r>
              <w:rPr>
                <w:sz w:val="20"/>
                <w:b/>
                <w:u w:val="single"/>
              </w:rPr>
              <w:t>10</w:t>
            </w:r>
            <w:r>
              <w:rPr>
                <w:sz w:val="20"/>
                <w:b/>
                <w:u w:val="single"/>
              </w:rPr>
              <w:t>人或以上</w:t>
            </w:r>
            <w:r>
              <w:rPr>
                <w:sz w:val="20"/>
              </w:rPr>
              <w:t>的服务团队。</w:t>
            </w:r>
          </w:p>
        </w:tc>
      </w:tr>
      <w:tr>
        <w:tc>
          <w:tcPr>
            <w:tcW w:type="dxa" w:w="2076"/>
          </w:tcPr>
          <w:p/>
        </w:tc>
        <w:tc>
          <w:tcPr>
            <w:tcW w:type="dxa" w:w="415"/>
          </w:tcPr>
          <w:p>
            <w:pPr>
              <w:pStyle w:val="null3"/>
            </w:pPr>
            <w:r>
              <w:rPr/>
              <w:t>3</w:t>
            </w:r>
          </w:p>
        </w:tc>
        <w:tc>
          <w:tcPr>
            <w:tcW w:type="dxa" w:w="5814"/>
          </w:tcPr>
          <w:p>
            <w:pPr>
              <w:pStyle w:val="null3"/>
            </w:pPr>
            <w:r>
              <w:rPr>
                <w:sz w:val="21"/>
              </w:rPr>
              <w:t>三</w:t>
            </w:r>
            <w:r>
              <w:rPr>
                <w:sz w:val="21"/>
              </w:rPr>
              <w:t>、保险</w:t>
            </w:r>
            <w:r>
              <w:br/>
            </w:r>
            <w:r>
              <w:rPr>
                <w:sz w:val="21"/>
              </w:rPr>
              <w:t>成交供应商负责其派出的现场服务人员人身意外保险。</w:t>
            </w:r>
          </w:p>
        </w:tc>
      </w:tr>
      <w:tr>
        <w:tc>
          <w:tcPr>
            <w:tcW w:type="dxa" w:w="2076"/>
          </w:tcPr>
          <w:p/>
        </w:tc>
        <w:tc>
          <w:tcPr>
            <w:tcW w:type="dxa" w:w="415"/>
          </w:tcPr>
          <w:p>
            <w:pPr>
              <w:pStyle w:val="null3"/>
            </w:pPr>
            <w:r>
              <w:rPr/>
              <w:t>4</w:t>
            </w:r>
          </w:p>
        </w:tc>
        <w:tc>
          <w:tcPr>
            <w:tcW w:type="dxa" w:w="5814"/>
          </w:tcPr>
          <w:p>
            <w:pPr>
              <w:pStyle w:val="null3"/>
            </w:pPr>
            <w:r>
              <w:rPr>
                <w:sz w:val="21"/>
              </w:rPr>
              <w:t>四</w:t>
            </w:r>
            <w:r>
              <w:rPr>
                <w:sz w:val="21"/>
              </w:rPr>
              <w:t>、报价要求</w:t>
            </w:r>
            <w:r>
              <w:br/>
            </w:r>
            <w:r>
              <w:rPr>
                <w:sz w:val="21"/>
              </w:rPr>
              <w:t xml:space="preserve">   </w:t>
            </w:r>
            <w:r>
              <w:rPr>
                <w:sz w:val="21"/>
              </w:rPr>
              <w:t>本采购包预算费用为：</w:t>
            </w:r>
            <w:r>
              <w:rPr>
                <w:sz w:val="21"/>
              </w:rPr>
              <w:t>¥</w:t>
            </w:r>
            <w:r>
              <w:rPr>
                <w:sz w:val="21"/>
              </w:rPr>
              <w:t>3</w:t>
            </w:r>
            <w:r>
              <w:rPr>
                <w:sz w:val="21"/>
              </w:rPr>
              <w:t>00,000.00</w:t>
            </w:r>
            <w:r>
              <w:rPr>
                <w:sz w:val="21"/>
              </w:rPr>
              <w:t>（大写：人民币</w:t>
            </w:r>
            <w:r>
              <w:rPr>
                <w:sz w:val="21"/>
              </w:rPr>
              <w:t>叁拾万</w:t>
            </w:r>
            <w:r>
              <w:rPr>
                <w:sz w:val="21"/>
              </w:rPr>
              <w:t>元整），本项目采用总价包干，根据项目工作内容要求进行整体报价。供应商必须承诺报价包括了与本项目服务相关的全部费用</w:t>
            </w:r>
            <w:r>
              <w:rPr>
                <w:sz w:val="21"/>
              </w:rPr>
              <w:t>，</w:t>
            </w:r>
            <w:r>
              <w:rPr>
                <w:sz w:val="21"/>
              </w:rPr>
              <w:t>不另向采购人收费</w:t>
            </w:r>
            <w:r>
              <w:rPr>
                <w:sz w:val="21"/>
              </w:rPr>
              <w:t>。</w:t>
            </w:r>
            <w:r>
              <w:rPr>
                <w:sz w:val="21"/>
              </w:rPr>
              <w:t>采购人除支付本需求书所列明的项目总费用外，不再支付其他费用。</w:t>
            </w:r>
          </w:p>
        </w:tc>
      </w:tr>
      <w:tr>
        <w:tc>
          <w:tcPr>
            <w:tcW w:type="dxa" w:w="2076"/>
          </w:tcPr>
          <w:p/>
        </w:tc>
        <w:tc>
          <w:tcPr>
            <w:tcW w:type="dxa" w:w="415"/>
          </w:tcPr>
          <w:p>
            <w:pPr>
              <w:pStyle w:val="null3"/>
            </w:pPr>
            <w:r>
              <w:rPr/>
              <w:t>5</w:t>
            </w:r>
          </w:p>
        </w:tc>
        <w:tc>
          <w:tcPr>
            <w:tcW w:type="dxa" w:w="5814"/>
          </w:tcPr>
          <w:p>
            <w:pPr>
              <w:pStyle w:val="null3"/>
              <w:jc w:val="both"/>
            </w:pPr>
            <w:r>
              <w:rPr>
                <w:sz w:val="20"/>
              </w:rPr>
              <w:t>五</w:t>
            </w:r>
            <w:r>
              <w:rPr>
                <w:sz w:val="20"/>
              </w:rPr>
              <w:t>、</w:t>
            </w:r>
            <w:r>
              <w:rPr>
                <w:sz w:val="20"/>
              </w:rPr>
              <w:t>验收要求</w:t>
            </w:r>
            <w:r>
              <w:br/>
            </w:r>
            <w:r>
              <w:rPr>
                <w:sz w:val="20"/>
              </w:rPr>
              <w:t>建筑业类工伤预防培训，对建筑工程项目相关人员通过集中培训、现场体验式培训等方面开展，培训人数不低于</w:t>
            </w:r>
            <w:r>
              <w:rPr>
                <w:sz w:val="20"/>
              </w:rPr>
              <w:t>40</w:t>
            </w:r>
            <w:r>
              <w:rPr>
                <w:sz w:val="20"/>
              </w:rPr>
              <w:t>00</w:t>
            </w:r>
            <w:r>
              <w:rPr>
                <w:sz w:val="20"/>
              </w:rPr>
              <w:t>人。</w:t>
            </w:r>
          </w:p>
          <w:p>
            <w:pPr>
              <w:pStyle w:val="null3"/>
              <w:jc w:val="both"/>
            </w:pPr>
            <w:r>
              <w:rPr>
                <w:sz w:val="20"/>
              </w:rPr>
              <w:t>1</w:t>
            </w:r>
            <w:r>
              <w:rPr>
                <w:sz w:val="20"/>
              </w:rPr>
              <w:t>．验收依据：磋商文件、成交人的响应文件、成交通知书、合同等文</w:t>
            </w:r>
            <w:r>
              <w:rPr>
                <w:sz w:val="20"/>
              </w:rPr>
              <w:t>件</w:t>
            </w:r>
            <w:r>
              <w:rPr>
                <w:sz w:val="20"/>
              </w:rPr>
              <w:t>。</w:t>
            </w:r>
          </w:p>
          <w:p>
            <w:pPr>
              <w:pStyle w:val="null3"/>
              <w:jc w:val="both"/>
            </w:pPr>
            <w:r>
              <w:rPr>
                <w:sz w:val="20"/>
              </w:rPr>
              <w:t>2</w:t>
            </w:r>
            <w:r>
              <w:rPr>
                <w:sz w:val="20"/>
              </w:rPr>
              <w:t>．供应商按用户需求要求完成所需的服务内容，并提供相关佐证材料，经采购人同意后视为验收合格的，双方代表在验收报告上签字确认。验收不合格的，成交人应当根据验收意见进行整改。直至验收通过。采购人将根据验收结论及合同约定进行项目余款结算。</w:t>
            </w:r>
          </w:p>
          <w:p>
            <w:pPr>
              <w:pStyle w:val="null3"/>
              <w:jc w:val="both"/>
            </w:pPr>
            <w:r>
              <w:rPr>
                <w:sz w:val="20"/>
              </w:rPr>
              <w:t>3</w:t>
            </w:r>
            <w:r>
              <w:rPr>
                <w:sz w:val="20"/>
              </w:rPr>
              <w:t>．成交人应于验收后向采购人提供</w:t>
            </w:r>
            <w:r>
              <w:rPr>
                <w:sz w:val="20"/>
              </w:rPr>
              <w:t>经</w:t>
            </w:r>
            <w:r>
              <w:rPr>
                <w:sz w:val="20"/>
              </w:rPr>
              <w:t>归纳、整理的文档，并提供完整的验收资料（验收资料应含有但不限于签到表、图片、录像等佐证材料）。</w:t>
            </w:r>
          </w:p>
          <w:p>
            <w:pPr>
              <w:pStyle w:val="null3"/>
              <w:jc w:val="both"/>
            </w:pPr>
            <w:r>
              <w:rPr>
                <w:sz w:val="20"/>
              </w:rPr>
              <w:t>4.</w:t>
            </w:r>
            <w:r>
              <w:rPr>
                <w:sz w:val="20"/>
              </w:rPr>
              <w:t>成交供应商提供的服务不符合相关规定的，采购人有权要求予以整改，成交供应商拒不整改或整改后仍不符合要求的，采购人有权解除本合同且要求成交供应商支付本中标价</w:t>
            </w:r>
            <w:r>
              <w:rPr>
                <w:sz w:val="20"/>
              </w:rPr>
              <w:t>5%</w:t>
            </w:r>
            <w:r>
              <w:rPr>
                <w:sz w:val="20"/>
              </w:rPr>
              <w:t>的违约金并</w:t>
            </w:r>
            <w:r>
              <w:rPr>
                <w:sz w:val="20"/>
              </w:rPr>
              <w:t>承担</w:t>
            </w:r>
            <w:r>
              <w:rPr>
                <w:sz w:val="20"/>
              </w:rPr>
              <w:t>采购人因此造成的损失。</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采购包4（2026人社局工伤预防培训项目（交通类））</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2026年5月至2026年12月（具体以合同签订为准）。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1期：支付比例30%,项目实施合同签订之日起10个工作日内启动付款程序，按成交金额30%支付预付款。</w:t>
            </w:r>
          </w:p>
          <w:p>
            <w:pPr>
              <w:pStyle w:val="null3"/>
            </w:pPr>
            <w:r>
              <w:rPr/>
              <w:t>2期：支付比例70%,成交供应商在项目完成后10个工作日内向采购人书面提出验收申请，采购人在收到验收申请的10个工作日内，组织由工伤预防专家组成的验收工作组对成交供应商工作进行考核、验收（如出现延期等特殊情况应向成交供应商书面说明）。采购人将根据验收结论及合同约定进行项目余款（即成交金额70%）拨付。 注： 1.本项目因开展培训而发生的各项费用，包括教咨费、住宿费、伙食费、培训场地费、培训资料费、交通费以及其他费用均参照《中山市市直党政机关和事业单位培训费管理办法》标准执行，据实结算。 2.本项目项下的服务费由支付单位通过银行转账方式向成交供应商支付，支付货币为人民币。每期款项需要支付时，成交供应商应向采购人提交书面支付申请和对应数额的正式发票，采购人收到书面支付申请及正式发票，并对支付申请进行审核确认之日起15个工作日内由支付单位安排支付，通过对公账户将费用汇至合同尾部约定的成交供应商账户。项目款项支付单位：由中山市社会保险基金管理局按财政资金支付规定向财政部门申请支付。除约定的款项支付责任外，支付单位不承担其他责任。 3．由于本项目使用财政资金，本合同款项的支付以财政拨款日期为准，供应商同意并确认支付单位向财政部门提出支付申请之日即视为支付单位付款日期。 4．本合同属政府采购项目，应当接受国家审计监督。本项目结算金额以双方确认的合同约定价格为准。如本协议被列为审计项目，无论是否已完成结算，成交供应商均应配合采购人、支付单位接受审计，三方按照审计机关要求提供审计所需材料并完成相关审计事项。若审计中发现合同所涉项目结算时成交供应商存在多收取或少收取合同款项的情况，三方同意启动协议款项结算复核，并按照复核后的结算金额多退少补。</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1期：针对本项目的实施情况，采购人严格把关培训质量及经费使用规范，对项目实施过程加强监督管理，对培训资料进行严格审核，并通过组织工伤预防专家对如下指标进行验收、考核： 1．项目各项工作量指标100%完成。 2．培训人次100%达标。 3．参训对象满意率≥90%。注：项目各项工作量指标未达到要求完成的，每偏低 1 个百分点，扣减项目费用 1000 元；培训人次未达到 100% 达标的，每偏低 1 个百分点，扣减项目费用 1000 元；参训对象满意率低于 90% 的，每偏低 1 个百分点，扣减项目费用 1000 元。多项指标同时偏差的，扣减金额累计计算，从项目结算款中予以扣除。</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2026人社局工伤预防培训项目（交通类）</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300,000.00</w:t>
            </w:r>
          </w:p>
        </w:tc>
        <w:tc>
          <w:tcPr>
            <w:tcW w:type="dxa" w:w="933"/>
          </w:tcPr>
          <w:p>
            <w:pPr>
              <w:pStyle w:val="null3"/>
              <w:jc w:val="right"/>
            </w:pPr>
            <w:r>
              <w:rPr/>
              <w:t>300,000.00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2026人社局工伤预防培训项目（交通类）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一</w:t>
            </w:r>
            <w:r>
              <w:rPr>
                <w:sz w:val="20"/>
              </w:rPr>
              <w:t>、服务内容及要求</w:t>
            </w:r>
            <w:r>
              <w:br/>
            </w:r>
            <w:r>
              <w:rPr>
                <w:sz w:val="20"/>
              </w:rPr>
              <w:t>2026</w:t>
            </w:r>
            <w:r>
              <w:rPr>
                <w:sz w:val="20"/>
              </w:rPr>
              <w:t>人社局工伤预防培训项目（交通类）预算</w:t>
            </w:r>
            <w:r>
              <w:rPr>
                <w:sz w:val="20"/>
              </w:rPr>
              <w:t>3</w:t>
            </w:r>
            <w:r>
              <w:rPr>
                <w:sz w:val="20"/>
              </w:rPr>
              <w:t>0</w:t>
            </w:r>
            <w:r>
              <w:rPr>
                <w:sz w:val="20"/>
              </w:rPr>
              <w:t>万元，累计培训人数不低于</w:t>
            </w:r>
            <w:r>
              <w:rPr>
                <w:sz w:val="20"/>
              </w:rPr>
              <w:t>3</w:t>
            </w:r>
            <w:r>
              <w:rPr>
                <w:sz w:val="20"/>
              </w:rPr>
              <w:t>000</w:t>
            </w:r>
            <w:r>
              <w:rPr>
                <w:sz w:val="20"/>
              </w:rPr>
              <w:t>人。</w:t>
            </w:r>
            <w:r>
              <w:rPr>
                <w:sz w:val="20"/>
              </w:rPr>
              <w:t>采用</w:t>
            </w:r>
            <w:r>
              <w:rPr>
                <w:sz w:val="20"/>
              </w:rPr>
              <w:t>“线上</w:t>
            </w:r>
            <w:r>
              <w:rPr>
                <w:sz w:val="20"/>
              </w:rPr>
              <w:t>+</w:t>
            </w:r>
            <w:r>
              <w:rPr>
                <w:sz w:val="20"/>
              </w:rPr>
              <w:t>线下”“理论</w:t>
            </w:r>
            <w:r>
              <w:rPr>
                <w:sz w:val="20"/>
              </w:rPr>
              <w:t>+</w:t>
            </w:r>
            <w:r>
              <w:rPr>
                <w:sz w:val="20"/>
              </w:rPr>
              <w:t>实操</w:t>
            </w:r>
            <w:r>
              <w:rPr>
                <w:sz w:val="20"/>
              </w:rPr>
              <w:t>+</w:t>
            </w:r>
            <w:r>
              <w:rPr>
                <w:sz w:val="20"/>
              </w:rPr>
              <w:t>科技体验”“集中培训</w:t>
            </w:r>
            <w:r>
              <w:rPr>
                <w:sz w:val="20"/>
              </w:rPr>
              <w:t>+</w:t>
            </w:r>
            <w:r>
              <w:rPr>
                <w:sz w:val="20"/>
              </w:rPr>
              <w:t>入企服务”的多元化模式，结合中山特色，确保培训覆盖面和实效性。</w:t>
            </w:r>
          </w:p>
          <w:p>
            <w:pPr>
              <w:pStyle w:val="null3"/>
              <w:jc w:val="both"/>
            </w:pPr>
            <w:r>
              <w:rPr/>
              <w:t>1</w:t>
            </w:r>
            <w:r>
              <w:rPr/>
              <w:t>、</w:t>
            </w:r>
            <w:r>
              <w:rPr/>
              <w:t>线下培训需要含括</w:t>
            </w:r>
            <w:r>
              <w:rPr/>
              <w:t>五类培训：</w:t>
            </w:r>
            <w:r>
              <w:rPr/>
              <w:t>重点企业工伤预防培训、管理人员工伤预防技能提升培训、关键岗位工伤预防技能培训、体验式宣传教育培训和新业态群体工伤预防快闪专项培训等（网约车、货拉拉等）</w:t>
            </w:r>
            <w:r>
              <w:rPr/>
              <w:t>，线下培训人数不低于</w:t>
            </w:r>
            <w:r>
              <w:rPr/>
              <w:t>2000</w:t>
            </w:r>
            <w:r>
              <w:rPr/>
              <w:t>人次</w:t>
            </w:r>
            <w:r>
              <w:rPr/>
              <w:t>。</w:t>
            </w:r>
          </w:p>
          <w:p>
            <w:pPr>
              <w:pStyle w:val="null3"/>
              <w:jc w:val="both"/>
            </w:pPr>
            <w:r>
              <w:rPr/>
              <w:t>2</w:t>
            </w:r>
            <w:r>
              <w:rPr/>
              <w:t>、</w:t>
            </w:r>
            <w:r>
              <w:rPr/>
              <w:t>线上培训：包括视频课程、线上测试、培训数据等。</w:t>
            </w:r>
          </w:p>
          <w:p>
            <w:pPr>
              <w:pStyle w:val="null3"/>
              <w:jc w:val="both"/>
            </w:pPr>
            <w:r>
              <w:rPr>
                <w:sz w:val="21"/>
              </w:rPr>
              <w:t>3</w:t>
            </w:r>
            <w:r>
              <w:rPr>
                <w:sz w:val="21"/>
              </w:rPr>
              <w:t>、体验式宣传教育培训：包括</w:t>
            </w:r>
            <w:r>
              <w:rPr>
                <w:sz w:val="21"/>
              </w:rPr>
              <w:t>实操</w:t>
            </w:r>
            <w:r>
              <w:rPr>
                <w:sz w:val="21"/>
              </w:rPr>
              <w:t>+</w:t>
            </w:r>
            <w:r>
              <w:rPr>
                <w:sz w:val="21"/>
              </w:rPr>
              <w:t>科技体验</w:t>
            </w:r>
            <w:r>
              <w:rPr>
                <w:sz w:val="21"/>
              </w:rPr>
              <w:t>，</w:t>
            </w:r>
            <w:r>
              <w:rPr>
                <w:sz w:val="21"/>
              </w:rPr>
              <w:t>提供现场实操设备和工具，如工伤预防大篷车、</w:t>
            </w:r>
            <w:r>
              <w:rPr>
                <w:sz w:val="21"/>
              </w:rPr>
              <w:t>VR</w:t>
            </w:r>
            <w:r>
              <w:rPr>
                <w:sz w:val="21"/>
              </w:rPr>
              <w:t>设备、触电体验仪等体验设备</w:t>
            </w:r>
            <w:r>
              <w:rPr>
                <w:sz w:val="21"/>
              </w:rPr>
              <w:t>，体验式宣教培训</w:t>
            </w:r>
            <w:r>
              <w:rPr>
                <w:sz w:val="20"/>
              </w:rPr>
              <w:t>次数不少于</w:t>
            </w:r>
            <w:r>
              <w:rPr>
                <w:sz w:val="20"/>
              </w:rPr>
              <w:t>3</w:t>
            </w:r>
            <w:r>
              <w:rPr>
                <w:sz w:val="20"/>
              </w:rPr>
              <w:t>场次</w:t>
            </w:r>
            <w:r>
              <w:rPr>
                <w:sz w:val="21"/>
              </w:rPr>
              <w:t>。</w:t>
            </w:r>
          </w:p>
        </w:tc>
      </w:tr>
      <w:tr>
        <w:tc>
          <w:tcPr>
            <w:tcW w:type="dxa" w:w="2076"/>
          </w:tcPr>
          <w:p/>
        </w:tc>
        <w:tc>
          <w:tcPr>
            <w:tcW w:type="dxa" w:w="415"/>
          </w:tcPr>
          <w:p>
            <w:pPr>
              <w:pStyle w:val="null3"/>
            </w:pPr>
            <w:r>
              <w:rPr/>
              <w:t>2</w:t>
            </w:r>
          </w:p>
        </w:tc>
        <w:tc>
          <w:tcPr>
            <w:tcW w:type="dxa" w:w="5814"/>
          </w:tcPr>
          <w:p>
            <w:pPr>
              <w:pStyle w:val="null3"/>
            </w:pPr>
            <w:r>
              <w:rPr>
                <w:sz w:val="20"/>
              </w:rPr>
              <w:t>二</w:t>
            </w:r>
            <w:r>
              <w:rPr>
                <w:sz w:val="20"/>
              </w:rPr>
              <w:t>、人员要求</w:t>
            </w:r>
            <w:r>
              <w:br/>
            </w:r>
            <w:r>
              <w:rPr>
                <w:sz w:val="20"/>
              </w:rPr>
              <w:t>供应商须组建至少</w:t>
            </w:r>
            <w:r>
              <w:rPr>
                <w:sz w:val="20"/>
                <w:b/>
                <w:u w:val="single"/>
              </w:rPr>
              <w:t>10</w:t>
            </w:r>
            <w:r>
              <w:rPr>
                <w:sz w:val="20"/>
                <w:b/>
                <w:u w:val="single"/>
              </w:rPr>
              <w:t>人或以上</w:t>
            </w:r>
            <w:r>
              <w:rPr>
                <w:sz w:val="20"/>
              </w:rPr>
              <w:t>的服务团队。</w:t>
            </w:r>
          </w:p>
        </w:tc>
      </w:tr>
      <w:tr>
        <w:tc>
          <w:tcPr>
            <w:tcW w:type="dxa" w:w="2076"/>
          </w:tcPr>
          <w:p/>
        </w:tc>
        <w:tc>
          <w:tcPr>
            <w:tcW w:type="dxa" w:w="415"/>
          </w:tcPr>
          <w:p>
            <w:pPr>
              <w:pStyle w:val="null3"/>
            </w:pPr>
            <w:r>
              <w:rPr/>
              <w:t>3</w:t>
            </w:r>
          </w:p>
        </w:tc>
        <w:tc>
          <w:tcPr>
            <w:tcW w:type="dxa" w:w="5814"/>
          </w:tcPr>
          <w:p>
            <w:pPr>
              <w:pStyle w:val="null3"/>
            </w:pPr>
            <w:r>
              <w:rPr>
                <w:sz w:val="20"/>
              </w:rPr>
              <w:t>三</w:t>
            </w:r>
            <w:r>
              <w:rPr>
                <w:sz w:val="20"/>
              </w:rPr>
              <w:t>、保险</w:t>
            </w:r>
            <w:r>
              <w:br/>
            </w:r>
            <w:r>
              <w:rPr>
                <w:sz w:val="20"/>
              </w:rPr>
              <w:t>成交供应商负责其派出的现场服务人员人身意外保险。</w:t>
            </w:r>
          </w:p>
        </w:tc>
      </w:tr>
      <w:tr>
        <w:tc>
          <w:tcPr>
            <w:tcW w:type="dxa" w:w="2076"/>
          </w:tcPr>
          <w:p/>
        </w:tc>
        <w:tc>
          <w:tcPr>
            <w:tcW w:type="dxa" w:w="415"/>
          </w:tcPr>
          <w:p>
            <w:pPr>
              <w:pStyle w:val="null3"/>
            </w:pPr>
            <w:r>
              <w:rPr/>
              <w:t>4</w:t>
            </w:r>
          </w:p>
        </w:tc>
        <w:tc>
          <w:tcPr>
            <w:tcW w:type="dxa" w:w="5814"/>
          </w:tcPr>
          <w:p>
            <w:pPr>
              <w:pStyle w:val="null3"/>
            </w:pPr>
            <w:r>
              <w:rPr>
                <w:sz w:val="20"/>
              </w:rPr>
              <w:t>四</w:t>
            </w:r>
            <w:r>
              <w:rPr>
                <w:sz w:val="20"/>
              </w:rPr>
              <w:t>、报价要求</w:t>
            </w:r>
            <w:r>
              <w:br/>
            </w:r>
            <w:r>
              <w:rPr>
                <w:sz w:val="20"/>
              </w:rPr>
              <w:t>本采购包预算费用为：</w:t>
            </w:r>
            <w:r>
              <w:rPr>
                <w:sz w:val="20"/>
              </w:rPr>
              <w:t>¥</w:t>
            </w:r>
            <w:r>
              <w:rPr>
                <w:sz w:val="20"/>
              </w:rPr>
              <w:t>3</w:t>
            </w:r>
            <w:r>
              <w:rPr>
                <w:sz w:val="20"/>
              </w:rPr>
              <w:t>00,000.00</w:t>
            </w:r>
            <w:r>
              <w:rPr>
                <w:sz w:val="20"/>
              </w:rPr>
              <w:t>（大写：</w:t>
            </w:r>
            <w:r>
              <w:rPr>
                <w:sz w:val="20"/>
              </w:rPr>
              <w:t>人民币叁拾万元整</w:t>
            </w:r>
            <w:r>
              <w:rPr>
                <w:sz w:val="20"/>
              </w:rPr>
              <w:t>），本项目采用总价包干，根据项目工作内容要求进行整体报价。供应商必须承诺报价包括了与本项目服务相关的全部费用</w:t>
            </w:r>
            <w:r>
              <w:rPr>
                <w:sz w:val="20"/>
              </w:rPr>
              <w:t>，</w:t>
            </w:r>
            <w:r>
              <w:rPr>
                <w:sz w:val="20"/>
              </w:rPr>
              <w:t>不另向采购人收费</w:t>
            </w:r>
            <w:r>
              <w:rPr>
                <w:sz w:val="21"/>
              </w:rPr>
              <w:t>。</w:t>
            </w:r>
            <w:r>
              <w:rPr>
                <w:sz w:val="20"/>
              </w:rPr>
              <w:t>采购人除支付本需求书所列明的项目总费用外，不再支付其他费用。</w:t>
            </w:r>
          </w:p>
        </w:tc>
      </w:tr>
      <w:tr>
        <w:tc>
          <w:tcPr>
            <w:tcW w:type="dxa" w:w="2076"/>
          </w:tcPr>
          <w:p/>
        </w:tc>
        <w:tc>
          <w:tcPr>
            <w:tcW w:type="dxa" w:w="415"/>
          </w:tcPr>
          <w:p>
            <w:pPr>
              <w:pStyle w:val="null3"/>
            </w:pPr>
            <w:r>
              <w:rPr/>
              <w:t>5</w:t>
            </w:r>
          </w:p>
        </w:tc>
        <w:tc>
          <w:tcPr>
            <w:tcW w:type="dxa" w:w="5814"/>
          </w:tcPr>
          <w:p>
            <w:pPr>
              <w:pStyle w:val="null3"/>
              <w:jc w:val="both"/>
            </w:pPr>
            <w:r>
              <w:rPr>
                <w:sz w:val="20"/>
              </w:rPr>
              <w:t>五</w:t>
            </w:r>
            <w:r>
              <w:rPr>
                <w:sz w:val="20"/>
              </w:rPr>
              <w:t>、</w:t>
            </w:r>
            <w:r>
              <w:rPr>
                <w:sz w:val="20"/>
              </w:rPr>
              <w:t>验收要求</w:t>
            </w:r>
            <w:r>
              <w:br/>
            </w:r>
            <w:r>
              <w:rPr>
                <w:sz w:val="20"/>
              </w:rPr>
              <w:t>交通</w:t>
            </w:r>
            <w:r>
              <w:rPr>
                <w:sz w:val="20"/>
              </w:rPr>
              <w:t>类工伤预防培训，聚</w:t>
            </w:r>
            <w:r>
              <w:rPr>
                <w:sz w:val="20"/>
              </w:rPr>
              <w:t>采用</w:t>
            </w:r>
            <w:r>
              <w:rPr>
                <w:sz w:val="20"/>
              </w:rPr>
              <w:t>“线上</w:t>
            </w:r>
            <w:r>
              <w:rPr>
                <w:sz w:val="20"/>
              </w:rPr>
              <w:t>+</w:t>
            </w:r>
            <w:r>
              <w:rPr>
                <w:sz w:val="20"/>
              </w:rPr>
              <w:t>线下”“理论</w:t>
            </w:r>
            <w:r>
              <w:rPr>
                <w:sz w:val="20"/>
              </w:rPr>
              <w:t>+</w:t>
            </w:r>
            <w:r>
              <w:rPr>
                <w:sz w:val="20"/>
              </w:rPr>
              <w:t>实操</w:t>
            </w:r>
            <w:r>
              <w:rPr>
                <w:sz w:val="20"/>
              </w:rPr>
              <w:t>+</w:t>
            </w:r>
            <w:r>
              <w:rPr>
                <w:sz w:val="20"/>
              </w:rPr>
              <w:t>科技体验”“集中培训</w:t>
            </w:r>
            <w:r>
              <w:rPr>
                <w:sz w:val="20"/>
              </w:rPr>
              <w:t>+</w:t>
            </w:r>
            <w:r>
              <w:rPr>
                <w:sz w:val="20"/>
              </w:rPr>
              <w:t>入企服务”的多元化模式</w:t>
            </w:r>
            <w:r>
              <w:rPr>
                <w:sz w:val="20"/>
              </w:rPr>
              <w:t>进行培训，培训人数不低于</w:t>
            </w:r>
            <w:r>
              <w:rPr>
                <w:sz w:val="20"/>
              </w:rPr>
              <w:t>3</w:t>
            </w:r>
            <w:r>
              <w:rPr>
                <w:sz w:val="20"/>
              </w:rPr>
              <w:t>000</w:t>
            </w:r>
            <w:r>
              <w:rPr>
                <w:sz w:val="20"/>
              </w:rPr>
              <w:t>人。</w:t>
            </w:r>
          </w:p>
          <w:p>
            <w:pPr>
              <w:pStyle w:val="null3"/>
              <w:jc w:val="both"/>
            </w:pPr>
            <w:r>
              <w:rPr>
                <w:sz w:val="20"/>
              </w:rPr>
              <w:t>1</w:t>
            </w:r>
            <w:r>
              <w:rPr>
                <w:sz w:val="20"/>
              </w:rPr>
              <w:t>．</w:t>
            </w:r>
            <w:r>
              <w:rPr>
                <w:sz w:val="20"/>
              </w:rPr>
              <w:t>验收依据：磋商文件、成交人的响应文件、成交通知书、合同等文</w:t>
            </w:r>
            <w:r>
              <w:rPr>
                <w:sz w:val="20"/>
              </w:rPr>
              <w:t>件</w:t>
            </w:r>
            <w:r>
              <w:rPr>
                <w:sz w:val="20"/>
              </w:rPr>
              <w:t>。</w:t>
            </w:r>
          </w:p>
          <w:p>
            <w:pPr>
              <w:pStyle w:val="null3"/>
              <w:jc w:val="both"/>
            </w:pPr>
            <w:r>
              <w:rPr>
                <w:sz w:val="20"/>
              </w:rPr>
              <w:t>2</w:t>
            </w:r>
            <w:r>
              <w:rPr>
                <w:sz w:val="20"/>
              </w:rPr>
              <w:t>．供应商按用户需求要求完成所需的服务内容，并提供相关佐证材料，经采购人同意后视为验收合格的，双方代表在验收报告上签字确认。验收不合格的，成交人应当根据验收意见进行整改。直至验收通过。采购人将根据验收结论及合同约定进行项目余款结算。</w:t>
            </w:r>
          </w:p>
          <w:p>
            <w:pPr>
              <w:pStyle w:val="null3"/>
              <w:jc w:val="both"/>
            </w:pPr>
            <w:r>
              <w:rPr>
                <w:sz w:val="20"/>
              </w:rPr>
              <w:t>3</w:t>
            </w:r>
            <w:r>
              <w:rPr>
                <w:sz w:val="20"/>
              </w:rPr>
              <w:t>．成交人应于验收后向采购人提供</w:t>
            </w:r>
            <w:r>
              <w:rPr>
                <w:sz w:val="20"/>
              </w:rPr>
              <w:t>经</w:t>
            </w:r>
            <w:r>
              <w:rPr>
                <w:sz w:val="20"/>
              </w:rPr>
              <w:t>归纳、整理的文档，并提供完整的验收资料。</w:t>
            </w:r>
          </w:p>
          <w:p>
            <w:pPr>
              <w:pStyle w:val="null3"/>
              <w:jc w:val="both"/>
            </w:pPr>
            <w:r>
              <w:rPr>
                <w:sz w:val="20"/>
              </w:rPr>
              <w:t>4.</w:t>
            </w:r>
            <w:r>
              <w:rPr>
                <w:sz w:val="20"/>
              </w:rPr>
              <w:t>成交供应商提供的服务不符合相关规定的，采购人有权要求予以整改，成交供应商拒不整改或整改后仍不符合要求的，采购人有权解除本合同且要求成交供应商支付本中标价</w:t>
            </w:r>
            <w:r>
              <w:rPr>
                <w:sz w:val="20"/>
              </w:rPr>
              <w:t>5%</w:t>
            </w:r>
            <w:r>
              <w:rPr>
                <w:sz w:val="20"/>
              </w:rPr>
              <w:t>的违约金并</w:t>
            </w:r>
            <w:r>
              <w:rPr>
                <w:sz w:val="20"/>
              </w:rPr>
              <w:t>承担</w:t>
            </w:r>
            <w:r>
              <w:rPr>
                <w:sz w:val="20"/>
              </w:rPr>
              <w:t>采购人因此造成的损失。</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1.采购代理机构：本项目是指广东志正招标有限公司中山分公司，负责整个采购活动的组织，依法负责编制和发布磋商文件，对磋商文件拥有最终的解释权，不以任何身份出任磋商小组成员。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中山市人力资源和社会保障局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p>
            <w:pPr>
              <w:pStyle w:val="null3"/>
            </w:pPr>
            <w:r>
              <w:rPr/>
              <w:t>采购包4：</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兼投不兼中：本项目实行“兼投不兼中”规则：供应商可同时参与采购包1至采购包4的投标/响应，但最终仅能成交一个采购包。评标工作严格按照采购包编号由小到大的顺序（即采购包1→采购包4）依次开展。在评标过程中，若供应商在某一采购包评审中被推荐为第一成交候选人，其后续编号更大的所有采购包响应文件，将判定为不通过符合性审查，不再进入后续评审环节。例如，当某供应商在采购包1的评审中被确定为第一成交候选人时，其在采购包2、采购包3、采购包4的投标/响应文件将判定为响应无效，不通过符合性审查，不再参与后续评审。本项目评审结束后，如个别包组出现改变排序或者重新评审或重新招标等改变中标/成交结果的情形，其他包组的排序和评审结果均不作任何调整，且其他包组的第一成交候选人不再参与个别包组的重新评审或重新招标、不具有成交候选人推荐资格。</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本项目的代理服务费按下列差额定率累进法计算标准收取:1.成交金额（100万元或以下），收费费率1.5%；2.成交金额（100万元（不含）-500万元（含）），收费费率0.8%；(2)不足3000元按3000元收取；(3)代理服务费以成交金额计算；(4)代理服务费的货币为人民币； (5)代理服务费支付方式：一次性以银行划账、电汇、汇票或支票的形式支付； (6)代理服务费支付时间：代理服务费必须在成交供应商领取《成交通知书》时一次性付清，如果成交供应商未能按时交纳代理服务费，采购代理机构/采购人保留追究其法律责任的权利； (7)代理服务费不在报价中单列。</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关于中山市政府采购支持中小微企业质押融资优惠政策，1.根据《中国人民银行中山市中心支行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 截至当前，辖内开展政府采购质押融资业务的银行机构报备的联系方式如下： 银行名称 部门名称 联系人 联系电话 农业发展银行中山市分行 客户部 孙博 13824726333 信贷与风险管理部 徐健兴 13702797626 工商银行中山分行 普惠金融事业部 杨培鹏 15900085352 普惠金融事业部 陈韵诗 18928106880 农业银行中山分行 乡村振兴普惠部/普惠金融事业部 罗红艳 0760-22644680 中国银行中山分行 普惠金融事业部 朱博玮 0760-88116725 风险内控部 庞宇宁 0760-88116076 建设银行中山市分行 公司业务部 吴灵杰 13143108376 交通银行中山分行 普惠部 杨小勇 13424595554 中山农村商业银行 普惠金融部 杜保森 13528137939/0760-88884181 邮储银行中山市分行 普惠金融事业部 梁根元 15876006469 广发银行中山分行 交易银行部 庄焕杰 0760-88862577 平安银行中山分行 公司管理部 刘涛 15902062164 跨境业务部 张蕾 13802664960 政府业务一部 樊林 13631131569 中信银行中山分行 公司银行部（普惠金融部） 陈廷忠 15113386853 民生银行中山分行 小微金融部/普惠金融部 陈毅聪 0760-88799160 光大银行中山分行 公司金融部 邓敏 0760-88858067 招商银行中山分行 风险管理部 钟娟 0760-89981875 公司金融事业部 梁倩 0760-89981269 东莞银行中山分行 业务部 郑康辉 0760-86939959 广州银行中山分行 公司金融部 卢盈伶 0760-88776952 普惠业务部 王淼龙 13528240121 渤海银行中山分行 公司金融部 张砚珺 0760-87911816 公司金融部 蒋华玲 0760-87911803 华润银行中山分行 公司金融部 刘永智 0760-87500626 风险管理部 罗凯欣 0760-87500513 浦发银行中山分行 公司业务部 甘芷珺 13415312386 华兴银行中山分行 公司银行部 梁卫明 0760-88520074 公司银行部 邓松华 0760-88520072 大华银行（中国）有限公司中山分行 科技与营运部 黎骏业 0760-87707696 创兴银行中山支行 公司业务部 温世冠 13435737447 公司业务部 吕瑒 13928153346 2.中小微企业有融资需求的，可通过应收账款融资服务平台（网址：www.crcrfsp.com ）和广东省中小微企业信用信息和融资对接平台（网址：https://finance.gzebsc.cn）向辖内特定或非特定银行机构咨询并提出融资申请。 3.采购人应当及时在应收账款融资服务平台（网址：www.crcrfsp.com ）确认债权债务关系，支持中小微企业融资。 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5.财政部门根据《政府采购法》等相关法规、规章规定，对参加政府采购活动的供应商的不良行为予以记录，并纳入中山市社会征信和金融服务一体化系统，供银行机构融资授信时审慎性参考。</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p>
            <w:pPr>
              <w:pStyle w:val="null3"/>
              <w:jc w:val="left"/>
            </w:pPr>
            <w:r>
              <w:rPr/>
              <w:t>采购包4：面向中小企业，采购包专门预留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广东志正招标有限公司中山分公司</w:t>
      </w:r>
      <w:r>
        <w:rPr/>
        <w:t>代收。具体操作要求详见</w:t>
      </w:r>
      <w:r>
        <w:rPr/>
        <w:t>广东志正招标有限公司中山分公司</w:t>
      </w:r>
      <w:r>
        <w:rPr/>
        <w:t>有关指引，递交事宜请自行咨询</w:t>
      </w:r>
      <w:r>
        <w:rPr/>
        <w:t>广东志正招标有限公司中山分公司</w:t>
      </w:r>
      <w:r>
        <w:rPr/>
        <w:t>；请各供应商在响应文件递交截止时间前按须知前附表规定的金额递交至</w:t>
      </w:r>
      <w:r>
        <w:rPr/>
        <w:t>广东志正招标有限公司中山分公司</w:t>
      </w:r>
      <w:r>
        <w:rPr/>
        <w:t>，到账情况以开启时</w:t>
      </w:r>
      <w:r>
        <w:rPr/>
        <w:t>广东志正招标有限公司中山分公司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郑小姐</w:t>
      </w:r>
    </w:p>
    <w:p>
      <w:pPr>
        <w:pStyle w:val="null3"/>
        <w:ind w:firstLine="480"/>
      </w:pPr>
      <w:r>
        <w:rPr/>
        <w:t>电话：</w:t>
      </w:r>
      <w:r>
        <w:rPr/>
        <w:t>0760-88808187、88811601</w:t>
      </w:r>
    </w:p>
    <w:p>
      <w:pPr>
        <w:pStyle w:val="null3"/>
        <w:ind w:firstLine="480"/>
      </w:pPr>
      <w:r>
        <w:rPr/>
        <w:t>传真：</w:t>
      </w:r>
      <w:r>
        <w:rPr/>
        <w:t>/</w:t>
      </w:r>
    </w:p>
    <w:p>
      <w:pPr>
        <w:pStyle w:val="null3"/>
        <w:ind w:firstLine="480"/>
      </w:pPr>
      <w:r>
        <w:rPr/>
        <w:t>邮箱：</w:t>
      </w:r>
      <w:r>
        <w:rPr/>
        <w:t>tenderzs@163.com</w:t>
      </w:r>
    </w:p>
    <w:p>
      <w:pPr>
        <w:pStyle w:val="null3"/>
        <w:ind w:firstLine="480"/>
      </w:pPr>
      <w:r>
        <w:rPr/>
        <w:t>地址：</w:t>
      </w:r>
      <w:r>
        <w:rPr/>
        <w:t>中山市东区中山四路亨尾大街3号软件园东园区2楼22室</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(2026人社局工伤预防培训项目（制造业）)：综合评分法,是指响应文件满足磋商文件全部实质性要求，且按照评审因素的量化指标评审得分最高的投标人为成交候选人的评标方法。（最低报价不是成交的唯一依据。）</w:t>
      </w:r>
    </w:p>
    <w:p>
      <w:pPr>
        <w:pStyle w:val="null3"/>
      </w:pPr>
      <w:r>
        <w:rPr/>
        <w:t>采购包2((2026人社局工伤预防培训项目（卫健类）)：综合评分法,是指响应文件满足磋商文件全部实质性要求，且按照评审因素的量化指标评审得分最高的投标人为成交候选人的评标方法。（最低报价不是成交的唯一依据。）</w:t>
      </w:r>
    </w:p>
    <w:p>
      <w:pPr>
        <w:pStyle w:val="null3"/>
      </w:pPr>
      <w:r>
        <w:rPr/>
        <w:t>采购包3(2026人社局工伤预防培训项目（建筑类）)：综合评分法,是指响应文件满足磋商文件全部实质性要求，且按照评审因素的量化指标评审得分最高的投标人为成交候选人的评标方法。（最低报价不是成交的唯一依据。）</w:t>
      </w:r>
    </w:p>
    <w:p>
      <w:pPr>
        <w:pStyle w:val="null3"/>
      </w:pPr>
      <w:r>
        <w:rPr/>
        <w:t>采购包4(2026人社局工伤预防培训项目（交通类）)：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广东志正招标有限公司中山分公司</w:t>
      </w:r>
      <w:r>
        <w:rPr/>
        <w:t>统一对外发布。</w:t>
      </w:r>
    </w:p>
    <w:p>
      <w:pPr>
        <w:pStyle w:val="null3"/>
        <w:ind w:firstLine="480"/>
      </w:pPr>
      <w:r>
        <w:rPr/>
        <w:t>（2）对</w:t>
      </w:r>
      <w:r>
        <w:rPr/>
        <w:t>广东志正招标有限公司中山分公司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采购包1（2026人社局工伤预防培训项目（制造业））：</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采购包2（(2026人社局工伤预防培训项目（卫健类））：</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采购包3（2026人社局工伤预防培训项目（建筑类））：</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采购包4（2026人社局工伤预防培训项目（交通类））：</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采购包1（2026人社局工伤预防培训项目（制造业））：</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响应时提交有效的营业执照（或事业法人登记证或身份证等相关证明）复印件或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提供相应证明材料）或提供《政府采购供应商资格信用承诺函》（格式详见招标公告附件）。若供应商同时提供资格信用承诺函和证明材料的，资格审查时以证明材料为准。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财务报告（或2025年1月至今任意一个月份财务报表）关键页或由基本开户银行出具的资信证明或提供《政府采购供应商资格信用承诺函》（格式详见招标公告附件）） 。若供应商同时提供资格信用承诺函和证明材料的，资格审查时以证明材料为准。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需同时提供设备和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格式详见公告附件)或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磋商截止时间当天在“信用中国”网站（www.creditchina.gov.cn）及中国政府采购网（http://www.ccgp.gov.cn/）查询结果为准，如相关失信记录已失效，供应商需提供相关证明资料）资格性审查）。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响应。为本项目提供整体设计、规范编制或者项目管理、监理、检测等服务的供应商，不得再参与本项目响应。响应文件内单独列明相关承诺内容或在响应承诺函中提供相关承诺。</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须是符合本项目所属行业（其他未列明行业）政策划分标准的中小企业。监狱企业、残疾人福利性单位视同小型、微型企业。注：中小企业以供应商填写的《中小企业声明函（工程、服务）》（格式见采购文件第六章）为判定标准，残疾人福利性单位以供应商填写的《残疾人福利性单位声明函》（格式见采购文件第六章）为判定标准，监狱企业须供应商提供由省级以上监狱管理局、戒毒管理局（含新疆生产建设兵团）出具的属于监狱企业的证明文件，否则不予认定。《中小企业声明函》的填写要求见《广东省财政厅关于进一步规范政府采购活动中落实促进中小企业发展政策的通知》（粤财采购〔2024〕11号）的规定。</w:t>
            </w:r>
          </w:p>
        </w:tc>
      </w:tr>
    </w:tbl>
    <w:p>
      <w:pPr>
        <w:pStyle w:val="null3"/>
      </w:pPr>
      <w:r>
        <w:rPr/>
        <w:t>采购包2（(2026人社局工伤预防培训项目（卫健类））：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响应时提交有效的营业执照（或事业法人登记证或身份证等相关证明）复印件或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提供相应证明材料）或提供《政府采购供应商资格信用承诺函》（格式详见招标公告附件）。若供应商同时提供资格信用承诺函和证明材料的，资格审查时以证明材料为准。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财务报告（或2025年1月至今任意一个月份财务报表）关键页或由基本开户银行出具的资信证明或提供《政府采购供应商资格信用承诺函》（格式详见招标公告附件）） 。若供应商同时提供资格信用承诺函和证明材料的，资格审查时以证明材料为准。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需同时提供设备和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格式详见公告附件)或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磋商截止时间当天在“信用中国”网站（www.creditchina.gov.cn）及中国政府采购网（http://www.ccgp.gov.cn/）查询结果为准，如相关失信记录已失效，供应商需提供相关证明资料）资格性审查）。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响应。为本项目提供整体设计、规范编制或者项目管理、监理、检测等服务的供应商，不得再参与本项目响应。响应文件内单独列明相关承诺内容或在响应承诺函中提供相关承诺。</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须是符合本项目所属行业（其他未列明行业）政策划分标准的中小企业。监狱企业、残疾人福利性单位视同小型、微型企业。注：中小企业以供应商填写的《中小企业声明函（工程、服务）》（格式见采购文件第六章）为判定标准，残疾人福利性单位以供应商填写的《残疾人福利性单位声明函》（格式见采购文件第六章）为判定标准，监狱企业须供应商提供由省级以上监狱管理局、戒毒管理局（含新疆生产建设兵团）出具的属于监狱企业的证明文件，否则不予认定。《中小企业声明函》的填写要求见《广东省财政厅关于进一步规范政府采购活动中落实促进中小企业发展政策的通知》（粤财采购〔2024〕11号）的规定。</w:t>
            </w:r>
          </w:p>
        </w:tc>
      </w:tr>
    </w:tbl>
    <w:p>
      <w:pPr>
        <w:pStyle w:val="null3"/>
      </w:pPr>
      <w:r>
        <w:rPr/>
        <w:t>采购包3（2026人社局工伤预防培训项目（建筑类））：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响应时提交有效的营业执照（或事业法人登记证或身份证等相关证明）复印件或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提供相应证明材料）或提供《政府采购供应商资格信用承诺函》（格式详见招标公告附件）。若供应商同时提供资格信用承诺函和证明材料的，资格审查时以证明材料为准。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财务报告（或2025年1月至今任意一个月份财务报表）关键页或由基本开户银行出具的资信证明或提供《政府采购供应商资格信用承诺函》（格式详见招标公告附件）） 。若供应商同时提供资格信用承诺函和证明材料的，资格审查时以证明材料为准。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需同时提供设备和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格式详见公告附件)或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磋商截止时间当天在“信用中国”网站（www.creditchina.gov.cn）及中国政府采购网（http://www.ccgp.gov.cn/）查询结果为准，如相关失信记录已失效，供应商需提供相关证明资料）资格性审查）。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响应。为本项目提供整体设计、规范编制或者项目管理、监理、检测等服务的供应商，不得再参与本项目响应。响应文件内单独列明相关承诺内容或在响应承诺函中提供相关承诺。</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须是符合本项目所属行业（其他未列明行业）政策划分标准的中小企业。监狱企业、残疾人福利性单位视同小型、微型企业。注：中小企业以供应商填写的《中小企业声明函（工程、服务）》（格式见采购文件第六章）为判定标准，残疾人福利性单位以供应商填写的《残疾人福利性单位声明函》（格式见采购文件第六章）为判定标准，监狱企业须供应商提供由省级以上监狱管理局、戒毒管理局（含新疆生产建设兵团）出具的属于监狱企业的证明文件，否则不予认定。《中小企业声明函》的填写要求见《广东省财政厅关于进一步规范政府采购活动中落实促进中小企业发展政策的通知》（粤财采购〔2024〕11号）的规定。</w:t>
            </w:r>
          </w:p>
        </w:tc>
      </w:tr>
    </w:tbl>
    <w:p>
      <w:pPr>
        <w:pStyle w:val="null3"/>
      </w:pPr>
      <w:r>
        <w:rPr/>
        <w:t>采购包4（2026人社局工伤预防培训项目（交通类））：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响应时提交有效的营业执照（或事业法人登记证或身份证等相关证明）复印件或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提供相应证明材料）或提供《政府采购供应商资格信用承诺函》（格式详见招标公告附件）。若供应商同时提供资格信用承诺函和证明材料的，资格审查时以证明材料为准。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财务报告（或2025年1月至今任意一个月份财务报表）关键页或由基本开户银行出具的资信证明或提供《政府采购供应商资格信用承诺函》（格式详见招标公告附件）） 。若供应商同时提供资格信用承诺函和证明材料的，资格审查时以证明材料为准。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需同时提供设备和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格式详见公告附件)或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磋商截止时间当天在“信用中国”网站（www.creditchina.gov.cn）及中国政府采购网（http://www.ccgp.gov.cn/）查询结果为准，如相关失信记录已失效，供应商需提供相关证明资料）资格性审查）。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响应。为本项目提供整体设计、规范编制或者项目管理、监理、检测等服务的供应商，不得再参与本项目响应。响应文件内单独列明相关承诺内容或在响应承诺函中提供相关承诺。</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须是符合本项目所属行业（其他未列明行业）政策划分标准的中小企业。监狱企业、残疾人福利性单位视同小型、微型企业。注：中小企业以供应商填写的《中小企业声明函（工程、服务）》（格式见采购文件第六章）为判定标准，残疾人福利性单位以供应商填写的《残疾人福利性单位声明函》（格式见采购文件第六章）为判定标准，监狱企业须供应商提供由省级以上监狱管理局、戒毒管理局（含新疆生产建设兵团）出具的属于监狱企业的证明文件，否则不予认定。《中小企业声明函》的填写要求见《广东省财政厅关于进一步规范政府采购活动中落实促进中小企业发展政策的通知》（粤财采购〔2024〕11号）的规定。</w:t>
            </w:r>
          </w:p>
        </w:tc>
      </w:tr>
    </w:tbl>
    <w:p>
      <w:pPr>
        <w:pStyle w:val="null3"/>
        <w:ind w:firstLine="480"/>
      </w:pPr>
      <w:r>
        <w:rPr/>
        <w:t>表二符合性审查表：</w:t>
      </w:r>
    </w:p>
    <w:p>
      <w:pPr>
        <w:pStyle w:val="null3"/>
      </w:pPr>
      <w:r>
        <w:rPr/>
        <w:t>采购包1（2026人社局工伤预防培训项目（制造业））：</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响应有效期</w:t>
            </w:r>
          </w:p>
        </w:tc>
        <w:tc>
          <w:tcPr>
            <w:tcW w:type="dxa" w:w="4238"/>
          </w:tcPr>
          <w:p>
            <w:pPr>
              <w:pStyle w:val="null3"/>
            </w:pPr>
            <w:r>
              <w:rPr/>
              <w:t>符合响应有效期的有关要求</w:t>
            </w:r>
          </w:p>
        </w:tc>
      </w:tr>
      <w:tr>
        <w:tc>
          <w:tcPr>
            <w:tcW w:type="dxa" w:w="890"/>
          </w:tcPr>
          <w:p>
            <w:pPr>
              <w:pStyle w:val="null3"/>
            </w:pPr>
            <w:r>
              <w:rPr/>
              <w:t>2</w:t>
            </w:r>
          </w:p>
        </w:tc>
        <w:tc>
          <w:tcPr>
            <w:tcW w:type="dxa" w:w="3178"/>
          </w:tcPr>
          <w:p>
            <w:pPr>
              <w:pStyle w:val="null3"/>
            </w:pPr>
            <w:r>
              <w:rPr/>
              <w:t>报价文件按照磋商文件规定填写并按要求签署、盖章</w:t>
            </w:r>
          </w:p>
        </w:tc>
        <w:tc>
          <w:tcPr>
            <w:tcW w:type="dxa" w:w="4238"/>
          </w:tcPr>
          <w:p>
            <w:pPr>
              <w:pStyle w:val="null3"/>
            </w:pPr>
            <w:r>
              <w:rPr/>
              <w:t>报价文件按照磋商文件规定填写并按要求签署、盖章，包括：①响应承诺函；②法定代表人身份证明书和法定代表人授权书；③首轮报价表；④分项报价表；⑤承诺函（如有）</w:t>
            </w:r>
          </w:p>
        </w:tc>
      </w:tr>
      <w:tr>
        <w:tc>
          <w:tcPr>
            <w:tcW w:type="dxa" w:w="890"/>
          </w:tcPr>
          <w:p>
            <w:pPr>
              <w:pStyle w:val="null3"/>
            </w:pPr>
            <w:r>
              <w:rPr/>
              <w:t>3</w:t>
            </w:r>
          </w:p>
        </w:tc>
        <w:tc>
          <w:tcPr>
            <w:tcW w:type="dxa" w:w="3178"/>
          </w:tcPr>
          <w:p>
            <w:pPr>
              <w:pStyle w:val="null3"/>
            </w:pPr>
            <w:r>
              <w:rPr/>
              <w:t>响应报价</w:t>
            </w:r>
          </w:p>
        </w:tc>
        <w:tc>
          <w:tcPr>
            <w:tcW w:type="dxa" w:w="4238"/>
          </w:tcPr>
          <w:p>
            <w:pPr>
              <w:pStyle w:val="null3"/>
            </w:pPr>
            <w:r>
              <w:rPr/>
              <w:t>响应报价没有超出预算价或最高限价</w:t>
            </w:r>
          </w:p>
        </w:tc>
      </w:tr>
      <w:tr>
        <w:tc>
          <w:tcPr>
            <w:tcW w:type="dxa" w:w="890"/>
          </w:tcPr>
          <w:p>
            <w:pPr>
              <w:pStyle w:val="null3"/>
            </w:pPr>
            <w:r>
              <w:rPr/>
              <w:t>4</w:t>
            </w:r>
          </w:p>
        </w:tc>
        <w:tc>
          <w:tcPr>
            <w:tcW w:type="dxa" w:w="3178"/>
          </w:tcPr>
          <w:p>
            <w:pPr>
              <w:pStyle w:val="null3"/>
            </w:pPr>
            <w:r>
              <w:rPr/>
              <w:t>实质性条款响应情况</w:t>
            </w:r>
          </w:p>
        </w:tc>
        <w:tc>
          <w:tcPr>
            <w:tcW w:type="dxa" w:w="4238"/>
          </w:tcPr>
          <w:p>
            <w:pPr>
              <w:pStyle w:val="null3"/>
            </w:pPr>
            <w:r>
              <w:rPr/>
              <w:t>完全满足磋商文件中标注“★”的条款</w:t>
            </w:r>
          </w:p>
        </w:tc>
      </w:tr>
      <w:tr>
        <w:tc>
          <w:tcPr>
            <w:tcW w:type="dxa" w:w="890"/>
          </w:tcPr>
          <w:p>
            <w:pPr>
              <w:pStyle w:val="null3"/>
            </w:pPr>
            <w:r>
              <w:rPr/>
              <w:t>5</w:t>
            </w:r>
          </w:p>
        </w:tc>
        <w:tc>
          <w:tcPr>
            <w:tcW w:type="dxa" w:w="3178"/>
          </w:tcPr>
          <w:p>
            <w:pPr>
              <w:pStyle w:val="null3"/>
            </w:pPr>
            <w:r>
              <w:rPr/>
              <w:t>其他响应无效的情形</w:t>
            </w:r>
          </w:p>
        </w:tc>
        <w:tc>
          <w:tcPr>
            <w:tcW w:type="dxa" w:w="4238"/>
          </w:tcPr>
          <w:p>
            <w:pPr>
              <w:pStyle w:val="null3"/>
            </w:pPr>
            <w:r>
              <w:rPr/>
              <w:t>未出现有关法律、法规、规章或磋商文件规定的属于响应无效的情形</w:t>
            </w:r>
          </w:p>
        </w:tc>
      </w:tr>
    </w:tbl>
    <w:p>
      <w:pPr>
        <w:pStyle w:val="null3"/>
      </w:pPr>
      <w:r>
        <w:rPr/>
        <w:t>采购包2（(2026人社局工伤预防培训项目（卫健类））：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响应有效期</w:t>
            </w:r>
          </w:p>
        </w:tc>
        <w:tc>
          <w:tcPr>
            <w:tcW w:type="dxa" w:w="4238"/>
          </w:tcPr>
          <w:p>
            <w:pPr>
              <w:pStyle w:val="null3"/>
            </w:pPr>
            <w:r>
              <w:rPr/>
              <w:t>符合响应有效期的有关要求</w:t>
            </w:r>
          </w:p>
        </w:tc>
      </w:tr>
      <w:tr>
        <w:tc>
          <w:tcPr>
            <w:tcW w:type="dxa" w:w="890"/>
          </w:tcPr>
          <w:p>
            <w:pPr>
              <w:pStyle w:val="null3"/>
            </w:pPr>
            <w:r>
              <w:rPr/>
              <w:t>2</w:t>
            </w:r>
          </w:p>
        </w:tc>
        <w:tc>
          <w:tcPr>
            <w:tcW w:type="dxa" w:w="3178"/>
          </w:tcPr>
          <w:p>
            <w:pPr>
              <w:pStyle w:val="null3"/>
            </w:pPr>
            <w:r>
              <w:rPr/>
              <w:t>报价文件按照磋商文件规定填写并按要求签署、盖章</w:t>
            </w:r>
          </w:p>
        </w:tc>
        <w:tc>
          <w:tcPr>
            <w:tcW w:type="dxa" w:w="4238"/>
          </w:tcPr>
          <w:p>
            <w:pPr>
              <w:pStyle w:val="null3"/>
            </w:pPr>
            <w:r>
              <w:rPr/>
              <w:t>报价文件按照磋商文件规定填写并按要求签署、盖章，包括：①响应承诺函；②法定代表人身份证明书和法定代表人授权书；③首轮报价表；④分项报价表；⑤承诺函（如有）</w:t>
            </w:r>
          </w:p>
        </w:tc>
      </w:tr>
      <w:tr>
        <w:tc>
          <w:tcPr>
            <w:tcW w:type="dxa" w:w="890"/>
          </w:tcPr>
          <w:p>
            <w:pPr>
              <w:pStyle w:val="null3"/>
            </w:pPr>
            <w:r>
              <w:rPr/>
              <w:t>3</w:t>
            </w:r>
          </w:p>
        </w:tc>
        <w:tc>
          <w:tcPr>
            <w:tcW w:type="dxa" w:w="3178"/>
          </w:tcPr>
          <w:p>
            <w:pPr>
              <w:pStyle w:val="null3"/>
            </w:pPr>
            <w:r>
              <w:rPr/>
              <w:t>响应报价</w:t>
            </w:r>
          </w:p>
        </w:tc>
        <w:tc>
          <w:tcPr>
            <w:tcW w:type="dxa" w:w="4238"/>
          </w:tcPr>
          <w:p>
            <w:pPr>
              <w:pStyle w:val="null3"/>
            </w:pPr>
            <w:r>
              <w:rPr/>
              <w:t>响应报价没有超出预算价或最高限价</w:t>
            </w:r>
          </w:p>
        </w:tc>
      </w:tr>
      <w:tr>
        <w:tc>
          <w:tcPr>
            <w:tcW w:type="dxa" w:w="890"/>
          </w:tcPr>
          <w:p>
            <w:pPr>
              <w:pStyle w:val="null3"/>
            </w:pPr>
            <w:r>
              <w:rPr/>
              <w:t>4</w:t>
            </w:r>
          </w:p>
        </w:tc>
        <w:tc>
          <w:tcPr>
            <w:tcW w:type="dxa" w:w="3178"/>
          </w:tcPr>
          <w:p>
            <w:pPr>
              <w:pStyle w:val="null3"/>
            </w:pPr>
            <w:r>
              <w:rPr/>
              <w:t>实质性条款响应情况</w:t>
            </w:r>
          </w:p>
        </w:tc>
        <w:tc>
          <w:tcPr>
            <w:tcW w:type="dxa" w:w="4238"/>
          </w:tcPr>
          <w:p>
            <w:pPr>
              <w:pStyle w:val="null3"/>
            </w:pPr>
            <w:r>
              <w:rPr/>
              <w:t>完全满足磋商文件中标注“★”的条款</w:t>
            </w:r>
          </w:p>
        </w:tc>
      </w:tr>
      <w:tr>
        <w:tc>
          <w:tcPr>
            <w:tcW w:type="dxa" w:w="890"/>
          </w:tcPr>
          <w:p>
            <w:pPr>
              <w:pStyle w:val="null3"/>
            </w:pPr>
            <w:r>
              <w:rPr/>
              <w:t>5</w:t>
            </w:r>
          </w:p>
        </w:tc>
        <w:tc>
          <w:tcPr>
            <w:tcW w:type="dxa" w:w="3178"/>
          </w:tcPr>
          <w:p>
            <w:pPr>
              <w:pStyle w:val="null3"/>
            </w:pPr>
            <w:r>
              <w:rPr/>
              <w:t>其他响应无效的情形</w:t>
            </w:r>
          </w:p>
        </w:tc>
        <w:tc>
          <w:tcPr>
            <w:tcW w:type="dxa" w:w="4238"/>
          </w:tcPr>
          <w:p>
            <w:pPr>
              <w:pStyle w:val="null3"/>
            </w:pPr>
            <w:r>
              <w:rPr/>
              <w:t>未出现有关法律、法规、规章或磋商文件规定的属于响应无效的情形</w:t>
            </w:r>
          </w:p>
        </w:tc>
      </w:tr>
    </w:tbl>
    <w:p>
      <w:pPr>
        <w:pStyle w:val="null3"/>
      </w:pPr>
      <w:r>
        <w:rPr/>
        <w:t>采购包3（2026人社局工伤预防培训项目（建筑类））：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响应有效期</w:t>
            </w:r>
          </w:p>
        </w:tc>
        <w:tc>
          <w:tcPr>
            <w:tcW w:type="dxa" w:w="4238"/>
          </w:tcPr>
          <w:p>
            <w:pPr>
              <w:pStyle w:val="null3"/>
            </w:pPr>
            <w:r>
              <w:rPr/>
              <w:t>符合响应有效期的有关要求</w:t>
            </w:r>
          </w:p>
        </w:tc>
      </w:tr>
      <w:tr>
        <w:tc>
          <w:tcPr>
            <w:tcW w:type="dxa" w:w="890"/>
          </w:tcPr>
          <w:p>
            <w:pPr>
              <w:pStyle w:val="null3"/>
            </w:pPr>
            <w:r>
              <w:rPr/>
              <w:t>2</w:t>
            </w:r>
          </w:p>
        </w:tc>
        <w:tc>
          <w:tcPr>
            <w:tcW w:type="dxa" w:w="3178"/>
          </w:tcPr>
          <w:p>
            <w:pPr>
              <w:pStyle w:val="null3"/>
            </w:pPr>
            <w:r>
              <w:rPr/>
              <w:t>报价文件按照磋商文件规定填写并按要求签署、盖章</w:t>
            </w:r>
          </w:p>
        </w:tc>
        <w:tc>
          <w:tcPr>
            <w:tcW w:type="dxa" w:w="4238"/>
          </w:tcPr>
          <w:p>
            <w:pPr>
              <w:pStyle w:val="null3"/>
            </w:pPr>
            <w:r>
              <w:rPr/>
              <w:t>报价文件按照磋商文件规定填写并按要求签署、盖章，包括：①响应承诺函；②法定代表人身份证明书和法定代表人授权书；③首轮报价表；④分项报价表；⑤承诺函（如有）</w:t>
            </w:r>
          </w:p>
        </w:tc>
      </w:tr>
      <w:tr>
        <w:tc>
          <w:tcPr>
            <w:tcW w:type="dxa" w:w="890"/>
          </w:tcPr>
          <w:p>
            <w:pPr>
              <w:pStyle w:val="null3"/>
            </w:pPr>
            <w:r>
              <w:rPr/>
              <w:t>3</w:t>
            </w:r>
          </w:p>
        </w:tc>
        <w:tc>
          <w:tcPr>
            <w:tcW w:type="dxa" w:w="3178"/>
          </w:tcPr>
          <w:p>
            <w:pPr>
              <w:pStyle w:val="null3"/>
            </w:pPr>
            <w:r>
              <w:rPr/>
              <w:t>响应报价</w:t>
            </w:r>
          </w:p>
        </w:tc>
        <w:tc>
          <w:tcPr>
            <w:tcW w:type="dxa" w:w="4238"/>
          </w:tcPr>
          <w:p>
            <w:pPr>
              <w:pStyle w:val="null3"/>
            </w:pPr>
            <w:r>
              <w:rPr/>
              <w:t>响应报价没有超出预算价或最高限价</w:t>
            </w:r>
          </w:p>
        </w:tc>
      </w:tr>
      <w:tr>
        <w:tc>
          <w:tcPr>
            <w:tcW w:type="dxa" w:w="890"/>
          </w:tcPr>
          <w:p>
            <w:pPr>
              <w:pStyle w:val="null3"/>
            </w:pPr>
            <w:r>
              <w:rPr/>
              <w:t>4</w:t>
            </w:r>
          </w:p>
        </w:tc>
        <w:tc>
          <w:tcPr>
            <w:tcW w:type="dxa" w:w="3178"/>
          </w:tcPr>
          <w:p>
            <w:pPr>
              <w:pStyle w:val="null3"/>
            </w:pPr>
            <w:r>
              <w:rPr/>
              <w:t>实质性条款响应情况</w:t>
            </w:r>
          </w:p>
        </w:tc>
        <w:tc>
          <w:tcPr>
            <w:tcW w:type="dxa" w:w="4238"/>
          </w:tcPr>
          <w:p>
            <w:pPr>
              <w:pStyle w:val="null3"/>
            </w:pPr>
            <w:r>
              <w:rPr/>
              <w:t>完全满足磋商文件中标注“★”的条款</w:t>
            </w:r>
          </w:p>
        </w:tc>
      </w:tr>
      <w:tr>
        <w:tc>
          <w:tcPr>
            <w:tcW w:type="dxa" w:w="890"/>
          </w:tcPr>
          <w:p>
            <w:pPr>
              <w:pStyle w:val="null3"/>
            </w:pPr>
            <w:r>
              <w:rPr/>
              <w:t>5</w:t>
            </w:r>
          </w:p>
        </w:tc>
        <w:tc>
          <w:tcPr>
            <w:tcW w:type="dxa" w:w="3178"/>
          </w:tcPr>
          <w:p>
            <w:pPr>
              <w:pStyle w:val="null3"/>
            </w:pPr>
            <w:r>
              <w:rPr/>
              <w:t>其他响应无效的情形</w:t>
            </w:r>
          </w:p>
        </w:tc>
        <w:tc>
          <w:tcPr>
            <w:tcW w:type="dxa" w:w="4238"/>
          </w:tcPr>
          <w:p>
            <w:pPr>
              <w:pStyle w:val="null3"/>
            </w:pPr>
            <w:r>
              <w:rPr/>
              <w:t>未出现有关法律、法规、规章或磋商文件规定的属于响应无效的情形</w:t>
            </w:r>
          </w:p>
        </w:tc>
      </w:tr>
    </w:tbl>
    <w:p>
      <w:pPr>
        <w:pStyle w:val="null3"/>
      </w:pPr>
      <w:r>
        <w:rPr/>
        <w:t>采购包4（2026人社局工伤预防培训项目（交通类））：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响应有效期</w:t>
            </w:r>
          </w:p>
        </w:tc>
        <w:tc>
          <w:tcPr>
            <w:tcW w:type="dxa" w:w="4238"/>
          </w:tcPr>
          <w:p>
            <w:pPr>
              <w:pStyle w:val="null3"/>
            </w:pPr>
            <w:r>
              <w:rPr/>
              <w:t>符合响应有效期的有关要求</w:t>
            </w:r>
          </w:p>
        </w:tc>
      </w:tr>
      <w:tr>
        <w:tc>
          <w:tcPr>
            <w:tcW w:type="dxa" w:w="890"/>
          </w:tcPr>
          <w:p>
            <w:pPr>
              <w:pStyle w:val="null3"/>
            </w:pPr>
            <w:r>
              <w:rPr/>
              <w:t>2</w:t>
            </w:r>
          </w:p>
        </w:tc>
        <w:tc>
          <w:tcPr>
            <w:tcW w:type="dxa" w:w="3178"/>
          </w:tcPr>
          <w:p>
            <w:pPr>
              <w:pStyle w:val="null3"/>
            </w:pPr>
            <w:r>
              <w:rPr/>
              <w:t>报价文件按照磋商文件规定填写并按要求签署、盖章</w:t>
            </w:r>
          </w:p>
        </w:tc>
        <w:tc>
          <w:tcPr>
            <w:tcW w:type="dxa" w:w="4238"/>
          </w:tcPr>
          <w:p>
            <w:pPr>
              <w:pStyle w:val="null3"/>
            </w:pPr>
            <w:r>
              <w:rPr/>
              <w:t>报价文件按照磋商文件规定填写并按要求签署、盖章，包括：①响应承诺函；②法定代表人身份证明书和法定代表人授权书；③首轮报价表；④分项报价表；⑤承诺函（如有）</w:t>
            </w:r>
          </w:p>
        </w:tc>
      </w:tr>
      <w:tr>
        <w:tc>
          <w:tcPr>
            <w:tcW w:type="dxa" w:w="890"/>
          </w:tcPr>
          <w:p>
            <w:pPr>
              <w:pStyle w:val="null3"/>
            </w:pPr>
            <w:r>
              <w:rPr/>
              <w:t>3</w:t>
            </w:r>
          </w:p>
        </w:tc>
        <w:tc>
          <w:tcPr>
            <w:tcW w:type="dxa" w:w="3178"/>
          </w:tcPr>
          <w:p>
            <w:pPr>
              <w:pStyle w:val="null3"/>
            </w:pPr>
            <w:r>
              <w:rPr/>
              <w:t>响应报价</w:t>
            </w:r>
          </w:p>
        </w:tc>
        <w:tc>
          <w:tcPr>
            <w:tcW w:type="dxa" w:w="4238"/>
          </w:tcPr>
          <w:p>
            <w:pPr>
              <w:pStyle w:val="null3"/>
            </w:pPr>
            <w:r>
              <w:rPr/>
              <w:t>响应报价没有超出预算价或最高限价</w:t>
            </w:r>
          </w:p>
        </w:tc>
      </w:tr>
      <w:tr>
        <w:tc>
          <w:tcPr>
            <w:tcW w:type="dxa" w:w="890"/>
          </w:tcPr>
          <w:p>
            <w:pPr>
              <w:pStyle w:val="null3"/>
            </w:pPr>
            <w:r>
              <w:rPr/>
              <w:t>4</w:t>
            </w:r>
          </w:p>
        </w:tc>
        <w:tc>
          <w:tcPr>
            <w:tcW w:type="dxa" w:w="3178"/>
          </w:tcPr>
          <w:p>
            <w:pPr>
              <w:pStyle w:val="null3"/>
            </w:pPr>
            <w:r>
              <w:rPr/>
              <w:t>实质性条款响应情况</w:t>
            </w:r>
          </w:p>
        </w:tc>
        <w:tc>
          <w:tcPr>
            <w:tcW w:type="dxa" w:w="4238"/>
          </w:tcPr>
          <w:p>
            <w:pPr>
              <w:pStyle w:val="null3"/>
            </w:pPr>
            <w:r>
              <w:rPr/>
              <w:t>完全满足磋商文件中标注“★”的条款</w:t>
            </w:r>
          </w:p>
        </w:tc>
      </w:tr>
      <w:tr>
        <w:tc>
          <w:tcPr>
            <w:tcW w:type="dxa" w:w="890"/>
          </w:tcPr>
          <w:p>
            <w:pPr>
              <w:pStyle w:val="null3"/>
            </w:pPr>
            <w:r>
              <w:rPr/>
              <w:t>5</w:t>
            </w:r>
          </w:p>
        </w:tc>
        <w:tc>
          <w:tcPr>
            <w:tcW w:type="dxa" w:w="3178"/>
          </w:tcPr>
          <w:p>
            <w:pPr>
              <w:pStyle w:val="null3"/>
            </w:pPr>
            <w:r>
              <w:rPr/>
              <w:t>其他响应无效的情形</w:t>
            </w:r>
          </w:p>
        </w:tc>
        <w:tc>
          <w:tcPr>
            <w:tcW w:type="dxa" w:w="4238"/>
          </w:tcPr>
          <w:p>
            <w:pPr>
              <w:pStyle w:val="null3"/>
            </w:pPr>
            <w:r>
              <w:rPr/>
              <w:t>未出现有关法律、法规、规章或磋商文件规定的属于响应无效的情形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采购包1(2026人社局工伤预防培训项目（制造业）):</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培训组织与管理方案 (20.0分)</w:t>
            </w:r>
          </w:p>
        </w:tc>
        <w:tc>
          <w:tcPr>
            <w:tcW w:type="dxa" w:w="5076"/>
          </w:tcPr>
          <w:p>
            <w:pPr>
              <w:pStyle w:val="null3"/>
              <w:jc w:val="left"/>
            </w:pPr>
            <w:r>
              <w:rPr/>
              <w:t>根据供应商针对本采购包提供的培训组织与管理方案（包括学员的理论培训与实操培训）进行综合评审: 1.实施方案逻辑严谨、内容详实全面，培训组织架构完整（附架构图及人员清单），人员、流程规划科学高效，完全契合本采购包需求，可显著提升培训质量与执行效率，得20分； 2.实施方案框架完整、内容具体清晰，培训组织架构明确，人员、流程规划合理有序，能够保障培训全程有序开展，对培训质量与效率有积极提升作用，得10分； 3.实施方案内容与逻辑基本清晰，具备基础培训组织架构，人员、流程规划符合本采购包基础执行要求，可支撑培训活动正常运行，基本保障培训质量与效率，得5分； 4.实施方案内容单薄、逻辑混乱，未明确培训组织架构或人员配备存在明显缺口，人员、流程规划存在重大缺陷，可能导致培训无法正常推进，得1分； 5.未提供对应内容，得0分。</w:t>
            </w:r>
          </w:p>
        </w:tc>
      </w:tr>
      <w:tr>
        <w:tc>
          <w:tcPr>
            <w:tcW w:type="dxa" w:w="922"/>
            <w:gridSpan w:val="2"/>
            <w:vMerge/>
          </w:tcPr>
          <w:p/>
        </w:tc>
        <w:tc>
          <w:tcPr>
            <w:tcW w:type="dxa" w:w="2307"/>
          </w:tcPr>
          <w:p>
            <w:pPr>
              <w:pStyle w:val="null3"/>
              <w:jc w:val="left"/>
            </w:pPr>
            <w:r>
              <w:rPr/>
              <w:t>培训课程设计方案 (6.0分)</w:t>
            </w:r>
          </w:p>
        </w:tc>
        <w:tc>
          <w:tcPr>
            <w:tcW w:type="dxa" w:w="5076"/>
          </w:tcPr>
          <w:p>
            <w:pPr>
              <w:pStyle w:val="null3"/>
              <w:jc w:val="left"/>
            </w:pPr>
            <w:r>
              <w:rPr/>
              <w:t>根据供应商针对本采购包提供的培训课程设计方案（包括但不限于课程设计、课件小样、内容结构等）进行综合评审： 1.课程设计紧密贴合本采购包培训需求，内容体系完整（有课程架构图），案例实用且具针对性，课件小样制作精良、逻辑清晰，能显著提升学员知识掌握效率，得6分； 2.课程设计基本匹配本采购包培训需求，内容结构完整，案例具有一定参考性，课件小样内容条理清晰，可提升学员知识掌握效率，得3分； 3.课程设计与本采购包培训需求关联性不足，课件小样逻辑混乱或制作粗糙，难以有效传递知识，得1分； 4.未提供对应内容或未提供课件小样，得0分。 注：课件小样以图片的形式放入响应文件。</w:t>
            </w:r>
          </w:p>
        </w:tc>
      </w:tr>
      <w:tr>
        <w:tc>
          <w:tcPr>
            <w:tcW w:type="dxa" w:w="922"/>
            <w:gridSpan w:val="2"/>
            <w:vMerge/>
          </w:tcPr>
          <w:p/>
        </w:tc>
        <w:tc>
          <w:tcPr>
            <w:tcW w:type="dxa" w:w="2307"/>
          </w:tcPr>
          <w:p>
            <w:pPr>
              <w:pStyle w:val="null3"/>
              <w:jc w:val="left"/>
            </w:pPr>
            <w:r>
              <w:rPr/>
              <w:t>质量管理方案 (10.0分)</w:t>
            </w:r>
          </w:p>
        </w:tc>
        <w:tc>
          <w:tcPr>
            <w:tcW w:type="dxa" w:w="5076"/>
          </w:tcPr>
          <w:p>
            <w:pPr>
              <w:pStyle w:val="null3"/>
              <w:jc w:val="left"/>
            </w:pPr>
            <w:r>
              <w:rPr/>
              <w:t>根据供应商针对本采购包提供的质量管理方案（包括不限于教学管理制度、教学质量控制机制、后勤保障制度、出勤保障制度等内容）进行综合评审: 1.质量管理方案体系完整、逻辑严谨，全面覆盖培训全流程管理，各项制度要求科学高效且细致规范，完全契合本采购包精细化管理需求，得10分； 2.质量管理方案框架清晰、内容全面，覆盖培训全流程管理，各项制度要求明确且合理高效，满足本采购包规范化管理标准，得6分； 3.质量管理方案结构完整、逻辑通顺，覆盖教学管理、质量控制、后勤及出勤管理基本内容，可支撑本采购包基础管理需求，得4分； 4.质量管理方案内容单薄、逻辑模糊，关键管理环节制度缺失或规定模糊，存在管理盲区或执行风险，可能导致教学秩序混乱或质量失控，得1分； 5.未提供对应内容，得0分。</w:t>
            </w:r>
          </w:p>
        </w:tc>
      </w:tr>
      <w:tr>
        <w:tc>
          <w:tcPr>
            <w:tcW w:type="dxa" w:w="922"/>
            <w:gridSpan w:val="2"/>
            <w:vMerge/>
          </w:tcPr>
          <w:p/>
        </w:tc>
        <w:tc>
          <w:tcPr>
            <w:tcW w:type="dxa" w:w="2307"/>
          </w:tcPr>
          <w:p>
            <w:pPr>
              <w:pStyle w:val="null3"/>
              <w:jc w:val="left"/>
            </w:pPr>
            <w:r>
              <w:rPr/>
              <w:t>工作计划方案 (4.0分)</w:t>
            </w:r>
          </w:p>
        </w:tc>
        <w:tc>
          <w:tcPr>
            <w:tcW w:type="dxa" w:w="5076"/>
          </w:tcPr>
          <w:p>
            <w:pPr>
              <w:pStyle w:val="null3"/>
              <w:jc w:val="left"/>
            </w:pPr>
            <w:r>
              <w:rPr/>
              <w:t>根据供应商针对本采购包提供的工作计划方案（任务划分、工作进度、节点把控等）进行综合性评审： 1.工作计划科学，工作阶段及任务划分、进度控制、关键时间节点把握科学，符合项目要求得4分； 2.工作计划合理，工作阶段及任务划分、进度控制较合理、关键时间节点把握较准确，得2分； 3.工作计划粗糙，工作阶段及任务划分、进度控制、关键时间节点把握可行性差，得1分； 4.无工作计划方案得0分。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(15.0分)</w:t>
            </w:r>
          </w:p>
        </w:tc>
        <w:tc>
          <w:tcPr>
            <w:tcW w:type="dxa" w:w="5076"/>
          </w:tcPr>
          <w:p>
            <w:pPr>
              <w:pStyle w:val="null3"/>
              <w:jc w:val="left"/>
            </w:pPr>
            <w:r>
              <w:rPr/>
              <w:t>1、供应商2023年1月1日至今（以合同签订时间为准）以来有承接过的工伤预防培训类项目业绩：每提供一个符合条件的合同得3分； 2、供应商2023年1月1日至今（以合同签订时间为准）以来有承接过安全生产类培训类项目业绩：每提供一个符合条件的合同得2分； 3、供应商2023年1月1日至今（以合同签订时间为准）以来有承接过培训类项目业绩，每提供一个符合条件的合同得1分。 注： 1、供应商所提供的业绩不重复得分，若业绩符合多个业绩类型按照最高得分计算。 2、响应文件须提供有效合同复印件（至少提供含有相关服务的内容页、盖章签署页等关键页），并加盖响应供应商公章，未提供证明材料或材料不符合要求的，对应合同不得分。</w:t>
            </w:r>
          </w:p>
        </w:tc>
      </w:tr>
      <w:tr>
        <w:tc>
          <w:tcPr>
            <w:tcW w:type="dxa" w:w="922"/>
            <w:gridSpan w:val="2"/>
            <w:vMerge/>
          </w:tcPr>
          <w:p/>
        </w:tc>
        <w:tc>
          <w:tcPr>
            <w:tcW w:type="dxa" w:w="2307"/>
          </w:tcPr>
          <w:p>
            <w:pPr>
              <w:pStyle w:val="null3"/>
              <w:jc w:val="left"/>
            </w:pPr>
            <w:r>
              <w:rPr/>
              <w:t>拟投入人员 ：项目负责人（仅一人） (3.0分)</w:t>
            </w:r>
          </w:p>
        </w:tc>
        <w:tc>
          <w:tcPr>
            <w:tcW w:type="dxa" w:w="5076"/>
          </w:tcPr>
          <w:p>
            <w:pPr>
              <w:pStyle w:val="null3"/>
              <w:jc w:val="left"/>
            </w:pPr>
            <w:r>
              <w:rPr/>
              <w:t>项目负责人具有副高级或以上（安全工程类专业）职称证书的，得3分。 注：响应文件须同时提供：①相关职称证书复印件；②距开标前3个月内（不含开标当月）任意1个月在供应商单位缴纳社保证明复印件。以上复印件均需加盖供应商公章，未提供证明材料或材料不符合要求的，对应人员不得分。</w:t>
            </w:r>
          </w:p>
        </w:tc>
      </w:tr>
      <w:tr>
        <w:tc>
          <w:tcPr>
            <w:tcW w:type="dxa" w:w="922"/>
            <w:gridSpan w:val="2"/>
            <w:vMerge/>
          </w:tcPr>
          <w:p/>
        </w:tc>
        <w:tc>
          <w:tcPr>
            <w:tcW w:type="dxa" w:w="2307"/>
          </w:tcPr>
          <w:p>
            <w:pPr>
              <w:pStyle w:val="null3"/>
              <w:jc w:val="left"/>
            </w:pPr>
            <w:r>
              <w:rPr/>
              <w:t>拟投入人员 ：核心专家团队（不包含项目负责人） (12.0分)</w:t>
            </w:r>
          </w:p>
        </w:tc>
        <w:tc>
          <w:tcPr>
            <w:tcW w:type="dxa" w:w="5076"/>
          </w:tcPr>
          <w:p>
            <w:pPr>
              <w:pStyle w:val="null3"/>
              <w:jc w:val="left"/>
            </w:pPr>
            <w:r>
              <w:rPr/>
              <w:t>1.正高级职称或高级技师，每个证书得3分；副高职称或技师，每个证书得2分；中级职称或高级工，每个证书得1分；初级职称或中级工，每个证书得0.5分。此项总计最高得10分，人员拥有多项证书不重复得分。 2.数字化培训专家：具有有经验的数字化培训平台（网课平台）运营、维护或课程开发经验的人员，需提供相关的证明，得1分。此项最高得2分。 注：1、若授课专家为聘用人员，响应文件须同时提供：①相关职称证书复印件；②授课专家与供应商签订的聘书复印件，或授课专家签名承诺参与本采购包的承诺函复印件； 2、若授课专家为供应商员工，响应文件须同时提供：①相关职称证书复印件、②距开标前3个月内（不含开标当月）任意1个月在供应商单位缴纳社保证明复印件。以上复印件均需加盖供应商公章，未提供证明材料或材料不符合要求的，对应人员不得分； 3、供应商按要求提供相关证明材料，否则不得分。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响应报价得分＝（评标基准价/响应报价）×价格分值【注：满足磋商文件要求且响应价格最低的响应报价为评标基准价。】最低报价不是中标的唯一依据。因落实政府采购政策进行价格调整的，以调整后的价格计算评标基准价和响应报价。</w:t>
            </w:r>
          </w:p>
        </w:tc>
      </w:tr>
    </w:tbl>
    <w:p>
      <w:pPr>
        <w:pStyle w:val="null3"/>
      </w:pPr>
      <w:r>
        <w:rPr/>
        <w:t>采购包2((2026人社局工伤预防培训项目（卫健类）):</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培训组织与管理方案 (20.0分)</w:t>
            </w:r>
          </w:p>
        </w:tc>
        <w:tc>
          <w:tcPr>
            <w:tcW w:type="dxa" w:w="5076"/>
          </w:tcPr>
          <w:p>
            <w:pPr>
              <w:pStyle w:val="null3"/>
              <w:jc w:val="left"/>
            </w:pPr>
            <w:r>
              <w:rPr/>
              <w:t>根据供应商针对本采购包提供的培训组织与管理方案（包括学员的理论培训与实操培训）进行综合评审: 1.实施方案逻辑严谨、内容详实全面，培训组织架构完整（附架构图及人员清单），人员、流程规划科学高效，完全契合本采购包需求，可显著提升培训质量与执行效率，得20分； 2.实施方案框架完整、内容具体清晰，培训组织架构明确，人员、流程规划合理有序，能够保障培训全程有序开展，对培训质量与效率有积极提升作用，得10分； 3.实施方案内容与逻辑基本清晰，具备基础培训组织架构，人员、流程规划符合本采购包基础执行要求，可支撑培训活动正常运行，基本保障培训质量与效率，得5分； 4.实施方案内容单薄、逻辑混乱，未明确培训组织架构或人员配备存在明显缺口，人员、流程规划存在重大缺陷，可能导致培训无法正常推进，得1分； 5.未提供对应内容，得0分。</w:t>
            </w:r>
          </w:p>
        </w:tc>
      </w:tr>
      <w:tr>
        <w:tc>
          <w:tcPr>
            <w:tcW w:type="dxa" w:w="922"/>
            <w:gridSpan w:val="2"/>
            <w:vMerge/>
          </w:tcPr>
          <w:p/>
        </w:tc>
        <w:tc>
          <w:tcPr>
            <w:tcW w:type="dxa" w:w="2307"/>
          </w:tcPr>
          <w:p>
            <w:pPr>
              <w:pStyle w:val="null3"/>
              <w:jc w:val="left"/>
            </w:pPr>
            <w:r>
              <w:rPr/>
              <w:t>培训课程设计方案 (6.0分)</w:t>
            </w:r>
          </w:p>
        </w:tc>
        <w:tc>
          <w:tcPr>
            <w:tcW w:type="dxa" w:w="5076"/>
          </w:tcPr>
          <w:p>
            <w:pPr>
              <w:pStyle w:val="null3"/>
              <w:jc w:val="left"/>
            </w:pPr>
            <w:r>
              <w:rPr/>
              <w:t>根据供应商针对本采购包提供的培训课程设计方案（包括但不限于课程设计、课件小样、内容结构等）进行综合评审： 1.课程设计紧密贴合本采购包培训需求，内容体系完整（有课程架构图），案例实用且具针对性，课件小样制作精良、逻辑清晰，能显著提升学员知识掌握效率，得6分； 2.课程设计基本匹配本采购包培训需求，内容结构完整，案例具有一定参考性，课件小样内容条理清晰，可提升学员知识掌握效率，得3分； 3.课程设计与本采购包培训需求关联性不足，课件小样逻辑混乱或制作粗糙，难以有效传递知识，得1分； 4.未提供对应内容或未提供课件小样，得0分。 注：课件小样以图片的形式放入响应文件。</w:t>
            </w:r>
          </w:p>
        </w:tc>
      </w:tr>
      <w:tr>
        <w:tc>
          <w:tcPr>
            <w:tcW w:type="dxa" w:w="922"/>
            <w:gridSpan w:val="2"/>
            <w:vMerge/>
          </w:tcPr>
          <w:p/>
        </w:tc>
        <w:tc>
          <w:tcPr>
            <w:tcW w:type="dxa" w:w="2307"/>
          </w:tcPr>
          <w:p>
            <w:pPr>
              <w:pStyle w:val="null3"/>
              <w:jc w:val="left"/>
            </w:pPr>
            <w:r>
              <w:rPr/>
              <w:t>质量管理方案 (10.0分)</w:t>
            </w:r>
          </w:p>
        </w:tc>
        <w:tc>
          <w:tcPr>
            <w:tcW w:type="dxa" w:w="5076"/>
          </w:tcPr>
          <w:p>
            <w:pPr>
              <w:pStyle w:val="null3"/>
              <w:jc w:val="left"/>
            </w:pPr>
            <w:r>
              <w:rPr/>
              <w:t>根据供应商针对本采购包提供的质量管理方案（包括不限于教学管理制度、教学质量控制机制、后勤保障制度、出勤保障制度等内容）进行综合评审: 1.质量管理方案体系完整、逻辑严谨，全面覆盖培训全流程管理，各项制度要求科学高效且细致规范，完全契合本采购包精细化管理需求，得10分； 2.质量管理方案框架清晰、内容全面，覆盖培训全流程管理，各项制度要求明确且合理高效，满足本采购包规范化管理标准，得6分； 3.质量管理方案结构完整、逻辑通顺，覆盖教学管理、质量控制、后勤及出勤管理基本内容，可支撑本采购包基础管理需求，得4分； 4.质量管理方案内容单薄、逻辑模糊，关键管理环节制度缺失或规定模糊，存在管理盲区或执行风险，可能导致教学秩序混乱或质量失控，得1分； 5.未提供对应内容，得0分。</w:t>
            </w:r>
          </w:p>
        </w:tc>
      </w:tr>
      <w:tr>
        <w:tc>
          <w:tcPr>
            <w:tcW w:type="dxa" w:w="922"/>
            <w:gridSpan w:val="2"/>
            <w:vMerge/>
          </w:tcPr>
          <w:p/>
        </w:tc>
        <w:tc>
          <w:tcPr>
            <w:tcW w:type="dxa" w:w="2307"/>
          </w:tcPr>
          <w:p>
            <w:pPr>
              <w:pStyle w:val="null3"/>
              <w:jc w:val="left"/>
            </w:pPr>
            <w:r>
              <w:rPr/>
              <w:t>工作计划方案 (4.0分)</w:t>
            </w:r>
          </w:p>
        </w:tc>
        <w:tc>
          <w:tcPr>
            <w:tcW w:type="dxa" w:w="5076"/>
          </w:tcPr>
          <w:p>
            <w:pPr>
              <w:pStyle w:val="null3"/>
              <w:jc w:val="left"/>
            </w:pPr>
            <w:r>
              <w:rPr/>
              <w:t>根据供应商针对本采购包提供的工作计划方案（任务划分、工作进度、节点把控等）进行综合性评审： 1.工作计划科学，工作阶段及任务划分、进度控制、关键时间节点把握科学，符合项目要求得4分； 2.工作计划合理，工作阶段及任务划分、进度控制较合理、关键时间节点把握较准确，得2分； 3.工作计划粗糙，工作阶段及任务划分、进度控制、关键时间节点把握可行性差，得1分； 4.无工作计划方案得0分。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(15.0分)</w:t>
            </w:r>
          </w:p>
        </w:tc>
        <w:tc>
          <w:tcPr>
            <w:tcW w:type="dxa" w:w="5076"/>
          </w:tcPr>
          <w:p>
            <w:pPr>
              <w:pStyle w:val="null3"/>
              <w:jc w:val="left"/>
            </w:pPr>
            <w:r>
              <w:rPr/>
              <w:t>1、供应商2023年1月1日至今（以合同签订时间为准）以来有承接过的工伤预防培训类项目业绩：每提供一个符合条件的合同得3分； 2、供应商2023年1月1日至今（以合同签订时间为准）以来有承接过安全生产类培训类项目业绩：每提供一个符合条件的合同得2分； 3、供应商2023年1月1日至今（以合同签订时间为准）以来有承接过培训类项目业绩，每提供一个符合条件的合同得1分。 注：1、供应商所提供的业绩不重复得分，若业绩符合多个业绩类型按照最高得分计算。2、响应文件须提供有效合同复印件（至少提供含有相关服务的内容页、盖章签署页等关键页），并加盖响应供应商公章，未提供证明材料或材料不符合要求的，对应合同不得分。</w:t>
            </w:r>
          </w:p>
        </w:tc>
      </w:tr>
      <w:tr>
        <w:tc>
          <w:tcPr>
            <w:tcW w:type="dxa" w:w="922"/>
            <w:gridSpan w:val="2"/>
            <w:vMerge/>
          </w:tcPr>
          <w:p/>
        </w:tc>
        <w:tc>
          <w:tcPr>
            <w:tcW w:type="dxa" w:w="2307"/>
          </w:tcPr>
          <w:p>
            <w:pPr>
              <w:pStyle w:val="null3"/>
              <w:jc w:val="left"/>
            </w:pPr>
            <w:r>
              <w:rPr/>
              <w:t>拟投入人员 ：项目负责人（仅一人） (3.0分)</w:t>
            </w:r>
          </w:p>
        </w:tc>
        <w:tc>
          <w:tcPr>
            <w:tcW w:type="dxa" w:w="5076"/>
          </w:tcPr>
          <w:p>
            <w:pPr>
              <w:pStyle w:val="null3"/>
              <w:jc w:val="left"/>
            </w:pPr>
            <w:r>
              <w:rPr/>
              <w:t>项目负责人具有副高级或以上（卫生类专业）职称证书的，得3分。 注：响应文件须同时提供：1、相关职称证书复印件；2、距开标前3个月内（不含开标当月）任意1个月在供应商单位缴纳社保证明复印件；3、以上复印件均需加盖供应商公章，未提供证明材料或材料不符合要求的，对应人员不得分。</w:t>
            </w:r>
          </w:p>
        </w:tc>
      </w:tr>
      <w:tr>
        <w:tc>
          <w:tcPr>
            <w:tcW w:type="dxa" w:w="922"/>
            <w:gridSpan w:val="2"/>
            <w:vMerge/>
          </w:tcPr>
          <w:p/>
        </w:tc>
        <w:tc>
          <w:tcPr>
            <w:tcW w:type="dxa" w:w="2307"/>
          </w:tcPr>
          <w:p>
            <w:pPr>
              <w:pStyle w:val="null3"/>
              <w:jc w:val="left"/>
            </w:pPr>
            <w:r>
              <w:rPr/>
              <w:t>拟投入人员 ：核心专家团队（不包含项目负责人） (12.0分)</w:t>
            </w:r>
          </w:p>
        </w:tc>
        <w:tc>
          <w:tcPr>
            <w:tcW w:type="dxa" w:w="5076"/>
          </w:tcPr>
          <w:p>
            <w:pPr>
              <w:pStyle w:val="null3"/>
              <w:jc w:val="left"/>
            </w:pPr>
            <w:r>
              <w:rPr/>
              <w:t>1.正高级职称或高级技师，每个证书得3分；副高职称或技师，每个证书得2分；中级职称或高级工，每个证书得1分；初级职称或中级工，每个证书得0.5分。此项总计最高得10分，人员拥有多项证书不重复得分。 2.以上核心专家团队，具有卫生医学相关专业毕业证或学历证，每个得1分，此项最高得2分。 注：1、若授课专家为聘用人员，响应文件须同时提供：①相关职称证书复印件；②授课专家与供应商签订的聘书复印件，或授课专家签名承诺参与本采购包的承诺函复印件； 2、若授课专家为供应商员工，响应文件须同时提供：①相关职称证书复印件；②距开标前3个月内（不含开标当月）任意1个月在供应商单位缴纳社保证明复印件。③以上复印件均需加盖供应商公章，未提供证明材料或材料不符合要求的，对应人员不得分； 供应商按要求提供相关证明材料，否则不得分。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响应报价得分＝（评标基准价/响应报价）×价格分值【注：满足磋商文件要求且响应价格最低的响应报价为评标基准价。】最低报价不是中标的唯一依据。因落实政府采购政策进行价格调整的，以调整后的价格计算评标基准价和响应报价。</w:t>
            </w:r>
          </w:p>
        </w:tc>
      </w:tr>
    </w:tbl>
    <w:p>
      <w:pPr>
        <w:pStyle w:val="null3"/>
      </w:pPr>
      <w:r>
        <w:rPr/>
        <w:t>采购包3(2026人社局工伤预防培训项目（建筑类）):</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培训组织与管理方案 (20.0分)</w:t>
            </w:r>
          </w:p>
        </w:tc>
        <w:tc>
          <w:tcPr>
            <w:tcW w:type="dxa" w:w="5076"/>
          </w:tcPr>
          <w:p>
            <w:pPr>
              <w:pStyle w:val="null3"/>
              <w:jc w:val="left"/>
            </w:pPr>
            <w:r>
              <w:rPr/>
              <w:t>根据供应商针对本采购包提供的培训组织与管理方案（包括学员的理论培训与实操培训）进行综合评审: 1.实施方案逻辑严谨、内容详实全面，培训组织架构完整（附架构图及人员清单），人员、流程规划科学高效，完全契合本采购包需求，可显著提升培训质量与执行效率，得20分； 2.实施方案框架完整、内容具体清晰，培训组织架构明确，人员、流程规划合理有序，能够保障培训全程有序开展，对培训质量与效率有积极提升作用，得10分； 3.实施方案内容与逻辑基本清晰，具备基础培训组织架构，人员、流程规划符合本采购包基础执行要求，可支撑培训活动正常运行，基本保障培训质量与效率，得5分； 4.实施方案内容单薄、逻辑混乱，未明确培训组织架构或人员配备存在明显缺口，人员、流程规划存在重大缺陷，可能导致培训无法正常推进，得1分； 5.未提供对应内容，得0分。</w:t>
            </w:r>
          </w:p>
        </w:tc>
      </w:tr>
      <w:tr>
        <w:tc>
          <w:tcPr>
            <w:tcW w:type="dxa" w:w="922"/>
            <w:gridSpan w:val="2"/>
            <w:vMerge/>
          </w:tcPr>
          <w:p/>
        </w:tc>
        <w:tc>
          <w:tcPr>
            <w:tcW w:type="dxa" w:w="2307"/>
          </w:tcPr>
          <w:p>
            <w:pPr>
              <w:pStyle w:val="null3"/>
              <w:jc w:val="left"/>
            </w:pPr>
            <w:r>
              <w:rPr/>
              <w:t>培训课程设计方案 (6.0分)</w:t>
            </w:r>
          </w:p>
        </w:tc>
        <w:tc>
          <w:tcPr>
            <w:tcW w:type="dxa" w:w="5076"/>
          </w:tcPr>
          <w:p>
            <w:pPr>
              <w:pStyle w:val="null3"/>
              <w:jc w:val="left"/>
            </w:pPr>
            <w:r>
              <w:rPr/>
              <w:t>根据供应商针对本采购包提供的培训课程设计方案（包括但不限于课程设计、课件小样、内容结构等）进行综合评审： 1.课程设计紧密贴合本采购包培训需求，内容体系完整（有课程架构图），案例实用且具针对性，课件小样制作精良、逻辑清晰，能显著提升学员知识掌握效率，得6分； 2.课程设计基本匹配本采购包培训需求，内容结构完整，案例具有一定参考性，课件小样内容条理清晰，可提升学员知识掌握效率，得3分； 3.课程设计与本采购包培训需求关联性不足，课件小样逻辑混乱或制作粗糙，难以有效传递知识，得1分； 4.未提供对应内容或未提供课件小样，得0分。 注：课件小样以图片的形式放入响应文件。</w:t>
            </w:r>
          </w:p>
        </w:tc>
      </w:tr>
      <w:tr>
        <w:tc>
          <w:tcPr>
            <w:tcW w:type="dxa" w:w="922"/>
            <w:gridSpan w:val="2"/>
            <w:vMerge/>
          </w:tcPr>
          <w:p/>
        </w:tc>
        <w:tc>
          <w:tcPr>
            <w:tcW w:type="dxa" w:w="2307"/>
          </w:tcPr>
          <w:p>
            <w:pPr>
              <w:pStyle w:val="null3"/>
              <w:jc w:val="left"/>
            </w:pPr>
            <w:r>
              <w:rPr/>
              <w:t>质量管理方案 (10.0分)</w:t>
            </w:r>
          </w:p>
        </w:tc>
        <w:tc>
          <w:tcPr>
            <w:tcW w:type="dxa" w:w="5076"/>
          </w:tcPr>
          <w:p>
            <w:pPr>
              <w:pStyle w:val="null3"/>
              <w:jc w:val="left"/>
            </w:pPr>
            <w:r>
              <w:rPr/>
              <w:t>根据供应商针对本采购包提供的质量管理方案（包括不限于教学管理制度、教学质量控制机制、后勤保障制度、出勤保障制度等内容）进行综合评审: 1.质量管理方案体系完整、逻辑严谨，全面覆盖培训全流程管理，各项制度要求科学高效且细致规范，完全契合本采购包精细化管理需求，得10分； 2.质量管理方案框架清晰、内容全面，覆盖培训全流程管理，各项制度要求明确且合理高效，满足本采购包规范化管理标准，得6分； 3.质量管理方案结构完整、逻辑通顺，覆盖教学管理、质量控制、后勤及出勤管理基本内容，可支撑本采购包基础管理需求，得4分； 4.质量管理方案内容单薄、逻辑模糊，关键管理环节制度缺失或规定模糊，存在管理盲区或执行风险，可能导致教学秩序混乱或质量失控，得1分； 5.未提供对应内容，得0分。</w:t>
            </w:r>
          </w:p>
        </w:tc>
      </w:tr>
      <w:tr>
        <w:tc>
          <w:tcPr>
            <w:tcW w:type="dxa" w:w="922"/>
            <w:gridSpan w:val="2"/>
            <w:vMerge/>
          </w:tcPr>
          <w:p/>
        </w:tc>
        <w:tc>
          <w:tcPr>
            <w:tcW w:type="dxa" w:w="2307"/>
          </w:tcPr>
          <w:p>
            <w:pPr>
              <w:pStyle w:val="null3"/>
              <w:jc w:val="left"/>
            </w:pPr>
            <w:r>
              <w:rPr/>
              <w:t>工作计划方案 (4.0分)</w:t>
            </w:r>
          </w:p>
        </w:tc>
        <w:tc>
          <w:tcPr>
            <w:tcW w:type="dxa" w:w="5076"/>
          </w:tcPr>
          <w:p>
            <w:pPr>
              <w:pStyle w:val="null3"/>
              <w:jc w:val="left"/>
            </w:pPr>
            <w:r>
              <w:rPr/>
              <w:t>根据供应商针对本采购包提供的工作计划方案（任务划分、工作进度、节点把控等）进行综合性评审： 1.工作计划科学，工作阶段及任务划分、进度控制、关键时间节点把握科学，符合项目要求得4分； 2.工作计划合理，工作阶段及任务划分、进度控制较合理、关键时间节点把握较准确，得2分； 3.工作计划粗糙，工作阶段及任务划分、进度控制、关键时间节点把握可行性差，得1分； 4.无工作计划方案得0分。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(15.0分)</w:t>
            </w:r>
          </w:p>
        </w:tc>
        <w:tc>
          <w:tcPr>
            <w:tcW w:type="dxa" w:w="5076"/>
          </w:tcPr>
          <w:p>
            <w:pPr>
              <w:pStyle w:val="null3"/>
              <w:jc w:val="left"/>
            </w:pPr>
            <w:r>
              <w:rPr/>
              <w:t>1、供应商2023年1月1日至今（以合同签订时间为准）以来有承接过的工伤预防培训类项目业绩：每提供一个符合条件的合同得3分； 2、供应商2023年1月1日至今（以合同签订时间为准）以来有承接过安全生产类培训类项目业绩：每提供一个符合条件的合同得2分； 3、供应商2023年1月1日至今（以合同签订时间为准）以来有承接过培训类项目业绩，每提供一个符合条件的合同得1分。 注：1、供应商所提供的业绩不重复得分，若业绩符合多个业绩类型按照最高得分计算；2、响应文件须提供有效合同复印件（至少提供含有相关服务的内容页、盖章签署页等关键页），并加盖响应供应商公章，未提供证明材料或材料不符合要求的，对应合同不得分。</w:t>
            </w:r>
          </w:p>
        </w:tc>
      </w:tr>
      <w:tr>
        <w:tc>
          <w:tcPr>
            <w:tcW w:type="dxa" w:w="922"/>
            <w:gridSpan w:val="2"/>
            <w:vMerge/>
          </w:tcPr>
          <w:p/>
        </w:tc>
        <w:tc>
          <w:tcPr>
            <w:tcW w:type="dxa" w:w="2307"/>
          </w:tcPr>
          <w:p>
            <w:pPr>
              <w:pStyle w:val="null3"/>
              <w:jc w:val="left"/>
            </w:pPr>
            <w:r>
              <w:rPr/>
              <w:t>拟投入人员 ：项目负责人（仅一人） (3.0分)</w:t>
            </w:r>
          </w:p>
        </w:tc>
        <w:tc>
          <w:tcPr>
            <w:tcW w:type="dxa" w:w="5076"/>
          </w:tcPr>
          <w:p>
            <w:pPr>
              <w:pStyle w:val="null3"/>
              <w:jc w:val="left"/>
            </w:pPr>
            <w:r>
              <w:rPr/>
              <w:t>项目负责人具有副高级或以上（建筑工程类或安全工程类专业）职称证书的的，得3分。 注：响应文件须同时提供：①相关职称证书复印件；②距开标前3个月内（不含开标当月）任意1个月在供应商单位缴纳社保证明复印件。以上复印件均需加盖供应商公章，未提供证明材料或材料不符合要求的，对应人员不得分。</w:t>
            </w:r>
          </w:p>
        </w:tc>
      </w:tr>
      <w:tr>
        <w:tc>
          <w:tcPr>
            <w:tcW w:type="dxa" w:w="922"/>
            <w:gridSpan w:val="2"/>
            <w:vMerge/>
          </w:tcPr>
          <w:p/>
        </w:tc>
        <w:tc>
          <w:tcPr>
            <w:tcW w:type="dxa" w:w="2307"/>
          </w:tcPr>
          <w:p>
            <w:pPr>
              <w:pStyle w:val="null3"/>
              <w:jc w:val="left"/>
            </w:pPr>
            <w:r>
              <w:rPr/>
              <w:t>拟投入人员 ：核心专家团队（不包含项目负责人） (12.0分)</w:t>
            </w:r>
          </w:p>
        </w:tc>
        <w:tc>
          <w:tcPr>
            <w:tcW w:type="dxa" w:w="5076"/>
          </w:tcPr>
          <w:p>
            <w:pPr>
              <w:pStyle w:val="null3"/>
              <w:jc w:val="left"/>
            </w:pPr>
            <w:r>
              <w:rPr/>
              <w:t>1.正高级职称或高级技师，每个证书得3分；副高职称或技师，每个证书得2分；中级职称或高级工，每个证书得1分； 初级职称或中级工，每个证书得0.5分。此项总计最高得10分，人员拥有多项证书不重复得分。 2.数字化培训专家：具有有经验的数字化培训平台（网课平台）运营、维护或课程开发经验的人员，需提供相关的证明，得1分。此项最高得2分。 注：1、若授课专家为聘用人员，响应文件须同时提供：①相关职称证书复印件；②授课专家与供应商签订的聘书复印件，或授课专家签名承诺参与本采购包的承诺函复印件； 2、若授课专家为供应商员工，响应文件须同时提供：①相关职称证书复印件、②距开标前3个月内（不含开标当月）任意1个月在供应商单位缴纳社保证明复印件。以上复印件均需加盖供应商公章，未提供证明材料或材料不符合要求的，对应人员不得分。 3、供应商按要求提供相关证明材料，否则不得分。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响应报价得分＝（评标基准价/响应报价）×价格分值【注：满足磋商文件要求且响应价格最低的响应报价为评标基准价。】最低报价不是中标的唯一依据。因落实政府采购政策进行价格调整的，以调整后的价格计算评标基准价和响应报价。</w:t>
            </w:r>
          </w:p>
        </w:tc>
      </w:tr>
    </w:tbl>
    <w:p>
      <w:pPr>
        <w:pStyle w:val="null3"/>
      </w:pPr>
      <w:r>
        <w:rPr/>
        <w:t>采购包4(2026人社局工伤预防培训项目（交通类）):</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培训组织与管理方案 (20.0分)</w:t>
            </w:r>
          </w:p>
        </w:tc>
        <w:tc>
          <w:tcPr>
            <w:tcW w:type="dxa" w:w="5076"/>
          </w:tcPr>
          <w:p>
            <w:pPr>
              <w:pStyle w:val="null3"/>
              <w:jc w:val="left"/>
            </w:pPr>
            <w:r>
              <w:rPr/>
              <w:t>根据供应商针对本采购包提供的培训组织与管理方案（包括学员的理论培训与实操培训）进行综合评审: 1.实施方案逻辑严谨、内容详实全面，培训组织架构完整（附架构图及人员清单），人员、流程规划科学高效，完全契合本采购包需求，可显著提升培训质量与执行效率，得20分； 2.实施方案框架完整、内容具体清晰，培训组织架构明确，人员、流程规划合理有序，能够保障培训全程有序开展，对培训质量与效率有积极提升作用，得10分； 3.实施方案内容与逻辑基本清晰，具备基础培训组织架构，人员、流程规划符合本采购包基础执行要求，可支撑培训活动正常运行，基本保障培训质量与效率，得5分； 4.实施方案内容单薄、逻辑混乱，未明确培训组织架构或人员配备存在明显缺口，人员、流程规划存在重大缺陷，可能导致培训无法正常推进，得1分； 5.未提供对应内容，得0分。</w:t>
            </w:r>
          </w:p>
        </w:tc>
      </w:tr>
      <w:tr>
        <w:tc>
          <w:tcPr>
            <w:tcW w:type="dxa" w:w="922"/>
            <w:gridSpan w:val="2"/>
            <w:vMerge/>
          </w:tcPr>
          <w:p/>
        </w:tc>
        <w:tc>
          <w:tcPr>
            <w:tcW w:type="dxa" w:w="2307"/>
          </w:tcPr>
          <w:p>
            <w:pPr>
              <w:pStyle w:val="null3"/>
              <w:jc w:val="left"/>
            </w:pPr>
            <w:r>
              <w:rPr/>
              <w:t>培训课程设计方案 (6.0分)</w:t>
            </w:r>
          </w:p>
        </w:tc>
        <w:tc>
          <w:tcPr>
            <w:tcW w:type="dxa" w:w="5076"/>
          </w:tcPr>
          <w:p>
            <w:pPr>
              <w:pStyle w:val="null3"/>
              <w:jc w:val="left"/>
            </w:pPr>
            <w:r>
              <w:rPr/>
              <w:t>根据供应商针对本采购包提供的培训课程设计方案（包括但不限于课程设计、课件小样、内容结构等）进行综合评审： 1.课程设计紧密贴合本采购包培训需求，内容体系完整（有课程架构图），案例实用且具针对性，课件小样制作精良、逻辑清晰，能显著提升学员知识掌握效率，得6分； 2.课程设计基本匹配本采购包培训需求，内容结构完整，案例具有一定参考性，课件小样内容条理清晰，可提升学员知识掌握效率，得3分； 3.课程设计与本采购包培训需求关联性不足，课件小样逻辑混乱或制作粗糙，难以有效传递知识，得1分； 4.未提供对应内容或未提供课件小样，得0分。 注：课件小样以图片的形式放入响应文件。</w:t>
            </w:r>
          </w:p>
        </w:tc>
      </w:tr>
      <w:tr>
        <w:tc>
          <w:tcPr>
            <w:tcW w:type="dxa" w:w="922"/>
            <w:gridSpan w:val="2"/>
            <w:vMerge/>
          </w:tcPr>
          <w:p/>
        </w:tc>
        <w:tc>
          <w:tcPr>
            <w:tcW w:type="dxa" w:w="2307"/>
          </w:tcPr>
          <w:p>
            <w:pPr>
              <w:pStyle w:val="null3"/>
              <w:jc w:val="left"/>
            </w:pPr>
            <w:r>
              <w:rPr/>
              <w:t>质量管理方案 (10.0分)</w:t>
            </w:r>
          </w:p>
        </w:tc>
        <w:tc>
          <w:tcPr>
            <w:tcW w:type="dxa" w:w="5076"/>
          </w:tcPr>
          <w:p>
            <w:pPr>
              <w:pStyle w:val="null3"/>
              <w:jc w:val="left"/>
            </w:pPr>
            <w:r>
              <w:rPr/>
              <w:t>根据供应商针对本采购包提供的质量管理方案（包括不限于教学管理制度、教学质量控制机制、后勤保障制度、出勤保障制度等内容）进行综合评审: 1.质量管理方案体系完整、逻辑严谨，全面覆盖培训全流程管理，各项制度要求科学高效且细致规范，完全契合本采购包精细化管理需求，得10分； 2.质量管理方案框架清晰、内容全面，覆盖培训全流程管理，各项制度要求明确且合理高效，满足本采购包规范化管理标准，得6分； 3.质量管理方案结构完整、逻辑通顺，覆盖教学管理、质量控制、后勤及出勤管理基本内容，可支撑本采购包基础管理需求，得4分； 4.质量管理方案内容单薄、逻辑模糊，关键管理环节制度缺失或规定模糊，存在管理盲区或执行风险，可能导致教学秩序混乱或质量失控，得1分； 5.未提供对应内容，得0分。</w:t>
            </w:r>
          </w:p>
        </w:tc>
      </w:tr>
      <w:tr>
        <w:tc>
          <w:tcPr>
            <w:tcW w:type="dxa" w:w="922"/>
            <w:gridSpan w:val="2"/>
            <w:vMerge/>
          </w:tcPr>
          <w:p/>
        </w:tc>
        <w:tc>
          <w:tcPr>
            <w:tcW w:type="dxa" w:w="2307"/>
          </w:tcPr>
          <w:p>
            <w:pPr>
              <w:pStyle w:val="null3"/>
              <w:jc w:val="left"/>
            </w:pPr>
            <w:r>
              <w:rPr/>
              <w:t>工作计划方案 (4.0分)</w:t>
            </w:r>
          </w:p>
        </w:tc>
        <w:tc>
          <w:tcPr>
            <w:tcW w:type="dxa" w:w="5076"/>
          </w:tcPr>
          <w:p>
            <w:pPr>
              <w:pStyle w:val="null3"/>
              <w:jc w:val="left"/>
            </w:pPr>
            <w:r>
              <w:rPr/>
              <w:t>根据供应商针对本采购包提供的工作计划方案（任务划分、工作进度、节点把控等）进行综合性评审： 1.工作计划科学，工作阶段及任务划分、进度控制、关键时间节点把握科学，符合项目要求得4分； 2.工作计划合理，工作阶段及任务划分、进度控制较合理、关键时间节点把握较准确，得2分； 3.工作计划粗糙，工作阶段及任务划分、进度控制、关键时间节点把握可行性差，得1分； 4.无工作计划方案得0分。</w:t>
            </w:r>
          </w:p>
        </w:tc>
      </w:tr>
      <w:tr>
        <w:tc>
          <w:tcPr>
            <w:tcW w:type="dxa" w:w="922"/>
            <w:gridSpan w:val="2"/>
            <w:vMerge w:val="restart"/>
          </w:tcPr>
          <w:p>
            <w:pPr>
              <w:pStyle w:val="null3"/>
              <w:jc w:val="center"/>
            </w:pPr>
            <w:r>
              <w:rPr/>
              <w:t>商务部分</w:t>
            </w:r>
          </w:p>
        </w:tc>
        <w:tc>
          <w:tcPr>
            <w:tcW w:type="dxa" w:w="2307"/>
          </w:tcPr>
          <w:p>
            <w:pPr>
              <w:pStyle w:val="null3"/>
              <w:jc w:val="left"/>
            </w:pPr>
            <w:r>
              <w:rPr/>
              <w:t>项目设备配备 (5.0分)</w:t>
            </w:r>
          </w:p>
        </w:tc>
        <w:tc>
          <w:tcPr>
            <w:tcW w:type="dxa" w:w="5076"/>
          </w:tcPr>
          <w:p>
            <w:pPr>
              <w:pStyle w:val="null3"/>
              <w:jc w:val="left"/>
            </w:pPr>
            <w:r>
              <w:rPr/>
              <w:t>供应商需提供用于本项目实施的与工伤预防培训活动相关的培训和教学体验基础设备： 工伤预防移动宣教车、VR安全体验仪、模拟触电体验仪、模拟粉尘爆炸实验台、模拟灭火演练设备、心肺复苏救助体验设备、空气呼吸器、机械伤害体验设备、设备醉酒体验仪、AED自动除颤仪，每提供一种设施设备得0.5分，最高得5分。 注：1、响应文件中须提供设备购买发票或租赁合同、设备清单、设备图片，提供扫描件并加盖响应供应商公章，未提供或经评标委员会认证无效的、不符合的不得分。2、若供应商现未持有某种设施设备的，可提供承诺函并加盖公章。承诺内容包括但不限于“我司若为该包组成交供应商，在签订合同前提供XXX（设备名）的设备购买发票或租赁合同、设备清单、设备图片于采购人，并用于本项目工伤预防培训活动”。提供符合要求的承诺函则视为供应商满足该设备的得分评审情况。</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1、供应商2023年1月1日至今（以合同签订时间为准）以来有承接过的工伤预防培训类项目业绩：每提供一个符合条件的合同得3分； 2、供应商2023年1月1日至今（以合同签订时间为准）以来有承接过安全生产类培训类项目业绩：每提供一个符合条件的合同得2分； 3、供应商2023年1月1日至今（以合同签订时间为准）以来有承接过培训类项目业绩，每提供一个符合条件的合同得1分。 注：1、供应商所提供的业绩不重复得分，若业绩符合多个业绩类型按照最高得分计算。2、响应文件须提供有效合同复印件（至少提供含有相关服务的内容页、盖章签署页等关键页），并加盖响应供应商公章，未提供证明材料或材料不符合要求的，对应合同不得分。</w:t>
            </w:r>
          </w:p>
        </w:tc>
      </w:tr>
      <w:tr>
        <w:tc>
          <w:tcPr>
            <w:tcW w:type="dxa" w:w="922"/>
            <w:gridSpan w:val="2"/>
            <w:vMerge/>
          </w:tcPr>
          <w:p/>
        </w:tc>
        <w:tc>
          <w:tcPr>
            <w:tcW w:type="dxa" w:w="2307"/>
          </w:tcPr>
          <w:p>
            <w:pPr>
              <w:pStyle w:val="null3"/>
              <w:jc w:val="left"/>
            </w:pPr>
            <w:r>
              <w:rPr/>
              <w:t>拟投入人员 ：项目负责人（仅一人） (3.0分)</w:t>
            </w:r>
          </w:p>
        </w:tc>
        <w:tc>
          <w:tcPr>
            <w:tcW w:type="dxa" w:w="5076"/>
          </w:tcPr>
          <w:p>
            <w:pPr>
              <w:pStyle w:val="null3"/>
              <w:jc w:val="left"/>
            </w:pPr>
            <w:r>
              <w:rPr/>
              <w:t>项目负责人具有副高级或以上（安全工程类专业）职称证书的，得3分。 注：响应文件须同时提供：①相关职称证书复印件；②距开标前3个月内（不含开标当月）任意1个月在供应商单位缴纳社保证明复印件。以上复印件均需加盖供应商公章，未提供证明材料或材料不符合要求的，对应人员不得分。</w:t>
            </w:r>
          </w:p>
        </w:tc>
      </w:tr>
      <w:tr>
        <w:tc>
          <w:tcPr>
            <w:tcW w:type="dxa" w:w="922"/>
            <w:gridSpan w:val="2"/>
            <w:vMerge/>
          </w:tcPr>
          <w:p/>
        </w:tc>
        <w:tc>
          <w:tcPr>
            <w:tcW w:type="dxa" w:w="2307"/>
          </w:tcPr>
          <w:p>
            <w:pPr>
              <w:pStyle w:val="null3"/>
              <w:jc w:val="left"/>
            </w:pPr>
            <w:r>
              <w:rPr/>
              <w:t>拟投入人员 ：核心专家团队（不包含项目负责人） (12.0分)</w:t>
            </w:r>
          </w:p>
        </w:tc>
        <w:tc>
          <w:tcPr>
            <w:tcW w:type="dxa" w:w="5076"/>
          </w:tcPr>
          <w:p>
            <w:pPr>
              <w:pStyle w:val="null3"/>
              <w:jc w:val="left"/>
            </w:pPr>
            <w:r>
              <w:rPr/>
              <w:t>1.正高级职称或高级技师，每个证书得3分；副高职称或技师，每个证书得2分；中级职称或高级工，每个证书得1分；初级职称或中级工，每个证书得0.5分。此项总计最高得10分，人员拥有多项证书不重复得分。 2.数字化培训专家：具有有经验的数字化培训平台（网课平台）运营、维护或课程开发经验的人员，需提供相关的证明，得1分。此项最高得2分。 注：1、若授课专家为聘用人员，响应文件须同时提供：①相关职称证书复印件；②授课专家与供应商签订的聘书复印件，或授课专家签名承诺参与本采购包的承诺函复印件。 2、若授课专家为供应商员工，响应文件须同时提供：①相关职称证书复印件；②距开标前3个月内（不含开标当月）任意1个月在供应商单位缴纳社保证明复印件。以上复印件均需加盖供应商公章，未提供证明材料或材料不符合要求的，对应人员不得分。 供应商按要求提供相关证明材料，否则不得分。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响应报价得分＝（评标基准价/响应报价）×价格分值【注：满足磋商文件要求且响应价格最低的响应报价为评标基准价。】最低报价不是中标的唯一依据。因落实政府采购政策进行价格调整的，以调整后的价格计算评标基准价和响应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pPr>
      <w:r>
        <w:rPr/>
        <w:t>采购包2：</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pPr>
      <w:r>
        <w:rPr/>
        <w:t>采购包3：</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pPr>
      <w:r>
        <w:rPr/>
        <w:t>采购包4：</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广东省政府采购</w:t>
      </w:r>
    </w:p>
    <w:p>
      <w:pPr>
        <w:pStyle w:val="null3"/>
        <w:spacing w:before="150" w:after="150"/>
        <w:jc w:val="both"/>
      </w:pPr>
      <w:r>
        <w:rPr/>
        <w:t xml:space="preserve"> </w:t>
      </w:r>
    </w:p>
    <w:p>
      <w:pPr>
        <w:pStyle w:val="null3"/>
        <w:jc w:val="center"/>
      </w:pPr>
      <w:r>
        <w:rPr>
          <w:sz w:val="21"/>
          <w:b/>
        </w:rPr>
        <w:t>合　同　书</w:t>
      </w:r>
    </w:p>
    <w:p>
      <w:pPr>
        <w:pStyle w:val="null3"/>
        <w:ind w:left="2520"/>
        <w:jc w:val="center"/>
      </w:pPr>
      <w:r>
        <w:br/>
      </w:r>
      <w:r>
        <w:br/>
      </w:r>
      <w:r>
        <w:br/>
      </w:r>
      <w:r>
        <w:br/>
      </w:r>
      <w:r>
        <w:br/>
      </w:r>
      <w:r>
        <w:br/>
      </w:r>
      <w:r>
        <w:br/>
      </w:r>
      <w:r>
        <w:br/>
      </w:r>
      <w:r>
        <w:rPr/>
        <w:t xml:space="preserve">   </w:t>
      </w:r>
    </w:p>
    <w:p>
      <w:pPr>
        <w:pStyle w:val="null3"/>
        <w:ind w:left="2520"/>
        <w:jc w:val="both"/>
      </w:pPr>
      <w:r>
        <w:rPr>
          <w:sz w:val="21"/>
        </w:rPr>
        <w:t>采购计划编号：</w:t>
      </w:r>
      <w:r>
        <w:rPr>
          <w:u w:val="single"/>
        </w:rPr>
        <w:t xml:space="preserve">                          </w:t>
      </w:r>
    </w:p>
    <w:p>
      <w:pPr>
        <w:pStyle w:val="null3"/>
        <w:spacing w:before="150" w:after="150"/>
        <w:ind w:left="2520"/>
        <w:jc w:val="both"/>
      </w:pPr>
      <w:r>
        <w:rPr/>
        <w:t xml:space="preserve"> </w:t>
      </w:r>
    </w:p>
    <w:p>
      <w:pPr>
        <w:pStyle w:val="null3"/>
        <w:ind w:left="2520"/>
        <w:jc w:val="both"/>
      </w:pPr>
      <w:r>
        <w:rPr>
          <w:sz w:val="21"/>
        </w:rPr>
        <w:t>项目编号：</w:t>
      </w:r>
      <w:r>
        <w:rPr>
          <w:u w:val="single"/>
        </w:rPr>
        <w:t xml:space="preserve">                                  </w:t>
      </w:r>
    </w:p>
    <w:p>
      <w:pPr>
        <w:pStyle w:val="null3"/>
        <w:spacing w:before="150" w:after="150"/>
        <w:ind w:left="2520"/>
        <w:jc w:val="both"/>
      </w:pPr>
      <w:r>
        <w:rPr/>
        <w:t xml:space="preserve"> </w:t>
      </w:r>
    </w:p>
    <w:p>
      <w:pPr>
        <w:pStyle w:val="null3"/>
        <w:ind w:left="2520"/>
        <w:jc w:val="both"/>
      </w:pPr>
      <w:r>
        <w:rPr>
          <w:sz w:val="21"/>
        </w:rPr>
        <w:t>项目名称：</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甲方：</w:t>
      </w:r>
    </w:p>
    <w:p>
      <w:pPr>
        <w:pStyle w:val="null3"/>
      </w:pPr>
      <w:r>
        <w:rPr/>
        <w:t>统一社会信用代码：</w:t>
      </w:r>
    </w:p>
    <w:p>
      <w:pPr>
        <w:pStyle w:val="null3"/>
      </w:pPr>
      <w:r>
        <w:rPr/>
        <w:t>乙方：</w:t>
      </w:r>
      <w:r>
        <w:rPr/>
        <w:t xml:space="preserve">  </w:t>
      </w:r>
    </w:p>
    <w:p>
      <w:pPr>
        <w:pStyle w:val="null3"/>
      </w:pPr>
      <w:r>
        <w:rPr/>
        <w:t>统一社会信用代码：</w:t>
      </w:r>
    </w:p>
    <w:p>
      <w:pPr>
        <w:pStyle w:val="null3"/>
      </w:pPr>
      <w:r>
        <w:rPr/>
        <w:t>丙方：中山市社会保险基金管理局</w:t>
      </w:r>
    </w:p>
    <w:p>
      <w:pPr>
        <w:pStyle w:val="null3"/>
      </w:pPr>
      <w:r>
        <w:rPr/>
        <w:t>统一社会信用代码：</w:t>
      </w:r>
    </w:p>
    <w:p>
      <w:pPr>
        <w:pStyle w:val="null3"/>
      </w:pPr>
      <w:r>
        <w:rPr/>
        <w:t>根据</w:t>
      </w:r>
      <w:r>
        <w:rPr>
          <w:u w:val="single"/>
        </w:rPr>
        <w:t xml:space="preserve">          </w:t>
      </w:r>
      <w:r>
        <w:rPr>
          <w:u w:val="single"/>
        </w:rPr>
        <w:t>项目（项目编号：</w:t>
      </w:r>
      <w:r>
        <w:rPr>
          <w:u w:val="single"/>
        </w:rPr>
        <w:t xml:space="preserve">      </w:t>
      </w:r>
      <w:r>
        <w:rPr>
          <w:u w:val="single"/>
        </w:rPr>
        <w:t>）采购包</w:t>
      </w:r>
      <w:r>
        <w:rPr>
          <w:u w:val="single"/>
        </w:rPr>
        <w:t xml:space="preserve">X </w:t>
      </w:r>
      <w:r>
        <w:rPr/>
        <w:t>的采购结果，按照《中华人民共和国政府采购法》《中华人民共和国民法典》的有关规定，经双方协商，本着平等互利和诚实信用的原则，一致同意遵守本合同如下。</w:t>
      </w:r>
    </w:p>
    <w:p>
      <w:pPr>
        <w:pStyle w:val="null3"/>
      </w:pPr>
      <w:r>
        <w:rPr>
          <w:b/>
        </w:rPr>
        <w:t>一、合同金额</w:t>
      </w:r>
    </w:p>
    <w:p>
      <w:pPr>
        <w:pStyle w:val="null3"/>
      </w:pPr>
      <w:r>
        <w:rPr/>
        <w:t>　　合同金额为（大写）：</w:t>
      </w:r>
      <w:r>
        <w:rPr/>
        <w:t>_____________</w:t>
      </w:r>
      <w:r>
        <w:rPr/>
        <w:t>元（￥</w:t>
      </w:r>
      <w:r>
        <w:rPr/>
        <w:t>_________</w:t>
      </w:r>
      <w:r>
        <w:rPr/>
        <w:t>元）人民币。</w:t>
      </w:r>
    </w:p>
    <w:p>
      <w:pPr>
        <w:pStyle w:val="null3"/>
      </w:pPr>
      <w:r>
        <w:rPr>
          <w:b/>
        </w:rPr>
        <w:t>二、服务范围</w:t>
      </w:r>
    </w:p>
    <w:p>
      <w:pPr>
        <w:pStyle w:val="null3"/>
      </w:pPr>
      <w:r>
        <w:rPr/>
        <w:t>　　甲方聘请乙方提供以下服务：</w:t>
      </w:r>
    </w:p>
    <w:p>
      <w:pPr>
        <w:pStyle w:val="null3"/>
      </w:pPr>
      <w:r>
        <w:rPr/>
        <w:t>1</w:t>
      </w:r>
      <w:r>
        <w:rPr/>
        <w:t>．　　　　　　　　　　　。</w:t>
      </w:r>
    </w:p>
    <w:p>
      <w:pPr>
        <w:pStyle w:val="null3"/>
      </w:pPr>
      <w:r>
        <w:rPr/>
        <w:t>2</w:t>
      </w:r>
      <w:r>
        <w:rPr/>
        <w:t>．　　　　　　　　　　　</w:t>
      </w:r>
    </w:p>
    <w:p>
      <w:pPr>
        <w:pStyle w:val="null3"/>
      </w:pPr>
      <w:r>
        <w:rPr/>
        <w:t>……</w:t>
      </w:r>
    </w:p>
    <w:p>
      <w:pPr>
        <w:pStyle w:val="null3"/>
      </w:pPr>
      <w:r>
        <w:rPr>
          <w:b/>
        </w:rPr>
        <w:t>三、甲方乙方的权利和义务</w:t>
      </w:r>
    </w:p>
    <w:p>
      <w:pPr>
        <w:pStyle w:val="null3"/>
      </w:pPr>
      <w:r>
        <w:rPr/>
        <w:t>1.</w:t>
      </w:r>
      <w:r>
        <w:rPr/>
        <w:t>甲方的权利和义务</w:t>
      </w:r>
    </w:p>
    <w:p>
      <w:pPr>
        <w:pStyle w:val="null3"/>
      </w:pPr>
      <w:r>
        <w:rPr/>
        <w:t>2.</w:t>
      </w:r>
      <w:r>
        <w:rPr/>
        <w:t>乙方的权利和义务</w:t>
      </w:r>
    </w:p>
    <w:p>
      <w:pPr>
        <w:pStyle w:val="null3"/>
      </w:pPr>
      <w:r>
        <w:rPr>
          <w:b/>
        </w:rPr>
        <w:t>四、服务期间（项目完成期限）</w:t>
      </w:r>
    </w:p>
    <w:p>
      <w:pPr>
        <w:pStyle w:val="null3"/>
      </w:pPr>
      <w:r>
        <w:rPr/>
        <w:t>1.</w:t>
      </w:r>
      <w:r>
        <w:rPr/>
        <w:t>委托服务期间自</w:t>
      </w:r>
      <w:r>
        <w:rPr/>
        <w:t>______</w:t>
      </w:r>
      <w:r>
        <w:rPr/>
        <w:t>年</w:t>
      </w:r>
      <w:r>
        <w:rPr/>
        <w:t>______</w:t>
      </w:r>
      <w:r>
        <w:rPr/>
        <w:t>月至</w:t>
      </w:r>
      <w:r>
        <w:rPr/>
        <w:t>______</w:t>
      </w:r>
      <w:r>
        <w:rPr/>
        <w:t>年</w:t>
      </w:r>
      <w:r>
        <w:rPr/>
        <w:t>______</w:t>
      </w:r>
      <w:r>
        <w:rPr/>
        <w:t>月止。</w:t>
      </w:r>
    </w:p>
    <w:p>
      <w:pPr>
        <w:pStyle w:val="null3"/>
        <w:jc w:val="both"/>
      </w:pPr>
      <w:r>
        <w:rPr>
          <w:sz w:val="21"/>
          <w:b/>
          <w:shd w:fill="FFFFFF" w:val="clear"/>
        </w:rPr>
        <w:t>五、付款方式</w:t>
      </w:r>
    </w:p>
    <w:p>
      <w:pPr>
        <w:pStyle w:val="null3"/>
        <w:jc w:val="both"/>
      </w:pPr>
      <w:r>
        <w:rPr>
          <w:sz w:val="21"/>
          <w:shd w:fill="FFFFFF" w:val="clear"/>
        </w:rPr>
        <w:t xml:space="preserve">    </w:t>
      </w:r>
      <w:r>
        <w:rPr>
          <w:sz w:val="21"/>
          <w:shd w:fill="FFFFFF" w:val="clear"/>
        </w:rPr>
        <w:t>1.</w:t>
      </w:r>
      <w:r>
        <w:rPr/>
        <w:t>支付比例</w:t>
      </w:r>
      <w:r>
        <w:rPr/>
        <w:t>30%</w:t>
      </w:r>
      <w:r>
        <w:rPr/>
        <w:t>，项目实施合同签订之日起</w:t>
      </w:r>
      <w:r>
        <w:rPr/>
        <w:t>10</w:t>
      </w:r>
      <w:r>
        <w:rPr/>
        <w:t>个工作日内启动付款程序，按</w:t>
      </w:r>
      <w:r>
        <w:rPr/>
        <w:t>合同</w:t>
      </w:r>
      <w:r>
        <w:rPr/>
        <w:t>金额</w:t>
      </w:r>
      <w:r>
        <w:rPr/>
        <w:t>30%</w:t>
      </w:r>
      <w:r>
        <w:rPr/>
        <w:t>支付预付款。</w:t>
      </w:r>
    </w:p>
    <w:p>
      <w:pPr>
        <w:pStyle w:val="null3"/>
        <w:jc w:val="both"/>
      </w:pPr>
      <w:r>
        <w:rPr/>
        <w:t xml:space="preserve">    </w:t>
      </w:r>
      <w:r>
        <w:rPr>
          <w:sz w:val="21"/>
          <w:shd w:fill="FFFFFF" w:val="clear"/>
        </w:rPr>
        <w:t>2.</w:t>
      </w:r>
      <w:r>
        <w:rPr/>
        <w:t>支付比例</w:t>
      </w:r>
      <w:r>
        <w:rPr/>
        <w:t>70%</w:t>
      </w:r>
      <w:r>
        <w:rPr/>
        <w:t>，</w:t>
      </w:r>
      <w:r>
        <w:rPr/>
        <w:t>乙方</w:t>
      </w:r>
      <w:r>
        <w:rPr/>
        <w:t>在项目完成后</w:t>
      </w:r>
      <w:r>
        <w:rPr/>
        <w:t>10</w:t>
      </w:r>
      <w:r>
        <w:rPr/>
        <w:t>个工作日内向</w:t>
      </w:r>
      <w:r>
        <w:rPr/>
        <w:t>甲方</w:t>
      </w:r>
      <w:r>
        <w:rPr/>
        <w:t>书面提出验收申请，</w:t>
      </w:r>
      <w:r>
        <w:rPr/>
        <w:t>甲方</w:t>
      </w:r>
      <w:r>
        <w:rPr/>
        <w:t>在收到验收申请的</w:t>
      </w:r>
      <w:r>
        <w:rPr/>
        <w:t>10</w:t>
      </w:r>
      <w:r>
        <w:rPr/>
        <w:t>个工作日内，组织由工伤预防专家组成的验收工作组对</w:t>
      </w:r>
      <w:r>
        <w:rPr/>
        <w:t>乙方</w:t>
      </w:r>
      <w:r>
        <w:rPr/>
        <w:t>工作进行考核、验收（如出现延期等特殊情况应向</w:t>
      </w:r>
      <w:r>
        <w:rPr/>
        <w:t>乙方</w:t>
      </w:r>
      <w:r>
        <w:rPr/>
        <w:t>书面说明）</w:t>
      </w:r>
      <w:r>
        <w:rPr/>
        <w:t>。</w:t>
      </w:r>
      <w:r>
        <w:rPr/>
        <w:t>经甲方验收合格后</w:t>
      </w:r>
      <w:r>
        <w:rPr/>
        <w:t>，</w:t>
      </w:r>
      <w:r>
        <w:rPr/>
        <w:t>甲方</w:t>
      </w:r>
      <w:r>
        <w:rPr/>
        <w:t>将根据验收结论及合同约定进行项目余款拨付。</w:t>
      </w:r>
      <w:r>
        <w:rPr>
          <w:sz w:val="21"/>
          <w:shd w:fill="FFFFFF" w:val="clear"/>
        </w:rPr>
        <w:t>.</w:t>
      </w:r>
    </w:p>
    <w:p>
      <w:pPr>
        <w:pStyle w:val="null3"/>
        <w:jc w:val="both"/>
      </w:pPr>
      <w:r>
        <w:rPr/>
        <w:t xml:space="preserve">     </w:t>
      </w:r>
      <w:r>
        <w:rPr>
          <w:sz w:val="20"/>
        </w:rPr>
        <w:t xml:space="preserve"> </w:t>
      </w:r>
      <w:r>
        <w:rPr>
          <w:sz w:val="20"/>
        </w:rPr>
        <w:t>注：</w:t>
      </w:r>
    </w:p>
    <w:p>
      <w:pPr>
        <w:pStyle w:val="null3"/>
        <w:ind w:firstLine="400"/>
        <w:jc w:val="both"/>
      </w:pPr>
      <w:r>
        <w:rPr>
          <w:sz w:val="20"/>
        </w:rPr>
        <w:t>1.</w:t>
      </w:r>
      <w:r>
        <w:rPr/>
        <w:t>本项目因开展培训而发生的各项费用，包括教咨费、住宿费、伙食费、培训场地费、培训资料费、交通费以及其他费用均参照《中山市市直党政机关和事业单位培训费管理办法》标准执行，据实结算。</w:t>
      </w:r>
    </w:p>
    <w:p>
      <w:pPr>
        <w:pStyle w:val="null3"/>
        <w:ind w:firstLine="400"/>
        <w:jc w:val="both"/>
      </w:pPr>
      <w:r>
        <w:rPr>
          <w:sz w:val="20"/>
        </w:rPr>
        <w:t>2.</w:t>
      </w:r>
      <w:r>
        <w:rPr>
          <w:sz w:val="20"/>
        </w:rPr>
        <w:t>本项目项下的服务费由丙方通过银行转账方式向</w:t>
      </w:r>
      <w:r>
        <w:rPr/>
        <w:t>乙方</w:t>
      </w:r>
      <w:r>
        <w:rPr>
          <w:sz w:val="20"/>
        </w:rPr>
        <w:t>支付，支付货币为人民币。每期款项需要支付时，</w:t>
      </w:r>
      <w:r>
        <w:rPr/>
        <w:t>乙方</w:t>
      </w:r>
      <w:r>
        <w:rPr>
          <w:sz w:val="20"/>
        </w:rPr>
        <w:t>应向甲方提交书面支付申请和对应数额的正式发票，甲方收到书面支付申请及正式发票，并对支付申请进行审核确认之日起</w:t>
      </w:r>
      <w:r>
        <w:rPr>
          <w:sz w:val="20"/>
        </w:rPr>
        <w:t>15</w:t>
      </w:r>
      <w:r>
        <w:rPr>
          <w:sz w:val="20"/>
        </w:rPr>
        <w:t>个工作日内由丙方安排支付，通过对公账户将费用汇至合同尾部约定的</w:t>
      </w:r>
      <w:r>
        <w:rPr/>
        <w:t>乙方</w:t>
      </w:r>
      <w:r>
        <w:rPr>
          <w:sz w:val="20"/>
        </w:rPr>
        <w:t>账户。项目款项支付单位：由丙方按财政资金支付规定向财政部门申请支付。除约定的款项支付责任外，丙方不承担其他责任。</w:t>
      </w:r>
    </w:p>
    <w:p>
      <w:pPr>
        <w:pStyle w:val="null3"/>
        <w:ind w:firstLine="400"/>
        <w:jc w:val="both"/>
      </w:pPr>
      <w:r>
        <w:rPr>
          <w:sz w:val="20"/>
        </w:rPr>
        <w:t>3.</w:t>
      </w:r>
      <w:r>
        <w:rPr>
          <w:sz w:val="20"/>
        </w:rPr>
        <w:t>由于本项目使用财政资金，本</w:t>
      </w:r>
      <w:r>
        <w:rPr>
          <w:sz w:val="20"/>
        </w:rPr>
        <w:t>合同</w:t>
      </w:r>
      <w:r>
        <w:rPr>
          <w:sz w:val="20"/>
        </w:rPr>
        <w:t>款项的支付以财政拨款日期为准，乙方同意并确认</w:t>
      </w:r>
      <w:r>
        <w:rPr>
          <w:sz w:val="20"/>
        </w:rPr>
        <w:t>丙方</w:t>
      </w:r>
      <w:r>
        <w:rPr>
          <w:sz w:val="20"/>
        </w:rPr>
        <w:t>如期向财政部门提出支付申请之日，即视为</w:t>
      </w:r>
      <w:r>
        <w:rPr>
          <w:sz w:val="20"/>
        </w:rPr>
        <w:t>丙方</w:t>
      </w:r>
      <w:r>
        <w:rPr>
          <w:sz w:val="20"/>
        </w:rPr>
        <w:t>已如期支付。（付款期限说明：</w:t>
      </w:r>
      <w:r>
        <w:rPr>
          <w:sz w:val="20"/>
        </w:rPr>
        <w:t>丙方</w:t>
      </w:r>
      <w:r>
        <w:rPr>
          <w:sz w:val="20"/>
        </w:rPr>
        <w:t>在本</w:t>
      </w:r>
      <w:r>
        <w:rPr>
          <w:sz w:val="20"/>
        </w:rPr>
        <w:t>合同</w:t>
      </w:r>
      <w:r>
        <w:rPr>
          <w:sz w:val="20"/>
        </w:rPr>
        <w:t>约定的支付期限内向财政支付部门提出支付申请即视为甲方已履行义务，付款期限不含政府财政支付部门审查、财政支付管理流程及预算下达的时间，甲方</w:t>
      </w:r>
      <w:r>
        <w:rPr>
          <w:sz w:val="20"/>
        </w:rPr>
        <w:t>和丙方</w:t>
      </w:r>
      <w:r>
        <w:rPr>
          <w:sz w:val="20"/>
        </w:rPr>
        <w:t>不承担因此产生的逾期付款违约责任。同时，乙方知悉并确认以上款项支付进度均需在</w:t>
      </w:r>
      <w:r>
        <w:rPr>
          <w:sz w:val="20"/>
        </w:rPr>
        <w:t>丙方</w:t>
      </w:r>
      <w:r>
        <w:rPr>
          <w:sz w:val="20"/>
        </w:rPr>
        <w:t>具备财政支付条件的情况下进行，如因</w:t>
      </w:r>
      <w:r>
        <w:rPr>
          <w:sz w:val="20"/>
        </w:rPr>
        <w:t>丙方</w:t>
      </w:r>
      <w:r>
        <w:rPr>
          <w:sz w:val="20"/>
        </w:rPr>
        <w:t>不具备财政支付条件或其他非因甲方</w:t>
      </w:r>
      <w:r>
        <w:rPr>
          <w:sz w:val="20"/>
        </w:rPr>
        <w:t>、丙方</w:t>
      </w:r>
      <w:r>
        <w:rPr>
          <w:sz w:val="20"/>
        </w:rPr>
        <w:t>原因导致的延后支付，甲方</w:t>
      </w:r>
      <w:r>
        <w:rPr>
          <w:sz w:val="20"/>
        </w:rPr>
        <w:t>和丙方</w:t>
      </w:r>
      <w:r>
        <w:rPr>
          <w:sz w:val="20"/>
        </w:rPr>
        <w:t>不需承担因此产生的逾期付款违约责任；以上支付不得违反甲方</w:t>
      </w:r>
      <w:r>
        <w:rPr>
          <w:sz w:val="20"/>
        </w:rPr>
        <w:t>和丙方</w:t>
      </w:r>
      <w:r>
        <w:rPr>
          <w:sz w:val="20"/>
        </w:rPr>
        <w:t>财政主管部门的相关规定。如因特殊情况乙方未能完成</w:t>
      </w:r>
      <w:r>
        <w:rPr>
          <w:sz w:val="20"/>
        </w:rPr>
        <w:t>合同</w:t>
      </w:r>
      <w:r>
        <w:rPr>
          <w:sz w:val="20"/>
        </w:rPr>
        <w:t>所约定的全部服务事项，则按实际完成的服务事项结算费用。如因乙方原因迟延交付发票的，甲方有权顺延付款期限，并无须承担违约责任。）</w:t>
      </w:r>
    </w:p>
    <w:p>
      <w:pPr>
        <w:pStyle w:val="null3"/>
        <w:ind w:firstLine="400"/>
        <w:jc w:val="both"/>
      </w:pPr>
      <w:r>
        <w:rPr>
          <w:sz w:val="20"/>
        </w:rPr>
        <w:t>本</w:t>
      </w:r>
      <w:r>
        <w:rPr>
          <w:sz w:val="20"/>
        </w:rPr>
        <w:t>合同</w:t>
      </w:r>
      <w:r>
        <w:rPr>
          <w:sz w:val="20"/>
        </w:rPr>
        <w:t>使用到财政资金，应当接受国家审计监督。</w:t>
      </w:r>
      <w:r>
        <w:rPr>
          <w:sz w:val="20"/>
        </w:rPr>
        <w:t>甲乙丙三方均</w:t>
      </w:r>
      <w:r>
        <w:rPr>
          <w:sz w:val="20"/>
        </w:rPr>
        <w:t>同意，本项目结算金额以</w:t>
      </w:r>
      <w:r>
        <w:rPr>
          <w:sz w:val="20"/>
        </w:rPr>
        <w:t>三</w:t>
      </w:r>
      <w:r>
        <w:rPr>
          <w:sz w:val="20"/>
        </w:rPr>
        <w:t>方确认的</w:t>
      </w:r>
      <w:r>
        <w:rPr>
          <w:sz w:val="20"/>
        </w:rPr>
        <w:t>合同</w:t>
      </w:r>
      <w:r>
        <w:rPr>
          <w:sz w:val="20"/>
        </w:rPr>
        <w:t>约定价格为准。如本</w:t>
      </w:r>
      <w:r>
        <w:rPr>
          <w:sz w:val="20"/>
        </w:rPr>
        <w:t>合同</w:t>
      </w:r>
      <w:r>
        <w:rPr>
          <w:sz w:val="20"/>
        </w:rPr>
        <w:t>被列为审计项目，无论</w:t>
      </w:r>
      <w:r>
        <w:rPr>
          <w:sz w:val="20"/>
        </w:rPr>
        <w:t>本合同</w:t>
      </w:r>
      <w:r>
        <w:rPr>
          <w:sz w:val="20"/>
        </w:rPr>
        <w:t>是否已完成结算，乙方均应配合甲方</w:t>
      </w:r>
      <w:r>
        <w:rPr>
          <w:sz w:val="20"/>
        </w:rPr>
        <w:t>和丙方</w:t>
      </w:r>
      <w:r>
        <w:rPr>
          <w:sz w:val="20"/>
        </w:rPr>
        <w:t>接受审计，</w:t>
      </w:r>
      <w:r>
        <w:rPr>
          <w:sz w:val="20"/>
        </w:rPr>
        <w:t>三</w:t>
      </w:r>
      <w:r>
        <w:rPr>
          <w:sz w:val="20"/>
        </w:rPr>
        <w:t>方按照审计机关要求提供审计所需材料并完成相关审计事项。若审计中发现</w:t>
      </w:r>
      <w:r>
        <w:rPr>
          <w:sz w:val="20"/>
        </w:rPr>
        <w:t>合同</w:t>
      </w:r>
      <w:r>
        <w:rPr>
          <w:sz w:val="20"/>
        </w:rPr>
        <w:t>所涉项目结算时乙方存在多收取或少收取</w:t>
      </w:r>
      <w:r>
        <w:rPr>
          <w:sz w:val="20"/>
        </w:rPr>
        <w:t>合同</w:t>
      </w:r>
      <w:r>
        <w:rPr>
          <w:sz w:val="20"/>
        </w:rPr>
        <w:t>款项的情况，</w:t>
      </w:r>
      <w:r>
        <w:rPr>
          <w:sz w:val="20"/>
        </w:rPr>
        <w:t>三</w:t>
      </w:r>
      <w:r>
        <w:rPr>
          <w:sz w:val="20"/>
        </w:rPr>
        <w:t>方同意启动</w:t>
      </w:r>
      <w:r>
        <w:rPr>
          <w:sz w:val="20"/>
        </w:rPr>
        <w:t>合同</w:t>
      </w:r>
      <w:r>
        <w:rPr>
          <w:sz w:val="20"/>
        </w:rPr>
        <w:t>款项结算复核，并按照复核后的结算金额多退少补。</w:t>
      </w:r>
      <w:r>
        <w:rPr/>
        <w:t xml:space="preserve"> </w:t>
      </w:r>
    </w:p>
    <w:p>
      <w:pPr>
        <w:pStyle w:val="null3"/>
      </w:pPr>
      <w:r>
        <w:rPr>
          <w:b/>
        </w:rPr>
        <w:t>六、</w:t>
      </w:r>
      <w:r>
        <w:rPr>
          <w:b/>
        </w:rPr>
        <w:t>验收要求</w:t>
      </w:r>
    </w:p>
    <w:p>
      <w:pPr>
        <w:pStyle w:val="null3"/>
        <w:ind w:firstLine="400"/>
      </w:pPr>
      <w:r>
        <w:rPr/>
        <w:t>针对本项目的实施情况，</w:t>
      </w:r>
      <w:r>
        <w:rPr/>
        <w:t>甲方</w:t>
      </w:r>
      <w:r>
        <w:rPr/>
        <w:t>严格把关培训质量及经费使用规范，对项目实施过程加强监督管理，对培训资料进行严格审核，并通过组织工伤预防专家对如下指标进行验收、考核：</w:t>
      </w:r>
      <w:r>
        <w:rPr/>
        <w:t xml:space="preserve"> 1</w:t>
      </w:r>
      <w:r>
        <w:rPr/>
        <w:t>．项目各项工作量指标</w:t>
      </w:r>
      <w:r>
        <w:rPr/>
        <w:t>100%</w:t>
      </w:r>
      <w:r>
        <w:rPr/>
        <w:t xml:space="preserve">完成。 </w:t>
      </w:r>
      <w:r>
        <w:rPr/>
        <w:t>2</w:t>
      </w:r>
      <w:r>
        <w:rPr/>
        <w:t>．培训人次</w:t>
      </w:r>
      <w:r>
        <w:rPr/>
        <w:t>100%</w:t>
      </w:r>
      <w:r>
        <w:rPr/>
        <w:t xml:space="preserve">达标。 </w:t>
      </w:r>
      <w:r>
        <w:rPr/>
        <w:t>3</w:t>
      </w:r>
      <w:r>
        <w:rPr/>
        <w:t>．参训对象满意率</w:t>
      </w:r>
      <w:r>
        <w:rPr/>
        <w:t>≥90%</w:t>
      </w:r>
      <w:r>
        <w:rPr/>
        <w:t>。</w:t>
      </w:r>
      <w:r>
        <w:rPr>
          <w:sz w:val="21"/>
        </w:rPr>
        <w:t>注：项目各项工作量指标未达到要求</w:t>
      </w:r>
      <w:r>
        <w:rPr>
          <w:sz w:val="21"/>
        </w:rPr>
        <w:t>完成的，每偏低</w:t>
      </w:r>
      <w:r>
        <w:rPr>
          <w:sz w:val="21"/>
        </w:rPr>
        <w:t xml:space="preserve">1 </w:t>
      </w:r>
      <w:r>
        <w:rPr>
          <w:sz w:val="21"/>
        </w:rPr>
        <w:t xml:space="preserve">个百分点，扣减项目费用 </w:t>
      </w:r>
      <w:r>
        <w:rPr>
          <w:sz w:val="21"/>
        </w:rPr>
        <w:t>XX</w:t>
      </w:r>
      <w:r>
        <w:rPr>
          <w:sz w:val="21"/>
        </w:rPr>
        <w:t xml:space="preserve">元；培训人次未达到 </w:t>
      </w:r>
      <w:r>
        <w:rPr>
          <w:sz w:val="21"/>
        </w:rPr>
        <w:t xml:space="preserve">100% </w:t>
      </w:r>
      <w:r>
        <w:rPr>
          <w:sz w:val="21"/>
        </w:rPr>
        <w:t xml:space="preserve">达标的，每偏低 </w:t>
      </w:r>
      <w:r>
        <w:rPr>
          <w:sz w:val="21"/>
        </w:rPr>
        <w:t xml:space="preserve">1 </w:t>
      </w:r>
      <w:r>
        <w:rPr>
          <w:sz w:val="21"/>
        </w:rPr>
        <w:t>个百分点，扣减项目费用</w:t>
      </w:r>
      <w:r>
        <w:rPr>
          <w:sz w:val="21"/>
        </w:rPr>
        <w:t>XX</w:t>
      </w:r>
      <w:r>
        <w:rPr>
          <w:sz w:val="21"/>
        </w:rPr>
        <w:t xml:space="preserve">元；参训对象满意率低于 </w:t>
      </w:r>
      <w:r>
        <w:rPr>
          <w:sz w:val="21"/>
        </w:rPr>
        <w:t xml:space="preserve">90% </w:t>
      </w:r>
      <w:r>
        <w:rPr>
          <w:sz w:val="21"/>
        </w:rPr>
        <w:t xml:space="preserve">的，每偏低 </w:t>
      </w:r>
      <w:r>
        <w:rPr>
          <w:sz w:val="21"/>
        </w:rPr>
        <w:t xml:space="preserve">1 </w:t>
      </w:r>
      <w:r>
        <w:rPr>
          <w:sz w:val="21"/>
        </w:rPr>
        <w:t>个百分点，扣减项目费用</w:t>
      </w:r>
      <w:r>
        <w:rPr>
          <w:sz w:val="21"/>
        </w:rPr>
        <w:t>XX</w:t>
      </w:r>
      <w:r>
        <w:rPr>
          <w:sz w:val="21"/>
        </w:rPr>
        <w:t>元。多项指标同时偏差的，扣减金额累计计算，从项目结算款中予以扣除。</w:t>
      </w:r>
    </w:p>
    <w:p>
      <w:pPr>
        <w:pStyle w:val="null3"/>
      </w:pPr>
      <w:r>
        <w:rPr>
          <w:b/>
        </w:rPr>
        <w:t>七、</w:t>
      </w:r>
      <w:r>
        <w:rPr>
          <w:b/>
        </w:rPr>
        <w:t>知识产权</w:t>
      </w:r>
      <w:r>
        <w:rPr>
          <w:b/>
        </w:rPr>
        <w:t>条款</w:t>
      </w:r>
    </w:p>
    <w:p>
      <w:pPr>
        <w:pStyle w:val="null3"/>
        <w:ind w:firstLine="400"/>
      </w:pPr>
      <w:r>
        <w:rPr/>
        <w:t>因履行本项目要求所产生的文字、</w:t>
      </w:r>
      <w:r>
        <w:rPr/>
        <w:t>数据信息、</w:t>
      </w:r>
      <w:r>
        <w:rPr/>
        <w:t>图片、宣传视频、</w:t>
      </w:r>
      <w:r>
        <w:rPr/>
        <w:t>LOGO</w:t>
      </w:r>
      <w:r>
        <w:rPr/>
        <w:t>、广告设计等知识产权归甲方独立享有，未经甲方书面同意，乙方不得擅自使用。</w:t>
      </w:r>
    </w:p>
    <w:p>
      <w:pPr>
        <w:pStyle w:val="null3"/>
        <w:ind w:firstLine="400"/>
      </w:pPr>
      <w:r>
        <w:rPr/>
        <w:t>乙方应保证乙方策划、编写</w:t>
      </w:r>
      <w:r>
        <w:rPr/>
        <w:t>、制作</w:t>
      </w:r>
      <w:r>
        <w:rPr/>
        <w:t>的内容或提供的服务享有独立、完整的知识产权，甲方使用不会产生因第三方提出的侵犯其</w:t>
      </w:r>
      <w:r>
        <w:rPr/>
        <w:t>著作权、</w:t>
      </w:r>
      <w:r>
        <w:rPr/>
        <w:t>专利权、商标权或其他知识产权等而引起法律纠纷，否则由此造成的一切法律责任由乙方承担，给甲方造成损失的，还应赔偿甲方的损失。</w:t>
      </w:r>
    </w:p>
    <w:p>
      <w:pPr>
        <w:pStyle w:val="null3"/>
      </w:pPr>
      <w:r>
        <w:rPr>
          <w:b/>
        </w:rPr>
        <w:t>八、</w:t>
      </w:r>
      <w:r>
        <w:rPr>
          <w:b/>
        </w:rPr>
        <w:t>保密</w:t>
      </w:r>
    </w:p>
    <w:p>
      <w:pPr>
        <w:pStyle w:val="null3"/>
        <w:ind w:firstLine="400"/>
      </w:pPr>
      <w:r>
        <w:rPr/>
        <w:t xml:space="preserve">1. </w:t>
      </w:r>
      <w:r>
        <w:rPr/>
        <w:t>保密内容：根据《中华人民共和国保守国家秘密法》及相关法规的规定，本合同项下的保密内容包括但不限于乙方在履行本合同过程中接触的甲方设备、网络情况、业务程序及方式、管理的方法制度、专业技术及资料（包括但不限于文件、图片、数据（含电子数据）、影音影像等）。乙方必须采取措施对本项目实施过程中接触到的甲方所有资料保密。</w:t>
      </w:r>
    </w:p>
    <w:p>
      <w:pPr>
        <w:pStyle w:val="null3"/>
        <w:ind w:firstLine="400"/>
      </w:pPr>
      <w:r>
        <w:rPr/>
        <w:t xml:space="preserve">2. </w:t>
      </w:r>
      <w:r>
        <w:rPr/>
        <w:t>保密期限：在甲方主动公开之前均属于保密期限范围，均对乙方有约束力，不因合同的变更、解除、终止而终止。</w:t>
      </w:r>
    </w:p>
    <w:p>
      <w:pPr>
        <w:pStyle w:val="null3"/>
        <w:ind w:firstLine="400"/>
      </w:pPr>
      <w:r>
        <w:rPr/>
        <w:t xml:space="preserve">3. </w:t>
      </w:r>
      <w:r>
        <w:rPr/>
        <w:t>乙方及参与本项目的乙方工作人员应保证保密内容的使用仅限于本项目，未经甲方书面同意，不得直接或间接以泄露、公布、发布、出版、传授、转让或者其他任何方式使任何第三方（包括不得知悉该项秘密的乙方的其他员工）知悉，或将其使用在其他项目中，也不得在履行本合同之外以任何方式披露或使用保密内容，否则，因乙方或乙方服务人员原因导致的上述资料泄密的，乙方须向甲方支付本合同总价</w:t>
      </w:r>
      <w:r>
        <w:rPr/>
        <w:t>10%</w:t>
      </w:r>
      <w:r>
        <w:rPr/>
        <w:t>的违约金，甲方有权解除合同，因此给甲方造成损失的，乙方还应当赔偿甲方的损失。</w:t>
      </w:r>
    </w:p>
    <w:p>
      <w:pPr>
        <w:pStyle w:val="null3"/>
      </w:pPr>
      <w:r>
        <w:rPr>
          <w:b/>
        </w:rPr>
        <w:t>九</w:t>
      </w:r>
      <w:r>
        <w:rPr>
          <w:b/>
        </w:rPr>
        <w:t>、违约责任与赔偿损失</w:t>
      </w:r>
    </w:p>
    <w:p>
      <w:pPr>
        <w:pStyle w:val="null3"/>
        <w:ind w:firstLine="400"/>
      </w:pPr>
      <w:r>
        <w:rPr/>
        <w:t>1.</w:t>
      </w:r>
      <w:r>
        <w:rPr/>
        <w:t>乙方提供的服务不符合本合同规定的，甲方有权要求予以整改，乙方拒不整改或整改后仍不符合要求的，甲方有权解除本合同且要求乙方支付本合同总价</w:t>
      </w:r>
      <w:r>
        <w:rPr/>
        <w:t>5%</w:t>
      </w:r>
      <w:r>
        <w:rPr/>
        <w:t>的违约金并</w:t>
      </w:r>
      <w:r>
        <w:rPr/>
        <w:t>承担</w:t>
      </w:r>
      <w:r>
        <w:rPr/>
        <w:t>甲方因此造成的损失。</w:t>
      </w:r>
    </w:p>
    <w:p>
      <w:pPr>
        <w:pStyle w:val="null3"/>
        <w:ind w:firstLine="400"/>
      </w:pPr>
      <w:r>
        <w:rPr/>
        <w:t>2.</w:t>
      </w:r>
      <w:r>
        <w:rPr/>
        <w:t>甲方人逾期付款，则每日按本合同总价的</w:t>
      </w:r>
      <w:r>
        <w:rPr/>
        <w:t>3</w:t>
      </w:r>
      <w:r>
        <w:rPr/>
        <w:t xml:space="preserve">‰向乙方偿付违约金。         </w:t>
      </w:r>
    </w:p>
    <w:p>
      <w:pPr>
        <w:pStyle w:val="null3"/>
        <w:ind w:firstLine="400"/>
      </w:pPr>
      <w:r>
        <w:rPr/>
        <w:t>3.</w:t>
      </w:r>
      <w:r>
        <w:rPr/>
        <w:t>乙方在履行本合同过程中，乙方及其指派的工作人员在提供服务（包括但不限于线下宣传活动）过程中发生的人身伤亡、财产损失或造成第三方损害的，由乙方自行承担全部法律责任和经济赔偿，甲方不承担任何责任。</w:t>
      </w:r>
    </w:p>
    <w:p>
      <w:pPr>
        <w:pStyle w:val="null3"/>
        <w:ind w:firstLine="400"/>
      </w:pPr>
      <w:r>
        <w:rPr/>
        <w:t>4.</w:t>
      </w:r>
      <w:r>
        <w:rPr/>
        <w:t>乙方完成服务后应向甲方提出书面验收申请，甲方应在收到申请后按磋商文件及合同约定的标准进行验收。如验收不合格，乙方应在甲方要求的期限内免费整改完毕直至验收合格；乙方拒不整改或整改后仍不符合要求的，甲方有权解除本合同且要求乙方支付本合同总价</w:t>
      </w:r>
      <w:r>
        <w:rPr/>
        <w:t>5%</w:t>
      </w:r>
      <w:r>
        <w:rPr/>
        <w:t>的违约金并承担甲方因此造成的损失。因整改导致逾期的，乙方应承担逾期违约责任。</w:t>
      </w:r>
    </w:p>
    <w:p>
      <w:pPr>
        <w:pStyle w:val="null3"/>
        <w:ind w:firstLine="400"/>
      </w:pPr>
      <w:r>
        <w:rPr/>
        <w:t>5.</w:t>
      </w:r>
      <w:r>
        <w:rPr/>
        <w:t>乙方未按合同约定的期限完成服务或交付成果的，每逾期一日，应按合同总价的</w:t>
      </w:r>
      <w:r>
        <w:rPr/>
        <w:t>5</w:t>
      </w:r>
      <w:r>
        <w:rPr/>
        <w:t>‰向甲方支付违约金；逾期超过十五日的，甲方有权单方解除合同，乙方应退还甲方已支付的全部款项，并按合同总价的</w:t>
      </w:r>
      <w:r>
        <w:rPr/>
        <w:t>20%</w:t>
      </w:r>
      <w:r>
        <w:rPr/>
        <w:t>向甲方支付违约金。</w:t>
      </w:r>
    </w:p>
    <w:p>
      <w:pPr>
        <w:pStyle w:val="null3"/>
        <w:ind w:firstLine="400"/>
      </w:pPr>
      <w:r>
        <w:rPr/>
        <w:t>6.</w:t>
      </w:r>
      <w:r>
        <w:rPr/>
        <w:t>其它违约责任按《中华人民共和国民法典》处理。</w:t>
      </w:r>
    </w:p>
    <w:p>
      <w:pPr>
        <w:pStyle w:val="null3"/>
      </w:pPr>
      <w:r>
        <w:rPr>
          <w:b/>
        </w:rPr>
        <w:t>十</w:t>
      </w:r>
      <w:r>
        <w:rPr>
          <w:b/>
        </w:rPr>
        <w:t>、争议的解决</w:t>
      </w:r>
    </w:p>
    <w:p>
      <w:pPr>
        <w:pStyle w:val="null3"/>
        <w:ind w:firstLine="400"/>
      </w:pPr>
      <w:r>
        <w:rPr/>
        <w:t>合同执行过程中发生的任何争议，如双方不能通过友好协商解决，任何一方均有权向甲方住所地有管辖权的人民法院提起诉讼。</w:t>
      </w:r>
      <w:r>
        <w:rPr/>
        <w:t xml:space="preserve">     </w:t>
      </w:r>
    </w:p>
    <w:p>
      <w:pPr>
        <w:pStyle w:val="null3"/>
      </w:pPr>
      <w:r>
        <w:rPr>
          <w:b/>
        </w:rPr>
        <w:t>十</w:t>
      </w:r>
      <w:r>
        <w:rPr>
          <w:b/>
        </w:rPr>
        <w:t>一</w:t>
      </w:r>
      <w:r>
        <w:rPr>
          <w:b/>
        </w:rPr>
        <w:t>、不可抗力</w:t>
      </w:r>
    </w:p>
    <w:p>
      <w:pPr>
        <w:pStyle w:val="null3"/>
      </w:pPr>
      <w:r>
        <w:rPr/>
        <w:t>　　任何一方由于不可抗力原因不能履行合同时，应在不可抗力事件</w:t>
      </w:r>
      <w:r>
        <w:rPr/>
        <w:t>发生之日起</w:t>
      </w:r>
      <w:r>
        <w:rPr/>
        <w:t>1</w:t>
      </w:r>
      <w:r>
        <w:rPr/>
        <w:t>日内向对方通报，以减轻可能给对方造成的损失，在取得有关机构的不可抗力证明或双方谅解确认后，允许延期履行或修订合同，并根据情况可部分或全部免于承担违约责任。</w:t>
      </w:r>
    </w:p>
    <w:p>
      <w:pPr>
        <w:pStyle w:val="null3"/>
      </w:pPr>
      <w:r>
        <w:rPr>
          <w:b/>
        </w:rPr>
        <w:t>十</w:t>
      </w:r>
      <w:r>
        <w:rPr>
          <w:b/>
        </w:rPr>
        <w:t>二</w:t>
      </w:r>
      <w:r>
        <w:rPr>
          <w:b/>
        </w:rPr>
        <w:t>、税费</w:t>
      </w:r>
    </w:p>
    <w:p>
      <w:pPr>
        <w:pStyle w:val="null3"/>
      </w:pPr>
      <w:r>
        <w:rPr/>
        <w:t>　　在中国境内、外发生的与本合同执行有关的一切税费均由乙方负担。</w:t>
      </w:r>
    </w:p>
    <w:p>
      <w:pPr>
        <w:pStyle w:val="null3"/>
      </w:pPr>
      <w:r>
        <w:rPr>
          <w:b/>
        </w:rPr>
        <w:t>十</w:t>
      </w:r>
      <w:r>
        <w:rPr>
          <w:b/>
        </w:rPr>
        <w:t>三</w:t>
      </w:r>
      <w:r>
        <w:rPr>
          <w:b/>
        </w:rPr>
        <w:t>、廉洁条款</w:t>
      </w:r>
    </w:p>
    <w:p>
      <w:pPr>
        <w:pStyle w:val="null3"/>
        <w:ind w:firstLine="400"/>
      </w:pPr>
      <w:r>
        <w:rPr/>
        <w:t>合同各方均应严格遵守中华人民共和国关于反商业贿赂行为的有关法律法规。任何一方经办人或者其他相关人员均不得向对方索取或接受合同约定外的明扣、暗扣、好处费、现金、有价证券、购物卡、实物、礼品、请吃、旅游等形式的不当得利。如经发现并核实，经依法报送行政或司法机关处理。本条款所称：</w:t>
      </w:r>
      <w:r>
        <w:rPr/>
        <w:t>“其他相关人员”是指合同各方经办人以外的与合同有直接或间接利益关系的人员，包括但不限于合同经办人的亲友，或其他关系人等。乙方承诺：在履行合同过程中如违反上述约定，甲方有权单方面解除本合同，且不予支付本合同未付金额。</w:t>
      </w:r>
    </w:p>
    <w:p>
      <w:pPr>
        <w:pStyle w:val="null3"/>
      </w:pPr>
      <w:r>
        <w:rPr>
          <w:b/>
        </w:rPr>
        <w:t>十</w:t>
      </w:r>
      <w:r>
        <w:rPr>
          <w:b/>
        </w:rPr>
        <w:t>四</w:t>
      </w:r>
      <w:r>
        <w:rPr>
          <w:b/>
        </w:rPr>
        <w:t>、其它</w:t>
      </w:r>
    </w:p>
    <w:p>
      <w:pPr>
        <w:pStyle w:val="null3"/>
      </w:pPr>
      <w:r>
        <w:rPr/>
        <w:t>1.</w:t>
      </w:r>
      <w:r>
        <w:rPr/>
        <w:t>本合同所有附件、招标文件、</w:t>
      </w:r>
      <w:r>
        <w:rPr/>
        <w:t>响应</w:t>
      </w:r>
      <w:r>
        <w:rPr/>
        <w:t>文件、</w:t>
      </w:r>
      <w:r>
        <w:rPr/>
        <w:t>成交</w:t>
      </w:r>
      <w:r>
        <w:rPr/>
        <w:t>通知书均为合同的有效组成部分，与本合同具有同等法律效力。</w:t>
      </w:r>
    </w:p>
    <w:p>
      <w:pPr>
        <w:pStyle w:val="null3"/>
      </w:pPr>
      <w:r>
        <w:rPr/>
        <w:t>2.</w:t>
      </w:r>
      <w:r>
        <w:rPr/>
        <w:t>在执行本合同的过程中，所有经双方签署确认的文件（包括会议纪要、补充协议、往来信函）即成为本合同的有效组成部分。</w:t>
      </w:r>
    </w:p>
    <w:p>
      <w:pPr>
        <w:pStyle w:val="null3"/>
      </w:pPr>
      <w:r>
        <w:rPr/>
        <w:t>3.</w:t>
      </w:r>
      <w:r>
        <w:rPr/>
        <w:t>双方确认合同首部的联络信息为双方合法有效的联系方式，</w:t>
      </w:r>
      <w:r>
        <w:rPr/>
        <w:t>如一方地址、电话、传真号码等联系方式有变更，应在变更当日内书面通知对方，否则，视为原</w:t>
      </w:r>
      <w:r>
        <w:rPr/>
        <w:t>联系方式</w:t>
      </w:r>
      <w:r>
        <w:rPr/>
        <w:t>继续有效。因乙方提供的地址不准确，送达地址变更未及时告知甲方或者拒绝签收等原因，导致通知或相关法律文书未能被乙方实际接收的，文书退回之日视为送达之日</w:t>
      </w:r>
      <w:r>
        <w:rPr/>
        <w:t>。</w:t>
      </w:r>
    </w:p>
    <w:p>
      <w:pPr>
        <w:pStyle w:val="null3"/>
      </w:pPr>
      <w:r>
        <w:rPr/>
        <w:t>4.</w:t>
      </w:r>
      <w:r>
        <w:rPr/>
        <w:t>除甲方事先书面同意外，乙方不得部分或全部转让其应履行的合同项下的义务。</w:t>
      </w:r>
      <w:r>
        <w:rPr/>
        <w:t xml:space="preserve"> </w:t>
      </w:r>
    </w:p>
    <w:p>
      <w:pPr>
        <w:pStyle w:val="null3"/>
      </w:pPr>
      <w:r>
        <w:rPr>
          <w:b/>
        </w:rPr>
        <w:t>十</w:t>
      </w:r>
      <w:r>
        <w:rPr>
          <w:b/>
        </w:rPr>
        <w:t>五</w:t>
      </w:r>
      <w:r>
        <w:rPr>
          <w:b/>
        </w:rPr>
        <w:t>、合同生效</w:t>
      </w:r>
    </w:p>
    <w:p>
      <w:pPr>
        <w:pStyle w:val="null3"/>
      </w:pPr>
      <w:r>
        <w:rPr/>
        <w:t>1.</w:t>
      </w:r>
      <w:r>
        <w:rPr/>
        <w:t>本合同在甲乙双方法定代表人或其授权代表签字盖章后生效。</w:t>
      </w:r>
    </w:p>
    <w:p>
      <w:pPr>
        <w:pStyle w:val="null3"/>
      </w:pPr>
      <w:r>
        <w:rPr/>
        <w:t>2.</w:t>
      </w:r>
      <w:r>
        <w:rPr/>
        <w:t>合同一式    份</w:t>
      </w:r>
      <w:r>
        <w:rPr/>
        <w:t>，甲方执</w:t>
      </w:r>
      <w:r>
        <w:rPr/>
        <w:t xml:space="preserve">    </w:t>
      </w:r>
      <w:r>
        <w:rPr/>
        <w:t>份，乙方执</w:t>
      </w:r>
      <w:r>
        <w:rPr/>
        <w:t xml:space="preserve">     </w:t>
      </w:r>
      <w:r>
        <w:rPr/>
        <w:t>份，丙方执</w:t>
      </w:r>
      <w:r>
        <w:rPr/>
        <w:t xml:space="preserve">     </w:t>
      </w:r>
      <w:r>
        <w:rPr/>
        <w:t>份，采购代理机构执</w:t>
      </w:r>
      <w:r>
        <w:rPr/>
        <w:t xml:space="preserve">    </w:t>
      </w:r>
      <w:r>
        <w:rPr/>
        <w:t>份，均具同等法律效力</w:t>
      </w:r>
      <w:r>
        <w:rPr/>
        <w:t>。</w:t>
      </w:r>
    </w:p>
    <w:p>
      <w:pPr>
        <w:pStyle w:val="null3"/>
      </w:pPr>
      <w:r>
        <w:rPr/>
        <w:t>甲方（盖章）：</w:t>
      </w:r>
      <w:r>
        <w:rPr/>
        <w:t xml:space="preserve">          </w:t>
      </w:r>
      <w:r>
        <w:rPr/>
        <w:t>乙方（盖章）：</w:t>
      </w:r>
      <w:r>
        <w:rPr/>
        <w:t xml:space="preserve">           </w:t>
      </w:r>
      <w:r>
        <w:rPr/>
        <w:t>丙</w:t>
      </w:r>
      <w:r>
        <w:rPr/>
        <w:t>方（盖章）：</w:t>
      </w:r>
    </w:p>
    <w:p>
      <w:pPr>
        <w:pStyle w:val="null3"/>
      </w:pPr>
      <w:r>
        <w:rPr/>
        <w:t>代表：</w:t>
      </w:r>
      <w:r>
        <w:rPr/>
        <w:t xml:space="preserve">                  </w:t>
      </w:r>
      <w:r>
        <w:rPr/>
        <w:t>代表：</w:t>
      </w:r>
      <w:r>
        <w:rPr/>
        <w:t xml:space="preserve">                   </w:t>
      </w:r>
      <w:r>
        <w:rPr/>
        <w:t>代表：</w:t>
      </w:r>
    </w:p>
    <w:p>
      <w:pPr>
        <w:pStyle w:val="null3"/>
      </w:pPr>
      <w:r>
        <w:rPr/>
        <w:t>签订地点：</w:t>
      </w:r>
      <w:r>
        <w:rPr/>
        <w:t xml:space="preserve">              </w:t>
      </w:r>
      <w:r>
        <w:rPr/>
        <w:t>签订日期：年　月　日</w:t>
      </w:r>
      <w:r>
        <w:rPr/>
        <w:t xml:space="preserve">     </w:t>
      </w:r>
      <w:r>
        <w:rPr/>
        <w:t>签订地点：</w:t>
      </w:r>
    </w:p>
    <w:p>
      <w:pPr>
        <w:pStyle w:val="null3"/>
      </w:pPr>
      <w:r>
        <w:rPr/>
        <w:t>签订日期：　年</w:t>
      </w:r>
      <w:r>
        <w:rPr/>
        <w:t xml:space="preserve"> </w:t>
      </w:r>
      <w:r>
        <w:rPr/>
        <w:t>月</w:t>
      </w:r>
      <w:r>
        <w:rPr/>
        <w:t xml:space="preserve"> </w:t>
      </w:r>
      <w:r>
        <w:rPr/>
        <w:t>日</w:t>
      </w:r>
      <w:r>
        <w:rPr/>
        <w:t>　开户名称：</w:t>
      </w:r>
      <w:r>
        <w:rPr/>
        <w:t xml:space="preserve">                </w:t>
      </w:r>
      <w:r>
        <w:rPr/>
        <w:t>签订日期：　年</w:t>
      </w:r>
      <w:r>
        <w:rPr/>
        <w:t xml:space="preserve"> </w:t>
      </w:r>
      <w:r>
        <w:rPr/>
        <w:t>月</w:t>
      </w:r>
      <w:r>
        <w:rPr/>
        <w:t xml:space="preserve"> </w:t>
      </w:r>
      <w:r>
        <w:rPr/>
        <w:t>日</w:t>
      </w:r>
    </w:p>
    <w:p>
      <w:pPr>
        <w:pStyle w:val="null3"/>
        <w:ind w:firstLine="2400"/>
      </w:pPr>
      <w:r>
        <w:rPr/>
        <w:t>银行账号：</w:t>
      </w:r>
    </w:p>
    <w:p>
      <w:pPr>
        <w:pStyle w:val="null3"/>
        <w:ind w:firstLine="2600"/>
      </w:pPr>
      <w:r>
        <w:rPr/>
        <w:t>开户行：</w:t>
      </w:r>
    </w:p>
    <w:p>
      <w:pPr>
        <w:pStyle w:val="null3"/>
        <w:spacing w:before="0" w:after="0"/>
        <w:ind w:left="0" w:right="0"/>
        <w:jc w:val="center"/>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442000-2026-00905</w:t>
      </w:r>
    </w:p>
    <w:p>
      <w:pPr>
        <w:pStyle w:val="null3"/>
        <w:jc w:val="center"/>
        <w:outlineLvl w:val="3"/>
      </w:pPr>
      <w:r>
        <w:rPr>
          <w:sz w:val="24"/>
          <w:b/>
        </w:rPr>
        <w:t>采购项目编号：</w:t>
      </w:r>
      <w:r>
        <w:rPr>
          <w:sz w:val="24"/>
          <w:b/>
        </w:rPr>
        <w:t>ZZ22602738</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广东志正招标有限公司中山分公司</w:t>
      </w:r>
    </w:p>
    <w:p>
      <w:pPr>
        <w:pStyle w:val="null3"/>
        <w:ind w:firstLine="480"/>
      </w:pPr>
      <w:r>
        <w:rPr/>
        <w:t xml:space="preserve"> 你方组织的</w:t>
      </w:r>
      <w:r>
        <w:rPr>
          <w:u w:val="single"/>
        </w:rPr>
        <w:t>“</w:t>
      </w:r>
      <w:r>
        <w:rPr>
          <w:u w:val="single"/>
        </w:rPr>
        <w:t>中山市人力资源和社会保障局2026年工伤预防培训项目</w:t>
      </w:r>
      <w:r>
        <w:rPr>
          <w:u w:val="single"/>
        </w:rPr>
        <w:t>”</w:t>
      </w:r>
      <w:r>
        <w:rPr/>
        <w:t>项目的竞争性磋商[采购项目编号为：</w:t>
      </w:r>
      <w:r>
        <w:rPr>
          <w:u w:val="single"/>
        </w:rPr>
        <w:t>ZZ22602738</w:t>
      </w:r>
      <w:r>
        <w:rPr/>
        <w:t>]，我方愿参与响应。</w:t>
      </w:r>
    </w:p>
    <w:p>
      <w:pPr>
        <w:pStyle w:val="null3"/>
        <w:ind w:firstLine="480"/>
      </w:pPr>
      <w:r>
        <w:rPr/>
        <w:t>我方确认收到贵方提供的</w:t>
      </w:r>
      <w:r>
        <w:rPr>
          <w:u w:val="single"/>
        </w:rPr>
        <w:t>“</w:t>
      </w:r>
      <w:r>
        <w:rPr>
          <w:u w:val="single"/>
        </w:rPr>
        <w:t>中山市人力资源和社会保障局2026年工伤预防培训项目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广东志正招标有限公司中山分公司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中山市人力资源和社会保障局2026年工伤预防培训项目</w:t>
      </w:r>
      <w:r>
        <w:rPr/>
        <w:t>”项目采购[采购项目编号为</w:t>
      </w:r>
      <w:r>
        <w:rPr/>
        <w:t>ZZ22602738</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中山市人力资源和社会保障局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广东志正招标有限公司中山分公司</w:t>
      </w:r>
    </w:p>
    <w:p>
      <w:pPr>
        <w:pStyle w:val="null3"/>
        <w:ind w:firstLine="480"/>
      </w:pPr>
      <w:r>
        <w:rPr/>
        <w:t>我单位参加贵公司组织的</w:t>
      </w:r>
      <w:r>
        <w:rPr/>
        <w:t>中山市人力资源和社会保障局2026年工伤预防培训项目</w:t>
      </w:r>
      <w:r>
        <w:rPr/>
        <w:t>（采购项目编号：</w:t>
      </w:r>
      <w:r>
        <w:rPr/>
        <w:t>ZZ22602738</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广东志正招标有限公司中山分公司</w:t>
      </w:r>
    </w:p>
    <w:p>
      <w:pPr>
        <w:pStyle w:val="null3"/>
        <w:ind w:firstLine="480"/>
      </w:pPr>
      <w:r>
        <w:rPr/>
        <w:t>我单位已登记并准备参与“</w:t>
      </w:r>
      <w:r>
        <w:rPr/>
        <w:t>中山市人力资源和社会保障局2026年工伤预防培训项目</w:t>
      </w:r>
      <w:r>
        <w:rPr/>
        <w:t>”项目（采购项目编号：</w:t>
      </w:r>
      <w:r>
        <w:rPr/>
        <w:t>ZZ22602738</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