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ascii="宋体" w:hAnsi="宋体" w:eastAsia="宋体"/>
          <w:b/>
          <w:color w:val="000000"/>
          <w:spacing w:val="20"/>
          <w:sz w:val="44"/>
          <w:szCs w:val="44"/>
          <w:lang w:val="en-US" w:eastAsia="zh-CN"/>
        </w:rPr>
      </w:pPr>
      <w:r>
        <w:rPr>
          <w:rFonts w:hint="eastAsia" w:ascii="宋体" w:hAnsi="宋体"/>
          <w:b/>
          <w:color w:val="000000"/>
          <w:spacing w:val="20"/>
          <w:sz w:val="44"/>
          <w:szCs w:val="44"/>
          <w:lang w:val="en-US" w:eastAsia="zh-CN"/>
        </w:rPr>
        <w:t>惠州市中心人民医院"互联网+护理"小程序项目采购需求书（以正式发布为准）</w:t>
      </w:r>
    </w:p>
    <w:p>
      <w:pPr>
        <w:pStyle w:val="3"/>
        <w:bidi w:val="0"/>
        <w:ind w:left="0" w:leftChars="0" w:firstLine="0" w:firstLineChars="0"/>
      </w:pPr>
      <w:r>
        <w:rPr>
          <w:rFonts w:hint="eastAsia"/>
          <w:lang w:val="en-US" w:eastAsia="zh-CN"/>
        </w:rPr>
        <w:t>项目名称</w:t>
      </w:r>
    </w:p>
    <w:p>
      <w:pPr>
        <w:rPr>
          <w:rFonts w:hint="eastAsia" w:eastAsia="宋体"/>
          <w:lang w:eastAsia="zh-CN"/>
        </w:rPr>
      </w:pPr>
      <w:r>
        <w:rPr>
          <w:rFonts w:hint="eastAsia"/>
        </w:rPr>
        <w:t>惠州市中心人民医院"互联网+护理"小程序项目</w:t>
      </w:r>
      <w:r>
        <w:rPr>
          <w:rFonts w:hint="eastAsia"/>
          <w:lang w:eastAsia="zh-CN"/>
        </w:rPr>
        <w:t>。</w:t>
      </w:r>
    </w:p>
    <w:p>
      <w:pPr>
        <w:pStyle w:val="3"/>
        <w:bidi w:val="0"/>
        <w:ind w:left="0" w:leftChars="0" w:firstLine="0" w:firstLineChars="0"/>
      </w:pPr>
      <w:r>
        <w:rPr>
          <w:rFonts w:hint="eastAsia"/>
          <w:lang w:val="en-US" w:eastAsia="zh-CN"/>
        </w:rPr>
        <w:t>项目内容及需求情况（采购项目技术规格、参数及要求）</w:t>
      </w:r>
    </w:p>
    <w:p>
      <w:pPr>
        <w:adjustRightInd w:val="0"/>
        <w:snapToGrid w:val="0"/>
        <w:spacing w:line="560" w:lineRule="atLeast"/>
        <w:ind w:firstLine="602" w:firstLineChars="200"/>
        <w:rPr>
          <w:rFonts w:ascii="宋体" w:hAnsi="宋体"/>
          <w:b/>
          <w:snapToGrid w:val="0"/>
          <w:color w:val="000000"/>
          <w:kern w:val="0"/>
          <w:sz w:val="30"/>
          <w:szCs w:val="30"/>
        </w:rPr>
      </w:pPr>
      <w:r>
        <w:rPr>
          <w:rFonts w:hint="eastAsia" w:ascii="宋体" w:hAnsi="宋体"/>
          <w:b/>
          <w:snapToGrid w:val="0"/>
          <w:color w:val="000000"/>
          <w:kern w:val="0"/>
          <w:sz w:val="30"/>
          <w:szCs w:val="30"/>
        </w:rPr>
        <w:t>（一）基本要求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1"/>
        <w:gridCol w:w="1752"/>
        <w:gridCol w:w="1905"/>
        <w:gridCol w:w="721"/>
        <w:gridCol w:w="629"/>
        <w:gridCol w:w="2354"/>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lang w:bidi="ar"/>
              </w:rPr>
              <w:t>序号</w:t>
            </w:r>
          </w:p>
        </w:tc>
        <w:tc>
          <w:tcPr>
            <w:tcW w:w="896" w:type="pct"/>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lang w:bidi="ar"/>
              </w:rPr>
              <w:t>项目名称</w:t>
            </w:r>
          </w:p>
        </w:tc>
        <w:tc>
          <w:tcPr>
            <w:tcW w:w="974" w:type="pct"/>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lang w:bidi="ar"/>
              </w:rPr>
              <w:t>分项名称</w:t>
            </w:r>
          </w:p>
        </w:tc>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cs="宋体" w:asciiTheme="minorEastAsia" w:hAnsiTheme="minorEastAsia" w:eastAsiaTheme="minorEastAsia"/>
                <w:b/>
                <w:bCs/>
                <w:color w:val="000000"/>
                <w:kern w:val="0"/>
                <w:sz w:val="21"/>
                <w:szCs w:val="21"/>
                <w:lang w:bidi="ar"/>
              </w:rPr>
            </w:pPr>
            <w:r>
              <w:rPr>
                <w:rFonts w:hint="eastAsia" w:cs="宋体" w:asciiTheme="minorEastAsia" w:hAnsiTheme="minorEastAsia" w:eastAsiaTheme="minorEastAsia"/>
                <w:b/>
                <w:bCs/>
                <w:color w:val="000000"/>
                <w:kern w:val="0"/>
                <w:sz w:val="21"/>
                <w:szCs w:val="21"/>
                <w:lang w:bidi="ar"/>
              </w:rPr>
              <w:t>单位</w:t>
            </w:r>
          </w:p>
        </w:tc>
        <w:tc>
          <w:tcPr>
            <w:tcW w:w="321"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lang w:bidi="ar"/>
              </w:rPr>
              <w:t>数量</w:t>
            </w:r>
          </w:p>
        </w:tc>
        <w:tc>
          <w:tcPr>
            <w:tcW w:w="1203" w:type="pct"/>
          </w:tcPr>
          <w:p>
            <w:pPr>
              <w:pStyle w:val="38"/>
              <w:keepNext w:val="0"/>
              <w:keepLines w:val="0"/>
              <w:pageBreakBefore w:val="0"/>
              <w:kinsoku/>
              <w:wordWrap/>
              <w:overflowPunct/>
              <w:topLinePunct w:val="0"/>
              <w:autoSpaceDE/>
              <w:autoSpaceDN/>
              <w:bidi w:val="0"/>
              <w:adjustRightInd/>
              <w:snapToGrid/>
              <w:spacing w:line="300" w:lineRule="auto"/>
              <w:jc w:val="left"/>
              <w:rPr>
                <w:rFonts w:hint="default"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技术规格、参数及要求</w:t>
            </w:r>
          </w:p>
        </w:tc>
        <w:tc>
          <w:tcPr>
            <w:tcW w:w="866"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含税控制总价（万元）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jc w:val="center"/>
        </w:trPr>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宋体" w:asciiTheme="minorEastAsia" w:hAnsiTheme="minorEastAsia" w:eastAsiaTheme="minorEastAsia"/>
                <w:b/>
                <w:color w:val="000000"/>
                <w:kern w:val="0"/>
                <w:sz w:val="21"/>
                <w:szCs w:val="21"/>
                <w:lang w:bidi="ar"/>
              </w:rPr>
            </w:pPr>
            <w:r>
              <w:rPr>
                <w:rFonts w:hint="eastAsia" w:cs="宋体" w:asciiTheme="minorEastAsia" w:hAnsiTheme="minorEastAsia" w:eastAsiaTheme="minorEastAsia"/>
                <w:b/>
                <w:color w:val="000000"/>
                <w:kern w:val="0"/>
                <w:sz w:val="21"/>
                <w:szCs w:val="21"/>
                <w:lang w:bidi="ar"/>
              </w:rPr>
              <w:t>1</w:t>
            </w:r>
          </w:p>
        </w:tc>
        <w:tc>
          <w:tcPr>
            <w:tcW w:w="896" w:type="pct"/>
            <w:vMerge w:val="restart"/>
            <w:vAlign w:val="center"/>
          </w:tcPr>
          <w:p>
            <w:pPr>
              <w:keepNext w:val="0"/>
              <w:keepLines w:val="0"/>
              <w:pageBreakBefore w:val="0"/>
              <w:kinsoku/>
              <w:wordWrap/>
              <w:overflowPunct/>
              <w:topLinePunct w:val="0"/>
              <w:autoSpaceDE/>
              <w:autoSpaceDN/>
              <w:bidi w:val="0"/>
              <w:adjustRightInd/>
              <w:snapToGrid/>
              <w:spacing w:line="300" w:lineRule="auto"/>
              <w:ind w:left="0" w:leftChars="0" w:firstLine="0" w:firstLineChars="0"/>
              <w:jc w:val="left"/>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lang w:val="en-US" w:eastAsia="zh-CN"/>
              </w:rPr>
              <w:t>惠州市中心人民医院"互联网+护理"小程序项目。</w:t>
            </w:r>
          </w:p>
        </w:tc>
        <w:tc>
          <w:tcPr>
            <w:tcW w:w="974"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hint="default" w:cs="宋体" w:asciiTheme="minorEastAsia" w:hAnsiTheme="minorEastAsia" w:eastAsiaTheme="minorEastAsia"/>
                <w:b/>
                <w:color w:val="000000"/>
                <w:kern w:val="0"/>
                <w:sz w:val="21"/>
                <w:szCs w:val="21"/>
                <w:lang w:val="en-US" w:eastAsia="zh-CN" w:bidi="ar"/>
              </w:rPr>
            </w:pPr>
            <w:r>
              <w:rPr>
                <w:rFonts w:hint="eastAsia" w:cs="宋体" w:asciiTheme="minorEastAsia" w:hAnsiTheme="minorEastAsia" w:eastAsiaTheme="minorEastAsia"/>
                <w:b/>
                <w:color w:val="000000"/>
                <w:kern w:val="0"/>
                <w:sz w:val="21"/>
                <w:szCs w:val="21"/>
                <w:lang w:val="en-US" w:eastAsia="zh-CN" w:bidi="ar"/>
              </w:rPr>
              <w:t>“互联网+护理”小程序</w:t>
            </w:r>
          </w:p>
        </w:tc>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eastAsia" w:cs="宋体" w:asciiTheme="minorEastAsia" w:hAnsiTheme="minorEastAsia" w:eastAsiaTheme="minorEastAsia"/>
                <w:b/>
                <w:color w:val="000000"/>
                <w:kern w:val="0"/>
                <w:sz w:val="21"/>
                <w:szCs w:val="21"/>
                <w:lang w:eastAsia="zh-CN" w:bidi="ar"/>
              </w:rPr>
            </w:pPr>
            <w:r>
              <w:rPr>
                <w:rFonts w:hint="eastAsia" w:cs="宋体" w:asciiTheme="minorEastAsia" w:hAnsiTheme="minorEastAsia" w:eastAsiaTheme="minorEastAsia"/>
                <w:b/>
                <w:color w:val="000000"/>
                <w:kern w:val="0"/>
                <w:sz w:val="21"/>
                <w:szCs w:val="21"/>
                <w:lang w:val="en-US" w:eastAsia="zh-CN" w:bidi="ar"/>
              </w:rPr>
              <w:t>套</w:t>
            </w:r>
          </w:p>
        </w:tc>
        <w:tc>
          <w:tcPr>
            <w:tcW w:w="321"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eastAsia"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kern w:val="0"/>
                <w:sz w:val="21"/>
                <w:szCs w:val="21"/>
                <w:lang w:val="en-US" w:eastAsia="zh-CN" w:bidi="ar"/>
              </w:rPr>
              <w:t>1</w:t>
            </w:r>
          </w:p>
        </w:tc>
        <w:tc>
          <w:tcPr>
            <w:tcW w:w="1203"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cs="宋体" w:asciiTheme="minorEastAsia" w:hAnsiTheme="minorEastAsia" w:eastAsiaTheme="minorEastAsia"/>
                <w:b/>
                <w:color w:val="000000"/>
                <w:kern w:val="0"/>
                <w:sz w:val="21"/>
                <w:szCs w:val="21"/>
                <w:lang w:bidi="ar"/>
              </w:rPr>
            </w:pPr>
            <w:r>
              <w:rPr>
                <w:rFonts w:hint="eastAsia" w:cs="宋体" w:asciiTheme="minorEastAsia" w:hAnsiTheme="minorEastAsia" w:eastAsiaTheme="minorEastAsia"/>
                <w:b/>
                <w:color w:val="000000"/>
                <w:kern w:val="0"/>
                <w:sz w:val="21"/>
                <w:szCs w:val="21"/>
                <w:lang w:bidi="ar"/>
              </w:rPr>
              <w:t>见（二）章节技术参数要求表</w:t>
            </w:r>
          </w:p>
        </w:tc>
        <w:tc>
          <w:tcPr>
            <w:tcW w:w="866"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heme="minorEastAsia" w:hAnsiTheme="minorEastAsia" w:eastAsiaTheme="minorEastAsia"/>
                <w:b/>
                <w:color w:val="000000"/>
                <w:sz w:val="21"/>
                <w:szCs w:val="21"/>
                <w:lang w:val="en-US" w:eastAsia="zh-CN"/>
              </w:rPr>
            </w:pPr>
            <w:r>
              <w:rPr>
                <w:rFonts w:hint="eastAsia" w:asciiTheme="minorEastAsia" w:hAnsiTheme="minorEastAsia" w:eastAsiaTheme="minorEastAsia"/>
                <w:b/>
                <w:color w:val="000000"/>
                <w:sz w:val="21"/>
                <w:szCs w:val="21"/>
                <w:lang w:val="en-US" w:eastAsia="zh-CN"/>
              </w:rPr>
              <w:t>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jc w:val="center"/>
        </w:trPr>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宋体" w:asciiTheme="minorEastAsia" w:hAnsiTheme="minorEastAsia" w:eastAsiaTheme="minorEastAsia"/>
                <w:b/>
                <w:color w:val="000000"/>
                <w:kern w:val="0"/>
                <w:sz w:val="21"/>
                <w:szCs w:val="21"/>
                <w:lang w:bidi="ar"/>
              </w:rPr>
            </w:pPr>
            <w:r>
              <w:rPr>
                <w:rFonts w:hint="eastAsia" w:cs="宋体" w:asciiTheme="minorEastAsia" w:hAnsiTheme="minorEastAsia" w:eastAsiaTheme="minorEastAsia"/>
                <w:b/>
                <w:color w:val="000000"/>
                <w:kern w:val="0"/>
                <w:sz w:val="21"/>
                <w:szCs w:val="21"/>
                <w:lang w:bidi="ar"/>
              </w:rPr>
              <w:t>2</w:t>
            </w:r>
          </w:p>
        </w:tc>
        <w:tc>
          <w:tcPr>
            <w:tcW w:w="896" w:type="pct"/>
            <w:vMerge w:val="continue"/>
          </w:tcPr>
          <w:p>
            <w:pPr>
              <w:keepNext w:val="0"/>
              <w:keepLines w:val="0"/>
              <w:pageBreakBefore w:val="0"/>
              <w:kinsoku/>
              <w:wordWrap/>
              <w:overflowPunct/>
              <w:topLinePunct w:val="0"/>
              <w:autoSpaceDE/>
              <w:autoSpaceDN/>
              <w:bidi w:val="0"/>
              <w:adjustRightInd/>
              <w:snapToGrid/>
              <w:spacing w:line="300" w:lineRule="auto"/>
              <w:jc w:val="left"/>
              <w:rPr>
                <w:rFonts w:asciiTheme="minorEastAsia" w:hAnsiTheme="minorEastAsia" w:eastAsiaTheme="minorEastAsia"/>
                <w:b/>
                <w:color w:val="000000"/>
                <w:sz w:val="21"/>
                <w:szCs w:val="21"/>
              </w:rPr>
            </w:pPr>
          </w:p>
        </w:tc>
        <w:tc>
          <w:tcPr>
            <w:tcW w:w="974" w:type="pct"/>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firstLine="0" w:firstLineChars="0"/>
              <w:jc w:val="left"/>
              <w:textAlignment w:val="center"/>
              <w:rPr>
                <w:rFonts w:hint="default" w:cs="宋体" w:asciiTheme="minorEastAsia" w:hAnsiTheme="minorEastAsia" w:eastAsiaTheme="minorEastAsia"/>
                <w:b/>
                <w:color w:val="000000"/>
                <w:kern w:val="0"/>
                <w:sz w:val="21"/>
                <w:szCs w:val="21"/>
                <w:lang w:val="en-US" w:eastAsia="zh-CN" w:bidi="ar"/>
              </w:rPr>
            </w:pPr>
            <w:r>
              <w:rPr>
                <w:rFonts w:hint="eastAsia" w:cs="宋体" w:asciiTheme="minorEastAsia" w:hAnsiTheme="minorEastAsia" w:eastAsiaTheme="minorEastAsia"/>
                <w:b/>
                <w:color w:val="000000"/>
                <w:kern w:val="0"/>
                <w:sz w:val="21"/>
                <w:szCs w:val="21"/>
                <w:lang w:val="en-US" w:eastAsia="zh-CN" w:bidi="ar"/>
              </w:rPr>
              <w:t>“互联网+护理”小程序配套硬件</w:t>
            </w:r>
          </w:p>
        </w:tc>
        <w:tc>
          <w:tcPr>
            <w:tcW w:w="368"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eastAsia" w:cs="宋体" w:asciiTheme="minorEastAsia" w:hAnsiTheme="minorEastAsia" w:eastAsiaTheme="minorEastAsia"/>
                <w:b/>
                <w:color w:val="000000"/>
                <w:kern w:val="0"/>
                <w:sz w:val="21"/>
                <w:szCs w:val="21"/>
                <w:lang w:eastAsia="zh-CN" w:bidi="ar"/>
              </w:rPr>
            </w:pPr>
            <w:r>
              <w:rPr>
                <w:rFonts w:hint="eastAsia" w:cs="宋体" w:asciiTheme="minorEastAsia" w:hAnsiTheme="minorEastAsia" w:eastAsiaTheme="minorEastAsia"/>
                <w:b/>
                <w:color w:val="000000"/>
                <w:kern w:val="0"/>
                <w:sz w:val="21"/>
                <w:szCs w:val="21"/>
                <w:lang w:val="en-US" w:eastAsia="zh-CN" w:bidi="ar"/>
              </w:rPr>
              <w:t>套</w:t>
            </w:r>
          </w:p>
        </w:tc>
        <w:tc>
          <w:tcPr>
            <w:tcW w:w="321"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cs="宋体" w:asciiTheme="minorEastAsia" w:hAnsiTheme="minorEastAsia" w:eastAsiaTheme="minorEastAsia"/>
                <w:b/>
                <w:color w:val="000000"/>
                <w:kern w:val="0"/>
                <w:sz w:val="21"/>
                <w:szCs w:val="21"/>
                <w:lang w:val="en-US" w:eastAsia="zh-CN" w:bidi="ar"/>
              </w:rPr>
            </w:pPr>
            <w:r>
              <w:rPr>
                <w:rFonts w:hint="eastAsia" w:cs="宋体" w:asciiTheme="minorEastAsia" w:hAnsiTheme="minorEastAsia" w:eastAsiaTheme="minorEastAsia"/>
                <w:b/>
                <w:color w:val="000000"/>
                <w:kern w:val="0"/>
                <w:sz w:val="21"/>
                <w:szCs w:val="21"/>
                <w:lang w:val="en-US" w:eastAsia="zh-CN" w:bidi="ar"/>
              </w:rPr>
              <w:t>1</w:t>
            </w:r>
          </w:p>
        </w:tc>
        <w:tc>
          <w:tcPr>
            <w:tcW w:w="1203" w:type="pct"/>
            <w:vAlign w:val="center"/>
          </w:tcPr>
          <w:p>
            <w:pPr>
              <w:keepNext w:val="0"/>
              <w:keepLines w:val="0"/>
              <w:pageBreakBefore w:val="0"/>
              <w:kinsoku/>
              <w:wordWrap/>
              <w:overflowPunct/>
              <w:topLinePunct w:val="0"/>
              <w:autoSpaceDE/>
              <w:autoSpaceDN/>
              <w:bidi w:val="0"/>
              <w:adjustRightInd/>
              <w:snapToGrid/>
              <w:spacing w:line="300" w:lineRule="auto"/>
              <w:ind w:left="0" w:leftChars="0" w:firstLine="0" w:firstLineChars="0"/>
              <w:jc w:val="left"/>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见（二）章节技术参数要求表</w:t>
            </w:r>
          </w:p>
        </w:tc>
        <w:tc>
          <w:tcPr>
            <w:tcW w:w="866"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cs="宋体" w:asciiTheme="minorEastAsia" w:hAnsiTheme="minorEastAsia" w:eastAsiaTheme="minorEastAsia"/>
                <w:b/>
                <w:color w:val="000000"/>
                <w:kern w:val="0"/>
                <w:sz w:val="21"/>
                <w:szCs w:val="21"/>
                <w:lang w:val="en-US" w:eastAsia="zh-CN" w:bidi="ar"/>
              </w:rPr>
            </w:pPr>
            <w:r>
              <w:rPr>
                <w:rFonts w:hint="eastAsia" w:asciiTheme="minorEastAsia" w:hAnsiTheme="minorEastAsia" w:eastAsiaTheme="minorEastAsia"/>
                <w:b/>
                <w:color w:val="000000"/>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jc w:val="center"/>
        </w:trPr>
        <w:tc>
          <w:tcPr>
            <w:tcW w:w="368" w:type="pct"/>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微软雅黑" w:asciiTheme="minorEastAsia" w:hAnsiTheme="minorEastAsia" w:eastAsiaTheme="minorEastAsia"/>
                <w:b/>
                <w:color w:val="000000"/>
                <w:kern w:val="0"/>
                <w:sz w:val="21"/>
                <w:szCs w:val="21"/>
                <w:lang w:bidi="ar"/>
              </w:rPr>
            </w:pPr>
          </w:p>
        </w:tc>
        <w:tc>
          <w:tcPr>
            <w:tcW w:w="2560" w:type="pct"/>
            <w:gridSpan w:val="4"/>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微软雅黑" w:asciiTheme="minorEastAsia" w:hAnsiTheme="minorEastAsia" w:eastAsiaTheme="minorEastAsia"/>
                <w:b/>
                <w:color w:val="000000"/>
                <w:kern w:val="0"/>
                <w:sz w:val="21"/>
                <w:szCs w:val="21"/>
                <w:lang w:bidi="ar"/>
              </w:rPr>
            </w:pPr>
            <w:r>
              <w:rPr>
                <w:rFonts w:hint="eastAsia" w:cs="微软雅黑" w:asciiTheme="minorEastAsia" w:hAnsiTheme="minorEastAsia" w:eastAsiaTheme="minorEastAsia"/>
                <w:b/>
                <w:color w:val="000000"/>
                <w:kern w:val="0"/>
                <w:sz w:val="21"/>
                <w:szCs w:val="21"/>
                <w:lang w:bidi="ar"/>
              </w:rPr>
              <w:t>总计：</w:t>
            </w:r>
          </w:p>
        </w:tc>
        <w:tc>
          <w:tcPr>
            <w:tcW w:w="1203" w:type="pct"/>
          </w:tcPr>
          <w:p>
            <w:pPr>
              <w:keepNext w:val="0"/>
              <w:keepLines w:val="0"/>
              <w:pageBreakBefore w:val="0"/>
              <w:widowControl/>
              <w:kinsoku/>
              <w:wordWrap/>
              <w:overflowPunct/>
              <w:topLinePunct w:val="0"/>
              <w:autoSpaceDE/>
              <w:autoSpaceDN/>
              <w:bidi w:val="0"/>
              <w:adjustRightInd/>
              <w:snapToGrid/>
              <w:spacing w:line="300" w:lineRule="auto"/>
              <w:jc w:val="left"/>
              <w:textAlignment w:val="center"/>
              <w:rPr>
                <w:rFonts w:cs="微软雅黑" w:asciiTheme="minorEastAsia" w:hAnsiTheme="minorEastAsia" w:eastAsiaTheme="minorEastAsia"/>
                <w:b/>
                <w:color w:val="000000"/>
                <w:kern w:val="0"/>
                <w:sz w:val="21"/>
                <w:szCs w:val="21"/>
                <w:lang w:bidi="ar"/>
              </w:rPr>
            </w:pPr>
          </w:p>
        </w:tc>
        <w:tc>
          <w:tcPr>
            <w:tcW w:w="866" w:type="pct"/>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cs="微软雅黑" w:asciiTheme="minorEastAsia" w:hAnsiTheme="minorEastAsia" w:eastAsiaTheme="minorEastAsia"/>
                <w:b/>
                <w:color w:val="000000"/>
                <w:kern w:val="0"/>
                <w:sz w:val="21"/>
                <w:szCs w:val="21"/>
                <w:lang w:val="en-US" w:eastAsia="zh-CN" w:bidi="ar"/>
              </w:rPr>
            </w:pPr>
            <w:r>
              <w:rPr>
                <w:rFonts w:hint="eastAsia" w:cs="微软雅黑" w:asciiTheme="minorEastAsia" w:hAnsiTheme="minorEastAsia" w:eastAsiaTheme="minorEastAsia"/>
                <w:b/>
                <w:color w:val="000000"/>
                <w:kern w:val="0"/>
                <w:sz w:val="21"/>
                <w:szCs w:val="21"/>
                <w:lang w:val="en-US" w:eastAsia="zh-CN" w:bidi="ar"/>
              </w:rPr>
              <w:t>25.58</w:t>
            </w:r>
            <w:bookmarkStart w:id="0" w:name="_GoBack"/>
            <w:bookmarkEnd w:id="0"/>
          </w:p>
        </w:tc>
      </w:tr>
    </w:tbl>
    <w:p>
      <w:pPr>
        <w:pStyle w:val="43"/>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注：“互联网+护理”小程序配套硬件</w:t>
      </w:r>
      <w:r>
        <w:rPr>
          <w:rFonts w:hint="eastAsia" w:ascii="宋体" w:hAnsi="宋体" w:cs="Times New Roman"/>
          <w:snapToGrid w:val="0"/>
          <w:color w:val="auto"/>
          <w:kern w:val="0"/>
          <w:sz w:val="24"/>
          <w:szCs w:val="24"/>
          <w:lang w:val="en-US" w:eastAsia="zh-CN" w:bidi="ar-SA"/>
        </w:rPr>
        <w:t>须</w:t>
      </w:r>
      <w:r>
        <w:rPr>
          <w:rFonts w:hint="eastAsia" w:ascii="宋体" w:hAnsi="宋体" w:eastAsia="宋体" w:cs="Times New Roman"/>
          <w:snapToGrid w:val="0"/>
          <w:color w:val="auto"/>
          <w:kern w:val="0"/>
          <w:sz w:val="24"/>
          <w:szCs w:val="24"/>
          <w:lang w:val="en-US" w:eastAsia="zh-CN" w:bidi="ar-SA"/>
        </w:rPr>
        <w:t>实现与“互联网+护理”小程序对接与操作，可同时支持3组人员外出护理（即至少含3台记录仪）</w:t>
      </w:r>
      <w:r>
        <w:rPr>
          <w:rFonts w:hint="eastAsia" w:ascii="宋体" w:hAnsi="宋体" w:cs="Times New Roman"/>
          <w:snapToGrid w:val="0"/>
          <w:color w:val="auto"/>
          <w:kern w:val="0"/>
          <w:sz w:val="24"/>
          <w:szCs w:val="24"/>
          <w:lang w:val="en-US" w:eastAsia="zh-CN" w:bidi="ar-SA"/>
        </w:rPr>
        <w:t>。</w:t>
      </w:r>
    </w:p>
    <w:p>
      <w:pPr>
        <w:numPr>
          <w:ilvl w:val="0"/>
          <w:numId w:val="4"/>
        </w:numPr>
        <w:adjustRightInd w:val="0"/>
        <w:snapToGrid w:val="0"/>
        <w:spacing w:line="560" w:lineRule="atLeast"/>
        <w:ind w:firstLine="602" w:firstLineChars="200"/>
        <w:rPr>
          <w:rFonts w:ascii="宋体" w:hAnsi="宋体"/>
          <w:b/>
          <w:snapToGrid w:val="0"/>
          <w:kern w:val="0"/>
          <w:sz w:val="30"/>
          <w:szCs w:val="30"/>
        </w:rPr>
      </w:pPr>
      <w:r>
        <w:rPr>
          <w:rFonts w:hint="eastAsia" w:ascii="宋体" w:hAnsi="宋体"/>
          <w:b/>
          <w:snapToGrid w:val="0"/>
          <w:kern w:val="0"/>
          <w:sz w:val="30"/>
          <w:szCs w:val="30"/>
        </w:rPr>
        <w:t>技术参数要求表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w:t>
      </w:r>
      <w:r>
        <w:rPr>
          <w:rFonts w:hint="eastAsia" w:ascii="仿宋" w:hAnsi="仿宋" w:eastAsia="仿宋" w:cs="仿宋"/>
          <w:b/>
          <w:sz w:val="24"/>
          <w:szCs w:val="24"/>
          <w:lang w:val="en-GB" w:eastAsia="zh-CN"/>
        </w:rPr>
        <w:t>“</w:t>
      </w:r>
      <w:r>
        <w:rPr>
          <w:rFonts w:hint="eastAsia" w:ascii="仿宋" w:hAnsi="仿宋" w:eastAsia="仿宋" w:cs="仿宋"/>
          <w:b/>
          <w:sz w:val="24"/>
          <w:szCs w:val="24"/>
          <w:lang w:val="en-US" w:eastAsia="zh-CN"/>
        </w:rPr>
        <w:t>互联网+护理</w:t>
      </w:r>
      <w:r>
        <w:rPr>
          <w:rFonts w:hint="eastAsia" w:ascii="仿宋" w:hAnsi="仿宋" w:eastAsia="仿宋" w:cs="仿宋"/>
          <w:b/>
          <w:sz w:val="24"/>
          <w:szCs w:val="24"/>
          <w:lang w:val="en-GB" w:eastAsia="zh-CN"/>
        </w:rPr>
        <w:t>”</w:t>
      </w:r>
      <w:r>
        <w:rPr>
          <w:rFonts w:hint="eastAsia" w:ascii="仿宋" w:hAnsi="仿宋" w:eastAsia="仿宋" w:cs="仿宋"/>
          <w:b/>
          <w:sz w:val="24"/>
          <w:szCs w:val="24"/>
          <w:lang w:val="en-US" w:eastAsia="zh-CN"/>
        </w:rPr>
        <w:t>小程序功能</w:t>
      </w:r>
    </w:p>
    <w:tbl>
      <w:tblPr>
        <w:tblStyle w:val="23"/>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8"/>
        <w:gridCol w:w="824"/>
        <w:gridCol w:w="1136"/>
        <w:gridCol w:w="1528"/>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4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功能大项</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功能子项</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功能细项</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上门护理</w:t>
            </w: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服务分类</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服务分类</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1.支持患者能够通过服务分类，快速选择需要的服务种类</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2.后台可配置服务分类，将服务项目进行关联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项目搜索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支持以项目关键词模糊搜索指定项目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支持展示当前医院启用的服务项目列表展示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服务详情</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服务介绍</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支持患者在点击服务项目后，预览项目名称、项目简介、项目价格、项目详情（适用人群、服务内容、服务提示、注意事项）等后台可配置的内容展示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耗材选择</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1.支持医院根据不同项目预选配对应耗材包，且耗材包是否支持患者自备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lang w:val="en-US"/>
              </w:rPr>
            </w:pPr>
            <w:r>
              <w:rPr>
                <w:rStyle w:val="44"/>
                <w:rFonts w:hint="eastAsia" w:ascii="宋体" w:hAnsi="宋体" w:eastAsia="宋体" w:cs="宋体"/>
                <w:color w:val="auto"/>
                <w:sz w:val="21"/>
                <w:szCs w:val="21"/>
                <w:lang w:val="en-US" w:eastAsia="zh-CN" w:bidi="ar"/>
              </w:rPr>
              <w:t>2.支持患者预约订单时根据后台配置选购耗材包，或自备相关耗材包，或不预选购耗材包，上门后再添加使用耗材进行收费，可对已购买耗材包内未使用的耗材进行退费。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风险评估表</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风险评估表单填写</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支持患者根据医院配置是否要求进行在线风险评估，在预约服务前根据项目关联的风险评估表单，填写对应内容后，护士指派/接单前可预览对应表单内容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服务预约</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服务预览</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对应服务项目价格、icon图标信息预览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选择就诊人</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1.支持选择/新增/编辑/删除预约主体就诊人信息</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就诊人信息：就诊人关系、真实姓名、身份证号码、手机号、地址、卡号（可填无）</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2.支持与互联网医院就诊人信息或his就诊人信息互通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实名校验</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可支持患者在预约护理服务时对就诊人身份进行实名验证：</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1.短信校验</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2.人脸核身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选择上门地址</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1.支持选择/新增/编辑/删除预约上门服务的地址（服务仅限南湖院区、仲恺院区、下埔院区为中心周边10公里内）</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2.服务范围外的地址不可被选中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行程计算</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根据后台配置的路费计算方式计算患者预约地址所需路费</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1.按区域不同固定价格收费</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2.按上门驾车距离及每公里定价收费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病历资料上传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1.支持后台配置每个项目需要患者上传的图片模块如住院证明、检查报告等</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2.患者根据不同模块上传对应图片内容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知情同意书</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患者在提交订单之前，需要勾选知情同意书，勾选时会自动跳转阅读界面强制进行阅读，完成阅读后，可返回预约界面，且自动勾选已同意知情同意书，可支持在知情同意书上进行手写签名。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费用支付</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支付订单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患者支付项目预约订单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服务宣教</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服务宣教</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用户完成订单预约后，展示相关项目的服务宣教内容，提醒用户注意事项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预约详情</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订单信息预览</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完成支付后，支持患者预览订单对应预约信息（病情资料、护理记录、评估量表、预约时间、地点、预约人信息等）、服务进度、支付信息（订单金额、单号、支付时间等）展示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服务评价</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服务评价</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支持患者针对护理服务及护士进行评价及填写回访表单，管理后台查询预览：</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护理过程、评分护士印象、回访表单、评价详情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护理咨询</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护士选择</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通过科室分类，护士级别分类和搜索框内快速的找到合适护士咨询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护士主页</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基本信息</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患者能查看护士的姓名、头像、科室、职称、接诊次数、综合评分、可服务项目等信息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收藏</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对护士进修收藏，下次咨询可以快速找到对应的护士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咨询发起</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支持患者针对护士基于图文问诊发起咨询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护士介绍</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支持患者查看护士擅长标签、简介、执业经历、荣誉嘉奖、学术成就等信息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患者评价</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支持患者查看其他患者对护士的评价信息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咨询沟通</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图文咨询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支持患者及护士之间使用图文、语音消息进行沟通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推荐项目预约</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支持患者点击护士推荐的护理服务项目预览详情及预约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发送处方记录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支持患者发送过往的处方记录给护士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结束咨询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在患者接受结束咨询的相关告知后，可自主结束咨询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个人中心</w:t>
            </w: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个人中心</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就诊人管理</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支持患者添加/编辑/删除接受服务的就诊人，并进行多就诊人管理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问诊记录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支持患者能够查看护理咨询订单状态及订单基本信息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支持患者能够查看上门护理订单状态及订单基本信息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31</w:t>
            </w:r>
          </w:p>
        </w:tc>
        <w:tc>
          <w:tcPr>
            <w:tcW w:w="400" w:type="pct"/>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进程提醒</w:t>
            </w:r>
          </w:p>
        </w:tc>
        <w:tc>
          <w:tcPr>
            <w:tcW w:w="304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护士出发、到达、开始服务、结束服务时小程序订阅消息提醒患者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账号管理</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账号登录</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护士入驻</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支持护士在移动端登录预设帐号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审核提交</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资料提交审核</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首次登录账号时引导护士完善以下个人资料以提交账号进行激活认证审核：头像、性别、身份证号、登录密码、职称、执业证书编号、日期、资格证书编号、日期、科室、服务项目、擅长标签、擅长领域、介绍、执业经历、荣誉嘉奖、学术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上门护理</w:t>
            </w: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预约列表</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待接单列表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1.后台配置支持护士自主接单时，则出诊护士能查看当前当前待接单页面，且可自由选择订单进行主动接取</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2.管理护士可选择待接单的订单选择符合预约时间的排班护士进行指派接单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列表展示内容如下：项目icon、项目名称、服务价格、预约日期、患者姓名、年龄、性别、预约地址、接单护士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订单接取</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1.护士长能够将订单指派/改派给指定护士</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2.出诊护士可根据后台配置控制是否支持其自主接单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3.可开启/关闭系统自动指派订单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已接单列表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出诊/管理护士能查看自身已接取的订单列表展示</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列表展示内容如下：项目icon、项目名称、服务价格、预约日期、患者姓名、年龄、性别、预约地址、接单护士</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操作：出发、核对准备事项、到达、开始、结束、提交护理记录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订单详情</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除展示列表预览的内容详情外，还可额外查看订单对应耗材、预约订单填写的病情描述、过敏史、既往史、上传的图片等信息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订单备注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支持管理员联系患者审核订单后，对订单添加备注，接单护士在接单后能查看对应订单备注内容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知情同意书添加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支持护士携带纸质知情同意书患者签署后，拍照上传归档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费用添加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支持护士针对服务过程中添加使用的耗材、或新增的服务项目进行收费发起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支持护士能够查看患者以前的护理记录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护理咨询</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护理咨询设置</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护理咨询设置</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支持护士设置护理咨询接诊价格，接诊人数的信息和是否开启服务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咨询列表</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咨询列表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支持护士查看患者针对自己预约的护理咨询订单信息，展示内容如下：患者头像、姓名、性别、年龄、下单时间、病情描述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诊间沟通</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患者信息</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支持护士查看患者姓名、性别、年龄、病情描述、上传图片等信息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患者标签</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护士能为患者添加标签分组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患者病历</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护士能查看患者历史病历、检查检验报告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咨询退款</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若咨询受阻，护士能选择原因后对咨询金额发起退款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发送护理项目</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经过沟通后能选择与患者咨询相关的护理项目发送给患者，便于患者快速预约对应护理项目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结束咨询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在接收提醒告知后，可自主结束咨询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患者管理</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患者列表</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患者列表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支持护士查看接诊过的患者列表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患者详情</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问诊记录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支持护士查看该患者历史的问诊记录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患者病历</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护士能查看患者历史病历、检查检验报告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基本信息</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支持护士查看患者姓名、性别、年龄、病情描述、上传图片等信息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个人信息管理</w:t>
            </w: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个人中心</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数据总览</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支持护士查看自身头像、名称、职称、科室、护理次数、好评率、服务天数等信息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编辑资料</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1.首次登录账号时引导护士完善以下个人资料：</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头像、性别、身份证号、登录密码、职称、执业证书编号、日期、资格证书编号、日期、科室、服务项目、擅长标签、擅长领域、介绍、执业经历、荣誉嘉奖、学术成就</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2.支持护士自由编辑自己的头像、性别、身份证号码外的其他个人资料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上门服务设置</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支持护士开关是否接受上门服务订单指派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查看排班</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1.支持护士查看自身排班</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2.支持开启护士自主排班后，护士自己可以给自己排班</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3.支持管理护士给全部护士进行排班</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4.支持出诊护士申请取消自己的排班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护士审核</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支持管理护士可在移动端进行护士账号进行预览审核</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支持管理护士针对出诊护士申请取消的排班进行审核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记录仪管理</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支持管理护士可针对记录仪设备进行管理：</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1.添加：新增记录仪设备</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2.删除：删除记录仪设备</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3.停用：停用记录仪设备</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4.归还：置记录仪设备为归还状态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订单记录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1.支持护士能查看自身已完成和取消的订单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2.支持管理护士查看医院全部护士已完成和取消的订单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我的收益</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支持护士查看自身今日、当月和累计收益分析图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账号管理</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支持护士切换当前账号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w:t>
            </w:r>
          </w:p>
        </w:tc>
        <w:tc>
          <w:tcPr>
            <w:tcW w:w="4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消息提醒</w:t>
            </w:r>
          </w:p>
        </w:tc>
        <w:tc>
          <w:tcPr>
            <w:tcW w:w="55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订单流程</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新订单提醒</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当前有患者下单后小程序订阅消息提醒管理员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40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w:t>
            </w:r>
          </w:p>
        </w:tc>
        <w:tc>
          <w:tcPr>
            <w:tcW w:w="5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多院区管理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支持医院按照单院区或多院区模式分管不同院区的护士及指派订单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支持管理员单独输入护士姓名、工号、手机号信息创建基础护士账号提供给护士登录完善自身信息进而提交账号审核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导入</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支持管理员下载excel模板，批量录入护士账号信息：名称、工号、科室编号、科室名称、身份证、性别、手机号、职级、执业资格编号、执业证书编号、签发机构、签发日期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编辑/删除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管理员编辑护士性别、头像、身份证号、科室、职称、资格证书编号及图片、执业证书编号及图片、发证日期、发证机构、开关护理咨询及修改价格、开关上门护理及关联的服务项目、擅长标签、擅长领域、介绍、执业经历、荣誉嘉奖、学术成就</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2.支持管理员删除护士账号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审核</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支持管理员审核护士资质进行账号激活操作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重置密码</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支持管理员重置护士登录密码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启用/禁用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支持管理员启用/禁用护士账号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支持管理员创建当前医院支持的护理服务项目以下内容：</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项目图片、项目名称、项目分类、项目科室、项目费用、选配关联耗材包、耗材包是否支持患者自备、患者需要上传的图片模块、项目关联耗材库、服务范围选择、知情同意书管理、项目简介、服务宣教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编辑/删除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1.支持管理员编辑项目任意信息</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2.支持管理员删除当前项目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启用/停用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支持管理员单个/批量进行项目启用/停用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服务范围管理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服务范围模式</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支持管理员设置当前医院服务范围的模式</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1.按区域设置：选择当前医院支持服务的地区</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2.按距离设置：选择当前医院支付服务的距离范围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服务路费收取模式</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支持管理员设置当前医院路费收取的模式</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1.按区域收取：根据区域设置每个地区上门服务需收取的路费金额</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2.按距离收取：设置每公里收取多少金额，根据当前医院和患者预约地址的距离计算路费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排班管理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支持管理员针对当前医院启用状态的护士进行单独或批量排班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支持管理员删除当前已发布的排班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订单查询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支持查询当前医院全部状态的上门护理及护理咨询订单列表及详情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订单指派</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支持管理员指派无人接单的订单给对应排班护士进行服务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订单导出</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支持管理员导出当前订单明细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订单备注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支持管理员联系患者审核订单后，对订单添加备注，接单护士在接单后能查看对应订单备注内容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模板管理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支持管理员新增护理服务项目所需患者填写的评估量及护士完成护理所需填写的护理记录表单模板信息</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所需填写内容：表单标题、表单类型、表单关联项目（支持多选）、表单说明、表单题目（题目类型支持文本、单选、多选、日期、下拉等形式）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编辑/删除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支持管理员编辑/删除表单相关内容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启用/停用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支持管理员启用/停用对应表单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支持管理员添加对应护理记录仪设备进行管理，添加后默认启用，出诊护士可在出诊前进行领用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86</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删除</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支持管理员删除当前设备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启用/停用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支持管理员启用/停用当前设备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患者名单管理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上传名单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开启黑名单模式后，管理员通过单独添加或批量上传等方式上传患者名单后，可禁止对应患者进行服务项目预约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89</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移除名单</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可基于现有的黑名单列表移除对应患者出黑名单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回访管理</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患者评价查询</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支持管理员查看患者历史全部评价内容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回访记录查看/填写</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支持管理员查看患者历史填写的回访记录表单内容，及人工回访后针对订单备注对应回访内容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模式设置</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预约模式设置</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排班模式：支持护士不排班患者即可自由下单及自由指派功能</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无需排班模式：需要护士排班后患者才能选择护士排班时间进行下单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患者可预约时间选择</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支持管理员设置当前患者预约时间是否支持预约当天或需要提前预约</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1.预约当天：开启后，支持患者预约当天时间进行下单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2.跨天预约：开启后，支持设置患者仅能预约X天后的订单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管理护士指派选择</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支持管理员设置当前管理护士可指派的服务项目范围</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1.指派所有项目：开启后，管理护士可指派全部项目的订单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2.指派关联项目：开启后，管理护士仅能指派自身关联项目的订单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95</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接单模式选择</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支持管理员设置当前出诊护士是否可自主接单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1.支持自主接单：开启后，支持出诊护士自由主动接取订单，且可选择护士接单时是否需要有订单对应排班才能进行接单</w:t>
            </w:r>
            <w:r>
              <w:rPr>
                <w:rStyle w:val="44"/>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2.不支持自主接单：开启后，出诊护士仅能被指派订单，无法自己主动接取订单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96</w:t>
            </w:r>
          </w:p>
        </w:tc>
        <w:tc>
          <w:tcPr>
            <w:tcW w:w="400" w:type="pct"/>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安全服务</w:t>
            </w:r>
          </w:p>
        </w:tc>
        <w:tc>
          <w:tcPr>
            <w:tcW w:w="552" w:type="pct"/>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其他</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一键报警</w:t>
            </w:r>
          </w:p>
        </w:tc>
        <w:tc>
          <w:tcPr>
            <w:tcW w:w="3045" w:type="pct"/>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手机小程序端支持一键报警，可设置110报警电话。</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记录仪可实现物理按键一键拨打报警电话110，记录仪需接入手机卡。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97</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查询</w:t>
            </w:r>
          </w:p>
        </w:tc>
        <w:tc>
          <w:tcPr>
            <w:tcW w:w="3045" w:type="pct"/>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后台可查询护士上门服务的移动路线图.</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后台可查询到每个订单的接单时间，出门时间，到达时间，开始服务时间、结束时间，并计算出服务时长。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98</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预警通知</w:t>
            </w:r>
          </w:p>
        </w:tc>
        <w:tc>
          <w:tcPr>
            <w:tcW w:w="3045" w:type="pct"/>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可后台设置每个护理服务的时长及预警通知人。</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每个订单服务时间在结束前，如超过设置的服务时长，可支持在院内服务后台进行弹窗提醒或是短信通知预警通知人。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99</w:t>
            </w:r>
          </w:p>
        </w:tc>
        <w:tc>
          <w:tcPr>
            <w:tcW w:w="400" w:type="pct"/>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接口</w:t>
            </w:r>
          </w:p>
        </w:tc>
        <w:tc>
          <w:tcPr>
            <w:tcW w:w="552" w:type="pct"/>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其他</w:t>
            </w: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统计报表</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可根据使用科室的业务需求，生成所需统计报表。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医保接口</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医保政策支持的情况下，可与医保对接，实现医保个账或其他医保模式支付费用。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100</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HIS接口</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可支持与院内HIS系统对接，实现与院内HIS数据互通。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101</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电子病历查询接口</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可支持与院内电子病历系统对接，实现在护士端（小程序）查看患者的院内病历记录。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102</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检验检查报告接口</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可支持在护士端（小程序）查看患者的检验检查报告结果。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103</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平台接口</w:t>
            </w:r>
          </w:p>
        </w:tc>
        <w:tc>
          <w:tcPr>
            <w:tcW w:w="30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可支持与院内平台对接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 w:type="pc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104</w:t>
            </w:r>
          </w:p>
        </w:tc>
        <w:tc>
          <w:tcPr>
            <w:tcW w:w="400"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55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auto"/>
                <w:sz w:val="21"/>
                <w:szCs w:val="21"/>
                <w:u w:val="none"/>
                <w:lang w:val="en-US" w:eastAsia="zh-CN"/>
              </w:rPr>
            </w:pPr>
          </w:p>
        </w:tc>
        <w:tc>
          <w:tcPr>
            <w:tcW w:w="74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3045"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以下接口，需医院提供对应的第三方接口文档：</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可支持与打车软件实现对接，实现接单护士在小程序上可直接呼叫出行车辆。</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Style w:val="44"/>
                <w:rFonts w:hint="eastAsia" w:ascii="宋体" w:hAnsi="宋体" w:eastAsia="宋体" w:cs="宋体"/>
                <w:color w:val="auto"/>
                <w:sz w:val="21"/>
                <w:szCs w:val="21"/>
                <w:lang w:val="en-US" w:eastAsia="zh-CN" w:bidi="ar"/>
              </w:rPr>
            </w:pPr>
            <w:r>
              <w:rPr>
                <w:rStyle w:val="44"/>
                <w:rFonts w:hint="eastAsia" w:ascii="宋体" w:hAnsi="宋体" w:eastAsia="宋体" w:cs="宋体"/>
                <w:color w:val="auto"/>
                <w:sz w:val="21"/>
                <w:szCs w:val="21"/>
                <w:lang w:val="en-US" w:eastAsia="zh-CN" w:bidi="ar"/>
              </w:rPr>
              <w:t>可支持与保险实现对接，实现接单护士在上门前自动购买保险保障。</w:t>
            </w:r>
          </w:p>
        </w:tc>
      </w:tr>
    </w:tbl>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2" w:firstLineChars="200"/>
        <w:textAlignment w:val="auto"/>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2.“互联网+护理”小程序配套硬件（记录仪参数）</w:t>
      </w:r>
    </w:p>
    <w:tbl>
      <w:tblPr>
        <w:tblStyle w:val="23"/>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1848"/>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序号</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指标项</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LCD显示屏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2.0英寸全高清显示屏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兼容操作系统</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Windows 98/2000/ME/XP/Windows 7/Windows8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镜头</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140度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4</w:t>
            </w:r>
          </w:p>
        </w:tc>
        <w:tc>
          <w:tcPr>
            <w:tcW w:w="1848"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无线连接</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3/4G网络（TDD/FDD-LTE、TD-SCDMA、EVDO、WCDMA)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p>
        </w:tc>
        <w:tc>
          <w:tcPr>
            <w:tcW w:w="1848"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WiFi网络(支持802.11b/n/g协议,2.4GHz)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5</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网络接口</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Mini 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6</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照片格式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JEPG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7</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红外夜视</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自动切换 可看清8m处人物的面部特征，并可看清距样机15m处的人体轮廓。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8</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摄影格式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MOV   H.264压缩格式(AVI、MP4）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9</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录像帧率</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1080P 60帧/秒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10</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白平衡</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11</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照相分辨率</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4608*3456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12</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摄像分辨率</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1920*1080 1440*1080 1280*720 848*480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13</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存储容量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16GB /32GB/64GB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14</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外形</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86*62*30mm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15</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重量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16</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电池容量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1950 mAh（可更换电池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17</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待机时间</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240小时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18</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电池连续供电时间</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16小时左右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19</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辅助光源</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红外补光灯， 高亮LED闪光灯、激光定位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20</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录音功能</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21</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工作环境温度</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22</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工作相对湿度</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23</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储存温度</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24</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防水等级</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25</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抗跌落等级</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26</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日志功能</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27</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移动侦测</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画面物体移动，自动开启录像模式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28</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视频延录、视频预录</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29</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GPS</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内置（通过专用播放器，可实现轨迹回放）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30</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外置摄像头</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400W 1080P（可选）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31</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车载模式</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汽车打火启动即可录像，可配专用吸盘或充电底座做行车记录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32</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充电底座</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33</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送话器功能</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兼容模拟数字对讲机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34</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一键报警功能</w:t>
            </w:r>
          </w:p>
        </w:tc>
        <w:tc>
          <w:tcPr>
            <w:tcW w:w="6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left"/>
              <w:textAlignment w:val="auto"/>
              <w:outlineLvl w:val="9"/>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可支持物理按键一键拨打110报警电话</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Lines="0" w:afterLines="0" w:line="360" w:lineRule="auto"/>
        <w:ind w:leftChars="0" w:firstLine="482" w:firstLineChars="200"/>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供应商应全部响应上述采购项目技术/服务要求指标（规格、技术参数/方案、配置）要求。</w:t>
      </w:r>
    </w:p>
    <w:p>
      <w:pPr>
        <w:pStyle w:val="43"/>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Times New Roman"/>
          <w:snapToGrid w:val="0"/>
          <w:color w:val="auto"/>
          <w:kern w:val="0"/>
          <w:sz w:val="24"/>
          <w:szCs w:val="24"/>
          <w:lang w:val="en-US" w:eastAsia="zh-CN" w:bidi="ar-SA"/>
        </w:rPr>
      </w:pPr>
    </w:p>
    <w:p>
      <w:pPr>
        <w:pStyle w:val="3"/>
        <w:bidi w:val="0"/>
        <w:ind w:left="0" w:leftChars="0" w:firstLine="0" w:firstLineChars="0"/>
      </w:pPr>
      <w:r>
        <w:rPr>
          <w:rFonts w:hint="eastAsia"/>
          <w:lang w:val="en-US" w:eastAsia="zh-CN"/>
        </w:rPr>
        <w:t>采购项目商务</w:t>
      </w:r>
      <w:r>
        <w:rPr>
          <w:rFonts w:hint="eastAsia"/>
        </w:rPr>
        <w:t>要求</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（一）权利保证：供应商应保证出卖给采购人的产品或产品任何部分非他人所有或与他人共有，未设有抵押权、租赁权，未侵犯他人的专利权、版权、商标权等知识产权。一旦出现侵权，供应商应承担全部责任。</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default"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（二）交货时间和地点：</w:t>
      </w:r>
      <w:r>
        <w:rPr>
          <w:rFonts w:hint="eastAsia" w:ascii="宋体" w:hAnsi="宋体" w:eastAsia="宋体" w:cs="Times New Roman"/>
          <w:snapToGrid w:val="0"/>
          <w:color w:val="auto"/>
          <w:kern w:val="0"/>
          <w:sz w:val="24"/>
          <w:szCs w:val="24"/>
          <w:lang w:val="hr-HR" w:eastAsia="zh-CN" w:bidi="ar-SA"/>
        </w:rPr>
        <w:t>合同签订后，</w:t>
      </w:r>
      <w:r>
        <w:rPr>
          <w:rFonts w:hint="eastAsia" w:ascii="宋体" w:hAnsi="宋体" w:eastAsia="宋体" w:cs="Times New Roman"/>
          <w:snapToGrid w:val="0"/>
          <w:color w:val="auto"/>
          <w:kern w:val="0"/>
          <w:sz w:val="24"/>
          <w:szCs w:val="24"/>
          <w:lang w:val="en-US" w:eastAsia="zh-CN" w:bidi="ar-SA"/>
        </w:rPr>
        <w:t>成交供应商30天内在采购人指定地点负责把“互联网+护理”小程序软件及记录仪的供货、安装、调试、上线和培训，并承担由此产生的全部等费用，提供实施报告。</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三）维护期：软件免费维护期至少1年，设备免费维护期至少3年，自签订验收报告合格之日起算。免费维护期内，在采购人不改变设备配置参数的情况下，成交供应商负责“互联网+护理”小程序及记录仪的稳定维护。</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（四）验收要求：项目软硬件调试安装上线，平稳运行一个月后方可进行验收，按技术服务事项进行验收。</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周期维保到期之日，成交供应商须向采购人移交完整使用功能的齐全的正常运行的系统，不得设置影响正常的使用的功能障碍或密码保护等。</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（五）售后服务要求：</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1、保修期内所发生的一切费用包括系统及设备技术支持、系统及设备维护或升级、人员交通、差旅服务和医院现有系统接口等费用全部包含在成交价内。系统及设备免费维护期限届满后，成交供应商继续对系统及设备提供维护，项目费用不高于软件合同成交总价的6%，项目另外立项。</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2、成交供应商负责为该项目软件系统的扩充、优化、升级等方面提供技术支持服务，承诺保证在合同规定时间内上线以及上线后软件系统的正常平稳运行。若成交供应商在维护期内对本项目中的系统功能有更新版本，应提供免费系统扩充、升级方面的技术支持服务。</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3、该项目系统各功能模块服务期内提供每天24小时的维护响应，接听采购人在系统使用过程中的报障电话，做好报障记录，安排人员及时解决。系统故障报修的响应时间：1小时内响应，若远程维护无法解决，成交供应商应及时安排人员在4小时内到达现场并及时调查故障原因并修复，直至系统恢复正常使用，解决后进行记录归档。</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4、成交供应商免费负责为采购人产品使用人员的操作培训等工作，直至采购人使用人员能独立正常操作使用为止。</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1）培训内容与课程要求：对系统的使用，操作，维护进行培训，并提供安装使用维护说明书，以确保采购人能够对系统有足够的了解和熟悉，能够独立进行系统的日常维护和管理。培训所需一切资料由成交供应商提供。</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（2）培训费用：培训过程中所发生的一切费用（含培训教材费）均包含在成交价内。</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5、需选派具有二年以上相关工作经验的技术人员负责开发维护工作。</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6、在技术开发服务项目实施与维护期间过程中，采购人必然存在对一些软件系统更改和进行适应性维护的要求，成交供应商接到采购人的需求后，必须免费提供二次开发和客户化修改的执行计划，并与采购人双方进行工作量的评估，不超出三个人日工作时间内的工作量，不得另外收取费用。成交供应商应在双方协定的时间内完成采购人的需求，如成交供应商不能在双方协定时间内完成采购人的需求而影响采购人的正常业务，采购人可根据受影响的程度，扣除成交供应商相应的服务费用。</w:t>
      </w:r>
    </w:p>
    <w:p>
      <w:pPr>
        <w:keepNext w:val="0"/>
        <w:keepLines w:val="0"/>
        <w:pageBreakBefore w:val="0"/>
        <w:kinsoku/>
        <w:wordWrap/>
        <w:overflowPunct/>
        <w:topLinePunct w:val="0"/>
        <w:bidi w:val="0"/>
        <w:adjustRightInd/>
        <w:snapToGrid/>
        <w:spacing w:beforeLines="0" w:afterLines="0" w:line="360" w:lineRule="auto"/>
        <w:ind w:firstLine="480" w:firstLineChars="2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（六）产品所属权：所采购的系统及硬件产品所有权归采购人所有，采购人可以永久免费使用成交供应商在完成系统开发过程中所形成的所有专利或版权。成交供应商需对采购人开放源代码内容。</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（七）付款期限及方式：</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经验收合格且成交供应商向采购人提供合法有效的全额增值税专用发票后30个工作日内，支付合同总额的100%。</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付款采用银行转账支付的方式。</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八）保密要求：成交供应商商必须如约承担合同履行时所应该尽的一切保密义务。成交服务商对项目服务过程中的资料、数据进行保密，未经采购人书面同意不得泄露，一切保密责任不因合同的中止或解除而失效。</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（九）违约责任：</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1、成交供应商不能提供服务或交货的，采购人不向成交供应商付款。成交供应商应向采购人偿付相当于不能提供服务或交货部分款项的百分之二十的违约金；</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2、成交供应商所交产品品种、数量、规格、型号、质量、技术参数及配置不符合国家法律法规和招标文件及合同规定的，采购人有权拒绝收货，由成交供应商负责包换或退货，并承担由此而支付的实际费用。换货的再次交货时间超过合同交货时间的视为逾期交货，退货的视为不能交货，并承担逾期交货、不能交货的违约责任。</w:t>
      </w:r>
    </w:p>
    <w:p>
      <w:pPr>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3、成交供应商逾期交货的，按逾期交货部分货款计算，向采购人偿付每日万分之一的违约金，并承担采购人因此所受的损失费用。如因成交供应商原因逾期超过180天未能完成，采购人有权解除合同，成交供应商除退回采购人所支付款项外，还应承担合同金额20%的违约金。</w:t>
      </w:r>
    </w:p>
    <w:p>
      <w:pPr>
        <w:spacing w:beforeLines="0" w:afterLines="0" w:line="360" w:lineRule="auto"/>
        <w:ind w:firstLine="480" w:firstLineChars="200"/>
        <w:outlineLvl w:val="9"/>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Times New Roman"/>
          <w:snapToGrid w:val="0"/>
          <w:color w:val="auto"/>
          <w:kern w:val="0"/>
          <w:sz w:val="24"/>
          <w:szCs w:val="24"/>
          <w:lang w:val="en-US" w:eastAsia="zh-CN" w:bidi="ar-SA"/>
        </w:rPr>
        <w:t>4、对于出现违约行为或服务行为不符合质量要求，采购人将要求成交服务商按规定进行整改，在两次整改均无效或仍不能符合质量要求的，将成交供应商商列入不良供应商管理。同时，成交服务商须承担所有违约责任。</w:t>
      </w:r>
    </w:p>
    <w:p>
      <w:pPr>
        <w:numPr>
          <w:ilvl w:val="0"/>
          <w:numId w:val="0"/>
        </w:numPr>
        <w:ind w:leftChars="0"/>
        <w:rPr>
          <w:rFonts w:hint="eastAsia" w:ascii="宋体" w:hAnsi="宋体" w:eastAsia="宋体" w:cs="宋体"/>
          <w:color w:val="000000"/>
          <w:kern w:val="0"/>
          <w:sz w:val="24"/>
          <w:szCs w:val="24"/>
          <w:highlight w:val="none"/>
          <w:lang w:bidi="ar"/>
        </w:rPr>
      </w:pPr>
    </w:p>
    <w:sectPr>
      <w:footerReference r:id="rId5" w:type="default"/>
      <w:pgSz w:w="11906" w:h="16838"/>
      <w:pgMar w:top="1440" w:right="1080" w:bottom="1440"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44B4D"/>
    <w:multiLevelType w:val="multilevel"/>
    <w:tmpl w:val="04544B4D"/>
    <w:lvl w:ilvl="0" w:tentative="0">
      <w:start w:val="1"/>
      <w:numFmt w:val="decimal"/>
      <w:pStyle w:val="39"/>
      <w:lvlText w:val="%1."/>
      <w:lvlJc w:val="left"/>
      <w:pPr>
        <w:ind w:left="425" w:hanging="425"/>
      </w:pPr>
      <w:rPr>
        <w:rFonts w:hint="default" w:ascii="Times New Roman" w:hAnsi="Times New Roman" w:cs="Times New Roman"/>
      </w:rPr>
    </w:lvl>
    <w:lvl w:ilvl="1" w:tentative="0">
      <w:start w:val="1"/>
      <w:numFmt w:val="decimal"/>
      <w:pStyle w:val="40"/>
      <w:lvlText w:val="%1.%2."/>
      <w:lvlJc w:val="left"/>
      <w:pPr>
        <w:ind w:left="567" w:hanging="567"/>
      </w:pPr>
      <w:rPr>
        <w:rFonts w:hint="default" w:ascii="Times New Roman" w:hAnsi="Times New Roman" w:cs="Times New Roman"/>
      </w:rPr>
    </w:lvl>
    <w:lvl w:ilvl="2" w:tentative="0">
      <w:start w:val="1"/>
      <w:numFmt w:val="decimal"/>
      <w:pStyle w:val="41"/>
      <w:lvlText w:val="%1.%2.%3."/>
      <w:lvlJc w:val="left"/>
      <w:pPr>
        <w:ind w:left="709" w:hanging="709"/>
      </w:pPr>
      <w:rPr>
        <w:rFonts w:hint="default" w:ascii="Times New Roman" w:hAnsi="Times New Roman" w:cs="Times New Roman"/>
        <w:b w:val="0"/>
        <w:bCs/>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134B96E3"/>
    <w:multiLevelType w:val="singleLevel"/>
    <w:tmpl w:val="134B96E3"/>
    <w:lvl w:ilvl="0" w:tentative="0">
      <w:start w:val="1"/>
      <w:numFmt w:val="decimal"/>
      <w:suff w:val="nothing"/>
      <w:lvlText w:val="%1、"/>
      <w:lvlJc w:val="left"/>
    </w:lvl>
  </w:abstractNum>
  <w:abstractNum w:abstractNumId="2">
    <w:nsid w:val="36AF35AC"/>
    <w:multiLevelType w:val="singleLevel"/>
    <w:tmpl w:val="36AF35AC"/>
    <w:lvl w:ilvl="0" w:tentative="0">
      <w:start w:val="2"/>
      <w:numFmt w:val="chineseCounting"/>
      <w:suff w:val="nothing"/>
      <w:lvlText w:val="（%1）"/>
      <w:lvlJc w:val="left"/>
      <w:rPr>
        <w:rFonts w:hint="eastAsia"/>
      </w:rPr>
    </w:lvl>
  </w:abstractNum>
  <w:abstractNum w:abstractNumId="3">
    <w:nsid w:val="3F7964AB"/>
    <w:multiLevelType w:val="singleLevel"/>
    <w:tmpl w:val="3F7964AB"/>
    <w:lvl w:ilvl="0" w:tentative="0">
      <w:start w:val="1"/>
      <w:numFmt w:val="decimal"/>
      <w:suff w:val="nothing"/>
      <w:lvlText w:val="%1、"/>
      <w:lvlJc w:val="left"/>
    </w:lvl>
  </w:abstractNum>
  <w:abstractNum w:abstractNumId="4">
    <w:nsid w:val="4B96E42C"/>
    <w:multiLevelType w:val="singleLevel"/>
    <w:tmpl w:val="4B96E42C"/>
    <w:lvl w:ilvl="0" w:tentative="0">
      <w:start w:val="1"/>
      <w:numFmt w:val="decimal"/>
      <w:suff w:val="nothing"/>
      <w:lvlText w:val="%1、"/>
      <w:lvlJc w:val="left"/>
    </w:lvl>
  </w:abstractNum>
  <w:abstractNum w:abstractNumId="5">
    <w:nsid w:val="52FF3B36"/>
    <w:multiLevelType w:val="multilevel"/>
    <w:tmpl w:val="52FF3B3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6">
    <w:nsid w:val="6E230785"/>
    <w:multiLevelType w:val="multilevel"/>
    <w:tmpl w:val="6E230785"/>
    <w:lvl w:ilvl="0" w:tentative="0">
      <w:start w:val="1"/>
      <w:numFmt w:val="bullet"/>
      <w:pStyle w:val="36"/>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DF19654"/>
    <w:multiLevelType w:val="singleLevel"/>
    <w:tmpl w:val="7DF19654"/>
    <w:lvl w:ilvl="0" w:tentative="0">
      <w:start w:val="1"/>
      <w:numFmt w:val="decimal"/>
      <w:suff w:val="nothing"/>
      <w:lvlText w:val="%1、"/>
      <w:lvlJc w:val="left"/>
    </w:lvl>
  </w:abstractNum>
  <w:num w:numId="1">
    <w:abstractNumId w:val="5"/>
  </w:num>
  <w:num w:numId="2">
    <w:abstractNumId w:val="6"/>
  </w:num>
  <w:num w:numId="3">
    <w:abstractNumId w:val="0"/>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65"/>
    <w:rsid w:val="00084F7C"/>
    <w:rsid w:val="000C2365"/>
    <w:rsid w:val="00251258"/>
    <w:rsid w:val="00645B96"/>
    <w:rsid w:val="00877DC2"/>
    <w:rsid w:val="06C272EE"/>
    <w:rsid w:val="07765935"/>
    <w:rsid w:val="0914433C"/>
    <w:rsid w:val="097300E0"/>
    <w:rsid w:val="0AC7619A"/>
    <w:rsid w:val="0C4D5E73"/>
    <w:rsid w:val="0FE16A21"/>
    <w:rsid w:val="16523A0D"/>
    <w:rsid w:val="17C16513"/>
    <w:rsid w:val="1C6039DA"/>
    <w:rsid w:val="21A705C0"/>
    <w:rsid w:val="333C72AF"/>
    <w:rsid w:val="335F00B6"/>
    <w:rsid w:val="348A63D2"/>
    <w:rsid w:val="3E99536C"/>
    <w:rsid w:val="46746D9C"/>
    <w:rsid w:val="491C57F5"/>
    <w:rsid w:val="55FD758F"/>
    <w:rsid w:val="5DE65034"/>
    <w:rsid w:val="5E5E005C"/>
    <w:rsid w:val="618B5A4F"/>
    <w:rsid w:val="64A52CB9"/>
    <w:rsid w:val="64FB120D"/>
    <w:rsid w:val="67AD43B0"/>
    <w:rsid w:val="67D22A18"/>
    <w:rsid w:val="6B88431A"/>
    <w:rsid w:val="7C6964E0"/>
    <w:rsid w:val="7CA514CA"/>
    <w:rsid w:val="7D2232B3"/>
    <w:rsid w:val="7F947D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link w:val="27"/>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4">
    <w:name w:val="heading 2"/>
    <w:basedOn w:val="5"/>
    <w:next w:val="1"/>
    <w:link w:val="28"/>
    <w:unhideWhenUsed/>
    <w:qFormat/>
    <w:uiPriority w:val="0"/>
    <w:pPr>
      <w:keepNext/>
      <w:keepLines/>
      <w:numPr>
        <w:ilvl w:val="1"/>
        <w:numId w:val="1"/>
      </w:numPr>
      <w:spacing w:before="260" w:after="260" w:line="413" w:lineRule="auto"/>
      <w:ind w:firstLineChars="0"/>
      <w:outlineLvl w:val="1"/>
    </w:pPr>
    <w:rPr>
      <w:rFonts w:ascii="Arial" w:hAnsi="Arial" w:eastAsia="黑体"/>
      <w:b/>
      <w:sz w:val="28"/>
    </w:rPr>
  </w:style>
  <w:style w:type="paragraph" w:styleId="6">
    <w:name w:val="heading 3"/>
    <w:basedOn w:val="7"/>
    <w:next w:val="1"/>
    <w:link w:val="29"/>
    <w:qFormat/>
    <w:uiPriority w:val="0"/>
    <w:pPr>
      <w:numPr>
        <w:ilvl w:val="2"/>
        <w:numId w:val="1"/>
      </w:numPr>
      <w:ind w:firstLine="400" w:firstLineChars="0"/>
      <w:outlineLvl w:val="2"/>
    </w:pPr>
    <w:rPr>
      <w:rFonts w:ascii="宋体" w:hAnsi="宋体" w:eastAsia="宋体" w:cs="宋体"/>
      <w:b/>
      <w:bCs/>
      <w:sz w:val="24"/>
      <w:szCs w:val="24"/>
    </w:rPr>
  </w:style>
  <w:style w:type="paragraph" w:styleId="8">
    <w:name w:val="heading 4"/>
    <w:basedOn w:val="1"/>
    <w:next w:val="1"/>
    <w:link w:val="30"/>
    <w:qFormat/>
    <w:uiPriority w:val="0"/>
    <w:pPr>
      <w:keepNext/>
      <w:keepLines/>
      <w:numPr>
        <w:ilvl w:val="3"/>
        <w:numId w:val="1"/>
      </w:numPr>
      <w:spacing w:beforeLines="50" w:afterLines="50" w:line="240" w:lineRule="auto"/>
      <w:ind w:firstLine="402" w:firstLineChars="0"/>
      <w:outlineLvl w:val="3"/>
    </w:pPr>
    <w:rPr>
      <w:b/>
      <w:bCs/>
      <w:sz w:val="28"/>
      <w:szCs w:val="28"/>
    </w:rPr>
  </w:style>
  <w:style w:type="paragraph" w:styleId="9">
    <w:name w:val="heading 5"/>
    <w:basedOn w:val="1"/>
    <w:next w:val="1"/>
    <w:link w:val="31"/>
    <w:unhideWhenUsed/>
    <w:qFormat/>
    <w:uiPriority w:val="0"/>
    <w:pPr>
      <w:keepNext/>
      <w:keepLines/>
      <w:numPr>
        <w:ilvl w:val="4"/>
        <w:numId w:val="1"/>
      </w:numPr>
      <w:spacing w:before="120" w:after="120" w:line="240" w:lineRule="auto"/>
      <w:ind w:left="0" w:firstLine="402" w:firstLineChars="0"/>
      <w:outlineLvl w:val="4"/>
    </w:pPr>
    <w:rPr>
      <w:b/>
      <w:bCs/>
      <w:szCs w:val="28"/>
    </w:rPr>
  </w:style>
  <w:style w:type="paragraph" w:styleId="10">
    <w:name w:val="heading 6"/>
    <w:basedOn w:val="1"/>
    <w:next w:val="1"/>
    <w:link w:val="32"/>
    <w:unhideWhenUsed/>
    <w:qFormat/>
    <w:uiPriority w:val="0"/>
    <w:pPr>
      <w:keepNext/>
      <w:keepLines/>
      <w:numPr>
        <w:ilvl w:val="5"/>
        <w:numId w:val="1"/>
      </w:numPr>
      <w:spacing w:before="240" w:after="64" w:line="320" w:lineRule="auto"/>
      <w:ind w:firstLine="402" w:firstLineChars="0"/>
      <w:outlineLvl w:val="5"/>
    </w:pPr>
    <w:rPr>
      <w:rFonts w:ascii="Calibri Light" w:hAnsi="Calibri Light"/>
      <w:b/>
      <w:bCs/>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List Paragraph"/>
    <w:basedOn w:val="1"/>
    <w:qFormat/>
    <w:uiPriority w:val="34"/>
    <w:pPr>
      <w:ind w:firstLine="420"/>
    </w:pPr>
  </w:style>
  <w:style w:type="paragraph" w:customStyle="1" w:styleId="7">
    <w:name w:val="0正文样式"/>
    <w:qFormat/>
    <w:uiPriority w:val="0"/>
    <w:pPr>
      <w:widowControl w:val="0"/>
      <w:adjustRightInd w:val="0"/>
      <w:spacing w:line="360" w:lineRule="auto"/>
      <w:ind w:firstLine="560" w:firstLineChars="200"/>
      <w:jc w:val="both"/>
      <w:textAlignment w:val="baseline"/>
    </w:pPr>
    <w:rPr>
      <w:rFonts w:ascii="Times New Roman" w:hAnsi="Times New Roman" w:eastAsia="宋体" w:cs="Times New Roman"/>
      <w:kern w:val="2"/>
      <w:sz w:val="24"/>
      <w:szCs w:val="28"/>
      <w:lang w:val="en-US" w:eastAsia="zh-CN" w:bidi="ar-SA"/>
    </w:rPr>
  </w:style>
  <w:style w:type="paragraph" w:styleId="14">
    <w:name w:val="Normal Indent"/>
    <w:basedOn w:val="1"/>
    <w:qFormat/>
    <w:uiPriority w:val="0"/>
    <w:pPr>
      <w:ind w:firstLine="420" w:firstLineChars="200"/>
    </w:pPr>
    <w:rPr>
      <w:szCs w:val="24"/>
    </w:rPr>
  </w:style>
  <w:style w:type="paragraph" w:styleId="15">
    <w:name w:val="Body Text Indent"/>
    <w:basedOn w:val="1"/>
    <w:qFormat/>
    <w:uiPriority w:val="0"/>
    <w:pPr>
      <w:adjustRightInd w:val="0"/>
      <w:snapToGrid w:val="0"/>
      <w:ind w:firstLine="420" w:firstLineChars="200"/>
    </w:pPr>
  </w:style>
  <w:style w:type="paragraph" w:styleId="16">
    <w:name w:val="List 2"/>
    <w:basedOn w:val="1"/>
    <w:qFormat/>
    <w:uiPriority w:val="0"/>
    <w:pPr>
      <w:ind w:left="100" w:leftChars="200" w:hanging="200" w:hangingChars="200"/>
    </w:pPr>
  </w:style>
  <w:style w:type="paragraph" w:styleId="17">
    <w:name w:val="footer"/>
    <w:basedOn w:val="1"/>
    <w:link w:val="33"/>
    <w:qFormat/>
    <w:uiPriority w:val="0"/>
    <w:pPr>
      <w:tabs>
        <w:tab w:val="center" w:pos="4153"/>
        <w:tab w:val="right" w:pos="8306"/>
      </w:tabs>
      <w:snapToGrid w:val="0"/>
      <w:jc w:val="left"/>
    </w:pPr>
    <w:rPr>
      <w:sz w:val="18"/>
      <w:szCs w:val="18"/>
    </w:rPr>
  </w:style>
  <w:style w:type="paragraph" w:styleId="18">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firstLine="0" w:firstLineChars="0"/>
      <w:contextualSpacing/>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index 1"/>
    <w:basedOn w:val="1"/>
    <w:next w:val="1"/>
    <w:semiHidden/>
    <w:qFormat/>
    <w:uiPriority w:val="0"/>
  </w:style>
  <w:style w:type="paragraph" w:styleId="22">
    <w:name w:val="Body Text First Indent 2"/>
    <w:basedOn w:val="15"/>
    <w:qFormat/>
    <w:uiPriority w:val="99"/>
    <w:pPr>
      <w:adjustRightInd/>
      <w:snapToGrid/>
      <w:spacing w:after="120" w:line="240" w:lineRule="auto"/>
      <w:ind w:left="420" w:leftChars="200"/>
    </w:pPr>
  </w:style>
  <w:style w:type="character" w:styleId="25">
    <w:name w:val="Strong"/>
    <w:basedOn w:val="24"/>
    <w:qFormat/>
    <w:uiPriority w:val="0"/>
    <w:rPr>
      <w:b/>
    </w:rPr>
  </w:style>
  <w:style w:type="character" w:styleId="26">
    <w:name w:val="Emphasis"/>
    <w:qFormat/>
    <w:uiPriority w:val="0"/>
    <w:rPr>
      <w:color w:val="000000"/>
      <w:sz w:val="24"/>
      <w:szCs w:val="24"/>
    </w:rPr>
  </w:style>
  <w:style w:type="character" w:customStyle="1" w:styleId="27">
    <w:name w:val="标题 1 Char"/>
    <w:basedOn w:val="24"/>
    <w:link w:val="3"/>
    <w:qFormat/>
    <w:uiPriority w:val="0"/>
    <w:rPr>
      <w:rFonts w:ascii="Calibri" w:hAnsi="Calibri" w:eastAsia="黑体"/>
      <w:b/>
      <w:kern w:val="44"/>
      <w:sz w:val="32"/>
      <w:szCs w:val="24"/>
    </w:rPr>
  </w:style>
  <w:style w:type="character" w:customStyle="1" w:styleId="28">
    <w:name w:val="标题 2 Char"/>
    <w:basedOn w:val="24"/>
    <w:link w:val="4"/>
    <w:qFormat/>
    <w:uiPriority w:val="0"/>
    <w:rPr>
      <w:rFonts w:ascii="Arial" w:hAnsi="Arial" w:eastAsia="黑体"/>
      <w:b/>
      <w:kern w:val="2"/>
      <w:sz w:val="28"/>
      <w:szCs w:val="24"/>
    </w:rPr>
  </w:style>
  <w:style w:type="character" w:customStyle="1" w:styleId="29">
    <w:name w:val="标题 3 Char"/>
    <w:basedOn w:val="24"/>
    <w:link w:val="6"/>
    <w:qFormat/>
    <w:uiPriority w:val="0"/>
    <w:rPr>
      <w:rFonts w:ascii="宋体" w:hAnsi="宋体" w:eastAsia="宋体" w:cs="宋体"/>
      <w:b/>
      <w:bCs/>
      <w:kern w:val="2"/>
      <w:sz w:val="24"/>
      <w:szCs w:val="24"/>
    </w:rPr>
  </w:style>
  <w:style w:type="character" w:customStyle="1" w:styleId="30">
    <w:name w:val="标题 4 Char"/>
    <w:basedOn w:val="24"/>
    <w:link w:val="8"/>
    <w:qFormat/>
    <w:uiPriority w:val="0"/>
    <w:rPr>
      <w:rFonts w:ascii="Calibri" w:hAnsi="Calibri"/>
      <w:b/>
      <w:bCs/>
      <w:kern w:val="2"/>
      <w:sz w:val="28"/>
      <w:szCs w:val="28"/>
    </w:rPr>
  </w:style>
  <w:style w:type="character" w:customStyle="1" w:styleId="31">
    <w:name w:val="标题 5 Char"/>
    <w:basedOn w:val="24"/>
    <w:link w:val="9"/>
    <w:qFormat/>
    <w:uiPriority w:val="0"/>
    <w:rPr>
      <w:rFonts w:ascii="Calibri" w:hAnsi="Calibri"/>
      <w:b/>
      <w:bCs/>
      <w:kern w:val="2"/>
      <w:sz w:val="24"/>
      <w:szCs w:val="28"/>
    </w:rPr>
  </w:style>
  <w:style w:type="character" w:customStyle="1" w:styleId="32">
    <w:name w:val="标题 6 Char"/>
    <w:basedOn w:val="24"/>
    <w:link w:val="10"/>
    <w:qFormat/>
    <w:uiPriority w:val="0"/>
    <w:rPr>
      <w:rFonts w:ascii="Calibri Light" w:hAnsi="Calibri Light"/>
      <w:b/>
      <w:bCs/>
      <w:kern w:val="2"/>
      <w:sz w:val="24"/>
      <w:szCs w:val="24"/>
    </w:rPr>
  </w:style>
  <w:style w:type="character" w:customStyle="1" w:styleId="33">
    <w:name w:val="页脚 Char"/>
    <w:basedOn w:val="24"/>
    <w:link w:val="17"/>
    <w:qFormat/>
    <w:uiPriority w:val="0"/>
    <w:rPr>
      <w:kern w:val="2"/>
      <w:sz w:val="18"/>
      <w:szCs w:val="18"/>
    </w:rPr>
  </w:style>
  <w:style w:type="character" w:customStyle="1" w:styleId="34">
    <w:name w:val="页眉 Char"/>
    <w:basedOn w:val="24"/>
    <w:link w:val="18"/>
    <w:qFormat/>
    <w:uiPriority w:val="0"/>
    <w:rPr>
      <w:kern w:val="2"/>
      <w:sz w:val="18"/>
      <w:szCs w:val="18"/>
    </w:rPr>
  </w:style>
  <w:style w:type="paragraph" w:customStyle="1" w:styleId="35">
    <w:name w:val="kpk:正文"/>
    <w:basedOn w:val="1"/>
    <w:qFormat/>
    <w:uiPriority w:val="0"/>
    <w:pPr>
      <w:wordWrap w:val="0"/>
      <w:spacing w:beforeLines="50"/>
      <w:ind w:firstLine="480"/>
      <w:jc w:val="left"/>
    </w:pPr>
    <w:rPr>
      <w:rFonts w:ascii="宋体" w:hAnsi="宋体"/>
      <w:lang w:val="en-GB"/>
    </w:rPr>
  </w:style>
  <w:style w:type="paragraph" w:customStyle="1" w:styleId="36">
    <w:name w:val="Item List in Table"/>
    <w:basedOn w:val="1"/>
    <w:qFormat/>
    <w:uiPriority w:val="0"/>
    <w:pPr>
      <w:widowControl/>
      <w:numPr>
        <w:ilvl w:val="0"/>
        <w:numId w:val="2"/>
      </w:numPr>
      <w:topLinePunct/>
      <w:snapToGrid w:val="0"/>
      <w:spacing w:before="80" w:after="80" w:line="240" w:lineRule="atLeast"/>
    </w:pPr>
    <w:rPr>
      <w:rFonts w:hint="eastAsia" w:cs="Arial"/>
      <w:szCs w:val="21"/>
    </w:rPr>
  </w:style>
  <w:style w:type="paragraph" w:customStyle="1" w:styleId="37">
    <w:name w:val="Table Paragraph"/>
    <w:basedOn w:val="1"/>
    <w:qFormat/>
    <w:uiPriority w:val="0"/>
    <w:pPr>
      <w:autoSpaceDE w:val="0"/>
      <w:autoSpaceDN w:val="0"/>
      <w:adjustRightInd w:val="0"/>
      <w:jc w:val="left"/>
    </w:pPr>
    <w:rPr>
      <w:kern w:val="0"/>
      <w:sz w:val="24"/>
    </w:r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一级标题"/>
    <w:basedOn w:val="1"/>
    <w:qFormat/>
    <w:uiPriority w:val="0"/>
    <w:pPr>
      <w:numPr>
        <w:ilvl w:val="0"/>
        <w:numId w:val="3"/>
      </w:numPr>
      <w:jc w:val="left"/>
      <w:outlineLvl w:val="0"/>
    </w:pPr>
    <w:rPr>
      <w:rFonts w:ascii="黑体" w:hAnsi="宋体" w:eastAsia="黑体"/>
      <w:sz w:val="30"/>
      <w:szCs w:val="30"/>
    </w:rPr>
  </w:style>
  <w:style w:type="paragraph" w:customStyle="1" w:styleId="40">
    <w:name w:val="二级标题"/>
    <w:basedOn w:val="1"/>
    <w:qFormat/>
    <w:uiPriority w:val="0"/>
    <w:pPr>
      <w:numPr>
        <w:ilvl w:val="1"/>
        <w:numId w:val="3"/>
      </w:numPr>
      <w:jc w:val="left"/>
      <w:outlineLvl w:val="1"/>
    </w:pPr>
    <w:rPr>
      <w:rFonts w:ascii="楷体_GB2312" w:hAnsi="华文楷体" w:eastAsia="楷体_GB2312"/>
      <w:bCs/>
      <w:sz w:val="28"/>
      <w:szCs w:val="28"/>
    </w:rPr>
  </w:style>
  <w:style w:type="paragraph" w:customStyle="1" w:styleId="41">
    <w:name w:val="三级标题"/>
    <w:basedOn w:val="1"/>
    <w:qFormat/>
    <w:uiPriority w:val="0"/>
    <w:pPr>
      <w:numPr>
        <w:ilvl w:val="2"/>
        <w:numId w:val="3"/>
      </w:numPr>
      <w:jc w:val="left"/>
      <w:outlineLvl w:val="2"/>
    </w:pPr>
    <w:rPr>
      <w:rFonts w:ascii="仿宋_GB2312" w:hAnsi="仿宋" w:eastAsia="仿宋_GB2312"/>
      <w:b/>
      <w:sz w:val="28"/>
      <w:szCs w:val="28"/>
    </w:rPr>
  </w:style>
  <w:style w:type="paragraph" w:customStyle="1" w:styleId="42">
    <w:name w:val="z正文"/>
    <w:basedOn w:val="1"/>
    <w:qFormat/>
    <w:uiPriority w:val="0"/>
    <w:pPr>
      <w:widowControl w:val="0"/>
      <w:adjustRightInd/>
      <w:snapToGrid/>
      <w:spacing w:after="0"/>
      <w:ind w:firstLine="560" w:firstLineChars="200"/>
      <w:jc w:val="both"/>
    </w:pPr>
    <w:rPr>
      <w:rFonts w:ascii="Calibri" w:hAnsi="Calibri" w:eastAsia="仿宋_GB2312" w:cs="宋体"/>
      <w:kern w:val="2"/>
      <w:sz w:val="28"/>
    </w:rPr>
  </w:style>
  <w:style w:type="paragraph" w:customStyle="1" w:styleId="4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4">
    <w:name w:val="font2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2004</Words>
  <Characters>2047</Characters>
  <Lines>1</Lines>
  <Paragraphs>1</Paragraphs>
  <TotalTime>0</TotalTime>
  <ScaleCrop>false</ScaleCrop>
  <LinksUpToDate>false</LinksUpToDate>
  <CharactersWithSpaces>2048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2020-09-07T11:46:00Z</dcterms:created>
  <dc:creator>Administrator</dc:creator>
  <cp:lastModifiedBy>惠州市分行机构业务部</cp:lastModifiedBy>
  <dcterms:modified xsi:type="dcterms:W3CDTF">2026-06-25T02:05:16Z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eyJoZGlkIjoiMzEwNTM5NzYwMDRjMzkwZTVkZjY2ODkwMGIxNGU0OTUiLCJ1c2VySWQiOiIyOTQ4OTcwNjUifQ==</vt:lpwstr>
  </property>
  <property fmtid="{D5CDD505-2E9C-101B-9397-08002B2CF9AE}" pid="3" name="KSOProductBuildVer">
    <vt:lpwstr>2052-12.8.2.15209</vt:lpwstr>
  </property>
  <property fmtid="{D5CDD505-2E9C-101B-9397-08002B2CF9AE}" pid="4" name="ICV">
    <vt:lpwstr>355A5728A5F142609EC510D88BBC7359_13</vt:lpwstr>
  </property>
</Properties>
</file>