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442000-2025-00122</w:t>
      </w:r>
    </w:p>
    <w:p>
      <w:pPr>
        <w:pStyle w:val="null3"/>
        <w:jc w:val="center"/>
        <w:outlineLvl w:val="3"/>
      </w:pPr>
      <w:r>
        <w:rPr>
          <w:sz w:val="24"/>
          <w:b/>
        </w:rPr>
        <w:t>采购项目编号：</w:t>
      </w:r>
      <w:r>
        <w:rPr>
          <w:sz w:val="24"/>
          <w:b/>
        </w:rPr>
        <w:t>ZZ22414519</w:t>
      </w:r>
    </w:p>
    <w:p>
      <w:pPr>
        <w:pStyle w:val="null3"/>
        <w:jc w:val="center"/>
        <w:outlineLvl w:val="3"/>
      </w:pPr>
      <w:r>
        <w:rPr>
          <w:sz w:val="24"/>
          <w:b/>
        </w:rPr>
        <w:t>项目名称：</w:t>
      </w:r>
      <w:r>
        <w:rPr>
          <w:sz w:val="24"/>
          <w:b/>
        </w:rPr>
        <w:t>中山市殡仪馆骨灰盒等丧葬用品供货项目采购(三次)</w:t>
      </w:r>
    </w:p>
    <w:p>
      <w:pPr>
        <w:pStyle w:val="null3"/>
        <w:jc w:val="center"/>
        <w:outlineLvl w:val="3"/>
      </w:pPr>
      <w:r>
        <w:rPr>
          <w:sz w:val="24"/>
          <w:b/>
        </w:rPr>
        <w:t>采购人：</w:t>
      </w:r>
      <w:r>
        <w:rPr>
          <w:sz w:val="24"/>
          <w:b/>
        </w:rPr>
        <w:t>中山市殡仪馆</w:t>
      </w:r>
    </w:p>
    <w:p>
      <w:pPr>
        <w:pStyle w:val="null3"/>
        <w:jc w:val="center"/>
        <w:outlineLvl w:val="3"/>
      </w:pPr>
      <w:r>
        <w:rPr>
          <w:sz w:val="24"/>
          <w:b/>
        </w:rPr>
        <w:t>采购代理机构：</w:t>
      </w:r>
      <w:r>
        <w:rPr>
          <w:sz w:val="24"/>
          <w:b/>
        </w:rPr>
        <w:t>广东志正招标有限公司中山分公司</w:t>
      </w:r>
    </w:p>
    <w:p>
      <w:pPr>
        <w:pStyle w:val="null3"/>
        <w:ind w:firstLine="480"/>
      </w:pPr>
      <w:r>
        <w:rPr/>
        <w:t xml:space="preserve">  </w:t>
      </w:r>
      <w:r>
        <w:br/>
      </w:r>
    </w:p>
    <w:p>
      <w:pPr>
        <w:pStyle w:val="null3"/>
        <w:jc w:val="center"/>
        <w:outlineLvl w:val="1"/>
      </w:pPr>
      <w:r>
        <w:rPr>
          <w:sz w:val="36"/>
          <w:b/>
        </w:rPr>
        <w:t>第一章投标邀请</w:t>
      </w:r>
    </w:p>
    <w:p>
      <w:pPr>
        <w:pStyle w:val="null3"/>
        <w:ind w:firstLine="480"/>
      </w:pPr>
      <w:r>
        <w:rPr/>
        <w:t>广东志正招标有限公司中山分公司</w:t>
      </w:r>
      <w:r>
        <w:rPr/>
        <w:t>受</w:t>
      </w:r>
      <w:r>
        <w:rPr/>
        <w:t>中山市殡仪馆</w:t>
      </w:r>
      <w:r>
        <w:rPr/>
        <w:t>的委托，采用</w:t>
      </w:r>
      <w:r>
        <w:rPr/>
        <w:t>公开招标</w:t>
      </w:r>
      <w:r>
        <w:rPr/>
        <w:t>方式组织采购</w:t>
      </w:r>
      <w:r>
        <w:rPr/>
        <w:t>中山市殡仪馆骨灰盒等丧葬用品供货项目采购(三次)</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中山市殡仪馆骨灰盒等丧葬用品供货项目采购(三次)</w:t>
      </w:r>
    </w:p>
    <w:p>
      <w:pPr>
        <w:pStyle w:val="null3"/>
        <w:ind w:firstLine="480"/>
      </w:pPr>
      <w:r>
        <w:rPr/>
        <w:t>采购计划编号：</w:t>
      </w:r>
      <w:r>
        <w:rPr/>
        <w:t>442000-2025-00122</w:t>
      </w:r>
    </w:p>
    <w:p>
      <w:pPr>
        <w:pStyle w:val="null3"/>
        <w:ind w:firstLine="480"/>
      </w:pPr>
      <w:r>
        <w:rPr/>
        <w:t>采购项目编号：</w:t>
      </w:r>
      <w:r>
        <w:rPr/>
        <w:t>ZZ22414519</w:t>
      </w:r>
    </w:p>
    <w:p>
      <w:pPr>
        <w:pStyle w:val="null3"/>
        <w:ind w:firstLine="480"/>
      </w:pPr>
      <w:r>
        <w:rPr/>
        <w:t>采购方式：</w:t>
      </w:r>
      <w:r>
        <w:rPr/>
        <w:t>公开招标</w:t>
      </w:r>
    </w:p>
    <w:p>
      <w:pPr>
        <w:pStyle w:val="null3"/>
        <w:ind w:firstLine="480"/>
      </w:pPr>
      <w:r>
        <w:rPr/>
        <w:t>预算金额：</w:t>
      </w:r>
      <w:r>
        <w:rPr/>
        <w:t>2,650,000.00</w:t>
      </w:r>
      <w:r>
        <w:rPr/>
        <w:t>元</w:t>
      </w:r>
    </w:p>
    <w:p>
      <w:pPr>
        <w:pStyle w:val="null3"/>
        <w:outlineLvl w:val="3"/>
      </w:pPr>
      <w:r>
        <w:rPr>
          <w:sz w:val="24"/>
          <w:b/>
        </w:rPr>
        <w:t>2.项目内容及需求情况（采购项目技术规格、参数及要求）</w:t>
      </w:r>
    </w:p>
    <w:p>
      <w:pPr>
        <w:pStyle w:val="null3"/>
      </w:pPr>
      <w:r>
        <w:rPr/>
        <w:t>采购包1(中山市殡仪馆骨灰盒等丧葬用品供货项目采购):</w:t>
      </w:r>
    </w:p>
    <w:p>
      <w:pPr>
        <w:pStyle w:val="null3"/>
      </w:pPr>
      <w:r>
        <w:rPr/>
        <w:t>采购包预算金额：2,650,000.00元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殡仪设备及用品</w:t>
            </w:r>
          </w:p>
        </w:tc>
        <w:tc>
          <w:tcPr>
            <w:tcW w:type="dxa" w:w="2052"/>
          </w:tcPr>
          <w:p>
            <w:pPr>
              <w:pStyle w:val="null3"/>
            </w:pPr>
            <w:r>
              <w:rPr/>
              <w:t>骨灰盒等丧葬用品</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2,650,000.00</w:t>
            </w:r>
          </w:p>
        </w:tc>
        <w:tc>
          <w:tcPr>
            <w:tcW w:type="dxa" w:w="97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合同履行期限：签订合同之日起一年</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2）有依法缴纳税收和社会保障资金的良好记录：提供投标截止日前6个月内任意1个月依法缴纳税收和社会保障资金的相关材料（如依法免税或不需要缴纳社会保障资金的， 提供相应证明材料）或提供《政府采购供应商资格信用承诺函》。</w:t>
      </w:r>
    </w:p>
    <w:p>
      <w:pPr>
        <w:pStyle w:val="null3"/>
      </w:pPr>
      <w:r>
        <w:rPr/>
        <w:t>3）具有良好的商业信誉和健全的财务会计制度：供应商必须具有良好的商业信誉和健全的财务会计制度（提供2023年财务报告（或2024年任意一个月份财务报表）关键页或由基本开户银行出具的资信证明或政府采购专业担保机构出具的投标担保函或提供《政府采购供应商资格信用承诺函》。）</w:t>
      </w:r>
    </w:p>
    <w:p>
      <w:pPr>
        <w:pStyle w:val="null3"/>
      </w:pPr>
      <w:r>
        <w:rPr/>
        <w:t>4）履行合同所必需的设备和专业技术能力：提供承诺函（格式自拟，承诺内容包括但不限于：“我方具有履行本项目合同所必需的设备及专业技术能力”）或提供《设备和专业技术能力情况表》（格式自拟，需同时提供设备和专业技术能力（人员）两类信息）。</w:t>
      </w:r>
    </w:p>
    <w:p>
      <w:pPr>
        <w:pStyle w:val="null3"/>
      </w:pPr>
      <w:r>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采购包1（中山市殡仪馆骨灰盒等丧葬用品供货项目采购）：</w:t>
      </w:r>
      <w:r>
        <w:rPr/>
        <w:t>本采购包整体专门面向中小企业，投标人须是符合本项目所属行业（工业）政策划分标准的中型/小型/微型企业，监狱企业、残疾人福利单位视同小型、微型企业。注：中型/小型/微型企业以投标人填写的《中小企业声明函》为判定标准；残疾人福利性单位以投标人填写的《残疾人福利性单位声明函》为判定标准；监狱企业以投标人提供由省级以上监狱管理局、戒毒管理局（含新疆生产建设兵团）出具的属于监狱企业的证明文件为判定标准。</w:t>
      </w:r>
    </w:p>
    <w:p>
      <w:pPr>
        <w:pStyle w:val="null3"/>
        <w:outlineLvl w:val="3"/>
      </w:pPr>
      <w:r>
        <w:rPr>
          <w:sz w:val="24"/>
          <w:b/>
        </w:rPr>
        <w:t>3.本项目特定的资格要求：</w:t>
      </w:r>
    </w:p>
    <w:p>
      <w:pPr>
        <w:pStyle w:val="null3"/>
      </w:pPr>
      <w:r>
        <w:rPr/>
        <w:t>采购包1（中山市殡仪馆骨灰盒等丧葬用品供货项目采购）：</w:t>
      </w:r>
    </w:p>
    <w:p>
      <w:pPr>
        <w:pStyle w:val="null3"/>
      </w:pPr>
      <w:r>
        <w:rPr/>
        <w:t>1)供应商未被列入“信用中国”网站(www.creditchina.gov.cn)“失信被执行人或重大税收违法失信主体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r>
        <w:rPr/>
        <w:t>广东志正招标有限公司网址：https://www.zztender.com/</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中山市殡仪馆</w:t>
      </w:r>
    </w:p>
    <w:p>
      <w:pPr>
        <w:pStyle w:val="null3"/>
        <w:ind w:firstLine="480"/>
      </w:pPr>
      <w:r>
        <w:rPr/>
        <w:t xml:space="preserve"> 地址：</w:t>
      </w:r>
      <w:r>
        <w:rPr/>
        <w:t>中山市东区沙石公路2号</w:t>
      </w:r>
    </w:p>
    <w:p>
      <w:pPr>
        <w:pStyle w:val="null3"/>
        <w:ind w:firstLine="480"/>
      </w:pPr>
      <w:r>
        <w:rPr/>
        <w:t xml:space="preserve"> 联系方式：</w:t>
      </w:r>
      <w:r>
        <w:rPr/>
        <w:t>0760-88818608</w:t>
      </w:r>
    </w:p>
    <w:p>
      <w:pPr>
        <w:pStyle w:val="null3"/>
        <w:outlineLvl w:val="3"/>
      </w:pPr>
      <w:r>
        <w:rPr>
          <w:sz w:val="24"/>
          <w:b/>
        </w:rPr>
        <w:t xml:space="preserve"> 2.采购代理机构信息</w:t>
      </w:r>
    </w:p>
    <w:p>
      <w:pPr>
        <w:pStyle w:val="null3"/>
        <w:ind w:firstLine="480"/>
      </w:pPr>
      <w:r>
        <w:rPr/>
        <w:t xml:space="preserve"> 名称：</w:t>
      </w:r>
      <w:r>
        <w:rPr/>
        <w:t>广东志正招标有限公司中山分公司</w:t>
      </w:r>
    </w:p>
    <w:p>
      <w:pPr>
        <w:pStyle w:val="null3"/>
        <w:ind w:firstLine="480"/>
      </w:pPr>
      <w:r>
        <w:rPr/>
        <w:t xml:space="preserve"> 地址：</w:t>
      </w:r>
      <w:r>
        <w:rPr/>
        <w:t>广东省中山市东区中山四路亨尾大街3号软件园东园区2楼22室</w:t>
      </w:r>
    </w:p>
    <w:p>
      <w:pPr>
        <w:pStyle w:val="null3"/>
        <w:ind w:firstLine="480"/>
      </w:pPr>
      <w:r>
        <w:rPr/>
        <w:t xml:space="preserve"> 联系方式：</w:t>
      </w:r>
      <w:r>
        <w:rPr/>
        <w:t>0760-88811601、88808187</w:t>
      </w:r>
    </w:p>
    <w:p>
      <w:pPr>
        <w:pStyle w:val="null3"/>
        <w:outlineLvl w:val="3"/>
      </w:pPr>
      <w:r>
        <w:rPr>
          <w:sz w:val="24"/>
          <w:b/>
        </w:rPr>
        <w:t xml:space="preserve"> 3.项目联系方式</w:t>
      </w:r>
    </w:p>
    <w:p>
      <w:pPr>
        <w:pStyle w:val="null3"/>
        <w:ind w:firstLine="480"/>
      </w:pPr>
      <w:r>
        <w:rPr/>
        <w:t xml:space="preserve"> 项目联系人：</w:t>
      </w:r>
      <w:r>
        <w:rPr/>
        <w:t>劳先生</w:t>
      </w:r>
    </w:p>
    <w:p>
      <w:pPr>
        <w:pStyle w:val="null3"/>
        <w:ind w:firstLine="480"/>
      </w:pPr>
      <w:r>
        <w:rPr/>
        <w:t xml:space="preserve"> 电话：</w:t>
      </w:r>
      <w:r>
        <w:rPr/>
        <w:t>0760-88811601、88808187</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广东志正招标有限公司中山分公司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1"/>
          <w:b/>
        </w:rPr>
        <w:t>一、</w:t>
      </w:r>
      <w:r>
        <w:rPr>
          <w:sz w:val="21"/>
          <w:b/>
        </w:rPr>
        <w:t>总则</w:t>
      </w:r>
      <w:r>
        <w:br/>
      </w:r>
      <w:r>
        <w:rPr>
          <w:sz w:val="21"/>
        </w:rPr>
        <w:t>（一）中标人承包及负责招标文件对中标人要求的一切事宜及责任。</w:t>
      </w:r>
      <w:r>
        <w:br/>
      </w:r>
      <w:r>
        <w:rPr>
          <w:sz w:val="21"/>
        </w:rPr>
        <w:t>（二）本招标文件中，凡标有</w:t>
      </w:r>
      <w:r>
        <w:rPr>
          <w:sz w:val="21"/>
        </w:rPr>
        <w:t>“★”</w:t>
      </w:r>
      <w:r>
        <w:rPr>
          <w:sz w:val="21"/>
        </w:rPr>
        <w:t>的地方，投标人要特别加以注意，必须对此作出一一响应。若有一项带</w:t>
      </w:r>
      <w:r>
        <w:rPr>
          <w:sz w:val="21"/>
        </w:rPr>
        <w:t>“★”</w:t>
      </w:r>
      <w:r>
        <w:rPr>
          <w:sz w:val="21"/>
        </w:rPr>
        <w:t>的指标未响应或不满足，将导致其废标或投标无效。</w:t>
      </w:r>
      <w:r>
        <w:br/>
      </w:r>
      <w:r>
        <w:rPr>
          <w:sz w:val="21"/>
        </w:rPr>
        <w:t>（三）投标人需进行整体投标，不允许仅对其中部分项目内容进行投标。</w:t>
      </w:r>
      <w:r>
        <w:br/>
      </w:r>
      <w:r>
        <w:rPr>
          <w:sz w:val="21"/>
          <w:b/>
        </w:rPr>
        <w:t>二、项目</w:t>
      </w:r>
      <w:r>
        <w:rPr>
          <w:sz w:val="21"/>
          <w:b/>
        </w:rPr>
        <w:t>概述</w:t>
      </w:r>
      <w:r>
        <w:br/>
      </w:r>
      <w:r>
        <w:rPr>
          <w:sz w:val="21"/>
        </w:rPr>
        <w:t>（一）本次招标的项目名称为：</w:t>
      </w:r>
      <w:r>
        <w:rPr>
          <w:sz w:val="21"/>
        </w:rPr>
        <w:t>中山市殡仪馆骨灰盒等丧葬用品供货项目采购</w:t>
      </w:r>
      <w:r>
        <w:rPr>
          <w:sz w:val="21"/>
        </w:rPr>
        <w:t>。</w:t>
      </w:r>
      <w:r>
        <w:br/>
      </w:r>
      <w:r>
        <w:rPr>
          <w:sz w:val="21"/>
        </w:rPr>
        <w:t>（二）本项目预算金额为：</w:t>
      </w:r>
      <w:r>
        <w:rPr>
          <w:sz w:val="21"/>
        </w:rPr>
        <w:t>265</w:t>
      </w:r>
      <w:r>
        <w:rPr>
          <w:sz w:val="21"/>
        </w:rPr>
        <w:t>万元整</w:t>
      </w:r>
      <w:r>
        <w:rPr>
          <w:sz w:val="21"/>
        </w:rPr>
        <w:t>。</w:t>
      </w:r>
      <w:r>
        <w:br/>
      </w:r>
      <w:r>
        <w:rPr>
          <w:sz w:val="21"/>
        </w:rPr>
        <w:t>（三）</w:t>
      </w:r>
      <w:r>
        <w:rPr>
          <w:sz w:val="21"/>
        </w:rPr>
        <w:t>服务期：签订合同之日起一年。</w:t>
      </w:r>
    </w:p>
    <w:p>
      <w:pPr>
        <w:pStyle w:val="null3"/>
        <w:jc w:val="both"/>
      </w:pPr>
      <w:r>
        <w:rPr>
          <w:sz w:val="21"/>
        </w:rPr>
        <w:t>（</w:t>
      </w:r>
      <w:r>
        <w:rPr>
          <w:sz w:val="21"/>
        </w:rPr>
        <w:t>四</w:t>
      </w:r>
      <w:r>
        <w:rPr>
          <w:sz w:val="21"/>
        </w:rPr>
        <w:t>）</w:t>
      </w:r>
      <w:r>
        <w:rPr>
          <w:sz w:val="21"/>
        </w:rPr>
        <w:t>本项目以投标单价进行报价，投标报价应以人民币为结算单位（含税），投标报价包括：产品的价款、税费、包装、运输、装卸、验收合格交付使用之前以及售后服务等其他各项有关费用。采购人除了按投标报价为计算单位向中标人支付货款外，无须向中标人支付其他任何费用。</w:t>
      </w:r>
      <w:r>
        <w:br/>
      </w:r>
      <w:r>
        <w:rPr>
          <w:sz w:val="21"/>
        </w:rPr>
        <w:t>（</w:t>
      </w:r>
      <w:r>
        <w:rPr>
          <w:sz w:val="21"/>
        </w:rPr>
        <w:t>五</w:t>
      </w:r>
      <w:r>
        <w:rPr>
          <w:sz w:val="21"/>
        </w:rPr>
        <w:t>）中标人不得以任何方式转包或分包本项目。</w:t>
      </w:r>
    </w:p>
    <w:p>
      <w:pPr>
        <w:pStyle w:val="null3"/>
      </w:pPr>
      <w:r>
        <w:rPr/>
        <w:t>采购包1（中山市殡仪馆骨灰盒等丧葬用品供货项目采购）</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签订合同之日起一年。签订合同后，在合同期和预算金额内，分批次交货，在接到采购人的送货通知后2小时以内送达采购人指定地点</w:t>
            </w:r>
          </w:p>
        </w:tc>
      </w:tr>
      <w:tr>
        <w:tc>
          <w:tcPr>
            <w:tcW w:type="dxa" w:w="4153"/>
          </w:tcPr>
          <w:p>
            <w:pPr>
              <w:pStyle w:val="null3"/>
            </w:pPr>
            <w:r>
              <w:rPr/>
              <w:t>标的提供的地点</w:t>
            </w:r>
          </w:p>
        </w:tc>
        <w:tc>
          <w:tcPr>
            <w:tcW w:type="dxa" w:w="4153"/>
          </w:tcPr>
          <w:p>
            <w:pPr>
              <w:pStyle w:val="null3"/>
            </w:pPr>
            <w:r>
              <w:rPr/>
              <w:t>采购人指定的地点</w:t>
            </w:r>
          </w:p>
        </w:tc>
      </w:tr>
      <w:tr/>
      <w:tr/>
      <w:tr>
        <w:tc>
          <w:tcPr>
            <w:tcW w:type="dxa" w:w="4153"/>
          </w:tcPr>
          <w:p>
            <w:pPr>
              <w:pStyle w:val="null3"/>
            </w:pPr>
            <w:r>
              <w:rPr/>
              <w:t>付款方式</w:t>
            </w:r>
          </w:p>
        </w:tc>
        <w:tc>
          <w:tcPr>
            <w:tcW w:type="dxa" w:w="4153"/>
          </w:tcPr>
          <w:p>
            <w:pPr>
              <w:pStyle w:val="null3"/>
            </w:pPr>
            <w:r>
              <w:rPr/>
              <w:t>第1期为(月结款)：支付比例100%，（一）结算方式：月结，以转账方式结算。采购人当月的实际销售且最终验收合格的数量于次月10日前与中标人进行对账，双方分别在对账单上签字并盖章确认；次月15日前，中标人须根据确认的对账金额向采购人开具有效等额发票，采购人于收到发票并审核无误后30日内按财政部门要求向中标人支付货款。以上时间规定，如遇法定节假日则自然顺延。如因财政部门审核原因导致采购人迟延付款的，不视为采购人违约。 （二）结算金额：月结金额=各分项中标单价×上月采购人实际销售且最终验收合格的各分项数量。。</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1期：（一）每批次货物交收，中标人应向采购人当场提供一式两份书面货物清单，货物清单需明确记载货物名称、规格尺寸、数量及交收日期。 （二）对货物的验收包括初步验收及复检，采购人将分别安排工作人员对照中标人留存的投标样品对货物的种类、规格、数量、外观等进行检查。 （三）初步验收标准:货物无残缺；规格尺寸符合要求；款式与投标文件的实物图片相符； （四）对与订单要求不符的货物，采购人可拒绝接收，中标人应立即采取补救措施重新交货。经初步验收后，双方于货物清单签字确认，视为该批次货物完成交收。 （五）货物在使用过程中，采购人的客户没有提出质量问题且在使用过程中没有发生因质量问题导致的事故（包含但不限于骨灰盒松散、底座下掉，骨灰盅裂爆等情况造成骨灰散落等一系列问题）为之最终验收合格。 （六）如中标人在一年内提供的货物出现2次质量问题（包含但不限于骨灰盒松散、底座下掉，骨灰盅裂爆等情况造成骨灰散落等一系列问题），则取消中标人的供货资格，中标人将承担相应的法律责任。</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r>
              <w:rPr/>
              <w:t>其他，一、供货期限： 1.签订合同之日起12个月。 2.在签订供货协议合同后，采购人按中标人承诺的投标单价采购所需货物，并按采购人实际销售且最终验收合格的数量结算。当项目累计结算金额达到人民币265万元或合同供货期限结束，任意一项条件达成时，合同终止。 二，中标人必须清楚，本次采购为协议供货资格的取得，中标人交送货物给采购人时并不代表货物已售出，结算数量以采购人向采购人的客户实际销售且最终验收合格的数量为准。</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center"/>
            </w:pPr>
            <w:r>
              <w:rPr/>
              <w:t>序号</w:t>
            </w:r>
          </w:p>
        </w:tc>
        <w:tc>
          <w:tcPr>
            <w:tcW w:type="dxa" w:w="831"/>
          </w:tcPr>
          <w:p>
            <w:pPr>
              <w:pStyle w:val="null3"/>
              <w:jc w:val="center"/>
            </w:pPr>
            <w:r>
              <w:rPr/>
              <w:t xml:space="preserve"> 核心产品要求（“△”）</w:t>
            </w:r>
          </w:p>
        </w:tc>
        <w:tc>
          <w:tcPr>
            <w:tcW w:type="dxa" w:w="831"/>
          </w:tcPr>
          <w:p>
            <w:pPr>
              <w:pStyle w:val="null3"/>
              <w:jc w:val="center"/>
            </w:pPr>
            <w:r>
              <w:rPr/>
              <w:t>品目名称</w:t>
            </w:r>
          </w:p>
        </w:tc>
        <w:tc>
          <w:tcPr>
            <w:tcW w:type="dxa" w:w="831"/>
          </w:tcPr>
          <w:p>
            <w:pPr>
              <w:pStyle w:val="null3"/>
              <w:jc w:val="center"/>
            </w:pPr>
            <w:r>
              <w:rPr/>
              <w:t>标的名称</w:t>
            </w:r>
          </w:p>
        </w:tc>
        <w:tc>
          <w:tcPr>
            <w:tcW w:type="dxa" w:w="831"/>
          </w:tcPr>
          <w:p>
            <w:pPr>
              <w:pStyle w:val="null3"/>
              <w:jc w:val="center"/>
            </w:pPr>
            <w:r>
              <w:rPr/>
              <w:t>单位</w:t>
            </w:r>
          </w:p>
        </w:tc>
        <w:tc>
          <w:tcPr>
            <w:tcW w:type="dxa" w:w="831"/>
          </w:tcPr>
          <w:p>
            <w:pPr>
              <w:pStyle w:val="null3"/>
              <w:jc w:val="center"/>
            </w:pPr>
            <w:r>
              <w:rPr/>
              <w:t>数量</w:t>
            </w:r>
          </w:p>
        </w:tc>
        <w:tc>
          <w:tcPr>
            <w:tcW w:type="dxa" w:w="831"/>
          </w:tcPr>
          <w:p>
            <w:pPr>
              <w:pStyle w:val="null3"/>
              <w:jc w:val="center"/>
            </w:pPr>
            <w:r>
              <w:rPr/>
              <w:t>分项预算单价（元）</w:t>
            </w:r>
          </w:p>
        </w:tc>
        <w:tc>
          <w:tcPr>
            <w:tcW w:type="dxa" w:w="831"/>
          </w:tcPr>
          <w:p>
            <w:pPr>
              <w:pStyle w:val="null3"/>
              <w:jc w:val="center"/>
            </w:pPr>
            <w:r>
              <w:rPr/>
              <w:t>分项预算总价（元）</w:t>
            </w:r>
          </w:p>
        </w:tc>
        <w:tc>
          <w:tcPr>
            <w:tcW w:type="dxa" w:w="831"/>
          </w:tcPr>
          <w:p>
            <w:pPr>
              <w:pStyle w:val="null3"/>
            </w:pPr>
            <w:r>
              <w:rPr/>
              <w:t>所属行业</w:t>
            </w:r>
          </w:p>
        </w:tc>
        <w:tc>
          <w:tcPr>
            <w:tcW w:type="dxa" w:w="831"/>
          </w:tcPr>
          <w:p>
            <w:pPr>
              <w:pStyle w:val="null3"/>
              <w:jc w:val="center"/>
            </w:pPr>
            <w:r>
              <w:rPr/>
              <w:t>技术要求</w:t>
            </w:r>
          </w:p>
        </w:tc>
      </w:tr>
      <w:tr>
        <w:tc>
          <w:tcPr>
            <w:tcW w:type="dxa" w:w="831"/>
          </w:tcPr>
          <w:p>
            <w:pPr>
              <w:pStyle w:val="null3"/>
              <w:jc w:val="center"/>
            </w:pPr>
            <w:r>
              <w:rPr/>
              <w:t>1</w:t>
            </w:r>
          </w:p>
        </w:tc>
        <w:tc>
          <w:tcPr>
            <w:tcW w:type="dxa" w:w="831"/>
          </w:tcPr>
          <w:p>
            <w:pPr>
              <w:pStyle w:val="null3"/>
              <w:jc w:val="center"/>
            </w:pPr>
            <w:r>
              <w:rPr/>
              <w:t>△</w:t>
            </w:r>
          </w:p>
        </w:tc>
        <w:tc>
          <w:tcPr>
            <w:tcW w:type="dxa" w:w="831"/>
          </w:tcPr>
          <w:p>
            <w:pPr>
              <w:pStyle w:val="null3"/>
              <w:jc w:val="left"/>
            </w:pPr>
            <w:r>
              <w:rPr/>
              <w:t>殡仪设备及用品</w:t>
            </w:r>
          </w:p>
        </w:tc>
        <w:tc>
          <w:tcPr>
            <w:tcW w:type="dxa" w:w="831"/>
          </w:tcPr>
          <w:p>
            <w:pPr>
              <w:pStyle w:val="null3"/>
              <w:jc w:val="left"/>
            </w:pPr>
            <w:r>
              <w:rPr/>
              <w:t>骨灰盒等丧葬用品</w:t>
            </w:r>
          </w:p>
        </w:tc>
        <w:tc>
          <w:tcPr>
            <w:tcW w:type="dxa" w:w="831"/>
          </w:tcPr>
          <w:p>
            <w:pPr>
              <w:pStyle w:val="null3"/>
              <w:jc w:val="left"/>
            </w:pPr>
            <w:r>
              <w:rPr/>
              <w:t>项</w:t>
            </w:r>
          </w:p>
        </w:tc>
        <w:tc>
          <w:tcPr>
            <w:tcW w:type="dxa" w:w="831"/>
          </w:tcPr>
          <w:p>
            <w:pPr>
              <w:pStyle w:val="null3"/>
              <w:jc w:val="right"/>
            </w:pPr>
            <w:r>
              <w:rPr/>
              <w:t>1.00</w:t>
            </w:r>
          </w:p>
        </w:tc>
        <w:tc>
          <w:tcPr>
            <w:tcW w:type="dxa" w:w="831"/>
          </w:tcPr>
          <w:p>
            <w:pPr>
              <w:pStyle w:val="null3"/>
              <w:jc w:val="right"/>
            </w:pPr>
            <w:r>
              <w:rPr/>
              <w:t>2,650,000.00</w:t>
            </w:r>
          </w:p>
        </w:tc>
        <w:tc>
          <w:tcPr>
            <w:tcW w:type="dxa" w:w="831"/>
          </w:tcPr>
          <w:p>
            <w:pPr>
              <w:pStyle w:val="null3"/>
              <w:jc w:val="right"/>
            </w:pPr>
            <w:r>
              <w:rPr/>
              <w:t>2,650,000.00</w:t>
            </w:r>
          </w:p>
        </w:tc>
        <w:tc>
          <w:tcPr>
            <w:tcW w:type="dxa" w:w="831"/>
          </w:tcPr>
          <w:p>
            <w:pPr>
              <w:pStyle w:val="null3"/>
            </w:pPr>
            <w:r>
              <w:rPr/>
              <w:t>工业</w:t>
            </w:r>
          </w:p>
        </w:tc>
        <w:tc>
          <w:tcPr>
            <w:tcW w:type="dxa" w:w="831"/>
          </w:tcPr>
          <w:p>
            <w:pPr>
              <w:pStyle w:val="null3"/>
            </w:pPr>
            <w:r>
              <w:rPr/>
              <w:t>详见附表一</w:t>
            </w:r>
          </w:p>
        </w:tc>
      </w:tr>
    </w:tbl>
    <w:p>
      <w:pPr>
        <w:pStyle w:val="null3"/>
      </w:pPr>
      <w:r>
        <w:rPr>
          <w:b/>
        </w:rPr>
        <w:t>附表</w:t>
      </w:r>
      <w:r>
        <w:rPr>
          <w:b/>
        </w:rPr>
        <w:t>一</w:t>
      </w:r>
      <w:r>
        <w:rPr>
          <w:b/>
        </w:rPr>
        <w:t>：</w:t>
      </w:r>
      <w:r>
        <w:rPr>
          <w:b/>
        </w:rPr>
        <w:t>骨灰盒等丧葬用品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b/>
              </w:rPr>
              <w:t>一、</w:t>
            </w:r>
            <w:r>
              <w:rPr>
                <w:sz w:val="21"/>
                <w:b/>
              </w:rPr>
              <w:t>项目需求清单及规格材质要求</w:t>
            </w:r>
            <w:r>
              <w:br/>
            </w:r>
            <w:r>
              <w:rPr>
                <w:sz w:val="21"/>
                <w:b/>
              </w:rPr>
              <w:t>（一）骨灰盒（木质类）</w:t>
            </w:r>
          </w:p>
          <w:tbl>
            <w:tblPr>
              <w:tblBorders>
                <w:top w:val="none" w:color="000000" w:sz="4"/>
                <w:left w:val="none" w:color="000000" w:sz="4"/>
                <w:bottom w:val="none" w:color="000000" w:sz="4"/>
                <w:right w:val="none" w:color="000000" w:sz="4"/>
                <w:insideH w:val="none"/>
                <w:insideV w:val="none"/>
              </w:tblBorders>
            </w:tblPr>
            <w:tblGrid>
              <w:gridCol w:w="539"/>
              <w:gridCol w:w="1054"/>
              <w:gridCol w:w="946"/>
              <w:gridCol w:w="1881"/>
              <w:gridCol w:w="1150"/>
            </w:tblGrid>
            <w:tr>
              <w:tc>
                <w:tcPr>
                  <w:tcW w:type="dxa" w:w="53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105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规格（</w:t>
                  </w:r>
                  <w:r>
                    <w:rPr>
                      <w:sz w:val="21"/>
                    </w:rPr>
                    <w:t>CM）</w:t>
                  </w:r>
                </w:p>
                <w:p>
                  <w:pPr>
                    <w:pStyle w:val="null3"/>
                    <w:jc w:val="center"/>
                  </w:pPr>
                  <w:r>
                    <w:rPr>
                      <w:sz w:val="21"/>
                    </w:rPr>
                    <w:t>长</w:t>
                  </w:r>
                  <w:r>
                    <w:rPr>
                      <w:sz w:val="21"/>
                    </w:rPr>
                    <w:t>*宽*高</w:t>
                  </w:r>
                </w:p>
              </w:tc>
              <w:tc>
                <w:tcPr>
                  <w:tcW w:type="dxa" w:w="94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产品材质</w:t>
                  </w:r>
                </w:p>
              </w:tc>
              <w:tc>
                <w:tcPr>
                  <w:tcW w:type="dxa" w:w="188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雕刻要求</w:t>
                  </w:r>
                </w:p>
              </w:tc>
              <w:tc>
                <w:tcPr>
                  <w:tcW w:type="dxa" w:w="115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最高限价</w:t>
                  </w:r>
                </w:p>
                <w:p>
                  <w:pPr>
                    <w:pStyle w:val="null3"/>
                    <w:jc w:val="center"/>
                  </w:pPr>
                  <w:r>
                    <w:rPr>
                      <w:sz w:val="21"/>
                    </w:rPr>
                    <w:t>（单位：元）</w:t>
                  </w:r>
                </w:p>
              </w:tc>
            </w:tr>
            <w:tr>
              <w:tc>
                <w:tcPr>
                  <w:tcW w:type="dxa" w:w="5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0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34*22*21</w:t>
                  </w:r>
                </w:p>
              </w:tc>
              <w:tc>
                <w:tcPr>
                  <w:tcW w:type="dxa" w:w="94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红酸枝木</w:t>
                  </w:r>
                </w:p>
              </w:tc>
              <w:tc>
                <w:tcPr>
                  <w:tcW w:type="dxa" w:w="188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雕刻图案可选龙凤、山水、亭台楼阁等，做工精细，雕刻精美；颜色：红木色</w:t>
                  </w:r>
                </w:p>
              </w:tc>
              <w:tc>
                <w:tcPr>
                  <w:tcW w:type="dxa" w:w="11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4800.00</w:t>
                  </w:r>
                </w:p>
              </w:tc>
            </w:tr>
            <w:tr>
              <w:tc>
                <w:tcPr>
                  <w:tcW w:type="dxa" w:w="5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10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34*22*21</w:t>
                  </w:r>
                </w:p>
              </w:tc>
              <w:tc>
                <w:tcPr>
                  <w:tcW w:type="dxa" w:w="94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优质楠木</w:t>
                  </w:r>
                </w:p>
              </w:tc>
              <w:tc>
                <w:tcPr>
                  <w:tcW w:type="dxa" w:w="188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雕刻图案可选龙凤、山水、亭台楼阁等，做工精细，雕刻精美；颜色：原木色</w:t>
                  </w:r>
                </w:p>
              </w:tc>
              <w:tc>
                <w:tcPr>
                  <w:tcW w:type="dxa" w:w="11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3900.00</w:t>
                  </w:r>
                </w:p>
              </w:tc>
            </w:tr>
            <w:tr>
              <w:tc>
                <w:tcPr>
                  <w:tcW w:type="dxa" w:w="5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10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32*21*20</w:t>
                  </w:r>
                </w:p>
              </w:tc>
              <w:tc>
                <w:tcPr>
                  <w:tcW w:type="dxa" w:w="94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黑檀木</w:t>
                  </w:r>
                </w:p>
              </w:tc>
              <w:tc>
                <w:tcPr>
                  <w:tcW w:type="dxa" w:w="188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雕刻图案可选龙凤、山水、亭台楼阁等，做工精细，雕刻精美；颜色：红木色</w:t>
                  </w:r>
                </w:p>
              </w:tc>
              <w:tc>
                <w:tcPr>
                  <w:tcW w:type="dxa" w:w="11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2130.00</w:t>
                  </w:r>
                </w:p>
              </w:tc>
            </w:tr>
            <w:tr>
              <w:tc>
                <w:tcPr>
                  <w:tcW w:type="dxa" w:w="5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10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30*21*19</w:t>
                  </w:r>
                </w:p>
              </w:tc>
              <w:tc>
                <w:tcPr>
                  <w:tcW w:type="dxa" w:w="946"/>
                  <w:vMerge/>
                  <w:tcBorders>
                    <w:top w:val="none" w:color="000000" w:sz="4"/>
                    <w:left w:val="single" w:color="000000" w:sz="4"/>
                    <w:bottom w:val="single" w:color="000000" w:sz="4"/>
                    <w:right w:val="single" w:color="000000" w:sz="4"/>
                  </w:tcBorders>
                </w:tcPr>
                <w:p/>
              </w:tc>
              <w:tc>
                <w:tcPr>
                  <w:tcW w:type="dxa" w:w="188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雕刻：吉祥图案，做工精细，雕刻精美；颜色：红木色</w:t>
                  </w:r>
                </w:p>
              </w:tc>
              <w:tc>
                <w:tcPr>
                  <w:tcW w:type="dxa" w:w="11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2010.00</w:t>
                  </w:r>
                </w:p>
              </w:tc>
            </w:tr>
            <w:tr>
              <w:tc>
                <w:tcPr>
                  <w:tcW w:type="dxa" w:w="5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10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30*21*19</w:t>
                  </w:r>
                </w:p>
              </w:tc>
              <w:tc>
                <w:tcPr>
                  <w:tcW w:type="dxa" w:w="946"/>
                  <w:vMerge/>
                  <w:tcBorders>
                    <w:top w:val="none" w:color="000000" w:sz="4"/>
                    <w:left w:val="single" w:color="000000" w:sz="4"/>
                    <w:bottom w:val="single" w:color="000000" w:sz="4"/>
                    <w:right w:val="single" w:color="000000" w:sz="4"/>
                  </w:tcBorders>
                </w:tcPr>
                <w:p/>
              </w:tc>
              <w:tc>
                <w:tcPr>
                  <w:tcW w:type="dxa" w:w="188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雕刻：吉祥图案，做工精细，雕刻精美；颜色：红木色</w:t>
                  </w:r>
                </w:p>
              </w:tc>
              <w:tc>
                <w:tcPr>
                  <w:tcW w:type="dxa" w:w="11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1820.00</w:t>
                  </w:r>
                </w:p>
              </w:tc>
            </w:tr>
            <w:tr>
              <w:tc>
                <w:tcPr>
                  <w:tcW w:type="dxa" w:w="5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10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30*21*19</w:t>
                  </w:r>
                </w:p>
              </w:tc>
              <w:tc>
                <w:tcPr>
                  <w:tcW w:type="dxa" w:w="94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黑檀木或花梨木</w:t>
                  </w:r>
                </w:p>
              </w:tc>
              <w:tc>
                <w:tcPr>
                  <w:tcW w:type="dxa" w:w="188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雕刻：吉祥图案，做工精细，雕刻精美；颜色：红木色</w:t>
                  </w:r>
                </w:p>
              </w:tc>
              <w:tc>
                <w:tcPr>
                  <w:tcW w:type="dxa" w:w="11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1400.00</w:t>
                  </w:r>
                </w:p>
              </w:tc>
            </w:tr>
            <w:tr>
              <w:tc>
                <w:tcPr>
                  <w:tcW w:type="dxa" w:w="5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c>
                <w:tcPr>
                  <w:tcW w:type="dxa" w:w="10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30*21*19</w:t>
                  </w:r>
                </w:p>
              </w:tc>
              <w:tc>
                <w:tcPr>
                  <w:tcW w:type="dxa" w:w="94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黑檀木或花梨木</w:t>
                  </w:r>
                </w:p>
              </w:tc>
              <w:tc>
                <w:tcPr>
                  <w:tcW w:type="dxa" w:w="188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雕刻：吉祥图案，做工精细，雕刻精美；颜色：红木色</w:t>
                  </w:r>
                </w:p>
              </w:tc>
              <w:tc>
                <w:tcPr>
                  <w:tcW w:type="dxa" w:w="11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1130.00</w:t>
                  </w:r>
                </w:p>
              </w:tc>
            </w:tr>
            <w:tr>
              <w:tc>
                <w:tcPr>
                  <w:tcW w:type="dxa" w:w="5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p>
              </w:tc>
              <w:tc>
                <w:tcPr>
                  <w:tcW w:type="dxa" w:w="10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30*21*19</w:t>
                  </w:r>
                </w:p>
              </w:tc>
              <w:tc>
                <w:tcPr>
                  <w:tcW w:type="dxa" w:w="946"/>
                  <w:vMerge/>
                  <w:tcBorders>
                    <w:top w:val="none" w:color="000000" w:sz="4"/>
                    <w:left w:val="single" w:color="000000" w:sz="4"/>
                    <w:bottom w:val="single" w:color="000000" w:sz="4"/>
                    <w:right w:val="single" w:color="000000" w:sz="4"/>
                  </w:tcBorders>
                </w:tcPr>
                <w:p/>
              </w:tc>
              <w:tc>
                <w:tcPr>
                  <w:tcW w:type="dxa" w:w="188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雕刻：吉祥图案，做工精细，雕刻精美；颜色：原木色</w:t>
                  </w:r>
                </w:p>
              </w:tc>
              <w:tc>
                <w:tcPr>
                  <w:tcW w:type="dxa" w:w="11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930.00</w:t>
                  </w:r>
                </w:p>
              </w:tc>
            </w:tr>
            <w:tr>
              <w:tc>
                <w:tcPr>
                  <w:tcW w:type="dxa" w:w="5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w:t>
                  </w:r>
                </w:p>
              </w:tc>
              <w:tc>
                <w:tcPr>
                  <w:tcW w:type="dxa" w:w="10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30*21*19</w:t>
                  </w:r>
                </w:p>
              </w:tc>
              <w:tc>
                <w:tcPr>
                  <w:tcW w:type="dxa" w:w="946"/>
                  <w:vMerge/>
                  <w:tcBorders>
                    <w:top w:val="none" w:color="000000" w:sz="4"/>
                    <w:left w:val="single" w:color="000000" w:sz="4"/>
                    <w:bottom w:val="single" w:color="000000" w:sz="4"/>
                    <w:right w:val="single" w:color="000000" w:sz="4"/>
                  </w:tcBorders>
                </w:tcPr>
                <w:p/>
              </w:tc>
              <w:tc>
                <w:tcPr>
                  <w:tcW w:type="dxa" w:w="188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基督教图案颜色：红木色</w:t>
                  </w:r>
                </w:p>
              </w:tc>
              <w:tc>
                <w:tcPr>
                  <w:tcW w:type="dxa" w:w="11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800.00</w:t>
                  </w:r>
                </w:p>
              </w:tc>
            </w:tr>
            <w:tr>
              <w:tc>
                <w:tcPr>
                  <w:tcW w:type="dxa" w:w="5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10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30*21*19</w:t>
                  </w:r>
                </w:p>
              </w:tc>
              <w:tc>
                <w:tcPr>
                  <w:tcW w:type="dxa" w:w="946"/>
                  <w:vMerge/>
                  <w:tcBorders>
                    <w:top w:val="none" w:color="000000" w:sz="4"/>
                    <w:left w:val="single" w:color="000000" w:sz="4"/>
                    <w:bottom w:val="single" w:color="000000" w:sz="4"/>
                    <w:right w:val="single" w:color="000000" w:sz="4"/>
                  </w:tcBorders>
                </w:tcPr>
                <w:p/>
              </w:tc>
              <w:tc>
                <w:tcPr>
                  <w:tcW w:type="dxa" w:w="188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天主教图案颜色：红木色</w:t>
                  </w:r>
                </w:p>
              </w:tc>
              <w:tc>
                <w:tcPr>
                  <w:tcW w:type="dxa" w:w="11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800.00</w:t>
                  </w:r>
                </w:p>
              </w:tc>
            </w:tr>
            <w:tr>
              <w:tc>
                <w:tcPr>
                  <w:tcW w:type="dxa" w:w="5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w:t>
                  </w:r>
                </w:p>
              </w:tc>
              <w:tc>
                <w:tcPr>
                  <w:tcW w:type="dxa" w:w="10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30*20*18</w:t>
                  </w:r>
                </w:p>
              </w:tc>
              <w:tc>
                <w:tcPr>
                  <w:tcW w:type="dxa" w:w="94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花梨木或白木</w:t>
                  </w:r>
                </w:p>
              </w:tc>
              <w:tc>
                <w:tcPr>
                  <w:tcW w:type="dxa" w:w="188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雕刻：吉祥图案，做工精细，雕刻精美；颜色：红木色</w:t>
                  </w:r>
                </w:p>
              </w:tc>
              <w:tc>
                <w:tcPr>
                  <w:tcW w:type="dxa" w:w="11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500.00</w:t>
                  </w:r>
                </w:p>
              </w:tc>
            </w:tr>
            <w:tr>
              <w:tc>
                <w:tcPr>
                  <w:tcW w:type="dxa" w:w="5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w:t>
                  </w:r>
                </w:p>
              </w:tc>
              <w:tc>
                <w:tcPr>
                  <w:tcW w:type="dxa" w:w="10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30*20*18</w:t>
                  </w:r>
                </w:p>
              </w:tc>
              <w:tc>
                <w:tcPr>
                  <w:tcW w:type="dxa" w:w="946"/>
                  <w:vMerge/>
                  <w:tcBorders>
                    <w:top w:val="none" w:color="000000" w:sz="4"/>
                    <w:left w:val="single" w:color="000000" w:sz="4"/>
                    <w:bottom w:val="single" w:color="000000" w:sz="4"/>
                    <w:right w:val="single" w:color="000000" w:sz="4"/>
                  </w:tcBorders>
                </w:tcPr>
                <w:p/>
              </w:tc>
              <w:tc>
                <w:tcPr>
                  <w:tcW w:type="dxa" w:w="188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雕刻：吉祥图案，做工精细，雕刻精美；颜色：红木色</w:t>
                  </w:r>
                </w:p>
              </w:tc>
              <w:tc>
                <w:tcPr>
                  <w:tcW w:type="dxa" w:w="11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500.00</w:t>
                  </w:r>
                </w:p>
              </w:tc>
            </w:tr>
            <w:tr>
              <w:tc>
                <w:tcPr>
                  <w:tcW w:type="dxa" w:w="5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w:t>
                  </w:r>
                </w:p>
              </w:tc>
              <w:tc>
                <w:tcPr>
                  <w:tcW w:type="dxa" w:w="10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30*20*18</w:t>
                  </w:r>
                </w:p>
              </w:tc>
              <w:tc>
                <w:tcPr>
                  <w:tcW w:type="dxa" w:w="946"/>
                  <w:vMerge/>
                  <w:tcBorders>
                    <w:top w:val="none" w:color="000000" w:sz="4"/>
                    <w:left w:val="single" w:color="000000" w:sz="4"/>
                    <w:bottom w:val="single" w:color="000000" w:sz="4"/>
                    <w:right w:val="single" w:color="000000" w:sz="4"/>
                  </w:tcBorders>
                </w:tcPr>
                <w:p/>
              </w:tc>
              <w:tc>
                <w:tcPr>
                  <w:tcW w:type="dxa" w:w="188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雕刻：吉祥图案，做工精细，雕刻精美；颜色：原木色</w:t>
                  </w:r>
                </w:p>
              </w:tc>
              <w:tc>
                <w:tcPr>
                  <w:tcW w:type="dxa" w:w="11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500.00</w:t>
                  </w:r>
                </w:p>
              </w:tc>
            </w:tr>
            <w:tr>
              <w:tc>
                <w:tcPr>
                  <w:tcW w:type="dxa" w:w="5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w:t>
                  </w:r>
                </w:p>
              </w:tc>
              <w:tc>
                <w:tcPr>
                  <w:tcW w:type="dxa" w:w="105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30*20*18</w:t>
                  </w:r>
                </w:p>
              </w:tc>
              <w:tc>
                <w:tcPr>
                  <w:tcW w:type="dxa" w:w="94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杂木</w:t>
                  </w:r>
                </w:p>
              </w:tc>
              <w:tc>
                <w:tcPr>
                  <w:tcW w:type="dxa" w:w="188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雕刻：吉祥图案，做工精细，雕刻精美；颜色：红木色</w:t>
                  </w:r>
                </w:p>
              </w:tc>
              <w:tc>
                <w:tcPr>
                  <w:tcW w:type="dxa" w:w="115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150.00</w:t>
                  </w:r>
                </w:p>
              </w:tc>
            </w:tr>
            <w:tr>
              <w:tc>
                <w:tcPr>
                  <w:tcW w:type="dxa" w:w="5570"/>
                  <w:gridSpan w:val="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产品质量要求</w:t>
                  </w:r>
                </w:p>
                <w:p>
                  <w:pPr>
                    <w:pStyle w:val="null3"/>
                    <w:jc w:val="left"/>
                  </w:pPr>
                  <w:r>
                    <w:rPr>
                      <w:sz w:val="21"/>
                    </w:rPr>
                    <w:t>1.</w:t>
                  </w:r>
                  <w:r>
                    <w:rPr>
                      <w:sz w:val="21"/>
                    </w:rPr>
                    <w:t>没有裂痕，密封性好，木纹质朴美观，清晰可见，榫卯结构，质地紧密，除装饰附件外整盒应为原木。</w:t>
                  </w:r>
                </w:p>
                <w:p>
                  <w:pPr>
                    <w:pStyle w:val="null3"/>
                    <w:jc w:val="left"/>
                  </w:pPr>
                  <w:r>
                    <w:rPr>
                      <w:sz w:val="21"/>
                    </w:rPr>
                    <w:t>2.</w:t>
                  </w:r>
                  <w:r>
                    <w:rPr>
                      <w:sz w:val="21"/>
                    </w:rPr>
                    <w:t>雕刻应生动，表面光滑，形象美观，无刀痕。</w:t>
                  </w:r>
                </w:p>
                <w:p>
                  <w:pPr>
                    <w:pStyle w:val="null3"/>
                    <w:jc w:val="left"/>
                  </w:pPr>
                  <w:r>
                    <w:rPr>
                      <w:sz w:val="21"/>
                    </w:rPr>
                    <w:t>3.</w:t>
                  </w:r>
                  <w:r>
                    <w:rPr>
                      <w:sz w:val="21"/>
                    </w:rPr>
                    <w:t>材料、油漆、胶水等均应采用环保材料，不得有刺激性气味。</w:t>
                  </w:r>
                </w:p>
                <w:p>
                  <w:pPr>
                    <w:pStyle w:val="null3"/>
                    <w:jc w:val="both"/>
                  </w:pPr>
                  <w:r>
                    <w:rPr>
                      <w:sz w:val="21"/>
                    </w:rPr>
                    <w:t>4.</w:t>
                  </w:r>
                  <w:r>
                    <w:rPr>
                      <w:sz w:val="21"/>
                    </w:rPr>
                    <w:t>投标人所投各式货物的长、宽、高偏离不得超过以上表格列出规格的</w:t>
                  </w:r>
                  <w:r>
                    <w:rPr>
                      <w:sz w:val="21"/>
                    </w:rPr>
                    <w:t>±0.5cm</w:t>
                  </w:r>
                  <w:r>
                    <w:rPr>
                      <w:sz w:val="21"/>
                    </w:rPr>
                    <w:t>，否则视为负偏离。</w:t>
                  </w:r>
                </w:p>
              </w:tc>
            </w:tr>
          </w:tbl>
          <w:p/>
        </w:tc>
      </w:tr>
      <w:tr>
        <w:tc>
          <w:tcPr>
            <w:tcW w:type="dxa" w:w="2076"/>
          </w:tcPr>
          <w:p/>
        </w:tc>
        <w:tc>
          <w:tcPr>
            <w:tcW w:type="dxa" w:w="415"/>
          </w:tcPr>
          <w:p>
            <w:pPr>
              <w:pStyle w:val="null3"/>
            </w:pPr>
            <w:r>
              <w:rPr/>
              <w:t>2</w:t>
            </w:r>
          </w:p>
        </w:tc>
        <w:tc>
          <w:tcPr>
            <w:tcW w:type="dxa" w:w="5814"/>
          </w:tcPr>
          <w:p>
            <w:pPr>
              <w:pStyle w:val="null3"/>
              <w:jc w:val="both"/>
            </w:pPr>
            <w:r>
              <w:rPr>
                <w:sz w:val="21"/>
                <w:b/>
              </w:rPr>
              <w:t>（</w:t>
            </w:r>
            <w:r>
              <w:rPr>
                <w:sz w:val="21"/>
                <w:b/>
              </w:rPr>
              <w:t>二</w:t>
            </w:r>
            <w:r>
              <w:rPr>
                <w:sz w:val="21"/>
                <w:b/>
              </w:rPr>
              <w:t>）</w:t>
            </w:r>
            <w:r>
              <w:rPr>
                <w:sz w:val="21"/>
                <w:b/>
              </w:rPr>
              <w:t>骨灰盅（石材类）</w:t>
            </w:r>
          </w:p>
          <w:p>
            <w:pPr>
              <w:pStyle w:val="null3"/>
              <w:jc w:val="both"/>
            </w:pPr>
            <w:r>
              <w:rPr/>
              <w:t xml:space="preserve"> </w:t>
            </w:r>
          </w:p>
          <w:tbl>
            <w:tblPr>
              <w:tblBorders>
                <w:top w:val="none" w:color="000000" w:sz="4"/>
                <w:left w:val="none" w:color="000000" w:sz="4"/>
                <w:bottom w:val="none" w:color="000000" w:sz="4"/>
                <w:right w:val="none" w:color="000000" w:sz="4"/>
                <w:insideH w:val="none"/>
                <w:insideV w:val="none"/>
              </w:tblBorders>
            </w:tblPr>
            <w:tblGrid>
              <w:gridCol w:w="542"/>
              <w:gridCol w:w="1037"/>
              <w:gridCol w:w="931"/>
              <w:gridCol w:w="1932"/>
              <w:gridCol w:w="1131"/>
            </w:tblGrid>
            <w:tr>
              <w:tc>
                <w:tcPr>
                  <w:tcW w:type="dxa" w:w="54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103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规格（</w:t>
                  </w:r>
                  <w:r>
                    <w:rPr>
                      <w:sz w:val="21"/>
                    </w:rPr>
                    <w:t>CM）高*外直径</w:t>
                  </w:r>
                </w:p>
              </w:tc>
              <w:tc>
                <w:tcPr>
                  <w:tcW w:type="dxa" w:w="93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产品材质</w:t>
                  </w:r>
                </w:p>
              </w:tc>
              <w:tc>
                <w:tcPr>
                  <w:tcW w:type="dxa" w:w="193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雕刻（画）要求</w:t>
                  </w:r>
                </w:p>
              </w:tc>
              <w:tc>
                <w:tcPr>
                  <w:tcW w:type="dxa" w:w="113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最高限价</w:t>
                  </w:r>
                </w:p>
                <w:p>
                  <w:pPr>
                    <w:pStyle w:val="null3"/>
                    <w:jc w:val="center"/>
                  </w:pPr>
                  <w:r>
                    <w:rPr>
                      <w:sz w:val="21"/>
                    </w:rPr>
                    <w:t>（单位：元）</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55*38</w:t>
                  </w:r>
                </w:p>
              </w:tc>
              <w:tc>
                <w:tcPr>
                  <w:tcW w:type="dxa" w:w="9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天然松香黄大理石</w:t>
                  </w: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金黄色，雕刻吉祥图案或佛字心经</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6000.00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23*22</w:t>
                  </w:r>
                </w:p>
              </w:tc>
              <w:tc>
                <w:tcPr>
                  <w:tcW w:type="dxa" w:w="9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天然纯玉石大理石</w:t>
                  </w: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翠绿色，雕刻吉祥图案或佛字心经</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3500.00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17</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62*35</w:t>
                  </w:r>
                </w:p>
              </w:tc>
              <w:tc>
                <w:tcPr>
                  <w:tcW w:type="dxa" w:w="93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优质天然岫玉石或天然玛瑙石</w:t>
                  </w: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淡黄或淡绿色，雕刻吉祥图案</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2760.00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45*35</w:t>
                  </w:r>
                </w:p>
              </w:tc>
              <w:tc>
                <w:tcPr>
                  <w:tcW w:type="dxa" w:w="931"/>
                  <w:vMerge/>
                  <w:tcBorders>
                    <w:top w:val="none" w:color="000000" w:sz="4"/>
                    <w:left w:val="single" w:color="000000" w:sz="4"/>
                    <w:bottom w:val="single" w:color="000000" w:sz="4"/>
                    <w:right w:val="single" w:color="000000" w:sz="4"/>
                  </w:tcBorders>
                </w:tcP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翡翠色，雕刻吉祥图案</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2300.00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23*22</w:t>
                  </w:r>
                </w:p>
              </w:tc>
              <w:tc>
                <w:tcPr>
                  <w:tcW w:type="dxa" w:w="931"/>
                  <w:vMerge/>
                  <w:tcBorders>
                    <w:top w:val="none" w:color="000000" w:sz="4"/>
                    <w:left w:val="single" w:color="000000" w:sz="4"/>
                    <w:bottom w:val="single" w:color="000000" w:sz="4"/>
                    <w:right w:val="single" w:color="000000" w:sz="4"/>
                  </w:tcBorders>
                </w:tcP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翡翠色，雕刻吉祥图案</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2300.00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23*22</w:t>
                  </w:r>
                </w:p>
              </w:tc>
              <w:tc>
                <w:tcPr>
                  <w:tcW w:type="dxa" w:w="931"/>
                  <w:vMerge/>
                  <w:tcBorders>
                    <w:top w:val="none" w:color="000000" w:sz="4"/>
                    <w:left w:val="single" w:color="000000" w:sz="4"/>
                    <w:bottom w:val="single" w:color="000000" w:sz="4"/>
                    <w:right w:val="single" w:color="000000" w:sz="4"/>
                  </w:tcBorders>
                </w:tcP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翡翠色，雕刻吉祥图案</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1900.00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21</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23*22</w:t>
                  </w:r>
                </w:p>
              </w:tc>
              <w:tc>
                <w:tcPr>
                  <w:tcW w:type="dxa" w:w="931"/>
                  <w:vMerge/>
                  <w:tcBorders>
                    <w:top w:val="none" w:color="000000" w:sz="4"/>
                    <w:left w:val="single" w:color="000000" w:sz="4"/>
                    <w:bottom w:val="single" w:color="000000" w:sz="4"/>
                    <w:right w:val="single" w:color="000000" w:sz="4"/>
                  </w:tcBorders>
                </w:tcP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雕刻图案</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1440.00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60*38</w:t>
                  </w:r>
                </w:p>
              </w:tc>
              <w:tc>
                <w:tcPr>
                  <w:tcW w:type="dxa" w:w="93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优质高岭土（高白泥）</w:t>
                  </w: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青花图案</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1200.00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40*32</w:t>
                  </w:r>
                </w:p>
              </w:tc>
              <w:tc>
                <w:tcPr>
                  <w:tcW w:type="dxa" w:w="931"/>
                  <w:vMerge/>
                  <w:tcBorders>
                    <w:top w:val="none" w:color="000000" w:sz="4"/>
                    <w:left w:val="single" w:color="000000" w:sz="4"/>
                    <w:bottom w:val="single" w:color="000000" w:sz="4"/>
                    <w:right w:val="single" w:color="000000" w:sz="4"/>
                  </w:tcBorders>
                </w:tcP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青花图案</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24</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20*20</w:t>
                  </w:r>
                </w:p>
              </w:tc>
              <w:tc>
                <w:tcPr>
                  <w:tcW w:type="dxa" w:w="93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天然岫玉石或天然玛瑙石或汉白玉石</w:t>
                  </w: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米黄色，雕刻吉祥图案</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900.00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20*20</w:t>
                  </w:r>
                </w:p>
              </w:tc>
              <w:tc>
                <w:tcPr>
                  <w:tcW w:type="dxa" w:w="931"/>
                  <w:vMerge/>
                  <w:tcBorders>
                    <w:top w:val="none" w:color="000000" w:sz="4"/>
                    <w:left w:val="single" w:color="000000" w:sz="4"/>
                    <w:bottom w:val="single" w:color="000000" w:sz="4"/>
                    <w:right w:val="single" w:color="000000" w:sz="4"/>
                  </w:tcBorders>
                </w:tcP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白色直筒款，雕刻佛字心经</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800.00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26</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20*20</w:t>
                  </w:r>
                </w:p>
              </w:tc>
              <w:tc>
                <w:tcPr>
                  <w:tcW w:type="dxa" w:w="931"/>
                  <w:vMerge/>
                  <w:tcBorders>
                    <w:top w:val="none" w:color="000000" w:sz="4"/>
                    <w:left w:val="single" w:color="000000" w:sz="4"/>
                    <w:bottom w:val="single" w:color="000000" w:sz="4"/>
                    <w:right w:val="single" w:color="000000" w:sz="4"/>
                  </w:tcBorders>
                </w:tcP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基督教图案</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700.00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27</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20*20</w:t>
                  </w:r>
                </w:p>
              </w:tc>
              <w:tc>
                <w:tcPr>
                  <w:tcW w:type="dxa" w:w="931"/>
                  <w:vMerge/>
                  <w:tcBorders>
                    <w:top w:val="none" w:color="000000" w:sz="4"/>
                    <w:left w:val="single" w:color="000000" w:sz="4"/>
                    <w:bottom w:val="single" w:color="000000" w:sz="4"/>
                    <w:right w:val="single" w:color="000000" w:sz="4"/>
                  </w:tcBorders>
                </w:tcP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天主教图案</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700.00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28</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19*19</w:t>
                  </w:r>
                </w:p>
              </w:tc>
              <w:tc>
                <w:tcPr>
                  <w:tcW w:type="dxa" w:w="931"/>
                  <w:vMerge/>
                  <w:tcBorders>
                    <w:top w:val="none" w:color="000000" w:sz="4"/>
                    <w:left w:val="single" w:color="000000" w:sz="4"/>
                    <w:bottom w:val="single" w:color="000000" w:sz="4"/>
                    <w:right w:val="single" w:color="000000" w:sz="4"/>
                  </w:tcBorders>
                </w:tcP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白色，素面骨灰盅</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600.00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29</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18*18</w:t>
                  </w:r>
                </w:p>
              </w:tc>
              <w:tc>
                <w:tcPr>
                  <w:tcW w:type="dxa" w:w="931"/>
                  <w:vMerge/>
                  <w:tcBorders>
                    <w:top w:val="none" w:color="000000" w:sz="4"/>
                    <w:left w:val="single" w:color="000000" w:sz="4"/>
                    <w:bottom w:val="single" w:color="000000" w:sz="4"/>
                    <w:right w:val="single" w:color="000000" w:sz="4"/>
                  </w:tcBorders>
                </w:tcP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玛瑙石，素面骨灰盅，直筒款</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470.00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22*20</w:t>
                  </w:r>
                </w:p>
              </w:tc>
              <w:tc>
                <w:tcPr>
                  <w:tcW w:type="dxa" w:w="93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天然米黄石或琉璃合成石或天然云石</w:t>
                  </w: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米黄色，素面骨灰盅</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31</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19*18</w:t>
                  </w:r>
                </w:p>
              </w:tc>
              <w:tc>
                <w:tcPr>
                  <w:tcW w:type="dxa" w:w="931"/>
                  <w:vMerge/>
                  <w:tcBorders>
                    <w:top w:val="none" w:color="000000" w:sz="4"/>
                    <w:left w:val="single" w:color="000000" w:sz="4"/>
                    <w:bottom w:val="single" w:color="000000" w:sz="4"/>
                    <w:right w:val="single" w:color="000000" w:sz="4"/>
                  </w:tcBorders>
                </w:tcP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琉璃合成石，素面骨灰盅</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32</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18*16</w:t>
                  </w:r>
                </w:p>
              </w:tc>
              <w:tc>
                <w:tcPr>
                  <w:tcW w:type="dxa" w:w="931"/>
                  <w:vMerge/>
                  <w:tcBorders>
                    <w:top w:val="none" w:color="000000" w:sz="4"/>
                    <w:left w:val="single" w:color="000000" w:sz="4"/>
                    <w:bottom w:val="single" w:color="000000" w:sz="4"/>
                    <w:right w:val="single" w:color="000000" w:sz="4"/>
                  </w:tcBorders>
                </w:tcP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天然云石，素面骨灰盅</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33</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60*38</w:t>
                  </w:r>
                </w:p>
              </w:tc>
              <w:tc>
                <w:tcPr>
                  <w:tcW w:type="dxa" w:w="93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高级陶瓷或瓦制彩绘</w:t>
                  </w: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雕刻吉祥龙凤图案</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450.00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34</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40*32</w:t>
                  </w:r>
                </w:p>
              </w:tc>
              <w:tc>
                <w:tcPr>
                  <w:tcW w:type="dxa" w:w="931"/>
                  <w:vMerge/>
                  <w:tcBorders>
                    <w:top w:val="none" w:color="000000" w:sz="4"/>
                    <w:left w:val="single" w:color="000000" w:sz="4"/>
                    <w:bottom w:val="single" w:color="000000" w:sz="4"/>
                    <w:right w:val="single" w:color="000000" w:sz="4"/>
                  </w:tcBorders>
                </w:tcP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雕刻吉祥龙凤图案</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380.00</w:t>
                  </w:r>
                </w:p>
              </w:tc>
            </w:tr>
            <w:tr>
              <w:tc>
                <w:tcPr>
                  <w:tcW w:type="dxa" w:w="5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35</w:t>
                  </w:r>
                </w:p>
              </w:tc>
              <w:tc>
                <w:tcPr>
                  <w:tcW w:type="dxa" w:w="103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18*16</w:t>
                  </w:r>
                </w:p>
              </w:tc>
              <w:tc>
                <w:tcPr>
                  <w:tcW w:type="dxa" w:w="9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天然云石</w:t>
                  </w:r>
                </w:p>
              </w:tc>
              <w:tc>
                <w:tcPr>
                  <w:tcW w:type="dxa" w:w="19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天然云石，素面骨灰盅</w:t>
                  </w:r>
                </w:p>
              </w:tc>
              <w:tc>
                <w:tcPr>
                  <w:tcW w:type="dxa" w:w="113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150.00</w:t>
                  </w:r>
                </w:p>
              </w:tc>
            </w:tr>
            <w:tr>
              <w:tc>
                <w:tcPr>
                  <w:tcW w:type="dxa" w:w="5573"/>
                  <w:gridSpan w:val="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产品质量要求</w:t>
                  </w:r>
                </w:p>
                <w:p>
                  <w:pPr>
                    <w:pStyle w:val="null3"/>
                    <w:jc w:val="left"/>
                  </w:pPr>
                  <w:r>
                    <w:rPr>
                      <w:sz w:val="21"/>
                    </w:rPr>
                    <w:t>1.</w:t>
                  </w:r>
                  <w:r>
                    <w:rPr>
                      <w:sz w:val="21"/>
                    </w:rPr>
                    <w:t>瓷器产品：产品纹饰精美，坚硬度高，底座平稳；</w:t>
                  </w:r>
                </w:p>
                <w:p>
                  <w:pPr>
                    <w:pStyle w:val="null3"/>
                    <w:jc w:val="left"/>
                  </w:pPr>
                  <w:r>
                    <w:rPr>
                      <w:sz w:val="21"/>
                    </w:rPr>
                    <w:t>2.</w:t>
                  </w:r>
                  <w:r>
                    <w:rPr>
                      <w:sz w:val="21"/>
                    </w:rPr>
                    <w:t>玉石、合成石产品：要求石质细密，强度高，抗污染，光洁度高，色泽美观，棱角整齐，要坚固耐用，外观高档。</w:t>
                  </w:r>
                </w:p>
                <w:p>
                  <w:pPr>
                    <w:pStyle w:val="null3"/>
                    <w:jc w:val="left"/>
                  </w:pPr>
                  <w:r>
                    <w:rPr>
                      <w:sz w:val="21"/>
                    </w:rPr>
                    <w:t>3.</w:t>
                  </w:r>
                  <w:r>
                    <w:rPr>
                      <w:sz w:val="21"/>
                    </w:rPr>
                    <w:t>投标人所投各式货物的高、外直径偏离不得超过以上表格列出规格的</w:t>
                  </w:r>
                  <w:r>
                    <w:rPr>
                      <w:sz w:val="21"/>
                    </w:rPr>
                    <w:t>±0.5cm</w:t>
                  </w:r>
                  <w:r>
                    <w:rPr>
                      <w:sz w:val="21"/>
                    </w:rPr>
                    <w:t>，否则视为负偏离。</w:t>
                  </w:r>
                </w:p>
              </w:tc>
            </w:tr>
          </w:tbl>
          <w:p/>
        </w:tc>
      </w:tr>
      <w:tr>
        <w:tc>
          <w:tcPr>
            <w:tcW w:type="dxa" w:w="2076"/>
          </w:tcPr>
          <w:p/>
        </w:tc>
        <w:tc>
          <w:tcPr>
            <w:tcW w:type="dxa" w:w="415"/>
          </w:tcPr>
          <w:p>
            <w:pPr>
              <w:pStyle w:val="null3"/>
            </w:pPr>
            <w:r>
              <w:rPr/>
              <w:t>3</w:t>
            </w:r>
          </w:p>
        </w:tc>
        <w:tc>
          <w:tcPr>
            <w:tcW w:type="dxa" w:w="5814"/>
          </w:tcPr>
          <w:p>
            <w:pPr>
              <w:pStyle w:val="null3"/>
              <w:jc w:val="both"/>
            </w:pPr>
            <w:r>
              <w:rPr>
                <w:sz w:val="21"/>
                <w:b/>
              </w:rPr>
              <w:t>（</w:t>
            </w:r>
            <w:r>
              <w:rPr>
                <w:sz w:val="21"/>
                <w:b/>
              </w:rPr>
              <w:t>三</w:t>
            </w:r>
            <w:r>
              <w:rPr>
                <w:sz w:val="21"/>
                <w:b/>
              </w:rPr>
              <w:t>）</w:t>
            </w:r>
            <w:r>
              <w:rPr>
                <w:sz w:val="21"/>
                <w:b/>
              </w:rPr>
              <w:t>寿衣、寿被</w:t>
            </w:r>
          </w:p>
          <w:tbl>
            <w:tblPr>
              <w:tblBorders>
                <w:top w:val="none" w:color="000000" w:sz="4"/>
                <w:left w:val="none" w:color="000000" w:sz="4"/>
                <w:bottom w:val="none" w:color="000000" w:sz="4"/>
                <w:right w:val="none" w:color="000000" w:sz="4"/>
                <w:insideH w:val="none"/>
                <w:insideV w:val="none"/>
              </w:tblBorders>
            </w:tblPr>
            <w:tblGrid>
              <w:gridCol w:w="538"/>
              <w:gridCol w:w="1030"/>
              <w:gridCol w:w="925"/>
              <w:gridCol w:w="1955"/>
              <w:gridCol w:w="1124"/>
            </w:tblGrid>
            <w:tr>
              <w:tc>
                <w:tcPr>
                  <w:tcW w:type="dxa" w:w="53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103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服装名称</w:t>
                  </w:r>
                </w:p>
              </w:tc>
              <w:tc>
                <w:tcPr>
                  <w:tcW w:type="dxa" w:w="92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材质要求</w:t>
                  </w:r>
                </w:p>
              </w:tc>
              <w:tc>
                <w:tcPr>
                  <w:tcW w:type="dxa" w:w="195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款式及配置</w:t>
                  </w:r>
                </w:p>
              </w:tc>
              <w:tc>
                <w:tcPr>
                  <w:tcW w:type="dxa" w:w="112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最高限价</w:t>
                  </w:r>
                </w:p>
                <w:p>
                  <w:pPr>
                    <w:pStyle w:val="null3"/>
                    <w:jc w:val="center"/>
                  </w:pPr>
                  <w:r>
                    <w:rPr>
                      <w:sz w:val="21"/>
                    </w:rPr>
                    <w:t>（单位：元）</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36</w:t>
                  </w:r>
                </w:p>
              </w:tc>
              <w:tc>
                <w:tcPr>
                  <w:tcW w:type="dxa" w:w="1030"/>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西装</w:t>
                  </w:r>
                </w:p>
                <w:p>
                  <w:pPr>
                    <w:pStyle w:val="null3"/>
                    <w:jc w:val="center"/>
                  </w:pPr>
                  <w:r>
                    <w:rPr>
                      <w:sz w:val="21"/>
                    </w:rPr>
                    <w:t>（含男女）</w:t>
                  </w: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含</w:t>
                  </w:r>
                  <w:r>
                    <w:rPr>
                      <w:sz w:val="21"/>
                    </w:rPr>
                    <w:t>70%羊毛</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七件套（含外上衣、棉衣、夹衣、衬衣、外裤、棉裤、衬裤各一件；配件：寿鞋、寿袜、寿帽、领带等）</w:t>
                  </w:r>
                  <w:r>
                    <w:rPr>
                      <w:sz w:val="21"/>
                    </w:rPr>
                    <w:t>；</w:t>
                  </w:r>
                  <w:r>
                    <w:rPr>
                      <w:sz w:val="21"/>
                    </w:rPr>
                    <w:t>颜色：藏蓝色或黑色</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800.00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37</w:t>
                  </w:r>
                </w:p>
              </w:tc>
              <w:tc>
                <w:tcPr>
                  <w:tcW w:type="dxa" w:w="1030"/>
                  <w:vMerge/>
                  <w:tcBorders>
                    <w:top w:val="none" w:color="000000" w:sz="4"/>
                    <w:left w:val="single" w:color="000000" w:sz="4"/>
                    <w:bottom w:val="single" w:color="000000" w:sz="4"/>
                    <w:right w:val="single" w:color="000000" w:sz="4"/>
                  </w:tcBorders>
                </w:tcP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外衣外裤棉质</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五件套（含外衣一件、衬衣两件蓝色和白色、外裤一件、衬裤一件；配件：寿鞋、寿袜、寿帽、领带等）</w:t>
                  </w:r>
                  <w:r>
                    <w:rPr>
                      <w:sz w:val="21"/>
                    </w:rPr>
                    <w:t>；</w:t>
                  </w:r>
                  <w:r>
                    <w:rPr>
                      <w:sz w:val="21"/>
                    </w:rPr>
                    <w:t>颜色：蓝色或黑色</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350.00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38</w:t>
                  </w:r>
                </w:p>
              </w:tc>
              <w:tc>
                <w:tcPr>
                  <w:tcW w:type="dxa" w:w="1030"/>
                  <w:vMerge/>
                  <w:tcBorders>
                    <w:top w:val="none" w:color="000000" w:sz="4"/>
                    <w:left w:val="single" w:color="000000" w:sz="4"/>
                    <w:bottom w:val="single" w:color="000000" w:sz="4"/>
                    <w:right w:val="single" w:color="000000" w:sz="4"/>
                  </w:tcBorders>
                </w:tcP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外衣外裤棉质</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五件套儿童款（含外衣一件、衬衣两件蓝色和白色、外裤一件、衬裤一件；配件：寿鞋、寿袜、寿帽、领带等）</w:t>
                  </w:r>
                  <w:r>
                    <w:rPr>
                      <w:sz w:val="21"/>
                    </w:rPr>
                    <w:t>；</w:t>
                  </w:r>
                  <w:r>
                    <w:rPr>
                      <w:sz w:val="21"/>
                    </w:rPr>
                    <w:t>蓝色或咖啡色</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39</w:t>
                  </w:r>
                </w:p>
              </w:tc>
              <w:tc>
                <w:tcPr>
                  <w:tcW w:type="dxa" w:w="1030"/>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中山装</w:t>
                  </w: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含</w:t>
                  </w:r>
                  <w:r>
                    <w:rPr>
                      <w:sz w:val="21"/>
                    </w:rPr>
                    <w:t>70%羊毛</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七件套（含外上衣、棉衣、夹衣、衬衣、外裤、棉裤、衬裤各一件；配件：寿鞋、寿袜、寿帽等）</w:t>
                  </w:r>
                  <w:r>
                    <w:rPr>
                      <w:sz w:val="21"/>
                    </w:rPr>
                    <w:t>；</w:t>
                  </w:r>
                  <w:r>
                    <w:rPr>
                      <w:sz w:val="21"/>
                    </w:rPr>
                    <w:t>颜色：藏蓝色或黑色</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800.00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w:t>
                  </w:r>
                </w:p>
              </w:tc>
              <w:tc>
                <w:tcPr>
                  <w:tcW w:type="dxa" w:w="1030"/>
                  <w:vMerge/>
                  <w:tcBorders>
                    <w:top w:val="none" w:color="000000" w:sz="4"/>
                    <w:left w:val="single" w:color="000000" w:sz="4"/>
                    <w:bottom w:val="single" w:color="000000" w:sz="4"/>
                    <w:right w:val="single" w:color="000000" w:sz="4"/>
                  </w:tcBorders>
                </w:tcP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外衣外裤棉质</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五件套（含外上衣、夹衣、衬衣、外裤、衬裤各一件；配件：寿鞋、寿袜、寿帽等）</w:t>
                  </w:r>
                  <w:r>
                    <w:rPr>
                      <w:sz w:val="21"/>
                    </w:rPr>
                    <w:t>；</w:t>
                  </w:r>
                  <w:r>
                    <w:rPr>
                      <w:sz w:val="21"/>
                    </w:rPr>
                    <w:t>颜色：藏蓝色或黑色</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350.00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41</w:t>
                  </w:r>
                </w:p>
              </w:tc>
              <w:tc>
                <w:tcPr>
                  <w:tcW w:type="dxa" w:w="1030"/>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寿衣</w:t>
                  </w:r>
                </w:p>
                <w:p>
                  <w:pPr>
                    <w:pStyle w:val="null3"/>
                    <w:jc w:val="center"/>
                  </w:pPr>
                  <w:r>
                    <w:rPr>
                      <w:sz w:val="21"/>
                    </w:rPr>
                    <w:t>（含男女）</w:t>
                  </w: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织金彩丝</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七件套唐装（含外上衣、长袍、夹衣、衬衣、外裤、棉裤、衬裤各一件；配件：寿鞋、寿袜、寿帽等）</w:t>
                  </w:r>
                  <w:r>
                    <w:rPr>
                      <w:sz w:val="21"/>
                    </w:rPr>
                    <w:t>；</w:t>
                  </w:r>
                  <w:r>
                    <w:rPr>
                      <w:sz w:val="21"/>
                    </w:rPr>
                    <w:t>颜色：藏蓝色、咖啡色或枣红色</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700.00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42</w:t>
                  </w:r>
                </w:p>
              </w:tc>
              <w:tc>
                <w:tcPr>
                  <w:tcW w:type="dxa" w:w="1030"/>
                  <w:vMerge/>
                  <w:tcBorders>
                    <w:top w:val="none" w:color="000000" w:sz="4"/>
                    <w:left w:val="single" w:color="000000" w:sz="4"/>
                    <w:bottom w:val="single" w:color="000000" w:sz="4"/>
                    <w:right w:val="single" w:color="000000" w:sz="4"/>
                  </w:tcBorders>
                </w:tcP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光面真丝丝绸</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七件套唐装（含外上衣、长袍、夹衣、衬衣、外裤、棉裤、衬裤各一件；配件：寿鞋、寿袜、寿帽等）</w:t>
                  </w:r>
                  <w:r>
                    <w:rPr>
                      <w:sz w:val="21"/>
                    </w:rPr>
                    <w:t>；</w:t>
                  </w:r>
                  <w:r>
                    <w:rPr>
                      <w:sz w:val="21"/>
                    </w:rPr>
                    <w:t>颜色：蓝色、金色或枣红色</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43</w:t>
                  </w:r>
                </w:p>
              </w:tc>
              <w:tc>
                <w:tcPr>
                  <w:tcW w:type="dxa" w:w="1030"/>
                  <w:vMerge/>
                  <w:tcBorders>
                    <w:top w:val="none" w:color="000000" w:sz="4"/>
                    <w:left w:val="single" w:color="000000" w:sz="4"/>
                    <w:bottom w:val="single" w:color="000000" w:sz="4"/>
                    <w:right w:val="single" w:color="000000" w:sz="4"/>
                  </w:tcBorders>
                </w:tcP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绣花真丝</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基督教（七件套）</w:t>
                  </w:r>
                  <w:r>
                    <w:rPr>
                      <w:sz w:val="21"/>
                    </w:rPr>
                    <w:t>；</w:t>
                  </w:r>
                  <w:r>
                    <w:rPr>
                      <w:sz w:val="21"/>
                    </w:rPr>
                    <w:t>颜色：白色、基督图案</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44</w:t>
                  </w:r>
                </w:p>
              </w:tc>
              <w:tc>
                <w:tcPr>
                  <w:tcW w:type="dxa" w:w="1030"/>
                  <w:vMerge/>
                  <w:tcBorders>
                    <w:top w:val="none" w:color="000000" w:sz="4"/>
                    <w:left w:val="single" w:color="000000" w:sz="4"/>
                    <w:bottom w:val="single" w:color="000000" w:sz="4"/>
                    <w:right w:val="single" w:color="000000" w:sz="4"/>
                  </w:tcBorders>
                </w:tcP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绣花真丝</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天主教（七件套）</w:t>
                  </w:r>
                </w:p>
                <w:p>
                  <w:pPr>
                    <w:pStyle w:val="null3"/>
                    <w:jc w:val="left"/>
                  </w:pPr>
                  <w:r>
                    <w:rPr>
                      <w:sz w:val="21"/>
                    </w:rPr>
                    <w:t>颜色：白色、天主图案</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45</w:t>
                  </w:r>
                </w:p>
              </w:tc>
              <w:tc>
                <w:tcPr>
                  <w:tcW w:type="dxa" w:w="1030"/>
                  <w:vMerge/>
                  <w:tcBorders>
                    <w:top w:val="none" w:color="000000" w:sz="4"/>
                    <w:left w:val="single" w:color="000000" w:sz="4"/>
                    <w:bottom w:val="single" w:color="000000" w:sz="4"/>
                    <w:right w:val="single" w:color="000000" w:sz="4"/>
                  </w:tcBorders>
                </w:tcP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真丝丝绸</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七件套（含外上衣、棉衣、夹衣、衬衣、外裤、棉裤、衬裤各一件；配件：寿鞋、寿袜、寿帽等）</w:t>
                  </w:r>
                  <w:r>
                    <w:rPr>
                      <w:sz w:val="21"/>
                    </w:rPr>
                    <w:t>；</w:t>
                  </w:r>
                  <w:r>
                    <w:rPr>
                      <w:sz w:val="21"/>
                    </w:rPr>
                    <w:t>颜色：蓝色、金色或枣红色</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46</w:t>
                  </w:r>
                </w:p>
              </w:tc>
              <w:tc>
                <w:tcPr>
                  <w:tcW w:type="dxa" w:w="10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寿衣</w:t>
                  </w:r>
                </w:p>
                <w:p>
                  <w:pPr>
                    <w:pStyle w:val="null3"/>
                    <w:jc w:val="center"/>
                  </w:pPr>
                  <w:r>
                    <w:rPr>
                      <w:sz w:val="21"/>
                    </w:rPr>
                    <w:t>（含男女）</w:t>
                  </w: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丝绸</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五件套（含外上衣、夹衣、衬衣、外裤、衬裤各一件；配件：寿鞋、寿袜、寿帽等）</w:t>
                  </w:r>
                  <w:r>
                    <w:rPr>
                      <w:sz w:val="21"/>
                    </w:rPr>
                    <w:t>；</w:t>
                  </w:r>
                  <w:r>
                    <w:rPr>
                      <w:sz w:val="21"/>
                    </w:rPr>
                    <w:t>颜色：蓝色或枣红色</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47</w:t>
                  </w:r>
                </w:p>
              </w:tc>
              <w:tc>
                <w:tcPr>
                  <w:tcW w:type="dxa" w:w="1030"/>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寿被</w:t>
                  </w: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丝绸、彩金、丝绵</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双面材质，单面绣花；高档彩金寿被、寿褥、被单、盖被，四件套；尺寸：</w:t>
                  </w:r>
                  <w:r>
                    <w:rPr>
                      <w:sz w:val="21"/>
                    </w:rPr>
                    <w:t>190*90cm</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48</w:t>
                  </w:r>
                </w:p>
              </w:tc>
              <w:tc>
                <w:tcPr>
                  <w:tcW w:type="dxa" w:w="1030"/>
                  <w:vMerge/>
                  <w:tcBorders>
                    <w:top w:val="none" w:color="000000" w:sz="4"/>
                    <w:left w:val="single" w:color="000000" w:sz="4"/>
                    <w:bottom w:val="single" w:color="000000" w:sz="4"/>
                    <w:right w:val="single" w:color="000000" w:sz="4"/>
                  </w:tcBorders>
                </w:tcP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丝绸、彩金、丝绵</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双面材质、单面绣花</w:t>
                  </w:r>
                  <w:r>
                    <w:rPr>
                      <w:sz w:val="21"/>
                    </w:rPr>
                    <w:t>；</w:t>
                  </w:r>
                  <w:r>
                    <w:rPr>
                      <w:sz w:val="21"/>
                    </w:rPr>
                    <w:t>上金配下银或者上金配下红，两件套</w:t>
                  </w:r>
                  <w:r>
                    <w:rPr>
                      <w:sz w:val="21"/>
                    </w:rPr>
                    <w:t>；</w:t>
                  </w:r>
                  <w:r>
                    <w:rPr>
                      <w:sz w:val="21"/>
                    </w:rPr>
                    <w:t>尺寸：</w:t>
                  </w:r>
                  <w:r>
                    <w:rPr>
                      <w:sz w:val="21"/>
                    </w:rPr>
                    <w:t>180*70cm</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49</w:t>
                  </w:r>
                </w:p>
              </w:tc>
              <w:tc>
                <w:tcPr>
                  <w:tcW w:type="dxa" w:w="1030"/>
                  <w:vMerge/>
                  <w:tcBorders>
                    <w:top w:val="none" w:color="000000" w:sz="4"/>
                    <w:left w:val="single" w:color="000000" w:sz="4"/>
                    <w:bottom w:val="single" w:color="000000" w:sz="4"/>
                    <w:right w:val="single" w:color="000000" w:sz="4"/>
                  </w:tcBorders>
                </w:tcP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丝绸</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双面材质、单面绣花；单件</w:t>
                  </w:r>
                  <w:r>
                    <w:rPr>
                      <w:sz w:val="21"/>
                    </w:rPr>
                    <w:t>；</w:t>
                  </w:r>
                  <w:r>
                    <w:rPr>
                      <w:sz w:val="21"/>
                    </w:rPr>
                    <w:t>尺寸：</w:t>
                  </w:r>
                  <w:r>
                    <w:rPr>
                      <w:sz w:val="21"/>
                    </w:rPr>
                    <w:t>180*70cm</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c>
                <w:tcPr>
                  <w:tcW w:type="dxa" w:w="1030"/>
                  <w:vMerge/>
                  <w:tcBorders>
                    <w:top w:val="none" w:color="000000" w:sz="4"/>
                    <w:left w:val="single" w:color="000000" w:sz="4"/>
                    <w:bottom w:val="single" w:color="000000" w:sz="4"/>
                    <w:right w:val="single" w:color="000000" w:sz="4"/>
                  </w:tcBorders>
                </w:tcP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丝绸</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双面材质、单面绣花；单件</w:t>
                  </w:r>
                  <w:r>
                    <w:rPr>
                      <w:sz w:val="21"/>
                    </w:rPr>
                    <w:t>；</w:t>
                  </w:r>
                  <w:r>
                    <w:rPr>
                      <w:sz w:val="21"/>
                    </w:rPr>
                    <w:t>尺寸：</w:t>
                  </w:r>
                  <w:r>
                    <w:rPr>
                      <w:sz w:val="21"/>
                    </w:rPr>
                    <w:t>180*70cm</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51</w:t>
                  </w:r>
                </w:p>
              </w:tc>
              <w:tc>
                <w:tcPr>
                  <w:tcW w:type="dxa" w:w="1030"/>
                  <w:vMerge/>
                  <w:tcBorders>
                    <w:top w:val="none" w:color="000000" w:sz="4"/>
                    <w:left w:val="single" w:color="000000" w:sz="4"/>
                    <w:bottom w:val="single" w:color="000000" w:sz="4"/>
                    <w:right w:val="single" w:color="000000" w:sz="4"/>
                  </w:tcBorders>
                </w:tcP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丝绸棉质</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双面材质、单面绣花</w:t>
                  </w:r>
                  <w:r>
                    <w:rPr>
                      <w:sz w:val="21"/>
                    </w:rPr>
                    <w:t>；</w:t>
                  </w:r>
                  <w:r>
                    <w:rPr>
                      <w:sz w:val="21"/>
                    </w:rPr>
                    <w:t>铺身、垫底，两件套</w:t>
                  </w:r>
                  <w:r>
                    <w:rPr>
                      <w:sz w:val="21"/>
                    </w:rPr>
                    <w:t>；</w:t>
                  </w:r>
                  <w:r>
                    <w:rPr>
                      <w:sz w:val="21"/>
                    </w:rPr>
                    <w:t>尺寸：</w:t>
                  </w:r>
                  <w:r>
                    <w:rPr>
                      <w:sz w:val="21"/>
                    </w:rPr>
                    <w:t>180*70cm</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70.00</w:t>
                  </w:r>
                </w:p>
              </w:tc>
            </w:tr>
            <w:tr>
              <w:tc>
                <w:tcPr>
                  <w:tcW w:type="dxa" w:w="5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52</w:t>
                  </w:r>
                </w:p>
              </w:tc>
              <w:tc>
                <w:tcPr>
                  <w:tcW w:type="dxa" w:w="103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寿枕</w:t>
                  </w:r>
                </w:p>
              </w:tc>
              <w:tc>
                <w:tcPr>
                  <w:tcW w:type="dxa" w:w="92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传统黄色套枕</w:t>
                  </w:r>
                </w:p>
              </w:tc>
              <w:tc>
                <w:tcPr>
                  <w:tcW w:type="dxa" w:w="195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头、脚枕各一件，两件套</w:t>
                  </w:r>
                </w:p>
              </w:tc>
              <w:tc>
                <w:tcPr>
                  <w:tcW w:type="dxa" w:w="11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35.00</w:t>
                  </w:r>
                </w:p>
              </w:tc>
            </w:tr>
            <w:tr>
              <w:tc>
                <w:tcPr>
                  <w:tcW w:type="dxa" w:w="5572"/>
                  <w:gridSpan w:val="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产品质量要求</w:t>
                  </w:r>
                </w:p>
                <w:p>
                  <w:pPr>
                    <w:pStyle w:val="null3"/>
                    <w:jc w:val="left"/>
                  </w:pPr>
                  <w:r>
                    <w:rPr>
                      <w:sz w:val="21"/>
                    </w:rPr>
                    <w:t>1.</w:t>
                  </w:r>
                  <w:r>
                    <w:rPr>
                      <w:sz w:val="21"/>
                    </w:rPr>
                    <w:t>西装类：纯白里衬衣，衣领经典大翻领，上衣板正，下裤两侧腰围可调节。成人款男配领带、女配蝴蝶结；儿童款男西装、女裙装；</w:t>
                  </w:r>
                </w:p>
                <w:p>
                  <w:pPr>
                    <w:pStyle w:val="null3"/>
                    <w:jc w:val="left"/>
                  </w:pPr>
                  <w:r>
                    <w:rPr>
                      <w:sz w:val="21"/>
                    </w:rPr>
                    <w:t>2.</w:t>
                  </w:r>
                  <w:r>
                    <w:rPr>
                      <w:sz w:val="21"/>
                    </w:rPr>
                    <w:t>中山装类：参考西装类；</w:t>
                  </w:r>
                </w:p>
                <w:p>
                  <w:pPr>
                    <w:pStyle w:val="null3"/>
                    <w:jc w:val="left"/>
                  </w:pPr>
                  <w:r>
                    <w:rPr>
                      <w:sz w:val="21"/>
                    </w:rPr>
                    <w:t>3.</w:t>
                  </w:r>
                  <w:r>
                    <w:rPr>
                      <w:sz w:val="21"/>
                    </w:rPr>
                    <w:t>寿衣类：专业选料、缝制、夹裡、真丝镶边、手工结扣；</w:t>
                  </w:r>
                </w:p>
                <w:p>
                  <w:pPr>
                    <w:pStyle w:val="null3"/>
                    <w:jc w:val="both"/>
                  </w:pPr>
                  <w:r>
                    <w:rPr>
                      <w:sz w:val="21"/>
                    </w:rPr>
                    <w:t>4.</w:t>
                  </w:r>
                  <w:r>
                    <w:rPr>
                      <w:sz w:val="21"/>
                    </w:rPr>
                    <w:t>寿被类：专业选料、缝制、夹裡、蒸气定型。</w:t>
                  </w:r>
                </w:p>
              </w:tc>
            </w:tr>
          </w:tbl>
          <w:p>
            <w:pPr>
              <w:pStyle w:val="null3"/>
              <w:jc w:val="both"/>
            </w:pPr>
            <w:r>
              <w:rPr>
                <w:sz w:val="21"/>
                <w:b/>
              </w:rPr>
              <w:t>备注：</w:t>
            </w:r>
          </w:p>
          <w:p>
            <w:pPr>
              <w:pStyle w:val="null3"/>
              <w:jc w:val="both"/>
            </w:pPr>
            <w:r>
              <w:rPr>
                <w:sz w:val="21"/>
                <w:b/>
              </w:rPr>
              <w:t>1.</w:t>
            </w:r>
            <w:r>
              <w:rPr>
                <w:sz w:val="21"/>
                <w:b/>
              </w:rPr>
              <w:t>供应商应按以上表格列出各式货物的</w:t>
            </w:r>
            <w:r>
              <w:rPr>
                <w:sz w:val="21"/>
                <w:b/>
              </w:rPr>
              <w:t>“</w:t>
            </w:r>
            <w:r>
              <w:rPr>
                <w:sz w:val="21"/>
                <w:b/>
              </w:rPr>
              <w:t>投标单价</w:t>
            </w:r>
            <w:r>
              <w:rPr>
                <w:sz w:val="21"/>
                <w:b/>
              </w:rPr>
              <w:t>”</w:t>
            </w:r>
            <w:r>
              <w:rPr>
                <w:sz w:val="21"/>
                <w:b/>
              </w:rPr>
              <w:t>；</w:t>
            </w:r>
            <w:r>
              <w:br/>
            </w:r>
            <w:r>
              <w:rPr>
                <w:sz w:val="21"/>
                <w:b/>
              </w:rPr>
              <w:t>2.</w:t>
            </w:r>
            <w:r>
              <w:rPr>
                <w:sz w:val="21"/>
                <w:b/>
              </w:rPr>
              <w:t>各式货物的</w:t>
            </w:r>
            <w:r>
              <w:rPr>
                <w:sz w:val="21"/>
                <w:b/>
              </w:rPr>
              <w:t>“</w:t>
            </w:r>
            <w:r>
              <w:rPr>
                <w:sz w:val="21"/>
                <w:b/>
              </w:rPr>
              <w:t>投标单价</w:t>
            </w:r>
            <w:r>
              <w:rPr>
                <w:sz w:val="21"/>
                <w:b/>
              </w:rPr>
              <w:t>”</w:t>
            </w:r>
            <w:r>
              <w:rPr>
                <w:sz w:val="21"/>
                <w:b/>
              </w:rPr>
              <w:t>汇总合计数，作计算价格得分之用</w:t>
            </w:r>
            <w:r>
              <w:rPr>
                <w:sz w:val="21"/>
                <w:b/>
              </w:rPr>
              <w:t>，</w:t>
            </w:r>
            <w:r>
              <w:rPr>
                <w:sz w:val="21"/>
                <w:b/>
              </w:rPr>
              <w:t>并且作为中标后的供货单价</w:t>
            </w:r>
            <w:r>
              <w:rPr>
                <w:sz w:val="21"/>
                <w:b/>
              </w:rPr>
              <w:t>；</w:t>
            </w:r>
            <w:r>
              <w:br/>
            </w:r>
            <w:r>
              <w:rPr>
                <w:sz w:val="21"/>
              </w:rPr>
              <w:t>★</w:t>
            </w:r>
            <w:r>
              <w:rPr>
                <w:sz w:val="21"/>
                <w:b/>
              </w:rPr>
              <w:t>3.</w:t>
            </w:r>
            <w:r>
              <w:rPr>
                <w:sz w:val="21"/>
                <w:b/>
              </w:rPr>
              <w:t>供应商报价针对各式货物列出的投标单价均不得高于上述对应各项的最高限价，否则按无效投标处理；</w:t>
            </w:r>
            <w:r>
              <w:br/>
            </w:r>
            <w:r>
              <w:rPr>
                <w:sz w:val="21"/>
                <w:b/>
              </w:rPr>
              <w:t>4</w:t>
            </w:r>
            <w:r>
              <w:rPr>
                <w:sz w:val="21"/>
                <w:b/>
              </w:rPr>
              <w:t>.</w:t>
            </w:r>
            <w:r>
              <w:rPr>
                <w:sz w:val="21"/>
                <w:b/>
              </w:rPr>
              <w:t>投标人所投各式货物的长、宽不得超过以上表格列出规格的</w:t>
            </w:r>
            <w:r>
              <w:rPr>
                <w:sz w:val="21"/>
                <w:b/>
              </w:rPr>
              <w:t>±0.5cm</w:t>
            </w:r>
            <w:r>
              <w:rPr>
                <w:sz w:val="21"/>
                <w:b/>
              </w:rPr>
              <w:t>，否则视为负偏离。</w:t>
            </w:r>
          </w:p>
          <w:p>
            <w:pPr>
              <w:pStyle w:val="null3"/>
              <w:jc w:val="both"/>
            </w:pPr>
            <w:r>
              <w:rPr>
                <w:sz w:val="21"/>
              </w:rPr>
              <w:t>★</w:t>
            </w:r>
            <w:r>
              <w:rPr>
                <w:sz w:val="21"/>
                <w:b/>
              </w:rPr>
              <w:t>5.</w:t>
            </w:r>
            <w:r>
              <w:rPr>
                <w:sz w:val="21"/>
                <w:b/>
              </w:rPr>
              <w:t>上述</w:t>
            </w:r>
            <w:r>
              <w:rPr>
                <w:sz w:val="21"/>
                <w:b/>
              </w:rPr>
              <w:t>52</w:t>
            </w:r>
            <w:r>
              <w:rPr>
                <w:sz w:val="21"/>
                <w:b/>
              </w:rPr>
              <w:t>种货物都必须报价，不能漏项，若出现漏项的则视为无效投标处理。</w:t>
            </w:r>
          </w:p>
          <w:p>
            <w:pPr>
              <w:pStyle w:val="null3"/>
              <w:jc w:val="both"/>
            </w:pPr>
            <w:r>
              <w:rPr/>
              <w:t xml:space="preserve"> </w:t>
            </w:r>
          </w:p>
        </w:tc>
      </w:tr>
      <w:tr>
        <w:tc>
          <w:tcPr>
            <w:tcW w:type="dxa" w:w="2076"/>
          </w:tcPr>
          <w:p/>
        </w:tc>
        <w:tc>
          <w:tcPr>
            <w:tcW w:type="dxa" w:w="415"/>
          </w:tcPr>
          <w:p>
            <w:pPr>
              <w:pStyle w:val="null3"/>
            </w:pPr>
            <w:r>
              <w:rPr/>
              <w:t>4</w:t>
            </w:r>
          </w:p>
        </w:tc>
        <w:tc>
          <w:tcPr>
            <w:tcW w:type="dxa" w:w="5814"/>
          </w:tcPr>
          <w:p>
            <w:pPr>
              <w:pStyle w:val="null3"/>
              <w:jc w:val="both"/>
            </w:pPr>
            <w:r>
              <w:rPr>
                <w:sz w:val="21"/>
                <w:b/>
              </w:rPr>
              <w:t>二、</w:t>
            </w:r>
            <w:r>
              <w:rPr>
                <w:sz w:val="21"/>
                <w:b/>
              </w:rPr>
              <w:t>关于投标样品的提供要求</w:t>
            </w:r>
          </w:p>
          <w:p>
            <w:pPr>
              <w:pStyle w:val="null3"/>
              <w:jc w:val="both"/>
            </w:pPr>
            <w:r>
              <w:rPr>
                <w:sz w:val="21"/>
                <w:color w:val="000000"/>
              </w:rPr>
              <w:t>▲（一）实物图片</w:t>
            </w:r>
            <w:r>
              <w:br/>
            </w:r>
            <w:r>
              <w:rPr>
                <w:sz w:val="21"/>
                <w:color w:val="000000"/>
              </w:rPr>
              <w:t>投标文件</w:t>
            </w:r>
            <w:r>
              <w:rPr>
                <w:sz w:val="21"/>
                <w:color w:val="000000"/>
              </w:rPr>
              <w:t>须提供项目需求清单中</w:t>
            </w:r>
            <w:r>
              <w:rPr>
                <w:sz w:val="21"/>
                <w:color w:val="000000"/>
              </w:rPr>
              <w:t>全部的</w:t>
            </w:r>
            <w:r>
              <w:rPr>
                <w:sz w:val="21"/>
                <w:color w:val="000000"/>
              </w:rPr>
              <w:t>丧葬用品图片</w:t>
            </w:r>
            <w:r>
              <w:rPr>
                <w:sz w:val="21"/>
                <w:color w:val="000000"/>
              </w:rPr>
              <w:t>作为</w:t>
            </w:r>
            <w:r>
              <w:rPr>
                <w:sz w:val="21"/>
                <w:color w:val="000000"/>
              </w:rPr>
              <w:t>评审</w:t>
            </w:r>
            <w:r>
              <w:rPr>
                <w:sz w:val="21"/>
                <w:color w:val="000000"/>
              </w:rPr>
              <w:t>，</w:t>
            </w:r>
            <w:r>
              <w:rPr>
                <w:sz w:val="21"/>
                <w:color w:val="000000"/>
              </w:rPr>
              <w:t>要求正面或斜侧面照至少</w:t>
            </w:r>
            <w:r>
              <w:rPr>
                <w:sz w:val="21"/>
                <w:color w:val="000000"/>
              </w:rPr>
              <w:t>1</w:t>
            </w:r>
            <w:r>
              <w:rPr>
                <w:sz w:val="21"/>
                <w:color w:val="000000"/>
              </w:rPr>
              <w:t>张</w:t>
            </w:r>
            <w:r>
              <w:rPr>
                <w:sz w:val="21"/>
                <w:color w:val="000000"/>
              </w:rPr>
              <w:t>。所提供的图片</w:t>
            </w:r>
            <w:r>
              <w:rPr>
                <w:sz w:val="21"/>
                <w:color w:val="000000"/>
              </w:rPr>
              <w:t>可</w:t>
            </w:r>
            <w:r>
              <w:rPr>
                <w:sz w:val="21"/>
                <w:color w:val="000000"/>
              </w:rPr>
              <w:t>注明所属的款式、尺寸、丧葬用品名称（投标人</w:t>
            </w:r>
            <w:r>
              <w:rPr>
                <w:sz w:val="21"/>
                <w:color w:val="000000"/>
              </w:rPr>
              <w:t>可</w:t>
            </w:r>
            <w:r>
              <w:rPr>
                <w:sz w:val="21"/>
                <w:color w:val="000000"/>
              </w:rPr>
              <w:t>自定义命名）、主材和辅材材质、生产工艺等信息。</w:t>
            </w:r>
          </w:p>
          <w:p>
            <w:pPr>
              <w:pStyle w:val="null3"/>
              <w:jc w:val="both"/>
            </w:pPr>
            <w:r>
              <w:rPr>
                <w:sz w:val="21"/>
                <w:color w:val="000000"/>
              </w:rPr>
              <w:t>▲（二）主材样品</w:t>
            </w:r>
            <w:r>
              <w:br/>
            </w:r>
            <w:r>
              <w:rPr>
                <w:sz w:val="21"/>
                <w:color w:val="000000"/>
              </w:rPr>
              <w:t>1.</w:t>
            </w:r>
            <w:r>
              <w:rPr>
                <w:sz w:val="21"/>
                <w:color w:val="000000"/>
              </w:rPr>
              <w:t>投标人在开标当天提交以下主材样板：</w:t>
            </w:r>
          </w:p>
          <w:p>
            <w:pPr>
              <w:pStyle w:val="null3"/>
              <w:jc w:val="both"/>
            </w:pPr>
            <w:r>
              <w:rPr>
                <w:sz w:val="21"/>
                <w:color w:val="000000"/>
              </w:rPr>
              <w:t>（</w:t>
            </w:r>
            <w:r>
              <w:rPr>
                <w:sz w:val="21"/>
                <w:color w:val="000000"/>
              </w:rPr>
              <w:t>1</w:t>
            </w:r>
            <w:r>
              <w:rPr>
                <w:sz w:val="21"/>
                <w:color w:val="000000"/>
              </w:rPr>
              <w:t>）骨灰盒（木质类）</w:t>
            </w:r>
          </w:p>
          <w:p>
            <w:pPr>
              <w:pStyle w:val="null3"/>
              <w:jc w:val="both"/>
            </w:pPr>
            <w:r>
              <w:rPr>
                <w:sz w:val="21"/>
                <w:color w:val="000000"/>
              </w:rPr>
              <w:t>提供序号</w:t>
            </w:r>
            <w:r>
              <w:rPr>
                <w:sz w:val="21"/>
                <w:color w:val="000000"/>
              </w:rPr>
              <w:t>1</w:t>
            </w:r>
            <w:r>
              <w:rPr>
                <w:sz w:val="21"/>
                <w:color w:val="000000"/>
              </w:rPr>
              <w:t>红酸枝木、序号</w:t>
            </w:r>
            <w:r>
              <w:rPr>
                <w:sz w:val="21"/>
                <w:color w:val="000000"/>
              </w:rPr>
              <w:t>2</w:t>
            </w:r>
            <w:r>
              <w:rPr>
                <w:sz w:val="21"/>
                <w:color w:val="000000"/>
              </w:rPr>
              <w:t>优质楠木各一块（共</w:t>
            </w:r>
            <w:r>
              <w:rPr>
                <w:sz w:val="21"/>
                <w:color w:val="000000"/>
              </w:rPr>
              <w:t>2</w:t>
            </w:r>
            <w:r>
              <w:rPr>
                <w:sz w:val="21"/>
                <w:color w:val="000000"/>
              </w:rPr>
              <w:t>块）。</w:t>
            </w:r>
          </w:p>
          <w:p>
            <w:pPr>
              <w:pStyle w:val="null3"/>
              <w:jc w:val="both"/>
            </w:pPr>
            <w:r>
              <w:rPr>
                <w:sz w:val="21"/>
                <w:color w:val="000000"/>
              </w:rPr>
              <w:t>尺寸：（长</w:t>
            </w:r>
            <w:r>
              <w:rPr>
                <w:sz w:val="21"/>
                <w:color w:val="000000"/>
              </w:rPr>
              <w:t>20cm</w:t>
            </w:r>
            <w:r>
              <w:rPr>
                <w:sz w:val="21"/>
                <w:color w:val="000000"/>
              </w:rPr>
              <w:t>，宽</w:t>
            </w:r>
            <w:r>
              <w:rPr>
                <w:sz w:val="21"/>
                <w:color w:val="000000"/>
              </w:rPr>
              <w:t>10cm</w:t>
            </w:r>
            <w:r>
              <w:rPr>
                <w:sz w:val="21"/>
                <w:color w:val="000000"/>
              </w:rPr>
              <w:t>）。其中</w:t>
            </w:r>
            <w:r>
              <w:rPr>
                <w:sz w:val="21"/>
                <w:color w:val="000000"/>
              </w:rPr>
              <w:t>10cm×10cm</w:t>
            </w:r>
            <w:r>
              <w:rPr>
                <w:sz w:val="21"/>
                <w:color w:val="000000"/>
              </w:rPr>
              <w:t>为制作成品木块（须作打磨、简单雕刻、喷漆等工艺），另一部分</w:t>
            </w:r>
            <w:r>
              <w:rPr>
                <w:sz w:val="21"/>
                <w:color w:val="000000"/>
              </w:rPr>
              <w:t>10cm×10cm</w:t>
            </w:r>
            <w:r>
              <w:rPr>
                <w:sz w:val="21"/>
                <w:color w:val="000000"/>
              </w:rPr>
              <w:t>为原木，两部分不能分割，须在同一木块上显示。</w:t>
            </w:r>
          </w:p>
          <w:p>
            <w:pPr>
              <w:pStyle w:val="null3"/>
              <w:jc w:val="both"/>
            </w:pPr>
            <w:r>
              <w:rPr>
                <w:sz w:val="21"/>
              </w:rPr>
              <w:t>图例：</w:t>
            </w:r>
          </w:p>
          <w:p>
            <w:pPr>
              <w:pStyle w:val="null3"/>
              <w:jc w:val="both"/>
            </w:pPr>
            <w:r>
              <w:drawing>
                <wp:inline distT="0" distR="0" distB="0" distL="0">
                  <wp:extent cx="3554730" cy="1991657"/>
                  <wp:docPr id="1" name="Drawing 1" descr="img"/>
                  <a:graphic xmlns:a="http://schemas.openxmlformats.org/drawingml/2006/main">
                    <a:graphicData uri="http://schemas.openxmlformats.org/drawingml/2006/picture">
                      <pic:pic xmlns:pic="http://schemas.openxmlformats.org/drawingml/2006/picture">
                        <pic:nvPicPr>
                          <pic:cNvPr id="0" name="Picture 1" descr="img"/>
                          <pic:cNvPicPr>
                            <a:picLocks noChangeAspect="true"/>
                          </pic:cNvPicPr>
                        </pic:nvPicPr>
                        <pic:blipFill>
                          <a:blip r:embed="rId6"/>
                          <a:stretch>
                            <a:fillRect/>
                          </a:stretch>
                        </pic:blipFill>
                        <pic:spPr>
                          <a:xfrm>
                            <a:off x="0" y="0"/>
                            <a:ext cx="3554730" cy="1991657"/>
                          </a:xfrm>
                          <a:prstGeom prst="rect">
                            <a:avLst/>
                          </a:prstGeom>
                        </pic:spPr>
                      </pic:pic>
                    </a:graphicData>
                  </a:graphic>
                </wp:inline>
              </w:drawing>
            </w:r>
          </w:p>
          <w:p>
            <w:pPr>
              <w:pStyle w:val="null3"/>
              <w:jc w:val="both"/>
            </w:pPr>
            <w:r>
              <w:rPr>
                <w:sz w:val="21"/>
              </w:rPr>
              <w:t>（</w:t>
            </w:r>
            <w:r>
              <w:rPr>
                <w:sz w:val="21"/>
              </w:rPr>
              <w:t>2</w:t>
            </w:r>
            <w:r>
              <w:rPr>
                <w:sz w:val="21"/>
              </w:rPr>
              <w:t>）</w:t>
            </w:r>
            <w:r>
              <w:rPr>
                <w:sz w:val="21"/>
              </w:rPr>
              <w:t>骨灰盅（石材类）</w:t>
            </w:r>
          </w:p>
          <w:p>
            <w:pPr>
              <w:pStyle w:val="null3"/>
              <w:jc w:val="both"/>
            </w:pPr>
            <w:r>
              <w:rPr>
                <w:sz w:val="21"/>
                <w:color w:val="000000"/>
              </w:rPr>
              <w:t>提供序号</w:t>
            </w:r>
            <w:r>
              <w:rPr>
                <w:sz w:val="21"/>
                <w:color w:val="000000"/>
              </w:rPr>
              <w:t>15</w:t>
            </w:r>
            <w:r>
              <w:rPr>
                <w:sz w:val="21"/>
                <w:color w:val="000000"/>
              </w:rPr>
              <w:t>天然松香黄大理石、序号</w:t>
            </w:r>
            <w:r>
              <w:rPr>
                <w:sz w:val="21"/>
                <w:color w:val="000000"/>
              </w:rPr>
              <w:t>16</w:t>
            </w:r>
            <w:r>
              <w:rPr>
                <w:sz w:val="21"/>
                <w:color w:val="000000"/>
              </w:rPr>
              <w:t>天然纯玉石大理石各一块（共</w:t>
            </w:r>
            <w:r>
              <w:rPr>
                <w:sz w:val="21"/>
                <w:color w:val="000000"/>
              </w:rPr>
              <w:t>2</w:t>
            </w:r>
            <w:r>
              <w:rPr>
                <w:sz w:val="21"/>
                <w:color w:val="000000"/>
              </w:rPr>
              <w:t>块）。尺寸：（长</w:t>
            </w:r>
            <w:r>
              <w:rPr>
                <w:sz w:val="21"/>
                <w:color w:val="000000"/>
              </w:rPr>
              <w:t>10cm</w:t>
            </w:r>
            <w:r>
              <w:rPr>
                <w:sz w:val="21"/>
                <w:color w:val="000000"/>
              </w:rPr>
              <w:t>，宽</w:t>
            </w:r>
            <w:r>
              <w:rPr>
                <w:sz w:val="21"/>
                <w:color w:val="000000"/>
              </w:rPr>
              <w:t>10cm</w:t>
            </w:r>
            <w:r>
              <w:rPr>
                <w:sz w:val="21"/>
                <w:color w:val="000000"/>
              </w:rPr>
              <w:t>）。</w:t>
            </w:r>
          </w:p>
          <w:p>
            <w:pPr>
              <w:pStyle w:val="null3"/>
              <w:jc w:val="both"/>
            </w:pPr>
            <w:r>
              <w:rPr>
                <w:sz w:val="21"/>
              </w:rPr>
              <w:t>图例：</w:t>
            </w:r>
          </w:p>
          <w:p>
            <w:pPr>
              <w:pStyle w:val="null3"/>
              <w:jc w:val="both"/>
            </w:pPr>
            <w:r>
              <w:drawing>
                <wp:inline distT="0" distR="0" distB="0" distL="0">
                  <wp:extent cx="3554730" cy="3683658"/>
                  <wp:docPr id="2" name="Drawing 2" descr="img"/>
                  <a:graphic xmlns:a="http://schemas.openxmlformats.org/drawingml/2006/main">
                    <a:graphicData uri="http://schemas.openxmlformats.org/drawingml/2006/picture">
                      <pic:pic xmlns:pic="http://schemas.openxmlformats.org/drawingml/2006/picture">
                        <pic:nvPicPr>
                          <pic:cNvPr id="0" name="Picture 2" descr="img"/>
                          <pic:cNvPicPr>
                            <a:picLocks noChangeAspect="true"/>
                          </pic:cNvPicPr>
                        </pic:nvPicPr>
                        <pic:blipFill>
                          <a:blip r:embed="rId7"/>
                          <a:stretch>
                            <a:fillRect/>
                          </a:stretch>
                        </pic:blipFill>
                        <pic:spPr>
                          <a:xfrm>
                            <a:off x="0" y="0"/>
                            <a:ext cx="3554730" cy="3683658"/>
                          </a:xfrm>
                          <a:prstGeom prst="rect">
                            <a:avLst/>
                          </a:prstGeom>
                        </pic:spPr>
                      </pic:pic>
                    </a:graphicData>
                  </a:graphic>
                </wp:inline>
              </w:drawing>
            </w:r>
          </w:p>
          <w:p>
            <w:pPr>
              <w:pStyle w:val="null3"/>
              <w:jc w:val="both"/>
            </w:pPr>
            <w:r>
              <w:rPr>
                <w:sz w:val="21"/>
              </w:rPr>
              <w:t>（</w:t>
            </w:r>
            <w:r>
              <w:rPr>
                <w:sz w:val="21"/>
              </w:rPr>
              <w:t>3</w:t>
            </w:r>
            <w:r>
              <w:rPr>
                <w:sz w:val="21"/>
              </w:rPr>
              <w:t>）</w:t>
            </w:r>
            <w:r>
              <w:rPr>
                <w:sz w:val="21"/>
              </w:rPr>
              <w:t>寿衣、寿被</w:t>
            </w:r>
          </w:p>
          <w:p>
            <w:pPr>
              <w:pStyle w:val="null3"/>
              <w:jc w:val="both"/>
            </w:pPr>
            <w:r>
              <w:rPr>
                <w:sz w:val="21"/>
                <w:color w:val="000000"/>
              </w:rPr>
              <w:t>提供序号</w:t>
            </w:r>
            <w:r>
              <w:rPr>
                <w:sz w:val="21"/>
                <w:color w:val="000000"/>
              </w:rPr>
              <w:t>36</w:t>
            </w:r>
            <w:r>
              <w:rPr>
                <w:sz w:val="21"/>
                <w:color w:val="000000"/>
              </w:rPr>
              <w:t>西装（羊毛）布料、序号</w:t>
            </w:r>
            <w:r>
              <w:rPr>
                <w:sz w:val="21"/>
                <w:color w:val="000000"/>
              </w:rPr>
              <w:t>40</w:t>
            </w:r>
            <w:r>
              <w:rPr>
                <w:sz w:val="21"/>
                <w:color w:val="000000"/>
              </w:rPr>
              <w:t>中山装（棉质）布料、序号</w:t>
            </w:r>
            <w:r>
              <w:rPr>
                <w:sz w:val="21"/>
                <w:color w:val="000000"/>
              </w:rPr>
              <w:t>46</w:t>
            </w:r>
            <w:r>
              <w:rPr>
                <w:sz w:val="21"/>
                <w:color w:val="000000"/>
              </w:rPr>
              <w:t>寿衣（丝绸）布料各一块（共</w:t>
            </w:r>
            <w:r>
              <w:rPr>
                <w:sz w:val="21"/>
                <w:color w:val="000000"/>
              </w:rPr>
              <w:t>3</w:t>
            </w:r>
            <w:r>
              <w:rPr>
                <w:sz w:val="21"/>
                <w:color w:val="000000"/>
              </w:rPr>
              <w:t>块）。尺寸：（长</w:t>
            </w:r>
            <w:r>
              <w:rPr>
                <w:sz w:val="21"/>
                <w:color w:val="000000"/>
              </w:rPr>
              <w:t>10cm</w:t>
            </w:r>
            <w:r>
              <w:rPr>
                <w:sz w:val="21"/>
                <w:color w:val="000000"/>
              </w:rPr>
              <w:t>，宽</w:t>
            </w:r>
            <w:r>
              <w:rPr>
                <w:sz w:val="21"/>
                <w:color w:val="000000"/>
              </w:rPr>
              <w:t>10cm</w:t>
            </w:r>
            <w:r>
              <w:rPr>
                <w:sz w:val="21"/>
                <w:color w:val="000000"/>
              </w:rPr>
              <w:t>）。</w:t>
            </w:r>
          </w:p>
          <w:p>
            <w:pPr>
              <w:pStyle w:val="null3"/>
              <w:jc w:val="both"/>
            </w:pPr>
            <w:r>
              <w:rPr>
                <w:sz w:val="21"/>
              </w:rPr>
              <w:t>图例：</w:t>
            </w:r>
          </w:p>
          <w:p>
            <w:pPr>
              <w:pStyle w:val="null3"/>
              <w:jc w:val="both"/>
            </w:pPr>
            <w:r>
              <w:drawing>
                <wp:inline distT="0" distR="0" distB="0" distL="0">
                  <wp:extent cx="3554730" cy="3644044"/>
                  <wp:docPr id="3" name="Drawing 3" descr="img"/>
                  <a:graphic xmlns:a="http://schemas.openxmlformats.org/drawingml/2006/main">
                    <a:graphicData uri="http://schemas.openxmlformats.org/drawingml/2006/picture">
                      <pic:pic xmlns:pic="http://schemas.openxmlformats.org/drawingml/2006/picture">
                        <pic:nvPicPr>
                          <pic:cNvPr id="0" name="Picture 3" descr="img"/>
                          <pic:cNvPicPr>
                            <a:picLocks noChangeAspect="true"/>
                          </pic:cNvPicPr>
                        </pic:nvPicPr>
                        <pic:blipFill>
                          <a:blip r:embed="rId8"/>
                          <a:stretch>
                            <a:fillRect/>
                          </a:stretch>
                        </pic:blipFill>
                        <pic:spPr>
                          <a:xfrm>
                            <a:off x="0" y="0"/>
                            <a:ext cx="3554730" cy="3644044"/>
                          </a:xfrm>
                          <a:prstGeom prst="rect">
                            <a:avLst/>
                          </a:prstGeom>
                        </pic:spPr>
                      </pic:pic>
                    </a:graphicData>
                  </a:graphic>
                </wp:inline>
              </w:drawing>
            </w:r>
          </w:p>
          <w:p>
            <w:pPr>
              <w:pStyle w:val="null3"/>
              <w:jc w:val="both"/>
            </w:pPr>
            <w:r>
              <w:rPr>
                <w:sz w:val="21"/>
              </w:rPr>
              <w:t>2.</w:t>
            </w:r>
            <w:r>
              <w:rPr>
                <w:sz w:val="21"/>
              </w:rPr>
              <w:t>主材样品要求：主材样品须贴上</w:t>
            </w:r>
            <w:r>
              <w:rPr>
                <w:sz w:val="21"/>
              </w:rPr>
              <w:t>对应序号及材质名称</w:t>
            </w:r>
            <w:r>
              <w:rPr>
                <w:sz w:val="21"/>
              </w:rPr>
              <w:t>；</w:t>
            </w:r>
            <w:r>
              <w:rPr>
                <w:sz w:val="21"/>
              </w:rPr>
              <w:t>主材</w:t>
            </w:r>
            <w:r>
              <w:rPr>
                <w:sz w:val="21"/>
              </w:rPr>
              <w:t>样品必须密封包装，封口处加盖投标人公章。投标人须在封面标注项目编号、项目名称、投标人名称、主材样品清单及</w:t>
            </w:r>
            <w:r>
              <w:rPr>
                <w:sz w:val="21"/>
              </w:rPr>
              <w:t>“</w:t>
            </w:r>
            <w:r>
              <w:rPr>
                <w:sz w:val="21"/>
              </w:rPr>
              <w:t>主材样品</w:t>
            </w:r>
            <w:r>
              <w:rPr>
                <w:sz w:val="21"/>
              </w:rPr>
              <w:t>”</w:t>
            </w:r>
            <w:r>
              <w:rPr>
                <w:sz w:val="21"/>
              </w:rPr>
              <w:t>字样并加盖公章。包装封面格式如下：</w:t>
            </w:r>
          </w:p>
          <w:p>
            <w:pPr>
              <w:pStyle w:val="null3"/>
              <w:jc w:val="both"/>
            </w:pPr>
            <w:r>
              <w:drawing>
                <wp:inline distT="0" distR="0" distB="0" distL="0">
                  <wp:extent cx="3554730" cy="1746945"/>
                  <wp:docPr id="4" name="Drawing 4" descr="img"/>
                  <a:graphic xmlns:a="http://schemas.openxmlformats.org/drawingml/2006/main">
                    <a:graphicData uri="http://schemas.openxmlformats.org/drawingml/2006/picture">
                      <pic:pic xmlns:pic="http://schemas.openxmlformats.org/drawingml/2006/picture">
                        <pic:nvPicPr>
                          <pic:cNvPr id="0" name="Picture 4" descr="img"/>
                          <pic:cNvPicPr>
                            <a:picLocks noChangeAspect="true"/>
                          </pic:cNvPicPr>
                        </pic:nvPicPr>
                        <pic:blipFill>
                          <a:blip r:embed="rId9"/>
                          <a:stretch>
                            <a:fillRect/>
                          </a:stretch>
                        </pic:blipFill>
                        <pic:spPr>
                          <a:xfrm>
                            <a:off x="0" y="0"/>
                            <a:ext cx="3554730" cy="1746945"/>
                          </a:xfrm>
                          <a:prstGeom prst="rect">
                            <a:avLst/>
                          </a:prstGeom>
                        </pic:spPr>
                      </pic:pic>
                    </a:graphicData>
                  </a:graphic>
                </wp:inline>
              </w:drawing>
            </w:r>
          </w:p>
          <w:p>
            <w:pPr>
              <w:pStyle w:val="null3"/>
              <w:jc w:val="both"/>
            </w:pPr>
            <w:r>
              <w:rPr>
                <w:sz w:val="21"/>
              </w:rPr>
              <w:t>3.</w:t>
            </w:r>
            <w:r>
              <w:rPr>
                <w:sz w:val="21"/>
              </w:rPr>
              <w:t>投标样品递交：</w:t>
            </w:r>
            <w:r>
              <w:rPr>
                <w:sz w:val="21"/>
              </w:rPr>
              <w:t>可以现场递交或者邮寄方式递交。</w:t>
            </w:r>
          </w:p>
          <w:p>
            <w:pPr>
              <w:pStyle w:val="null3"/>
              <w:jc w:val="both"/>
            </w:pPr>
            <w:r>
              <w:rPr>
                <w:sz w:val="21"/>
              </w:rPr>
              <w:t>4.</w:t>
            </w:r>
            <w:r>
              <w:rPr>
                <w:sz w:val="21"/>
              </w:rPr>
              <w:t>现场递交方式：</w:t>
            </w:r>
            <w:r>
              <w:rPr>
                <w:sz w:val="21"/>
              </w:rPr>
              <w:t>投标人须</w:t>
            </w:r>
            <w:r>
              <w:rPr>
                <w:sz w:val="21"/>
              </w:rPr>
              <w:t>在</w:t>
            </w:r>
            <w:r>
              <w:rPr>
                <w:sz w:val="21"/>
              </w:rPr>
              <w:t>2025</w:t>
            </w:r>
            <w:r>
              <w:rPr>
                <w:sz w:val="21"/>
              </w:rPr>
              <w:t>年</w:t>
            </w:r>
            <w:r>
              <w:rPr>
                <w:sz w:val="21"/>
              </w:rPr>
              <w:t>5月2</w:t>
            </w:r>
            <w:r>
              <w:rPr>
                <w:sz w:val="21"/>
              </w:rPr>
              <w:t>7</w:t>
            </w:r>
            <w:r>
              <w:rPr>
                <w:sz w:val="21"/>
              </w:rPr>
              <w:t>日上午</w:t>
            </w:r>
            <w:r>
              <w:rPr>
                <w:sz w:val="21"/>
              </w:rPr>
              <w:t>9:30</w:t>
            </w:r>
            <w:r>
              <w:rPr>
                <w:sz w:val="21"/>
              </w:rPr>
              <w:t>分</w:t>
            </w:r>
            <w:r>
              <w:rPr>
                <w:sz w:val="21"/>
              </w:rPr>
              <w:t>前递交投标样品。</w:t>
            </w:r>
            <w:r>
              <w:rPr>
                <w:sz w:val="21"/>
              </w:rPr>
              <w:t>在该时间</w:t>
            </w:r>
            <w:r>
              <w:rPr>
                <w:sz w:val="21"/>
              </w:rPr>
              <w:t>后递交的投标样品</w:t>
            </w:r>
            <w:r>
              <w:rPr>
                <w:sz w:val="21"/>
              </w:rPr>
              <w:t>将拒绝接收</w:t>
            </w:r>
            <w:r>
              <w:rPr>
                <w:sz w:val="21"/>
              </w:rPr>
              <w:t>。投标样板递交地点：中山市公共资源交易中心二楼开标室（具体详见当天开标安排）。</w:t>
            </w:r>
          </w:p>
          <w:p>
            <w:pPr>
              <w:pStyle w:val="null3"/>
              <w:jc w:val="both"/>
            </w:pPr>
            <w:r>
              <w:rPr>
                <w:sz w:val="21"/>
              </w:rPr>
              <w:t>5.</w:t>
            </w:r>
            <w:r>
              <w:rPr>
                <w:sz w:val="21"/>
              </w:rPr>
              <w:t>邮寄方式递交：投标人须在</w:t>
            </w:r>
            <w:r>
              <w:rPr>
                <w:sz w:val="21"/>
              </w:rPr>
              <w:t>2025</w:t>
            </w:r>
            <w:r>
              <w:rPr>
                <w:sz w:val="21"/>
              </w:rPr>
              <w:t>年5月22日至2025年</w:t>
            </w:r>
            <w:r>
              <w:rPr>
                <w:sz w:val="21"/>
              </w:rPr>
              <w:t>5</w:t>
            </w:r>
            <w:r>
              <w:rPr>
                <w:sz w:val="21"/>
              </w:rPr>
              <w:t>月</w:t>
            </w:r>
            <w:r>
              <w:rPr>
                <w:sz w:val="21"/>
              </w:rPr>
              <w:t>26</w:t>
            </w:r>
            <w:r>
              <w:rPr>
                <w:sz w:val="21"/>
              </w:rPr>
              <w:t>日下午</w:t>
            </w:r>
            <w:r>
              <w:rPr>
                <w:sz w:val="21"/>
              </w:rPr>
              <w:t>5</w:t>
            </w:r>
            <w:r>
              <w:rPr>
                <w:sz w:val="21"/>
              </w:rPr>
              <w:t>：</w:t>
            </w:r>
            <w:r>
              <w:rPr>
                <w:sz w:val="21"/>
              </w:rPr>
              <w:t>30</w:t>
            </w:r>
            <w:r>
              <w:rPr>
                <w:sz w:val="21"/>
              </w:rPr>
              <w:t>分前送达广东志正招标有限公司中山分公司；地点：</w:t>
            </w:r>
            <w:r>
              <w:rPr>
                <w:sz w:val="21"/>
              </w:rPr>
              <w:t>广东省中山市东区中山四路亨尾大街</w:t>
            </w:r>
            <w:r>
              <w:rPr>
                <w:sz w:val="21"/>
              </w:rPr>
              <w:t>3</w:t>
            </w:r>
            <w:r>
              <w:rPr>
                <w:sz w:val="21"/>
              </w:rPr>
              <w:t>号软件园东园区</w:t>
            </w:r>
            <w:r>
              <w:rPr>
                <w:sz w:val="21"/>
              </w:rPr>
              <w:t>2</w:t>
            </w:r>
            <w:r>
              <w:rPr>
                <w:sz w:val="21"/>
              </w:rPr>
              <w:t>楼</w:t>
            </w:r>
            <w:r>
              <w:rPr>
                <w:sz w:val="21"/>
              </w:rPr>
              <w:t>22</w:t>
            </w:r>
            <w:r>
              <w:rPr>
                <w:sz w:val="21"/>
              </w:rPr>
              <w:t>室</w:t>
            </w:r>
            <w:r>
              <w:rPr>
                <w:sz w:val="21"/>
              </w:rPr>
              <w:t>；</w:t>
            </w:r>
            <w:r>
              <w:rPr>
                <w:sz w:val="21"/>
              </w:rPr>
              <w:t>收件人：劳先生；联系电话：</w:t>
            </w:r>
            <w:r>
              <w:rPr>
                <w:sz w:val="21"/>
              </w:rPr>
              <w:t>0760-88811601</w:t>
            </w:r>
            <w:r>
              <w:rPr>
                <w:sz w:val="21"/>
              </w:rPr>
              <w:t>、</w:t>
            </w:r>
            <w:r>
              <w:rPr>
                <w:sz w:val="21"/>
              </w:rPr>
              <w:t>88808187</w:t>
            </w:r>
            <w:r>
              <w:rPr>
                <w:sz w:val="21"/>
              </w:rPr>
              <w:t>。</w:t>
            </w:r>
            <w:r>
              <w:rPr>
                <w:sz w:val="21"/>
              </w:rPr>
              <w:t>如在</w:t>
            </w:r>
            <w:r>
              <w:rPr>
                <w:sz w:val="21"/>
              </w:rPr>
              <w:t>该时间后送达的将拒绝接收。</w:t>
            </w:r>
          </w:p>
          <w:p>
            <w:pPr>
              <w:pStyle w:val="null3"/>
              <w:jc w:val="both"/>
            </w:pPr>
            <w:r>
              <w:rPr>
                <w:sz w:val="21"/>
              </w:rPr>
              <w:t>6</w:t>
            </w:r>
            <w:r>
              <w:rPr>
                <w:sz w:val="21"/>
              </w:rPr>
              <w:t>.</w:t>
            </w:r>
            <w:r>
              <w:rPr>
                <w:sz w:val="21"/>
              </w:rPr>
              <w:t>投标主材样品的提供是投标人对于投标文件中文字内容的补充，将作为评审小组及采购人对采购项目进一步直观的了解和评审的依据之一。</w:t>
            </w:r>
            <w:r>
              <w:br/>
            </w:r>
            <w:r>
              <w:rPr>
                <w:sz w:val="21"/>
              </w:rPr>
              <w:t>7</w:t>
            </w:r>
            <w:r>
              <w:rPr>
                <w:sz w:val="21"/>
              </w:rPr>
              <w:t>.</w:t>
            </w:r>
            <w:r>
              <w:rPr>
                <w:sz w:val="21"/>
              </w:rPr>
              <w:t>所提供的投标主材样品材质必须和投标人承诺的文字内容一致。</w:t>
            </w:r>
            <w:r>
              <w:br/>
            </w:r>
            <w:r>
              <w:rPr>
                <w:sz w:val="21"/>
              </w:rPr>
              <w:t>8</w:t>
            </w:r>
            <w:r>
              <w:rPr>
                <w:sz w:val="21"/>
              </w:rPr>
              <w:t>.</w:t>
            </w:r>
            <w:r>
              <w:rPr>
                <w:sz w:val="21"/>
              </w:rPr>
              <w:t>对于中标人所提供的主材样品留存于中山市殡仪馆内，作为采购人验收货物的依据之一。</w:t>
            </w:r>
            <w:r>
              <w:br/>
            </w:r>
            <w:r>
              <w:rPr>
                <w:sz w:val="21"/>
              </w:rPr>
              <w:t>9</w:t>
            </w:r>
            <w:r>
              <w:rPr>
                <w:sz w:val="21"/>
              </w:rPr>
              <w:t>.</w:t>
            </w:r>
            <w:r>
              <w:rPr>
                <w:sz w:val="21"/>
                <w:color w:val="000000"/>
              </w:rPr>
              <w:t>未中标单位的投标主材样品的退还时间：未中标的投标人应在本项目中标公告发布之日起</w:t>
            </w:r>
            <w:r>
              <w:rPr>
                <w:sz w:val="21"/>
                <w:color w:val="000000"/>
              </w:rPr>
              <w:t>3</w:t>
            </w:r>
            <w:r>
              <w:rPr>
                <w:sz w:val="21"/>
                <w:color w:val="000000"/>
              </w:rPr>
              <w:t>个工作日内自行至采购代理机构处取回投标样品，规定时间内投标人不取回投标主材样品，将不另行通知，视为</w:t>
            </w:r>
            <w:r>
              <w:rPr>
                <w:sz w:val="21"/>
                <w:color w:val="000000"/>
              </w:rPr>
              <w:t>放弃</w:t>
            </w:r>
            <w:r>
              <w:rPr>
                <w:sz w:val="21"/>
                <w:color w:val="000000"/>
              </w:rPr>
              <w:t>对</w:t>
            </w:r>
            <w:r>
              <w:rPr>
                <w:sz w:val="21"/>
                <w:color w:val="000000"/>
              </w:rPr>
              <w:t>主材</w:t>
            </w:r>
            <w:r>
              <w:rPr>
                <w:sz w:val="21"/>
                <w:color w:val="000000"/>
              </w:rPr>
              <w:t>样品的</w:t>
            </w:r>
            <w:r>
              <w:rPr>
                <w:sz w:val="21"/>
                <w:color w:val="000000"/>
              </w:rPr>
              <w:t>所有权</w:t>
            </w:r>
            <w:r>
              <w:rPr>
                <w:sz w:val="21"/>
                <w:color w:val="000000"/>
              </w:rPr>
              <w:t>并</w:t>
            </w:r>
            <w:r>
              <w:rPr>
                <w:sz w:val="21"/>
                <w:color w:val="000000"/>
              </w:rPr>
              <w:t>同意由采购代理机构</w:t>
            </w:r>
            <w:r>
              <w:rPr>
                <w:sz w:val="21"/>
                <w:color w:val="000000"/>
              </w:rPr>
              <w:t>自行</w:t>
            </w:r>
            <w:r>
              <w:rPr>
                <w:sz w:val="21"/>
                <w:color w:val="000000"/>
              </w:rPr>
              <w:t>处置相关主材样品。</w:t>
            </w:r>
          </w:p>
        </w:tc>
      </w:tr>
      <w:tr>
        <w:tc>
          <w:tcPr>
            <w:tcW w:type="dxa" w:w="2076"/>
          </w:tcPr>
          <w:p/>
        </w:tc>
        <w:tc>
          <w:tcPr>
            <w:tcW w:type="dxa" w:w="415"/>
          </w:tcPr>
          <w:p>
            <w:pPr>
              <w:pStyle w:val="null3"/>
            </w:pPr>
            <w:r>
              <w:rPr/>
              <w:t>5</w:t>
            </w:r>
          </w:p>
        </w:tc>
        <w:tc>
          <w:tcPr>
            <w:tcW w:type="dxa" w:w="5814"/>
          </w:tcPr>
          <w:p>
            <w:pPr>
              <w:pStyle w:val="null3"/>
              <w:jc w:val="both"/>
            </w:pPr>
            <w:r>
              <w:rPr>
                <w:sz w:val="21"/>
                <w:b/>
              </w:rPr>
              <w:t>二、</w:t>
            </w:r>
            <w:r>
              <w:rPr>
                <w:sz w:val="21"/>
                <w:b/>
              </w:rPr>
              <w:t>项目具体要求</w:t>
            </w:r>
            <w:r>
              <w:br/>
            </w:r>
            <w:r>
              <w:rPr>
                <w:sz w:val="21"/>
              </w:rPr>
              <w:t>（一）中标人必须自觉接受中山市殡仪馆的工作指导、业务协调和监督检查，热情为中山市殡仪馆服务。</w:t>
            </w:r>
            <w:r>
              <w:br/>
            </w:r>
            <w:r>
              <w:rPr>
                <w:sz w:val="21"/>
              </w:rPr>
              <w:t>（二）中标人必须根据殡葬行业的特性提供完善的应急处理方案、供货管理方案、产品包装方案、产品运输方案、售后服务方案、产品质量管控方案、产品质检方案、产品环保监管方案等，保证采购人丧葬用品销售工作正常开展。</w:t>
            </w:r>
            <w:r>
              <w:br/>
            </w:r>
            <w:r>
              <w:rPr>
                <w:sz w:val="21"/>
              </w:rPr>
              <w:t>（三）中标人必须设专人负责殡仪馆丧葬用品供货商协议供货的服务，保证售出的商品质量高、价格低、数量足、服务优。并在接到采购人的送货通知后，</w:t>
            </w:r>
            <w:r>
              <w:rPr>
                <w:sz w:val="21"/>
              </w:rPr>
              <w:t>2</w:t>
            </w:r>
            <w:r>
              <w:rPr>
                <w:sz w:val="21"/>
              </w:rPr>
              <w:t>个小时内送达采购人指定地点，而且必须提供送货及搬运装卸服务。</w:t>
            </w:r>
            <w:r>
              <w:br/>
            </w:r>
            <w:r>
              <w:rPr>
                <w:sz w:val="21"/>
              </w:rPr>
              <w:t>（四）除非特殊情形，中标人应当以其承诺的</w:t>
            </w:r>
            <w:r>
              <w:rPr>
                <w:sz w:val="21"/>
              </w:rPr>
              <w:t>“</w:t>
            </w:r>
            <w:r>
              <w:rPr>
                <w:sz w:val="21"/>
              </w:rPr>
              <w:t>投标单价</w:t>
            </w:r>
            <w:r>
              <w:rPr>
                <w:sz w:val="21"/>
              </w:rPr>
              <w:t>”</w:t>
            </w:r>
            <w:r>
              <w:rPr>
                <w:sz w:val="21"/>
              </w:rPr>
              <w:t>供货。</w:t>
            </w:r>
            <w:r>
              <w:br/>
            </w:r>
            <w:r>
              <w:rPr>
                <w:sz w:val="21"/>
              </w:rPr>
              <w:t>（五）中标人须认真遵守职业道德和行业规范，严禁弄虚作假、营私舞弊，严格执行财经纪律，按规定缴纳税费，必须提供带税章的合法正式发票。</w:t>
            </w:r>
            <w:r>
              <w:br/>
            </w:r>
            <w:r>
              <w:rPr>
                <w:sz w:val="21"/>
              </w:rPr>
              <w:t>（六）中标人必须配合中山市财政局及有关部门对中山市殡仪馆丧葬用品供货商协议供货服务进行监督。</w:t>
            </w:r>
            <w:r>
              <w:br/>
            </w:r>
            <w:r>
              <w:rPr>
                <w:sz w:val="21"/>
              </w:rPr>
              <w:t>（七）中标人对外宣传、刊登广告时涉及协议问题的，要按中山市殡仪馆统一规定执行。</w:t>
            </w:r>
            <w:r>
              <w:br/>
            </w:r>
            <w:r>
              <w:rPr>
                <w:sz w:val="21"/>
              </w:rPr>
              <w:t>（八）中标人违反财经纪律、不履行合同规定、擅自提高价格或提供伪劣商品的，视不同情况分别给予警告或取消协议供货资格等处罚。</w:t>
            </w:r>
            <w:r>
              <w:br/>
            </w:r>
            <w:r>
              <w:rPr>
                <w:sz w:val="21"/>
              </w:rPr>
              <w:t>（九）货物的质量保证期为</w:t>
            </w:r>
            <w:r>
              <w:rPr>
                <w:sz w:val="21"/>
              </w:rPr>
              <w:t>1</w:t>
            </w:r>
            <w:r>
              <w:rPr>
                <w:sz w:val="21"/>
              </w:rPr>
              <w:t>年，由采购人售出货物当日开始计算。</w:t>
            </w:r>
          </w:p>
          <w:p>
            <w:pPr>
              <w:pStyle w:val="null3"/>
              <w:jc w:val="both"/>
            </w:pPr>
            <w:r>
              <w:rPr>
                <w:sz w:val="21"/>
              </w:rPr>
              <w:t>（</w:t>
            </w:r>
            <w:r>
              <w:rPr>
                <w:sz w:val="21"/>
              </w:rPr>
              <w:t>十</w:t>
            </w:r>
            <w:r>
              <w:rPr>
                <w:sz w:val="21"/>
              </w:rPr>
              <w:t>）</w:t>
            </w:r>
            <w:r>
              <w:rPr>
                <w:sz w:val="21"/>
              </w:rPr>
              <w:t>货物不能出现货不对板的情况，投标人必须保证产品实物与投标文件提供的图片样式、相关描述以及招标文件所要求提供的样板材质一致。在服务期内如出现</w:t>
            </w:r>
            <w:r>
              <w:rPr>
                <w:sz w:val="21"/>
              </w:rPr>
              <w:t>2</w:t>
            </w:r>
            <w:r>
              <w:rPr>
                <w:sz w:val="21"/>
              </w:rPr>
              <w:t>次或以上货不对板的情形，采购人有权取消其供货资格，中标人将承担相应的法律责任。</w:t>
            </w:r>
          </w:p>
          <w:p>
            <w:pPr>
              <w:pStyle w:val="null3"/>
              <w:jc w:val="both"/>
            </w:pPr>
            <w:r>
              <w:rPr>
                <w:sz w:val="21"/>
              </w:rPr>
              <w:t>（十一）</w:t>
            </w:r>
            <w:r>
              <w:rPr>
                <w:sz w:val="21"/>
                <w:color w:val="000000"/>
              </w:rPr>
              <w:t>采购人有权在供货期内不定期对中标人提供的产品进行</w:t>
            </w:r>
            <w:r>
              <w:rPr>
                <w:sz w:val="21"/>
                <w:color w:val="000000"/>
              </w:rPr>
              <w:t>至少</w:t>
            </w:r>
            <w:r>
              <w:rPr>
                <w:sz w:val="21"/>
                <w:color w:val="000000"/>
              </w:rPr>
              <w:t>1</w:t>
            </w:r>
            <w:r>
              <w:rPr>
                <w:sz w:val="21"/>
                <w:color w:val="000000"/>
              </w:rPr>
              <w:t>次的</w:t>
            </w:r>
            <w:r>
              <w:rPr>
                <w:sz w:val="21"/>
                <w:color w:val="000000"/>
              </w:rPr>
              <w:t>抽检，由采购人安排第三方检测机构进行产品质量检测，若抽检结果为合格的，检测费用由采购人支付，若抽检结果为不合格的，检测费用由中标人支付。</w:t>
            </w:r>
            <w:r>
              <w:rPr>
                <w:sz w:val="21"/>
                <w:color w:val="000000"/>
              </w:rPr>
              <w:t>若有不合格的产品</w:t>
            </w:r>
            <w:r>
              <w:rPr>
                <w:sz w:val="21"/>
                <w:color w:val="000000"/>
              </w:rPr>
              <w:t>，</w:t>
            </w:r>
            <w:r>
              <w:rPr>
                <w:sz w:val="21"/>
                <w:color w:val="000000"/>
              </w:rPr>
              <w:t>中标人须在规定时间内进行整改，整改仍不合格的，</w:t>
            </w:r>
            <w:r>
              <w:rPr>
                <w:sz w:val="21"/>
                <w:color w:val="000000"/>
              </w:rPr>
              <w:t>采购人有权取消其供货资格，中标人须承担相应的法律责任。</w:t>
            </w:r>
          </w:p>
        </w:tc>
      </w:tr>
      <w:tr>
        <w:tc>
          <w:tcPr>
            <w:tcW w:type="dxa" w:w="2076"/>
          </w:tcPr>
          <w:p/>
        </w:tc>
        <w:tc>
          <w:tcPr>
            <w:tcW w:type="dxa" w:w="415"/>
          </w:tcPr>
          <w:p>
            <w:pPr>
              <w:pStyle w:val="null3"/>
            </w:pPr>
            <w:r>
              <w:rPr/>
              <w:t>6</w:t>
            </w:r>
          </w:p>
        </w:tc>
        <w:tc>
          <w:tcPr>
            <w:tcW w:type="dxa" w:w="5814"/>
          </w:tcPr>
          <w:p>
            <w:pPr>
              <w:pStyle w:val="null3"/>
              <w:jc w:val="both"/>
            </w:pPr>
            <w:r>
              <w:rPr>
                <w:sz w:val="21"/>
                <w:b/>
              </w:rPr>
              <w:t>四、项目人员配置要求</w:t>
            </w:r>
            <w:r>
              <w:br/>
            </w:r>
            <w:r>
              <w:rPr>
                <w:sz w:val="21"/>
              </w:rPr>
              <w:t>殡仪馆属于特殊行业，从事民生保障服务工作，涉及人民群众利益，群众需求具有个性化、多样化特点，优质服务要求较高，中标人应为本项目配置一个由不少于</w:t>
            </w:r>
            <w:r>
              <w:rPr>
                <w:sz w:val="21"/>
              </w:rPr>
              <w:t>4</w:t>
            </w:r>
            <w:r>
              <w:rPr>
                <w:sz w:val="21"/>
              </w:rPr>
              <w:t>人（其中项目负责人</w:t>
            </w:r>
            <w:r>
              <w:rPr>
                <w:sz w:val="21"/>
              </w:rPr>
              <w:t>1</w:t>
            </w:r>
            <w:r>
              <w:rPr>
                <w:sz w:val="21"/>
              </w:rPr>
              <w:t>人、驾驶员</w:t>
            </w:r>
            <w:r>
              <w:rPr>
                <w:sz w:val="21"/>
              </w:rPr>
              <w:t>1</w:t>
            </w:r>
            <w:r>
              <w:rPr>
                <w:sz w:val="21"/>
              </w:rPr>
              <w:t>人、其他服务人员</w:t>
            </w:r>
            <w:r>
              <w:rPr>
                <w:sz w:val="21"/>
              </w:rPr>
              <w:t>2</w:t>
            </w:r>
            <w:r>
              <w:rPr>
                <w:sz w:val="21"/>
              </w:rPr>
              <w:t>人）组成的项目管理及服务工作组，以便在本项目执行过程中联络沟通和提供产品装卸运输、产品存放现场叠放及售后服务。</w:t>
            </w:r>
          </w:p>
        </w:tc>
      </w:tr>
      <w:tr>
        <w:tc>
          <w:tcPr>
            <w:tcW w:type="dxa" w:w="2076"/>
          </w:tcPr>
          <w:p/>
        </w:tc>
        <w:tc>
          <w:tcPr>
            <w:tcW w:type="dxa" w:w="415"/>
          </w:tcPr>
          <w:p>
            <w:pPr>
              <w:pStyle w:val="null3"/>
            </w:pPr>
            <w:r>
              <w:rPr/>
              <w:t>7</w:t>
            </w:r>
          </w:p>
        </w:tc>
        <w:tc>
          <w:tcPr>
            <w:tcW w:type="dxa" w:w="5814"/>
          </w:tcPr>
          <w:p>
            <w:pPr>
              <w:pStyle w:val="null3"/>
              <w:jc w:val="both"/>
            </w:pPr>
            <w:r>
              <w:rPr>
                <w:sz w:val="21"/>
                <w:b/>
              </w:rPr>
              <w:t>五、包装、运输</w:t>
            </w:r>
            <w:r>
              <w:br/>
            </w:r>
            <w:r>
              <w:rPr>
                <w:sz w:val="21"/>
              </w:rPr>
              <w:t>（一）包装必须与运输方式相适应，包装方式的确定及包装费用均由中标人负责；由于不适当的包装而造成货物在运输过程中有任何损坏、丢失，由中标人负责。</w:t>
            </w:r>
            <w:r>
              <w:br/>
            </w:r>
            <w:r>
              <w:rPr>
                <w:sz w:val="21"/>
              </w:rPr>
              <w:t>（二）包装应足以承受整个过程中的运输、转运、装卸、储存等，并充分考虑运输途中的各种情况（如暴露于恶劣气候等）和中山地区的气候特点。</w:t>
            </w:r>
            <w:r>
              <w:br/>
            </w:r>
            <w:r>
              <w:rPr>
                <w:sz w:val="21"/>
              </w:rPr>
              <w:t>（三）包装费、运输费已包含在投标单价内。</w:t>
            </w:r>
            <w:r>
              <w:br/>
            </w:r>
            <w:r>
              <w:rPr>
                <w:sz w:val="21"/>
              </w:rPr>
              <w:t>（四）货物在现场的保管由中标人负责，直至货物验收完毕。</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1.采购代理机构：本项目是指广东志正招标有限公司中山分公司，负责整个采购活动的组织，依法负责编制和发布招标文件，对招标文件拥有最终的解释权，不以任何身份出任评标委员会成员。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中山市殡仪馆</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采购包1：单价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3家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采购机构代理服务收费标准：(1)按下列规定按差额定率累进法计算标准收取: 1.中标金额（100万元或以下），招标收费费率1.5%； 2.中标金额（100万元（不含）-500万元（含）），招标收费费率1.1%； 3.中标金额（500万元（不含）-1000万元（含）），招标收费费率0.8%；4.中标金额（1000万元（不含）-5000万元（含）），招标收费费率0.5%； (2)代理服务费的货币为人民币； (3)代理服务费支付方式：一次性以银行划帐、电汇、汇票或支票的形式支付； (4)代理服务费支付时间：代理服务费必须在中标人领取《中标通知书》时一次性付清，如果中标人未能按时交纳代理服务费，采购代理机构/采购人保留追究其法律责任的权利； (5)代理服务费不在报价中单列。</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pPr>
              <w:pStyle w:val="null3"/>
              <w:jc w:val="left"/>
            </w:pPr>
            <w:r>
              <w:rPr/>
              <w:t>其他，（1）关于中山市政府采购支持中小微企业质押融资优惠政策 1.根据《中国人民银行中山市中心支行 中山市财政局 中山市经济和信息化局 中山市人民政府金融工作局关于印发&lt;中山市政府采购支持中小微企业质押融资的实施意见&gt;的通知》（中人银发【2017】82号）规定，凡通过政府采购法定程序取得我市政府采购合同的中小微企业，均可向辖内开展政府采购质押融资业务的银行机构申请办理融资业务。 截至当前，辖内开展政府采购质押融资业务的银行机构报备的联系方式如下： 银行名称 部门名称 联系人 联系电话 农业发展银行中山市分行 客户部 孙博 13824726333 信贷与风险管理部 徐健兴 13702797626 工商银行中山分行 普惠金融事业部 杨培鹏 15900085352 普惠金融事业部 陈韵诗 18928106880 农业银行中山分行 乡村振兴普惠部/普惠金融事业部 罗红艳 0760-22644680 中国银行中山分行 普惠金融事业部 朱博玮 0760-88116725 风险内控部 庞宇宁 0760-88116076 建设银行中山市分行 公司业务部 吴灵杰 13143108376 交通银行中山分行 普惠部 杨小勇 13424595554 中山农村商业银行 普惠金融部 杜保森 13528137939/0760-88884181 邮储银行中山市分行 普惠金融事业部 梁根元 15876006469 广发银行中山分行 交易银行部 庄焕杰 0760-88862577 平安银行中山分行 公司管理部 刘涛 15902062164 跨境业务部 张蕾 13802664960 政府业务一部 樊林 13631131569 中信银行中山分行 公司银行部（普惠金融部） 陈廷忠 15113386853 民生银行中山分行 小微金融部/普惠金融部 陈毅聪 0760-88799160 光大银行中山分行 公司金融部 邓敏 0760-88858067 招商银行中山分行 风险管理部 钟娟 0760-89981875 公司金融事业部 梁倩 0760-89981269 东莞银行中山分行 业务部 郑康辉 0760-86939959 广州银行中山分行 公司金融部 卢盈伶 0760-88776952 普惠业务部 王淼龙 13528240121 渤海银行中山分行 公司金融部 张砚珺 0760-87911816 公司金融部 蒋华玲 0760-87911803 华润银行中山分行 公司金融部 刘永智 0760-87500626 风险管理部 罗凯欣 0760-87500513 浦发银行中山分行 公司业务部 甘芷珺 13415312386 华兴银行中山分行 公司银行部 梁卫明 0760-88520074 公司银行部 邓松华 0760-88520072 大华银行（中国）有限公司中山分行 科技与营运部 黎骏业 0760-87707696 创兴银行中山支行 公司业务部 温世冠 13435737447 公司业务部 吕瑒 13928153346 2.中小微企业有融资需求的，可通过应收账款融资服务平台（网址：www.crcrfsp.com ）和广东省中小微企业信用信息和融资对接平台（网址：https://finance.gzebsc.cn）向辖内特定或非特定银行机构咨询并提出融资申请。 3.采购人应当及时在应收账款融资服务平台（网址：www.crcrfsp.com）确认债权债务关系，支持中小微企业融资。 4.中小微企业与银行机构签订政府采购质押融资合同的，由采购人牵头与中小微企业和银行机构三方签署《政府采购合同项下政府采购资金唯一回款账户确认函》，确保合同款支付到中小微企业在融资银行机构开立的回款账号。 5.财政部门根据《政府采购法》等相关法规、规章规定，对参加政府采购活动的供应商的不良行为予以记录，并纳入广东省中小微企业信用信息和融资对接平台，供银行机构融资授信时审慎性参考。 （2）“格式二十五、政府采购履约担保函、采购合同履约保险凭证”由供应商根据需要选用，不提供不影响其投标文件的有效性。</w:t>
            </w: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具体情况根据开标时现场代理机构人员设置为准</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广东志正招标有限公司中山分公司</w:t>
      </w:r>
      <w:r>
        <w:rPr/>
        <w:t>代收。具体操作要求详见</w:t>
      </w:r>
      <w:r>
        <w:rPr/>
        <w:t>广东志正招标有限公司中山分公司</w:t>
      </w:r>
      <w:r>
        <w:rPr/>
        <w:t>有关指引，递交事宜请自行咨询</w:t>
      </w:r>
      <w:r>
        <w:rPr/>
        <w:t>广东志正招标有限公司中山分公司</w:t>
      </w:r>
      <w:r>
        <w:rPr/>
        <w:t>；请各投标人在投标文件递交截止时间前按须知前附表规定的金额递交至</w:t>
      </w:r>
      <w:r>
        <w:rPr/>
        <w:t>广东志正招标有限公司中山分公司</w:t>
      </w:r>
      <w:r>
        <w:rPr/>
        <w:t>，到账情况以开标时</w:t>
      </w:r>
      <w:r>
        <w:rPr/>
        <w:t>广东志正招标有限公司中山分公司</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w:t>
      </w:r>
      <w:r>
        <w:rPr/>
        <w:t>广东志正招标有限公司网址：https://www.zztender.com/</w:t>
      </w:r>
      <w:r>
        <w:rPr/>
        <w:t>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w:t>
      </w:r>
      <w:r>
        <w:rPr/>
        <w:t>广东志正招标有限公司网址：https://www.zztender.com/</w:t>
      </w:r>
      <w:r>
        <w:rPr/>
        <w:t>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郑丝美</w:t>
      </w:r>
    </w:p>
    <w:p>
      <w:pPr>
        <w:pStyle w:val="null3"/>
        <w:ind w:firstLine="480"/>
      </w:pPr>
      <w:r>
        <w:rPr/>
        <w:t>电话：</w:t>
      </w:r>
      <w:r>
        <w:rPr/>
        <w:t>0760-88811601、88808187</w:t>
      </w:r>
    </w:p>
    <w:p>
      <w:pPr>
        <w:pStyle w:val="null3"/>
        <w:ind w:firstLine="480"/>
      </w:pPr>
      <w:r>
        <w:rPr/>
        <w:t>传真：</w:t>
      </w:r>
      <w:r>
        <w:rPr/>
        <w:t>0760-88819856</w:t>
      </w:r>
    </w:p>
    <w:p>
      <w:pPr>
        <w:pStyle w:val="null3"/>
        <w:ind w:firstLine="480"/>
      </w:pPr>
      <w:r>
        <w:rPr/>
        <w:t>邮箱：</w:t>
      </w:r>
      <w:r>
        <w:rPr/>
        <w:t>tenderzs@163.com</w:t>
      </w:r>
    </w:p>
    <w:p>
      <w:pPr>
        <w:pStyle w:val="null3"/>
        <w:ind w:firstLine="480"/>
      </w:pPr>
      <w:r>
        <w:rPr/>
        <w:t>地址：</w:t>
      </w:r>
      <w:r>
        <w:rPr/>
        <w:t>广东省中山市东区中山四路亨尾大街3号软件园东园区2楼22室</w:t>
      </w:r>
    </w:p>
    <w:p>
      <w:pPr>
        <w:pStyle w:val="null3"/>
        <w:ind w:firstLine="480"/>
      </w:pPr>
      <w:r>
        <w:rPr/>
        <w:t>邮编：</w:t>
      </w:r>
      <w:r>
        <w:rPr/>
        <w:t>528400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政府采购监督管理机构名称：中山市财政局政府采购监管科</w:t>
      </w:r>
    </w:p>
    <w:p>
      <w:pPr>
        <w:pStyle w:val="null3"/>
      </w:pPr>
      <w:r>
        <w:rPr/>
        <w:t>地 址：广东省中山市兴中道63号101室</w:t>
      </w:r>
    </w:p>
    <w:p>
      <w:pPr>
        <w:pStyle w:val="null3"/>
      </w:pPr>
      <w:r>
        <w:rPr/>
        <w:t>电 话：0760-88266155、88266299</w:t>
      </w:r>
    </w:p>
    <w:p>
      <w:pPr>
        <w:pStyle w:val="null3"/>
      </w:pPr>
      <w:r>
        <w:rPr/>
        <w:t>邮 编：528400</w:t>
      </w:r>
    </w:p>
    <w:p>
      <w:pPr>
        <w:pStyle w:val="null3"/>
      </w:pPr>
      <w:r>
        <w:rPr/>
        <w:t>传 真：0760-88266215</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中山市殡仪馆骨灰盒等丧葬用品供货项目采购)：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广东志正招标有限公司中山分公司</w:t>
      </w:r>
      <w:r>
        <w:rPr/>
        <w:t>统一对外发布。</w:t>
      </w:r>
    </w:p>
    <w:p>
      <w:pPr>
        <w:pStyle w:val="null3"/>
        <w:ind w:firstLine="480"/>
      </w:pPr>
      <w:r>
        <w:rPr/>
        <w:t>（2）对</w:t>
      </w:r>
      <w:r>
        <w:rPr/>
        <w:t>广东志正招标有限公司中山分公司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采购包1（中山市殡仪馆骨灰盒等丧葬用品供货项目采购）：</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采购包1（中山市殡仪馆骨灰盒等丧葬用品供货项目采购）：</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提供投标截止日前6个月内任意1个月依法缴纳税收和社会保障资金的相关材料（如依法免税或不需要缴纳社会保障资金的， 提供相应证明材料）或提供《政府采购供应商资格信用承诺函》。</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2023年财务报告（或2024年任意一个月份财务报表）关键页或由基本开户银行出具的资信证明或政府采购专业担保机构出具的投标担保函或提供《政府采购供应商资格信用承诺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承诺函（格式自拟，承诺内容包括但不限于：“我方具有履行本项目合同所必需的设备及专业技术能力”）或提供《设备和专业技术能力情况表》（格式自拟，需同时提供设备和专业技术能力（人员）两类信息）。</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失信被执行人或重大税收违法失信主体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c>
          <w:tcPr>
            <w:tcW w:type="dxa" w:w="890"/>
          </w:tcPr>
          <w:p>
            <w:pPr>
              <w:pStyle w:val="null3"/>
            </w:pPr>
            <w:r>
              <w:rPr/>
              <w:t>8</w:t>
            </w:r>
          </w:p>
        </w:tc>
        <w:tc>
          <w:tcPr>
            <w:tcW w:type="dxa" w:w="3178"/>
          </w:tcPr>
          <w:p>
            <w:pPr>
              <w:pStyle w:val="null3"/>
            </w:pPr>
            <w:r>
              <w:rPr/>
              <w:t>本采购包专门面向中小企业采购</w:t>
            </w:r>
          </w:p>
        </w:tc>
        <w:tc>
          <w:tcPr>
            <w:tcW w:type="dxa" w:w="4238"/>
          </w:tcPr>
          <w:p>
            <w:pPr>
              <w:pStyle w:val="null3"/>
            </w:pPr>
            <w:r>
              <w:rPr/>
              <w:t>本采购包整体专门面向中小企业，投标人须是符合本项目所属行业（工业）政策划分标准的中型/小型/微型企业，监狱企业、残疾人福利单位视同小型、微型企业。注：中型/小型/微型企业以投标人填写的《中小企业声明函》为判定标准；残疾人福利性单位以投标人填写的《残疾人福利性单位声明函》为判定标准；监狱企业以投标人提供由省级以上监狱管理局、戒毒管理局（含新疆生产建设兵团）出具的属于监狱企业的证明文件为判定标准。</w:t>
            </w:r>
          </w:p>
        </w:tc>
      </w:tr>
    </w:tbl>
    <w:p>
      <w:pPr>
        <w:pStyle w:val="null3"/>
        <w:ind w:firstLine="480"/>
      </w:pPr>
      <w:r>
        <w:rPr/>
        <w:t>表二符合性审查表：</w:t>
      </w:r>
    </w:p>
    <w:p>
      <w:pPr>
        <w:pStyle w:val="null3"/>
      </w:pPr>
      <w:r>
        <w:rPr/>
        <w:t>采购包1（中山市殡仪馆骨灰盒等丧葬用品供货项目采购）：</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投标有效期</w:t>
            </w:r>
          </w:p>
        </w:tc>
        <w:tc>
          <w:tcPr>
            <w:tcW w:type="dxa" w:w="4238"/>
          </w:tcPr>
          <w:p>
            <w:pPr>
              <w:pStyle w:val="null3"/>
            </w:pPr>
            <w:r>
              <w:rPr/>
              <w:t>符合投标有效期</w:t>
            </w:r>
          </w:p>
        </w:tc>
      </w:tr>
      <w:tr>
        <w:tc>
          <w:tcPr>
            <w:tcW w:type="dxa" w:w="890"/>
          </w:tcPr>
          <w:p>
            <w:pPr>
              <w:pStyle w:val="null3"/>
            </w:pPr>
            <w:r>
              <w:rPr/>
              <w:t>2</w:t>
            </w:r>
          </w:p>
        </w:tc>
        <w:tc>
          <w:tcPr>
            <w:tcW w:type="dxa" w:w="3178"/>
          </w:tcPr>
          <w:p>
            <w:pPr>
              <w:pStyle w:val="null3"/>
            </w:pPr>
            <w:r>
              <w:rPr/>
              <w:t>投标文件按照招标文件规定填写并按要求签署、盖章</w:t>
            </w:r>
          </w:p>
        </w:tc>
        <w:tc>
          <w:tcPr>
            <w:tcW w:type="dxa" w:w="4238"/>
          </w:tcPr>
          <w:p>
            <w:pPr>
              <w:pStyle w:val="null3"/>
            </w:pPr>
            <w:r>
              <w:rPr/>
              <w:t>投标文件按照招标文件规定填写并按要求签署、盖章，包括：①投标函；②法定代表人证明书或法定代表人授权书；③开标一览表；④分项报价表</w:t>
            </w:r>
          </w:p>
        </w:tc>
      </w:tr>
      <w:tr>
        <w:tc>
          <w:tcPr>
            <w:tcW w:type="dxa" w:w="890"/>
          </w:tcPr>
          <w:p>
            <w:pPr>
              <w:pStyle w:val="null3"/>
            </w:pPr>
            <w:r>
              <w:rPr/>
              <w:t>3</w:t>
            </w:r>
          </w:p>
        </w:tc>
        <w:tc>
          <w:tcPr>
            <w:tcW w:type="dxa" w:w="3178"/>
          </w:tcPr>
          <w:p>
            <w:pPr>
              <w:pStyle w:val="null3"/>
            </w:pPr>
            <w:r>
              <w:rPr/>
              <w:t>投标报价</w:t>
            </w:r>
          </w:p>
        </w:tc>
        <w:tc>
          <w:tcPr>
            <w:tcW w:type="dxa" w:w="4238"/>
          </w:tcPr>
          <w:p>
            <w:pPr>
              <w:pStyle w:val="null3"/>
            </w:pPr>
            <w:r>
              <w:rPr/>
              <w:t>投标报价没有超出预算价或最高限价</w:t>
            </w:r>
          </w:p>
        </w:tc>
      </w:tr>
      <w:tr>
        <w:tc>
          <w:tcPr>
            <w:tcW w:type="dxa" w:w="890"/>
          </w:tcPr>
          <w:p>
            <w:pPr>
              <w:pStyle w:val="null3"/>
            </w:pPr>
            <w:r>
              <w:rPr/>
              <w:t>4</w:t>
            </w:r>
          </w:p>
        </w:tc>
        <w:tc>
          <w:tcPr>
            <w:tcW w:type="dxa" w:w="3178"/>
          </w:tcPr>
          <w:p>
            <w:pPr>
              <w:pStyle w:val="null3"/>
            </w:pPr>
            <w:r>
              <w:rPr/>
              <w:t>实质性条款响应情况</w:t>
            </w:r>
          </w:p>
        </w:tc>
        <w:tc>
          <w:tcPr>
            <w:tcW w:type="dxa" w:w="4238"/>
          </w:tcPr>
          <w:p>
            <w:pPr>
              <w:pStyle w:val="null3"/>
            </w:pPr>
            <w:r>
              <w:rPr/>
              <w:t>完全满足招标文件中标注“★”的条款</w:t>
            </w:r>
          </w:p>
        </w:tc>
      </w:tr>
      <w:tr>
        <w:tc>
          <w:tcPr>
            <w:tcW w:type="dxa" w:w="890"/>
          </w:tcPr>
          <w:p>
            <w:pPr>
              <w:pStyle w:val="null3"/>
            </w:pPr>
            <w:r>
              <w:rPr/>
              <w:t>5</w:t>
            </w:r>
          </w:p>
        </w:tc>
        <w:tc>
          <w:tcPr>
            <w:tcW w:type="dxa" w:w="3178"/>
          </w:tcPr>
          <w:p>
            <w:pPr>
              <w:pStyle w:val="null3"/>
            </w:pPr>
            <w:r>
              <w:rPr/>
              <w:t>其他投标无效的情形</w:t>
            </w:r>
          </w:p>
        </w:tc>
        <w:tc>
          <w:tcPr>
            <w:tcW w:type="dxa" w:w="4238"/>
          </w:tcPr>
          <w:p>
            <w:pPr>
              <w:pStyle w:val="null3"/>
            </w:pPr>
            <w:r>
              <w:rPr/>
              <w:t>未出现有关法律、法规、规章或招标文件规定的属于投标无效的情形</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采购包1(中山市殡仪馆骨灰盒等丧葬用品供货项目采购):</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商务部分18.0分</w:t>
            </w:r>
          </w:p>
          <w:p>
            <w:pPr>
              <w:pStyle w:val="null3"/>
            </w:pPr>
            <w:r>
              <w:rPr/>
              <w:t>技术部分52.0分</w:t>
            </w:r>
          </w:p>
          <w:p>
            <w:pPr>
              <w:pStyle w:val="null3"/>
            </w:pPr>
            <w:r>
              <w:rPr/>
              <w:t>报价得分30.0分</w:t>
            </w:r>
          </w:p>
        </w:tc>
      </w:tr>
      <w:tr>
        <w:tc>
          <w:tcPr>
            <w:tcW w:type="dxa" w:w="922"/>
            <w:gridSpan w:val="2"/>
            <w:vMerge w:val="restart"/>
          </w:tcPr>
          <w:p>
            <w:pPr>
              <w:pStyle w:val="null3"/>
              <w:jc w:val="center"/>
            </w:pPr>
            <w:r>
              <w:rPr/>
              <w:t>技术部分</w:t>
            </w:r>
          </w:p>
        </w:tc>
        <w:tc>
          <w:tcPr>
            <w:tcW w:type="dxa" w:w="2307"/>
          </w:tcPr>
          <w:p>
            <w:pPr>
              <w:pStyle w:val="null3"/>
              <w:jc w:val="left"/>
            </w:pPr>
            <w:r>
              <w:rPr/>
              <w:t>用户需求响应程度 (3.0分)</w:t>
            </w:r>
          </w:p>
        </w:tc>
        <w:tc>
          <w:tcPr>
            <w:tcW w:type="dxa" w:w="5076"/>
          </w:tcPr>
          <w:p>
            <w:pPr>
              <w:pStyle w:val="null3"/>
              <w:jc w:val="left"/>
            </w:pPr>
            <w:r>
              <w:rPr/>
              <w:t>1、投标人对招标文件用户需求各条款（除“▲”条款）的响应程度，优于招标文件要求的，得3分； 2、投标人对招标文件用户需求各条款（除“▲”条款）的响应程度，完全满足招标文件要求的，得2分； 3、投标人对招标文件用户需求各条款（除“▲”条款）的响应程度，有负偏离的，得1分；</w:t>
            </w:r>
          </w:p>
        </w:tc>
      </w:tr>
      <w:tr>
        <w:tc>
          <w:tcPr>
            <w:tcW w:type="dxa" w:w="922"/>
            <w:gridSpan w:val="2"/>
            <w:vMerge/>
          </w:tcPr>
          <w:p/>
        </w:tc>
        <w:tc>
          <w:tcPr>
            <w:tcW w:type="dxa" w:w="2307"/>
          </w:tcPr>
          <w:p>
            <w:pPr>
              <w:pStyle w:val="null3"/>
              <w:jc w:val="left"/>
            </w:pPr>
            <w:r>
              <w:rPr/>
              <w:t>总体实施方案 (10.0分)</w:t>
            </w:r>
          </w:p>
        </w:tc>
        <w:tc>
          <w:tcPr>
            <w:tcW w:type="dxa" w:w="5076"/>
          </w:tcPr>
          <w:p>
            <w:pPr>
              <w:pStyle w:val="null3"/>
              <w:jc w:val="left"/>
            </w:pPr>
            <w:r>
              <w:rPr/>
              <w:t>根据各投标人对本项目的总体实施方案（包含但不限于：供货管理方案、产品包装方案、产品运输方案、售后服务方案、产品质量管控方案、产品质检方案、产品环保监管方案）是否完善、具体、全面, 针对本项目作出的保障、管理及进度安排等进行综合评审。 （1）总体实施方案内容详实具体、结构标准规范、条理清晰明确、措施全面具体，项目管理及进度安排科学高效、可操作性强，得10分； （2）总体实施方案内容完整、结构合理、条理通顺、措施到位，项目管理及进度安排合理、有可操作性，得7分； （3）总体实施方案内容比较完整、条例比较通顺、实施措施比较一般，项目管理及进度安排合理性较差，得3分； （4）总体实施方案内容描述比较简单，大部分内容缺乏或简略，得1分； （5）没有提供方案的，得0分。</w:t>
            </w:r>
          </w:p>
        </w:tc>
      </w:tr>
      <w:tr>
        <w:tc>
          <w:tcPr>
            <w:tcW w:type="dxa" w:w="922"/>
            <w:gridSpan w:val="2"/>
            <w:vMerge/>
          </w:tcPr>
          <w:p/>
        </w:tc>
        <w:tc>
          <w:tcPr>
            <w:tcW w:type="dxa" w:w="2307"/>
          </w:tcPr>
          <w:p>
            <w:pPr>
              <w:pStyle w:val="null3"/>
              <w:jc w:val="left"/>
            </w:pPr>
            <w:r>
              <w:rPr/>
              <w:t>服务团队配置 (5.0分)</w:t>
            </w:r>
          </w:p>
        </w:tc>
        <w:tc>
          <w:tcPr>
            <w:tcW w:type="dxa" w:w="5076"/>
          </w:tcPr>
          <w:p>
            <w:pPr>
              <w:pStyle w:val="null3"/>
              <w:jc w:val="left"/>
            </w:pPr>
            <w:r>
              <w:rPr/>
              <w:t>根据投标人针对采购人用户需求关于“项目人员配置要求”承诺配置的服务人员进行评审。 （1）投入本项目的人员数量优于采购要求，人员团队的职责分工明确，管理措施完善，方案具体详细，得5分； （2）投入本项目的人员数量满足或优于采购需求，人员团队职责比较明确、人员管理方案描述得比较详细，得3分； （3）投入本项目的人员数量满足采购需求，人员管理方案描述比较简单，没有明确的岗位职责，得1分。 注：投标文件提供上述人员的由投标人缴纳的2024年8月至2025年1月之间任意一个月的社保证明；若投标人成立时间或该人员入职不足1个月的，则须提供投标人与其签订的劳动合同，不按要求提供不得分。</w:t>
            </w:r>
          </w:p>
        </w:tc>
      </w:tr>
      <w:tr>
        <w:tc>
          <w:tcPr>
            <w:tcW w:type="dxa" w:w="922"/>
            <w:gridSpan w:val="2"/>
            <w:vMerge/>
          </w:tcPr>
          <w:p/>
        </w:tc>
        <w:tc>
          <w:tcPr>
            <w:tcW w:type="dxa" w:w="2307"/>
          </w:tcPr>
          <w:p>
            <w:pPr>
              <w:pStyle w:val="null3"/>
              <w:jc w:val="left"/>
            </w:pPr>
            <w:r>
              <w:rPr/>
              <w:t>应急处理方案 (8.0分)</w:t>
            </w:r>
          </w:p>
        </w:tc>
        <w:tc>
          <w:tcPr>
            <w:tcW w:type="dxa" w:w="5076"/>
          </w:tcPr>
          <w:p>
            <w:pPr>
              <w:pStyle w:val="null3"/>
              <w:jc w:val="left"/>
            </w:pPr>
            <w:r>
              <w:rPr/>
              <w:t>根据各投标人对本项目针对台风、暴雨等天气影响，交通事故，因货物质量引起的群众纠纷及群体事件，因重大节假日或政府重要活动等特殊情况制定的应急处置方案，内容包括但不限于应急组织机构的设置、应急机制的建立、各种情况的应急措施与方法等进行评审： （1）应急处置方案详细，有完善的应急机制，可行性高，采购备货优势明显，得8分； （2）应急处置方案较详细，合理性、可行性较好，采购备货优势良好，得6分； （3）应急处置方案较简单，合理性、可行性一般，采购备货优势一般，得3分； （4）应急处置方案较差，不能及时启动应急机制的，采购备货优势较差，得1分； （5）没有提供方案的，得0分。</w:t>
            </w:r>
          </w:p>
        </w:tc>
      </w:tr>
      <w:tr>
        <w:tc>
          <w:tcPr>
            <w:tcW w:type="dxa" w:w="922"/>
            <w:gridSpan w:val="2"/>
            <w:vMerge/>
          </w:tcPr>
          <w:p/>
        </w:tc>
        <w:tc>
          <w:tcPr>
            <w:tcW w:type="dxa" w:w="2307"/>
          </w:tcPr>
          <w:p>
            <w:pPr>
              <w:pStyle w:val="null3"/>
              <w:jc w:val="left"/>
            </w:pPr>
            <w:r>
              <w:rPr/>
              <w:t>紧急事件承诺函 (3.0分)</w:t>
            </w:r>
          </w:p>
        </w:tc>
        <w:tc>
          <w:tcPr>
            <w:tcW w:type="dxa" w:w="5076"/>
          </w:tcPr>
          <w:p>
            <w:pPr>
              <w:pStyle w:val="null3"/>
              <w:jc w:val="left"/>
            </w:pPr>
            <w:r>
              <w:rPr/>
              <w:t>（1）承诺发生应急事件后，在接到采购人通知后10分钟内响应，能在1小时内到达应急事件现场，得3分； （2）承诺发生应急事件后，在接到采购人通知后15分钟内响应，能在1.5小时内到达应急事件现场，得2分； （3）承诺发生应急事件后，在接到采购人通知后20分钟内响应，能在2小时内到达应急事件现场，得1分。</w:t>
            </w:r>
          </w:p>
        </w:tc>
      </w:tr>
      <w:tr>
        <w:tc>
          <w:tcPr>
            <w:tcW w:type="dxa" w:w="922"/>
            <w:gridSpan w:val="2"/>
            <w:vMerge/>
          </w:tcPr>
          <w:p/>
        </w:tc>
        <w:tc>
          <w:tcPr>
            <w:tcW w:type="dxa" w:w="2307"/>
          </w:tcPr>
          <w:p>
            <w:pPr>
              <w:pStyle w:val="null3"/>
              <w:jc w:val="left"/>
            </w:pPr>
            <w:r>
              <w:rPr/>
              <w:t>产品样品的综合评价 (18.0分)</w:t>
            </w:r>
          </w:p>
        </w:tc>
        <w:tc>
          <w:tcPr>
            <w:tcW w:type="dxa" w:w="5076"/>
          </w:tcPr>
          <w:p>
            <w:pPr>
              <w:pStyle w:val="null3"/>
              <w:jc w:val="left"/>
            </w:pPr>
            <w:r>
              <w:rPr/>
              <w:t>根据投标人对招标文件的要求提供实物图片，结合现场提供的主材样品从材质、设计、工艺水平、样式、质量、规格、颜色等进行综合评价： （1）样板齐全，材质用料完全满足用户需求标准、表面工艺处理精细、整体做工细致、款式外型美观，完全满足用户需求的，得18分； （2）样板齐全，材质用料符合用户需求要求、表面处理工艺好、整体做工无瑕疵、款式外型较好，基本满足用户需求的，得13分； （3）样板齐全，材质用料一般、表面处理工艺一般、整体做工粗糙、款式外型一般，部分满足用户需求的，得8分； （4）样板提供不齐全，材质用料较差、表面处理工艺较差、整体有明显瑕疵、款式外型较差，得3分； （5）没有提供投标样板的，得0分。</w:t>
            </w:r>
          </w:p>
        </w:tc>
      </w:tr>
      <w:tr>
        <w:tc>
          <w:tcPr>
            <w:tcW w:type="dxa" w:w="922"/>
            <w:gridSpan w:val="2"/>
            <w:vMerge/>
          </w:tcPr>
          <w:p/>
        </w:tc>
        <w:tc>
          <w:tcPr>
            <w:tcW w:type="dxa" w:w="2307"/>
          </w:tcPr>
          <w:p>
            <w:pPr>
              <w:pStyle w:val="null3"/>
              <w:jc w:val="left"/>
            </w:pPr>
            <w:r>
              <w:rPr/>
              <w:t>产品彩图 (5.0分)</w:t>
            </w:r>
          </w:p>
        </w:tc>
        <w:tc>
          <w:tcPr>
            <w:tcW w:type="dxa" w:w="5076"/>
          </w:tcPr>
          <w:p>
            <w:pPr>
              <w:pStyle w:val="null3"/>
              <w:jc w:val="left"/>
            </w:pPr>
            <w:r>
              <w:rPr/>
              <w:t>（1）提供的产品彩图齐全、图片数量多，并伴有所属的款式、尺寸、材质、生产工艺等信息，描述详细，得5分； （2）提供的产品彩图比较齐全、数量较多，所属的款式、尺寸、材质、生产工艺等信息描述得比较详细，得4分； （3）能提供的较多数量的彩图，具有相关介绍及相关信息，得3分； （4）提供的产品彩图数量比较少，产品信息描述较少，得1分。 （5）没有提供产品彩图的，得0分。</w:t>
            </w:r>
          </w:p>
        </w:tc>
      </w:tr>
      <w:tr>
        <w:tc>
          <w:tcPr>
            <w:tcW w:type="dxa" w:w="922"/>
            <w:gridSpan w:val="2"/>
            <w:vMerge w:val="restart"/>
          </w:tcPr>
          <w:p>
            <w:pPr>
              <w:pStyle w:val="null3"/>
              <w:jc w:val="center"/>
            </w:pPr>
            <w:r>
              <w:rPr/>
              <w:t>商务部分</w:t>
            </w:r>
          </w:p>
        </w:tc>
        <w:tc>
          <w:tcPr>
            <w:tcW w:type="dxa" w:w="2307"/>
          </w:tcPr>
          <w:p>
            <w:pPr>
              <w:pStyle w:val="null3"/>
              <w:jc w:val="left"/>
            </w:pPr>
            <w:r>
              <w:rPr/>
              <w:t>企业认证 (3.0分)</w:t>
            </w:r>
          </w:p>
        </w:tc>
        <w:tc>
          <w:tcPr>
            <w:tcW w:type="dxa" w:w="5076"/>
          </w:tcPr>
          <w:p>
            <w:pPr>
              <w:pStyle w:val="null3"/>
              <w:jc w:val="left"/>
            </w:pPr>
            <w:r>
              <w:rPr/>
              <w:t>投标人具有有效期内的质量管理体系认证证书的得3分。 注：提供相关证书复印件或在全国认证认可信息公共服务平台（网站：http://cx.cnca.cn/CertECloud/index/index/page）查询结果的截图加盖投标人公章，否则不得分。</w:t>
            </w:r>
          </w:p>
        </w:tc>
      </w:tr>
      <w:tr>
        <w:tc>
          <w:tcPr>
            <w:tcW w:type="dxa" w:w="922"/>
            <w:gridSpan w:val="2"/>
            <w:vMerge/>
          </w:tcPr>
          <w:p/>
        </w:tc>
        <w:tc>
          <w:tcPr>
            <w:tcW w:type="dxa" w:w="2307"/>
          </w:tcPr>
          <w:p>
            <w:pPr>
              <w:pStyle w:val="null3"/>
              <w:jc w:val="left"/>
            </w:pPr>
            <w:r>
              <w:rPr/>
              <w:t>项目业绩 (9.0分)</w:t>
            </w:r>
          </w:p>
        </w:tc>
        <w:tc>
          <w:tcPr>
            <w:tcW w:type="dxa" w:w="5076"/>
          </w:tcPr>
          <w:p>
            <w:pPr>
              <w:pStyle w:val="null3"/>
              <w:jc w:val="left"/>
            </w:pPr>
            <w:r>
              <w:rPr/>
              <w:t>投标人具有自2021年1月1日以来（以合同签订日期为准）同类项目业绩的，每份得3分，满分得9分。 注：投标人须提供业绩合同复印件并加盖投标人公章。不提供不得分。</w:t>
            </w:r>
          </w:p>
        </w:tc>
      </w:tr>
      <w:tr>
        <w:tc>
          <w:tcPr>
            <w:tcW w:type="dxa" w:w="922"/>
            <w:gridSpan w:val="2"/>
            <w:vMerge/>
          </w:tcPr>
          <w:p/>
        </w:tc>
        <w:tc>
          <w:tcPr>
            <w:tcW w:type="dxa" w:w="2307"/>
          </w:tcPr>
          <w:p>
            <w:pPr>
              <w:pStyle w:val="null3"/>
              <w:jc w:val="left"/>
            </w:pPr>
            <w:r>
              <w:rPr/>
              <w:t>检测报告 (6.0分)</w:t>
            </w:r>
          </w:p>
        </w:tc>
        <w:tc>
          <w:tcPr>
            <w:tcW w:type="dxa" w:w="5076"/>
          </w:tcPr>
          <w:p>
            <w:pPr>
              <w:pStyle w:val="null3"/>
              <w:jc w:val="left"/>
            </w:pPr>
            <w:r>
              <w:rPr/>
              <w:t>投标文件中提供以下产品成品的检测报告复印件（加盖投标人公章），须为在2024年1月1日至投标截止时间之间的由有合法有效资质的第三方检测机构出具的检测报告： 1、骨灰盒提供序号1红酸枝木的检测报告； 2、骨灰盅提供序号15天然松香黄大理石的检测报告； 3、寿衣提供序号36西装（七件套）的检测报告； 以上检测报告各提供1份，每份得2分，最高得6分，不提供不得分。</w:t>
            </w:r>
          </w:p>
        </w:tc>
      </w:tr>
      <w:tr>
        <w:tc>
          <w:tcPr>
            <w:tcW w:type="dxa" w:w="922"/>
            <w:gridSpan w:val="2"/>
          </w:tcPr>
          <w:p>
            <w:pPr>
              <w:pStyle w:val="null3"/>
              <w:jc w:val="center"/>
            </w:pPr>
            <w:r>
              <w:rPr/>
              <w:t>投标报价</w:t>
            </w:r>
          </w:p>
        </w:tc>
        <w:tc>
          <w:tcPr>
            <w:tcW w:type="dxa" w:w="2307"/>
          </w:tcPr>
          <w:p>
            <w:pPr>
              <w:pStyle w:val="null3"/>
              <w:jc w:val="left"/>
            </w:pPr>
            <w:r>
              <w:rPr/>
              <w:t>投标报价得分 (30.0分)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48"/>
          <w:b/>
        </w:rPr>
        <w:t xml:space="preserve"> </w:t>
      </w:r>
    </w:p>
    <w:p>
      <w:pPr>
        <w:pStyle w:val="null3"/>
        <w:spacing w:before="0" w:after="0" w:lineRule="auto" w:line="360"/>
        <w:ind w:left="0" w:right="0"/>
        <w:jc w:val="center"/>
      </w:pPr>
      <w:r>
        <w:rPr>
          <w:sz w:val="48"/>
          <w:b/>
        </w:rPr>
        <w:t xml:space="preserve"> </w:t>
      </w:r>
    </w:p>
    <w:p>
      <w:pPr>
        <w:pStyle w:val="null3"/>
        <w:spacing w:before="0" w:after="0" w:lineRule="auto" w:line="360"/>
        <w:ind w:left="0" w:right="0"/>
        <w:jc w:val="center"/>
      </w:pPr>
      <w:r>
        <w:rPr>
          <w:sz w:val="48"/>
          <w:b/>
        </w:rPr>
        <w:t xml:space="preserve"> </w:t>
      </w:r>
    </w:p>
    <w:p>
      <w:pPr>
        <w:pStyle w:val="null3"/>
        <w:spacing w:before="0" w:after="0" w:lineRule="auto" w:line="360"/>
        <w:ind w:left="0" w:right="0"/>
        <w:jc w:val="center"/>
      </w:pPr>
      <w:r>
        <w:rPr>
          <w:sz w:val="48"/>
          <w:b/>
        </w:rPr>
        <w:t>广东省政府采购</w:t>
      </w:r>
    </w:p>
    <w:p>
      <w:pPr>
        <w:pStyle w:val="null3"/>
        <w:spacing w:before="0" w:after="0" w:lineRule="auto" w:line="360"/>
        <w:ind w:left="0" w:right="0"/>
        <w:jc w:val="both"/>
      </w:pPr>
      <w:r>
        <w:rPr>
          <w:sz w:val="48"/>
          <w:b/>
        </w:rPr>
        <w:t xml:space="preserve"> </w:t>
      </w:r>
    </w:p>
    <w:p>
      <w:pPr>
        <w:pStyle w:val="null3"/>
        <w:spacing w:before="0" w:after="0" w:lineRule="auto" w:line="360"/>
        <w:ind w:left="0" w:right="0"/>
        <w:jc w:val="center"/>
      </w:pPr>
      <w:r>
        <w:rPr>
          <w:sz w:val="48"/>
          <w:b/>
        </w:rPr>
        <w:t>合　同　书</w:t>
      </w:r>
    </w:p>
    <w:p>
      <w:pPr>
        <w:pStyle w:val="null3"/>
        <w:spacing w:before="0" w:after="0"/>
        <w:ind w:left="0" w:right="0"/>
        <w:jc w:val="center"/>
      </w:pPr>
      <w:r>
        <w:br/>
      </w:r>
      <w:r>
        <w:br/>
      </w:r>
      <w:r>
        <w:br/>
      </w:r>
      <w:r>
        <w:br/>
      </w:r>
      <w:r>
        <w:br/>
      </w:r>
      <w:r>
        <w:rPr>
          <w:sz w:val="27"/>
          <w:color w:val="222222"/>
        </w:rPr>
        <w:t xml:space="preserve"> </w:t>
      </w:r>
    </w:p>
    <w:p>
      <w:pPr>
        <w:pStyle w:val="null3"/>
        <w:spacing w:before="0" w:after="0"/>
        <w:ind w:left="0" w:right="0"/>
        <w:jc w:val="center"/>
      </w:pPr>
      <w:r>
        <w:rPr>
          <w:sz w:val="28"/>
          <w:color w:val="222222"/>
        </w:rPr>
        <w:t>采购计划编号：</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pStyle w:val="null3"/>
        <w:spacing w:before="150" w:after="150"/>
        <w:ind w:left="0" w:right="0"/>
        <w:jc w:val="both"/>
      </w:pPr>
      <w:r>
        <w:rPr>
          <w:sz w:val="27"/>
          <w:color w:val="222222"/>
        </w:rPr>
        <w:t xml:space="preserve"> </w:t>
      </w:r>
    </w:p>
    <w:p>
      <w:pPr>
        <w:pStyle w:val="null3"/>
        <w:spacing w:before="0" w:after="0"/>
        <w:ind w:left="0" w:right="0"/>
        <w:jc w:val="center"/>
      </w:pPr>
      <w:r>
        <w:rPr>
          <w:sz w:val="28"/>
          <w:color w:val="222222"/>
        </w:rPr>
        <w:t>项目编号：</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pStyle w:val="null3"/>
        <w:spacing w:before="150" w:after="150"/>
        <w:ind w:left="0" w:right="0"/>
        <w:jc w:val="both"/>
      </w:pPr>
      <w:r>
        <w:rPr>
          <w:sz w:val="27"/>
          <w:color w:val="222222"/>
        </w:rPr>
        <w:t xml:space="preserve"> </w:t>
      </w:r>
    </w:p>
    <w:p>
      <w:pPr>
        <w:pStyle w:val="null3"/>
        <w:spacing w:before="0" w:after="0"/>
        <w:ind w:left="0" w:right="0"/>
        <w:jc w:val="center"/>
      </w:pPr>
      <w:r>
        <w:rPr>
          <w:sz w:val="28"/>
          <w:color w:val="222222"/>
        </w:rPr>
        <w:t>项目名称：</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pStyle w:val="null3"/>
        <w:spacing w:before="0" w:after="0" w:lineRule="auto" w:line="360"/>
        <w:ind w:left="0" w:right="0"/>
        <w:jc w:val="center"/>
      </w:pPr>
      <w:r>
        <w:rPr>
          <w:sz w:val="36"/>
        </w:rPr>
        <w:t xml:space="preserve"> </w:t>
      </w:r>
    </w:p>
    <w:p>
      <w:pPr>
        <w:pStyle w:val="null3"/>
        <w:spacing w:before="0" w:after="0" w:lineRule="auto" w:line="360"/>
        <w:ind w:left="0" w:right="0"/>
        <w:jc w:val="center"/>
      </w:pPr>
      <w:r>
        <w:rPr>
          <w:sz w:val="36"/>
        </w:rPr>
        <w:t xml:space="preserve"> </w:t>
      </w:r>
    </w:p>
    <w:p>
      <w:pPr>
        <w:pStyle w:val="null3"/>
        <w:spacing w:before="0" w:after="0" w:lineRule="auto" w:line="360"/>
        <w:ind w:left="0" w:right="0"/>
        <w:jc w:val="center"/>
      </w:pPr>
      <w:r>
        <w:rPr>
          <w:sz w:val="36"/>
        </w:rPr>
        <w:t xml:space="preserve"> </w:t>
      </w:r>
    </w:p>
    <w:p>
      <w:pPr>
        <w:pStyle w:val="null3"/>
        <w:spacing w:before="0" w:after="0" w:lineRule="auto" w:line="360"/>
        <w:ind w:left="0" w:right="0"/>
        <w:jc w:val="center"/>
      </w:pPr>
      <w:r>
        <w:rPr>
          <w:sz w:val="36"/>
        </w:rPr>
        <w:t xml:space="preserve"> </w:t>
      </w:r>
    </w:p>
    <w:p>
      <w:pPr>
        <w:pStyle w:val="null3"/>
        <w:jc w:val="both"/>
      </w:pPr>
      <w:r>
        <w:rPr>
          <w:sz w:val="21"/>
          <w:b/>
        </w:rPr>
        <w:t>采购人（以下简称甲方）：</w:t>
      </w:r>
      <w:r>
        <w:rPr>
          <w:sz w:val="21"/>
          <w:b/>
          <w:u w:val="single"/>
        </w:rPr>
        <w:t xml:space="preserve"> </w:t>
      </w:r>
      <w:r>
        <w:rPr>
          <w:sz w:val="21"/>
          <w:b/>
          <w:u w:val="single"/>
        </w:rPr>
        <w:t>中山市殡仪馆</w:t>
      </w:r>
      <w:r>
        <w:rPr>
          <w:sz w:val="21"/>
          <w:b/>
          <w:u w:val="single"/>
        </w:rPr>
        <w:t xml:space="preserve">  </w:t>
      </w:r>
    </w:p>
    <w:p>
      <w:pPr>
        <w:pStyle w:val="null3"/>
        <w:jc w:val="both"/>
      </w:pPr>
      <w:r>
        <w:rPr>
          <w:sz w:val="21"/>
          <w:b/>
        </w:rPr>
        <w:t>中标人（以下简称乙方）：</w:t>
      </w:r>
      <w:r>
        <w:rPr>
          <w:sz w:val="21"/>
          <w:b/>
          <w:u w:val="single"/>
        </w:rPr>
        <w:t xml:space="preserve">                       </w:t>
      </w:r>
    </w:p>
    <w:p>
      <w:pPr>
        <w:pStyle w:val="null3"/>
        <w:ind w:firstLine="560"/>
        <w:jc w:val="both"/>
      </w:pPr>
      <w:r>
        <w:rPr>
          <w:sz w:val="21"/>
        </w:rPr>
        <w:t>根据《中华人民共和国政府采购法》、《中华人民共和国政府采购法实施条例》、《中华人民共和国民法典》等有关法律法规的规定及</w:t>
      </w:r>
      <w:r>
        <w:rPr>
          <w:sz w:val="21"/>
          <w:b/>
          <w:u w:val="single"/>
        </w:rPr>
        <w:t>中山市殡仪馆骨灰盒等丧葬用品供货项目采购</w:t>
      </w:r>
      <w:r>
        <w:rPr>
          <w:sz w:val="21"/>
        </w:rPr>
        <w:t>（项目编号：</w:t>
      </w:r>
      <w:r>
        <w:rPr>
          <w:sz w:val="21"/>
        </w:rPr>
        <w:t>ZZ22414519）的采购结果，遵循平等、自愿、公平和诚实信用的原则，签订本合同，以资双方共同遵守。</w:t>
      </w:r>
    </w:p>
    <w:p>
      <w:pPr>
        <w:pStyle w:val="null3"/>
        <w:ind w:firstLine="418"/>
        <w:jc w:val="both"/>
      </w:pPr>
      <w:r>
        <w:rPr>
          <w:sz w:val="21"/>
          <w:b/>
        </w:rPr>
        <w:t>一、合同金额</w:t>
      </w:r>
    </w:p>
    <w:p>
      <w:pPr>
        <w:pStyle w:val="null3"/>
        <w:ind w:firstLine="420"/>
        <w:jc w:val="left"/>
      </w:pPr>
      <w:r>
        <w:rPr>
          <w:sz w:val="21"/>
          <w:b/>
        </w:rPr>
        <w:t>1</w:t>
      </w:r>
      <w:r>
        <w:rPr>
          <w:sz w:val="21"/>
        </w:rPr>
        <w:t>．</w:t>
      </w:r>
      <w:r>
        <w:rPr>
          <w:sz w:val="21"/>
          <w:b/>
        </w:rPr>
        <w:t>合同采购预算（最高限价）：</w:t>
      </w:r>
      <w:r>
        <w:rPr>
          <w:sz w:val="21"/>
          <w:b/>
        </w:rPr>
        <w:t>¥</w:t>
      </w:r>
      <w:r>
        <w:rPr>
          <w:sz w:val="21"/>
          <w:b/>
        </w:rPr>
        <w:t>2</w:t>
      </w:r>
      <w:r>
        <w:rPr>
          <w:sz w:val="21"/>
          <w:b/>
        </w:rPr>
        <w:t>,</w:t>
      </w:r>
      <w:r>
        <w:rPr>
          <w:sz w:val="21"/>
          <w:b/>
        </w:rPr>
        <w:t>65</w:t>
      </w:r>
      <w:r>
        <w:rPr>
          <w:sz w:val="21"/>
          <w:b/>
        </w:rPr>
        <w:t>0,000.00元。</w:t>
      </w:r>
    </w:p>
    <w:p>
      <w:pPr>
        <w:pStyle w:val="null3"/>
        <w:ind w:firstLine="420"/>
        <w:jc w:val="left"/>
      </w:pPr>
      <w:r>
        <w:rPr>
          <w:sz w:val="21"/>
        </w:rPr>
        <w:t>2．合同单价包含：供货、运输、保管、验收、售后服务、保险、税费及所有相关服务的一切费用；非经甲乙双方协商一致，乙方不得向甲方主张与本项目相关的其他任何费用。</w:t>
      </w:r>
    </w:p>
    <w:p>
      <w:pPr>
        <w:pStyle w:val="null3"/>
        <w:ind w:firstLine="420"/>
        <w:jc w:val="left"/>
      </w:pPr>
      <w:r>
        <w:rPr>
          <w:sz w:val="21"/>
          <w:b/>
        </w:rPr>
        <w:t>二、货物内容及合同单价</w:t>
      </w:r>
    </w:p>
    <w:p>
      <w:pPr>
        <w:pStyle w:val="null3"/>
        <w:ind w:firstLine="420"/>
        <w:jc w:val="both"/>
      </w:pPr>
      <w:r>
        <w:rPr>
          <w:sz w:val="21"/>
        </w:rPr>
        <w:t>一、骨灰盒</w:t>
      </w:r>
    </w:p>
    <w:tbl>
      <w:tblPr>
        <w:tblW w:w="0" w:type="auto"/>
        <w:tblBorders>
          <w:top w:val="none" w:color="000000" w:sz="4"/>
          <w:left w:val="none" w:color="000000" w:sz="4"/>
          <w:bottom w:val="none" w:color="000000" w:sz="4"/>
          <w:right w:val="none" w:color="000000" w:sz="4"/>
          <w:insideH w:val="none"/>
          <w:insideV w:val="none"/>
        </w:tblBorders>
      </w:tblPr>
      <w:tblGrid>
        <w:gridCol w:w="626"/>
        <w:gridCol w:w="1224"/>
        <w:gridCol w:w="1099"/>
        <w:gridCol w:w="3979"/>
        <w:gridCol w:w="1335"/>
      </w:tblGrid>
      <w:tr>
        <w:tc>
          <w:tcPr>
            <w:tcW w:type="dxa" w:w="62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款式</w:t>
            </w:r>
          </w:p>
        </w:tc>
        <w:tc>
          <w:tcPr>
            <w:tcW w:type="dxa" w:w="122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规格（</w:t>
            </w:r>
            <w:r>
              <w:rPr>
                <w:sz w:val="21"/>
              </w:rPr>
              <w:t>CM）</w:t>
            </w:r>
          </w:p>
          <w:p>
            <w:pPr>
              <w:pStyle w:val="null3"/>
              <w:jc w:val="center"/>
            </w:pPr>
            <w:r>
              <w:rPr>
                <w:sz w:val="21"/>
              </w:rPr>
              <w:t>长</w:t>
            </w:r>
            <w:r>
              <w:rPr>
                <w:sz w:val="21"/>
              </w:rPr>
              <w:t>*宽*高</w:t>
            </w:r>
          </w:p>
        </w:tc>
        <w:tc>
          <w:tcPr>
            <w:tcW w:type="dxa" w:w="109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产品材质</w:t>
            </w:r>
          </w:p>
        </w:tc>
        <w:tc>
          <w:tcPr>
            <w:tcW w:type="dxa" w:w="397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雕刻要求</w:t>
            </w:r>
          </w:p>
        </w:tc>
        <w:tc>
          <w:tcPr>
            <w:tcW w:type="dxa" w:w="1335"/>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19"/>
              </w:rPr>
              <w:t>单价（单位：元）</w:t>
            </w:r>
          </w:p>
        </w:tc>
      </w:tr>
      <w:tr>
        <w:tc>
          <w:tcPr>
            <w:tcW w:type="dxa" w:w="6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34*22*21</w:t>
            </w: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红酸枝木</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雕刻图案可选龙凤、山水、亭台楼阁等，做工精细，雕刻精美；颜色：红木色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34*22*21</w:t>
            </w: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优质楠木</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雕刻图案可选龙凤、山水、亭台楼阁等，做工精细，雕刻精美；颜色：原木色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32*21*20</w:t>
            </w:r>
          </w:p>
        </w:tc>
        <w:tc>
          <w:tcPr>
            <w:tcW w:type="dxa" w:w="109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黑檀木</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雕刻图案可选龙凤、山水、亭台楼阁等，做工精细，雕刻精美；颜色：红木色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30*21*19</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雕刻：吉祥图案，做工精细，雕刻精美；颜色：红木色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30*21*19</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雕刻：吉祥图案，做工精细，雕刻精美；颜色：红木色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30*21*19</w:t>
            </w: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黑檀木或花梨木</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雕刻：吉祥图案，做工精细，雕刻精美；颜色：红木色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30*21*19</w:t>
            </w:r>
          </w:p>
        </w:tc>
        <w:tc>
          <w:tcPr>
            <w:tcW w:type="dxa" w:w="109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黑檀木或花梨木</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雕刻：吉祥图案，做工精细，雕刻精美；颜色：红木色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30*21*19</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雕刻：吉祥图案，做工精细，雕刻精美；颜色：原木色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30*21*19</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基督教图案颜色：红木色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30*21*19</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天主教图案颜色：红木色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30*20*18</w:t>
            </w:r>
          </w:p>
        </w:tc>
        <w:tc>
          <w:tcPr>
            <w:tcW w:type="dxa" w:w="109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花梨木或白木</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雕刻：吉祥图案，做工精细，雕刻精美；颜色：红木色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30*20*18</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雕刻：吉祥图案，做工精细，雕刻精美；颜色：红木色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30*20*18</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雕刻：吉祥图案，做工精细，雕刻精美；颜色：原木色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30*20*18</w:t>
            </w: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杂木</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雕刻：吉祥图案，做工精细，雕刻精美；颜色：红木色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pPr>
        <w:pStyle w:val="null3"/>
        <w:jc w:val="both"/>
      </w:pPr>
      <w:r>
        <w:rPr>
          <w:sz w:val="21"/>
        </w:rPr>
        <w:t>二、骨灰盅</w:t>
      </w:r>
    </w:p>
    <w:tbl>
      <w:tblPr>
        <w:tblW w:w="0" w:type="auto"/>
        <w:tblBorders>
          <w:top w:val="none" w:color="000000" w:sz="4"/>
          <w:left w:val="none" w:color="000000" w:sz="4"/>
          <w:bottom w:val="none" w:color="000000" w:sz="4"/>
          <w:right w:val="none" w:color="000000" w:sz="4"/>
          <w:insideH w:val="none"/>
          <w:insideV w:val="none"/>
        </w:tblBorders>
      </w:tblPr>
      <w:tblGrid>
        <w:gridCol w:w="639"/>
        <w:gridCol w:w="1224"/>
        <w:gridCol w:w="1099"/>
        <w:gridCol w:w="3979"/>
        <w:gridCol w:w="1335"/>
      </w:tblGrid>
      <w:tr>
        <w:tc>
          <w:tcPr>
            <w:tcW w:type="dxa" w:w="63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款式</w:t>
            </w:r>
          </w:p>
        </w:tc>
        <w:tc>
          <w:tcPr>
            <w:tcW w:type="dxa" w:w="122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规格（</w:t>
            </w:r>
            <w:r>
              <w:rPr>
                <w:sz w:val="21"/>
              </w:rPr>
              <w:t>CM）高*外直径</w:t>
            </w:r>
          </w:p>
        </w:tc>
        <w:tc>
          <w:tcPr>
            <w:tcW w:type="dxa" w:w="109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产品材质</w:t>
            </w:r>
          </w:p>
        </w:tc>
        <w:tc>
          <w:tcPr>
            <w:tcW w:type="dxa" w:w="397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雕刻（画）要求</w:t>
            </w:r>
          </w:p>
        </w:tc>
        <w:tc>
          <w:tcPr>
            <w:tcW w:type="dxa" w:w="1335"/>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19"/>
              </w:rPr>
              <w:t>单价（单位：元）</w:t>
            </w: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55*38</w:t>
            </w: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天然松香黄大理石</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金黄色，雕刻吉祥图案或佛字心经</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23*22</w:t>
            </w: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天然纯玉石大理石</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翠绿色，雕刻吉祥图案或佛字心经</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17</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62*35</w:t>
            </w:r>
          </w:p>
        </w:tc>
        <w:tc>
          <w:tcPr>
            <w:tcW w:type="dxa" w:w="109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优质天然岫玉石或天然玛瑙石</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淡黄或淡绿色，雕刻吉祥图案</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45*35</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翡翠色，雕刻吉祥图案</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23*22</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翡翠色，雕刻吉祥图案</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23*22</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翡翠色，雕刻吉祥图案</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21</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23*22</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雕刻图案</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60*38</w:t>
            </w:r>
          </w:p>
        </w:tc>
        <w:tc>
          <w:tcPr>
            <w:tcW w:type="dxa" w:w="109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优质高岭土（高白泥）</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青花图案</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40*32</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青花图案</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24</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20*20</w:t>
            </w:r>
          </w:p>
        </w:tc>
        <w:tc>
          <w:tcPr>
            <w:tcW w:type="dxa" w:w="109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天然岫玉石或天然玛瑙石或汉白玉石</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米黄色，雕刻吉祥图案</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20*20</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白色直筒款，雕刻佛字心经</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26</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20*20</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基督教图案</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27</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20*20</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天主教图案</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28</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19*19</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白色，素面骨灰盅</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29</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18*18</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玛瑙石，素面骨灰盅，直筒款</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22*20</w:t>
            </w:r>
          </w:p>
        </w:tc>
        <w:tc>
          <w:tcPr>
            <w:tcW w:type="dxa" w:w="109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天然米黄石或琉璃合成石或天然云石</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米黄色，素面骨灰盅</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31</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19*18</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琉璃合成石，素面骨灰盅</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32</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18*16</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天然云石，素面骨灰盅</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33</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60*38</w:t>
            </w:r>
          </w:p>
        </w:tc>
        <w:tc>
          <w:tcPr>
            <w:tcW w:type="dxa" w:w="1099"/>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高级陶瓷或瓦制彩绘</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雕刻吉祥龙凤图案</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34</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40*32</w:t>
            </w:r>
          </w:p>
        </w:tc>
        <w:tc>
          <w:tcPr>
            <w:tcW w:type="dxa" w:w="1099"/>
            <w:vMerge/>
            <w:tcBorders>
              <w:top w:val="none" w:color="000000" w:sz="4"/>
              <w:left w:val="single" w:color="000000" w:sz="4"/>
              <w:bottom w:val="single" w:color="000000" w:sz="4"/>
              <w:right w:val="single" w:color="000000" w:sz="4"/>
            </w:tcBorders>
          </w:tcP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雕刻吉祥龙凤图案</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35</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18*16</w:t>
            </w: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天然云石</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天然云石，素面骨灰盅</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pPr>
        <w:pStyle w:val="null3"/>
        <w:jc w:val="both"/>
      </w:pPr>
      <w:r>
        <w:rPr>
          <w:sz w:val="21"/>
        </w:rPr>
        <w:t>三、寿衣、寿被等</w:t>
      </w:r>
    </w:p>
    <w:tbl>
      <w:tblPr>
        <w:tblW w:w="0" w:type="auto"/>
        <w:tblBorders>
          <w:top w:val="none" w:color="000000" w:sz="4"/>
          <w:left w:val="none" w:color="000000" w:sz="4"/>
          <w:bottom w:val="none" w:color="000000" w:sz="4"/>
          <w:right w:val="none" w:color="000000" w:sz="4"/>
          <w:insideH w:val="none"/>
          <w:insideV w:val="none"/>
        </w:tblBorders>
      </w:tblPr>
      <w:tblGrid>
        <w:gridCol w:w="639"/>
        <w:gridCol w:w="1224"/>
        <w:gridCol w:w="1099"/>
        <w:gridCol w:w="3979"/>
        <w:gridCol w:w="1335"/>
      </w:tblGrid>
      <w:tr>
        <w:tc>
          <w:tcPr>
            <w:tcW w:type="dxa" w:w="63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款式</w:t>
            </w:r>
          </w:p>
        </w:tc>
        <w:tc>
          <w:tcPr>
            <w:tcW w:type="dxa" w:w="122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项目</w:t>
            </w:r>
          </w:p>
        </w:tc>
        <w:tc>
          <w:tcPr>
            <w:tcW w:type="dxa" w:w="109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材质要求</w:t>
            </w:r>
          </w:p>
        </w:tc>
        <w:tc>
          <w:tcPr>
            <w:tcW w:type="dxa" w:w="397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款式及配置</w:t>
            </w:r>
          </w:p>
        </w:tc>
        <w:tc>
          <w:tcPr>
            <w:tcW w:type="dxa" w:w="1335"/>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19"/>
              </w:rPr>
              <w:t>单价（单位：元）</w:t>
            </w: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36</w:t>
            </w:r>
          </w:p>
        </w:tc>
        <w:tc>
          <w:tcPr>
            <w:tcW w:type="dxa" w:w="122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西装</w:t>
            </w:r>
          </w:p>
          <w:p>
            <w:pPr>
              <w:pStyle w:val="null3"/>
              <w:jc w:val="center"/>
            </w:pPr>
            <w:r>
              <w:rPr>
                <w:sz w:val="21"/>
              </w:rPr>
              <w:t>（含男女）</w:t>
            </w: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含</w:t>
            </w:r>
            <w:r>
              <w:rPr>
                <w:sz w:val="21"/>
              </w:rPr>
              <w:t>70%羊毛</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七件套（含外上衣、棉衣、夹衣、衬衣、外裤、棉裤、衬裤各一件；配件：寿鞋、寿袜、寿帽、领带等）</w:t>
            </w:r>
            <w:r>
              <w:rPr>
                <w:sz w:val="21"/>
              </w:rPr>
              <w:t>；</w:t>
            </w:r>
            <w:r>
              <w:rPr>
                <w:sz w:val="21"/>
              </w:rPr>
              <w:t>颜色：藏蓝色或黑色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37</w:t>
            </w:r>
          </w:p>
        </w:tc>
        <w:tc>
          <w:tcPr>
            <w:tcW w:type="dxa" w:w="1224"/>
            <w:vMerge/>
            <w:tcBorders>
              <w:top w:val="none" w:color="000000" w:sz="4"/>
              <w:left w:val="single" w:color="000000" w:sz="4"/>
              <w:bottom w:val="single" w:color="000000" w:sz="4"/>
              <w:right w:val="single" w:color="000000" w:sz="4"/>
            </w:tcBorders>
          </w:tcP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外衣外裤棉质</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五件套（含外衣一件、衬衣两件蓝色和白色、外裤一件、衬裤一件；配件：寿鞋、寿袜、寿帽、领带等）</w:t>
            </w:r>
            <w:r>
              <w:rPr>
                <w:sz w:val="21"/>
              </w:rPr>
              <w:t>；</w:t>
            </w:r>
            <w:r>
              <w:rPr>
                <w:sz w:val="21"/>
              </w:rPr>
              <w:t>颜色：蓝色或黑色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38</w:t>
            </w:r>
          </w:p>
        </w:tc>
        <w:tc>
          <w:tcPr>
            <w:tcW w:type="dxa" w:w="1224"/>
            <w:vMerge/>
            <w:tcBorders>
              <w:top w:val="none" w:color="000000" w:sz="4"/>
              <w:left w:val="single" w:color="000000" w:sz="4"/>
              <w:bottom w:val="single" w:color="000000" w:sz="4"/>
              <w:right w:val="single" w:color="000000" w:sz="4"/>
            </w:tcBorders>
          </w:tcP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外衣外裤棉质</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五件套儿童款（含外衣一件、衬衣两件蓝色和白色、外裤一件、衬裤一件；配件：寿鞋、寿袜、寿帽、领带等）</w:t>
            </w:r>
            <w:r>
              <w:rPr>
                <w:sz w:val="21"/>
              </w:rPr>
              <w:t>；</w:t>
            </w:r>
            <w:r>
              <w:rPr>
                <w:sz w:val="21"/>
              </w:rPr>
              <w:t>蓝色或咖啡色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39</w:t>
            </w:r>
          </w:p>
        </w:tc>
        <w:tc>
          <w:tcPr>
            <w:tcW w:type="dxa" w:w="122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中山装</w:t>
            </w: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含</w:t>
            </w:r>
            <w:r>
              <w:rPr>
                <w:sz w:val="21"/>
              </w:rPr>
              <w:t>70%羊毛</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七件套（含外上衣、棉衣、夹衣、衬衣、外裤、棉裤、衬裤各一件；配件：寿鞋、寿袜、寿帽等）</w:t>
            </w:r>
            <w:r>
              <w:rPr>
                <w:sz w:val="21"/>
              </w:rPr>
              <w:t>；</w:t>
            </w:r>
            <w:r>
              <w:rPr>
                <w:sz w:val="21"/>
              </w:rPr>
              <w:t>颜色：藏蓝色或黑色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w:t>
            </w:r>
          </w:p>
        </w:tc>
        <w:tc>
          <w:tcPr>
            <w:tcW w:type="dxa" w:w="1224"/>
            <w:vMerge/>
            <w:tcBorders>
              <w:top w:val="none" w:color="000000" w:sz="4"/>
              <w:left w:val="single" w:color="000000" w:sz="4"/>
              <w:bottom w:val="single" w:color="000000" w:sz="4"/>
              <w:right w:val="single" w:color="000000" w:sz="4"/>
            </w:tcBorders>
          </w:tcP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外衣外裤棉质</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五件套（含外上衣、夹衣、衬衣、外裤、衬裤各一件；配件：寿鞋、寿袜、寿帽等）</w:t>
            </w:r>
            <w:r>
              <w:rPr>
                <w:sz w:val="21"/>
              </w:rPr>
              <w:t>；</w:t>
            </w:r>
            <w:r>
              <w:rPr>
                <w:sz w:val="21"/>
              </w:rPr>
              <w:t>颜色：藏蓝色或黑色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41</w:t>
            </w:r>
          </w:p>
        </w:tc>
        <w:tc>
          <w:tcPr>
            <w:tcW w:type="dxa" w:w="122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寿衣</w:t>
            </w:r>
          </w:p>
          <w:p>
            <w:pPr>
              <w:pStyle w:val="null3"/>
              <w:jc w:val="center"/>
            </w:pPr>
            <w:r>
              <w:rPr>
                <w:sz w:val="21"/>
              </w:rPr>
              <w:t>（含男女）</w:t>
            </w: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织金彩丝</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七件套唐装（含外上衣、长袍、夹衣、衬衣、外裤、棉裤、衬裤各一件；配件：寿鞋、寿袜、寿帽等）</w:t>
            </w:r>
            <w:r>
              <w:rPr>
                <w:sz w:val="21"/>
              </w:rPr>
              <w:t>；</w:t>
            </w:r>
            <w:r>
              <w:rPr>
                <w:sz w:val="21"/>
              </w:rPr>
              <w:t>颜色：藏蓝色、咖啡色或枣红色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42</w:t>
            </w:r>
          </w:p>
        </w:tc>
        <w:tc>
          <w:tcPr>
            <w:tcW w:type="dxa" w:w="1224"/>
            <w:vMerge/>
            <w:tcBorders>
              <w:top w:val="none" w:color="000000" w:sz="4"/>
              <w:left w:val="single" w:color="000000" w:sz="4"/>
              <w:bottom w:val="single" w:color="000000" w:sz="4"/>
              <w:right w:val="single" w:color="000000" w:sz="4"/>
            </w:tcBorders>
          </w:tcP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光面真丝丝绸</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七件套唐装（含外上衣、长袍、夹衣、衬衣、外裤、棉裤、衬裤各一件；配件：寿鞋、寿袜、寿帽等）</w:t>
            </w:r>
            <w:r>
              <w:rPr>
                <w:sz w:val="21"/>
              </w:rPr>
              <w:t>；</w:t>
            </w:r>
            <w:r>
              <w:rPr>
                <w:sz w:val="21"/>
              </w:rPr>
              <w:t>颜色：蓝色、金色或枣红色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43</w:t>
            </w:r>
          </w:p>
        </w:tc>
        <w:tc>
          <w:tcPr>
            <w:tcW w:type="dxa" w:w="1224"/>
            <w:vMerge/>
            <w:tcBorders>
              <w:top w:val="none" w:color="000000" w:sz="4"/>
              <w:left w:val="single" w:color="000000" w:sz="4"/>
              <w:bottom w:val="single" w:color="000000" w:sz="4"/>
              <w:right w:val="single" w:color="000000" w:sz="4"/>
            </w:tcBorders>
          </w:tcP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绣花真丝</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基督教（七件套）</w:t>
            </w:r>
            <w:r>
              <w:rPr>
                <w:sz w:val="21"/>
              </w:rPr>
              <w:t>；</w:t>
            </w:r>
            <w:r>
              <w:rPr>
                <w:sz w:val="21"/>
              </w:rPr>
              <w:t>颜色：白色、基督图案</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44</w:t>
            </w:r>
          </w:p>
        </w:tc>
        <w:tc>
          <w:tcPr>
            <w:tcW w:type="dxa" w:w="1224"/>
            <w:vMerge/>
            <w:tcBorders>
              <w:top w:val="none" w:color="000000" w:sz="4"/>
              <w:left w:val="single" w:color="000000" w:sz="4"/>
              <w:bottom w:val="single" w:color="000000" w:sz="4"/>
              <w:right w:val="single" w:color="000000" w:sz="4"/>
            </w:tcBorders>
          </w:tcP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绣花真丝</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天主教（七件套）</w:t>
            </w:r>
          </w:p>
          <w:p>
            <w:pPr>
              <w:pStyle w:val="null3"/>
              <w:jc w:val="left"/>
            </w:pPr>
            <w:r>
              <w:rPr>
                <w:sz w:val="21"/>
              </w:rPr>
              <w:t>颜色：白色、天主图案</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45</w:t>
            </w:r>
          </w:p>
        </w:tc>
        <w:tc>
          <w:tcPr>
            <w:tcW w:type="dxa" w:w="1224"/>
            <w:vMerge/>
            <w:tcBorders>
              <w:top w:val="none" w:color="000000" w:sz="4"/>
              <w:left w:val="single" w:color="000000" w:sz="4"/>
              <w:bottom w:val="single" w:color="000000" w:sz="4"/>
              <w:right w:val="single" w:color="000000" w:sz="4"/>
            </w:tcBorders>
          </w:tcP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真丝丝绸</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七件套（含外上衣、棉衣、夹衣、衬衣、外裤、棉裤、衬裤各一件；配件：寿鞋、寿袜、寿帽等）</w:t>
            </w:r>
            <w:r>
              <w:rPr>
                <w:sz w:val="21"/>
              </w:rPr>
              <w:t>；</w:t>
            </w:r>
            <w:r>
              <w:rPr>
                <w:sz w:val="21"/>
              </w:rPr>
              <w:t>颜色：蓝色、金色或枣红色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46</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寿衣</w:t>
            </w:r>
          </w:p>
          <w:p>
            <w:pPr>
              <w:pStyle w:val="null3"/>
              <w:jc w:val="center"/>
            </w:pPr>
            <w:r>
              <w:rPr>
                <w:sz w:val="21"/>
              </w:rPr>
              <w:t>（含男女）</w:t>
            </w: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丝绸</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五件套（含外上衣、夹衣、衬衣、外裤、衬裤各一件；配件：寿鞋、寿袜、寿帽等）</w:t>
            </w:r>
            <w:r>
              <w:rPr>
                <w:sz w:val="21"/>
              </w:rPr>
              <w:t>；</w:t>
            </w:r>
            <w:r>
              <w:rPr>
                <w:sz w:val="21"/>
              </w:rPr>
              <w:t>颜色：蓝色或枣红色</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47</w:t>
            </w:r>
          </w:p>
        </w:tc>
        <w:tc>
          <w:tcPr>
            <w:tcW w:type="dxa" w:w="122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寿被</w:t>
            </w: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丝绸、彩金、丝绵</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双面材质，单面绣花；高档彩金寿被、寿褥、被单、盖被，四件套；尺寸：</w:t>
            </w:r>
            <w:r>
              <w:rPr>
                <w:sz w:val="21"/>
              </w:rPr>
              <w:t>190*90cm</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48</w:t>
            </w:r>
          </w:p>
        </w:tc>
        <w:tc>
          <w:tcPr>
            <w:tcW w:type="dxa" w:w="1224"/>
            <w:vMerge/>
            <w:tcBorders>
              <w:top w:val="none" w:color="000000" w:sz="4"/>
              <w:left w:val="single" w:color="000000" w:sz="4"/>
              <w:bottom w:val="single" w:color="000000" w:sz="4"/>
              <w:right w:val="single" w:color="000000" w:sz="4"/>
            </w:tcBorders>
          </w:tcP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丝绸、彩金、丝绵</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双面材质、单面绣花</w:t>
            </w:r>
            <w:r>
              <w:rPr>
                <w:sz w:val="21"/>
              </w:rPr>
              <w:t>；</w:t>
            </w:r>
            <w:r>
              <w:rPr>
                <w:sz w:val="21"/>
              </w:rPr>
              <w:t>上金配下银或者上金配下红，两件套</w:t>
            </w:r>
            <w:r>
              <w:rPr>
                <w:sz w:val="21"/>
              </w:rPr>
              <w:t>；</w:t>
            </w:r>
            <w:r>
              <w:rPr>
                <w:sz w:val="21"/>
              </w:rPr>
              <w:t>尺寸：</w:t>
            </w:r>
            <w:r>
              <w:rPr>
                <w:sz w:val="21"/>
              </w:rPr>
              <w:t>180*70cm</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49</w:t>
            </w:r>
          </w:p>
        </w:tc>
        <w:tc>
          <w:tcPr>
            <w:tcW w:type="dxa" w:w="1224"/>
            <w:vMerge/>
            <w:tcBorders>
              <w:top w:val="none" w:color="000000" w:sz="4"/>
              <w:left w:val="single" w:color="000000" w:sz="4"/>
              <w:bottom w:val="single" w:color="000000" w:sz="4"/>
              <w:right w:val="single" w:color="000000" w:sz="4"/>
            </w:tcBorders>
          </w:tcP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丝绸</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双面材质、单面绣花；单件</w:t>
            </w:r>
            <w:r>
              <w:rPr>
                <w:sz w:val="21"/>
              </w:rPr>
              <w:t>；</w:t>
            </w:r>
            <w:r>
              <w:rPr>
                <w:sz w:val="21"/>
              </w:rPr>
              <w:t>尺寸：</w:t>
            </w:r>
            <w:r>
              <w:rPr>
                <w:sz w:val="21"/>
              </w:rPr>
              <w:t>180*70cm</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w:t>
            </w:r>
          </w:p>
        </w:tc>
        <w:tc>
          <w:tcPr>
            <w:tcW w:type="dxa" w:w="1224"/>
            <w:vMerge/>
            <w:tcBorders>
              <w:top w:val="none" w:color="000000" w:sz="4"/>
              <w:left w:val="single" w:color="000000" w:sz="4"/>
              <w:bottom w:val="single" w:color="000000" w:sz="4"/>
              <w:right w:val="single" w:color="000000" w:sz="4"/>
            </w:tcBorders>
          </w:tcP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丝绸</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双面材质、单面绣花；单件</w:t>
            </w:r>
            <w:r>
              <w:rPr>
                <w:sz w:val="21"/>
              </w:rPr>
              <w:t>；</w:t>
            </w:r>
            <w:r>
              <w:rPr>
                <w:sz w:val="21"/>
              </w:rPr>
              <w:t>尺寸：</w:t>
            </w:r>
            <w:r>
              <w:rPr>
                <w:sz w:val="21"/>
              </w:rPr>
              <w:t>180*70cm</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51</w:t>
            </w:r>
          </w:p>
        </w:tc>
        <w:tc>
          <w:tcPr>
            <w:tcW w:type="dxa" w:w="1224"/>
            <w:vMerge/>
            <w:tcBorders>
              <w:top w:val="none" w:color="000000" w:sz="4"/>
              <w:left w:val="single" w:color="000000" w:sz="4"/>
              <w:bottom w:val="single" w:color="000000" w:sz="4"/>
              <w:right w:val="single" w:color="000000" w:sz="4"/>
            </w:tcBorders>
          </w:tcP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丝绸棉质</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双面材质、单面绣花</w:t>
            </w:r>
            <w:r>
              <w:rPr>
                <w:sz w:val="21"/>
              </w:rPr>
              <w:t>；</w:t>
            </w:r>
            <w:r>
              <w:rPr>
                <w:sz w:val="21"/>
              </w:rPr>
              <w:t>铺身、垫底，两件套</w:t>
            </w:r>
            <w:r>
              <w:rPr>
                <w:sz w:val="21"/>
              </w:rPr>
              <w:t>；</w:t>
            </w:r>
            <w:r>
              <w:rPr>
                <w:sz w:val="21"/>
              </w:rPr>
              <w:t>尺寸：</w:t>
            </w:r>
            <w:r>
              <w:rPr>
                <w:sz w:val="21"/>
              </w:rPr>
              <w:t>180*70cm</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63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52</w:t>
            </w:r>
          </w:p>
        </w:tc>
        <w:tc>
          <w:tcPr>
            <w:tcW w:type="dxa" w:w="1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寿枕</w:t>
            </w:r>
          </w:p>
        </w:tc>
        <w:tc>
          <w:tcPr>
            <w:tcW w:type="dxa" w:w="109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传统黄色套枕</w:t>
            </w:r>
          </w:p>
        </w:tc>
        <w:tc>
          <w:tcPr>
            <w:tcW w:type="dxa" w:w="3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头、脚枕各一件，两件套</w:t>
            </w:r>
          </w:p>
        </w:tc>
        <w:tc>
          <w:tcPr>
            <w:tcW w:type="dxa" w:w="133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pPr>
        <w:pStyle w:val="null3"/>
        <w:jc w:val="both"/>
      </w:pPr>
      <w:r>
        <w:rPr>
          <w:sz w:val="21"/>
          <w:b/>
        </w:rPr>
        <w:t>三、合同期限</w:t>
      </w:r>
    </w:p>
    <w:p>
      <w:pPr>
        <w:pStyle w:val="null3"/>
        <w:ind w:firstLine="418"/>
        <w:jc w:val="both"/>
      </w:pPr>
      <w:r>
        <w:rPr>
          <w:sz w:val="21"/>
        </w:rPr>
        <w:t>本合同签订后</w:t>
      </w:r>
      <w:r>
        <w:rPr>
          <w:sz w:val="21"/>
        </w:rPr>
        <w:t>12个月</w:t>
      </w:r>
      <w:r>
        <w:rPr>
          <w:sz w:val="21"/>
        </w:rPr>
        <w:t>或</w:t>
      </w:r>
      <w:r>
        <w:rPr>
          <w:sz w:val="21"/>
        </w:rPr>
        <w:t>2</w:t>
      </w:r>
      <w:r>
        <w:rPr>
          <w:sz w:val="21"/>
        </w:rPr>
        <w:t>,</w:t>
      </w:r>
      <w:r>
        <w:rPr>
          <w:sz w:val="21"/>
        </w:rPr>
        <w:t>65</w:t>
      </w:r>
      <w:r>
        <w:rPr>
          <w:sz w:val="21"/>
        </w:rPr>
        <w:t>0,000元采购预算用完（以先到者为准）。</w:t>
      </w:r>
    </w:p>
    <w:p>
      <w:pPr>
        <w:pStyle w:val="null3"/>
        <w:ind w:firstLine="418"/>
        <w:jc w:val="both"/>
      </w:pPr>
      <w:r>
        <w:rPr>
          <w:sz w:val="21"/>
          <w:b/>
        </w:rPr>
        <w:t>四、货物标准</w:t>
      </w:r>
    </w:p>
    <w:p>
      <w:pPr>
        <w:pStyle w:val="null3"/>
        <w:ind w:firstLine="420"/>
        <w:jc w:val="both"/>
      </w:pPr>
      <w:r>
        <w:rPr>
          <w:sz w:val="21"/>
        </w:rPr>
        <w:t>1.乙方必须自觉接受甲方的工作指导、业务协调和监督检查，热情为甲方服务。</w:t>
      </w:r>
    </w:p>
    <w:p>
      <w:pPr>
        <w:pStyle w:val="null3"/>
        <w:ind w:firstLine="420"/>
        <w:jc w:val="both"/>
      </w:pPr>
      <w:r>
        <w:rPr>
          <w:sz w:val="21"/>
        </w:rPr>
        <w:t>2.乙方必须根据殡葬行业的特性提供完善的应急处理方案、供货管理方案、产品包装方案、产品运输方案、售后服务方案、产品质量管控方案、产品质检方案、产品环保监管方案等，保证甲方丧葬用品销售工作正常开展。</w:t>
      </w:r>
    </w:p>
    <w:p>
      <w:pPr>
        <w:pStyle w:val="null3"/>
        <w:ind w:firstLine="420"/>
        <w:jc w:val="both"/>
      </w:pPr>
      <w:r>
        <w:rPr>
          <w:sz w:val="21"/>
        </w:rPr>
        <w:t>3.乙方必须设专人负责殡仪馆丧葬用品供货商协议供货的服务，保证售出的商品质量高、价格低、数量足、服务优。并在接到甲方的送货通知后，</w:t>
      </w:r>
      <w:r>
        <w:rPr>
          <w:sz w:val="21"/>
          <w:u w:val="single"/>
        </w:rPr>
        <w:t xml:space="preserve">    </w:t>
      </w:r>
      <w:r>
        <w:rPr>
          <w:sz w:val="21"/>
        </w:rPr>
        <w:t>小时内送达甲方指定地点，而且必须提供免费送货及搬运装卸服务。</w:t>
      </w:r>
    </w:p>
    <w:p>
      <w:pPr>
        <w:pStyle w:val="null3"/>
        <w:ind w:firstLine="420"/>
        <w:jc w:val="both"/>
      </w:pPr>
      <w:r>
        <w:rPr>
          <w:sz w:val="21"/>
        </w:rPr>
        <w:t>4.除非特殊情形，乙方应当以其承诺的“投标单价”</w:t>
      </w:r>
      <w:r>
        <w:rPr>
          <w:sz w:val="21"/>
        </w:rPr>
        <w:t>即本合同约定的单价</w:t>
      </w:r>
      <w:r>
        <w:rPr>
          <w:sz w:val="21"/>
        </w:rPr>
        <w:t>供货。</w:t>
      </w:r>
    </w:p>
    <w:p>
      <w:pPr>
        <w:pStyle w:val="null3"/>
        <w:ind w:firstLine="420"/>
        <w:jc w:val="both"/>
      </w:pPr>
      <w:r>
        <w:rPr>
          <w:sz w:val="21"/>
        </w:rPr>
        <w:t>5.乙方须认真遵守职业道德和行业规范，严禁弄虚作假、营私舞弊，严格执行财经纪律，按规定缴纳税费，必须提供带税章的合法正式发票。</w:t>
      </w:r>
    </w:p>
    <w:p>
      <w:pPr>
        <w:pStyle w:val="null3"/>
        <w:ind w:firstLine="420"/>
        <w:jc w:val="both"/>
      </w:pPr>
      <w:r>
        <w:rPr>
          <w:sz w:val="21"/>
        </w:rPr>
        <w:t>6.乙方必须配合中山市财政局及有关部门对中山市殡仪馆丧葬用品供货商协议供货服务进行监督。</w:t>
      </w:r>
    </w:p>
    <w:p>
      <w:pPr>
        <w:pStyle w:val="null3"/>
        <w:ind w:firstLine="420"/>
        <w:jc w:val="both"/>
      </w:pPr>
      <w:r>
        <w:rPr>
          <w:sz w:val="21"/>
        </w:rPr>
        <w:t>7.乙方对外宣传、刊登广告时涉及协议问题的，要按甲方统一规定执行。</w:t>
      </w:r>
    </w:p>
    <w:p>
      <w:pPr>
        <w:pStyle w:val="null3"/>
        <w:ind w:firstLine="420"/>
        <w:jc w:val="both"/>
      </w:pPr>
      <w:r>
        <w:rPr>
          <w:sz w:val="21"/>
        </w:rPr>
        <w:t>8.乙方违反财经纪律、不履行合同规定、擅自提高价格或提供伪劣商品的，视不同情况分别给予警告或取消协议供货资格等处罚。</w:t>
      </w:r>
    </w:p>
    <w:p>
      <w:pPr>
        <w:pStyle w:val="null3"/>
        <w:ind w:firstLine="420"/>
        <w:jc w:val="both"/>
      </w:pPr>
      <w:r>
        <w:rPr>
          <w:sz w:val="21"/>
        </w:rPr>
        <w:t>9.货物的质量保证期为</w:t>
      </w:r>
      <w:r>
        <w:rPr>
          <w:sz w:val="21"/>
          <w:u w:val="single"/>
        </w:rPr>
        <w:t xml:space="preserve">    </w:t>
      </w:r>
      <w:r>
        <w:rPr>
          <w:sz w:val="21"/>
          <w:b/>
        </w:rPr>
        <w:t>年</w:t>
      </w:r>
      <w:r>
        <w:rPr>
          <w:sz w:val="21"/>
        </w:rPr>
        <w:t>，由甲方售出货物当日开始计算。</w:t>
      </w:r>
    </w:p>
    <w:p>
      <w:pPr>
        <w:pStyle w:val="null3"/>
        <w:ind w:firstLine="420"/>
        <w:jc w:val="both"/>
      </w:pPr>
      <w:r>
        <w:rPr>
          <w:sz w:val="21"/>
        </w:rPr>
        <w:t>10.</w:t>
      </w:r>
      <w:r>
        <w:rPr>
          <w:sz w:val="21"/>
        </w:rPr>
        <w:t>货物不能出现货不对板的情况，乙方必须保证产品实物与投标文件提供的图片样式、相关描述以及招标文件所要求提供的样板材质一致。在服务期内如出现</w:t>
      </w:r>
      <w:r>
        <w:rPr>
          <w:sz w:val="21"/>
        </w:rPr>
        <w:t>2</w:t>
      </w:r>
      <w:r>
        <w:rPr>
          <w:sz w:val="21"/>
        </w:rPr>
        <w:t>次或以上货不对板的情形，甲方有权取消其供货资格，乙方将承担相应的法律责任。</w:t>
      </w:r>
    </w:p>
    <w:p>
      <w:pPr>
        <w:pStyle w:val="null3"/>
        <w:ind w:firstLine="420"/>
        <w:jc w:val="both"/>
      </w:pPr>
      <w:r>
        <w:rPr>
          <w:sz w:val="21"/>
        </w:rPr>
        <w:t>11.</w:t>
      </w:r>
      <w:r>
        <w:rPr>
          <w:sz w:val="21"/>
        </w:rPr>
        <w:t>甲方有权在供货期内不定期对乙方提供的产品进行至少</w:t>
      </w:r>
      <w:r>
        <w:rPr>
          <w:sz w:val="21"/>
        </w:rPr>
        <w:t>1</w:t>
      </w:r>
      <w:r>
        <w:rPr>
          <w:sz w:val="21"/>
        </w:rPr>
        <w:t>次的抽检，由甲方安排第三方检测机构进行产品质量检测，若抽检结果为合格的，检测费用由甲方支付，若抽检结果为不合格的，检测费用由乙方支付。若有不合格的产品，乙方须在规定时间内进行整改，整改仍不合格的，甲方有权取消其供货资格，乙方须承担相应的法律责任。</w:t>
      </w:r>
    </w:p>
    <w:p>
      <w:pPr>
        <w:pStyle w:val="null3"/>
        <w:ind w:firstLine="418"/>
        <w:jc w:val="both"/>
      </w:pPr>
      <w:r>
        <w:rPr>
          <w:sz w:val="21"/>
          <w:b/>
        </w:rPr>
        <w:t>五、货物要求</w:t>
      </w:r>
    </w:p>
    <w:p>
      <w:pPr>
        <w:pStyle w:val="null3"/>
        <w:ind w:firstLine="418"/>
        <w:jc w:val="both"/>
      </w:pPr>
      <w:r>
        <w:rPr>
          <w:sz w:val="21"/>
        </w:rPr>
        <w:t>1.乙方应提供已注册品牌制造商原装、全新的、符合国家及用户提出的有关质量标准的产品。</w:t>
      </w:r>
    </w:p>
    <w:p>
      <w:pPr>
        <w:pStyle w:val="null3"/>
        <w:ind w:firstLine="418"/>
        <w:jc w:val="both"/>
      </w:pPr>
      <w:r>
        <w:rPr>
          <w:sz w:val="21"/>
        </w:rPr>
        <w:t>2.所有货物在开箱检验时必须完好，无破损，配置与装箱单相符。尺寸、质量及性能不低于投标样品的标准。</w:t>
      </w:r>
    </w:p>
    <w:p>
      <w:pPr>
        <w:pStyle w:val="null3"/>
        <w:ind w:firstLine="418"/>
        <w:jc w:val="both"/>
      </w:pPr>
      <w:r>
        <w:rPr>
          <w:sz w:val="21"/>
        </w:rPr>
        <w:t>3.如因货物质量问题导致发生事故（包含但不限于骨灰盒松散、底座下掉，骨灰盅裂爆等情况造成骨灰散落等一系列问题）的，甲方有权不予支付该批次货物的费用，且一切责任由乙方负责</w:t>
      </w:r>
      <w:r>
        <w:rPr>
          <w:sz w:val="21"/>
        </w:rPr>
        <w:t>，</w:t>
      </w:r>
      <w:r>
        <w:rPr>
          <w:sz w:val="21"/>
        </w:rPr>
        <w:t>并需</w:t>
      </w:r>
      <w:r>
        <w:rPr>
          <w:sz w:val="21"/>
        </w:rPr>
        <w:t>赔偿甲方损失包括但不限于甲方向客户等第三方支付的赔偿款、甲方另行委托第三方供货所产生的差价</w:t>
      </w:r>
      <w:r>
        <w:rPr>
          <w:sz w:val="21"/>
        </w:rPr>
        <w:t>。</w:t>
      </w:r>
    </w:p>
    <w:p>
      <w:pPr>
        <w:pStyle w:val="null3"/>
        <w:ind w:firstLine="418"/>
        <w:jc w:val="both"/>
      </w:pPr>
      <w:r>
        <w:rPr>
          <w:sz w:val="21"/>
        </w:rPr>
        <w:t>4.如乙方所提供的货物存在质量问题，甲方可暂停该品种货物的销售，并发出书面《整改通知书》给予乙方，乙方收到《整改通知书》后1个月内完成整改。如果逾期未整改或整改2次仍不能满足质量要求，甲方则有权停止该品种货物的销售，并取消乙方针对该品种货物的供货资格</w:t>
      </w:r>
      <w:r>
        <w:rPr>
          <w:sz w:val="21"/>
        </w:rPr>
        <w:t>，</w:t>
      </w:r>
      <w:r>
        <w:rPr>
          <w:sz w:val="21"/>
        </w:rPr>
        <w:t>乙方将承担相应的法律责任。</w:t>
      </w:r>
    </w:p>
    <w:p>
      <w:pPr>
        <w:pStyle w:val="null3"/>
        <w:ind w:firstLine="418"/>
        <w:jc w:val="both"/>
      </w:pPr>
      <w:r>
        <w:rPr>
          <w:sz w:val="21"/>
          <w:b/>
        </w:rPr>
        <w:t>六、项目人员配置要求</w:t>
      </w:r>
    </w:p>
    <w:p>
      <w:pPr>
        <w:pStyle w:val="null3"/>
        <w:ind w:firstLine="420"/>
        <w:jc w:val="both"/>
      </w:pPr>
      <w:r>
        <w:rPr>
          <w:sz w:val="21"/>
        </w:rPr>
        <w:t>殡仪馆属于特殊行业，从事民生保障服务工作，涉及人民群众利益，群众需求具有个性化、多样化特点，优质服务要求较高，乙方应为本项目配置一个由不少于</w:t>
      </w:r>
      <w:r>
        <w:rPr>
          <w:sz w:val="21"/>
          <w:u w:val="single"/>
        </w:rPr>
        <w:t xml:space="preserve">    </w:t>
      </w:r>
      <w:r>
        <w:rPr>
          <w:sz w:val="21"/>
        </w:rPr>
        <w:t>人（其中项目负责人</w:t>
      </w:r>
      <w:r>
        <w:rPr>
          <w:sz w:val="21"/>
          <w:u w:val="single"/>
        </w:rPr>
        <w:t xml:space="preserve">   </w:t>
      </w:r>
      <w:r>
        <w:rPr>
          <w:sz w:val="21"/>
        </w:rPr>
        <w:t>人、驾驶员</w:t>
      </w:r>
      <w:r>
        <w:rPr>
          <w:sz w:val="21"/>
          <w:u w:val="single"/>
        </w:rPr>
        <w:t xml:space="preserve">          </w:t>
      </w:r>
      <w:r>
        <w:rPr>
          <w:sz w:val="21"/>
        </w:rPr>
        <w:t>人、其他服务人员</w:t>
      </w:r>
      <w:r>
        <w:rPr>
          <w:sz w:val="21"/>
          <w:u w:val="single"/>
        </w:rPr>
        <w:t xml:space="preserve">   </w:t>
      </w:r>
      <w:r>
        <w:rPr>
          <w:sz w:val="21"/>
        </w:rPr>
        <w:t>人）组成的项目管理及服务工作组，以便在本项目执行过程中联络沟通和提供产品装卸运输、产品存放现场叠放及售后服务。乙方根据本条款约定提供的具体人员必须与乙方在投标文件中承诺的人员一致；非经甲方同意擅自变更项目团队成员的，甲方有权取消乙方的供货资格</w:t>
      </w:r>
      <w:r>
        <w:rPr>
          <w:sz w:val="21"/>
        </w:rPr>
        <w:t>并解除本合同</w:t>
      </w:r>
      <w:r>
        <w:rPr>
          <w:sz w:val="21"/>
        </w:rPr>
        <w:t>。</w:t>
      </w:r>
    </w:p>
    <w:p>
      <w:pPr>
        <w:pStyle w:val="null3"/>
        <w:ind w:firstLine="418"/>
        <w:jc w:val="both"/>
      </w:pPr>
      <w:r>
        <w:rPr>
          <w:sz w:val="21"/>
          <w:b/>
        </w:rPr>
        <w:t>七、交货时间、地点</w:t>
      </w:r>
    </w:p>
    <w:p>
      <w:pPr>
        <w:pStyle w:val="null3"/>
        <w:ind w:left="630"/>
        <w:jc w:val="both"/>
      </w:pPr>
      <w:r>
        <w:rPr>
          <w:sz w:val="21"/>
        </w:rPr>
        <w:t>1.时间：签订</w:t>
      </w:r>
      <w:r>
        <w:rPr>
          <w:sz w:val="21"/>
        </w:rPr>
        <w:t>本</w:t>
      </w:r>
      <w:r>
        <w:rPr>
          <w:sz w:val="21"/>
        </w:rPr>
        <w:t>合同后，在合同期和预算金额内，分批次交货，在接到甲方的送货通知后</w:t>
      </w:r>
      <w:r>
        <w:rPr>
          <w:sz w:val="21"/>
        </w:rPr>
        <w:t>_____</w:t>
      </w:r>
      <w:r>
        <w:rPr>
          <w:sz w:val="21"/>
        </w:rPr>
        <w:t>小时以内送达甲方指定地点。</w:t>
      </w:r>
    </w:p>
    <w:p>
      <w:pPr>
        <w:pStyle w:val="null3"/>
        <w:ind w:firstLine="420"/>
        <w:jc w:val="both"/>
      </w:pPr>
      <w:r>
        <w:rPr>
          <w:sz w:val="21"/>
        </w:rPr>
        <w:t>2.地点：中山市殡仪馆及甲方指定的地点。</w:t>
      </w:r>
    </w:p>
    <w:p>
      <w:pPr>
        <w:pStyle w:val="null3"/>
        <w:ind w:firstLine="418"/>
        <w:jc w:val="both"/>
      </w:pPr>
      <w:r>
        <w:rPr>
          <w:sz w:val="21"/>
          <w:b/>
        </w:rPr>
        <w:t>八、包装、运输</w:t>
      </w:r>
    </w:p>
    <w:p>
      <w:pPr>
        <w:pStyle w:val="null3"/>
        <w:ind w:firstLine="420"/>
        <w:jc w:val="both"/>
      </w:pPr>
      <w:r>
        <w:rPr>
          <w:sz w:val="21"/>
        </w:rPr>
        <w:t>1.包装必须与运输方式相适应，包装方式的确定及包装费用均由乙方负责；由于不适当的包装而造成货物在运输过程中有任何损坏、丢失，由乙方负责。</w:t>
      </w:r>
    </w:p>
    <w:p>
      <w:pPr>
        <w:pStyle w:val="null3"/>
        <w:ind w:firstLine="420"/>
        <w:jc w:val="both"/>
      </w:pPr>
      <w:r>
        <w:rPr>
          <w:sz w:val="21"/>
        </w:rPr>
        <w:t>2.包装应足以承受整个过程中的运输、转运、装卸、储存等，并充分考虑运输途中的各种情况（如暴露于恶劣气候等）和中山地区的气候特点。</w:t>
      </w:r>
    </w:p>
    <w:p>
      <w:pPr>
        <w:pStyle w:val="null3"/>
        <w:ind w:firstLine="420"/>
        <w:jc w:val="both"/>
      </w:pPr>
      <w:r>
        <w:rPr>
          <w:sz w:val="21"/>
        </w:rPr>
        <w:t>3.包装费、运输费已包含在合同单价内。</w:t>
      </w:r>
    </w:p>
    <w:p>
      <w:pPr>
        <w:pStyle w:val="null3"/>
        <w:ind w:firstLine="420"/>
        <w:jc w:val="both"/>
      </w:pPr>
      <w:r>
        <w:rPr>
          <w:sz w:val="21"/>
        </w:rPr>
        <w:t>4.货物在现场的保管由乙方负责，直至货物验收完毕。</w:t>
      </w:r>
    </w:p>
    <w:p>
      <w:pPr>
        <w:pStyle w:val="null3"/>
        <w:ind w:firstLine="418"/>
        <w:jc w:val="both"/>
      </w:pPr>
      <w:r>
        <w:rPr>
          <w:sz w:val="21"/>
          <w:b/>
        </w:rPr>
        <w:t>九、货物的验收</w:t>
      </w:r>
    </w:p>
    <w:p>
      <w:pPr>
        <w:pStyle w:val="null3"/>
        <w:ind w:firstLine="420"/>
        <w:jc w:val="both"/>
      </w:pPr>
      <w:r>
        <w:rPr>
          <w:sz w:val="21"/>
        </w:rPr>
        <w:t>1.每批次货物交收，乙方应向甲方当场提供一式两份书面货物清单，货物清单需明确记载货物名称、规格尺寸、数量及交收日期。</w:t>
      </w:r>
    </w:p>
    <w:p>
      <w:pPr>
        <w:pStyle w:val="null3"/>
        <w:ind w:firstLine="420"/>
        <w:jc w:val="both"/>
      </w:pPr>
      <w:r>
        <w:rPr>
          <w:sz w:val="21"/>
        </w:rPr>
        <w:t>2.对货物的验收包括初步验收及复检，甲方将分别安排工作人员对照乙方留存的投标样品对货物的种类、规格、数量、外观等进行检查。</w:t>
      </w:r>
    </w:p>
    <w:p>
      <w:pPr>
        <w:pStyle w:val="null3"/>
        <w:ind w:firstLine="420"/>
        <w:jc w:val="both"/>
      </w:pPr>
      <w:r>
        <w:rPr>
          <w:sz w:val="21"/>
        </w:rPr>
        <w:t>3.初步验收标准:货物无残缺；规格尺寸符合要求；款式与投标文件的实物图片相符；</w:t>
      </w:r>
    </w:p>
    <w:p>
      <w:pPr>
        <w:pStyle w:val="null3"/>
        <w:ind w:firstLine="420"/>
        <w:jc w:val="both"/>
      </w:pPr>
      <w:r>
        <w:rPr>
          <w:sz w:val="21"/>
        </w:rPr>
        <w:t>4.对与订单要求不符的货物，甲方可拒绝接收，乙方应立即采取补救措施重新交货。经初步验收后，双方于货物清单签字确认，视为该批次货物完成交收。</w:t>
      </w:r>
    </w:p>
    <w:p>
      <w:pPr>
        <w:pStyle w:val="null3"/>
        <w:ind w:firstLine="420"/>
        <w:jc w:val="both"/>
      </w:pPr>
      <w:r>
        <w:rPr>
          <w:sz w:val="21"/>
        </w:rPr>
        <w:t>5.货物在使用过程中，甲方的客户没有提出质量问题且在使用过程中没有发生因质量问题导致的事故（包含但不限于骨灰盒松散、底座下掉，骨灰盅裂爆等情况造成骨灰散落等一系列问题）为之最终验收合格。</w:t>
      </w:r>
    </w:p>
    <w:p>
      <w:pPr>
        <w:pStyle w:val="null3"/>
        <w:ind w:firstLine="420"/>
        <w:jc w:val="both"/>
      </w:pPr>
      <w:r>
        <w:rPr>
          <w:sz w:val="21"/>
        </w:rPr>
        <w:t>6.如乙方在一年内提供的货物出现2次质量问题（包含但不限于骨灰盒松散、底座下掉，骨灰盅裂爆等情况造成骨灰散落等一系列问题），则</w:t>
      </w:r>
      <w:r>
        <w:rPr>
          <w:sz w:val="21"/>
        </w:rPr>
        <w:t>甲方有权</w:t>
      </w:r>
      <w:r>
        <w:rPr>
          <w:sz w:val="21"/>
        </w:rPr>
        <w:t>取消乙方的供货资格</w:t>
      </w:r>
      <w:r>
        <w:rPr>
          <w:sz w:val="21"/>
        </w:rPr>
        <w:t>并单方解除本合同</w:t>
      </w:r>
      <w:r>
        <w:rPr>
          <w:sz w:val="21"/>
        </w:rPr>
        <w:t>，</w:t>
      </w:r>
      <w:r>
        <w:rPr>
          <w:sz w:val="21"/>
        </w:rPr>
        <w:t>乙方将承担相应的法律责任。</w:t>
      </w:r>
    </w:p>
    <w:p>
      <w:pPr>
        <w:pStyle w:val="null3"/>
        <w:ind w:firstLine="418"/>
        <w:jc w:val="both"/>
      </w:pPr>
      <w:r>
        <w:rPr>
          <w:sz w:val="21"/>
          <w:b/>
        </w:rPr>
        <w:t>十、付款方式</w:t>
      </w:r>
    </w:p>
    <w:p>
      <w:pPr>
        <w:pStyle w:val="null3"/>
        <w:ind w:firstLine="420"/>
        <w:jc w:val="both"/>
      </w:pPr>
      <w:r>
        <w:rPr>
          <w:sz w:val="21"/>
          <w:b/>
        </w:rPr>
        <w:t>1．结算方式：</w:t>
      </w:r>
      <w:r>
        <w:rPr>
          <w:sz w:val="21"/>
        </w:rPr>
        <w:t>月结，以转账方式结算。甲方当月的实际销售且最终验收合格的数量于次月</w:t>
      </w:r>
      <w:r>
        <w:rPr>
          <w:sz w:val="21"/>
        </w:rPr>
        <w:t>10日前与乙方进行对账，甲乙双方分别在对账单上签字并盖章确认；次月15日前，乙方须根据确认的对账金额向甲方开具有效等额发票，甲方在收到发票</w:t>
      </w:r>
      <w:r>
        <w:rPr>
          <w:sz w:val="21"/>
        </w:rPr>
        <w:t>并审核无误</w:t>
      </w:r>
      <w:r>
        <w:rPr>
          <w:sz w:val="21"/>
        </w:rPr>
        <w:t>后</w:t>
      </w:r>
      <w:r>
        <w:rPr>
          <w:sz w:val="21"/>
        </w:rPr>
        <w:t>30日内按财政部门要求向乙方支付货款。以上时间规定，如遇法定节假日则自然顺延。如因财政部门审核原因导致甲方延迟付款的，不视为甲方违约。</w:t>
      </w:r>
    </w:p>
    <w:p>
      <w:pPr>
        <w:pStyle w:val="null3"/>
        <w:ind w:firstLine="420"/>
        <w:jc w:val="both"/>
      </w:pPr>
      <w:r>
        <w:rPr>
          <w:sz w:val="21"/>
          <w:b/>
        </w:rPr>
        <w:t>2．结算金额：</w:t>
      </w:r>
      <w:r>
        <w:rPr>
          <w:sz w:val="21"/>
        </w:rPr>
        <w:t>月结金额</w:t>
      </w:r>
      <w:r>
        <w:rPr>
          <w:sz w:val="21"/>
        </w:rPr>
        <w:t>=各分项合同单价×上月甲方实际销售且最终验收合格的各分项数量。</w:t>
      </w:r>
    </w:p>
    <w:p>
      <w:pPr>
        <w:pStyle w:val="null3"/>
        <w:ind w:firstLine="418"/>
        <w:jc w:val="both"/>
      </w:pPr>
      <w:r>
        <w:rPr>
          <w:sz w:val="21"/>
          <w:b/>
        </w:rPr>
        <w:t>十一、保险</w:t>
      </w:r>
    </w:p>
    <w:p>
      <w:pPr>
        <w:pStyle w:val="null3"/>
        <w:ind w:firstLine="420"/>
        <w:jc w:val="both"/>
      </w:pPr>
      <w:r>
        <w:rPr>
          <w:sz w:val="21"/>
        </w:rPr>
        <w:t>乙方负责货物在验收合格前及其派出的配送人员人身意外保险。</w:t>
      </w:r>
    </w:p>
    <w:p>
      <w:pPr>
        <w:pStyle w:val="null3"/>
        <w:ind w:firstLine="418"/>
        <w:jc w:val="both"/>
      </w:pPr>
      <w:r>
        <w:rPr>
          <w:sz w:val="21"/>
          <w:b/>
        </w:rPr>
        <w:t>十二、违约责任与赔偿损失</w:t>
      </w:r>
    </w:p>
    <w:p>
      <w:pPr>
        <w:pStyle w:val="null3"/>
        <w:ind w:firstLine="420"/>
        <w:jc w:val="both"/>
      </w:pPr>
      <w:r>
        <w:rPr>
          <w:sz w:val="21"/>
        </w:rPr>
        <w:t>1．乙方提供的货物因质量问题或侵权问题造成甲方的损失或对第三人造成损害的，由乙方承担所有的赔偿责任；乙方在一年内提供的货物出现2次或以上的质量问题或侵权问题的，甲方有权单方面解除合同，由乙方承担所有的赔偿责任，并有权要求乙方赔偿甲方本合同采购预算</w:t>
      </w:r>
      <w:r>
        <w:rPr>
          <w:sz w:val="21"/>
          <w:b/>
        </w:rPr>
        <w:t>10%</w:t>
      </w:r>
      <w:r>
        <w:rPr>
          <w:sz w:val="21"/>
        </w:rPr>
        <w:t>的违约金</w:t>
      </w:r>
      <w:r>
        <w:rPr>
          <w:sz w:val="21"/>
        </w:rPr>
        <w:t>，并赔偿甲方损失包括但不限于甲方另行委托第三方供货所产生的差价。</w:t>
      </w:r>
    </w:p>
    <w:p>
      <w:pPr>
        <w:pStyle w:val="null3"/>
        <w:ind w:firstLine="420"/>
        <w:jc w:val="both"/>
      </w:pPr>
      <w:r>
        <w:rPr>
          <w:sz w:val="21"/>
        </w:rPr>
        <w:t>2．乙方未能按本合同规定的交货时间交付货物，每次应按当期应付款的5%的数额向甲方支付违约金；合同期限内，乙方累计出现</w:t>
      </w:r>
      <w:r>
        <w:rPr>
          <w:sz w:val="21"/>
          <w:b/>
        </w:rPr>
        <w:t>3</w:t>
      </w:r>
      <w:r>
        <w:rPr>
          <w:sz w:val="21"/>
        </w:rPr>
        <w:t>次或以上的逾期交货情形或单次逾期</w:t>
      </w:r>
      <w:r>
        <w:rPr>
          <w:sz w:val="21"/>
        </w:rPr>
        <w:t>15天以上（含15天）交货的，甲方有权单方解除合同，要求乙方支付本合同采购预算</w:t>
      </w:r>
      <w:r>
        <w:rPr>
          <w:sz w:val="21"/>
          <w:b/>
        </w:rPr>
        <w:t>5%</w:t>
      </w:r>
      <w:r>
        <w:rPr>
          <w:sz w:val="21"/>
        </w:rPr>
        <w:t>的违约金，并且给甲方造成的经济损失由乙方承担赔偿责任。</w:t>
      </w:r>
    </w:p>
    <w:p>
      <w:pPr>
        <w:pStyle w:val="null3"/>
        <w:ind w:firstLine="420"/>
        <w:jc w:val="both"/>
      </w:pPr>
      <w:r>
        <w:rPr>
          <w:sz w:val="21"/>
        </w:rPr>
        <w:t>3．甲方无正当理由拒收货物，甲方向乙方偿付本合同采购预算的</w:t>
      </w:r>
      <w:r>
        <w:rPr>
          <w:sz w:val="21"/>
          <w:b/>
        </w:rPr>
        <w:t>5%</w:t>
      </w:r>
      <w:r>
        <w:rPr>
          <w:sz w:val="21"/>
        </w:rPr>
        <w:t>的违约金。甲方逾期付款，从逾期之日起每日按全国银行间同业拆借中心公布的同期贷款市场报价利率向乙方支付违约金（合同期限内累计最高不超过本合同采购预算的</w:t>
      </w:r>
      <w:r>
        <w:rPr>
          <w:sz w:val="21"/>
          <w:b/>
        </w:rPr>
        <w:t>10</w:t>
      </w:r>
      <w:r>
        <w:rPr>
          <w:sz w:val="21"/>
          <w:b/>
        </w:rPr>
        <w:t>%</w:t>
      </w:r>
      <w:r>
        <w:rPr>
          <w:sz w:val="21"/>
        </w:rPr>
        <w:t>）。</w:t>
      </w:r>
    </w:p>
    <w:p>
      <w:pPr>
        <w:pStyle w:val="null3"/>
        <w:ind w:firstLine="420"/>
        <w:jc w:val="both"/>
      </w:pPr>
      <w:r>
        <w:rPr>
          <w:sz w:val="21"/>
        </w:rPr>
        <w:t>4．如乙方违法违纪、不履行合同规定、擅自提高价格或提供伪劣商品的，甲方有权单方面解除合同，并有权要求乙方赔偿甲方本合同采购预算</w:t>
      </w:r>
      <w:r>
        <w:rPr>
          <w:sz w:val="21"/>
          <w:b/>
        </w:rPr>
        <w:t>10%</w:t>
      </w:r>
      <w:r>
        <w:rPr>
          <w:sz w:val="21"/>
        </w:rPr>
        <w:t>的违约金。</w:t>
      </w:r>
    </w:p>
    <w:p>
      <w:pPr>
        <w:pStyle w:val="null3"/>
        <w:ind w:firstLine="420"/>
        <w:jc w:val="both"/>
      </w:pPr>
      <w:r>
        <w:rPr>
          <w:sz w:val="21"/>
        </w:rPr>
        <w:t>5．乙方应保证所提供的物品具有合法产权并没有侵犯第三方的知识产权，保证甲方不因购买乙方产品而发生任何的侵权行为承担任何责任。如因乙方原因导致甲方被第三方起诉、索赔等，甲方有权向乙方追偿。</w:t>
      </w:r>
    </w:p>
    <w:p>
      <w:pPr>
        <w:pStyle w:val="null3"/>
        <w:ind w:firstLine="420"/>
        <w:jc w:val="both"/>
      </w:pPr>
      <w:r>
        <w:rPr>
          <w:sz w:val="21"/>
        </w:rPr>
        <w:t>6．其它违约责任按《中华人民共和国民法典》处理。</w:t>
      </w:r>
    </w:p>
    <w:p>
      <w:pPr>
        <w:pStyle w:val="null3"/>
        <w:ind w:firstLine="418"/>
        <w:jc w:val="both"/>
      </w:pPr>
      <w:r>
        <w:rPr>
          <w:sz w:val="21"/>
          <w:b/>
        </w:rPr>
        <w:t>十三、争议解决</w:t>
      </w:r>
    </w:p>
    <w:p>
      <w:pPr>
        <w:pStyle w:val="null3"/>
        <w:ind w:firstLine="418"/>
        <w:jc w:val="both"/>
      </w:pPr>
      <w:r>
        <w:rPr>
          <w:sz w:val="21"/>
        </w:rPr>
        <w:t>合同执行过程中发生的任何争议，如双方不能通过友好协商解决，甲、乙双方一致同意向中山市第一人民法院提起诉讼。</w:t>
      </w:r>
    </w:p>
    <w:p>
      <w:pPr>
        <w:pStyle w:val="null3"/>
        <w:ind w:firstLine="418"/>
        <w:jc w:val="both"/>
      </w:pPr>
      <w:r>
        <w:rPr>
          <w:sz w:val="21"/>
          <w:b/>
        </w:rPr>
        <w:t>十四、不可抗力</w:t>
      </w:r>
    </w:p>
    <w:p>
      <w:pPr>
        <w:pStyle w:val="null3"/>
        <w:ind w:firstLine="420"/>
        <w:jc w:val="both"/>
      </w:pPr>
      <w:r>
        <w:rPr>
          <w:sz w:val="21"/>
        </w:rPr>
        <w:t>任何一方由于不可抗力原因不能履行合同时，应在不可抗力事件发生后</w:t>
      </w:r>
      <w:r>
        <w:rPr>
          <w:sz w:val="21"/>
        </w:rPr>
        <w:t>1日内向对方书面通知，以减轻可能给对方造成的损失，在取得有关机构的不可抗力证明或双方谅解确认后，允许延期履行或修订合同，并根据情况可部分或全部免于承担违约责任。</w:t>
      </w:r>
    </w:p>
    <w:p>
      <w:pPr>
        <w:pStyle w:val="null3"/>
        <w:ind w:firstLine="418"/>
        <w:jc w:val="both"/>
      </w:pPr>
      <w:r>
        <w:rPr>
          <w:sz w:val="21"/>
          <w:b/>
        </w:rPr>
        <w:t>十五、税费</w:t>
      </w:r>
    </w:p>
    <w:p>
      <w:pPr>
        <w:pStyle w:val="null3"/>
        <w:ind w:firstLine="420"/>
        <w:jc w:val="both"/>
      </w:pPr>
      <w:r>
        <w:rPr>
          <w:sz w:val="21"/>
        </w:rPr>
        <w:t>在中国境内、外发生的与本合同执行有关的一切税费均由乙方负担。</w:t>
      </w:r>
    </w:p>
    <w:p>
      <w:pPr>
        <w:pStyle w:val="null3"/>
        <w:ind w:firstLine="418"/>
        <w:jc w:val="both"/>
      </w:pPr>
      <w:r>
        <w:rPr>
          <w:sz w:val="21"/>
          <w:b/>
        </w:rPr>
        <w:t>十六、其它</w:t>
      </w:r>
    </w:p>
    <w:p>
      <w:pPr>
        <w:pStyle w:val="null3"/>
        <w:ind w:firstLine="420"/>
        <w:jc w:val="both"/>
      </w:pPr>
      <w:r>
        <w:rPr>
          <w:sz w:val="21"/>
        </w:rPr>
        <w:t>1．本合同所有附件、招标文件、投标文件、中标通知书均为合同的有效组成部分，与本合同具有同等法律效力。</w:t>
      </w:r>
    </w:p>
    <w:p>
      <w:pPr>
        <w:pStyle w:val="null3"/>
        <w:ind w:firstLine="420"/>
        <w:jc w:val="both"/>
      </w:pPr>
      <w:r>
        <w:rPr>
          <w:sz w:val="21"/>
        </w:rPr>
        <w:t>2．除经甲方书面同意，乙方不得部分或全部转让其应履行的合同项下的义务。</w:t>
      </w:r>
    </w:p>
    <w:p>
      <w:pPr>
        <w:pStyle w:val="null3"/>
        <w:ind w:firstLine="418"/>
        <w:jc w:val="both"/>
      </w:pPr>
      <w:r>
        <w:rPr>
          <w:sz w:val="21"/>
          <w:b/>
        </w:rPr>
        <w:t>十七、合同生效</w:t>
      </w:r>
    </w:p>
    <w:p>
      <w:pPr>
        <w:pStyle w:val="null3"/>
        <w:ind w:firstLine="420"/>
        <w:jc w:val="both"/>
      </w:pPr>
      <w:r>
        <w:rPr>
          <w:sz w:val="21"/>
        </w:rPr>
        <w:t>1．本合同在甲乙双方法定代表人或其授权代表人签字盖章后按合同约定时间生效。</w:t>
      </w:r>
    </w:p>
    <w:p>
      <w:pPr>
        <w:pStyle w:val="null3"/>
        <w:ind w:firstLine="420"/>
        <w:jc w:val="both"/>
      </w:pPr>
      <w:r>
        <w:rPr>
          <w:sz w:val="21"/>
        </w:rPr>
        <w:t>2．合同壹式</w:t>
      </w:r>
      <w:r>
        <w:rPr>
          <w:sz w:val="21"/>
          <w:u w:val="single"/>
        </w:rPr>
        <w:t xml:space="preserve"> </w:t>
      </w:r>
      <w:r>
        <w:rPr>
          <w:sz w:val="21"/>
          <w:u w:val="single"/>
        </w:rPr>
        <w:t xml:space="preserve">3 </w:t>
      </w:r>
      <w:r>
        <w:rPr>
          <w:sz w:val="21"/>
        </w:rPr>
        <w:t>份，具有同等法律效力。其中甲方执</w:t>
      </w:r>
      <w:r>
        <w:rPr>
          <w:sz w:val="21"/>
          <w:u w:val="single"/>
        </w:rPr>
        <w:t xml:space="preserve"> </w:t>
      </w:r>
      <w:r>
        <w:rPr>
          <w:sz w:val="21"/>
          <w:u w:val="single"/>
        </w:rPr>
        <w:t xml:space="preserve">1 </w:t>
      </w:r>
      <w:r>
        <w:rPr>
          <w:sz w:val="21"/>
        </w:rPr>
        <w:t>份，乙方执</w:t>
      </w:r>
      <w:r>
        <w:rPr>
          <w:sz w:val="21"/>
          <w:u w:val="single"/>
        </w:rPr>
        <w:t xml:space="preserve"> </w:t>
      </w:r>
      <w:r>
        <w:rPr>
          <w:sz w:val="21"/>
          <w:u w:val="single"/>
        </w:rPr>
        <w:t xml:space="preserve">1 </w:t>
      </w:r>
      <w:r>
        <w:rPr>
          <w:sz w:val="21"/>
        </w:rPr>
        <w:t>份，采购代理机构执</w:t>
      </w:r>
      <w:r>
        <w:rPr>
          <w:sz w:val="21"/>
          <w:u w:val="single"/>
        </w:rPr>
        <w:t xml:space="preserve"> </w:t>
      </w:r>
      <w:r>
        <w:rPr>
          <w:sz w:val="21"/>
          <w:u w:val="single"/>
        </w:rPr>
        <w:t xml:space="preserve">1 </w:t>
      </w:r>
      <w:r>
        <w:rPr>
          <w:sz w:val="21"/>
        </w:rPr>
        <w:t>份。</w:t>
      </w:r>
    </w:p>
    <w:p>
      <w:pPr>
        <w:pStyle w:val="null3"/>
        <w:ind w:firstLine="420"/>
        <w:jc w:val="both"/>
      </w:pPr>
      <w:r>
        <w:rPr>
          <w:sz w:val="21"/>
        </w:rPr>
        <w:t xml:space="preserve"> </w:t>
      </w:r>
    </w:p>
    <w:p>
      <w:pPr>
        <w:pStyle w:val="null3"/>
        <w:ind w:firstLine="420"/>
        <w:jc w:val="both"/>
      </w:pPr>
      <w:r>
        <w:rPr>
          <w:sz w:val="21"/>
        </w:rPr>
        <w:t xml:space="preserve"> </w:t>
      </w:r>
    </w:p>
    <w:p>
      <w:pPr>
        <w:pStyle w:val="null3"/>
        <w:ind w:firstLine="338"/>
        <w:jc w:val="both"/>
      </w:pPr>
      <w:r>
        <w:rPr>
          <w:sz w:val="21"/>
        </w:rPr>
        <w:t>甲方（盖章）：</w:t>
      </w:r>
      <w:r>
        <w:rPr>
          <w:sz w:val="21"/>
        </w:rPr>
        <w:t xml:space="preserve">         </w:t>
      </w:r>
      <w:r>
        <w:rPr>
          <w:sz w:val="21"/>
        </w:rPr>
        <w:t>乙方（盖章）：</w:t>
      </w:r>
    </w:p>
    <w:p>
      <w:pPr>
        <w:pStyle w:val="null3"/>
        <w:ind w:firstLine="338"/>
        <w:jc w:val="both"/>
      </w:pPr>
      <w:r>
        <w:rPr>
          <w:sz w:val="21"/>
        </w:rPr>
        <w:t>代表人：</w:t>
      </w:r>
      <w:r>
        <w:rPr>
          <w:sz w:val="21"/>
        </w:rPr>
        <w:t xml:space="preserve">                        </w:t>
      </w:r>
      <w:r>
        <w:rPr>
          <w:sz w:val="21"/>
        </w:rPr>
        <w:t>代表人：</w:t>
      </w:r>
    </w:p>
    <w:p>
      <w:pPr>
        <w:pStyle w:val="null3"/>
        <w:ind w:firstLine="338"/>
        <w:jc w:val="both"/>
      </w:pPr>
      <w:r>
        <w:rPr>
          <w:sz w:val="21"/>
        </w:rPr>
        <w:t>联系人：</w:t>
      </w:r>
      <w:r>
        <w:rPr>
          <w:sz w:val="21"/>
        </w:rPr>
        <w:t xml:space="preserve">             </w:t>
      </w:r>
      <w:r>
        <w:rPr>
          <w:sz w:val="21"/>
        </w:rPr>
        <w:t>联系人：</w:t>
      </w:r>
    </w:p>
    <w:p>
      <w:pPr>
        <w:pStyle w:val="null3"/>
        <w:ind w:firstLine="338"/>
        <w:jc w:val="both"/>
      </w:pPr>
      <w:r>
        <w:rPr>
          <w:sz w:val="21"/>
        </w:rPr>
        <w:t>联系电话：</w:t>
      </w:r>
      <w:r>
        <w:rPr>
          <w:sz w:val="21"/>
        </w:rPr>
        <w:t xml:space="preserve">             </w:t>
      </w:r>
      <w:r>
        <w:rPr>
          <w:sz w:val="21"/>
        </w:rPr>
        <w:t>联系电话：</w:t>
      </w:r>
    </w:p>
    <w:p>
      <w:pPr>
        <w:pStyle w:val="null3"/>
        <w:ind w:firstLine="338"/>
        <w:jc w:val="both"/>
      </w:pPr>
      <w:r>
        <w:rPr>
          <w:sz w:val="21"/>
        </w:rPr>
        <w:t>签定日期：</w:t>
      </w:r>
      <w:r>
        <w:rPr>
          <w:sz w:val="21"/>
        </w:rPr>
        <w:t xml:space="preserve">   </w:t>
      </w:r>
      <w:r>
        <w:rPr>
          <w:sz w:val="21"/>
        </w:rPr>
        <w:t>年</w:t>
      </w:r>
      <w:r>
        <w:rPr>
          <w:sz w:val="21"/>
        </w:rPr>
        <w:t xml:space="preserve">  </w:t>
      </w:r>
      <w:r>
        <w:rPr>
          <w:sz w:val="21"/>
        </w:rPr>
        <w:t>月</w:t>
      </w:r>
      <w:r>
        <w:rPr>
          <w:sz w:val="21"/>
        </w:rPr>
        <w:t xml:space="preserve">  </w:t>
      </w:r>
      <w:r>
        <w:rPr>
          <w:sz w:val="21"/>
        </w:rPr>
        <w:t>日</w:t>
      </w:r>
      <w:r>
        <w:rPr>
          <w:sz w:val="21"/>
        </w:rPr>
        <w:t xml:space="preserve">   </w:t>
      </w:r>
      <w:r>
        <w:rPr>
          <w:sz w:val="21"/>
        </w:rPr>
        <w:t>签定日期：</w:t>
      </w:r>
      <w:r>
        <w:rPr>
          <w:sz w:val="21"/>
        </w:rPr>
        <w:t xml:space="preserve">   </w:t>
      </w:r>
      <w:r>
        <w:rPr>
          <w:sz w:val="21"/>
        </w:rPr>
        <w:t>年</w:t>
      </w:r>
      <w:r>
        <w:rPr>
          <w:sz w:val="21"/>
        </w:rPr>
        <w:t xml:space="preserve">  </w:t>
      </w:r>
      <w:r>
        <w:rPr>
          <w:sz w:val="21"/>
        </w:rPr>
        <w:t>月</w:t>
      </w:r>
      <w:r>
        <w:rPr>
          <w:sz w:val="21"/>
        </w:rPr>
        <w:t xml:space="preserve">  </w:t>
      </w:r>
      <w:r>
        <w:rPr>
          <w:sz w:val="21"/>
        </w:rPr>
        <w:t>日</w:t>
      </w:r>
    </w:p>
    <w:p>
      <w:pPr>
        <w:pStyle w:val="null3"/>
        <w:ind w:firstLine="338"/>
        <w:jc w:val="both"/>
      </w:pPr>
      <w:r>
        <w:rPr>
          <w:sz w:val="21"/>
        </w:rPr>
        <w:t xml:space="preserve">                            </w:t>
      </w:r>
      <w:r>
        <w:rPr>
          <w:sz w:val="21"/>
        </w:rPr>
        <w:t>开户名称：</w:t>
      </w:r>
    </w:p>
    <w:p>
      <w:pPr>
        <w:pStyle w:val="null3"/>
        <w:ind w:firstLine="338"/>
        <w:jc w:val="both"/>
      </w:pPr>
      <w:r>
        <w:rPr>
          <w:sz w:val="21"/>
        </w:rPr>
        <w:t xml:space="preserve">                           </w:t>
      </w:r>
      <w:r>
        <w:rPr>
          <w:sz w:val="21"/>
        </w:rPr>
        <w:t>银行账号：</w:t>
      </w:r>
    </w:p>
    <w:p>
      <w:pPr>
        <w:pStyle w:val="null3"/>
        <w:jc w:val="both"/>
      </w:pPr>
      <w:r>
        <w:rPr>
          <w:sz w:val="21"/>
        </w:rPr>
        <w:t xml:space="preserve">                              </w:t>
      </w:r>
      <w:r>
        <w:rPr>
          <w:sz w:val="21"/>
        </w:rPr>
        <w:t>开户行：</w:t>
      </w:r>
    </w:p>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442000-2025-00122</w:t>
      </w:r>
    </w:p>
    <w:p>
      <w:pPr>
        <w:pStyle w:val="null3"/>
        <w:jc w:val="center"/>
        <w:outlineLvl w:val="3"/>
      </w:pPr>
      <w:r>
        <w:rPr>
          <w:sz w:val="24"/>
          <w:b/>
        </w:rPr>
        <w:t>采购项目编号：</w:t>
      </w:r>
      <w:r>
        <w:rPr>
          <w:sz w:val="24"/>
          <w:b/>
        </w:rPr>
        <w:t>ZZ22414519</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广东志正招标有限公司中山分公司</w:t>
      </w:r>
    </w:p>
    <w:p>
      <w:pPr>
        <w:pStyle w:val="null3"/>
        <w:ind w:firstLine="480"/>
      </w:pPr>
      <w:r>
        <w:rPr/>
        <w:t xml:space="preserve"> 你方组织的</w:t>
      </w:r>
      <w:r>
        <w:rPr>
          <w:u w:val="single"/>
        </w:rPr>
        <w:t>“</w:t>
      </w:r>
      <w:r>
        <w:rPr>
          <w:u w:val="single"/>
        </w:rPr>
        <w:t>中山市殡仪馆骨灰盒等丧葬用品供货项目采购(三次)</w:t>
      </w:r>
      <w:r>
        <w:rPr>
          <w:u w:val="single"/>
        </w:rPr>
        <w:t>”</w:t>
      </w:r>
      <w:r>
        <w:rPr/>
        <w:t>项目的招标[采购项目编号为：</w:t>
      </w:r>
      <w:r>
        <w:rPr>
          <w:u w:val="single"/>
        </w:rPr>
        <w:t>ZZ22414519</w:t>
      </w:r>
      <w:r>
        <w:rPr/>
        <w:t>]，我方愿参与投标。</w:t>
      </w:r>
    </w:p>
    <w:p>
      <w:pPr>
        <w:pStyle w:val="null3"/>
        <w:ind w:firstLine="480"/>
      </w:pPr>
      <w:r>
        <w:rPr/>
        <w:t>我方确认收到贵方提供的</w:t>
      </w:r>
      <w:r>
        <w:rPr>
          <w:u w:val="single"/>
        </w:rPr>
        <w:t>“</w:t>
      </w:r>
      <w:r>
        <w:rPr>
          <w:u w:val="single"/>
        </w:rPr>
        <w:t>中山市殡仪馆骨灰盒等丧葬用品供货项目采购(三次)</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广东志正招标有限公司中山分公司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中山市殡仪馆骨灰盒等丧葬用品供货项目采购(三次)</w:t>
      </w:r>
      <w:r>
        <w:rPr/>
        <w:t>”项目采购[采购项目编号为</w:t>
      </w:r>
      <w:r>
        <w:rPr/>
        <w:t>ZZ22414519</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中山市殡仪馆</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广东志正招标有限公司中山分公司</w:t>
      </w:r>
    </w:p>
    <w:p>
      <w:pPr>
        <w:pStyle w:val="null3"/>
        <w:ind w:firstLine="480"/>
      </w:pPr>
      <w:r>
        <w:rPr/>
        <w:t xml:space="preserve"> 如果我方在贵采购代理机构组织的</w:t>
      </w:r>
      <w:r>
        <w:rPr/>
        <w:t>中山市殡仪馆骨灰盒等丧葬用品供货项目采购(三次)</w:t>
      </w:r>
      <w:r>
        <w:rPr/>
        <w:t>招标中获中标（采购项目编号：</w:t>
      </w:r>
      <w:r>
        <w:rPr/>
        <w:t>ZZ22414519</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广东志正招标有限公司中山分公司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广东志正招标有限公司中山分公司</w:t>
      </w:r>
    </w:p>
    <w:p>
      <w:pPr>
        <w:pStyle w:val="null3"/>
        <w:ind w:firstLine="480"/>
      </w:pPr>
      <w:r>
        <w:rPr/>
        <w:t>我单位已登记并准备参与“</w:t>
      </w:r>
      <w:r>
        <w:rPr/>
        <w:t>中山市殡仪馆骨灰盒等丧葬用品供货项目采购(三次)</w:t>
      </w:r>
      <w:r>
        <w:rPr/>
        <w:t>”项目（采购项目编号：</w:t>
      </w:r>
      <w:r>
        <w:rPr/>
        <w:t>ZZ22414519</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 Id="rId6" Target="media/image1.png" Type="http://schemas.openxmlformats.org/officeDocument/2006/relationships/image"/><Relationship Id="rId7" Target="media/image2.png" Type="http://schemas.openxmlformats.org/officeDocument/2006/relationships/image"/><Relationship Id="rId8" Target="media/image3.png" Type="http://schemas.openxmlformats.org/officeDocument/2006/relationships/image"/><Relationship Id="rId9" Target="media/image4.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