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442000100-2025-00060</w:t>
      </w:r>
    </w:p>
    <w:p>
      <w:pPr>
        <w:pStyle w:val="null3"/>
        <w:jc w:val="center"/>
        <w:outlineLvl w:val="3"/>
      </w:pPr>
      <w:r>
        <w:rPr>
          <w:sz w:val="24"/>
          <w:b/>
        </w:rPr>
        <w:t>采购项目编号：</w:t>
      </w:r>
      <w:r>
        <w:rPr>
          <w:sz w:val="24"/>
          <w:b/>
        </w:rPr>
        <w:t>ZZ22415316</w:t>
      </w:r>
    </w:p>
    <w:p>
      <w:pPr>
        <w:pStyle w:val="null3"/>
        <w:jc w:val="center"/>
        <w:outlineLvl w:val="3"/>
      </w:pPr>
      <w:r>
        <w:rPr>
          <w:sz w:val="24"/>
          <w:b/>
        </w:rPr>
        <w:t>项目名称：</w:t>
      </w:r>
      <w:r>
        <w:rPr>
          <w:sz w:val="24"/>
          <w:b/>
        </w:rPr>
        <w:t>中山市小榄人民医院实时三维彩色多普勒超声诊断仪采购项目</w:t>
      </w:r>
    </w:p>
    <w:p>
      <w:pPr>
        <w:pStyle w:val="null3"/>
        <w:jc w:val="center"/>
        <w:outlineLvl w:val="3"/>
      </w:pPr>
      <w:r>
        <w:rPr>
          <w:sz w:val="24"/>
          <w:b/>
        </w:rPr>
        <w:t>采购人：</w:t>
      </w:r>
      <w:r>
        <w:rPr>
          <w:sz w:val="24"/>
          <w:b/>
        </w:rPr>
        <w:t>中山市小榄人民医院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中山市小榄人民医院</w:t>
      </w:r>
      <w:r>
        <w:rPr/>
        <w:t>的委托，采用</w:t>
      </w:r>
      <w:r>
        <w:rPr/>
        <w:t>公开招标</w:t>
      </w:r>
      <w:r>
        <w:rPr/>
        <w:t>方式组织采购</w:t>
      </w:r>
      <w:r>
        <w:rPr/>
        <w:t>中山市小榄人民医院实时三维彩色多普勒超声诊断仪采购项目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中山市小榄人民医院实时三维彩色多普勒超声诊断仪采购项目</w:t>
      </w:r>
    </w:p>
    <w:p>
      <w:pPr>
        <w:pStyle w:val="null3"/>
        <w:ind w:firstLine="480"/>
      </w:pPr>
      <w:r>
        <w:rPr/>
        <w:t>采购计划编号：</w:t>
      </w:r>
      <w:r>
        <w:rPr/>
        <w:t>442000100-2025-00060</w:t>
      </w:r>
    </w:p>
    <w:p>
      <w:pPr>
        <w:pStyle w:val="null3"/>
        <w:ind w:firstLine="480"/>
      </w:pPr>
      <w:r>
        <w:rPr/>
        <w:t>采购项目编号：</w:t>
      </w:r>
      <w:r>
        <w:rPr/>
        <w:t>ZZ22415316</w:t>
      </w:r>
    </w:p>
    <w:p>
      <w:pPr>
        <w:pStyle w:val="null3"/>
        <w:ind w:firstLine="480"/>
      </w:pPr>
      <w:r>
        <w:rPr/>
        <w:t>采购方式：</w:t>
      </w:r>
      <w:r>
        <w:rPr/>
        <w:t>公开招标</w:t>
      </w:r>
    </w:p>
    <w:p>
      <w:pPr>
        <w:pStyle w:val="null3"/>
        <w:ind w:firstLine="480"/>
      </w:pPr>
      <w:r>
        <w:rPr/>
        <w:t>预算金额：</w:t>
      </w:r>
      <w:r>
        <w:rPr/>
        <w:t>2,300,000.00</w:t>
      </w:r>
      <w:r>
        <w:rPr/>
        <w:t>元</w:t>
      </w:r>
    </w:p>
    <w:p>
      <w:pPr>
        <w:pStyle w:val="null3"/>
        <w:outlineLvl w:val="3"/>
      </w:pPr>
      <w:r>
        <w:rPr>
          <w:sz w:val="24"/>
          <w:b/>
        </w:rPr>
        <w:t>2.项目内容及需求情况（采购项目技术规格、参数及要求）</w:t>
      </w:r>
    </w:p>
    <w:p>
      <w:pPr>
        <w:pStyle w:val="null3"/>
      </w:pPr>
      <w:r>
        <w:rPr/>
        <w:t>采购包1(中山市小榄人民医院实时三维彩色多普勒超声诊断仪采购项目):</w:t>
      </w:r>
    </w:p>
    <w:p>
      <w:pPr>
        <w:pStyle w:val="null3"/>
      </w:pPr>
      <w:r>
        <w:rPr/>
        <w:t>采购包预算金额：2,300,000.00元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医用超声波仪器及设备</w:t>
            </w:r>
          </w:p>
        </w:tc>
        <w:tc>
          <w:tcPr>
            <w:tcW w:type="dxa" w:w="2136"/>
          </w:tcPr>
          <w:p>
            <w:pPr>
              <w:pStyle w:val="null3"/>
            </w:pPr>
            <w:r>
              <w:rPr/>
              <w:t>实时三维彩色多普勒超声诊断仪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合同履行期限：中标人应当在中标通知书发出之日起30日内按招标文件及中标人的投标文件确定的事项与采购人签订合同，签订合同后90日内完成设备的安装调试。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2024年1月至今任意一个月份财务报表）关键页或由基本开户银行出具的资信证明或政府采购专业担保机构出具的投标担保函或提供《政府采购供应商资格信用承诺函》（格式详见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采购包1（中山市小榄人民医院实时三维彩色多普勒超声诊断仪采购项目）：</w:t>
      </w:r>
      <w:r>
        <w:rPr/>
        <w:t>本项目不属于专门面向中小企业采购的项目。</w:t>
      </w:r>
    </w:p>
    <w:p>
      <w:pPr>
        <w:pStyle w:val="null3"/>
        <w:outlineLvl w:val="3"/>
      </w:pPr>
      <w:r>
        <w:rPr>
          <w:sz w:val="24"/>
          <w:b/>
        </w:rPr>
        <w:t>3.本项目特定的资格要求：</w:t>
      </w:r>
    </w:p>
    <w:p>
      <w:pPr>
        <w:pStyle w:val="null3"/>
      </w:pPr>
      <w:r>
        <w:rPr/>
        <w:t>采购包1（中山市小榄人民医院实时三维彩色多普勒超声诊断仪采购项目）：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中山市小榄人民医院</w:t>
      </w:r>
    </w:p>
    <w:p>
      <w:pPr>
        <w:pStyle w:val="null3"/>
        <w:ind w:firstLine="480"/>
      </w:pPr>
      <w:r>
        <w:rPr/>
        <w:t xml:space="preserve"> 地址：</w:t>
      </w:r>
      <w:r>
        <w:rPr/>
        <w:t>中山市小榄镇菊城大道中段65号</w:t>
      </w:r>
    </w:p>
    <w:p>
      <w:pPr>
        <w:pStyle w:val="null3"/>
        <w:ind w:firstLine="480"/>
      </w:pPr>
      <w:r>
        <w:rPr/>
        <w:t xml:space="preserve"> 联系方式：</w:t>
      </w:r>
      <w:r>
        <w:rPr/>
        <w:t>0760-88662120-1626</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b/>
        </w:rPr>
        <w:t>（一）、总则：</w:t>
      </w:r>
    </w:p>
    <w:p>
      <w:pPr>
        <w:pStyle w:val="null3"/>
      </w:pPr>
      <w:r>
        <w:rPr/>
        <w:t>1.</w:t>
      </w:r>
      <w:r>
        <w:rPr/>
        <w:t>投标供应商报价应包括标的设备（原装、全新合格的设备）、相关附件、配套设施、税费、运费、保险费、仓储费、安装调试、培训、质保等的全部费用，在项目实施过程中出现报价内容的任何遗漏，均由中标供应商负责相关费用，采购人将不再支付任何费用。</w:t>
      </w:r>
    </w:p>
    <w:p>
      <w:pPr>
        <w:pStyle w:val="null3"/>
      </w:pPr>
      <w:r>
        <w:rPr/>
        <w:t>2.</w:t>
      </w:r>
      <w:r>
        <w:rPr/>
        <w:t>采购需求中凡有“★”标识的内容条款为关键条款，投标供应商必须对此作出回答并完全满足这些要求不可以出现任何负偏离，对这些关键条款的任何负偏离将视为无效投标。加注“▲”的内容为重点评标项目，投标供应商必须对该标识项目按照要求进行真实应答描述。</w:t>
      </w:r>
    </w:p>
    <w:p>
      <w:pPr>
        <w:pStyle w:val="null3"/>
      </w:pPr>
      <w:r>
        <w:rPr/>
        <w:t>3.</w:t>
      </w:r>
      <w:r>
        <w:rPr/>
        <w:t>★投标供应商应该符合《医疗器械经营质量管理规范》和《医疗器械监督管理条例》规定，并结合本项目特性提供有效的医疗器械产品注册</w:t>
      </w:r>
      <w:r>
        <w:rPr/>
        <w:t>/</w:t>
      </w:r>
      <w:r>
        <w:rPr/>
        <w:t>备案证明材料和投标供应商的经营许可</w:t>
      </w:r>
      <w:r>
        <w:rPr/>
        <w:t>/</w:t>
      </w:r>
      <w:r>
        <w:rPr/>
        <w:t>备案证明材料。</w:t>
      </w:r>
    </w:p>
    <w:p>
      <w:pPr>
        <w:pStyle w:val="null3"/>
      </w:pPr>
      <w:r>
        <w:rPr/>
        <w:t>4.</w:t>
      </w:r>
      <w:r>
        <w:rPr/>
        <w:t>本文的“质保期”是指中标标的物经约定的验收机构完成验收之日起算，截止中标人承诺的期限。</w:t>
      </w:r>
    </w:p>
    <w:p>
      <w:pPr>
        <w:pStyle w:val="null3"/>
      </w:pPr>
      <w:r>
        <w:rPr/>
        <w:t>5.</w:t>
      </w:r>
      <w:r>
        <w:rPr/>
        <w:t>本项目非专门面向中小微企业。按照《广东省政府采购促进中小企业发展实施细则》规定，本项目属于预留采购份额无法确保充分供应、充分竞争，或者存在可能影响政府采购目标实现的情形。本项目所属行业为工业。</w:t>
      </w:r>
    </w:p>
    <w:p>
      <w:pPr>
        <w:pStyle w:val="null3"/>
      </w:pPr>
      <w:r>
        <w:rPr/>
        <w:t xml:space="preserve"> </w:t>
      </w:r>
    </w:p>
    <w:p>
      <w:pPr>
        <w:pStyle w:val="null3"/>
      </w:pPr>
      <w:r>
        <w:rPr>
          <w:b/>
        </w:rPr>
        <w:t>（二）、基本需求</w:t>
      </w:r>
    </w:p>
    <w:tbl>
      <w:tblPr>
        <w:tblW w:w="0" w:type="auto"/>
        <w:tblBorders>
          <w:top w:val="none" w:color="000000" w:sz="4"/>
          <w:left w:val="none" w:color="000000" w:sz="4"/>
          <w:bottom w:val="none" w:color="000000" w:sz="4"/>
          <w:right w:val="none" w:color="000000" w:sz="4"/>
          <w:insideH w:val="none"/>
          <w:insideV w:val="none"/>
        </w:tblBorders>
      </w:tblPr>
      <w:tblGrid>
        <w:gridCol w:w="3270"/>
        <w:gridCol w:w="2265"/>
        <w:gridCol w:w="2505"/>
      </w:tblGrid>
      <w:tr>
        <w:tc>
          <w:tcPr>
            <w:tcW w:type="dxa" w:w="3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项目名称</w:t>
            </w:r>
          </w:p>
        </w:tc>
        <w:tc>
          <w:tcPr>
            <w:tcW w:type="dxa" w:w="2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需求科室</w:t>
            </w:r>
            <w:r>
              <w:rPr>
                <w:sz w:val="20"/>
              </w:rPr>
              <w:t>/部门</w:t>
            </w:r>
          </w:p>
        </w:tc>
        <w:tc>
          <w:tcPr>
            <w:tcW w:type="dxa" w:w="2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数量（套）</w:t>
            </w:r>
          </w:p>
        </w:tc>
      </w:tr>
      <w:tr>
        <w:tc>
          <w:tcPr>
            <w:tcW w:type="dxa" w:w="3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实时三维彩色多普勒超声诊断仪</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超声科</w:t>
            </w:r>
          </w:p>
        </w:tc>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r>
    </w:tbl>
    <w:p>
      <w:pPr>
        <w:pStyle w:val="null3"/>
      </w:pPr>
      <w:r>
        <w:rPr/>
        <w:t>核心产品：实时三维彩色多普勒超声诊断仪</w:t>
      </w:r>
    </w:p>
    <w:p>
      <w:pPr>
        <w:pStyle w:val="null3"/>
      </w:pPr>
      <w:r>
        <w:rPr/>
        <w:t>用途：用于妇产科、胎儿心脏、新生儿、腹部、泌尿系统、浅表组织与小器官、心脏大血管等超声检查及科研的高档实时三维彩色多普勒超声诊断仪，尤其在妇产科、胎儿心脏、盆底超声、经妇科超声造影领域具有突出优势，满足产科超声诊断，妇科疑难病例超声诊断，胎儿畸形产前诊断及科研。</w:t>
      </w:r>
    </w:p>
    <w:p>
      <w:pPr>
        <w:pStyle w:val="null3"/>
      </w:pPr>
      <w:r>
        <w:rPr/>
        <w:t xml:space="preserve"> </w:t>
      </w:r>
    </w:p>
    <w:p>
      <w:pPr>
        <w:pStyle w:val="null3"/>
      </w:pPr>
      <w:r>
        <w:rPr/>
        <w:t xml:space="preserve"> </w:t>
      </w:r>
    </w:p>
    <w:p>
      <w:pPr>
        <w:pStyle w:val="null3"/>
      </w:pPr>
      <w:r>
        <w:rPr/>
        <w:t>采购包1（中山市小榄人民医院实时三维彩色多普勒超声诊断仪采购项目）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中标人应当在中标通知书发出之日起30日内按招标文件及中标人的投标文件确定的事项与采购人签订合同，签订合同后90日内完成设备的安装调试。</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第1期为(预付款)：支付比例20%，★合同签订后，中标供应商按照合同总金额的20%提供收款收据，采购人在收到中标供应商的收款收据后，按照合同约定，向中标供应商支付预付款。</w:t>
            </w:r>
          </w:p>
          <w:p>
            <w:pPr>
              <w:pStyle w:val="null3"/>
            </w:pPr>
            <w:r>
              <w:rPr/>
              <w:t>第2期为(尾款)：支付比例80%，★中标供应商按照合同协议中约定的时间提供货物，货物到达后，经协议规定的验收人员进行验收，经验收人员书面确认验收合格后，通知中标供应商开具全额有效普通发票（含税）。采购人在收到中标供应商提供的全额有效普通发票，并确认无误后，在一个月内支付合同总金额的 80%的款项。本期的每笔款项以人民币转账方式支付。合同设备到采购人指定地点交付并完成安装，验收合格后，中标单位凭： （1）合同； （2）验收调试合格报告（加盖采购人公章）； （3）中标供应商开具的正式发票（加盖发票专用章）。</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1期：按《小榄镇公立医院政府采购和验收办法》</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1.交货及安装、验收要求，1.1交货地点：采购人指定地点。 1.2交货期：中标供应商应当在中标通知书发出之日起30日内按采购需求及中标人的投标文件确定的事项与采购人签订合同，签订合同后 90 日内完成设备的安装调试。 1.3中标供应商须保证中标后所提供的设备为原装、全新合格的产品；且原装进口产品生产日期与交货日期差值≤6个月；国产产品生产日期与交货日期差值≤3个月。 1.4中标供应商负责派技术人员到现场进行安装调试，直至验收合格，安装调试所需费用应包含在投标总报价内；同时提供培训服务，必须保证需求科室操作人员融会贯通，培训所需费用全部包含在总报价内。 1.5验收方式：按《小榄镇公立医院政府采购和验收办法》。 ★1.6投标供应商须在投标文件提供《承诺函》（格式自拟），该承诺函包括但不限于以下内容: 承诺中标后须在中标公告发布之日起五个工作日内提供设备制造厂商开具并盖章的合法有效的授权函原件（盖鲜章）、售后服务承诺函原件（盖鲜章）。</w:t>
            </w:r>
          </w:p>
          <w:p>
            <w:pPr>
              <w:pStyle w:val="null3"/>
            </w:pPr>
            <w:r>
              <w:rPr/>
              <w:t>2.售后服务要求，2.1中标供应商必须在中国境内有售后服务机构，并附有售后服务能力说明。 ▲2.2中标供应商须提供设备原厂质保（设备原厂质量保修范围和保修期）至少为 3 年。 2.3在售后期内，中标供应商在接到用户的维修通知，响应时间为半小时内，工程师到达现场时间为4小时内，排除故障时限为到达现场后8小时内。 2.4如果产品故障在检修12小时后仍无法排除，中标供应商应在24小时内提供不低于故障产品规格型号档次的备用产品供采购人使用，直至故障产品修复。</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实时三维彩色多普勒超声诊断仪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2,300,000.00</w:t>
            </w:r>
          </w:p>
        </w:tc>
        <w:tc>
          <w:tcPr>
            <w:tcW w:type="dxa" w:w="831"/>
          </w:tcPr>
          <w:p>
            <w:pPr>
              <w:pStyle w:val="null3"/>
              <w:jc w:val="right"/>
            </w:pPr>
            <w:r>
              <w:rPr/>
              <w:t>2,300,000.00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实时三维彩色多普勒超声诊断仪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一、技术参数：</w:t>
            </w:r>
          </w:p>
          <w:p>
            <w:pPr>
              <w:pStyle w:val="null3"/>
              <w:jc w:val="both"/>
            </w:pPr>
            <w:r>
              <w:rPr/>
              <w:t>1</w:t>
            </w:r>
            <w:r>
              <w:rPr/>
              <w:t>、存储及显示器：</w:t>
            </w:r>
          </w:p>
          <w:p>
            <w:pPr>
              <w:pStyle w:val="null3"/>
              <w:jc w:val="both"/>
            </w:pPr>
            <w:r>
              <w:rPr/>
              <w:t>1.1</w:t>
            </w:r>
            <w:r>
              <w:rPr/>
              <w:t>、高分辨率彩色液晶显示器≥</w:t>
            </w:r>
            <w:r>
              <w:rPr/>
              <w:t>23</w:t>
            </w:r>
            <w:r>
              <w:rPr/>
              <w:t>英寸，全方位关节臂旋转；</w:t>
            </w:r>
          </w:p>
          <w:p>
            <w:pPr>
              <w:pStyle w:val="null3"/>
              <w:jc w:val="both"/>
            </w:pPr>
            <w:r>
              <w:rPr/>
              <w:t>1.2</w:t>
            </w:r>
            <w:r>
              <w:rPr/>
              <w:t>、液晶触摸屏≥</w:t>
            </w:r>
            <w:r>
              <w:rPr/>
              <w:t>12</w:t>
            </w:r>
            <w:r>
              <w:rPr/>
              <w:t>英寸；</w:t>
            </w:r>
          </w:p>
          <w:p>
            <w:pPr>
              <w:pStyle w:val="null3"/>
              <w:jc w:val="both"/>
            </w:pPr>
            <w:r>
              <w:rPr/>
              <w:t>1.3</w:t>
            </w:r>
            <w:r>
              <w:rPr/>
              <w:t>、主机固态硬盘容量≥</w:t>
            </w:r>
            <w:r>
              <w:rPr/>
              <w:t>2T</w:t>
            </w:r>
            <w:r>
              <w:rPr/>
              <w:t>；</w:t>
            </w:r>
          </w:p>
          <w:p>
            <w:pPr>
              <w:pStyle w:val="null3"/>
              <w:jc w:val="both"/>
            </w:pPr>
            <w:r>
              <w:rPr/>
              <w:t>1.4</w:t>
            </w:r>
            <w:r>
              <w:rPr/>
              <w:t>、输入</w:t>
            </w:r>
            <w:r>
              <w:rPr/>
              <w:t>/</w:t>
            </w:r>
            <w:r>
              <w:rPr/>
              <w:t>输出信号端口包括：</w:t>
            </w:r>
            <w:r>
              <w:rPr/>
              <w:t>USB</w:t>
            </w:r>
            <w:r>
              <w:rPr/>
              <w:t>、</w:t>
            </w:r>
            <w:r>
              <w:rPr/>
              <w:t>HDMI</w:t>
            </w:r>
            <w:r>
              <w:rPr/>
              <w:t>、</w:t>
            </w:r>
            <w:r>
              <w:rPr/>
              <w:t>VGA</w:t>
            </w:r>
            <w:r>
              <w:rPr/>
              <w:t>、</w:t>
            </w:r>
            <w:r>
              <w:rPr/>
              <w:t>S-Video</w:t>
            </w:r>
            <w:r>
              <w:rPr/>
              <w:t>；</w:t>
            </w:r>
          </w:p>
          <w:p>
            <w:pPr>
              <w:pStyle w:val="null3"/>
              <w:jc w:val="both"/>
            </w:pPr>
            <w:r>
              <w:rPr/>
              <w:t>1.5</w:t>
            </w:r>
            <w:r>
              <w:rPr/>
              <w:t>、开放</w:t>
            </w:r>
            <w:r>
              <w:rPr/>
              <w:t>DICOM3.0</w:t>
            </w:r>
            <w:r>
              <w:rPr/>
              <w:t>接口，负责接入采购人现有</w:t>
            </w:r>
            <w:r>
              <w:rPr/>
              <w:t>PACS</w:t>
            </w:r>
            <w:r>
              <w:rPr/>
              <w:t>系统（相关费用包含在投标报价中）；</w:t>
            </w:r>
          </w:p>
          <w:p>
            <w:pPr>
              <w:pStyle w:val="null3"/>
              <w:jc w:val="both"/>
            </w:pPr>
            <w:r>
              <w:rPr/>
              <w:t>1.6</w:t>
            </w:r>
            <w:r>
              <w:rPr/>
              <w:t>、超声图像存档与档案管理系统；</w:t>
            </w:r>
          </w:p>
          <w:p>
            <w:pPr>
              <w:pStyle w:val="null3"/>
              <w:jc w:val="both"/>
            </w:pPr>
            <w:r>
              <w:rPr/>
              <w:t>1.7</w:t>
            </w:r>
            <w:r>
              <w:rPr/>
              <w:t>、回放重现单元，可存储和回放动态及静态图像，灰阶图像回放≥</w:t>
            </w:r>
            <w:r>
              <w:rPr/>
              <w:t>4000</w:t>
            </w:r>
            <w:r>
              <w:rPr/>
              <w:t>幅；</w:t>
            </w:r>
          </w:p>
          <w:p>
            <w:pPr>
              <w:pStyle w:val="null3"/>
              <w:jc w:val="both"/>
            </w:pPr>
            <w:r>
              <w:rPr/>
              <w:t>2</w:t>
            </w:r>
            <w:r>
              <w:rPr/>
              <w:t>、探头：</w:t>
            </w:r>
          </w:p>
          <w:p>
            <w:pPr>
              <w:pStyle w:val="null3"/>
              <w:jc w:val="both"/>
            </w:pPr>
            <w:r>
              <w:rPr/>
              <w:t>2.1</w:t>
            </w:r>
            <w:r>
              <w:rPr/>
              <w:t>、▲全激活探头接口≥</w:t>
            </w:r>
            <w:r>
              <w:rPr/>
              <w:t>4</w:t>
            </w:r>
            <w:r>
              <w:rPr/>
              <w:t>个（含扩展探头），且大小一致可通用；</w:t>
            </w:r>
            <w:r>
              <w:rPr>
                <w:b/>
              </w:rPr>
              <w:t>（提供产品说明书或产品彩页或技术白皮书等相关证明材料并注明对应位置）</w:t>
            </w:r>
          </w:p>
          <w:p>
            <w:pPr>
              <w:pStyle w:val="null3"/>
              <w:jc w:val="both"/>
            </w:pPr>
            <w:r>
              <w:rPr/>
              <w:t>2.2</w:t>
            </w:r>
            <w:r>
              <w:rPr/>
              <w:t>、▲腹部容积探头</w:t>
            </w:r>
            <w:r>
              <w:rPr/>
              <w:t>1</w:t>
            </w:r>
            <w:r>
              <w:rPr/>
              <w:t>个，最大频率≥</w:t>
            </w:r>
            <w:r>
              <w:rPr/>
              <w:t>8MHz</w:t>
            </w:r>
            <w:r>
              <w:rPr/>
              <w:t>，应用于腹部、妇产等检查；</w:t>
            </w:r>
            <w:r>
              <w:rPr>
                <w:b/>
              </w:rPr>
              <w:t>（提供产品说明书或产品彩页或技术白皮书等相关证明材料并注明对应位置）</w:t>
            </w:r>
          </w:p>
          <w:p>
            <w:pPr>
              <w:pStyle w:val="null3"/>
              <w:jc w:val="both"/>
            </w:pPr>
            <w:r>
              <w:rPr/>
              <w:t>2.3</w:t>
            </w:r>
            <w:r>
              <w:rPr/>
              <w:t>、▲腔内容积凸阵探头</w:t>
            </w:r>
            <w:r>
              <w:rPr/>
              <w:t>1</w:t>
            </w:r>
            <w:r>
              <w:rPr/>
              <w:t>个，最大频率≥</w:t>
            </w:r>
            <w:r>
              <w:rPr/>
              <w:t>9MHz</w:t>
            </w:r>
            <w:r>
              <w:rPr/>
              <w:t>，成像角度≥</w:t>
            </w:r>
            <w:r>
              <w:rPr/>
              <w:t>180</w:t>
            </w:r>
            <w:r>
              <w:rPr/>
              <w:t>度，应用于妇产、泌尿外等检查，配专用腔内探头托架；</w:t>
            </w:r>
            <w:r>
              <w:rPr>
                <w:b/>
              </w:rPr>
              <w:t>（提供产品说明书或产品彩页或技术白皮书等相关证明材料并注明对应位置）</w:t>
            </w:r>
          </w:p>
          <w:p>
            <w:pPr>
              <w:pStyle w:val="null3"/>
              <w:jc w:val="both"/>
            </w:pPr>
            <w:r>
              <w:rPr/>
              <w:t>2.4</w:t>
            </w:r>
            <w:r>
              <w:rPr/>
              <w:t>、▲腹部晶体凸阵探头</w:t>
            </w:r>
            <w:r>
              <w:rPr/>
              <w:t>1</w:t>
            </w:r>
            <w:r>
              <w:rPr/>
              <w:t>个，单晶体，最大频率≥</w:t>
            </w:r>
            <w:r>
              <w:rPr/>
              <w:t>5MHz</w:t>
            </w:r>
            <w:r>
              <w:rPr/>
              <w:t>，用于腹部、妇产、泌尿、小儿等检查；</w:t>
            </w:r>
            <w:r>
              <w:rPr>
                <w:b/>
              </w:rPr>
              <w:t>（提供产品说明书或产品彩页或技术白皮书等相关证明材料并注明对应位置）</w:t>
            </w:r>
          </w:p>
          <w:p>
            <w:pPr>
              <w:pStyle w:val="null3"/>
              <w:jc w:val="both"/>
            </w:pPr>
            <w:r>
              <w:rPr/>
              <w:t>2.5</w:t>
            </w:r>
            <w:r>
              <w:rPr/>
              <w:t>、▲宽带高频面阵线阵探头</w:t>
            </w:r>
            <w:r>
              <w:rPr/>
              <w:t>1</w:t>
            </w:r>
            <w:r>
              <w:rPr/>
              <w:t>个</w:t>
            </w:r>
            <w:r>
              <w:rPr/>
              <w:t>，最大频率</w:t>
            </w:r>
            <w:r>
              <w:rPr/>
              <w:t>≥</w:t>
            </w:r>
            <w:r>
              <w:rPr/>
              <w:t>13MHz</w:t>
            </w:r>
            <w:r>
              <w:rPr/>
              <w:t>，用于血管、小儿、甲状腺、乳腺、小器官等检查；</w:t>
            </w:r>
            <w:r>
              <w:rPr>
                <w:b/>
              </w:rPr>
              <w:t>（提供产品说明书或产品彩页或技术白皮书等相关证明材料并注明对应位置）</w:t>
            </w:r>
          </w:p>
          <w:p>
            <w:pPr>
              <w:pStyle w:val="null3"/>
              <w:jc w:val="both"/>
            </w:pPr>
            <w:r>
              <w:rPr/>
              <w:t>3</w:t>
            </w:r>
            <w:r>
              <w:rPr/>
              <w:t>、系统性能：</w:t>
            </w:r>
          </w:p>
          <w:p>
            <w:pPr>
              <w:pStyle w:val="null3"/>
              <w:jc w:val="both"/>
            </w:pPr>
            <w:r>
              <w:rPr/>
              <w:t>3.1</w:t>
            </w:r>
            <w:r>
              <w:rPr/>
              <w:t>、▲二维扫描深度≥</w:t>
            </w:r>
            <w:r>
              <w:rPr/>
              <w:t>50cm</w:t>
            </w:r>
            <w:r>
              <w:rPr/>
              <w:t>；</w:t>
            </w:r>
            <w:r>
              <w:rPr>
                <w:b/>
              </w:rPr>
              <w:t>（提供产品说明书或产品彩页或技术白皮书等相关证明材料并注明对应位置）</w:t>
            </w:r>
          </w:p>
          <w:p>
            <w:pPr>
              <w:pStyle w:val="null3"/>
              <w:jc w:val="both"/>
            </w:pPr>
            <w:r>
              <w:rPr/>
              <w:t>3.2</w:t>
            </w:r>
            <w:r>
              <w:rPr/>
              <w:t>、具有数字化二维灰阶成像单元；</w:t>
            </w:r>
          </w:p>
          <w:p>
            <w:pPr>
              <w:pStyle w:val="null3"/>
              <w:jc w:val="both"/>
            </w:pPr>
            <w:r>
              <w:rPr/>
              <w:t>3.3</w:t>
            </w:r>
            <w:r>
              <w:rPr/>
              <w:t>、具有数字化彩色多普勒单元；</w:t>
            </w:r>
          </w:p>
          <w:p>
            <w:pPr>
              <w:pStyle w:val="null3"/>
              <w:jc w:val="both"/>
            </w:pPr>
            <w:r>
              <w:rPr/>
              <w:t>3.4</w:t>
            </w:r>
            <w:r>
              <w:rPr/>
              <w:t>、具有数字化能量多普勒成像单元；</w:t>
            </w:r>
          </w:p>
          <w:p>
            <w:pPr>
              <w:pStyle w:val="null3"/>
              <w:jc w:val="both"/>
            </w:pPr>
            <w:r>
              <w:rPr/>
              <w:t>3.5</w:t>
            </w:r>
            <w:r>
              <w:rPr/>
              <w:t>、具有脉冲多普勒成像单元；</w:t>
            </w:r>
          </w:p>
          <w:p>
            <w:pPr>
              <w:pStyle w:val="null3"/>
              <w:jc w:val="both"/>
            </w:pPr>
            <w:r>
              <w:rPr/>
              <w:t>3.6</w:t>
            </w:r>
            <w:r>
              <w:rPr/>
              <w:t>、具有连续多普勒成像单元；</w:t>
            </w:r>
          </w:p>
          <w:p>
            <w:pPr>
              <w:pStyle w:val="null3"/>
              <w:jc w:val="both"/>
            </w:pPr>
            <w:r>
              <w:rPr/>
              <w:t>3.7</w:t>
            </w:r>
            <w:r>
              <w:rPr/>
              <w:t>、具有实时四维成像单位；</w:t>
            </w:r>
          </w:p>
          <w:p>
            <w:pPr>
              <w:pStyle w:val="null3"/>
              <w:jc w:val="both"/>
            </w:pPr>
            <w:r>
              <w:rPr/>
              <w:t>3.8</w:t>
            </w:r>
            <w:r>
              <w:rPr/>
              <w:t>、▲凸阵和相控阵探头支持</w:t>
            </w:r>
            <w:r>
              <w:rPr/>
              <w:t>CW</w:t>
            </w:r>
            <w:r>
              <w:rPr/>
              <w:t>，可测量胎儿心脏的高速血流</w:t>
            </w:r>
            <w:r>
              <w:rPr>
                <w:b/>
              </w:rPr>
              <w:t>（提供产品说明书或产品彩页或技术白皮书等相关证明材料并标注对应位置）</w:t>
            </w:r>
            <w:r>
              <w:rPr/>
              <w:t>；</w:t>
            </w:r>
          </w:p>
          <w:p>
            <w:pPr>
              <w:pStyle w:val="null3"/>
              <w:jc w:val="both"/>
            </w:pPr>
            <w:r>
              <w:rPr/>
              <w:t>3.9</w:t>
            </w:r>
            <w:r>
              <w:rPr/>
              <w:t>、具有组织多普勒成像技术，宽景成像技术；</w:t>
            </w:r>
          </w:p>
          <w:p>
            <w:pPr>
              <w:pStyle w:val="null3"/>
              <w:jc w:val="both"/>
            </w:pPr>
            <w:r>
              <w:rPr/>
              <w:t>3.10</w:t>
            </w:r>
            <w:r>
              <w:rPr/>
              <w:t>、具有灰阶及血流三维</w:t>
            </w:r>
            <w:r>
              <w:rPr/>
              <w:t>/</w:t>
            </w:r>
            <w:r>
              <w:rPr/>
              <w:t>四维成像模式；灰阶及血流三维</w:t>
            </w:r>
            <w:r>
              <w:rPr/>
              <w:t>/</w:t>
            </w:r>
            <w:r>
              <w:rPr/>
              <w:t>四维可实现表面成像和透视剪影成像，同时观察组织及血流的外部轮廓和内部结构；</w:t>
            </w:r>
          </w:p>
          <w:p>
            <w:pPr>
              <w:pStyle w:val="null3"/>
              <w:jc w:val="both"/>
            </w:pPr>
            <w:r>
              <w:rPr/>
              <w:t>3.11</w:t>
            </w:r>
            <w:r>
              <w:rPr/>
              <w:t>、二维灰阶血流成像技术，非多普勒原理，无彩色取样框，不需要造影剂，可以对血流进行实时显示</w:t>
            </w:r>
            <w:r>
              <w:rPr>
                <w:b/>
              </w:rPr>
              <w:t>（提供产品说明书或产品彩页或技术白皮书等相关证明材料并标注对应位置）</w:t>
            </w:r>
            <w:r>
              <w:rPr/>
              <w:t>；</w:t>
            </w:r>
          </w:p>
          <w:p>
            <w:pPr>
              <w:pStyle w:val="null3"/>
              <w:jc w:val="both"/>
            </w:pPr>
            <w:r>
              <w:rPr/>
              <w:t>3.12</w:t>
            </w:r>
            <w:r>
              <w:rPr/>
              <w:t>、具有虚拟光源移动技术和多种光源类型，支持可任意移动光源；</w:t>
            </w:r>
          </w:p>
          <w:p>
            <w:pPr>
              <w:pStyle w:val="null3"/>
              <w:jc w:val="both"/>
            </w:pPr>
            <w:r>
              <w:rPr/>
              <w:t>3.13</w:t>
            </w:r>
            <w:r>
              <w:rPr/>
              <w:t>、断层超声显像技术；</w:t>
            </w:r>
          </w:p>
          <w:p>
            <w:pPr>
              <w:pStyle w:val="null3"/>
              <w:jc w:val="both"/>
            </w:pPr>
            <w:r>
              <w:rPr/>
              <w:t>4</w:t>
            </w:r>
            <w:r>
              <w:rPr/>
              <w:t>、二维灰阶及容积成像功能：</w:t>
            </w:r>
          </w:p>
          <w:p>
            <w:pPr>
              <w:pStyle w:val="null3"/>
              <w:jc w:val="both"/>
            </w:pPr>
            <w:r>
              <w:rPr/>
              <w:t>4.1</w:t>
            </w:r>
            <w:r>
              <w:rPr/>
              <w:t>、凸阵探头，全视野，</w:t>
            </w:r>
            <w:r>
              <w:rPr/>
              <w:t>17cm</w:t>
            </w:r>
            <w:r>
              <w:rPr/>
              <w:t>深度时，在最高线密度下，二维帧频≥</w:t>
            </w:r>
            <w:r>
              <w:rPr/>
              <w:t>30</w:t>
            </w:r>
            <w:r>
              <w:rPr/>
              <w:t>帧</w:t>
            </w:r>
            <w:r>
              <w:rPr/>
              <w:t>/</w:t>
            </w:r>
            <w:r>
              <w:rPr/>
              <w:t>秒，四维帧频≥</w:t>
            </w:r>
            <w:r>
              <w:rPr/>
              <w:t>28</w:t>
            </w:r>
            <w:r>
              <w:rPr/>
              <w:t>帧</w:t>
            </w:r>
            <w:r>
              <w:rPr/>
              <w:t>/</w:t>
            </w:r>
            <w:r>
              <w:rPr/>
              <w:t>秒；</w:t>
            </w:r>
          </w:p>
          <w:p>
            <w:pPr>
              <w:pStyle w:val="null3"/>
              <w:jc w:val="both"/>
            </w:pPr>
            <w:r>
              <w:rPr/>
              <w:t>4.2</w:t>
            </w:r>
            <w:r>
              <w:rPr/>
              <w:t>、接收超声信号动态范围≥</w:t>
            </w:r>
            <w:r>
              <w:rPr/>
              <w:t>380dB</w:t>
            </w:r>
            <w:r>
              <w:rPr/>
              <w:t>；</w:t>
            </w:r>
          </w:p>
          <w:p>
            <w:pPr>
              <w:pStyle w:val="null3"/>
              <w:jc w:val="both"/>
            </w:pPr>
            <w:r>
              <w:rPr/>
              <w:t>4.3</w:t>
            </w:r>
            <w:r>
              <w:rPr/>
              <w:t>、数字式声束形成器：数字式全程动态聚焦，数字式可变孔径及动态变迹，</w:t>
            </w:r>
            <w:r>
              <w:rPr/>
              <w:t>A/D</w:t>
            </w:r>
            <w:r>
              <w:rPr/>
              <w:t>≥</w:t>
            </w:r>
            <w:r>
              <w:rPr/>
              <w:t>12 Bits</w:t>
            </w:r>
            <w:r>
              <w:rPr/>
              <w:t>；</w:t>
            </w:r>
          </w:p>
          <w:p>
            <w:pPr>
              <w:pStyle w:val="null3"/>
              <w:jc w:val="both"/>
            </w:pPr>
            <w:r>
              <w:rPr/>
              <w:t>4.4</w:t>
            </w:r>
            <w:r>
              <w:rPr/>
              <w:t>、增益调节：</w:t>
            </w:r>
            <w:r>
              <w:rPr/>
              <w:t>B/M</w:t>
            </w:r>
            <w:r>
              <w:rPr/>
              <w:t>可独立调节，</w:t>
            </w:r>
            <w:r>
              <w:rPr/>
              <w:t>TGC</w:t>
            </w:r>
            <w:r>
              <w:rPr/>
              <w:t>分段≥</w:t>
            </w:r>
            <w:r>
              <w:rPr/>
              <w:t>8</w:t>
            </w:r>
            <w:r>
              <w:rPr/>
              <w:t>；</w:t>
            </w:r>
          </w:p>
          <w:p>
            <w:pPr>
              <w:pStyle w:val="null3"/>
              <w:jc w:val="both"/>
            </w:pPr>
            <w:r>
              <w:rPr/>
              <w:t>4.5</w:t>
            </w:r>
            <w:r>
              <w:rPr/>
              <w:t>、机械指数和热指数预警功能，可自定义声输出限制，扫描时提供超预设警报；预设条件：针对不同的检查脏器，预置最佳化图像的检查条件，减少操作时的调节；</w:t>
            </w:r>
            <w:r>
              <w:rPr>
                <w:b/>
              </w:rPr>
              <w:t>（提供产品说明书或产品彩页或技术白皮书等相关证明材料并标注对应位置）</w:t>
            </w:r>
          </w:p>
          <w:p>
            <w:pPr>
              <w:pStyle w:val="null3"/>
              <w:jc w:val="both"/>
            </w:pPr>
            <w:r>
              <w:rPr/>
              <w:t>4.6</w:t>
            </w:r>
            <w:r>
              <w:rPr/>
              <w:t>、二维灰阶血流成像，无需造影剂，无彩色取样框限制，可以对血流进行实时显示；</w:t>
            </w:r>
          </w:p>
          <w:p>
            <w:pPr>
              <w:pStyle w:val="null3"/>
              <w:jc w:val="both"/>
            </w:pPr>
            <w:r>
              <w:rPr/>
              <w:t>4.7</w:t>
            </w:r>
            <w:r>
              <w:rPr/>
              <w:t>、二维立体血流成像，无需造影剂，可显示立体血流形态，增强血流边界的显示及立体可视化效果；</w:t>
            </w:r>
          </w:p>
          <w:p>
            <w:pPr>
              <w:pStyle w:val="null3"/>
              <w:jc w:val="both"/>
            </w:pPr>
            <w:r>
              <w:rPr/>
              <w:t>5</w:t>
            </w:r>
            <w:r>
              <w:rPr/>
              <w:t>、频谱多普勒：</w:t>
            </w:r>
          </w:p>
          <w:p>
            <w:pPr>
              <w:pStyle w:val="null3"/>
              <w:jc w:val="both"/>
            </w:pPr>
            <w:r>
              <w:rPr/>
              <w:t>5.1</w:t>
            </w:r>
            <w:r>
              <w:rPr/>
              <w:t>、方式：</w:t>
            </w:r>
            <w:r>
              <w:rPr/>
              <w:t>PWD,CWD</w:t>
            </w:r>
            <w:r>
              <w:rPr/>
              <w:t>；</w:t>
            </w:r>
          </w:p>
          <w:p>
            <w:pPr>
              <w:pStyle w:val="null3"/>
              <w:jc w:val="both"/>
            </w:pPr>
            <w:r>
              <w:rPr/>
              <w:t>5.2</w:t>
            </w:r>
            <w:r>
              <w:rPr/>
              <w:t>、多普勒发射频率可视可调，可显示中心频率或发射频率范围；</w:t>
            </w:r>
          </w:p>
          <w:p>
            <w:pPr>
              <w:pStyle w:val="null3"/>
              <w:jc w:val="both"/>
            </w:pPr>
            <w:r>
              <w:rPr/>
              <w:t>5.3</w:t>
            </w:r>
            <w:r>
              <w:rPr/>
              <w:t>、最大测量速度：</w:t>
            </w:r>
            <w:r>
              <w:rPr/>
              <w:t>PWD</w:t>
            </w:r>
            <w:r>
              <w:rPr/>
              <w:t>：血流速度最大≥</w:t>
            </w:r>
            <w:r>
              <w:rPr/>
              <w:t>10m/s</w:t>
            </w:r>
            <w:r>
              <w:rPr/>
              <w:t>；</w:t>
            </w:r>
            <w:r>
              <w:rPr/>
              <w:t>CWD</w:t>
            </w:r>
            <w:r>
              <w:rPr/>
              <w:t>，血流速度最大为≥</w:t>
            </w:r>
            <w:r>
              <w:rPr/>
              <w:t>20m/s</w:t>
            </w:r>
            <w:r>
              <w:rPr/>
              <w:t>；</w:t>
            </w:r>
          </w:p>
          <w:p>
            <w:pPr>
              <w:pStyle w:val="null3"/>
              <w:jc w:val="both"/>
            </w:pPr>
            <w:r>
              <w:rPr/>
              <w:t>5.4</w:t>
            </w:r>
            <w:r>
              <w:rPr/>
              <w:t>、▲最低测量速度：≤</w:t>
            </w:r>
            <w:r>
              <w:rPr/>
              <w:t>0.3mm/s</w:t>
            </w:r>
            <w:r>
              <w:rPr/>
              <w:t>（非噪声信号）；</w:t>
            </w:r>
            <w:r>
              <w:rPr>
                <w:b/>
              </w:rPr>
              <w:t>（提供产品说明书或产品彩页或技术白皮书等相关证明材料并注明对应位置）</w:t>
            </w:r>
          </w:p>
          <w:p>
            <w:pPr>
              <w:pStyle w:val="null3"/>
              <w:jc w:val="both"/>
            </w:pPr>
            <w:r>
              <w:rPr/>
              <w:t>5.5</w:t>
            </w:r>
            <w:r>
              <w:rPr/>
              <w:t>、零位移动：≥</w:t>
            </w:r>
            <w:r>
              <w:rPr/>
              <w:t>10</w:t>
            </w:r>
            <w:r>
              <w:rPr/>
              <w:t>级；</w:t>
            </w:r>
            <w:r>
              <w:rPr>
                <w:b/>
              </w:rPr>
              <w:t>（提供产品说明书或产品彩页或技术白皮书等相关证明材料并注明对应位置）</w:t>
            </w:r>
          </w:p>
          <w:p>
            <w:pPr>
              <w:pStyle w:val="null3"/>
              <w:jc w:val="both"/>
            </w:pPr>
            <w:r>
              <w:rPr/>
              <w:t>6</w:t>
            </w:r>
            <w:r>
              <w:rPr/>
              <w:t>、彩色多普勒：</w:t>
            </w:r>
          </w:p>
          <w:p>
            <w:pPr>
              <w:pStyle w:val="null3"/>
              <w:jc w:val="both"/>
            </w:pPr>
            <w:r>
              <w:rPr/>
              <w:t>6.1</w:t>
            </w:r>
            <w:r>
              <w:rPr/>
              <w:t>、显示方式：能量显示，速度显示、二维立体血流显示；</w:t>
            </w:r>
          </w:p>
          <w:p>
            <w:pPr>
              <w:pStyle w:val="null3"/>
              <w:jc w:val="both"/>
            </w:pPr>
            <w:r>
              <w:rPr/>
              <w:t>6.2</w:t>
            </w:r>
            <w:r>
              <w:rPr/>
              <w:t>、凸阵探头及凸阵容积探头，全视野；</w:t>
            </w:r>
          </w:p>
          <w:p>
            <w:pPr>
              <w:pStyle w:val="null3"/>
              <w:jc w:val="both"/>
            </w:pPr>
            <w:r>
              <w:rPr/>
              <w:t>6.3</w:t>
            </w:r>
            <w:r>
              <w:rPr/>
              <w:t>、彩色增强功能：彩色多普勒能量图，方向性能量图；</w:t>
            </w:r>
          </w:p>
          <w:p>
            <w:pPr>
              <w:pStyle w:val="null3"/>
              <w:jc w:val="both"/>
            </w:pPr>
            <w:r>
              <w:rPr/>
              <w:t>6.4</w:t>
            </w:r>
            <w:r>
              <w:rPr/>
              <w:t>、彩色显示速度：最低平均血流测量速度≤</w:t>
            </w:r>
            <w:r>
              <w:rPr/>
              <w:t>5mm/s</w:t>
            </w:r>
            <w:r>
              <w:rPr/>
              <w:t>（非噪声信号）；</w:t>
            </w:r>
            <w:r>
              <w:rPr>
                <w:b/>
              </w:rPr>
              <w:t>（提供产品说明书或产品彩页或技术白皮书等相关证明材料并注明对应位置）</w:t>
            </w:r>
          </w:p>
          <w:p>
            <w:pPr>
              <w:pStyle w:val="null3"/>
              <w:jc w:val="both"/>
            </w:pPr>
            <w:r>
              <w:rPr/>
              <w:t>6.5</w:t>
            </w:r>
            <w:r>
              <w:rPr/>
              <w:t>、全视野，</w:t>
            </w:r>
            <w:r>
              <w:rPr/>
              <w:t>17cm</w:t>
            </w:r>
            <w:r>
              <w:rPr/>
              <w:t>深度时，凸阵探头彩色帧频≥</w:t>
            </w:r>
            <w:r>
              <w:rPr/>
              <w:t>10</w:t>
            </w:r>
            <w:r>
              <w:rPr/>
              <w:t>帧</w:t>
            </w:r>
            <w:r>
              <w:rPr/>
              <w:t>/</w:t>
            </w:r>
            <w:r>
              <w:rPr/>
              <w:t>秒，凸阵容积探头四维彩色成像帧频≥</w:t>
            </w:r>
            <w:r>
              <w:rPr/>
              <w:t>9</w:t>
            </w:r>
            <w:r>
              <w:rPr/>
              <w:t>帧</w:t>
            </w:r>
            <w:r>
              <w:rPr/>
              <w:t>/</w:t>
            </w:r>
            <w:r>
              <w:rPr/>
              <w:t>秒；</w:t>
            </w:r>
          </w:p>
          <w:p>
            <w:pPr>
              <w:pStyle w:val="null3"/>
              <w:jc w:val="both"/>
            </w:pPr>
            <w:r>
              <w:rPr/>
              <w:t>6.6</w:t>
            </w:r>
            <w:r>
              <w:rPr/>
              <w:t>、具备彩色多普勒能量图及方向性能量图；</w:t>
            </w:r>
          </w:p>
          <w:p>
            <w:pPr>
              <w:pStyle w:val="null3"/>
              <w:jc w:val="both"/>
            </w:pPr>
            <w:r>
              <w:rPr/>
              <w:t>6.7</w:t>
            </w:r>
            <w:r>
              <w:rPr/>
              <w:t>、所有探头具备超高细微分辨血流，双向显示血流方向和密度信息，减少彩色过溢；</w:t>
            </w:r>
            <w:r>
              <w:rPr>
                <w:b/>
              </w:rPr>
              <w:t>（提供产品说明书或产品彩页或技术白皮书等相关证明材料并注明对应位置）</w:t>
            </w:r>
          </w:p>
          <w:p>
            <w:pPr>
              <w:pStyle w:val="null3"/>
              <w:jc w:val="both"/>
            </w:pPr>
            <w:r>
              <w:rPr/>
              <w:t>7</w:t>
            </w:r>
            <w:r>
              <w:rPr/>
              <w:t>、测量与分析：</w:t>
            </w:r>
          </w:p>
          <w:p>
            <w:pPr>
              <w:pStyle w:val="null3"/>
              <w:jc w:val="both"/>
            </w:pPr>
            <w:r>
              <w:rPr/>
              <w:t>7.1</w:t>
            </w:r>
            <w:r>
              <w:rPr/>
              <w:t>、一般测量，包括距离、面积、周长、容积、角度等；</w:t>
            </w:r>
          </w:p>
          <w:p>
            <w:pPr>
              <w:pStyle w:val="null3"/>
              <w:jc w:val="both"/>
            </w:pPr>
            <w:r>
              <w:rPr/>
              <w:t>7.2</w:t>
            </w:r>
            <w:r>
              <w:rPr/>
              <w:t>、具有全面专业智能的测量分析功能：包括早中晚孕期产科、胎儿心脏、妇科、盆底、生殖医学等多个全面的测量及分析计算软件包；</w:t>
            </w:r>
          </w:p>
          <w:p>
            <w:pPr>
              <w:pStyle w:val="null3"/>
              <w:jc w:val="both"/>
            </w:pPr>
            <w:r>
              <w:rPr/>
              <w:t>7.3</w:t>
            </w:r>
            <w:r>
              <w:rPr/>
              <w:t>、多普勒血流测量与分析，具有自动包络功能；</w:t>
            </w:r>
          </w:p>
          <w:p>
            <w:pPr>
              <w:pStyle w:val="null3"/>
              <w:jc w:val="both"/>
            </w:pPr>
            <w:r>
              <w:rPr/>
              <w:t>7.4</w:t>
            </w:r>
            <w:r>
              <w:rPr/>
              <w:t>、妇产、心脏、血管、儿科等测量分析；</w:t>
            </w:r>
          </w:p>
          <w:p>
            <w:pPr>
              <w:pStyle w:val="null3"/>
              <w:jc w:val="both"/>
            </w:pPr>
            <w:r>
              <w:rPr/>
              <w:t>7.5</w:t>
            </w:r>
            <w:r>
              <w:rPr/>
              <w:t>、胎儿生长指标自动测量功能，包括胎儿双顶径、枕额径、头围、腹围、股骨长、肱骨长等多项参数测量，可实现双胞胎分区测量；</w:t>
            </w:r>
          </w:p>
          <w:p>
            <w:pPr>
              <w:pStyle w:val="null3"/>
              <w:jc w:val="both"/>
            </w:pPr>
            <w:r>
              <w:rPr/>
              <w:t>7.6</w:t>
            </w:r>
            <w:r>
              <w:rPr/>
              <w:t>、不规则体积测量技术，快速测量一个或多个低回声的不规则的体积；</w:t>
            </w:r>
          </w:p>
          <w:p>
            <w:pPr>
              <w:pStyle w:val="null3"/>
              <w:jc w:val="both"/>
            </w:pPr>
            <w:r>
              <w:rPr/>
              <w:t>7.7</w:t>
            </w:r>
            <w:r>
              <w:rPr/>
              <w:t>、容积能量模式可进行血流及血管指标的测量，结合不规则体积测量可计算血管指数</w:t>
            </w:r>
            <w:r>
              <w:rPr/>
              <w:t>VI</w:t>
            </w:r>
            <w:r>
              <w:rPr/>
              <w:t>，</w:t>
            </w:r>
            <w:r>
              <w:rPr/>
              <w:t>FI</w:t>
            </w:r>
            <w:r>
              <w:rPr/>
              <w:t>和</w:t>
            </w:r>
            <w:r>
              <w:rPr/>
              <w:t>VFI</w:t>
            </w:r>
            <w:r>
              <w:rPr/>
              <w:t>；</w:t>
            </w:r>
          </w:p>
          <w:p>
            <w:pPr>
              <w:pStyle w:val="null3"/>
              <w:jc w:val="both"/>
            </w:pPr>
            <w:r>
              <w:rPr/>
              <w:t>7.8</w:t>
            </w:r>
            <w:r>
              <w:rPr/>
              <w:t>、自动</w:t>
            </w:r>
            <w:r>
              <w:rPr/>
              <w:t>NT</w:t>
            </w:r>
            <w:r>
              <w:rPr/>
              <w:t>测量技术，可自动识别胎儿颈后透明层边界，并获得颈后透明层厚度，并能有效进行</w:t>
            </w:r>
            <w:r>
              <w:rPr/>
              <w:t>NT</w:t>
            </w:r>
            <w:r>
              <w:rPr/>
              <w:t>测量的质量控制；</w:t>
            </w:r>
            <w:r>
              <w:rPr>
                <w:b/>
              </w:rPr>
              <w:t>（提供产品说明书或产品彩页或技术白皮书等相关证明材料并注明对应位置）</w:t>
            </w:r>
          </w:p>
          <w:p>
            <w:pPr>
              <w:pStyle w:val="null3"/>
              <w:jc w:val="both"/>
            </w:pPr>
            <w:r>
              <w:rPr/>
              <w:t>7.9</w:t>
            </w:r>
            <w:r>
              <w:rPr/>
              <w:t>、自动</w:t>
            </w:r>
            <w:r>
              <w:rPr/>
              <w:t>IT</w:t>
            </w:r>
            <w:r>
              <w:rPr/>
              <w:t>测量技术，可自动识别胎儿颅内透明层边界（即第四脑室宽度），并获得自动测量颅内透明层的厚度；</w:t>
            </w:r>
            <w:r>
              <w:rPr>
                <w:b/>
              </w:rPr>
              <w:t>（提供产品说明书或产品彩页或技术白皮书等相关证明材料并注明对应位置）</w:t>
            </w:r>
          </w:p>
          <w:p>
            <w:pPr>
              <w:pStyle w:val="null3"/>
              <w:jc w:val="both"/>
            </w:pPr>
            <w:r>
              <w:rPr/>
              <w:t>8</w:t>
            </w:r>
            <w:r>
              <w:rPr/>
              <w:t>、功能需求：</w:t>
            </w:r>
          </w:p>
          <w:p>
            <w:pPr>
              <w:pStyle w:val="null3"/>
              <w:jc w:val="both"/>
            </w:pPr>
            <w:r>
              <w:rPr/>
              <w:t>8.1</w:t>
            </w:r>
            <w:r>
              <w:rPr/>
              <w:t>、具有彩色多普勒实时自动计算功能，帮助快速准确完成血流相关的测量和计算，自动测量功能中胎儿血管测量参数含</w:t>
            </w:r>
            <w:r>
              <w:rPr/>
              <w:t>S/D</w:t>
            </w:r>
            <w:r>
              <w:rPr/>
              <w:t>、</w:t>
            </w:r>
            <w:r>
              <w:rPr/>
              <w:t>RI</w:t>
            </w:r>
            <w:r>
              <w:rPr/>
              <w:t>、</w:t>
            </w:r>
            <w:r>
              <w:rPr/>
              <w:t>PI</w:t>
            </w:r>
            <w:r>
              <w:rPr/>
              <w:t>值时必须同时提供心率测值；</w:t>
            </w:r>
          </w:p>
          <w:p>
            <w:pPr>
              <w:pStyle w:val="null3"/>
              <w:jc w:val="both"/>
            </w:pPr>
            <w:r>
              <w:rPr/>
              <w:t>8.2</w:t>
            </w:r>
            <w:r>
              <w:rPr/>
              <w:t>、具备实时自动跟踪胎儿运动并调整容积成像框位置功能，快速获得胎儿表面容积成像；</w:t>
            </w:r>
          </w:p>
          <w:p>
            <w:pPr>
              <w:pStyle w:val="null3"/>
              <w:jc w:val="both"/>
            </w:pPr>
            <w:r>
              <w:rPr/>
              <w:t>8.3</w:t>
            </w:r>
            <w:r>
              <w:rPr/>
              <w:t>、自动彩色编码显示卵泡，可进行卵泡计数，并按照体积大小排序；</w:t>
            </w:r>
            <w:r>
              <w:rPr>
                <w:b/>
              </w:rPr>
              <w:t>（提供产品说明书或产品彩页或技术白皮书等相关证明材料并注明对应位置）</w:t>
            </w:r>
          </w:p>
          <w:p>
            <w:pPr>
              <w:pStyle w:val="null3"/>
              <w:jc w:val="both"/>
            </w:pPr>
            <w:r>
              <w:rPr/>
              <w:t>8.4</w:t>
            </w:r>
            <w:r>
              <w:rPr/>
              <w:t>、▲自动识别窦卵泡数目，自动彩色编码显示，并按照体积大小排序；</w:t>
            </w:r>
            <w:r>
              <w:rPr>
                <w:b/>
              </w:rPr>
              <w:t>（提供产品说明书或产品彩页或技术白皮书等相关证明材料并注明对应位置）</w:t>
            </w:r>
          </w:p>
          <w:p>
            <w:pPr>
              <w:pStyle w:val="null3"/>
              <w:jc w:val="both"/>
            </w:pPr>
            <w:r>
              <w:rPr/>
              <w:t>8.5</w:t>
            </w:r>
            <w:r>
              <w:rPr/>
              <w:t>、▲智能生成子宫内膜冠状面，通过所取得的子宫容积数据，可在触摸屏上通过手势划线对子宫长轴切面进行描记；同时可直接链接到内置的子宫形态分类图标，主机内置指南推荐的子宫形态分类方法，可根据提供示意图对子宫形态进行判断；</w:t>
            </w:r>
            <w:r>
              <w:rPr>
                <w:b/>
              </w:rPr>
              <w:t>（提供产品说明书或产品彩页或技术白皮书等相关证明材料并注明对应位置）</w:t>
            </w:r>
          </w:p>
          <w:p>
            <w:pPr>
              <w:pStyle w:val="null3"/>
              <w:jc w:val="both"/>
            </w:pPr>
            <w:r>
              <w:rPr/>
              <w:t>8.6</w:t>
            </w:r>
            <w:r>
              <w:rPr/>
              <w:t>、具备胎儿时间空间相关成像技术，支持二维及血流模式；可立体观察胎儿心脏的内部结构及血液动力学改变，实时显示三维不同切面信息，心脏瓣膜立体成像及心率；</w:t>
            </w:r>
          </w:p>
          <w:p>
            <w:pPr>
              <w:pStyle w:val="null3"/>
              <w:jc w:val="both"/>
            </w:pPr>
            <w:r>
              <w:rPr/>
              <w:t>8.7</w:t>
            </w:r>
            <w:r>
              <w:rPr/>
              <w:t>、具有对胎儿心脏发育异常产前筛查评估功能，其心脏测量项目≥</w:t>
            </w:r>
            <w:r>
              <w:rPr/>
              <w:t>15</w:t>
            </w:r>
            <w:r>
              <w:rPr/>
              <w:t>个，并同时获得心脏发育评分；</w:t>
            </w:r>
            <w:r>
              <w:rPr>
                <w:b/>
              </w:rPr>
              <w:t>（提供产品说明书或产品彩页或技术白皮书等相关证明材料并注明对应位置）</w:t>
            </w:r>
          </w:p>
          <w:p>
            <w:pPr>
              <w:pStyle w:val="null3"/>
              <w:jc w:val="both"/>
            </w:pPr>
            <w:r>
              <w:rPr/>
              <w:t>8.8</w:t>
            </w:r>
            <w:r>
              <w:rPr/>
              <w:t>、具有胎心容积导航技术，可快速获取切面，包括胃泡、四腔心、左室流出道、右室流出道、三血管气管、主动脉弓等切面；</w:t>
            </w:r>
          </w:p>
          <w:p>
            <w:pPr>
              <w:pStyle w:val="null3"/>
              <w:jc w:val="both"/>
            </w:pPr>
            <w:r>
              <w:rPr/>
              <w:t>8.9</w:t>
            </w:r>
            <w:r>
              <w:rPr/>
              <w:t>、胎儿心功能测量软件，基于二维斑点追踪技术同时对左右心室进行</w:t>
            </w:r>
            <w:r>
              <w:rPr/>
              <w:t>18</w:t>
            </w:r>
            <w:r>
              <w:rPr/>
              <w:t>或</w:t>
            </w:r>
            <w:r>
              <w:rPr/>
              <w:t>24</w:t>
            </w:r>
            <w:r>
              <w:rPr/>
              <w:t>段定量分析功能，对胎儿心脏的大小、形状、收缩力进行自动测量及分析，可显示直观全面的评估报告；</w:t>
            </w:r>
          </w:p>
          <w:p>
            <w:pPr>
              <w:pStyle w:val="null3"/>
              <w:jc w:val="both"/>
            </w:pPr>
            <w:r>
              <w:rPr/>
              <w:t>8.10</w:t>
            </w:r>
            <w:r>
              <w:rPr/>
              <w:t>、▲胎儿颅脑自动分析功能，可一键自动获取胎儿颅脑正中矢状面、经丘脑平面、经小脑平面、经侧脑室平面等标准切面；可一键自动同时测量</w:t>
            </w:r>
            <w:r>
              <w:rPr/>
              <w:t>BPD</w:t>
            </w:r>
            <w:r>
              <w:rPr/>
              <w:t>、</w:t>
            </w:r>
            <w:r>
              <w:rPr/>
              <w:t>HC</w:t>
            </w:r>
            <w:r>
              <w:rPr/>
              <w:t>、小脑横径、后颅窝池</w:t>
            </w:r>
            <w:r>
              <w:rPr/>
              <w:t>CM</w:t>
            </w:r>
            <w:r>
              <w:rPr/>
              <w:t>、侧脑室后脚等多项数据；</w:t>
            </w:r>
            <w:r>
              <w:rPr>
                <w:b/>
              </w:rPr>
              <w:t>（提供产品说明书或产品彩页或技术白皮书等相关证明材料并注明对应位置）</w:t>
            </w:r>
          </w:p>
          <w:p>
            <w:pPr>
              <w:pStyle w:val="null3"/>
              <w:jc w:val="both"/>
            </w:pPr>
            <w:r>
              <w:rPr/>
              <w:t>8.11</w:t>
            </w:r>
            <w:r>
              <w:rPr/>
              <w:t>、腔内容积探头具有四维实时对比谐波造影功能，支持阴道子宫输卵管超声造影检查；</w:t>
            </w:r>
          </w:p>
          <w:p>
            <w:pPr>
              <w:pStyle w:val="null3"/>
              <w:jc w:val="both"/>
            </w:pPr>
            <w:r>
              <w:rPr/>
              <w:t>8.12</w:t>
            </w:r>
            <w:r>
              <w:rPr/>
              <w:t>、具有实时四维穿刺引导功能，动态穿刺下可容积成像，且有穿刺引导线，配备相应的穿刺引导架；</w:t>
            </w:r>
          </w:p>
          <w:p>
            <w:pPr>
              <w:pStyle w:val="null3"/>
              <w:jc w:val="both"/>
            </w:pPr>
            <w:r>
              <w:rPr/>
              <w:t>8.13</w:t>
            </w:r>
            <w:r>
              <w:rPr/>
              <w:t>、对容积图像可采用同屏的平行多切面显示，可以在立体空间</w:t>
            </w:r>
            <w:r>
              <w:rPr/>
              <w:t>X/Y/Z</w:t>
            </w:r>
            <w:r>
              <w:rPr/>
              <w:t>三个垂直切面进行平行的多切面同屏显示，并支持测量，且切面间的间隔可以调节；</w:t>
            </w:r>
          </w:p>
          <w:p>
            <w:pPr>
              <w:pStyle w:val="null3"/>
              <w:jc w:val="both"/>
            </w:pPr>
            <w:r>
              <w:rPr/>
              <w:t>8.14</w:t>
            </w:r>
            <w:r>
              <w:rPr/>
              <w:t>、对容积图像可选择直线、曲线、折线或任意曲线成像，用于显示子宫内膜、胎儿四肢、脊柱、血管和狭窄程度、胎儿和新生儿颅脑、乳腺等，应用于</w:t>
            </w:r>
            <w:r>
              <w:rPr/>
              <w:t>3D/4D</w:t>
            </w:r>
            <w:r>
              <w:rPr/>
              <w:t>数据，也可用于回放的数据；可单一切面显示或者厚层切面显示；可选择显示任意形状的结构；可作用于</w:t>
            </w:r>
            <w:r>
              <w:rPr/>
              <w:t>A</w:t>
            </w:r>
            <w:r>
              <w:rPr/>
              <w:t>，</w:t>
            </w:r>
            <w:r>
              <w:rPr/>
              <w:t>B</w:t>
            </w:r>
            <w:r>
              <w:rPr/>
              <w:t>或</w:t>
            </w:r>
            <w:r>
              <w:rPr/>
              <w:t>C</w:t>
            </w:r>
            <w:r>
              <w:rPr/>
              <w:t>平面；</w:t>
            </w:r>
          </w:p>
          <w:p>
            <w:pPr>
              <w:pStyle w:val="null3"/>
              <w:jc w:val="both"/>
            </w:pPr>
            <w:r>
              <w:rPr/>
              <w:t>8.15</w:t>
            </w:r>
            <w:r>
              <w:rPr/>
              <w:t>、可同时支持二维及三维成像技术，全面显示组织器官微血流灌注状态；</w:t>
            </w:r>
          </w:p>
          <w:p>
            <w:pPr>
              <w:pStyle w:val="null3"/>
              <w:jc w:val="both"/>
            </w:pPr>
            <w:r>
              <w:rPr/>
              <w:t>8.16</w:t>
            </w:r>
            <w:r>
              <w:rPr/>
              <w:t>、具有组织多普勒成像技术，弹性成像技术；</w:t>
            </w:r>
          </w:p>
          <w:p>
            <w:pPr>
              <w:pStyle w:val="null3"/>
              <w:jc w:val="both"/>
            </w:pPr>
            <w:r>
              <w:rPr/>
              <w:t>8.17</w:t>
            </w:r>
            <w:r>
              <w:rPr/>
              <w:t>、具有宽景成像技术，支持所配置凸阵和线阵探头，可实时显示一段扫查过程所有信息，实现对大面积病变的整体显示及观察；</w:t>
            </w:r>
          </w:p>
          <w:p>
            <w:pPr>
              <w:pStyle w:val="null3"/>
              <w:jc w:val="both"/>
            </w:pPr>
            <w:r>
              <w:rPr/>
              <w:t>8.18</w:t>
            </w:r>
            <w:r>
              <w:rPr/>
              <w:t>、具备国际子宫内膜肿瘤分析组织专家共识的子宫内膜肿瘤评估专用报告系统，帮助使用者根据子宫内膜肿瘤的超声特征进行全面评估；</w:t>
            </w:r>
            <w:r>
              <w:rPr>
                <w:b/>
              </w:rPr>
              <w:t>（提供产品说明书或产品彩页或技术白皮书等相关证明材料并注明对应位置）</w:t>
            </w:r>
          </w:p>
          <w:p>
            <w:pPr>
              <w:pStyle w:val="null3"/>
              <w:jc w:val="both"/>
            </w:pPr>
            <w:r>
              <w:rPr/>
              <w:t>8.19</w:t>
            </w:r>
            <w:r>
              <w:rPr/>
              <w:t>、▲具备</w:t>
            </w:r>
            <w:r>
              <w:rPr/>
              <w:t>IDEA</w:t>
            </w:r>
            <w:r>
              <w:rPr/>
              <w:t>（国际深度子宫内膜异位症组织）专家共识推荐的标准超声图文评估流程助手，帮助使用者对深度子宫内膜异位症进行标准化评估；</w:t>
            </w:r>
            <w:r>
              <w:rPr>
                <w:b/>
              </w:rPr>
              <w:t>（提供产品说明书或产品彩页或技术白皮书等相关证明材料并注明对应位置）</w:t>
            </w:r>
          </w:p>
          <w:p>
            <w:pPr>
              <w:pStyle w:val="null3"/>
              <w:jc w:val="both"/>
            </w:pPr>
            <w:r>
              <w:rPr/>
              <w:t>8.20</w:t>
            </w:r>
            <w:r>
              <w:rPr/>
              <w:t>、具有放大功能，实时任意区域局部高分辨率放大，可实时同步无失真放大测量取样区域；</w:t>
            </w:r>
            <w:r>
              <w:rPr>
                <w:b/>
              </w:rPr>
              <w:t>（提供产品说明书或产品彩页或技术白皮书等相关证明材料并注明对应位置）</w:t>
            </w:r>
          </w:p>
          <w:p>
            <w:pPr>
              <w:pStyle w:val="null3"/>
              <w:jc w:val="both"/>
            </w:pPr>
            <w:r>
              <w:rPr/>
              <w:t>8.21</w:t>
            </w:r>
            <w:r>
              <w:rPr/>
              <w:t>、具有</w:t>
            </w:r>
            <w:r>
              <w:rPr/>
              <w:t>3D</w:t>
            </w:r>
            <w:r>
              <w:rPr/>
              <w:t>打印功能；</w:t>
            </w:r>
          </w:p>
          <w:p>
            <w:pPr>
              <w:pStyle w:val="null3"/>
              <w:jc w:val="both"/>
            </w:pPr>
            <w:r>
              <w:rPr/>
              <w:t>8.22</w:t>
            </w:r>
            <w:r>
              <w:rPr/>
              <w:t>、★所提供的设备及所配软件为该系列最新版本；</w:t>
            </w:r>
            <w:r>
              <w:rPr>
                <w:b/>
              </w:rPr>
              <w:t>（自行拟定承诺函）</w:t>
            </w:r>
          </w:p>
          <w:p>
            <w:pPr>
              <w:pStyle w:val="null3"/>
              <w:jc w:val="both"/>
            </w:pPr>
            <w:r>
              <w:rPr/>
              <w:t>8.23</w:t>
            </w:r>
            <w:r>
              <w:rPr/>
              <w:t>、★设备软件功能全部开放，后续不得以任何名义增加软件功能费用；</w:t>
            </w:r>
            <w:r>
              <w:rPr>
                <w:b/>
              </w:rPr>
              <w:t>（自行拟定承诺函）</w:t>
            </w:r>
          </w:p>
          <w:p>
            <w:pPr>
              <w:pStyle w:val="null3"/>
              <w:jc w:val="both"/>
            </w:pPr>
            <w:r>
              <w:rPr/>
              <w:t>9</w:t>
            </w:r>
            <w:r>
              <w:rPr/>
              <w:t>、▲设备使用年限≥</w:t>
            </w:r>
            <w:r>
              <w:rPr/>
              <w:t>10</w:t>
            </w:r>
            <w:r>
              <w:rPr/>
              <w:t>年；</w:t>
            </w:r>
            <w:r>
              <w:rPr>
                <w:b/>
              </w:rPr>
              <w:t>（提供产品说明书或产品彩页或技术白皮书等相关证明材料并注明对应位置）</w:t>
            </w:r>
          </w:p>
          <w:p>
            <w:pPr>
              <w:pStyle w:val="null3"/>
              <w:jc w:val="both"/>
            </w:pPr>
            <w:r>
              <w:rPr/>
              <w:t>10、★提供现场技术培训，保证使用人员正常操作设备的各种功能；提供外出专业技术培训（三甲医院举办），累计培训时间不少于15天，使相关技术熟练应用。</w:t>
            </w:r>
          </w:p>
          <w:p>
            <w:pPr>
              <w:pStyle w:val="null3"/>
              <w:jc w:val="both"/>
            </w:pPr>
            <w:r>
              <w:rPr/>
              <w:t xml:space="preserve"> </w:t>
            </w:r>
          </w:p>
        </w:tc>
      </w:tr>
      <w:tr>
        <w:tc>
          <w:tcPr>
            <w:tcW w:type="dxa" w:w="2076"/>
          </w:tcPr>
          <w:p/>
        </w:tc>
        <w:tc>
          <w:tcPr>
            <w:tcW w:type="dxa" w:w="415"/>
          </w:tcPr>
          <w:p>
            <w:pPr>
              <w:pStyle w:val="null3"/>
            </w:pPr>
            <w:r>
              <w:rPr/>
              <w:t>2</w:t>
            </w:r>
          </w:p>
        </w:tc>
        <w:tc>
          <w:tcPr>
            <w:tcW w:type="dxa" w:w="5814"/>
          </w:tcPr>
          <w:p>
            <w:pPr>
              <w:pStyle w:val="null3"/>
            </w:pPr>
            <w:r>
              <w:rPr>
                <w:b/>
              </w:rPr>
              <w:t>二、</w:t>
            </w:r>
            <w:r>
              <w:rPr>
                <w:b/>
              </w:rPr>
              <w:t>每套设备配置要求</w:t>
            </w:r>
            <w:r>
              <w:rPr>
                <w:b/>
              </w:rPr>
              <w:t>：</w:t>
            </w:r>
          </w:p>
          <w:tbl>
            <w:tblPr>
              <w:tblBorders>
                <w:top w:val="none" w:color="000000" w:sz="4"/>
                <w:left w:val="none" w:color="000000" w:sz="4"/>
                <w:bottom w:val="none" w:color="000000" w:sz="4"/>
                <w:right w:val="none" w:color="000000" w:sz="4"/>
                <w:insideH w:val="none"/>
                <w:insideV w:val="none"/>
              </w:tblBorders>
            </w:tblPr>
            <w:tblGrid>
              <w:gridCol w:w="482"/>
              <w:gridCol w:w="964"/>
              <w:gridCol w:w="2871"/>
              <w:gridCol w:w="656"/>
              <w:gridCol w:w="625"/>
            </w:tblGrid>
            <w:tr>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w:t>
                  </w: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2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该系列最新机型</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医生椅</w:t>
                  </w:r>
                </w:p>
              </w:tc>
              <w:tc>
                <w:tcPr>
                  <w:tcW w:type="dxa" w:w="2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专业超声检查椅</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加热器</w:t>
                  </w:r>
                </w:p>
              </w:tc>
              <w:tc>
                <w:tcPr>
                  <w:tcW w:type="dxa" w:w="2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耦合剂专用加热器</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引导架</w:t>
                  </w:r>
                </w:p>
              </w:tc>
              <w:tc>
                <w:tcPr>
                  <w:tcW w:type="dxa" w:w="2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穿刺引导架（配置数量与可实现穿刺应用的探头数量匹配）</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若干</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检查床</w:t>
                  </w:r>
                </w:p>
              </w:tc>
              <w:tc>
                <w:tcPr>
                  <w:tcW w:type="dxa" w:w="2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超声检查专用检查床</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2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设备相匹配附件，如连接管、连接线、特殊插座插头等</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批</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探头</w:t>
                  </w:r>
                </w:p>
              </w:tc>
              <w:tc>
                <w:tcPr>
                  <w:tcW w:type="dxa" w:w="2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腹部容积探头、腔内容积探头、腹部晶体凸阵探头、宽带高频面阵线阵探头</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w:t>
                  </w:r>
                  <w:r>
                    <w:rPr>
                      <w:sz w:val="21"/>
                    </w:rPr>
                    <w:t>1</w:t>
                  </w:r>
                  <w:r>
                    <w:rPr>
                      <w:sz w:val="21"/>
                    </w:rPr>
                    <w:t>个</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中山市小榄人民医院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采购机构代理服务收费标准：(1)按下列规定按差额定率累进法计算标准收取（服务费不足5000元按5000元收取）: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小榄人民医院实时三维彩色多普勒超声诊断仪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采购包1（中山市小榄人民医院实时三维彩色多普勒超声诊断仪采购项目）：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采购包1（中山市小榄人民医院实时三维彩色多普勒超声诊断仪采购项目）：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2024年1月至今任意一个月份财务报表）关键页或由基本开户银行出具的资信证明或政府采购专业担保机构出具的投标担保函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采购包1（中山市小榄人民医院实时三维彩色多普勒超声诊断仪采购项目）：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采购包1(中山市小榄人民医院实时三维彩色多普勒超声诊断仪采购项目):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商务部分9.0分</w:t>
            </w:r>
          </w:p>
          <w:p>
            <w:pPr>
              <w:pStyle w:val="null3"/>
            </w:pPr>
            <w:r>
              <w:rPr/>
              <w:t>技术部分61.0分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一般条款响应程度 (15.0分)</w:t>
            </w:r>
          </w:p>
        </w:tc>
        <w:tc>
          <w:tcPr>
            <w:tcW w:type="dxa" w:w="5076"/>
          </w:tcPr>
          <w:p>
            <w:pPr>
              <w:pStyle w:val="null3"/>
              <w:jc w:val="left"/>
            </w:pPr>
            <w:r>
              <w:rPr/>
              <w:t>本项目一般条款（非“★”、非“▲”号条款）共69项，评审分数按以下公式进行计算：优于或完全响应的条款数量/一般条款（非“★”、非“▲”号条款）总数量*15=一般条款响应程度得分（按四舍五入保留两位）。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重要条款响应程度 (26.0分)</w:t>
            </w:r>
          </w:p>
        </w:tc>
        <w:tc>
          <w:tcPr>
            <w:tcW w:type="dxa" w:w="5076"/>
          </w:tcPr>
          <w:p>
            <w:pPr>
              <w:pStyle w:val="null3"/>
              <w:jc w:val="left"/>
            </w:pPr>
            <w:r>
              <w:rPr/>
              <w:t>本项目“▲”号条款共13条，评审分数按以下公式进行计算：优于或完全响应的条款数量/重要条款（“▲”条款）总数量*26=重要条款响应程度得分（按四舍五入保留两位）。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所投设备配置、选型及供货能力 (7.0分)</w:t>
            </w:r>
            <w:r>
              <w:rPr/>
              <w:t>，（等次分值选择：</w:t>
            </w:r>
            <w:r>
              <w:rPr/>
              <w:t>0.0;</w:t>
            </w:r>
            <w:r>
              <w:rPr/>
              <w:t>1.0;</w:t>
            </w:r>
            <w:r>
              <w:rPr/>
              <w:t>3.0;</w:t>
            </w:r>
            <w:r>
              <w:rPr/>
              <w:t>7.0;</w:t>
            </w:r>
            <w:r>
              <w:rPr/>
              <w:t>）</w:t>
            </w:r>
          </w:p>
        </w:tc>
        <w:tc>
          <w:tcPr>
            <w:tcW w:type="dxa" w:w="5076"/>
          </w:tcPr>
          <w:p>
            <w:pPr>
              <w:pStyle w:val="null3"/>
              <w:jc w:val="left"/>
            </w:pPr>
            <w:r>
              <w:rPr/>
              <w:t>1.所投设备配置、选型及性能完全满足采购需求且有相关证明材料证明，供货及时，能有稳定供货渠道的得7分； 2.所投设备配置、选型、性能及供货能力部分满足采购需求，但存在不足的得3分； 3.所投设备配置、选型及供货能力基本满足采购需求的得 1分； 4.不提供得0分。 （备注：提供设备配置清单或体现供货能力的相关证明材料，如相关认证、技术说明书或有效检验报告等证明材料）</w:t>
            </w:r>
          </w:p>
        </w:tc>
      </w:tr>
      <w:tr>
        <w:tc>
          <w:tcPr>
            <w:tcW w:type="dxa" w:w="922"/>
            <w:gridSpan w:val="2"/>
            <w:vMerge/>
          </w:tcPr>
          <w:p/>
        </w:tc>
        <w:tc>
          <w:tcPr>
            <w:tcW w:type="dxa" w:w="2307"/>
          </w:tcPr>
          <w:p>
            <w:pPr>
              <w:pStyle w:val="null3"/>
              <w:jc w:val="left"/>
            </w:pPr>
            <w:r>
              <w:rPr/>
              <w:t>设备技术支撑程度和可靠性 (7.0分)</w:t>
            </w:r>
            <w:r>
              <w:rPr/>
              <w:t>，（等次分值选择：</w:t>
            </w:r>
            <w:r>
              <w:rPr/>
              <w:t>0.0;</w:t>
            </w:r>
            <w:r>
              <w:rPr/>
              <w:t>1.0;</w:t>
            </w:r>
            <w:r>
              <w:rPr/>
              <w:t>3.0;</w:t>
            </w:r>
            <w:r>
              <w:rPr/>
              <w:t>7.0;</w:t>
            </w:r>
            <w:r>
              <w:rPr/>
              <w:t>）</w:t>
            </w:r>
          </w:p>
        </w:tc>
        <w:tc>
          <w:tcPr>
            <w:tcW w:type="dxa" w:w="5076"/>
          </w:tcPr>
          <w:p>
            <w:pPr>
              <w:pStyle w:val="null3"/>
              <w:jc w:val="left"/>
            </w:pPr>
            <w:r>
              <w:rPr/>
              <w:t>根据供应商所投设备的技术和可靠性（技术支撑程度、工作原理优异性，自动化程度、运行稳定性程度等）进行评审。 1.所投设备技术优异，可靠性强的，有较强的技术支持，工作原理优异，有较强的自动化能力，稳定运行性较强，得7分； 2.所投设备技术较优异，可靠性一般，有稳定的技术支持，工作原理较为优异，能自动化使用，有一定的稳定运行性，得3分； 3.所投设备的技术差，可靠性差的，没有技术支持，工作原理较差，自动化能力较差，得1分； 4.不提供得0分。 （备注：提供设备配置清单或体现供货能力的相关证明材料，如相关认证、技术说明书或有效检验报告等证明材料）</w:t>
            </w:r>
          </w:p>
        </w:tc>
      </w:tr>
      <w:tr>
        <w:tc>
          <w:tcPr>
            <w:tcW w:type="dxa" w:w="922"/>
            <w:gridSpan w:val="2"/>
            <w:vMerge/>
          </w:tcPr>
          <w:p/>
        </w:tc>
        <w:tc>
          <w:tcPr>
            <w:tcW w:type="dxa" w:w="2307"/>
          </w:tcPr>
          <w:p>
            <w:pPr>
              <w:pStyle w:val="null3"/>
              <w:jc w:val="left"/>
            </w:pPr>
            <w:r>
              <w:rPr/>
              <w:t>设备操作的实用性、拓展性 (6.0分)</w:t>
            </w:r>
            <w:r>
              <w:rPr/>
              <w:t>，（等次分值选择：</w:t>
            </w:r>
            <w:r>
              <w:rPr/>
              <w:t>0.0;</w:t>
            </w:r>
            <w:r>
              <w:rPr/>
              <w:t>1.0;</w:t>
            </w:r>
            <w:r>
              <w:rPr/>
              <w:t>3.0;</w:t>
            </w:r>
            <w:r>
              <w:rPr/>
              <w:t>6.0;</w:t>
            </w:r>
            <w:r>
              <w:rPr/>
              <w:t>）</w:t>
            </w:r>
          </w:p>
        </w:tc>
        <w:tc>
          <w:tcPr>
            <w:tcW w:type="dxa" w:w="5076"/>
          </w:tcPr>
          <w:p>
            <w:pPr>
              <w:pStyle w:val="null3"/>
              <w:jc w:val="left"/>
            </w:pPr>
            <w:r>
              <w:rPr/>
              <w:t>根据供应商所投设备操作的实用性（操作便利性、维修简易性）、拓展性（功能后续可否随技术、采购人新需求等原因进行升级）进行评审（须提供相关说明/证明材料）。 1.所投设备操作的实用性、拓展性强的，得6分； 2.所投设备操作的实用性、拓展性一般的，得3分； 3.所投设备操作的实用性、拓展性差的，得1分； 4.不提供得0分。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商务响应情况 (4.0分)</w:t>
            </w:r>
          </w:p>
        </w:tc>
        <w:tc>
          <w:tcPr>
            <w:tcW w:type="dxa" w:w="5076"/>
          </w:tcPr>
          <w:p>
            <w:pPr>
              <w:pStyle w:val="null3"/>
              <w:jc w:val="left"/>
            </w:pPr>
            <w:r>
              <w:rPr/>
              <w:t>根据供应商的投标文件的商务响应程度进行评审。 1.重要条款（“▲”号条款）共1项，完全响应的得2分，负偏离或不响应的得0分，本小项最高得2分； 2.一般条款（非“★”、非“▲”号条款）共8项，评审分数按以下公式进行计算：优于或完全响应的条款数量/一般条款（非“★”、非“▲”号条款）总数量*2=本小项得分（按四舍五入保留两位）。 注：以“商务条件响应表”作为评审依据。</w:t>
            </w:r>
          </w:p>
        </w:tc>
      </w:tr>
      <w:tr>
        <w:tc>
          <w:tcPr>
            <w:tcW w:type="dxa" w:w="922"/>
            <w:gridSpan w:val="2"/>
            <w:vMerge/>
          </w:tcPr>
          <w:p/>
        </w:tc>
        <w:tc>
          <w:tcPr>
            <w:tcW w:type="dxa" w:w="2307"/>
          </w:tcPr>
          <w:p>
            <w:pPr>
              <w:pStyle w:val="null3"/>
              <w:jc w:val="left"/>
            </w:pPr>
            <w:r>
              <w:rPr/>
              <w:t>项目业绩 (3.0分)</w:t>
            </w:r>
          </w:p>
        </w:tc>
        <w:tc>
          <w:tcPr>
            <w:tcW w:type="dxa" w:w="5076"/>
          </w:tcPr>
          <w:p>
            <w:pPr>
              <w:pStyle w:val="null3"/>
              <w:jc w:val="left"/>
            </w:pPr>
            <w:r>
              <w:rPr/>
              <w:t>2020年至今（以合同签订时间为准）承接同类项目业绩，应同时满足以下条件： 1）以投标人名义签订；2）合同标的为本项目同类设备；每提供1份得1分，本小项满分3分。 （注：投标文件中提供合同复印件并加盖公章，未提供或所提供资料模糊不清的不得分。）</w:t>
            </w:r>
          </w:p>
        </w:tc>
      </w:tr>
      <w:tr>
        <w:tc>
          <w:tcPr>
            <w:tcW w:type="dxa" w:w="922"/>
            <w:gridSpan w:val="2"/>
            <w:vMerge/>
          </w:tcPr>
          <w:p/>
        </w:tc>
        <w:tc>
          <w:tcPr>
            <w:tcW w:type="dxa" w:w="2307"/>
          </w:tcPr>
          <w:p>
            <w:pPr>
              <w:pStyle w:val="null3"/>
              <w:jc w:val="left"/>
            </w:pPr>
            <w:r>
              <w:rPr/>
              <w:t>质量保证措施 (2.0分)</w:t>
            </w:r>
          </w:p>
        </w:tc>
        <w:tc>
          <w:tcPr>
            <w:tcW w:type="dxa" w:w="5076"/>
          </w:tcPr>
          <w:p>
            <w:pPr>
              <w:pStyle w:val="null3"/>
              <w:jc w:val="left"/>
            </w:pPr>
            <w:r>
              <w:rPr/>
              <w:t>在采购需求质保期要求的基础上延长1年，得1分；延长2年，得2分；本项最高得分不超过2分。（延长的质保期须为原厂质保） 注：投标文件中须提供关于原厂质保和延长质保期年限的《承诺函》，格式自拟，不提供不得分。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jc w:val="center"/>
      </w:pPr>
      <w:r>
        <w:rPr>
          <w:sz w:val="44"/>
        </w:rPr>
        <w:t>中山市小榄人民医院采购项目</w:t>
      </w:r>
    </w:p>
    <w:p>
      <w:pPr>
        <w:pStyle w:val="null3"/>
        <w:jc w:val="center"/>
      </w:pPr>
      <w:r>
        <w:rPr>
          <w:sz w:val="44"/>
        </w:rPr>
        <w:t>（医疗器械</w:t>
      </w:r>
      <w:r>
        <w:rPr>
          <w:sz w:val="44"/>
        </w:rPr>
        <w:t>/设备）</w:t>
      </w:r>
    </w:p>
    <w:p>
      <w:pPr>
        <w:pStyle w:val="null3"/>
        <w:jc w:val="both"/>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84"/>
        </w:rPr>
        <w:t>合同书</w:t>
      </w:r>
    </w:p>
    <w:p>
      <w:pPr>
        <w:pStyle w:val="null3"/>
        <w:jc w:val="center"/>
      </w:pPr>
      <w:r>
        <w:rPr/>
        <w:t xml:space="preserve"> </w:t>
      </w:r>
    </w:p>
    <w:p>
      <w:pPr>
        <w:pStyle w:val="null3"/>
        <w:ind w:left="1680"/>
        <w:jc w:val="both"/>
      </w:pPr>
      <w:r>
        <w:rPr/>
        <w:t xml:space="preserve"> </w:t>
      </w:r>
    </w:p>
    <w:p>
      <w:pPr>
        <w:pStyle w:val="null3"/>
        <w:ind w:left="1680"/>
        <w:jc w:val="both"/>
      </w:pPr>
      <w:r>
        <w:rPr/>
        <w:t xml:space="preserve"> </w:t>
      </w:r>
    </w:p>
    <w:p>
      <w:pPr>
        <w:pStyle w:val="null3"/>
        <w:ind w:left="1680"/>
        <w:jc w:val="both"/>
      </w:pPr>
      <w:r>
        <w:rPr/>
        <w:t xml:space="preserve"> </w:t>
      </w:r>
    </w:p>
    <w:p>
      <w:pPr>
        <w:pStyle w:val="null3"/>
        <w:ind w:left="1680"/>
        <w:jc w:val="both"/>
      </w:pPr>
      <w:r>
        <w:rPr/>
        <w:t xml:space="preserve"> </w:t>
      </w:r>
    </w:p>
    <w:p>
      <w:pPr>
        <w:pStyle w:val="null3"/>
        <w:ind w:left="1680"/>
        <w:jc w:val="both"/>
      </w:pPr>
      <w:r>
        <w:rPr/>
        <w:t xml:space="preserve"> </w:t>
      </w:r>
    </w:p>
    <w:p>
      <w:pPr>
        <w:pStyle w:val="null3"/>
        <w:ind w:left="1680"/>
        <w:jc w:val="both"/>
      </w:pPr>
      <w:r>
        <w:rPr>
          <w:sz w:val="28"/>
        </w:rPr>
        <w:t>项目名称：</w:t>
      </w:r>
      <w:r>
        <w:rPr>
          <w:sz w:val="21"/>
          <w:u w:val="single"/>
        </w:rPr>
        <w:t xml:space="preserve">                           </w:t>
      </w:r>
    </w:p>
    <w:p>
      <w:pPr>
        <w:pStyle w:val="null3"/>
        <w:ind w:left="1680"/>
        <w:jc w:val="both"/>
      </w:pPr>
      <w:r>
        <w:rPr>
          <w:sz w:val="28"/>
        </w:rPr>
        <w:t>签订日期：</w:t>
      </w:r>
      <w:r>
        <w:rPr>
          <w:sz w:val="28"/>
        </w:rPr>
        <w:t xml:space="preserve">      </w:t>
      </w:r>
      <w:r>
        <w:rPr>
          <w:sz w:val="28"/>
        </w:rPr>
        <w:t>年</w:t>
      </w:r>
      <w:r>
        <w:rPr>
          <w:sz w:val="28"/>
        </w:rPr>
        <w:t xml:space="preserve">      </w:t>
      </w:r>
      <w:r>
        <w:rPr>
          <w:sz w:val="28"/>
        </w:rPr>
        <w:t>月</w:t>
      </w:r>
      <w:r>
        <w:rPr>
          <w:sz w:val="28"/>
        </w:rPr>
        <w:t xml:space="preserve">     </w:t>
      </w:r>
      <w:r>
        <w:rPr>
          <w:sz w:val="28"/>
        </w:rPr>
        <w:t>日</w:t>
      </w:r>
    </w:p>
    <w:p>
      <w:pPr>
        <w:pStyle w:val="null3"/>
        <w:ind w:left="1680"/>
        <w:jc w:val="both"/>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44"/>
        </w:rPr>
        <w:t>采购合同</w:t>
      </w:r>
    </w:p>
    <w:p>
      <w:pPr>
        <w:pStyle w:val="null3"/>
        <w:ind w:firstLine="640"/>
        <w:jc w:val="both"/>
      </w:pPr>
      <w:r>
        <w:rPr>
          <w:sz w:val="32"/>
        </w:rPr>
        <w:t>甲方：中山市小榄人民医院</w:t>
      </w:r>
      <w:r>
        <w:rPr>
          <w:sz w:val="32"/>
        </w:rPr>
        <w:t xml:space="preserve">                    </w:t>
      </w:r>
    </w:p>
    <w:p>
      <w:pPr>
        <w:pStyle w:val="null3"/>
        <w:ind w:firstLine="640"/>
        <w:jc w:val="both"/>
      </w:pPr>
      <w:r>
        <w:rPr>
          <w:sz w:val="32"/>
        </w:rPr>
        <w:t>乙方：</w:t>
      </w:r>
      <w:r>
        <w:rPr>
          <w:sz w:val="32"/>
        </w:rPr>
        <w:t xml:space="preserve">                              </w:t>
      </w:r>
    </w:p>
    <w:p>
      <w:pPr>
        <w:pStyle w:val="null3"/>
        <w:jc w:val="both"/>
      </w:pPr>
      <w:r>
        <w:rPr>
          <w:sz w:val="32"/>
        </w:rPr>
        <w:t xml:space="preserve">    </w:t>
      </w:r>
      <w:r>
        <w:rPr>
          <w:sz w:val="32"/>
        </w:rPr>
        <w:t>根据《中华人民共和国民法典》，经双方协商一致，签订本合同。</w:t>
      </w:r>
    </w:p>
    <w:p>
      <w:pPr>
        <w:pStyle w:val="null3"/>
        <w:jc w:val="both"/>
        <w:outlineLvl w:val="2"/>
      </w:pPr>
      <w:r>
        <w:rPr>
          <w:sz w:val="32"/>
          <w:b/>
        </w:rPr>
        <w:t>一、合同标的物</w:t>
      </w:r>
    </w:p>
    <w:p>
      <w:pPr>
        <w:pStyle w:val="null3"/>
        <w:ind w:firstLine="640"/>
        <w:jc w:val="left"/>
      </w:pPr>
      <w:r>
        <w:rPr>
          <w:sz w:val="32"/>
        </w:rPr>
        <w:t>本合同内容包括标的货物（全新合格的设备）、相关附件、配套设施、包装、资料、约定的各项费用，包含但不限于税费</w:t>
      </w:r>
      <w:r>
        <w:rPr>
          <w:sz w:val="32"/>
        </w:rPr>
        <w:t>(关税、增值税等)、运费、保险费、仓储费、调试费、质保期等费用。</w:t>
      </w:r>
    </w:p>
    <w:p>
      <w:pPr>
        <w:pStyle w:val="null3"/>
        <w:jc w:val="left"/>
      </w:pPr>
      <w:r>
        <w:rPr>
          <w:sz w:val="32"/>
        </w:rPr>
        <w:t>乙方负责向甲方供应产品配置清单中所列设备（详见附件</w:t>
      </w:r>
      <w:r>
        <w:rPr>
          <w:sz w:val="32"/>
        </w:rPr>
        <w:t>1）</w:t>
      </w:r>
    </w:p>
    <w:tbl>
      <w:tblPr>
        <w:tblW w:w="0" w:type="auto"/>
        <w:tblBorders>
          <w:top w:val="none" w:color="000000" w:sz="4"/>
          <w:left w:val="none" w:color="000000" w:sz="4"/>
          <w:bottom w:val="none" w:color="000000" w:sz="4"/>
          <w:right w:val="none" w:color="000000" w:sz="4"/>
          <w:insideH w:val="none"/>
          <w:insideV w:val="none"/>
        </w:tblBorders>
      </w:tblPr>
      <w:tblGrid>
        <w:gridCol w:w="2126"/>
        <w:gridCol w:w="939"/>
        <w:gridCol w:w="1513"/>
        <w:gridCol w:w="678"/>
        <w:gridCol w:w="666"/>
        <w:gridCol w:w="859"/>
        <w:gridCol w:w="762"/>
        <w:gridCol w:w="762"/>
      </w:tblGrid>
      <w:tr>
        <w:tc>
          <w:tcPr>
            <w:tcW w:type="dxa" w:w="2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货物名称</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品牌</w:t>
            </w:r>
          </w:p>
        </w:tc>
        <w:tc>
          <w:tcPr>
            <w:tcW w:type="dxa" w:w="1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型号、规格</w:t>
            </w:r>
          </w:p>
        </w:tc>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产地</w:t>
            </w:r>
          </w:p>
        </w:tc>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数量</w:t>
            </w:r>
          </w:p>
        </w:tc>
        <w:tc>
          <w:tcPr>
            <w:tcW w:type="dxa" w:w="8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单位</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单价</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6"/>
              </w:rPr>
              <w:t>总价</w:t>
            </w:r>
          </w:p>
        </w:tc>
      </w:tr>
      <w:tr>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（按注册证填写）</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sz w:val="32"/>
          <w:b/>
        </w:rPr>
        <w:t>二、合同总价</w:t>
      </w:r>
    </w:p>
    <w:p>
      <w:pPr>
        <w:pStyle w:val="null3"/>
        <w:ind w:firstLine="640"/>
        <w:jc w:val="both"/>
      </w:pPr>
      <w:r>
        <w:rPr>
          <w:sz w:val="32"/>
        </w:rPr>
        <w:t>总价为人民币（大写）：</w:t>
      </w:r>
      <w:r>
        <w:rPr>
          <w:sz w:val="21"/>
          <w:u w:val="single"/>
        </w:rPr>
        <w:t xml:space="preserve">              </w:t>
      </w:r>
      <w:r>
        <w:rPr>
          <w:sz w:val="32"/>
        </w:rPr>
        <w:t>，即人民币￥</w:t>
      </w:r>
      <w:r>
        <w:rPr>
          <w:sz w:val="21"/>
          <w:u w:val="single"/>
        </w:rPr>
        <w:t xml:space="preserve">          </w:t>
      </w:r>
      <w:r>
        <w:rPr>
          <w:sz w:val="32"/>
        </w:rPr>
        <w:t>元。本合同执行期间合同总金额不变。</w:t>
      </w:r>
    </w:p>
    <w:p>
      <w:pPr>
        <w:pStyle w:val="null3"/>
        <w:jc w:val="both"/>
        <w:outlineLvl w:val="2"/>
      </w:pPr>
      <w:r>
        <w:rPr>
          <w:sz w:val="32"/>
          <w:b/>
        </w:rPr>
        <w:t>三、技术要求</w:t>
      </w:r>
    </w:p>
    <w:p>
      <w:pPr>
        <w:pStyle w:val="null3"/>
        <w:ind w:firstLine="640"/>
        <w:jc w:val="both"/>
      </w:pPr>
      <w:r>
        <w:rPr>
          <w:sz w:val="32"/>
        </w:rPr>
        <w:t>乙方所提供产品必须符合国家有关规范和环保要求及甲方的技术要求。所有货物及服务不得侵犯第三方专利、商标或版权等。否则，乙方须承担对第三方的专利、商标或版权的侵权责任并承担因此而发生的一切费用。</w:t>
      </w:r>
    </w:p>
    <w:p>
      <w:pPr>
        <w:pStyle w:val="null3"/>
        <w:jc w:val="both"/>
        <w:outlineLvl w:val="2"/>
      </w:pPr>
      <w:r>
        <w:rPr>
          <w:sz w:val="32"/>
          <w:b/>
        </w:rPr>
        <w:t>四、</w:t>
      </w:r>
      <w:r>
        <w:rPr>
          <w:sz w:val="32"/>
          <w:b/>
        </w:rPr>
        <w:t>合同设备包装、交货、安装调试及验收</w:t>
      </w:r>
    </w:p>
    <w:p>
      <w:pPr>
        <w:pStyle w:val="null3"/>
        <w:jc w:val="both"/>
        <w:outlineLvl w:val="2"/>
      </w:pPr>
      <w:r>
        <w:rPr>
          <w:sz w:val="32"/>
          <w:b/>
        </w:rPr>
        <w:t>（一）合同产品的包装</w:t>
      </w:r>
      <w:r>
        <w:rPr>
          <w:sz w:val="32"/>
          <w:b/>
        </w:rPr>
        <w:t xml:space="preserve">  </w:t>
      </w:r>
    </w:p>
    <w:p>
      <w:pPr>
        <w:pStyle w:val="null3"/>
        <w:ind w:firstLine="640"/>
        <w:jc w:val="both"/>
      </w:pPr>
      <w:r>
        <w:rPr>
          <w:sz w:val="32"/>
        </w:rPr>
        <w:t>产品</w:t>
      </w:r>
      <w:r>
        <w:rPr>
          <w:sz w:val="32"/>
        </w:rPr>
        <w:t>的包装均应有良好的防湿、防锈、防潮、防雨、防腐及防碰撞的措施。凡由于包装不良造成的损失和由此产生的费用均由乙方承担。乙方供货时仍需保证包装完整，如果设备运输和安装调试过程中因事故造成货物短缺、损坏，乙方须及时安排换货，以保证验收工作正常进行。换货所产生的一切费用由乙方承担。</w:t>
      </w:r>
    </w:p>
    <w:p>
      <w:pPr>
        <w:pStyle w:val="null3"/>
        <w:ind w:firstLine="640"/>
        <w:jc w:val="both"/>
      </w:pPr>
      <w:r>
        <w:rPr>
          <w:sz w:val="32"/>
        </w:rPr>
        <w:t>（二）</w:t>
      </w:r>
      <w:r>
        <w:rPr>
          <w:sz w:val="32"/>
        </w:rPr>
        <w:t>合同产品的交货</w:t>
      </w:r>
      <w:r>
        <w:rPr>
          <w:sz w:val="32"/>
        </w:rPr>
        <w:t xml:space="preserve">    </w:t>
      </w:r>
      <w:r>
        <w:rPr>
          <w:sz w:val="21"/>
        </w:rPr>
        <w:t xml:space="preserve"> </w:t>
      </w:r>
    </w:p>
    <w:p>
      <w:pPr>
        <w:pStyle w:val="null3"/>
        <w:ind w:firstLine="640"/>
        <w:jc w:val="both"/>
      </w:pPr>
      <w:r>
        <w:rPr>
          <w:sz w:val="32"/>
        </w:rPr>
        <w:t>1.乙方交货时间：合同签订日起</w:t>
      </w:r>
      <w:r>
        <w:rPr>
          <w:sz w:val="21"/>
          <w:u w:val="single"/>
        </w:rPr>
        <w:t xml:space="preserve">     </w:t>
      </w:r>
      <w:r>
        <w:rPr>
          <w:sz w:val="32"/>
        </w:rPr>
        <w:t>个自然日内送货到甲方指定地点。</w:t>
      </w:r>
    </w:p>
    <w:p>
      <w:pPr>
        <w:pStyle w:val="null3"/>
        <w:ind w:firstLine="640"/>
        <w:jc w:val="both"/>
      </w:pPr>
      <w:r>
        <w:rPr>
          <w:sz w:val="32"/>
        </w:rPr>
        <w:t>2.乙方交货地点：甲方指定地点。</w:t>
      </w:r>
    </w:p>
    <w:p>
      <w:pPr>
        <w:pStyle w:val="null3"/>
        <w:ind w:firstLine="640"/>
        <w:jc w:val="both"/>
      </w:pPr>
      <w:r>
        <w:rPr>
          <w:sz w:val="32"/>
        </w:rPr>
        <w:t>（三）合同产品的安装调试</w:t>
      </w:r>
    </w:p>
    <w:p>
      <w:pPr>
        <w:pStyle w:val="null3"/>
        <w:ind w:firstLine="640"/>
        <w:jc w:val="both"/>
      </w:pPr>
      <w:r>
        <w:rPr>
          <w:sz w:val="32"/>
        </w:rPr>
        <w:t>1.乙方负责合同项下的安装调试，一切费用由乙方负责。</w:t>
      </w:r>
    </w:p>
    <w:p>
      <w:pPr>
        <w:pStyle w:val="null3"/>
        <w:ind w:firstLine="640"/>
        <w:jc w:val="both"/>
      </w:pPr>
      <w:r>
        <w:rPr>
          <w:sz w:val="32"/>
        </w:rPr>
        <w:t>2.乙方对已送达甲方的设备进行拆封、组装时，需有甲方医学装备科经办人、甲方技术工程师、乙方经办人同时在场方可拆封组装，拆封组装中造成设备损坏的，按照本合同第4.4.5条处理。</w:t>
      </w:r>
    </w:p>
    <w:p>
      <w:pPr>
        <w:pStyle w:val="null3"/>
        <w:ind w:firstLine="640"/>
        <w:jc w:val="both"/>
      </w:pPr>
      <w:r>
        <w:rPr>
          <w:sz w:val="32"/>
        </w:rPr>
        <w:t>3.乙方安装时须对各安装场地内的其它设备、设施有良好保护措施，设备的包装材料的清运及费用由乙方承担。乙方人员在安装、调试合同设备中，造成场地及场内设施设备损坏，或未清理设备相关包装及材料的，由甲方在合同货款中扣除相应的维修或清理费用。</w:t>
      </w:r>
    </w:p>
    <w:p>
      <w:pPr>
        <w:pStyle w:val="null3"/>
        <w:ind w:firstLine="640"/>
        <w:jc w:val="both"/>
      </w:pPr>
      <w:r>
        <w:rPr>
          <w:sz w:val="32"/>
        </w:rPr>
        <w:t>（四）设备的验收</w:t>
      </w:r>
    </w:p>
    <w:p>
      <w:pPr>
        <w:pStyle w:val="null3"/>
        <w:ind w:firstLine="640"/>
        <w:jc w:val="both"/>
      </w:pPr>
      <w:r>
        <w:rPr>
          <w:sz w:val="32"/>
        </w:rPr>
        <w:t>1.设备验收按《小榄镇</w:t>
      </w:r>
      <w:r>
        <w:rPr>
          <w:sz w:val="32"/>
        </w:rPr>
        <w:t>公立</w:t>
      </w:r>
      <w:r>
        <w:rPr>
          <w:sz w:val="32"/>
        </w:rPr>
        <w:t>医院</w:t>
      </w:r>
      <w:r>
        <w:rPr>
          <w:sz w:val="32"/>
        </w:rPr>
        <w:t>政府</w:t>
      </w:r>
      <w:r>
        <w:rPr>
          <w:sz w:val="32"/>
        </w:rPr>
        <w:t>采购和验收</w:t>
      </w:r>
      <w:r>
        <w:rPr>
          <w:sz w:val="32"/>
        </w:rPr>
        <w:t>办法</w:t>
      </w:r>
      <w:r>
        <w:rPr>
          <w:sz w:val="32"/>
        </w:rPr>
        <w:t>》执行，乙方供货设备时须具备以下材料：（</w:t>
      </w:r>
      <w:r>
        <w:rPr>
          <w:sz w:val="32"/>
        </w:rPr>
        <w:t>1）装箱单；（2）国内产品或合资厂的产品必须具备出厂合格证，进口产品提供出厂质检报告/国家食品药品监督管理总局的检验报告（加盖乙方公章）；（3）保修卡（国产设备）/厂家售后服务保修承诺书（进口产品，承诺书加盖乙方公章）；（4）安装报告；（5）中英文说明书（国产设备可无英文说明书）。</w:t>
      </w:r>
    </w:p>
    <w:p>
      <w:pPr>
        <w:pStyle w:val="null3"/>
        <w:ind w:firstLine="640"/>
        <w:jc w:val="both"/>
      </w:pPr>
      <w:r>
        <w:rPr>
          <w:sz w:val="32"/>
        </w:rPr>
        <w:t>2.国产设备必须提供以下资料的复印件并加盖乙方公章：（1）乙方企业法人营业执照；（2）中华人民共和国医疗器械经营企业许可证等证件；（3）生产厂家的企业法人营业执照；（4）生产厂家的中华人民共和国医疗器械生产企业许可证；（5）中华人民共和国医疗器械注册证；（6）医疗器械产品注册登记表；（7）生产厂家授权证明等资料。如存在多级授权代理，除上述材料外，尚需提供中间各级代理的企业法人营业执照复印件、中华人民共和国医疗器械经营企业许可证复印件、上级授权代理（生产厂家）的授权证明复印件，加盖乙方公章后交由甲方存档。</w:t>
      </w:r>
    </w:p>
    <w:p>
      <w:pPr>
        <w:pStyle w:val="null3"/>
        <w:ind w:firstLine="640"/>
        <w:jc w:val="both"/>
      </w:pPr>
      <w:r>
        <w:rPr>
          <w:sz w:val="32"/>
        </w:rPr>
        <w:t>3.进口设备必须提供以下资料的复印件并加盖乙方公章：（1）乙方企业法人营业执照；（2）中华人民共和国医疗器械经营企业许可证等证件；（3）中华人民共和国医疗器械注册证；（4）医疗器械产品注册登记表；（5）中华人民共和国医疗器械注册证代理的企业法人营业执照；（6）中华人民共和国海关进口货物报关单、中华人民共和国入境货物检验检疫证明。如乙方并非《医疗器械产品注册登记表》登记的代理，则尚需提供自《医疗器械产品注册登记表》所登记代理至乙方止的中间各级代理企业法人营业执照复印件、中华人民共和国医疗器械经营企业许可证复印件、上级代理的授权证明复印件，加盖乙方公章后交由甲方存档。</w:t>
      </w:r>
    </w:p>
    <w:p>
      <w:pPr>
        <w:pStyle w:val="null3"/>
        <w:ind w:firstLine="640"/>
        <w:jc w:val="both"/>
      </w:pPr>
      <w:r>
        <w:rPr>
          <w:sz w:val="32"/>
        </w:rPr>
        <w:t>4.验收按有关的规定、规范进行。验收时如发现所交付的设备有短装、次品、损坏或其它不符合本合同规定之情形者，甲方做现场记录，或由甲乙双方签署备忘录。此现场记录或备忘录可用作补充缺失或更换损坏部件的有效证据。由此产生的一切费用由乙方承担，验收期限相应后延。</w:t>
      </w:r>
    </w:p>
    <w:p>
      <w:pPr>
        <w:pStyle w:val="null3"/>
        <w:ind w:firstLine="640"/>
        <w:jc w:val="both"/>
      </w:pPr>
      <w:r>
        <w:rPr>
          <w:sz w:val="32"/>
        </w:rPr>
        <w:t>5.乙方供货时需保证包装完整，如果合同设备运输和安装调试过程中因事故造成货物短缺、损坏，乙方须及时安排换货，以保证合同设备验收工作正常进行。换货所产生的一切费用由乙方承担。</w:t>
      </w:r>
    </w:p>
    <w:p>
      <w:pPr>
        <w:pStyle w:val="null3"/>
        <w:ind w:firstLine="640"/>
        <w:jc w:val="both"/>
      </w:pPr>
      <w:r>
        <w:rPr>
          <w:sz w:val="32"/>
        </w:rPr>
        <w:t>6.如乙方没有及时按照本合同4.4.1、4.4.2、4.4.3要求提供相应材料的（如商检证等），影响验收进程，所导致的经济损失，由乙方承担。如造成验收工作不能按时进行，并造成甲方经济损失的，甲方有权向乙方索赔。</w:t>
      </w:r>
    </w:p>
    <w:p>
      <w:pPr>
        <w:pStyle w:val="null3"/>
        <w:ind w:firstLine="640"/>
        <w:jc w:val="both"/>
      </w:pPr>
      <w:r>
        <w:rPr>
          <w:sz w:val="32"/>
          <w:b/>
        </w:rPr>
        <w:t>五、质量保证及售后服务</w:t>
      </w:r>
    </w:p>
    <w:p>
      <w:pPr>
        <w:pStyle w:val="null3"/>
        <w:ind w:firstLine="640"/>
        <w:jc w:val="both"/>
      </w:pPr>
      <w:r>
        <w:rPr>
          <w:sz w:val="32"/>
        </w:rPr>
        <w:t>（一）乙方保证合同设备是全新、未使用过的，其质量、规格及技术特征须符合合同及附件所列的要求。</w:t>
      </w:r>
      <w:r>
        <w:rPr>
          <w:sz w:val="32"/>
        </w:rPr>
        <w:t>合同设备</w:t>
      </w:r>
      <w:r>
        <w:rPr>
          <w:sz w:val="32"/>
        </w:rPr>
        <w:t>交付时</w:t>
      </w:r>
      <w:r>
        <w:rPr>
          <w:sz w:val="32"/>
        </w:rPr>
        <w:t>乙方</w:t>
      </w:r>
      <w:r>
        <w:rPr>
          <w:sz w:val="32"/>
        </w:rPr>
        <w:t>应提供</w:t>
      </w:r>
      <w:r>
        <w:rPr>
          <w:sz w:val="32"/>
        </w:rPr>
        <w:t>合同设备</w:t>
      </w:r>
      <w:r>
        <w:rPr>
          <w:sz w:val="32"/>
        </w:rPr>
        <w:t>真实有效的生产日期，且乙方保证</w:t>
      </w:r>
      <w:r>
        <w:rPr>
          <w:sz w:val="32"/>
        </w:rPr>
        <w:t>合同设备的</w:t>
      </w:r>
      <w:r>
        <w:rPr>
          <w:sz w:val="32"/>
        </w:rPr>
        <w:t>生产日期距交付时的时间差不超过</w:t>
      </w:r>
      <w:r>
        <w:rPr>
          <w:sz w:val="21"/>
          <w:u w:val="single"/>
        </w:rPr>
        <w:t xml:space="preserve">     </w:t>
      </w:r>
      <w:r>
        <w:rPr>
          <w:sz w:val="32"/>
        </w:rPr>
        <w:t>月。</w:t>
      </w:r>
    </w:p>
    <w:p>
      <w:pPr>
        <w:pStyle w:val="null3"/>
        <w:ind w:firstLine="640"/>
        <w:jc w:val="both"/>
      </w:pPr>
      <w:r>
        <w:rPr>
          <w:sz w:val="32"/>
        </w:rPr>
        <w:t>（二）合同设备质保期为</w:t>
      </w:r>
      <w:r>
        <w:rPr>
          <w:sz w:val="21"/>
          <w:u w:val="single"/>
        </w:rPr>
        <w:t xml:space="preserve">     </w:t>
      </w:r>
      <w:r>
        <w:rPr>
          <w:sz w:val="32"/>
        </w:rPr>
        <w:t>年，质保期自产品验收合格之日起计算。保修和技术支持费用计入总价。质保期内非甲方人为因素导致的产品质量及安装问题，由乙方负责包修、包退或包换，并承担因此而产生的一切费用。</w:t>
      </w:r>
    </w:p>
    <w:p>
      <w:pPr>
        <w:pStyle w:val="null3"/>
        <w:ind w:firstLine="640"/>
        <w:jc w:val="both"/>
      </w:pPr>
      <w:r>
        <w:rPr>
          <w:sz w:val="32"/>
        </w:rPr>
        <w:t>（三）货物交付使用后以书面形式承诺维修服务，并实行终身维护。</w:t>
      </w:r>
      <w:r>
        <w:rPr>
          <w:sz w:val="32"/>
        </w:rPr>
        <w:t>所有保修方式均为</w:t>
      </w:r>
      <w:r>
        <w:rPr>
          <w:sz w:val="32"/>
        </w:rPr>
        <w:t>乙方</w:t>
      </w:r>
      <w:r>
        <w:rPr>
          <w:sz w:val="32"/>
        </w:rPr>
        <w:t>上门服务，即由</w:t>
      </w:r>
      <w:r>
        <w:rPr>
          <w:sz w:val="32"/>
        </w:rPr>
        <w:t>乙方</w:t>
      </w:r>
      <w:r>
        <w:rPr>
          <w:sz w:val="32"/>
        </w:rPr>
        <w:t>派员到甲方设备使用现场维修，由此产生的一切费用由</w:t>
      </w:r>
      <w:r>
        <w:rPr>
          <w:sz w:val="32"/>
        </w:rPr>
        <w:t>乙方</w:t>
      </w:r>
      <w:r>
        <w:rPr>
          <w:sz w:val="32"/>
        </w:rPr>
        <w:t>承担。</w:t>
      </w:r>
    </w:p>
    <w:p>
      <w:pPr>
        <w:pStyle w:val="null3"/>
        <w:ind w:firstLine="640"/>
        <w:jc w:val="both"/>
      </w:pPr>
      <w:r>
        <w:rPr>
          <w:sz w:val="32"/>
        </w:rPr>
        <w:t>（四）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ind w:firstLine="640"/>
        <w:jc w:val="both"/>
      </w:pPr>
      <w:r>
        <w:rPr>
          <w:sz w:val="32"/>
        </w:rPr>
        <w:t>（</w:t>
      </w:r>
      <w:r>
        <w:rPr>
          <w:sz w:val="32"/>
        </w:rPr>
        <w:t>五</w:t>
      </w:r>
      <w:r>
        <w:rPr>
          <w:sz w:val="32"/>
        </w:rPr>
        <w:t>）</w:t>
      </w:r>
      <w:r>
        <w:rPr>
          <w:sz w:val="32"/>
        </w:rPr>
        <w:t>在售后期内，</w:t>
      </w:r>
      <w:r>
        <w:rPr>
          <w:sz w:val="32"/>
        </w:rPr>
        <w:t>乙方</w:t>
      </w:r>
      <w:r>
        <w:rPr>
          <w:sz w:val="32"/>
        </w:rPr>
        <w:t>在接到</w:t>
      </w:r>
      <w:r>
        <w:rPr>
          <w:sz w:val="32"/>
        </w:rPr>
        <w:t>甲方</w:t>
      </w:r>
      <w:r>
        <w:rPr>
          <w:sz w:val="32"/>
        </w:rPr>
        <w:t>的维修通知，响应时间为半小时内，</w:t>
      </w:r>
      <w:r>
        <w:rPr>
          <w:sz w:val="32"/>
        </w:rPr>
        <w:t>乙方</w:t>
      </w:r>
      <w:r>
        <w:rPr>
          <w:sz w:val="32"/>
        </w:rPr>
        <w:t>工程师到达现场时间为</w:t>
      </w:r>
      <w:r>
        <w:rPr>
          <w:sz w:val="32"/>
        </w:rPr>
        <w:t>4小时内，排除故障时限为到达现场后8小时内。如果产品故障在检修12小时后仍无法排除，</w:t>
      </w:r>
      <w:r>
        <w:rPr>
          <w:sz w:val="32"/>
        </w:rPr>
        <w:t>乙方</w:t>
      </w:r>
      <w:r>
        <w:rPr>
          <w:sz w:val="32"/>
        </w:rPr>
        <w:t>应在</w:t>
      </w:r>
      <w:r>
        <w:rPr>
          <w:sz w:val="32"/>
        </w:rPr>
        <w:t>24小时内提供不低于故障产品规格型号档次的备用产品供</w:t>
      </w:r>
      <w:r>
        <w:rPr>
          <w:sz w:val="32"/>
        </w:rPr>
        <w:t>甲方</w:t>
      </w:r>
      <w:r>
        <w:rPr>
          <w:sz w:val="32"/>
        </w:rPr>
        <w:t>使用，直至故障产品修复。</w:t>
      </w:r>
    </w:p>
    <w:p>
      <w:pPr>
        <w:pStyle w:val="null3"/>
        <w:ind w:firstLine="640"/>
        <w:jc w:val="both"/>
      </w:pPr>
      <w:r>
        <w:rPr>
          <w:sz w:val="32"/>
          <w:b/>
        </w:rPr>
        <w:t>六、付款方式</w:t>
      </w:r>
    </w:p>
    <w:p>
      <w:pPr>
        <w:pStyle w:val="null3"/>
        <w:ind w:firstLine="566"/>
        <w:jc w:val="both"/>
      </w:pPr>
      <w:r>
        <w:rPr>
          <w:sz w:val="32"/>
        </w:rPr>
        <w:t>本合同款项以人民币银行转账方式支付</w:t>
      </w:r>
      <w:r>
        <w:rPr>
          <w:sz w:val="32"/>
        </w:rPr>
        <w:t>。</w:t>
      </w:r>
      <w:r>
        <w:rPr>
          <w:sz w:val="32"/>
        </w:rPr>
        <w:t>合同设备到</w:t>
      </w:r>
      <w:r>
        <w:rPr>
          <w:sz w:val="32"/>
        </w:rPr>
        <w:t>甲方</w:t>
      </w:r>
      <w:r>
        <w:rPr>
          <w:sz w:val="32"/>
        </w:rPr>
        <w:t>指定地点交付并完成安装，验收合格后，乙方凭：</w:t>
      </w:r>
    </w:p>
    <w:p>
      <w:pPr>
        <w:pStyle w:val="null3"/>
        <w:ind w:firstLine="640"/>
        <w:jc w:val="both"/>
      </w:pPr>
      <w:r>
        <w:rPr>
          <w:sz w:val="32"/>
        </w:rPr>
        <w:t>（一）合同；</w:t>
      </w:r>
    </w:p>
    <w:p>
      <w:pPr>
        <w:pStyle w:val="null3"/>
        <w:ind w:firstLine="640"/>
        <w:jc w:val="both"/>
      </w:pPr>
      <w:r>
        <w:rPr>
          <w:sz w:val="32"/>
        </w:rPr>
        <w:t>（二）验收调试合格报告（加盖</w:t>
      </w:r>
      <w:r>
        <w:rPr>
          <w:sz w:val="32"/>
        </w:rPr>
        <w:t>甲方</w:t>
      </w:r>
      <w:r>
        <w:rPr>
          <w:sz w:val="32"/>
        </w:rPr>
        <w:t>公章）；</w:t>
      </w:r>
    </w:p>
    <w:p>
      <w:pPr>
        <w:pStyle w:val="null3"/>
        <w:ind w:firstLine="640"/>
        <w:jc w:val="both"/>
      </w:pPr>
      <w:r>
        <w:rPr>
          <w:sz w:val="32"/>
        </w:rPr>
        <w:t>（三）</w:t>
      </w:r>
      <w:r>
        <w:rPr>
          <w:sz w:val="32"/>
        </w:rPr>
        <w:t>乙方</w:t>
      </w:r>
      <w:r>
        <w:rPr>
          <w:sz w:val="32"/>
        </w:rPr>
        <w:t>开具的正式发票，加盖发票专用章（增值税普通发票）。</w:t>
      </w:r>
    </w:p>
    <w:p>
      <w:pPr>
        <w:pStyle w:val="null3"/>
        <w:ind w:firstLine="566"/>
        <w:jc w:val="both"/>
      </w:pPr>
      <w:r>
        <w:rPr>
          <w:sz w:val="32"/>
        </w:rPr>
        <w:t>具体付款方式：</w:t>
      </w:r>
    </w:p>
    <w:p>
      <w:pPr>
        <w:pStyle w:val="null3"/>
        <w:ind w:firstLine="640"/>
        <w:jc w:val="both"/>
      </w:pPr>
      <w:r>
        <w:rPr>
          <w:sz w:val="32"/>
        </w:rPr>
        <w:t>⑴合同签订后，</w:t>
      </w:r>
      <w:r>
        <w:rPr>
          <w:sz w:val="32"/>
        </w:rPr>
        <w:t>乙方</w:t>
      </w:r>
      <w:r>
        <w:rPr>
          <w:sz w:val="32"/>
        </w:rPr>
        <w:t>按照合同总</w:t>
      </w:r>
      <w:r>
        <w:rPr>
          <w:sz w:val="32"/>
        </w:rPr>
        <w:t>金额</w:t>
      </w:r>
      <w:r>
        <w:rPr>
          <w:sz w:val="32"/>
        </w:rPr>
        <w:t>的</w:t>
      </w:r>
      <w:r>
        <w:rPr>
          <w:sz w:val="32"/>
        </w:rPr>
        <w:t>20%提供收款收据，</w:t>
      </w:r>
      <w:r>
        <w:rPr>
          <w:sz w:val="32"/>
        </w:rPr>
        <w:t>甲方</w:t>
      </w:r>
      <w:r>
        <w:rPr>
          <w:sz w:val="32"/>
        </w:rPr>
        <w:t>在收到</w:t>
      </w:r>
      <w:r>
        <w:rPr>
          <w:sz w:val="32"/>
        </w:rPr>
        <w:t>乙方</w:t>
      </w:r>
      <w:r>
        <w:rPr>
          <w:sz w:val="32"/>
        </w:rPr>
        <w:t>的收款收据后，按照合同约定，向</w:t>
      </w:r>
      <w:r>
        <w:rPr>
          <w:sz w:val="32"/>
        </w:rPr>
        <w:t>乙方</w:t>
      </w:r>
      <w:r>
        <w:rPr>
          <w:sz w:val="32"/>
        </w:rPr>
        <w:t>支付预付款。</w:t>
      </w:r>
    </w:p>
    <w:p>
      <w:pPr>
        <w:pStyle w:val="null3"/>
        <w:ind w:firstLine="640"/>
        <w:jc w:val="both"/>
      </w:pPr>
      <w:r>
        <w:rPr>
          <w:sz w:val="32"/>
        </w:rPr>
        <w:t>⑵</w:t>
      </w:r>
      <w:r>
        <w:rPr>
          <w:sz w:val="32"/>
        </w:rPr>
        <w:t>乙方</w:t>
      </w:r>
      <w:r>
        <w:rPr>
          <w:sz w:val="32"/>
        </w:rPr>
        <w:t>按照合同协议中约定的时间提供货物，货物到达后，经协议规定的验收人员进行验收，经验收人员书面确认验收合格后，通知</w:t>
      </w:r>
      <w:r>
        <w:rPr>
          <w:sz w:val="32"/>
        </w:rPr>
        <w:t>乙方</w:t>
      </w:r>
      <w:r>
        <w:rPr>
          <w:sz w:val="32"/>
        </w:rPr>
        <w:t>开具全额有效普通发票（含税）。</w:t>
      </w:r>
    </w:p>
    <w:p>
      <w:pPr>
        <w:pStyle w:val="null3"/>
        <w:ind w:firstLine="640"/>
        <w:jc w:val="both"/>
      </w:pPr>
      <w:r>
        <w:rPr>
          <w:sz w:val="32"/>
        </w:rPr>
        <w:t>⑶</w:t>
      </w:r>
      <w:r>
        <w:rPr>
          <w:sz w:val="32"/>
        </w:rPr>
        <w:t>甲方</w:t>
      </w:r>
      <w:r>
        <w:rPr>
          <w:sz w:val="32"/>
        </w:rPr>
        <w:t>在收到</w:t>
      </w:r>
      <w:r>
        <w:rPr>
          <w:sz w:val="32"/>
        </w:rPr>
        <w:t>乙方</w:t>
      </w:r>
      <w:r>
        <w:rPr>
          <w:sz w:val="32"/>
        </w:rPr>
        <w:t>提供的全额有效普通发票，并确认无误后，在一个月内支付合同总金额的</w:t>
      </w:r>
      <w:r>
        <w:rPr>
          <w:sz w:val="32"/>
        </w:rPr>
        <w:t>80%的款项。</w:t>
      </w:r>
    </w:p>
    <w:p>
      <w:pPr>
        <w:pStyle w:val="null3"/>
        <w:ind w:firstLine="640"/>
        <w:jc w:val="both"/>
      </w:pPr>
      <w:r>
        <w:rPr>
          <w:sz w:val="32"/>
          <w:b/>
        </w:rPr>
        <w:t>七、技术服务</w:t>
      </w:r>
    </w:p>
    <w:p>
      <w:pPr>
        <w:pStyle w:val="null3"/>
        <w:ind w:firstLine="640"/>
        <w:jc w:val="both"/>
      </w:pPr>
      <w:r>
        <w:rPr>
          <w:sz w:val="32"/>
        </w:rPr>
        <w:t>（一）双方履行合同过程中，为保障合同顺利进行，乙方应及时派员到甲方指定地点进行包括但不限于安装、调试、操作培训、维护等工作。</w:t>
      </w:r>
    </w:p>
    <w:p>
      <w:pPr>
        <w:pStyle w:val="null3"/>
        <w:ind w:firstLine="640"/>
        <w:jc w:val="both"/>
      </w:pPr>
      <w:r>
        <w:rPr>
          <w:sz w:val="32"/>
        </w:rPr>
        <w:t>（二）乙方按甲方提供的合同执行进度计划，配合甲方及有关单位，以此做好合同执行进度上的配合工作。</w:t>
      </w:r>
    </w:p>
    <w:p>
      <w:pPr>
        <w:pStyle w:val="null3"/>
        <w:ind w:firstLine="640"/>
        <w:jc w:val="both"/>
      </w:pPr>
      <w:r>
        <w:rPr>
          <w:sz w:val="32"/>
          <w:b/>
        </w:rPr>
        <w:t>八、不可抗力</w:t>
      </w:r>
    </w:p>
    <w:p>
      <w:pPr>
        <w:pStyle w:val="null3"/>
        <w:ind w:firstLine="640"/>
        <w:jc w:val="both"/>
      </w:pPr>
      <w:r>
        <w:rPr>
          <w:sz w:val="32"/>
        </w:rPr>
        <w:t>（一）不可抗力指（包括但不限于）战争、严重火灾、洪水、台风、地震等或其它双方认定的不可抗力事件。</w:t>
      </w:r>
    </w:p>
    <w:p>
      <w:pPr>
        <w:pStyle w:val="null3"/>
        <w:ind w:firstLine="640"/>
        <w:jc w:val="both"/>
      </w:pPr>
      <w:r>
        <w:rPr>
          <w:sz w:val="32"/>
        </w:rPr>
        <w:t>（二）签约双方中任何一方由于不可抗力影响合同执行时，发生不可抗力一方应尽快通知另一方。双方应通过友好协商尽快解决本合同的执行问题。</w:t>
      </w:r>
    </w:p>
    <w:p>
      <w:pPr>
        <w:pStyle w:val="null3"/>
        <w:ind w:firstLine="640"/>
        <w:jc w:val="both"/>
      </w:pPr>
      <w:r>
        <w:rPr>
          <w:sz w:val="32"/>
          <w:b/>
        </w:rPr>
        <w:t>九、索赔</w:t>
      </w:r>
    </w:p>
    <w:p>
      <w:pPr>
        <w:pStyle w:val="null3"/>
        <w:ind w:firstLine="640"/>
        <w:jc w:val="both"/>
      </w:pPr>
      <w:r>
        <w:rPr>
          <w:sz w:val="32"/>
        </w:rPr>
        <w:t>（一）因产品的质量问题发生争议的，甲方有权根据有关政府部门的检验结果向乙方提出索赔，鉴定费用由乙方先行垫付。</w:t>
      </w:r>
    </w:p>
    <w:p>
      <w:pPr>
        <w:pStyle w:val="null3"/>
        <w:ind w:firstLine="640"/>
        <w:jc w:val="both"/>
      </w:pPr>
      <w:r>
        <w:rPr>
          <w:sz w:val="32"/>
        </w:rPr>
        <w:t>（二）在合同执行期间，如果乙方对甲方提出的索赔和差异负有责任，乙方应按照甲方同意的下列一种或多种方式解决索赔事宜：</w:t>
      </w:r>
    </w:p>
    <w:p>
      <w:pPr>
        <w:pStyle w:val="null3"/>
        <w:ind w:firstLine="640"/>
        <w:jc w:val="both"/>
      </w:pPr>
      <w:r>
        <w:rPr>
          <w:sz w:val="32"/>
        </w:rPr>
        <w:t>1.乙方同意退货，并按合同规定的同种货币将货款全额退还给甲方，并承担由此发生的一切损失和费用。</w:t>
      </w:r>
    </w:p>
    <w:p>
      <w:pPr>
        <w:pStyle w:val="null3"/>
        <w:ind w:firstLine="640"/>
        <w:jc w:val="both"/>
      </w:pPr>
      <w:r>
        <w:rPr>
          <w:sz w:val="32"/>
        </w:rPr>
        <w:t>2.根据货物低劣程度、损坏程度以及甲方所遭受损失的数额甲乙双方商定降低货物的价格。</w:t>
      </w:r>
    </w:p>
    <w:p>
      <w:pPr>
        <w:pStyle w:val="null3"/>
        <w:ind w:firstLine="640"/>
        <w:jc w:val="both"/>
      </w:pPr>
      <w:r>
        <w:rPr>
          <w:sz w:val="32"/>
        </w:rPr>
        <w:t>3.用符合规格、质量和性能要求的新零件、部件或货物来更换有缺陷的部分或修补缺陷的部分，乙方应承担一切费用和风险并负责甲方所发生的一切直接费用。同时，相应延长质保期。</w:t>
      </w:r>
    </w:p>
    <w:p>
      <w:pPr>
        <w:pStyle w:val="null3"/>
        <w:ind w:firstLine="640"/>
        <w:jc w:val="both"/>
      </w:pPr>
      <w:r>
        <w:rPr>
          <w:sz w:val="32"/>
        </w:rPr>
        <w:t>4.如果在甲方发出索赔通知后30天内，乙方未作答复，上述索赔应视为已被乙方接受。甲方将从合同款项中扣回索赔金额。如果这些金额不足以补偿索赔金额，甲方有权向乙方提出不足部分的补偿。</w:t>
      </w:r>
    </w:p>
    <w:p>
      <w:pPr>
        <w:pStyle w:val="null3"/>
        <w:ind w:firstLine="640"/>
        <w:jc w:val="both"/>
      </w:pPr>
      <w:r>
        <w:rPr>
          <w:sz w:val="32"/>
        </w:rPr>
        <w:t>5.乙方产品造成第三人损害的，由乙方先行垫付第三方赔偿款。并保留向甲方的追偿权。</w:t>
      </w:r>
    </w:p>
    <w:p>
      <w:pPr>
        <w:pStyle w:val="null3"/>
        <w:ind w:firstLine="640"/>
        <w:jc w:val="both"/>
      </w:pPr>
      <w:r>
        <w:rPr>
          <w:sz w:val="32"/>
          <w:b/>
        </w:rPr>
        <w:t>十、违约与处罚</w:t>
      </w:r>
    </w:p>
    <w:p>
      <w:pPr>
        <w:pStyle w:val="null3"/>
        <w:ind w:firstLine="640"/>
        <w:jc w:val="both"/>
      </w:pPr>
      <w:r>
        <w:rPr>
          <w:sz w:val="32"/>
        </w:rPr>
        <w:t>（一）甲方应在合同规定时间内，按合同执行进度向乙方支付货款，每拖延一天乙方可向甲方加收合同金额的</w:t>
      </w:r>
      <w:r>
        <w:rPr>
          <w:sz w:val="32"/>
        </w:rPr>
        <w:t>5‰的违约金。</w:t>
      </w:r>
    </w:p>
    <w:p>
      <w:pPr>
        <w:pStyle w:val="null3"/>
        <w:ind w:firstLine="640"/>
        <w:jc w:val="both"/>
      </w:pPr>
      <w:r>
        <w:rPr>
          <w:sz w:val="32"/>
        </w:rPr>
        <w:t>（二）乙方未能按时交货，或未能在交货之日起</w:t>
      </w:r>
      <w:r>
        <w:rPr>
          <w:sz w:val="32"/>
        </w:rPr>
        <w:t>30天内提供该项目验收相关所必须的合法有效的文件，每拖延一天，须向甲方支付合同金额的5‰的违约金。如拖延三十个自然日乙方仍未履行的，甲方应向乙方送达《违约通知书》。</w:t>
      </w:r>
    </w:p>
    <w:p>
      <w:pPr>
        <w:pStyle w:val="null3"/>
        <w:ind w:firstLine="640"/>
        <w:jc w:val="both"/>
      </w:pPr>
      <w:r>
        <w:rPr>
          <w:sz w:val="32"/>
        </w:rPr>
        <w:t>（三）乙方交付的货物不符合合同规定的，甲方有权拒收，乙方向甲方支付合同金额的</w:t>
      </w:r>
      <w:r>
        <w:rPr>
          <w:sz w:val="32"/>
        </w:rPr>
        <w:t>5％的违约金。</w:t>
      </w:r>
    </w:p>
    <w:p>
      <w:pPr>
        <w:pStyle w:val="null3"/>
        <w:ind w:firstLine="640"/>
        <w:jc w:val="both"/>
      </w:pPr>
      <w:r>
        <w:rPr>
          <w:sz w:val="32"/>
        </w:rPr>
        <w:t>（四）甲方无正当理由拒收货物的，甲方向乙方支付合同金额的</w:t>
      </w:r>
      <w:r>
        <w:rPr>
          <w:sz w:val="32"/>
        </w:rPr>
        <w:t>5％的违约金。</w:t>
      </w:r>
    </w:p>
    <w:p>
      <w:pPr>
        <w:pStyle w:val="null3"/>
        <w:ind w:firstLine="640"/>
        <w:jc w:val="both"/>
      </w:pPr>
      <w:r>
        <w:rPr>
          <w:sz w:val="32"/>
          <w:b/>
        </w:rPr>
        <w:t>十一、合同终止</w:t>
      </w:r>
    </w:p>
    <w:p>
      <w:pPr>
        <w:pStyle w:val="null3"/>
        <w:ind w:firstLine="640"/>
        <w:jc w:val="both"/>
      </w:pPr>
      <w:r>
        <w:rPr>
          <w:sz w:val="32"/>
        </w:rPr>
        <w:t>如果一方严重违反合同，并在收到对方《违约通知书》后在</w:t>
      </w:r>
      <w:r>
        <w:rPr>
          <w:sz w:val="32"/>
        </w:rPr>
        <w:t>30天内仍未能改正违约的，另一方可立即终止本合同。</w:t>
      </w:r>
    </w:p>
    <w:p>
      <w:pPr>
        <w:pStyle w:val="null3"/>
        <w:ind w:firstLine="640"/>
        <w:jc w:val="both"/>
      </w:pPr>
      <w:r>
        <w:rPr>
          <w:sz w:val="32"/>
          <w:b/>
        </w:rPr>
        <w:t>十二、</w:t>
      </w:r>
      <w:r>
        <w:rPr>
          <w:sz w:val="32"/>
          <w:b/>
        </w:rPr>
        <w:t>法律诉讼</w:t>
      </w:r>
    </w:p>
    <w:p>
      <w:pPr>
        <w:pStyle w:val="null3"/>
        <w:ind w:firstLine="640"/>
        <w:jc w:val="both"/>
      </w:pPr>
      <w:r>
        <w:rPr>
          <w:sz w:val="32"/>
        </w:rPr>
        <w:t>（一）</w:t>
      </w:r>
      <w:r>
        <w:rPr>
          <w:sz w:val="32"/>
        </w:rPr>
        <w:t>因本合同引起的争议，甲乙双方应首先通过本合同第</w:t>
      </w:r>
      <w:r>
        <w:rPr>
          <w:sz w:val="32"/>
        </w:rPr>
        <w:t>10条内容友好协商解决。如果在一方向另一方发出要求协商的书面通知后三十天内仍不能解决争议，则可就该争议向甲方所在地法院提出诉讼。</w:t>
      </w:r>
    </w:p>
    <w:p>
      <w:pPr>
        <w:pStyle w:val="null3"/>
        <w:ind w:firstLine="640"/>
        <w:jc w:val="both"/>
      </w:pPr>
      <w:r>
        <w:rPr>
          <w:sz w:val="32"/>
        </w:rPr>
        <w:t>（二）因产品的质量问题发生诉讼，由</w:t>
      </w:r>
      <w:r>
        <w:rPr>
          <w:sz w:val="32"/>
        </w:rPr>
        <w:t>广东省中山市市场监督管理局</w:t>
      </w:r>
      <w:r>
        <w:rPr>
          <w:sz w:val="32"/>
        </w:rPr>
        <w:t>或其指定的质量鉴定单位进行质量鉴定，鉴定费用由乙方先行垫付。产品符合质量标准的，鉴定费用由甲方承担；产品不符合质量标准的，鉴定费用由乙方承担。如有第三人因产品遭受损害，根据本合同第</w:t>
      </w:r>
      <w:r>
        <w:rPr>
          <w:sz w:val="32"/>
        </w:rPr>
        <w:t>9.2.5条实施。</w:t>
      </w:r>
    </w:p>
    <w:p>
      <w:pPr>
        <w:pStyle w:val="null3"/>
        <w:ind w:firstLine="640"/>
        <w:jc w:val="both"/>
      </w:pPr>
      <w:r>
        <w:rPr>
          <w:sz w:val="32"/>
          <w:b/>
        </w:rPr>
        <w:t>十三、其它</w:t>
      </w:r>
    </w:p>
    <w:p>
      <w:pPr>
        <w:pStyle w:val="null3"/>
        <w:ind w:firstLine="640"/>
        <w:jc w:val="both"/>
      </w:pPr>
      <w:r>
        <w:rPr>
          <w:sz w:val="32"/>
        </w:rPr>
        <w:t>（一）</w:t>
      </w:r>
      <w:r>
        <w:rPr>
          <w:sz w:val="32"/>
        </w:rPr>
        <w:t>合同一式</w:t>
      </w:r>
      <w:r>
        <w:rPr>
          <w:sz w:val="32"/>
          <w:u w:val="single"/>
        </w:rPr>
        <w:t>5</w:t>
      </w:r>
      <w:r>
        <w:rPr>
          <w:sz w:val="32"/>
        </w:rPr>
        <w:t>份，一份</w:t>
      </w:r>
      <w:r>
        <w:rPr>
          <w:sz w:val="21"/>
          <w:u w:val="single"/>
        </w:rPr>
        <w:t xml:space="preserve">   </w:t>
      </w:r>
      <w:r>
        <w:rPr>
          <w:sz w:val="32"/>
        </w:rPr>
        <w:t>页</w:t>
      </w:r>
      <w:r>
        <w:rPr>
          <w:sz w:val="32"/>
        </w:rPr>
        <w:t>,</w:t>
      </w:r>
      <w:r>
        <w:rPr>
          <w:sz w:val="32"/>
        </w:rPr>
        <w:t>缺页无效</w:t>
      </w:r>
      <w:r>
        <w:rPr>
          <w:sz w:val="32"/>
        </w:rPr>
        <w:t>,</w:t>
      </w:r>
      <w:r>
        <w:rPr>
          <w:sz w:val="32"/>
        </w:rPr>
        <w:t>甲方执</w:t>
      </w:r>
      <w:r>
        <w:rPr>
          <w:sz w:val="32"/>
        </w:rPr>
        <w:t>2份、乙方执1份、政府采购监督管理部门执1份、采购代理机构执1份</w:t>
      </w:r>
      <w:r>
        <w:rPr>
          <w:sz w:val="32"/>
        </w:rPr>
        <w:t>,</w:t>
      </w:r>
      <w:r>
        <w:rPr>
          <w:sz w:val="32"/>
        </w:rPr>
        <w:t>具有同等法律效力</w:t>
      </w:r>
      <w:r>
        <w:rPr>
          <w:sz w:val="32"/>
        </w:rPr>
        <w:t>。</w:t>
      </w:r>
    </w:p>
    <w:p>
      <w:pPr>
        <w:pStyle w:val="null3"/>
        <w:ind w:firstLine="640"/>
        <w:jc w:val="both"/>
      </w:pPr>
      <w:r>
        <w:rPr>
          <w:sz w:val="32"/>
        </w:rPr>
        <w:t>（二）本合同在甲乙双方法人代表或其授权代表签字盖章后生效。</w:t>
      </w:r>
    </w:p>
    <w:p>
      <w:pPr>
        <w:pStyle w:val="null3"/>
        <w:ind w:left="795"/>
        <w:jc w:val="left"/>
      </w:pPr>
      <w:r>
        <w:rPr>
          <w:sz w:val="32"/>
        </w:rPr>
        <w:t>（三）本合同未尽事宜，由双方协商处理。</w:t>
      </w:r>
    </w:p>
    <w:p>
      <w:pPr>
        <w:pStyle w:val="null3"/>
        <w:ind w:left="795"/>
        <w:jc w:val="left"/>
      </w:pPr>
      <w:r>
        <w:rPr/>
        <w:t xml:space="preserve"> </w:t>
      </w:r>
    </w:p>
    <w:p>
      <w:pPr>
        <w:pStyle w:val="null3"/>
        <w:jc w:val="left"/>
      </w:pPr>
      <w:r>
        <w:rPr>
          <w:sz w:val="32"/>
        </w:rPr>
        <w:t>甲方：</w:t>
      </w:r>
      <w:r>
        <w:rPr>
          <w:sz w:val="32"/>
          <w:u w:val="single"/>
        </w:rPr>
        <w:t>中山市小榄人民医院</w:t>
      </w:r>
      <w:r>
        <w:rPr>
          <w:sz w:val="32"/>
        </w:rPr>
        <w:t xml:space="preserve">           </w:t>
      </w:r>
      <w:r>
        <w:rPr>
          <w:sz w:val="32"/>
        </w:rPr>
        <w:t>乙方：</w:t>
      </w:r>
      <w:r>
        <w:rPr>
          <w:sz w:val="21"/>
          <w:u w:val="single"/>
        </w:rPr>
        <w:t xml:space="preserve">          </w:t>
      </w:r>
    </w:p>
    <w:p>
      <w:pPr>
        <w:pStyle w:val="null3"/>
        <w:jc w:val="both"/>
      </w:pPr>
      <w:r>
        <w:rPr>
          <w:sz w:val="32"/>
        </w:rPr>
        <w:t>法定代表人：</w:t>
      </w:r>
      <w:r>
        <w:rPr>
          <w:sz w:val="32"/>
        </w:rPr>
        <w:t xml:space="preserve">                               </w:t>
      </w:r>
      <w:r>
        <w:rPr>
          <w:sz w:val="32"/>
        </w:rPr>
        <w:t>法定代表人：</w:t>
      </w:r>
    </w:p>
    <w:p>
      <w:pPr>
        <w:pStyle w:val="null3"/>
        <w:jc w:val="both"/>
      </w:pPr>
      <w:r>
        <w:rPr>
          <w:sz w:val="32"/>
        </w:rPr>
        <w:t>授权代表：</w:t>
      </w:r>
      <w:r>
        <w:rPr>
          <w:sz w:val="32"/>
        </w:rPr>
        <w:t xml:space="preserve">                                   </w:t>
      </w:r>
      <w:r>
        <w:rPr>
          <w:sz w:val="32"/>
        </w:rPr>
        <w:t>授权代表：</w:t>
      </w:r>
    </w:p>
    <w:p>
      <w:pPr>
        <w:pStyle w:val="null3"/>
        <w:jc w:val="both"/>
      </w:pPr>
      <w:r>
        <w:rPr>
          <w:sz w:val="32"/>
        </w:rPr>
        <w:t>地址</w:t>
      </w:r>
      <w:r>
        <w:rPr>
          <w:sz w:val="28"/>
        </w:rPr>
        <w:t>：中山市小榄镇菊城大道中</w:t>
      </w:r>
      <w:r>
        <w:rPr>
          <w:sz w:val="28"/>
        </w:rPr>
        <w:t>65号</w:t>
      </w:r>
      <w:r>
        <w:rPr>
          <w:sz w:val="32"/>
        </w:rPr>
        <w:t xml:space="preserve">   </w:t>
      </w:r>
      <w:r>
        <w:rPr>
          <w:sz w:val="32"/>
        </w:rPr>
        <w:t>地址：</w:t>
      </w:r>
    </w:p>
    <w:p>
      <w:pPr>
        <w:pStyle w:val="null3"/>
        <w:jc w:val="both"/>
      </w:pPr>
      <w:r>
        <w:rPr>
          <w:sz w:val="32"/>
        </w:rPr>
        <w:t>电话：</w:t>
      </w:r>
      <w:r>
        <w:rPr>
          <w:sz w:val="32"/>
        </w:rPr>
        <w:t>0760-88662120　　　       电话：</w:t>
      </w:r>
    </w:p>
    <w:p>
      <w:pPr>
        <w:pStyle w:val="null3"/>
        <w:jc w:val="both"/>
      </w:pPr>
      <w:r>
        <w:rPr>
          <w:sz w:val="32"/>
        </w:rPr>
        <w:t>签约日期：</w:t>
      </w:r>
      <w:r>
        <w:rPr>
          <w:sz w:val="32"/>
        </w:rPr>
        <w:t xml:space="preserve">   </w:t>
      </w:r>
      <w:r>
        <w:rPr>
          <w:sz w:val="32"/>
        </w:rPr>
        <w:t>年</w:t>
      </w:r>
      <w:r>
        <w:rPr>
          <w:sz w:val="32"/>
        </w:rPr>
        <w:t xml:space="preserve">   </w:t>
      </w:r>
      <w:r>
        <w:rPr>
          <w:sz w:val="32"/>
        </w:rPr>
        <w:t>月</w:t>
      </w:r>
      <w:r>
        <w:rPr>
          <w:sz w:val="32"/>
        </w:rPr>
        <w:t xml:space="preserve">  </w:t>
      </w:r>
      <w:r>
        <w:rPr>
          <w:sz w:val="32"/>
        </w:rPr>
        <w:t>日</w:t>
      </w:r>
      <w:r>
        <w:rPr>
          <w:sz w:val="32"/>
        </w:rPr>
        <w:t xml:space="preserve">   </w:t>
      </w:r>
      <w:r>
        <w:rPr>
          <w:sz w:val="21"/>
        </w:rPr>
        <w:t xml:space="preserve">      </w:t>
      </w:r>
      <w:r>
        <w:rPr>
          <w:sz w:val="32"/>
        </w:rPr>
        <w:t xml:space="preserve">          </w:t>
      </w:r>
      <w:r>
        <w:rPr>
          <w:sz w:val="32"/>
        </w:rPr>
        <w:t>签约日期：</w:t>
      </w:r>
      <w:r>
        <w:rPr>
          <w:sz w:val="32"/>
        </w:rPr>
        <w:t xml:space="preserve">   </w:t>
      </w:r>
      <w:r>
        <w:rPr>
          <w:sz w:val="32"/>
        </w:rPr>
        <w:t>年</w:t>
      </w:r>
      <w:r>
        <w:rPr>
          <w:sz w:val="32"/>
        </w:rPr>
        <w:t xml:space="preserve">   </w:t>
      </w:r>
      <w:r>
        <w:rPr>
          <w:sz w:val="32"/>
        </w:rPr>
        <w:t>月</w:t>
      </w:r>
      <w:r>
        <w:rPr>
          <w:sz w:val="32"/>
        </w:rPr>
        <w:t xml:space="preserve">   </w:t>
      </w:r>
      <w:r>
        <w:rPr>
          <w:sz w:val="32"/>
        </w:rPr>
        <w:t>日</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442000100-2025-00060</w:t>
      </w:r>
    </w:p>
    <w:p>
      <w:pPr>
        <w:pStyle w:val="null3"/>
        <w:jc w:val="center"/>
        <w:outlineLvl w:val="3"/>
      </w:pPr>
      <w:r>
        <w:rPr>
          <w:sz w:val="24"/>
          <w:b/>
        </w:rPr>
        <w:t>采购项目编号：</w:t>
      </w:r>
      <w:r>
        <w:rPr>
          <w:sz w:val="24"/>
          <w:b/>
        </w:rPr>
        <w:t>ZZ22415316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中山市小榄人民医院实时三维彩色多普勒超声诊断仪采购项目</w:t>
      </w:r>
      <w:r>
        <w:rPr>
          <w:u w:val="single"/>
        </w:rPr>
        <w:t>”</w:t>
      </w:r>
      <w:r>
        <w:rPr/>
        <w:t>项目的招标[采购项目编号为：</w:t>
      </w:r>
      <w:r>
        <w:rPr>
          <w:u w:val="single"/>
        </w:rPr>
        <w:t>ZZ22415316</w:t>
      </w:r>
      <w:r>
        <w:rPr/>
        <w:t>]，我方愿参与投标。</w:t>
      </w:r>
    </w:p>
    <w:p>
      <w:pPr>
        <w:pStyle w:val="null3"/>
        <w:ind w:firstLine="480"/>
      </w:pPr>
      <w:r>
        <w:rPr/>
        <w:t>我方确认收到贵方提供的</w:t>
      </w:r>
      <w:r>
        <w:rPr>
          <w:u w:val="single"/>
        </w:rPr>
        <w:t>“</w:t>
      </w:r>
      <w:r>
        <w:rPr>
          <w:u w:val="single"/>
        </w:rPr>
        <w:t>中山市小榄人民医院实时三维彩色多普勒超声诊断仪采购项目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中山市小榄人民医院实时三维彩色多普勒超声诊断仪采购项目</w:t>
      </w:r>
      <w:r>
        <w:rPr/>
        <w:t>”项目采购[采购项目编号为</w:t>
      </w:r>
      <w:r>
        <w:rPr/>
        <w:t>ZZ22415316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中山市小榄人民医院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中山市小榄人民医院实时三维彩色多普勒超声诊断仪采购项目</w:t>
      </w:r>
      <w:r>
        <w:rPr/>
        <w:t>招标中获中标（采购项目编号：</w:t>
      </w:r>
      <w:r>
        <w:rPr/>
        <w:t>ZZ22415316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中山市小榄人民医院实时三维彩色多普勒超声诊断仪采购项目</w:t>
      </w:r>
      <w:r>
        <w:rPr/>
        <w:t>”项目（采购项目编号：</w:t>
      </w:r>
      <w:r>
        <w:rPr/>
        <w:t>ZZ22415316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