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442000003-2025-00739</w:t>
      </w:r>
    </w:p>
    <w:p>
      <w:pPr>
        <w:pStyle w:val="null3"/>
        <w:jc w:val="center"/>
        <w:outlineLvl w:val="3"/>
      </w:pPr>
      <w:r>
        <w:rPr>
          <w:sz w:val="24"/>
          <w:b/>
        </w:rPr>
        <w:t>采购项目编号：</w:t>
      </w:r>
      <w:r>
        <w:rPr>
          <w:sz w:val="24"/>
          <w:b/>
        </w:rPr>
        <w:t>ZZ22510816</w:t>
      </w:r>
    </w:p>
    <w:p>
      <w:pPr>
        <w:pStyle w:val="null3"/>
        <w:jc w:val="center"/>
        <w:outlineLvl w:val="3"/>
      </w:pPr>
      <w:r>
        <w:rPr>
          <w:sz w:val="24"/>
          <w:b/>
        </w:rPr>
        <w:t>项目名称：</w:t>
      </w:r>
      <w:r>
        <w:rPr>
          <w:sz w:val="24"/>
          <w:b/>
        </w:rPr>
        <w:t>中山火炬开发区人民医院全自动微生物质谱检测系统和全自动尿液分析流水线等设备购置项目</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中山火炬开发区人民医院全自动微生物质谱检测系统和全自动尿液分析流水线等设备购置项目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中山火炬开发区人民医院全自动微生物质谱检测系统和全自动尿液分析流水线等设备购置项目</w:t>
      </w:r>
    </w:p>
    <w:p>
      <w:pPr>
        <w:pStyle w:val="null3"/>
        <w:ind w:firstLine="480"/>
      </w:pPr>
      <w:r>
        <w:rPr/>
        <w:t>采购计划编号：</w:t>
      </w:r>
      <w:r>
        <w:rPr/>
        <w:t>442000003-2025-00739</w:t>
      </w:r>
    </w:p>
    <w:p>
      <w:pPr>
        <w:pStyle w:val="null3"/>
        <w:ind w:firstLine="480"/>
      </w:pPr>
      <w:r>
        <w:rPr/>
        <w:t>采购项目编号：</w:t>
      </w:r>
      <w:r>
        <w:rPr/>
        <w:t>ZZ22510816</w:t>
      </w:r>
    </w:p>
    <w:p>
      <w:pPr>
        <w:pStyle w:val="null3"/>
        <w:ind w:firstLine="480"/>
      </w:pPr>
      <w:r>
        <w:rPr/>
        <w:t>采购方式：</w:t>
      </w:r>
      <w:r>
        <w:rPr/>
        <w:t>公开招标</w:t>
      </w:r>
    </w:p>
    <w:p>
      <w:pPr>
        <w:pStyle w:val="null3"/>
        <w:ind w:firstLine="480"/>
      </w:pPr>
      <w:r>
        <w:rPr/>
        <w:t>预算金额：</w:t>
      </w:r>
      <w:r>
        <w:rPr/>
        <w:t>1,955,000.00</w:t>
      </w:r>
      <w:r>
        <w:rPr/>
        <w:t>元</w:t>
      </w:r>
    </w:p>
    <w:p>
      <w:pPr>
        <w:pStyle w:val="null3"/>
        <w:outlineLvl w:val="3"/>
      </w:pPr>
      <w:r>
        <w:rPr>
          <w:sz w:val="24"/>
          <w:b/>
        </w:rPr>
        <w:t>2.项目内容及需求情况（采购项目技术规格、参数及要求）</w:t>
      </w:r>
    </w:p>
    <w:p>
      <w:pPr>
        <w:pStyle w:val="null3"/>
      </w:pPr>
      <w:r>
        <w:rPr/>
        <w:t>采购包1(中山火炬开发区人民医院全自动微生物质谱检测系统和全自动尿液分析流水线等设备购置项目):</w:t>
      </w:r>
    </w:p>
    <w:p>
      <w:pPr>
        <w:pStyle w:val="null3"/>
      </w:pPr>
      <w:r>
        <w:rPr/>
        <w:t>采购包预算金额：1,955,000.00元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全自动微生物质谱检测系统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1,790,000.00</w:t>
            </w:r>
          </w:p>
        </w:tc>
        <w:tc>
          <w:tcPr>
            <w:tcW w:type="dxa" w:w="977"/>
          </w:tcPr>
          <w:p>
            <w:pPr>
              <w:pStyle w:val="null3"/>
            </w:pPr>
            <w:r>
              <w:rPr/>
              <w:t>是</w:t>
            </w:r>
          </w:p>
        </w:tc>
      </w:tr>
      <w:tr>
        <w:tc>
          <w:tcPr>
            <w:tcW w:type="dxa" w:w="977"/>
          </w:tcPr>
          <w:p>
            <w:pPr>
              <w:pStyle w:val="null3"/>
            </w:pPr>
            <w:r>
              <w:rPr/>
              <w:t>1-2</w:t>
            </w:r>
          </w:p>
        </w:tc>
        <w:tc>
          <w:tcPr>
            <w:tcW w:type="dxa" w:w="1368"/>
          </w:tcPr>
          <w:p>
            <w:pPr>
              <w:pStyle w:val="null3"/>
            </w:pPr>
            <w:r>
              <w:rPr/>
              <w:t>临床检验设备</w:t>
            </w:r>
          </w:p>
        </w:tc>
        <w:tc>
          <w:tcPr>
            <w:tcW w:type="dxa" w:w="2052"/>
          </w:tcPr>
          <w:p>
            <w:pPr>
              <w:pStyle w:val="null3"/>
            </w:pPr>
            <w:r>
              <w:rPr/>
              <w:t>全自动尿液分析流水线</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临床检验设备</w:t>
            </w:r>
          </w:p>
        </w:tc>
        <w:tc>
          <w:tcPr>
            <w:tcW w:type="dxa" w:w="2052"/>
          </w:tcPr>
          <w:p>
            <w:pPr>
              <w:pStyle w:val="null3"/>
            </w:pPr>
            <w:r>
              <w:rPr/>
              <w:t>白带分析仪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临床检验设备</w:t>
            </w:r>
          </w:p>
        </w:tc>
        <w:tc>
          <w:tcPr>
            <w:tcW w:type="dxa" w:w="2052"/>
          </w:tcPr>
          <w:p>
            <w:pPr>
              <w:pStyle w:val="null3"/>
            </w:pPr>
            <w:r>
              <w:rPr/>
              <w:t>二氧化碳培养箱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临床检验设备</w:t>
            </w:r>
          </w:p>
        </w:tc>
        <w:tc>
          <w:tcPr>
            <w:tcW w:type="dxa" w:w="2052"/>
          </w:tcPr>
          <w:p>
            <w:pPr>
              <w:pStyle w:val="null3"/>
            </w:pPr>
            <w:r>
              <w:rPr/>
              <w:t>低速离心机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合同履行期限：合同签订后1个月内完成项目供货、安装、调试、培训、合格通过验收并交付采购人正常使用。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采购包1（中山火炬开发区人民医院全自动微生物质谱检测系统和全自动尿液分析流水线等设备购置项目）：</w:t>
      </w:r>
      <w:r>
        <w:rPr/>
        <w:t>本项目不属于专门面向中小企业采购的项目。</w:t>
      </w:r>
    </w:p>
    <w:p>
      <w:pPr>
        <w:pStyle w:val="null3"/>
        <w:outlineLvl w:val="3"/>
      </w:pPr>
      <w:r>
        <w:rPr>
          <w:sz w:val="24"/>
          <w:b/>
        </w:rPr>
        <w:t>3.本项目特定的资格要求：</w:t>
      </w:r>
    </w:p>
    <w:p>
      <w:pPr>
        <w:pStyle w:val="null3"/>
      </w:pPr>
      <w:r>
        <w:rPr/>
        <w:t>采购包1（中山火炬开发区人民医院全自动微生物质谱检测系统和全自动尿液分析流水线等设备购置项目）：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4)无围标、串标行为（出具《无围标、串标行为承诺书》（格式详见招标公告附件））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火炬开发区逸仙路123号</w:t>
      </w:r>
    </w:p>
    <w:p>
      <w:pPr>
        <w:pStyle w:val="null3"/>
        <w:ind w:firstLine="480"/>
      </w:pPr>
      <w:r>
        <w:rPr/>
        <w:t xml:space="preserve"> 联系方式：</w:t>
      </w:r>
      <w:r>
        <w:rPr/>
        <w:t>0760-28152103</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p>
    <w:p>
      <w:pPr>
        <w:pStyle w:val="null3"/>
      </w:pPr>
      <w:r>
        <w:rPr/>
        <w:t>2</w:t>
      </w:r>
      <w:r>
        <w:rPr/>
        <w:t>、投标报价应包括标的设备（原装、全新合格的设备）、相关附件、配套设施、税费、运费、保险费、仓储费、安装调试、培训、质保等的全部费用，投标报价以人民币为货币单位，单价、小计和总价应清楚表达。</w:t>
      </w:r>
    </w:p>
    <w:p>
      <w:pPr>
        <w:pStyle w:val="null3"/>
      </w:pPr>
      <w:r>
        <w:rPr/>
        <w:t>3</w:t>
      </w:r>
      <w:r>
        <w:rPr/>
        <w:t>、在招标文件中凡有“★”标识的内容条款被视为重要的响应要求、技术指标要求和性能要求。投标人必须对此作出回答并完全满足这些要求不可以出现任何负偏离，如果出现负偏离则将被视为无效投标。</w:t>
      </w:r>
    </w:p>
    <w:p>
      <w:pPr>
        <w:pStyle w:val="null3"/>
      </w:pPr>
      <w:r>
        <w:rPr/>
        <w:t>4</w:t>
      </w:r>
      <w:r>
        <w:rPr/>
        <w:t>、招标文件中，如标有“▲”的条款均为评审的重要评分指标，投标人若有部分“▲”条款未响应或不满足，将导致其响应性评审严重扣分。</w:t>
      </w:r>
    </w:p>
    <w:p>
      <w:pPr>
        <w:pStyle w:val="null3"/>
      </w:pPr>
      <w:r>
        <w:rPr/>
        <w:t>5</w:t>
      </w:r>
      <w:r>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pPr>
      <w:r>
        <w:rPr/>
        <w:t>6</w:t>
      </w:r>
      <w:r>
        <w:rPr/>
        <w:t>、本项目由中标人承包及负责招标文件对中标人要求的一切事宜及责任。</w:t>
      </w:r>
    </w:p>
    <w:p>
      <w:pPr>
        <w:pStyle w:val="null3"/>
      </w:pPr>
      <w:r>
        <w:rPr/>
        <w:t>7</w:t>
      </w:r>
      <w:r>
        <w:rPr/>
        <w:t>、本项目不接受联合体投标。</w:t>
      </w:r>
    </w:p>
    <w:p>
      <w:pPr>
        <w:pStyle w:val="null3"/>
      </w:pPr>
      <w:r>
        <w:rPr/>
        <w:t>8</w:t>
      </w:r>
      <w:r>
        <w:rPr/>
        <w:t>、中标人不得以任何方式转包本项目。</w:t>
      </w:r>
    </w:p>
    <w:p>
      <w:pPr>
        <w:pStyle w:val="null3"/>
      </w:pPr>
      <w:r>
        <w:rPr/>
        <w:t>9</w:t>
      </w:r>
      <w:r>
        <w:rPr/>
        <w:t>、</w:t>
      </w:r>
      <w:r>
        <w:rPr>
          <w:b/>
        </w:rPr>
        <w:t>★投标人所投设备如属于医疗器械设备，需提供医疗器械注册证或备案证明（提供证明材料复印件加盖公章），所投设备必须是在医疗器械注册证或备案证明有效期内生产的产品。不属于医疗器械设备无须提供。</w:t>
      </w:r>
    </w:p>
    <w:p>
      <w:pPr>
        <w:pStyle w:val="null3"/>
      </w:pPr>
      <w:r>
        <w:rPr/>
        <w:t xml:space="preserve"> </w:t>
      </w:r>
    </w:p>
    <w:p>
      <w:pPr>
        <w:pStyle w:val="null3"/>
      </w:pPr>
      <w:r>
        <w:rPr/>
        <w:t>采购包1（中山火炬开发区人民医院全自动微生物质谱检测系统和全自动尿液分析流水线等设备购置项目）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合同签订后1个月内完成项目供货、安装、调试、培训、合格通过验收并交付采购人正常使用。</w:t>
            </w:r>
          </w:p>
        </w:tc>
      </w:tr>
      <w:tr>
        <w:tc>
          <w:tcPr>
            <w:tcW w:type="dxa" w:w="4153"/>
          </w:tcPr>
          <w:p>
            <w:pPr>
              <w:pStyle w:val="null3"/>
            </w:pPr>
            <w:r>
              <w:rPr/>
              <w:t>标的提供的地点</w:t>
            </w:r>
          </w:p>
        </w:tc>
        <w:tc>
          <w:tcPr>
            <w:tcW w:type="dxa" w:w="4153"/>
          </w:tcPr>
          <w:p>
            <w:pPr>
              <w:pStyle w:val="null3"/>
            </w:pPr>
            <w:r>
              <w:rPr/>
              <w:t>中山火炬开发区人民医院医学检验中心</w:t>
            </w:r>
          </w:p>
        </w:tc>
      </w:tr>
      <w:tr>
        <w:tc>
          <w:tcPr>
            <w:tcW w:type="dxa" w:w="4153"/>
          </w:tcPr>
          <w:p>
            <w:pPr>
              <w:pStyle w:val="null3"/>
            </w:pPr>
            <w:r>
              <w:rPr/>
              <w:t>付款方式</w:t>
            </w:r>
          </w:p>
        </w:tc>
        <w:tc>
          <w:tcPr>
            <w:tcW w:type="dxa" w:w="4153"/>
          </w:tcPr>
          <w:p>
            <w:pPr>
              <w:pStyle w:val="null3"/>
            </w:pPr>
            <w:r>
              <w:rPr/>
              <w:t>1期：支付比例100%,货到安装、验收合格后,中标供应商凭以下材料提交付款申请：①合同复印件；②采购人指定人员签字确认的验收调试合格报告；③中标供应商开具的正式发票，加盖发票专用章。采购人在收到付款申请资料60个工作日内支付中标供应商100%的货款。中标供应商应向采购人提供真实的、合法的发票。如果中标供应商提供的发票证实为虚假发票或与税务局数据不符的，采购人有权拒付票面金额，采购人已付款的，中标供应商应退回。由于发票原因造成的一切损失由中标供应商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1期：（1）货物安装调试完成并移交所有资料文档后 5 个工作日内验收，验收应在双方共同参加下进行，验收标准按照国家有关标准。验收时中标人应提供设备的安装手册、操作手册；工作软件说明书、维修保养手册等技术文件及产品合格证、质量保证书和产品软件等全套资料。中标人应于验收后向采购人提供验收报告、负责后续其他技术文档的归纳、整理、提交。设备应是全新、未曾使用过的，其质量、规格及技术特征符合货物技术标准与要求。 （2）验收按国家有关的规定、规范进行，货物必须符合及具备招标文件之采购需求规定和投标文件载明的技术标准与要求。验收时如发现所交付的货物有短装、次品、损坏或其它不符合合同规定之情形者，采购人应做出详尽的现场记录，或由采购人、中标人双方签署备忘录。此现场记录或备忘录可用作补充、缺失和更换损坏部件的有效证据。由此产生的有关费用由中标人承担，验收期限相应后延。 （3）如果合同货物运输和安装调试过程中因事故造成货物短缺、损坏，中标人应及时安排换货，以保证合同货物安装调试的成功完成。换货产生的相关费用由中标人承担。 （4）国内产品或合资厂的产品必须具备出厂合格证。 （5）进口产品必须具备省级（或相当于省级）商检部门的检验证明，及正常报关证明。 （6）如中标人没有及时提供相关证件（如商检证等），有可能影响验收进程，所导致的经济损失，由中标人自行承担。 （7）中标人保证享有所提供设备所需的完整知识产权，并保证采购人对设备的使用、转售不会侵犯任何第三方知识产权。该设备如果包含软件或其他知识产权，则应视为软件及知识产权无限期的许可采购人配合该设备使用（费用已经包含在合同价款中）。否则，中标人须承担对第三方知识产权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报价说明</w:t>
            </w:r>
          </w:p>
        </w:tc>
        <w:tc>
          <w:tcPr>
            <w:tcW w:type="dxa" w:w="2076"/>
          </w:tcPr>
          <w:p>
            <w:pPr>
              <w:pStyle w:val="null3"/>
              <w:jc w:val="left"/>
            </w:pPr>
            <w:r>
              <w:rPr/>
              <w:t>★（1）本项目预算金额为1,955,000元，投标人的总报价不得超过项目预算金额，投标人各货物的单价报价不得高于对应货物的分项预算单价，否则视为无效报价。 （2）中标人负责招标文件对中标人要求的一切事宜及责任。 （3）本项目采用总价包干。供应商报价应为所投项目的最终报价，包括设计、设备制造、包装、仓储、硬件、软件对接服务费、技术培训费、安装调试费、运输、税费、装卸、安装及验收合格之前及质量保证期与备品备件等杂费，含全额发票及合同实施过程中的应预见和不可预见费用等完成合同规定责任和义务、达到合同目的的一切费用。合同执行期间合同总金额固定不变。 （4）如果中标人在履行合同过程中，在供货、安装、调试、培训等工作中出现任何遗漏，均由中标人采取相应补救措施，采购人将不再支付任何费用。 （5）本项目所有价格均应以人民币报价，金额单位为元。采购人不承担本项目合同履行过程中因汇率波动产生的风险。项目成交后，采购人除项目中标人人民币总价外，不再支付其他费用给中标人。 （6）涉及专机专用耗材、试剂、主要易损件等需单独列出报价； ①若所需耗材可在《药品和医用耗材招采管理系统（广东省）》目录内采购的，则在投标文件中附上承诺函或证明函，并注明平台上的采购ID； ②所列耗材、试剂、主要易损件等报价仅供采购人参考，采购人保留自行选择耗材供应单位的权利。</w:t>
            </w:r>
          </w:p>
        </w:tc>
      </w:tr>
      <w:tr>
        <w:tc>
          <w:tcPr>
            <w:tcW w:type="dxa" w:w="2076"/>
          </w:tcPr>
          <w:p/>
        </w:tc>
        <w:tc>
          <w:tcPr>
            <w:tcW w:type="dxa" w:w="2076"/>
          </w:tcPr>
          <w:p>
            <w:pPr>
              <w:pStyle w:val="null3"/>
              <w:jc w:val="center"/>
            </w:pPr>
            <w:r>
              <w:rPr/>
              <w:t>2</w:t>
            </w:r>
          </w:p>
        </w:tc>
        <w:tc>
          <w:tcPr>
            <w:tcW w:type="dxa" w:w="2076"/>
          </w:tcPr>
          <w:p>
            <w:pPr>
              <w:pStyle w:val="null3"/>
              <w:jc w:val="left"/>
            </w:pPr>
            <w:r>
              <w:rPr/>
              <w:t>系统对接要求</w:t>
            </w:r>
          </w:p>
        </w:tc>
        <w:tc>
          <w:tcPr>
            <w:tcW w:type="dxa" w:w="2076"/>
          </w:tcPr>
          <w:p>
            <w:pPr>
              <w:pStyle w:val="null3"/>
              <w:jc w:val="left"/>
            </w:pPr>
            <w:r>
              <w:rPr/>
              <w:t>★全自动微生物质谱检测系统、全自动尿液分析流水线和白带分析仪须与医院信息系统无缝对接，所产生费用由供应商承担（提供承诺函）。</w:t>
            </w:r>
          </w:p>
        </w:tc>
      </w:tr>
      <w:tr>
        <w:tc>
          <w:tcPr>
            <w:tcW w:type="dxa" w:w="2076"/>
          </w:tcPr>
          <w:p/>
        </w:tc>
        <w:tc>
          <w:tcPr>
            <w:tcW w:type="dxa" w:w="2076"/>
          </w:tcPr>
          <w:p>
            <w:pPr>
              <w:pStyle w:val="null3"/>
              <w:jc w:val="center"/>
            </w:pPr>
            <w:r>
              <w:rPr/>
              <w:t>3</w:t>
            </w:r>
          </w:p>
        </w:tc>
        <w:tc>
          <w:tcPr>
            <w:tcW w:type="dxa" w:w="2076"/>
          </w:tcPr>
          <w:p>
            <w:pPr>
              <w:pStyle w:val="null3"/>
              <w:jc w:val="left"/>
            </w:pPr>
            <w:r>
              <w:rPr/>
              <w:t>质量标准和要求</w:t>
            </w:r>
          </w:p>
        </w:tc>
        <w:tc>
          <w:tcPr>
            <w:tcW w:type="dxa" w:w="2076"/>
          </w:tcPr>
          <w:p>
            <w:pPr>
              <w:pStyle w:val="null3"/>
              <w:jc w:val="left"/>
            </w:pPr>
            <w:r>
              <w:rPr/>
              <w:t>（1）中标人保证所提供的设备的技术规格符合招投标采购结果规定的技术规格，国产产品符合中华人民共和国的设计和制造生产标准或者行业标准，符合国家、省、市法律法规的要求，国内产品或合资厂的产品必须具备出厂合格证，并提供设备的出厂试测验报告。 （2）中标人提供的设备必须是全新、未拆封且未使用过的原装合格正品（包括零部件），且进货渠道合法。如设备需安装或配置软件，中标人保证相关软件均为正版软件。 （3）国产的货物及其有关服务必须符合中华人民共和国的设计和制造生产或行业标准。对于影响货物正常工作的必要组成部分，无论在技术规格偏离表中指出与否，供应商都应提供并在投标文件中明确列出。 （4）中标人提供的设备如有质量问题而发生争议，由采购人指定具备相应资质的权威机构进行质量鉴定。鉴定后设备符合质量标准的，鉴定费用由采购人承担。设备不符合质量标准的，鉴定费用由中标人承担。 （5）设备不符合质量标准的，中标人必须按时负责调换至合格为止，不能按时调换至合格者，采购人可按《中华人民共和国民法典》及合同的相关规定要求中标人承担迟延交货的责任。 （6）中标人所提供设备，必须符合国家有关规范和环保要求及采购人的技术要求，并提供设备的出厂测试检验报告。所有货物及服务不得侵犯第三方版权、专利、税费等。</w:t>
            </w:r>
          </w:p>
        </w:tc>
      </w:tr>
      <w:tr>
        <w:tc>
          <w:tcPr>
            <w:tcW w:type="dxa" w:w="2076"/>
          </w:tcPr>
          <w:p/>
        </w:tc>
        <w:tc>
          <w:tcPr>
            <w:tcW w:type="dxa" w:w="2076"/>
          </w:tcPr>
          <w:p>
            <w:pPr>
              <w:pStyle w:val="null3"/>
              <w:jc w:val="center"/>
            </w:pPr>
            <w:r>
              <w:rPr/>
              <w:t>4</w:t>
            </w:r>
          </w:p>
        </w:tc>
        <w:tc>
          <w:tcPr>
            <w:tcW w:type="dxa" w:w="2076"/>
          </w:tcPr>
          <w:p>
            <w:pPr>
              <w:pStyle w:val="null3"/>
              <w:jc w:val="left"/>
            </w:pPr>
            <w:r>
              <w:rPr/>
              <w:t>包装运输</w:t>
            </w:r>
          </w:p>
        </w:tc>
        <w:tc>
          <w:tcPr>
            <w:tcW w:type="dxa" w:w="2076"/>
          </w:tcPr>
          <w:p>
            <w:pPr>
              <w:pStyle w:val="null3"/>
              <w:jc w:val="left"/>
            </w:pPr>
            <w:r>
              <w:rPr/>
              <w:t>（1）中标人应当保证其出售的全部货物都按照标准进行包装，货物的包装均应有良好的防湿、防锈、防潮、防雨、防腐及防碰撞的措施，确保货物安全无损地运抵交货地点，凡由于包装不良造成的损失和由此产生的费用均由中标人承担。 （2）中标人负责将货物材料货到现场过程中的全部运输，包括装卸车、货物现场的搬运。</w:t>
            </w:r>
          </w:p>
        </w:tc>
      </w:tr>
      <w:tr>
        <w:tc>
          <w:tcPr>
            <w:tcW w:type="dxa" w:w="2076"/>
          </w:tcPr>
          <w:p/>
        </w:tc>
        <w:tc>
          <w:tcPr>
            <w:tcW w:type="dxa" w:w="2076"/>
          </w:tcPr>
          <w:p>
            <w:pPr>
              <w:pStyle w:val="null3"/>
              <w:jc w:val="center"/>
            </w:pPr>
            <w:r>
              <w:rPr/>
              <w:t>5</w:t>
            </w:r>
          </w:p>
        </w:tc>
        <w:tc>
          <w:tcPr>
            <w:tcW w:type="dxa" w:w="2076"/>
          </w:tcPr>
          <w:p>
            <w:pPr>
              <w:pStyle w:val="null3"/>
              <w:jc w:val="left"/>
            </w:pPr>
            <w:r>
              <w:rPr/>
              <w:t>设备的安装调试</w:t>
            </w:r>
          </w:p>
        </w:tc>
        <w:tc>
          <w:tcPr>
            <w:tcW w:type="dxa" w:w="2076"/>
          </w:tcPr>
          <w:p>
            <w:pPr>
              <w:pStyle w:val="null3"/>
              <w:jc w:val="left"/>
            </w:pPr>
            <w:r>
              <w:rPr/>
              <w:t>（1）中标人负责本项目货物的安装调试以及所有必须的线材与备件等。 （2）中标人安装时须对各安装场地内的其它设备、设施有良好保护措施。 （3）中标人应设安装负责人，负责安装协调管理工作。中标人应派有经验的技术人员到施工现场进行货物的安装和调测，负责处理设备的质量和数量短缺等问题，并应对系统质量全面负责。 （4）安装所需工具设施物料由中标人自备、自费运到现场，完工后自费搬走。 （5）调试：中标人应按国家相关施工验收规范进行，分阶段进行调试。 （6）货物的拆箱、安装、通电、调试等项工作由中标人负责，但必须在采购人指定人员的参与下进行。中标人应响应招标文件中给出的具体安装和测试方法，在实际实施前必须先经采购人同意方可进行。调试的原始记录须经各方签字后作为验收的文件之一。 （7）所有货物在开箱时必须完好，无破损。配置与装箱单相符。数量、质量及性能不低于本项目招标文件中提出的要求。 （8）货物在系统安装调试验收合格前的保险由中标人负责，中标人负责其派出的现场服务人员人身意外保险。 （9）至交货地为采购人使用现场的包装、保险及发运等环节和费用均由中标人负责。</w:t>
            </w:r>
          </w:p>
        </w:tc>
      </w:tr>
      <w:tr>
        <w:tc>
          <w:tcPr>
            <w:tcW w:type="dxa" w:w="2076"/>
          </w:tcPr>
          <w:p/>
        </w:tc>
        <w:tc>
          <w:tcPr>
            <w:tcW w:type="dxa" w:w="2076"/>
          </w:tcPr>
          <w:p>
            <w:pPr>
              <w:pStyle w:val="null3"/>
              <w:jc w:val="center"/>
            </w:pPr>
            <w:r>
              <w:rPr/>
              <w:t>6</w:t>
            </w:r>
          </w:p>
        </w:tc>
        <w:tc>
          <w:tcPr>
            <w:tcW w:type="dxa" w:w="2076"/>
          </w:tcPr>
          <w:p>
            <w:pPr>
              <w:pStyle w:val="null3"/>
              <w:jc w:val="left"/>
            </w:pPr>
            <w:r>
              <w:rPr/>
              <w:t>质量保证及售后服务</w:t>
            </w:r>
          </w:p>
        </w:tc>
        <w:tc>
          <w:tcPr>
            <w:tcW w:type="dxa" w:w="2076"/>
          </w:tcPr>
          <w:p>
            <w:pPr>
              <w:pStyle w:val="null3"/>
              <w:jc w:val="left"/>
            </w:pPr>
            <w:r>
              <w:rPr/>
              <w:t>（1）中标人应保证合同项下所供货物全新的、未使用过的，是合同签订生效时最新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（2）性能保证：中标人应保证所提供的货物能够满足本项目招标文件之采购需求的要求。所有外购件均应由有资格的配套厂采购，并应对其质量和性能负责。 （3）质量保证期：自验收合格之日起不少于3年，质量保证期内一切维修费用由中标人承担。设备的保修定义为设备的整机全保（含易损件）。质量保证期内，如出现由于货物材料、设计或工艺不良等原因造成的故障，中标人应研究故障原因并迅速修复，由此产生的一切费用均由中标人承担。如检修或更换过程中可能影响到系统性能时，须重新进行系统性能测试，并在通过性能测试后重新开始计算质量保证期，且质量保证期累计相应顺延。 （4）质量保证期内非采购人的人为原因而出现产品质量及安装问题，由中标人负责包修、包换或包退，并承担因此而产生的一切费用。中标人应在收到采购人通知后派员到现场维修，若故障在检修 8 小时后仍无法排除的，应于24小时内负责提供同型号规格档次的全新设备供采购人使用，由此产生的一切费用均由中标人承担。如检修或更换过程中可能影响到系统性能时，须重新进行系统性能测试，并在通过性能测试后重新开始计算质量保证期，且质保期累计相应顺延。 （5）采购人在质量保证期内发现缺陷应尽快以书面形式通知中标人。对质量保证期内的故障报修，中标人应设置服务热线，保证每周7天，每天24小时开通，中标人应在收到采购人通知或设备出现故障后0.5小时内响应，2小时内到达现场，并于8小时内处理完毕。若在24小时内仍未能有效解决，中标人须于24小时内负责提供同型号规格档次的全新设备供采购人使用，由此产生的一切费用均由中标人承担。所有货物保修服务方式均为中标人上门保修，即由中标人派员到货物使用现场维修，由此产生的一切费用均由中标人承担。同时采购人有权聘请第三方消除故障，由此产生的费用由中标人承担。中标人不能修复、调换或不能退货的，应退回相应货款，并承担相应的违约责任。 （6）对质量保证期内的故障报修，如中标人未能做到上款的服务承诺，采购人可采取必要的补救措施，但其风险和费用由中标人承担，采购人根据合同约定对中标人行使的其它权利不受影响。由于中标人的保证服务不到位，质量保证期的到期时间将顺延。 （7）质量保证期内因用户使用、管理不当所造成的损失由采购人承担，中标人提供有偿服务。下列情况中标人不负责免费保修： ①采购人擅自改装设备； ②天灾等外来因素或不可抗力造成的损坏； （8）因设备的质量问题而发生争议，由广东省或中山市质检部门进行质量鉴定。设备符合质量标准的，鉴定费用由采购人承担；设备不符合质量标准的，鉴定费用由中标人承担。 （9）质量保证期内开机率应＞95%。开机率未达要求的，每降低1%，质量保证期顺延30天。当开机率低于90%时，中标人应按本合同总价的5%向采购人支付违约金。 （10）保修期内中标人每年回访设备至少1次，并提供每年一次仪器校准报告（费用包含在投标报价中）。 （11）在保修期内每年巡检不少于2次。</w:t>
            </w:r>
          </w:p>
        </w:tc>
      </w:tr>
      <w:tr>
        <w:tc>
          <w:tcPr>
            <w:tcW w:type="dxa" w:w="2076"/>
          </w:tcPr>
          <w:p/>
        </w:tc>
        <w:tc>
          <w:tcPr>
            <w:tcW w:type="dxa" w:w="2076"/>
          </w:tcPr>
          <w:p>
            <w:pPr>
              <w:pStyle w:val="null3"/>
              <w:jc w:val="center"/>
            </w:pPr>
            <w:r>
              <w:rPr/>
              <w:t>7</w:t>
            </w:r>
          </w:p>
        </w:tc>
        <w:tc>
          <w:tcPr>
            <w:tcW w:type="dxa" w:w="2076"/>
          </w:tcPr>
          <w:p>
            <w:pPr>
              <w:pStyle w:val="null3"/>
              <w:jc w:val="left"/>
            </w:pPr>
            <w:r>
              <w:rPr/>
              <w:t>设备操作培训</w:t>
            </w:r>
          </w:p>
        </w:tc>
        <w:tc>
          <w:tcPr>
            <w:tcW w:type="dxa" w:w="2076"/>
          </w:tcPr>
          <w:p>
            <w:pPr>
              <w:pStyle w:val="null3"/>
              <w:jc w:val="left"/>
            </w:pPr>
            <w:r>
              <w:rPr/>
              <w:t>中标方为采购人提供操作及维护培训，主要内容为设备的基本结构、性能、主要部件的构造及原理，日常使用操作、保养与管理，常见故障的排除，紧急情况的处理等，培训地点主要在设备安装现场或按双方协商安排。培训费用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中标人保证</w:t>
            </w:r>
          </w:p>
        </w:tc>
        <w:tc>
          <w:tcPr>
            <w:tcW w:type="dxa" w:w="2076"/>
          </w:tcPr>
          <w:p>
            <w:pPr>
              <w:pStyle w:val="null3"/>
              <w:jc w:val="left"/>
            </w:pPr>
            <w:r>
              <w:rPr/>
              <w:t>（1）中标人按采购人的要求做好项目执行进度上的配合工作。 （2）中标人保证对其出售的设备享有所有权或处分权，并且没有法律、法规禁止或限制出售的情形。同时，中标人出售的设备也没有侵犯第三人的知识产权和商业秘密等权利。如采购人使用该设备构成上述侵权，中标人承担全部相关责任。 （3）如中标人没有及时提供相关证件，有可能影响验收进程，所导致的经济损失，由中标人自行承担。</w:t>
            </w:r>
          </w:p>
        </w:tc>
      </w:tr>
      <w:tr>
        <w:tc>
          <w:tcPr>
            <w:tcW w:type="dxa" w:w="2076"/>
          </w:tcPr>
          <w:p/>
        </w:tc>
        <w:tc>
          <w:tcPr>
            <w:tcW w:type="dxa" w:w="2076"/>
          </w:tcPr>
          <w:p>
            <w:pPr>
              <w:pStyle w:val="null3"/>
              <w:jc w:val="center"/>
            </w:pPr>
            <w:r>
              <w:rPr/>
              <w:t>9</w:t>
            </w:r>
          </w:p>
        </w:tc>
        <w:tc>
          <w:tcPr>
            <w:tcW w:type="dxa" w:w="2076"/>
          </w:tcPr>
          <w:p>
            <w:pPr>
              <w:pStyle w:val="null3"/>
              <w:jc w:val="left"/>
            </w:pPr>
            <w:r>
              <w:rPr/>
              <w:t>移交</w:t>
            </w:r>
          </w:p>
        </w:tc>
        <w:tc>
          <w:tcPr>
            <w:tcW w:type="dxa" w:w="2076"/>
          </w:tcPr>
          <w:p>
            <w:pPr>
              <w:pStyle w:val="null3"/>
              <w:jc w:val="left"/>
            </w:pPr>
            <w:r>
              <w:rPr/>
              <w:t>（1）验收合格后，中标人将货物移交给采购人，由采购人签署移交清单。 （2）中标人取得采购人签署的移交清单后，视为中标人将货物移交采购人正常使用，此时如中标人不存在其他违约行为的，则视为中标人完成交付义务；如中标人存在其他违约行为的，在中标人承担违约责任后视为中标人完成交付义务。 （3）货物在现场的保管由中标人负责，直至项目安装、验收完毕。</w:t>
            </w:r>
          </w:p>
        </w:tc>
      </w:tr>
      <w:tr>
        <w:tc>
          <w:tcPr>
            <w:tcW w:type="dxa" w:w="2076"/>
          </w:tcPr>
          <w:p/>
        </w:tc>
        <w:tc>
          <w:tcPr>
            <w:tcW w:type="dxa" w:w="2076"/>
          </w:tcPr>
          <w:p>
            <w:pPr>
              <w:pStyle w:val="null3"/>
              <w:jc w:val="center"/>
            </w:pPr>
            <w:r>
              <w:rPr/>
              <w:t>10</w:t>
            </w:r>
          </w:p>
        </w:tc>
        <w:tc>
          <w:tcPr>
            <w:tcW w:type="dxa" w:w="2076"/>
          </w:tcPr>
          <w:p>
            <w:pPr>
              <w:pStyle w:val="null3"/>
              <w:jc w:val="left"/>
            </w:pPr>
            <w:r>
              <w:rPr/>
              <w:t>技术资料</w:t>
            </w:r>
          </w:p>
        </w:tc>
        <w:tc>
          <w:tcPr>
            <w:tcW w:type="dxa" w:w="2076"/>
          </w:tcPr>
          <w:p>
            <w:pPr>
              <w:pStyle w:val="null3"/>
              <w:jc w:val="left"/>
            </w:pPr>
            <w:r>
              <w:rPr/>
              <w:t>（1）验收前，中标人应归纳、整理完整的货物技术资料3套。 （2）技术文件：中标人应提供设备的安装手册、操作手册；工作软件说明书、维修保养手册等技术文件及产品合格证、质量保证书和产品软件等全套资料。中标人应于验收后向采购人提供验收报告、负责后续其他技术文档的归纳、整理、提交</w:t>
            </w:r>
          </w:p>
        </w:tc>
      </w:tr>
      <w:tr>
        <w:tc>
          <w:tcPr>
            <w:tcW w:type="dxa" w:w="2076"/>
          </w:tcPr>
          <w:p/>
        </w:tc>
        <w:tc>
          <w:tcPr>
            <w:tcW w:type="dxa" w:w="2076"/>
          </w:tcPr>
          <w:p>
            <w:pPr>
              <w:pStyle w:val="null3"/>
              <w:jc w:val="center"/>
            </w:pPr>
            <w:r>
              <w:rPr/>
              <w:t>11</w:t>
            </w:r>
          </w:p>
        </w:tc>
        <w:tc>
          <w:tcPr>
            <w:tcW w:type="dxa" w:w="2076"/>
          </w:tcPr>
          <w:p>
            <w:pPr>
              <w:pStyle w:val="null3"/>
              <w:jc w:val="left"/>
            </w:pPr>
            <w:r>
              <w:rPr/>
              <w:t>技术服务</w:t>
            </w:r>
          </w:p>
        </w:tc>
        <w:tc>
          <w:tcPr>
            <w:tcW w:type="dxa" w:w="2076"/>
          </w:tcPr>
          <w:p>
            <w:pPr>
              <w:pStyle w:val="null3"/>
              <w:jc w:val="left"/>
            </w:pPr>
            <w:r>
              <w:rPr/>
              <w:t>（1）中标人应派人员到采购人指定地点配合工作。 （2）中标人按采购人提供的合同执行进度计划，再配合采购人及有关单位，以此做好合同执行进度上的配合工作。 （3）在货物调试运行后，中标人为采购人提供操作及维护培训，主要内容为货物的基本结构、性能、主要部件的构造及原理，日常使用操作、保养与管理，常见故障的排除，紧急情况的处理等，培训地点主要在货物安装现场或按采购人、中标人双方协商安排，直至采购人技术人员（两名以上操作人员）熟练操作为止。 （4）中标人应提供相应的培训计划。 （5）中标人承担所有培训费用。</w:t>
            </w:r>
          </w:p>
        </w:tc>
      </w:tr>
      <w:tr>
        <w:tc>
          <w:tcPr>
            <w:tcW w:type="dxa" w:w="2076"/>
          </w:tcPr>
          <w:p/>
        </w:tc>
        <w:tc>
          <w:tcPr>
            <w:tcW w:type="dxa" w:w="2076"/>
          </w:tcPr>
          <w:p>
            <w:pPr>
              <w:pStyle w:val="null3"/>
              <w:jc w:val="center"/>
            </w:pPr>
            <w:r>
              <w:rPr/>
              <w:t>12</w:t>
            </w:r>
          </w:p>
        </w:tc>
        <w:tc>
          <w:tcPr>
            <w:tcW w:type="dxa" w:w="2076"/>
          </w:tcPr>
          <w:p>
            <w:pPr>
              <w:pStyle w:val="null3"/>
              <w:jc w:val="left"/>
            </w:pPr>
            <w:r>
              <w:rPr/>
              <w:t>违约责任</w:t>
            </w:r>
          </w:p>
        </w:tc>
        <w:tc>
          <w:tcPr>
            <w:tcW w:type="dxa" w:w="2076"/>
          </w:tcPr>
          <w:p>
            <w:pPr>
              <w:pStyle w:val="null3"/>
              <w:jc w:val="left"/>
            </w:pPr>
            <w:r>
              <w:rPr/>
              <w:t>（1）采购人应依合同规定时间内，向中标人支付货款，每拖延一天中标人可向采购人加收应付未付金额的万分之五的违约金。 （2）中标人未能按时交货，每拖延一天，须向采购人支付合同总金额的1%的违约金，逾期超过10天的，采购人有权单方解除合同。由此给采购人造成的损失，由中标人承担全部赔偿责任。 （3）中标人交付的货物不符合合同规定的，采购人有权拒收，中标人向采购人支付合同总金额的10%的违约金。且中标人须在 5 日内将合格设备交付给采购人，逾期采购人有权解除本合同。 （4）采购人无正当理由拒收货物的，采购人向中标人支付合同金额的5%的违约金。 （5）因中标人原因未能交付货物，则向采购人支付合同总金额10%的违约金，采购人有权单方解除合同，由此给采购人造成的损失由中标人承担赔偿责任。 （6）双方存在其他违约行为的，按合同相关条款处理，本合同未约定的，依法处理。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全自动微生物质谱检测系统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1,790,000.00</w:t>
            </w:r>
          </w:p>
        </w:tc>
        <w:tc>
          <w:tcPr>
            <w:tcW w:type="dxa" w:w="831"/>
          </w:tcPr>
          <w:p>
            <w:pPr>
              <w:pStyle w:val="null3"/>
              <w:jc w:val="right"/>
            </w:pPr>
            <w:r>
              <w:rPr/>
              <w:t>1,790,000.00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全自动尿液分析流水线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临床检验设备</w:t>
            </w:r>
          </w:p>
        </w:tc>
        <w:tc>
          <w:tcPr>
            <w:tcW w:type="dxa" w:w="831"/>
          </w:tcPr>
          <w:p>
            <w:pPr>
              <w:pStyle w:val="null3"/>
              <w:jc w:val="left"/>
            </w:pPr>
            <w:r>
              <w:rPr/>
              <w:t>白带分析仪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临床检验设备</w:t>
            </w:r>
          </w:p>
        </w:tc>
        <w:tc>
          <w:tcPr>
            <w:tcW w:type="dxa" w:w="831"/>
          </w:tcPr>
          <w:p>
            <w:pPr>
              <w:pStyle w:val="null3"/>
              <w:jc w:val="left"/>
            </w:pPr>
            <w:r>
              <w:rPr/>
              <w:t>二氧化碳培养箱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临床检验设备</w:t>
            </w:r>
          </w:p>
        </w:tc>
        <w:tc>
          <w:tcPr>
            <w:tcW w:type="dxa" w:w="831"/>
          </w:tcPr>
          <w:p>
            <w:pPr>
              <w:pStyle w:val="null3"/>
              <w:jc w:val="left"/>
            </w:pPr>
            <w:r>
              <w:rPr/>
              <w:t>低速离心机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全自动微生物质谱检测系统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1. </w:t>
            </w:r>
            <w:r>
              <w:rPr/>
              <w:t>仪器能够和自动化药敏系统连接，实现质谱鉴定结果实时、自动传输至药敏系统，并和同品牌药敏系统中的菌名互认兼容，完全满足实验室信息化管理的要求</w:t>
            </w:r>
            <w:r>
              <w:rPr>
                <w:b/>
              </w:rPr>
              <w:t>（提供仪器说明书或官方彩页</w:t>
            </w:r>
            <w:r>
              <w:rPr>
                <w:b/>
              </w:rPr>
              <w:t>并加盖供应商公章</w:t>
            </w:r>
            <w:r>
              <w:rPr>
                <w:b/>
              </w:rPr>
              <w:t>）</w:t>
            </w:r>
          </w:p>
          <w:p>
            <w:pPr>
              <w:pStyle w:val="null3"/>
            </w:pPr>
            <w:r>
              <w:rPr/>
              <w:t>▲</w:t>
            </w:r>
            <w:r>
              <w:rPr/>
              <w:t xml:space="preserve">2. </w:t>
            </w:r>
            <w:r>
              <w:rPr/>
              <w:t>仪器检测通量：一次检测样本</w:t>
            </w:r>
            <w:r>
              <w:rPr/>
              <w:t>+</w:t>
            </w:r>
            <w:r>
              <w:rPr/>
              <w:t>质控数量≥</w:t>
            </w:r>
            <w:r>
              <w:rPr/>
              <w:t>100</w:t>
            </w:r>
            <w:r>
              <w:rPr/>
              <w:t>个</w:t>
            </w:r>
            <w:r>
              <w:rPr>
                <w:b/>
              </w:rPr>
              <w:t>（提供仪器说明书或官方彩页</w:t>
            </w:r>
            <w:r>
              <w:rPr>
                <w:b/>
              </w:rPr>
              <w:t>并加盖供应商公章</w:t>
            </w:r>
            <w:r>
              <w:rPr>
                <w:b/>
              </w:rPr>
              <w:t>）</w:t>
            </w:r>
          </w:p>
          <w:p>
            <w:pPr>
              <w:pStyle w:val="null3"/>
            </w:pPr>
            <w:r>
              <w:rPr/>
              <w:t xml:space="preserve">3. </w:t>
            </w:r>
            <w:r>
              <w:rPr/>
              <w:t>仪器可附带专业的微生物中间软件，中间软件能够和</w:t>
            </w:r>
            <w:r>
              <w:rPr/>
              <w:t>LIS</w:t>
            </w:r>
            <w:r>
              <w:rPr/>
              <w:t>连接，同时整合来自血培养、质谱和药敏仪的数据，支持微生物实验室的流程管理和数据统计</w:t>
            </w:r>
            <w:r>
              <w:rPr>
                <w:b/>
              </w:rPr>
              <w:t>（提供官方彩页</w:t>
            </w:r>
            <w:r>
              <w:rPr>
                <w:b/>
              </w:rPr>
              <w:t>并加盖供应商公章</w:t>
            </w:r>
            <w:r>
              <w:rPr>
                <w:b/>
              </w:rPr>
              <w:t>）</w:t>
            </w:r>
          </w:p>
          <w:p>
            <w:pPr>
              <w:pStyle w:val="null3"/>
            </w:pPr>
            <w:r>
              <w:rPr/>
              <w:t>▲</w:t>
            </w:r>
            <w:r>
              <w:rPr/>
              <w:t xml:space="preserve">4. </w:t>
            </w:r>
            <w:r>
              <w:rPr/>
              <w:t>数据库分为完全独立的临床数据库（</w:t>
            </w:r>
            <w:r>
              <w:rPr/>
              <w:t>IVD</w:t>
            </w:r>
            <w:r>
              <w:rPr/>
              <w:t>）和科研数据库（</w:t>
            </w:r>
            <w:r>
              <w:rPr/>
              <w:t>RUO</w:t>
            </w:r>
            <w:r>
              <w:rPr/>
              <w:t>），需要部署在本地，不允许通过连接外网进行比对分析以保证信息安全，同时能够提供包含菌种列表的仪器说明书文件，或厂商盖章的菌种列表文件</w:t>
            </w:r>
            <w:r>
              <w:rPr>
                <w:b/>
              </w:rPr>
              <w:t>（</w:t>
            </w:r>
            <w:r>
              <w:rPr>
                <w:b/>
              </w:rPr>
              <w:t>提供产品说明书、产品白皮书、产品彩页、注册证等任意一项证明材料并加盖供应商公章</w:t>
            </w:r>
            <w:r>
              <w:rPr>
                <w:b/>
              </w:rPr>
              <w:t>）</w:t>
            </w:r>
          </w:p>
          <w:p>
            <w:pPr>
              <w:pStyle w:val="null3"/>
            </w:pPr>
            <w:r>
              <w:rPr/>
              <w:t>▲</w:t>
            </w:r>
            <w:r>
              <w:rPr/>
              <w:t xml:space="preserve">5. </w:t>
            </w:r>
            <w:r>
              <w:rPr/>
              <w:t>临床数据库的建库菌株数不少于</w:t>
            </w:r>
            <w:r>
              <w:rPr/>
              <w:t>15000</w:t>
            </w:r>
            <w:r>
              <w:rPr/>
              <w:t>株，可鉴定的菌种不少于</w:t>
            </w:r>
            <w:r>
              <w:rPr/>
              <w:t>1300</w:t>
            </w:r>
            <w:r>
              <w:rPr/>
              <w:t>种</w:t>
            </w:r>
            <w:r>
              <w:rPr>
                <w:b/>
              </w:rPr>
              <w:t>（</w:t>
            </w:r>
            <w:r>
              <w:rPr>
                <w:b/>
              </w:rPr>
              <w:t>提供产品说明书、产品白皮书、产品彩页、注册证等任意一项证明材料并加盖供应商公章</w:t>
            </w:r>
            <w:r>
              <w:rPr>
                <w:b/>
              </w:rPr>
              <w:t>）</w:t>
            </w:r>
          </w:p>
          <w:p>
            <w:pPr>
              <w:pStyle w:val="null3"/>
            </w:pPr>
            <w:r>
              <w:rPr/>
              <w:t xml:space="preserve">6. </w:t>
            </w:r>
            <w:r>
              <w:rPr/>
              <w:t>线性模式，真空飞行管长度≥</w:t>
            </w:r>
            <w:r>
              <w:rPr/>
              <w:t>1m</w:t>
            </w:r>
          </w:p>
          <w:p>
            <w:pPr>
              <w:pStyle w:val="null3"/>
            </w:pPr>
            <w:r>
              <w:rPr/>
              <w:t>▲</w:t>
            </w:r>
            <w:r>
              <w:rPr/>
              <w:t>7.</w:t>
            </w:r>
            <w:r>
              <w:rPr/>
              <w:t>仪器质量准确度采用内外两种定标方法，内定标≤</w:t>
            </w:r>
            <w:r>
              <w:rPr/>
              <w:t xml:space="preserve">30ppm  </w:t>
            </w:r>
            <w:r>
              <w:rPr/>
              <w:t>外定标≤</w:t>
            </w:r>
            <w:r>
              <w:rPr/>
              <w:t>200 ppm</w:t>
            </w:r>
            <w:r>
              <w:rPr/>
              <w:t>；分辨率 ≥</w:t>
            </w:r>
            <w:r>
              <w:rPr/>
              <w:t>3600FWHM -ACTH18-39</w:t>
            </w:r>
            <w:r>
              <w:rPr/>
              <w:t>（（</w:t>
            </w:r>
            <w:r>
              <w:rPr/>
              <w:t>M+H</w:t>
            </w:r>
            <w:r>
              <w:rPr/>
              <w:t>）</w:t>
            </w:r>
            <w:r>
              <w:rPr/>
              <w:t>+2465Da</w:t>
            </w:r>
            <w:r>
              <w:rPr/>
              <w:t>）</w:t>
            </w:r>
            <w:r>
              <w:rPr>
                <w:b/>
              </w:rPr>
              <w:t>（</w:t>
            </w:r>
            <w:r>
              <w:rPr>
                <w:b/>
              </w:rPr>
              <w:t>提供产品说明书、产品白皮书、产品彩页、注册证等任意一项证明材料并加盖供应商公章</w:t>
            </w:r>
            <w:r>
              <w:rPr>
                <w:b/>
              </w:rPr>
              <w:t>）</w:t>
            </w:r>
          </w:p>
          <w:p>
            <w:pPr>
              <w:pStyle w:val="null3"/>
            </w:pPr>
            <w:r>
              <w:rPr/>
              <w:t xml:space="preserve">8. </w:t>
            </w:r>
            <w:r>
              <w:rPr/>
              <w:t>基质液无需手工制备，即开即用，有效期不低于</w:t>
            </w:r>
            <w:r>
              <w:rPr/>
              <w:t>12</w:t>
            </w:r>
            <w:r>
              <w:rPr/>
              <w:t>个月</w:t>
            </w:r>
            <w:r>
              <w:rPr>
                <w:b/>
              </w:rPr>
              <w:t>（提供说明书</w:t>
            </w:r>
            <w:r>
              <w:rPr>
                <w:b/>
              </w:rPr>
              <w:t>并加盖供应商公章</w:t>
            </w:r>
            <w:r>
              <w:rPr>
                <w:b/>
              </w:rPr>
              <w:t>）</w:t>
            </w:r>
          </w:p>
          <w:p>
            <w:pPr>
              <w:pStyle w:val="null3"/>
            </w:pPr>
            <w:r>
              <w:rPr/>
              <w:t xml:space="preserve">9. </w:t>
            </w:r>
            <w:r>
              <w:rPr/>
              <w:t>可随每批次样本进行定标和校准，日常校准定标使用标准菌株即可，无需额外购买商品化校准品及定标品</w:t>
            </w:r>
            <w:r>
              <w:rPr>
                <w:b/>
              </w:rPr>
              <w:t>（提供说明书或官方彩页</w:t>
            </w:r>
            <w:r>
              <w:rPr>
                <w:b/>
              </w:rPr>
              <w:t>并加盖供应商公章</w:t>
            </w:r>
            <w:r>
              <w:rPr>
                <w:b/>
              </w:rPr>
              <w:t>）</w:t>
            </w:r>
          </w:p>
          <w:p>
            <w:pPr>
              <w:pStyle w:val="null3"/>
            </w:pPr>
            <w:r>
              <w:rPr/>
              <w:t>▲</w:t>
            </w:r>
            <w:r>
              <w:rPr/>
              <w:t xml:space="preserve">10. </w:t>
            </w:r>
            <w:r>
              <w:rPr/>
              <w:t>检测方法： 针对一般革兰阴性细菌的鉴定可直接涂板，无需使用甲酸或其他裂解试剂进行前处理步骤，直接使用基质液即可</w:t>
            </w:r>
            <w:r>
              <w:rPr>
                <w:b/>
              </w:rPr>
              <w:t>（提供说明书或</w:t>
            </w:r>
            <w:r>
              <w:rPr>
                <w:b/>
              </w:rPr>
              <w:t>标准作业程序</w:t>
            </w:r>
            <w:r>
              <w:rPr>
                <w:b/>
              </w:rPr>
              <w:t>/</w:t>
            </w:r>
            <w:r>
              <w:rPr>
                <w:b/>
              </w:rPr>
              <w:t>技术操作指南</w:t>
            </w:r>
            <w:r>
              <w:rPr>
                <w:b/>
              </w:rPr>
              <w:t>并加盖供应商公章</w:t>
            </w:r>
            <w:r>
              <w:rPr>
                <w:b/>
              </w:rPr>
              <w:t>）</w:t>
            </w:r>
          </w:p>
          <w:p>
            <w:pPr>
              <w:pStyle w:val="null3"/>
            </w:pPr>
            <w:r>
              <w:rPr/>
              <w:t xml:space="preserve">11. </w:t>
            </w:r>
            <w:r>
              <w:rPr/>
              <w:t>质谱仪器为一体化机器，无其他外接零部件如真空泵，避免实验室噪声污染</w:t>
            </w:r>
            <w:r>
              <w:rPr>
                <w:b/>
              </w:rPr>
              <w:t>（</w:t>
            </w:r>
            <w:r>
              <w:rPr>
                <w:b/>
              </w:rPr>
              <w:t>提供</w:t>
            </w:r>
            <w:r>
              <w:rPr>
                <w:b/>
              </w:rPr>
              <w:t>说明书或官方彩页</w:t>
            </w:r>
            <w:r>
              <w:rPr>
                <w:b/>
              </w:rPr>
              <w:t>并加盖供应商公章</w:t>
            </w:r>
            <w:r>
              <w:rPr>
                <w:b/>
              </w:rPr>
              <w:t>）</w:t>
            </w:r>
          </w:p>
          <w:p>
            <w:pPr>
              <w:pStyle w:val="null3"/>
            </w:pPr>
            <w:r>
              <w:rPr/>
              <w:t>▲</w:t>
            </w:r>
            <w:r>
              <w:rPr/>
              <w:t xml:space="preserve">12. </w:t>
            </w:r>
            <w:r>
              <w:rPr/>
              <w:t>可提供一次性使用的靶板，靶板需要具备唯一可识别条码或可自编条码满足可追溯性</w:t>
            </w:r>
            <w:r>
              <w:rPr>
                <w:b/>
              </w:rPr>
              <w:t>（提供靶板照片</w:t>
            </w:r>
            <w:r>
              <w:rPr>
                <w:b/>
              </w:rPr>
              <w:t>并加盖供应商公章</w:t>
            </w:r>
            <w:r>
              <w:rPr>
                <w:b/>
              </w:rPr>
              <w:t>）</w:t>
            </w:r>
          </w:p>
          <w:p>
            <w:pPr>
              <w:pStyle w:val="null3"/>
            </w:pPr>
            <w:r>
              <w:rPr/>
              <w:t xml:space="preserve">13. </w:t>
            </w:r>
            <w:r>
              <w:rPr/>
              <w:t>可同时载入靶板数量≥</w:t>
            </w:r>
            <w:r>
              <w:rPr/>
              <w:t>2</w:t>
            </w:r>
            <w:r>
              <w:rPr/>
              <w:t>块</w:t>
            </w:r>
          </w:p>
          <w:p>
            <w:pPr>
              <w:pStyle w:val="null3"/>
            </w:pPr>
            <w:r>
              <w:rPr/>
              <w:t xml:space="preserve">14. </w:t>
            </w:r>
            <w:r>
              <w:rPr/>
              <w:t>可提供通过</w:t>
            </w:r>
            <w:r>
              <w:rPr/>
              <w:t>国家药品监督管理局</w:t>
            </w:r>
            <w:r>
              <w:rPr/>
              <w:t>注册或备案的特殊细菌的商品化前处理试剂盒，能够对丝状真菌和分枝杆菌进行蛋白提取</w:t>
            </w:r>
            <w:r>
              <w:rPr>
                <w:b/>
              </w:rPr>
              <w:t>（提供医疗器械注册证或备案证明</w:t>
            </w:r>
            <w:r>
              <w:rPr>
                <w:b/>
              </w:rPr>
              <w:t>并加盖供应商公章）</w:t>
            </w:r>
          </w:p>
          <w:p>
            <w:pPr>
              <w:pStyle w:val="null3"/>
            </w:pPr>
            <w:r>
              <w:rPr/>
              <w:t xml:space="preserve">15. </w:t>
            </w:r>
            <w:r>
              <w:rPr/>
              <w:t>仪器中英文操作界面可选，菌名要求必须体现拉丁文名称</w:t>
            </w:r>
          </w:p>
          <w:p>
            <w:pPr>
              <w:pStyle w:val="null3"/>
            </w:pPr>
            <w:r>
              <w:rPr/>
              <w:t xml:space="preserve"> </w:t>
            </w:r>
          </w:p>
          <w:p>
            <w:pPr>
              <w:pStyle w:val="null3"/>
            </w:pPr>
            <w:r>
              <w:rPr/>
              <w:t>配置清单（包括但不限于）</w:t>
            </w:r>
          </w:p>
          <w:tbl>
            <w:tblPr>
              <w:tblInd w:type="dxa" w:w="210"/>
              <w:tblBorders>
                <w:top w:val="none" w:color="000000" w:sz="4"/>
                <w:left w:val="none" w:color="000000" w:sz="4"/>
                <w:bottom w:val="none" w:color="000000" w:sz="4"/>
                <w:right w:val="none" w:color="000000" w:sz="4"/>
                <w:insideH w:val="none"/>
                <w:insideV w:val="none"/>
              </w:tblBorders>
            </w:tblPr>
            <w:tblGrid>
              <w:gridCol w:w="735"/>
              <w:gridCol w:w="3315"/>
              <w:gridCol w:w="1290"/>
            </w:tblGrid>
            <w:tr>
              <w:tc>
                <w:tcPr>
                  <w:tcW w:type="dxa" w:w="7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w:t>
                  </w:r>
                </w:p>
              </w:tc>
              <w:tc>
                <w:tcPr>
                  <w:tcW w:type="dxa" w:w="33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名称</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数据采集站</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处理系统</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临床数据库</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条形码扫描器</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个</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用户手册</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份</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w:t>
                  </w:r>
                  <w:r>
                    <w:rPr>
                      <w:sz w:val="20"/>
                    </w:rPr>
                    <w:t>（</w:t>
                  </w:r>
                  <w:r>
                    <w:rPr>
                      <w:sz w:val="20"/>
                    </w:rPr>
                    <w:t>专用</w:t>
                  </w:r>
                  <w:r>
                    <w:rPr>
                      <w:sz w:val="20"/>
                    </w:rPr>
                    <w:t>）</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全自动尿液分析流水线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一、全自动尿液分析流水线参数</w:t>
            </w:r>
          </w:p>
          <w:p>
            <w:pPr>
              <w:pStyle w:val="null3"/>
            </w:pPr>
            <w:r>
              <w:rPr/>
              <w:t>整机系统：</w:t>
            </w:r>
          </w:p>
          <w:p>
            <w:pPr>
              <w:pStyle w:val="null3"/>
            </w:pPr>
            <w:r>
              <w:rPr/>
              <w:t>1</w:t>
            </w:r>
            <w:r>
              <w:rPr/>
              <w:t>、</w:t>
            </w:r>
            <w:r>
              <w:rPr/>
              <w:t xml:space="preserve"> </w:t>
            </w:r>
            <w:r>
              <w:rPr/>
              <w:t>系统组成：中央控制器</w:t>
            </w:r>
            <w:r>
              <w:rPr/>
              <w:t>1</w:t>
            </w:r>
            <w:r>
              <w:rPr/>
              <w:t>套、前处理模块</w:t>
            </w:r>
            <w:r>
              <w:rPr/>
              <w:t>1</w:t>
            </w:r>
            <w:r>
              <w:rPr/>
              <w:t>套、干化学分析模块</w:t>
            </w:r>
            <w:r>
              <w:rPr/>
              <w:t>2</w:t>
            </w:r>
            <w:r>
              <w:rPr/>
              <w:t>台、尿有形分析模块</w:t>
            </w:r>
            <w:r>
              <w:rPr/>
              <w:t>2</w:t>
            </w:r>
            <w:r>
              <w:rPr/>
              <w:t>台、后处理模块</w:t>
            </w:r>
            <w:r>
              <w:rPr/>
              <w:t>1</w:t>
            </w:r>
            <w:r>
              <w:rPr/>
              <w:t>套、仪器地柜</w:t>
            </w:r>
            <w:r>
              <w:rPr/>
              <w:t>1</w:t>
            </w:r>
            <w:r>
              <w:rPr/>
              <w:t>套；可扩展尿干化模块、尿有形成分模块、尿特定蛋白模块</w:t>
            </w:r>
          </w:p>
          <w:p>
            <w:pPr>
              <w:pStyle w:val="null3"/>
            </w:pPr>
            <w:r>
              <w:rPr/>
              <w:t xml:space="preserve"> </w:t>
            </w:r>
            <w:r>
              <w:rPr/>
              <w:t>▲</w:t>
            </w:r>
            <w:r>
              <w:rPr/>
              <w:t>2</w:t>
            </w:r>
            <w:r>
              <w:rPr/>
              <w:t>、整机测试速度：</w:t>
            </w:r>
            <w:r>
              <w:rPr/>
              <w:t>≥</w:t>
            </w:r>
            <w:r>
              <w:rPr/>
              <w:t>240T/H</w:t>
            </w:r>
            <w:r>
              <w:rPr>
                <w:b/>
              </w:rPr>
              <w:t>（</w:t>
            </w:r>
            <w:r>
              <w:rPr>
                <w:b/>
              </w:rPr>
              <w:t>提供产品说明书、产品白皮书、产品彩页、注册证等任意一项证明材料并加盖供应商公章</w:t>
            </w:r>
            <w:r>
              <w:rPr>
                <w:b/>
              </w:rPr>
              <w:t>）</w:t>
            </w:r>
          </w:p>
          <w:p>
            <w:pPr>
              <w:pStyle w:val="null3"/>
            </w:pPr>
            <w:r>
              <w:rPr/>
              <w:t>3</w:t>
            </w:r>
            <w:r>
              <w:rPr/>
              <w:t>、</w:t>
            </w:r>
            <w:r>
              <w:rPr/>
              <w:t xml:space="preserve"> </w:t>
            </w:r>
            <w:r>
              <w:rPr/>
              <w:t>条码扫描：前处理模块自动旋转试管二维码扫描，条码朝向无需指定</w:t>
            </w:r>
          </w:p>
          <w:p>
            <w:pPr>
              <w:pStyle w:val="null3"/>
            </w:pPr>
            <w:r>
              <w:rPr/>
              <w:t>4</w:t>
            </w:r>
            <w:r>
              <w:rPr/>
              <w:t>、</w:t>
            </w:r>
            <w:r>
              <w:rPr/>
              <w:t xml:space="preserve"> </w:t>
            </w:r>
            <w:r>
              <w:rPr/>
              <w:t>密闭样本采样：支持密闭标本的直接采样（穿刺采样），无需人工开盖。</w:t>
            </w:r>
          </w:p>
          <w:p>
            <w:pPr>
              <w:pStyle w:val="null3"/>
            </w:pPr>
            <w:r>
              <w:rPr/>
              <w:t>5</w:t>
            </w:r>
            <w:r>
              <w:rPr/>
              <w:t>、</w:t>
            </w:r>
            <w:r>
              <w:rPr/>
              <w:t xml:space="preserve"> </w:t>
            </w:r>
            <w:r>
              <w:rPr/>
              <w:t>样本处理方式：原尿上机，无需离心，无需一次性计数池，无需染色</w:t>
            </w:r>
          </w:p>
          <w:p>
            <w:pPr>
              <w:pStyle w:val="null3"/>
            </w:pPr>
            <w:r>
              <w:rPr/>
              <w:t>▲</w:t>
            </w:r>
            <w:r>
              <w:rPr/>
              <w:t>6</w:t>
            </w:r>
            <w:r>
              <w:rPr/>
              <w:t>、制造商有通过药监部门注册的同品牌配套尿试纸、质控液，能提供具有不少于四种浓度水平的尿有形成分质控液，有试管包装带条码，可直接上机测试，无需复溶、无需手工输入生产批号等信息。</w:t>
            </w:r>
            <w:r>
              <w:rPr>
                <w:b/>
              </w:rPr>
              <w:t>（</w:t>
            </w:r>
            <w:r>
              <w:rPr>
                <w:b/>
              </w:rPr>
              <w:t>提供产品说明书、产品白皮书、产品彩页、注册证等任意一项证明材料并加盖供应商公章</w:t>
            </w:r>
            <w:r>
              <w:rPr>
                <w:b/>
              </w:rPr>
              <w:t>）</w:t>
            </w:r>
          </w:p>
          <w:p>
            <w:pPr>
              <w:pStyle w:val="null3"/>
            </w:pPr>
            <w:r>
              <w:rPr/>
              <w:t>二、干化学分析模块参数</w:t>
            </w:r>
          </w:p>
          <w:p>
            <w:pPr>
              <w:pStyle w:val="null3"/>
            </w:pPr>
            <w:r>
              <w:rPr/>
              <w:t>▲</w:t>
            </w:r>
            <w:r>
              <w:rPr/>
              <w:t>1</w:t>
            </w:r>
            <w:r>
              <w:rPr/>
              <w:t>、检测系统：采用</w:t>
            </w:r>
            <w:r>
              <w:rPr/>
              <w:t>CIS</w:t>
            </w:r>
            <w:r>
              <w:rPr/>
              <w:t>图像传感器检测系统</w:t>
            </w:r>
            <w:r>
              <w:rPr>
                <w:b/>
              </w:rPr>
              <w:t>（</w:t>
            </w:r>
            <w:r>
              <w:rPr>
                <w:b/>
              </w:rPr>
              <w:t>提供产品说明书、产品白皮书、产品彩页、注册证等任意一项证明材料并加盖供应商公章</w:t>
            </w:r>
            <w:r>
              <w:rPr>
                <w:b/>
              </w:rPr>
              <w:t>）</w:t>
            </w:r>
          </w:p>
          <w:p>
            <w:pPr>
              <w:pStyle w:val="null3"/>
            </w:pPr>
            <w:r>
              <w:rPr/>
              <w:t>▲</w:t>
            </w:r>
            <w:r>
              <w:rPr/>
              <w:t>2</w:t>
            </w:r>
            <w:r>
              <w:rPr/>
              <w:t>、检测波长数量：≥</w:t>
            </w:r>
            <w:r>
              <w:rPr/>
              <w:t>5</w:t>
            </w:r>
            <w:r>
              <w:rPr/>
              <w:t>个波长</w:t>
            </w:r>
            <w:r>
              <w:rPr>
                <w:b/>
              </w:rPr>
              <w:t>（</w:t>
            </w:r>
            <w:r>
              <w:rPr>
                <w:b/>
              </w:rPr>
              <w:t>提供产品说明书、产品白皮书、产品彩页、注册证等任意一项证明材料并加盖供应商公章</w:t>
            </w:r>
            <w:r>
              <w:rPr>
                <w:b/>
              </w:rPr>
              <w:t>）</w:t>
            </w:r>
          </w:p>
          <w:p>
            <w:pPr>
              <w:pStyle w:val="null3"/>
            </w:pPr>
            <w:r>
              <w:rPr/>
              <w:t>3</w:t>
            </w:r>
            <w:r>
              <w:rPr/>
              <w:t>、测试项目：≥</w:t>
            </w:r>
            <w:r>
              <w:rPr/>
              <w:t>14</w:t>
            </w:r>
            <w:r>
              <w:rPr/>
              <w:t>项，并提供微量白蛋白与尿肌酐的比值参数（</w:t>
            </w:r>
            <w:r>
              <w:rPr/>
              <w:t>ACR</w:t>
            </w:r>
            <w:r>
              <w:rPr/>
              <w:t>比值）和尿蛋白与尿肌酐比值（</w:t>
            </w:r>
            <w:r>
              <w:rPr/>
              <w:t>PCR</w:t>
            </w:r>
            <w:r>
              <w:rPr/>
              <w:t>比值）</w:t>
            </w:r>
          </w:p>
          <w:p>
            <w:pPr>
              <w:pStyle w:val="null3"/>
            </w:pPr>
            <w:r>
              <w:rPr/>
              <w:t>▲</w:t>
            </w:r>
            <w:r>
              <w:rPr/>
              <w:t>4</w:t>
            </w:r>
            <w:r>
              <w:rPr/>
              <w:t>、单模块测试速度：≥</w:t>
            </w:r>
            <w:r>
              <w:rPr/>
              <w:t>360</w:t>
            </w:r>
            <w:r>
              <w:rPr/>
              <w:t>个样本</w:t>
            </w:r>
            <w:r>
              <w:rPr/>
              <w:t>/</w:t>
            </w:r>
            <w:r>
              <w:rPr/>
              <w:t>小时</w:t>
            </w:r>
            <w:r>
              <w:rPr>
                <w:b/>
              </w:rPr>
              <w:t>（</w:t>
            </w:r>
            <w:r>
              <w:rPr>
                <w:b/>
              </w:rPr>
              <w:t>提供产品说明书、产品白皮书、产品彩页、注册证等任意一项证明材料并加盖供应商公章</w:t>
            </w:r>
            <w:r>
              <w:rPr>
                <w:b/>
              </w:rPr>
              <w:t>）</w:t>
            </w:r>
          </w:p>
          <w:p>
            <w:pPr>
              <w:pStyle w:val="null3"/>
            </w:pPr>
            <w:r>
              <w:rPr/>
              <w:t>5</w:t>
            </w:r>
            <w:r>
              <w:rPr/>
              <w:t>、样本架功能：支持最大</w:t>
            </w:r>
            <w:r>
              <w:rPr/>
              <w:t>20</w:t>
            </w:r>
            <w:r>
              <w:rPr/>
              <w:t>个待测试管架，</w:t>
            </w:r>
            <w:r>
              <w:rPr/>
              <w:t>360</w:t>
            </w:r>
            <w:r>
              <w:rPr/>
              <w:t>°旋转样本进行条码读取</w:t>
            </w:r>
          </w:p>
          <w:p>
            <w:pPr>
              <w:pStyle w:val="null3"/>
            </w:pPr>
            <w:r>
              <w:rPr/>
              <w:t>6</w:t>
            </w:r>
            <w:r>
              <w:rPr/>
              <w:t>、消耗品状态实时监控功能：分析仪能对清洗液、废液的状态进行实时监控</w:t>
            </w:r>
          </w:p>
          <w:p>
            <w:pPr>
              <w:pStyle w:val="null3"/>
            </w:pPr>
            <w:r>
              <w:rPr/>
              <w:t>▲</w:t>
            </w:r>
            <w:r>
              <w:rPr/>
              <w:t>7</w:t>
            </w:r>
            <w:r>
              <w:rPr/>
              <w:t>、检测区域温控功能：仪器会自动感应检测区域的温度值，计算出与设计值的差异，自动机型温度校正</w:t>
            </w:r>
            <w:r>
              <w:rPr>
                <w:b/>
              </w:rPr>
              <w:t>（</w:t>
            </w:r>
            <w:r>
              <w:rPr>
                <w:b/>
              </w:rPr>
              <w:t>提供产品说明书、产品白皮书、产品彩页、注册证等任意一项证明材料并加盖供应商公章</w:t>
            </w:r>
            <w:r>
              <w:rPr>
                <w:b/>
              </w:rPr>
              <w:t>）</w:t>
            </w:r>
          </w:p>
          <w:p>
            <w:pPr>
              <w:pStyle w:val="null3"/>
            </w:pPr>
            <w:r>
              <w:rPr/>
              <w:t>▲</w:t>
            </w:r>
            <w:r>
              <w:rPr/>
              <w:t>8</w:t>
            </w:r>
            <w:r>
              <w:rPr/>
              <w:t>、试纸图像显示功能：分析仪具有捕捉、显示并存储在加入样本后的尿试纸条图像的功能，用于结果审核与查阅等方面</w:t>
            </w:r>
            <w:r>
              <w:rPr>
                <w:b/>
              </w:rPr>
              <w:t>（</w:t>
            </w:r>
            <w:r>
              <w:rPr>
                <w:b/>
              </w:rPr>
              <w:t>提供产品说明书、产品白皮书、产品彩页、注册证等任意一项证明材料并加盖供应商公章</w:t>
            </w:r>
            <w:r>
              <w:rPr>
                <w:b/>
              </w:rPr>
              <w:t>）</w:t>
            </w:r>
          </w:p>
          <w:p>
            <w:pPr>
              <w:pStyle w:val="null3"/>
            </w:pPr>
            <w:r>
              <w:rPr/>
              <w:t>9.</w:t>
            </w:r>
            <w:r>
              <w:rPr/>
              <w:t>数据存储量：≥</w:t>
            </w:r>
            <w:r>
              <w:rPr/>
              <w:t>200</w:t>
            </w:r>
            <w:r>
              <w:rPr/>
              <w:t>万个样本数据，≥</w:t>
            </w:r>
            <w:r>
              <w:rPr/>
              <w:t>10</w:t>
            </w:r>
            <w:r>
              <w:rPr/>
              <w:t>万个样本图片</w:t>
            </w:r>
          </w:p>
          <w:p>
            <w:pPr>
              <w:pStyle w:val="null3"/>
            </w:pPr>
            <w:r>
              <w:rPr/>
              <w:t>10</w:t>
            </w:r>
            <w:r>
              <w:rPr/>
              <w:t>、试纸仓容量：≥</w:t>
            </w:r>
            <w:r>
              <w:rPr/>
              <w:t>500</w:t>
            </w:r>
            <w:r>
              <w:rPr/>
              <w:t>条试纸</w:t>
            </w:r>
          </w:p>
          <w:p>
            <w:pPr>
              <w:pStyle w:val="null3"/>
            </w:pPr>
            <w:r>
              <w:rPr/>
              <w:t>三、尿液有形成分分析模块参数</w:t>
            </w:r>
          </w:p>
          <w:p>
            <w:pPr>
              <w:pStyle w:val="null3"/>
            </w:pPr>
            <w:r>
              <w:rPr/>
              <w:t>1</w:t>
            </w:r>
            <w:r>
              <w:rPr/>
              <w:t>、工作原理：采用数字成像自动识别、平面流式细胞技术</w:t>
            </w:r>
          </w:p>
          <w:p>
            <w:pPr>
              <w:pStyle w:val="null3"/>
            </w:pPr>
            <w:r>
              <w:rPr/>
              <w:t>▲</w:t>
            </w:r>
            <w:r>
              <w:rPr/>
              <w:t>2</w:t>
            </w:r>
            <w:r>
              <w:rPr/>
              <w:t>、检测项目：可检测尿液中多种有形成分，自动识别项目≥</w:t>
            </w:r>
            <w:r>
              <w:rPr/>
              <w:t>30</w:t>
            </w:r>
            <w:r>
              <w:rPr/>
              <w:t>项；可检测尿液电导率和渗透压</w:t>
            </w:r>
            <w:r>
              <w:rPr>
                <w:b/>
              </w:rPr>
              <w:t>（</w:t>
            </w:r>
            <w:r>
              <w:rPr>
                <w:b/>
              </w:rPr>
              <w:t>提供第三方检测报告等证明文件</w:t>
            </w:r>
            <w:r>
              <w:rPr>
                <w:b/>
              </w:rPr>
              <w:t>并加盖供应商公章</w:t>
            </w:r>
            <w:r>
              <w:rPr>
                <w:b/>
              </w:rPr>
              <w:t>）</w:t>
            </w:r>
          </w:p>
          <w:p>
            <w:pPr>
              <w:pStyle w:val="null3"/>
            </w:pPr>
            <w:r>
              <w:rPr/>
              <w:t>▲</w:t>
            </w:r>
            <w:r>
              <w:rPr/>
              <w:t>3</w:t>
            </w:r>
            <w:r>
              <w:rPr/>
              <w:t>、单模块检测速度：≥</w:t>
            </w:r>
            <w:r>
              <w:rPr/>
              <w:t>120</w:t>
            </w:r>
            <w:r>
              <w:rPr/>
              <w:t>个</w:t>
            </w:r>
            <w:r>
              <w:rPr/>
              <w:t>/</w:t>
            </w:r>
            <w:r>
              <w:rPr/>
              <w:t>小时</w:t>
            </w:r>
            <w:r>
              <w:rPr>
                <w:b/>
              </w:rPr>
              <w:t>（</w:t>
            </w:r>
            <w:r>
              <w:rPr>
                <w:b/>
              </w:rPr>
              <w:t>提供产品说明书、产品白皮书、产品彩页、注册证等任意一项证明材料并加盖供应商公章</w:t>
            </w:r>
            <w:r>
              <w:rPr>
                <w:b/>
              </w:rPr>
              <w:t>）</w:t>
            </w:r>
          </w:p>
          <w:p>
            <w:pPr>
              <w:pStyle w:val="null3"/>
            </w:pPr>
            <w:r>
              <w:rPr/>
              <w:t>▲</w:t>
            </w:r>
            <w:r>
              <w:rPr/>
              <w:t>4</w:t>
            </w:r>
            <w:r>
              <w:rPr/>
              <w:t>、识别率：红细胞≥</w:t>
            </w:r>
            <w:r>
              <w:rPr/>
              <w:t>97%</w:t>
            </w:r>
            <w:r>
              <w:rPr/>
              <w:t>，白细胞≥</w:t>
            </w:r>
            <w:r>
              <w:rPr/>
              <w:t>93%</w:t>
            </w:r>
            <w:r>
              <w:rPr/>
              <w:t>，管型≥</w:t>
            </w:r>
            <w:r>
              <w:rPr/>
              <w:t>87%</w:t>
            </w:r>
            <w:r>
              <w:rPr>
                <w:b/>
              </w:rPr>
              <w:t>（</w:t>
            </w:r>
            <w:r>
              <w:rPr>
                <w:b/>
              </w:rPr>
              <w:t>提供第三方检测报告等证明文件</w:t>
            </w:r>
            <w:r>
              <w:rPr>
                <w:b/>
              </w:rPr>
              <w:t>并加盖供应商公章</w:t>
            </w:r>
            <w:r>
              <w:rPr>
                <w:b/>
              </w:rPr>
              <w:t>）</w:t>
            </w:r>
          </w:p>
          <w:p>
            <w:pPr>
              <w:pStyle w:val="null3"/>
            </w:pPr>
            <w:r>
              <w:rPr/>
              <w:t>5</w:t>
            </w:r>
            <w:r>
              <w:rPr/>
              <w:t>、红细胞形态学检测功能：可提供不少于</w:t>
            </w:r>
            <w:r>
              <w:rPr/>
              <w:t>6</w:t>
            </w:r>
            <w:r>
              <w:rPr/>
              <w:t>个报告参数，三个直方图，</w:t>
            </w:r>
            <w:r>
              <w:rPr/>
              <w:t>2</w:t>
            </w:r>
            <w:r>
              <w:rPr/>
              <w:t>个散点图</w:t>
            </w:r>
          </w:p>
          <w:p>
            <w:pPr>
              <w:pStyle w:val="null3"/>
            </w:pPr>
            <w:r>
              <w:rPr/>
              <w:t>6</w:t>
            </w:r>
            <w:r>
              <w:rPr/>
              <w:t>、分析仪能对检测结果智能审核，自动提示阳性样本</w:t>
            </w:r>
          </w:p>
          <w:p>
            <w:pPr>
              <w:pStyle w:val="null3"/>
            </w:pPr>
            <w:r>
              <w:rPr/>
              <w:t>7</w:t>
            </w:r>
            <w:r>
              <w:rPr/>
              <w:t>、最小吸样量：≥</w:t>
            </w:r>
            <w:r>
              <w:rPr/>
              <w:t>1.2ml</w:t>
            </w:r>
          </w:p>
          <w:p>
            <w:pPr>
              <w:pStyle w:val="null3"/>
            </w:pPr>
            <w:r>
              <w:rPr/>
              <w:t>8</w:t>
            </w:r>
            <w:r>
              <w:rPr/>
              <w:t>、存储及查询功能：≥</w:t>
            </w:r>
            <w:r>
              <w:rPr/>
              <w:t>20</w:t>
            </w:r>
            <w:r>
              <w:rPr/>
              <w:t>万个结果，可在需要时查询，断电后存储数据不丢失</w:t>
            </w:r>
          </w:p>
          <w:p>
            <w:pPr>
              <w:pStyle w:val="null3"/>
            </w:pPr>
            <w:r>
              <w:rPr/>
              <w:t>9</w:t>
            </w:r>
            <w:r>
              <w:rPr/>
              <w:t>、携带污染率：≤</w:t>
            </w:r>
            <w:r>
              <w:rPr/>
              <w:t>0.05%</w:t>
            </w:r>
          </w:p>
          <w:p>
            <w:pPr>
              <w:pStyle w:val="null3"/>
            </w:pPr>
            <w:r>
              <w:rPr/>
              <w:t>四、需自带操作系统（含软件及硬件）</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675"/>
              <w:gridCol w:w="3225"/>
              <w:gridCol w:w="1020"/>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全自动尿液学分析仪模块</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全自动尿有形成分分析仪模块</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w:t>
                  </w:r>
                  <w:r>
                    <w:rPr>
                      <w:sz w:val="20"/>
                    </w:rPr>
                    <w:t>（</w:t>
                  </w:r>
                  <w:r>
                    <w:rPr>
                      <w:sz w:val="20"/>
                    </w:rPr>
                    <w:t>专用</w:t>
                  </w:r>
                  <w:r>
                    <w:rPr>
                      <w:sz w:val="20"/>
                    </w:rPr>
                    <w:t>）</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地柜</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多功能显示器支架支撑柱</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尿液有形成分图谱</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使用说明书</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简明使用指南</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产品合格证</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0</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产品保修卡</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1</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ST进样机构</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2</w:t>
                  </w:r>
                </w:p>
              </w:tc>
              <w:tc>
                <w:tcPr>
                  <w:tcW w:type="dxa" w:w="3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YC后收容装置</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白带分析仪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r>
              <w:rPr/>
              <w:t>1</w:t>
            </w:r>
            <w:r>
              <w:rPr/>
              <w:t>、整机测试速度≥</w:t>
            </w:r>
            <w:r>
              <w:rPr/>
              <w:t>90T/H</w:t>
            </w:r>
            <w:r>
              <w:rPr/>
              <w:t>；</w:t>
            </w:r>
          </w:p>
          <w:p>
            <w:pPr>
              <w:pStyle w:val="null3"/>
            </w:pPr>
            <w:r>
              <w:rPr/>
              <w:t>▲</w:t>
            </w:r>
            <w:r>
              <w:rPr/>
              <w:t>2</w:t>
            </w:r>
            <w:r>
              <w:rPr/>
              <w:t>、支持多种检测模式，包括但不限于形态学模式、形态学</w:t>
            </w:r>
            <w:r>
              <w:rPr/>
              <w:t>+</w:t>
            </w:r>
            <w:r>
              <w:rPr/>
              <w:t>干化学模式等；</w:t>
            </w:r>
            <w:r>
              <w:rPr>
                <w:b/>
              </w:rPr>
              <w:t>（</w:t>
            </w:r>
            <w:r>
              <w:rPr>
                <w:b/>
              </w:rPr>
              <w:t>提供产品说明书、产品白皮书、产品彩页、注册证等任意一项证明材料并加盖供应商公章</w:t>
            </w:r>
            <w:r>
              <w:rPr>
                <w:b/>
              </w:rPr>
              <w:t>）</w:t>
            </w:r>
          </w:p>
          <w:p>
            <w:pPr>
              <w:pStyle w:val="null3"/>
            </w:pPr>
            <w:r>
              <w:rPr/>
              <w:t>▲</w:t>
            </w:r>
            <w:r>
              <w:rPr/>
              <w:t>3</w:t>
            </w:r>
            <w:r>
              <w:rPr/>
              <w:t>、仪器全自动操作，检测全过程无需人工操作；</w:t>
            </w:r>
            <w:r>
              <w:rPr>
                <w:b/>
              </w:rPr>
              <w:t>（</w:t>
            </w:r>
            <w:r>
              <w:rPr>
                <w:b/>
              </w:rPr>
              <w:t>提供产品说明书、产品白皮书、产品彩页、注册证等任意一项证明材料并加盖供应商公章</w:t>
            </w:r>
            <w:r>
              <w:rPr>
                <w:b/>
              </w:rPr>
              <w:t>）</w:t>
            </w:r>
          </w:p>
          <w:p>
            <w:pPr>
              <w:pStyle w:val="null3"/>
            </w:pPr>
            <w:r>
              <w:rPr/>
              <w:t>4</w:t>
            </w:r>
            <w:r>
              <w:rPr/>
              <w:t>、仪器支持染色功能；</w:t>
            </w:r>
          </w:p>
          <w:p>
            <w:pPr>
              <w:pStyle w:val="null3"/>
            </w:pPr>
            <w:r>
              <w:rPr/>
              <w:t>5</w:t>
            </w:r>
            <w:r>
              <w:rPr/>
              <w:t>、耗材精简，干化学检测模块与镜检检测模块集成在一张检测卡上；</w:t>
            </w:r>
          </w:p>
          <w:p>
            <w:pPr>
              <w:pStyle w:val="null3"/>
            </w:pPr>
            <w:r>
              <w:rPr/>
              <w:t>▲</w:t>
            </w:r>
            <w:r>
              <w:rPr/>
              <w:t>6</w:t>
            </w:r>
            <w:r>
              <w:rPr/>
              <w:t>、可支持检测卡最大装载量≥</w:t>
            </w:r>
            <w:r>
              <w:rPr/>
              <w:t>120</w:t>
            </w:r>
            <w:r>
              <w:rPr/>
              <w:t>人份；</w:t>
            </w:r>
            <w:r>
              <w:rPr>
                <w:b/>
              </w:rPr>
              <w:t>（</w:t>
            </w:r>
            <w:r>
              <w:rPr>
                <w:b/>
              </w:rPr>
              <w:t>提供产品说明书、产品白皮书、产品彩页、注册证等任意一项证明材料并加盖供应商公章</w:t>
            </w:r>
            <w:r>
              <w:rPr>
                <w:b/>
              </w:rPr>
              <w:t>）</w:t>
            </w:r>
          </w:p>
          <w:p>
            <w:pPr>
              <w:pStyle w:val="null3"/>
            </w:pPr>
            <w:r>
              <w:rPr/>
              <w:t>▲</w:t>
            </w:r>
            <w:r>
              <w:rPr/>
              <w:t>7</w:t>
            </w:r>
            <w:r>
              <w:rPr/>
              <w:t>、仪器可自动分析判读白带样本中有形成分，与人工判读结果相对偏差在</w:t>
            </w:r>
            <w:r>
              <w:rPr/>
              <w:t>10%</w:t>
            </w:r>
            <w:r>
              <w:rPr/>
              <w:t>范围之内</w:t>
            </w:r>
            <w:r>
              <w:rPr>
                <w:b/>
              </w:rPr>
              <w:t>（</w:t>
            </w:r>
            <w:r>
              <w:rPr>
                <w:b/>
              </w:rPr>
              <w:t>提供产品说明书、产品白皮书、产品彩页、注册证等任意一项证明材料并加盖供应商公章</w:t>
            </w:r>
            <w:r>
              <w:rPr>
                <w:b/>
              </w:rPr>
              <w:t>）</w:t>
            </w:r>
          </w:p>
          <w:p>
            <w:pPr>
              <w:pStyle w:val="null3"/>
            </w:pPr>
            <w:r>
              <w:rPr/>
              <w:t>8</w:t>
            </w:r>
            <w:r>
              <w:rPr/>
              <w:t>、自动分析样本浊度情况，高浓度样本可由设备自动完成稀释</w:t>
            </w:r>
          </w:p>
          <w:p>
            <w:pPr>
              <w:pStyle w:val="null3"/>
            </w:pPr>
            <w:r>
              <w:rPr/>
              <w:t>9</w:t>
            </w:r>
            <w:r>
              <w:rPr/>
              <w:t>、可适配封闭式样本管，避免生物污染或样本棉签外露</w:t>
            </w:r>
          </w:p>
          <w:p>
            <w:pPr>
              <w:pStyle w:val="null3"/>
            </w:pPr>
            <w:r>
              <w:rPr/>
              <w:t>▲</w:t>
            </w:r>
            <w:r>
              <w:rPr/>
              <w:t>10</w:t>
            </w:r>
            <w:r>
              <w:rPr/>
              <w:t>、仪器可自动完成样本前处理即自动添加稀释液，自动洗脱样本，自动完成吸样加样等动作</w:t>
            </w:r>
            <w:r>
              <w:rPr>
                <w:b/>
              </w:rPr>
              <w:t>（</w:t>
            </w:r>
            <w:r>
              <w:rPr>
                <w:b/>
              </w:rPr>
              <w:t>提供产品说明书、产品白皮书、产品彩页、注册证等任意一项证明材料并加盖供应商公章</w:t>
            </w:r>
            <w:r>
              <w:rPr>
                <w:b/>
              </w:rPr>
              <w:t>）</w:t>
            </w:r>
          </w:p>
          <w:p>
            <w:pPr>
              <w:pStyle w:val="null3"/>
            </w:pPr>
            <w:r>
              <w:rPr/>
              <w:t>11</w:t>
            </w:r>
            <w:r>
              <w:rPr/>
              <w:t>、可提供形态学</w:t>
            </w:r>
            <w:r>
              <w:rPr/>
              <w:t>+</w:t>
            </w:r>
            <w:r>
              <w:rPr/>
              <w:t>干化学综合报告，同时可提供染色图片，或可支持用户自定义</w:t>
            </w:r>
          </w:p>
          <w:p>
            <w:pPr>
              <w:pStyle w:val="null3"/>
            </w:pPr>
            <w:r>
              <w:rPr/>
              <w:t>12</w:t>
            </w:r>
            <w:r>
              <w:rPr/>
              <w:t>、仪器可支持双向</w:t>
            </w:r>
            <w:r>
              <w:rPr/>
              <w:t>LIS</w:t>
            </w:r>
          </w:p>
          <w:p>
            <w:pPr>
              <w:pStyle w:val="null3"/>
            </w:pPr>
            <w:r>
              <w:rPr/>
              <w:t>13</w:t>
            </w:r>
            <w:r>
              <w:rPr/>
              <w:t>、干化学支持≥</w:t>
            </w:r>
            <w:r>
              <w:rPr/>
              <w:t>6</w:t>
            </w:r>
            <w:r>
              <w:rPr/>
              <w:t>项检测</w:t>
            </w:r>
          </w:p>
          <w:p>
            <w:pPr>
              <w:pStyle w:val="null3"/>
            </w:pPr>
            <w:r>
              <w:rPr/>
              <w:t>14</w:t>
            </w:r>
            <w:r>
              <w:rPr/>
              <w:t>、采用干化学相机自动拍照，自动判读结果</w:t>
            </w:r>
          </w:p>
          <w:p>
            <w:pPr>
              <w:pStyle w:val="null3"/>
            </w:pPr>
            <w:r>
              <w:rPr/>
              <w:t>15</w:t>
            </w:r>
            <w:r>
              <w:rPr/>
              <w:t>、检测仪自动判断质控卡上干式生化部分的检测结果，与标定结果的符合性不小于</w:t>
            </w:r>
            <w:r>
              <w:rPr/>
              <w:t>95%</w:t>
            </w:r>
          </w:p>
          <w:p>
            <w:pPr>
              <w:pStyle w:val="null3"/>
            </w:pPr>
            <w:r>
              <w:rPr/>
              <w:t>16</w:t>
            </w:r>
            <w:r>
              <w:rPr/>
              <w:t>、形态学支持多个检测项目，可自动识别上皮细胞、白细胞、杆菌、霉菌等有形成分</w:t>
            </w:r>
          </w:p>
          <w:p>
            <w:pPr>
              <w:pStyle w:val="null3"/>
            </w:pPr>
            <w:r>
              <w:rPr/>
              <w:t>▲</w:t>
            </w:r>
            <w:r>
              <w:rPr/>
              <w:t>17</w:t>
            </w:r>
            <w:r>
              <w:rPr/>
              <w:t>、采用人工智能深度学习技术，以显微镜检法对样本有形成份进行自动识别与分类计数</w:t>
            </w:r>
            <w:r>
              <w:rPr>
                <w:b/>
              </w:rPr>
              <w:t>（</w:t>
            </w:r>
            <w:r>
              <w:rPr>
                <w:b/>
              </w:rPr>
              <w:t>提供产品说明书、产品白皮书、产品彩页、注册证等任意一项证明材料并加盖供应商公章</w:t>
            </w:r>
            <w:r>
              <w:rPr>
                <w:b/>
              </w:rPr>
              <w:t>）</w:t>
            </w:r>
          </w:p>
          <w:p>
            <w:pPr>
              <w:pStyle w:val="null3"/>
            </w:pPr>
            <w:r>
              <w:rPr/>
              <w:t>18</w:t>
            </w:r>
            <w:r>
              <w:rPr/>
              <w:t>、湿片镜检模块具备显微镜载物平台</w:t>
            </w:r>
            <w:r>
              <w:rPr/>
              <w:t>X</w:t>
            </w:r>
            <w:r>
              <w:rPr/>
              <w:t>、</w:t>
            </w:r>
            <w:r>
              <w:rPr/>
              <w:t>Y</w:t>
            </w:r>
            <w:r>
              <w:rPr/>
              <w:t>、</w:t>
            </w:r>
            <w:r>
              <w:rPr/>
              <w:t>Z</w:t>
            </w:r>
            <w:r>
              <w:rPr/>
              <w:t>轴电动控制，采用平面型扫描而非直线式扫描，避免边缘有形成分漏检</w:t>
            </w:r>
          </w:p>
          <w:p>
            <w:pPr>
              <w:pStyle w:val="null3"/>
            </w:pPr>
            <w:r>
              <w:rPr/>
              <w:t>19</w:t>
            </w:r>
            <w:r>
              <w:rPr/>
              <w:t>、可提供有形成分检测形态学全景图，并根据细胞类别汇总提供分类图</w:t>
            </w:r>
          </w:p>
          <w:p>
            <w:pPr>
              <w:pStyle w:val="null3"/>
            </w:pPr>
            <w:r>
              <w:rPr/>
              <w:t>20</w:t>
            </w:r>
            <w:r>
              <w:rPr/>
              <w:t>、具备多层动态扫描功能，高倍视野下支持拍摄≥</w:t>
            </w:r>
            <w:r>
              <w:rPr/>
              <w:t>5</w:t>
            </w:r>
            <w:r>
              <w:rPr/>
              <w:t>层</w:t>
            </w:r>
          </w:p>
          <w:p>
            <w:pPr>
              <w:pStyle w:val="null3"/>
            </w:pPr>
            <w:r>
              <w:rPr/>
              <w:t>▲</w:t>
            </w:r>
            <w:r>
              <w:rPr/>
              <w:t>21</w:t>
            </w:r>
            <w:r>
              <w:rPr/>
              <w:t>、高倍镜（</w:t>
            </w:r>
            <w:r>
              <w:rPr/>
              <w:t>X40</w:t>
            </w:r>
            <w:r>
              <w:rPr/>
              <w:t>）下可拍摄动态视频，单个视频时长不少于</w:t>
            </w:r>
            <w:r>
              <w:rPr/>
              <w:t>3s</w:t>
            </w:r>
            <w:r>
              <w:rPr/>
              <w:t>，同时通过动态视频对滴虫进行识别，提高滴虫检出率</w:t>
            </w:r>
            <w:r>
              <w:rPr>
                <w:b/>
              </w:rPr>
              <w:t>（</w:t>
            </w:r>
            <w:r>
              <w:rPr>
                <w:b/>
              </w:rPr>
              <w:t>提供产品说明书、产品白皮书、产品彩页、注册证等任意一项证明材料并加盖供应商公章</w:t>
            </w:r>
            <w:r>
              <w:rPr>
                <w:b/>
              </w:rPr>
              <w:t>）</w:t>
            </w:r>
          </w:p>
          <w:p>
            <w:pPr>
              <w:pStyle w:val="null3"/>
            </w:pPr>
            <w:r>
              <w:rPr/>
              <w:t>22</w:t>
            </w:r>
            <w:r>
              <w:rPr/>
              <w:t>、检测系统对细胞的携带污染率应不大于</w:t>
            </w:r>
            <w:r>
              <w:rPr/>
              <w:t>0.05%</w:t>
            </w:r>
          </w:p>
          <w:p>
            <w:pPr>
              <w:pStyle w:val="null3"/>
            </w:pPr>
            <w:r>
              <w:rPr/>
              <w:t>23</w:t>
            </w:r>
            <w:r>
              <w:rPr/>
              <w:t>、进样区一次性放置≥</w:t>
            </w:r>
            <w:r>
              <w:rPr/>
              <w:t>70</w:t>
            </w:r>
            <w:r>
              <w:rPr/>
              <w:t>个待测样本，且可自动读取条码无需人工录入</w:t>
            </w:r>
          </w:p>
          <w:p>
            <w:pPr>
              <w:pStyle w:val="null3"/>
            </w:pPr>
            <w:r>
              <w:rPr/>
              <w:t>24</w:t>
            </w:r>
            <w:r>
              <w:rPr/>
              <w:t>、检测仪干式化学的重复性应为</w:t>
            </w:r>
            <w:r>
              <w:rPr/>
              <w:t>100%</w:t>
            </w:r>
          </w:p>
          <w:p>
            <w:pPr>
              <w:pStyle w:val="null3"/>
            </w:pPr>
            <w:r>
              <w:rPr/>
              <w:t>25</w:t>
            </w:r>
            <w:r>
              <w:rPr/>
              <w:t>、需自带操作系统（含软件及硬件）</w:t>
            </w:r>
          </w:p>
          <w:p>
            <w:pPr>
              <w:pStyle w:val="null3"/>
            </w:pPr>
            <w:r>
              <w:rPr/>
              <w:t xml:space="preserve"> </w:t>
            </w:r>
          </w:p>
          <w:p>
            <w:pPr>
              <w:pStyle w:val="null3"/>
            </w:pPr>
            <w:r>
              <w:rPr/>
              <w:t>配置清单（包括但不限于）</w:t>
            </w:r>
          </w:p>
          <w:tbl>
            <w:tblPr>
              <w:tblInd w:type="dxa" w:w="105"/>
              <w:tblBorders>
                <w:top w:val="none" w:color="000000" w:sz="4"/>
                <w:left w:val="none" w:color="000000" w:sz="4"/>
                <w:bottom w:val="none" w:color="000000" w:sz="4"/>
                <w:right w:val="none" w:color="000000" w:sz="4"/>
                <w:insideH w:val="none"/>
                <w:insideV w:val="none"/>
              </w:tblBorders>
            </w:tblPr>
            <w:tblGrid>
              <w:gridCol w:w="1190"/>
              <w:gridCol w:w="2474"/>
              <w:gridCol w:w="1023"/>
              <w:gridCol w:w="911"/>
            </w:tblGrid>
            <w:tr>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废卡袋</w:t>
                  </w:r>
                </w:p>
              </w:tc>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废卡盒</w:t>
                  </w:r>
                </w:p>
              </w:tc>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二氧化碳培养箱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w:t>
            </w:r>
            <w:r>
              <w:rPr/>
              <w:t>外形尺寸：≤</w:t>
            </w:r>
            <w:r>
              <w:rPr/>
              <w:t>850</w:t>
            </w:r>
            <w:r>
              <w:rPr/>
              <w:t>×</w:t>
            </w:r>
            <w:r>
              <w:rPr/>
              <w:t>850</w:t>
            </w:r>
            <w:r>
              <w:rPr/>
              <w:t>×</w:t>
            </w:r>
            <w:r>
              <w:rPr/>
              <w:t>1500mm;</w:t>
            </w:r>
          </w:p>
          <w:p>
            <w:pPr>
              <w:pStyle w:val="null3"/>
            </w:pPr>
            <w:r>
              <w:rPr/>
              <w:t>2.</w:t>
            </w:r>
            <w:r>
              <w:rPr/>
              <w:t>工作区尺寸：≤</w:t>
            </w:r>
            <w:r>
              <w:rPr/>
              <w:t>750</w:t>
            </w:r>
            <w:r>
              <w:rPr/>
              <w:t>×</w:t>
            </w:r>
            <w:r>
              <w:rPr/>
              <w:t>700</w:t>
            </w:r>
            <w:r>
              <w:rPr/>
              <w:t>×</w:t>
            </w:r>
            <w:r>
              <w:rPr/>
              <w:t>1300mm;</w:t>
            </w:r>
          </w:p>
          <w:p>
            <w:pPr>
              <w:pStyle w:val="null3"/>
            </w:pPr>
            <w:r>
              <w:rPr/>
              <w:t>3.</w:t>
            </w:r>
            <w:r>
              <w:rPr/>
              <w:t>显示方式：≥</w:t>
            </w:r>
            <w:r>
              <w:rPr/>
              <w:t>7.0</w:t>
            </w:r>
            <w:r>
              <w:rPr/>
              <w:t>英寸</w:t>
            </w:r>
            <w:r>
              <w:rPr/>
              <w:t>触摸显示屏，具有实时温度曲线显示界面；</w:t>
            </w:r>
          </w:p>
          <w:p>
            <w:pPr>
              <w:pStyle w:val="null3"/>
            </w:pPr>
            <w:r>
              <w:rPr/>
              <w:t>4.</w:t>
            </w:r>
            <w:r>
              <w:rPr/>
              <w:t>三扇独立小门设计；</w:t>
            </w:r>
          </w:p>
          <w:p>
            <w:pPr>
              <w:pStyle w:val="null3"/>
            </w:pPr>
            <w:r>
              <w:rPr/>
              <w:t>▲</w:t>
            </w:r>
            <w:r>
              <w:rPr/>
              <w:t>5.</w:t>
            </w:r>
            <w:r>
              <w:rPr/>
              <w:t>二氧化碳传感器类型：</w:t>
            </w:r>
            <w:r>
              <w:rPr/>
              <w:t>IR</w:t>
            </w:r>
            <w:r>
              <w:rPr/>
              <w:t>红外线传感器，可提供校准证书，传感器采用双通道双滤镜红外技术，耐受≥</w:t>
            </w:r>
            <w:r>
              <w:rPr/>
              <w:t>100</w:t>
            </w:r>
            <w:r>
              <w:rPr/>
              <w:t>℃高温运行。</w:t>
            </w:r>
            <w:r>
              <w:rPr>
                <w:b/>
              </w:rPr>
              <w:t>（</w:t>
            </w:r>
            <w:r>
              <w:rPr>
                <w:b/>
              </w:rPr>
              <w:t>提供产品说明书、产品白皮书、产品彩页、注册证等任意一项证明材料并加盖供应商公章</w:t>
            </w:r>
            <w:r>
              <w:rPr>
                <w:b/>
              </w:rPr>
              <w:t>）</w:t>
            </w:r>
          </w:p>
          <w:p>
            <w:pPr>
              <w:pStyle w:val="null3"/>
            </w:pPr>
            <w:r>
              <w:rPr/>
              <w:t>▲</w:t>
            </w:r>
            <w:r>
              <w:rPr/>
              <w:t>6.</w:t>
            </w:r>
            <w:r>
              <w:rPr/>
              <w:t>消毒方式：</w:t>
            </w:r>
            <w:r>
              <w:rPr/>
              <w:t>90</w:t>
            </w:r>
            <w:r>
              <w:rPr/>
              <w:t>℃湿热消毒，可定期对箱体内部进行消毒；</w:t>
            </w:r>
            <w:r>
              <w:rPr>
                <w:b/>
              </w:rPr>
              <w:t>（</w:t>
            </w:r>
            <w:r>
              <w:rPr>
                <w:b/>
              </w:rPr>
              <w:t>提供产品说明书、产品白皮书、产品彩页、注册证等任意一项证明材料并加盖供应商公章</w:t>
            </w:r>
            <w:r>
              <w:rPr>
                <w:b/>
              </w:rPr>
              <w:t>）</w:t>
            </w:r>
          </w:p>
          <w:p>
            <w:pPr>
              <w:pStyle w:val="null3"/>
            </w:pPr>
            <w:r>
              <w:rPr/>
              <w:t>▲</w:t>
            </w:r>
            <w:r>
              <w:rPr/>
              <w:t>7.</w:t>
            </w:r>
            <w:r>
              <w:rPr/>
              <w:t>容积：≥</w:t>
            </w:r>
            <w:r>
              <w:rPr/>
              <w:t>270L;</w:t>
            </w:r>
            <w:r>
              <w:rPr>
                <w:b/>
              </w:rPr>
              <w:t>（</w:t>
            </w:r>
            <w:r>
              <w:rPr>
                <w:b/>
              </w:rPr>
              <w:t>提供产品说明书、产品白皮书、产品彩页、注册证等任意一项证明材料并加盖供应商公章</w:t>
            </w:r>
            <w:r>
              <w:rPr>
                <w:b/>
              </w:rPr>
              <w:t>）</w:t>
            </w:r>
          </w:p>
          <w:p>
            <w:pPr>
              <w:pStyle w:val="null3"/>
            </w:pPr>
            <w:r>
              <w:rPr/>
              <w:t>8.</w:t>
            </w:r>
            <w:r>
              <w:rPr/>
              <w:t>内胆均为优质不锈钢制成，半圆四角设计；</w:t>
            </w:r>
          </w:p>
          <w:p>
            <w:pPr>
              <w:pStyle w:val="null3"/>
            </w:pPr>
            <w:r>
              <w:rPr/>
              <w:t>9.</w:t>
            </w:r>
            <w:r>
              <w:rPr/>
              <w:t>外门加热、保温技术有效抑制玻璃起雾和门框四周产生冷凝水；</w:t>
            </w:r>
          </w:p>
          <w:p>
            <w:pPr>
              <w:pStyle w:val="null3"/>
            </w:pPr>
            <w:r>
              <w:rPr/>
              <w:t>10.</w:t>
            </w:r>
            <w:r>
              <w:rPr/>
              <w:t>控温范围：</w:t>
            </w:r>
            <w:r>
              <w:rPr/>
              <w:t>RT+5-60</w:t>
            </w:r>
            <w:r>
              <w:rPr/>
              <w:t>℃</w:t>
            </w:r>
            <w:r>
              <w:rPr/>
              <w:t>;</w:t>
            </w:r>
          </w:p>
          <w:p>
            <w:pPr>
              <w:pStyle w:val="null3"/>
            </w:pPr>
            <w:r>
              <w:rPr/>
              <w:t>11.</w:t>
            </w:r>
            <w:r>
              <w:rPr/>
              <w:t>加热方式：气套式，微电脑</w:t>
            </w:r>
            <w:r>
              <w:rPr/>
              <w:t>PID</w:t>
            </w:r>
            <w:r>
              <w:rPr/>
              <w:t>控制；</w:t>
            </w:r>
          </w:p>
          <w:p>
            <w:pPr>
              <w:pStyle w:val="null3"/>
            </w:pPr>
            <w:r>
              <w:rPr/>
              <w:t>12.</w:t>
            </w:r>
            <w:r>
              <w:rPr/>
              <w:t>温度波动度：≤±</w:t>
            </w:r>
            <w:r>
              <w:rPr/>
              <w:t>0.3;</w:t>
            </w:r>
          </w:p>
          <w:p>
            <w:pPr>
              <w:pStyle w:val="null3"/>
            </w:pPr>
            <w:r>
              <w:rPr/>
              <w:t>13.</w:t>
            </w:r>
            <w:r>
              <w:rPr/>
              <w:t>温度均匀性：≤±</w:t>
            </w:r>
            <w:r>
              <w:rPr/>
              <w:t>0.5;</w:t>
            </w:r>
          </w:p>
          <w:p>
            <w:pPr>
              <w:pStyle w:val="null3"/>
            </w:pPr>
            <w:r>
              <w:rPr/>
              <w:t>14.CO2</w:t>
            </w:r>
            <w:r>
              <w:rPr/>
              <w:t>浓度控制范围：</w:t>
            </w:r>
            <w:r>
              <w:rPr/>
              <w:t>0-20%;</w:t>
            </w:r>
          </w:p>
          <w:p>
            <w:pPr>
              <w:pStyle w:val="null3"/>
            </w:pPr>
            <w:r>
              <w:rPr/>
              <w:t>15.</w:t>
            </w:r>
            <w:r>
              <w:rPr/>
              <w:t>增湿方式：底部水库自然蒸发方式；箱内湿度：≥</w:t>
            </w:r>
            <w:r>
              <w:rPr/>
              <w:t>90%RH;</w:t>
            </w:r>
          </w:p>
          <w:p>
            <w:pPr>
              <w:pStyle w:val="null3"/>
            </w:pPr>
            <w:r>
              <w:rPr/>
              <w:t>▲</w:t>
            </w:r>
            <w:r>
              <w:rPr/>
              <w:t>16.</w:t>
            </w:r>
            <w:r>
              <w:rPr/>
              <w:t>标配</w:t>
            </w:r>
            <w:r>
              <w:rPr/>
              <w:t>HEPA</w:t>
            </w:r>
            <w:r>
              <w:rPr/>
              <w:t>过滤器，针对直径大于等于</w:t>
            </w:r>
            <w:r>
              <w:rPr/>
              <w:t>0.3</w:t>
            </w:r>
            <w:r>
              <w:rPr/>
              <w:t>μ</w:t>
            </w:r>
            <w:r>
              <w:rPr/>
              <w:t>m</w:t>
            </w:r>
            <w:r>
              <w:rPr/>
              <w:t>的颗粒，过滤效率≥</w:t>
            </w:r>
            <w:r>
              <w:rPr/>
              <w:t>99.97%;</w:t>
            </w:r>
            <w:r>
              <w:rPr/>
              <w:t>标配减压阀；</w:t>
            </w:r>
            <w:r>
              <w:rPr>
                <w:b/>
              </w:rPr>
              <w:t>（</w:t>
            </w:r>
            <w:r>
              <w:rPr>
                <w:b/>
              </w:rPr>
              <w:t>提供产品说明书、产品白皮书、产品彩页、注册证等任意一项证明材料并加盖供应商公章</w:t>
            </w:r>
            <w:r>
              <w:rPr>
                <w:b/>
              </w:rPr>
              <w:t>）</w:t>
            </w:r>
          </w:p>
          <w:p>
            <w:pPr>
              <w:pStyle w:val="null3"/>
            </w:pPr>
            <w:r>
              <w:rPr/>
              <w:t>17.</w:t>
            </w:r>
            <w:r>
              <w:rPr/>
              <w:t>配备报警系统：包括但不限于高低温报警，</w:t>
            </w:r>
            <w:r>
              <w:rPr/>
              <w:t>C02</w:t>
            </w:r>
            <w:r>
              <w:rPr/>
              <w:t>浓度报警，门未关严报警，独立过热保护装置。</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720"/>
              <w:gridCol w:w="2340"/>
              <w:gridCol w:w="2265"/>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二氧化碳培养箱</w:t>
                  </w:r>
                  <w:r>
                    <w:rPr>
                      <w:sz w:val="20"/>
                    </w:rPr>
                    <w:t>主机</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风机</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彩色触摸屏</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温度模块</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二氧化碳传感器</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电源模块</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低速离心机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w:t>
            </w:r>
            <w:r>
              <w:rPr/>
              <w:t>交流变频无刷电机驱动，免维护，配备测速系统；</w:t>
            </w:r>
          </w:p>
          <w:p>
            <w:pPr>
              <w:pStyle w:val="null3"/>
            </w:pPr>
            <w:r>
              <w:rPr/>
              <w:t>2.</w:t>
            </w:r>
            <w:r>
              <w:rPr/>
              <w:t>微机变频控制技术，液晶显示；</w:t>
            </w:r>
          </w:p>
          <w:p>
            <w:pPr>
              <w:pStyle w:val="null3"/>
            </w:pPr>
            <w:r>
              <w:rPr/>
              <w:t>3.</w:t>
            </w:r>
            <w:r>
              <w:rPr/>
              <w:t>运行中可随时更改参数</w:t>
            </w:r>
            <w:r>
              <w:rPr/>
              <w:t>(rpm/rcf),</w:t>
            </w:r>
            <w:r>
              <w:rPr/>
              <w:t>无需停机；</w:t>
            </w:r>
          </w:p>
          <w:p>
            <w:pPr>
              <w:pStyle w:val="null3"/>
            </w:pPr>
            <w:r>
              <w:rPr/>
              <w:t>4.</w:t>
            </w:r>
            <w:r>
              <w:rPr/>
              <w:t>程序可编辑操作，≥</w:t>
            </w:r>
            <w:r>
              <w:rPr/>
              <w:t>9</w:t>
            </w:r>
            <w:r>
              <w:rPr/>
              <w:t>组程序存储，≥</w:t>
            </w:r>
            <w:r>
              <w:rPr/>
              <w:t>9</w:t>
            </w:r>
            <w:r>
              <w:rPr/>
              <w:t>档加减速度，软刹车功能；</w:t>
            </w:r>
          </w:p>
          <w:p>
            <w:pPr>
              <w:pStyle w:val="null3"/>
            </w:pPr>
            <w:r>
              <w:rPr/>
              <w:t>5.</w:t>
            </w:r>
            <w:r>
              <w:rPr/>
              <w:t>≥</w:t>
            </w:r>
            <w:r>
              <w:rPr/>
              <w:t>5</w:t>
            </w:r>
            <w:r>
              <w:rPr/>
              <w:t>个快捷程序按键，快速运行常用程序；</w:t>
            </w:r>
          </w:p>
          <w:p>
            <w:pPr>
              <w:pStyle w:val="null3"/>
            </w:pPr>
            <w:r>
              <w:rPr/>
              <w:t>6.</w:t>
            </w:r>
            <w:r>
              <w:rPr/>
              <w:t>定速计时功能达到设定转速后才开始倒计时；</w:t>
            </w:r>
          </w:p>
          <w:p>
            <w:pPr>
              <w:pStyle w:val="null3"/>
            </w:pPr>
            <w:r>
              <w:rPr/>
              <w:t>7.</w:t>
            </w:r>
            <w:r>
              <w:rPr/>
              <w:t>采用弹簧悬挂式平衡系统，不平衡量≥</w:t>
            </w:r>
            <w:r>
              <w:rPr/>
              <w:t>20</w:t>
            </w:r>
            <w:r>
              <w:rPr/>
              <w:t>克；</w:t>
            </w:r>
          </w:p>
          <w:p>
            <w:pPr>
              <w:pStyle w:val="null3"/>
            </w:pPr>
            <w:r>
              <w:rPr/>
              <w:t>8.</w:t>
            </w:r>
            <w:r>
              <w:rPr/>
              <w:t>具有转子平衡自动测定功能，不平衡发生时自动停止运转；</w:t>
            </w:r>
          </w:p>
          <w:p>
            <w:pPr>
              <w:pStyle w:val="null3"/>
            </w:pPr>
            <w:r>
              <w:rPr/>
              <w:t>9.</w:t>
            </w:r>
            <w:r>
              <w:rPr/>
              <w:t>双通道空气流散热技术，安装温度异常探测器，保护样品安全；</w:t>
            </w:r>
          </w:p>
          <w:p>
            <w:pPr>
              <w:pStyle w:val="null3"/>
            </w:pPr>
            <w:r>
              <w:rPr/>
              <w:t>10.</w:t>
            </w:r>
            <w:r>
              <w:rPr/>
              <w:t>离心结束后离心机盖自动打开，便于取放样品；</w:t>
            </w:r>
          </w:p>
          <w:p>
            <w:pPr>
              <w:pStyle w:val="null3"/>
            </w:pPr>
            <w:r>
              <w:rPr/>
              <w:t>11.</w:t>
            </w:r>
            <w:r>
              <w:rPr/>
              <w:t>微动马达双吸入式电子门锁，轻按快速关闭门盖、安全静音；</w:t>
            </w:r>
          </w:p>
          <w:p>
            <w:pPr>
              <w:pStyle w:val="null3"/>
            </w:pPr>
            <w:r>
              <w:rPr/>
              <w:t>12.</w:t>
            </w:r>
            <w:r>
              <w:rPr/>
              <w:t>具有故障自动诊断系统，针对超速、超温、不平衡、电子门盖等多项保护，</w:t>
            </w:r>
          </w:p>
          <w:p>
            <w:pPr>
              <w:pStyle w:val="null3"/>
            </w:pPr>
            <w:r>
              <w:rPr/>
              <w:t>确保仪器安全运行。</w:t>
            </w:r>
          </w:p>
          <w:p>
            <w:pPr>
              <w:pStyle w:val="null3"/>
            </w:pPr>
            <w:r>
              <w:rPr/>
              <w:t>▲</w:t>
            </w:r>
            <w:r>
              <w:rPr/>
              <w:t>13.</w:t>
            </w:r>
            <w:r>
              <w:rPr/>
              <w:t>最高转速：≥</w:t>
            </w:r>
            <w:r>
              <w:rPr/>
              <w:t>6000rpm</w:t>
            </w:r>
            <w:r>
              <w:rPr>
                <w:b/>
              </w:rPr>
              <w:t>（</w:t>
            </w:r>
            <w:r>
              <w:rPr>
                <w:b/>
              </w:rPr>
              <w:t>提供产品说明书、产品白皮书、产品彩页、注册证等任意一项证明材料并加盖供应商公章</w:t>
            </w:r>
            <w:r>
              <w:rPr>
                <w:b/>
              </w:rPr>
              <w:t>）</w:t>
            </w:r>
          </w:p>
          <w:p>
            <w:pPr>
              <w:pStyle w:val="null3"/>
            </w:pPr>
            <w:r>
              <w:rPr/>
              <w:t>▲</w:t>
            </w:r>
            <w:r>
              <w:rPr/>
              <w:t>14.</w:t>
            </w:r>
            <w:r>
              <w:rPr/>
              <w:t>适配器：</w:t>
            </w:r>
            <w:r>
              <w:rPr/>
              <w:t>2/5ml</w:t>
            </w:r>
            <w:r>
              <w:rPr/>
              <w:t>×</w:t>
            </w:r>
            <w:r>
              <w:rPr/>
              <w:t>100</w:t>
            </w:r>
            <w:r>
              <w:rPr/>
              <w:t>支</w:t>
            </w:r>
            <w:r>
              <w:rPr>
                <w:b/>
              </w:rPr>
              <w:t>（</w:t>
            </w:r>
            <w:r>
              <w:rPr>
                <w:b/>
              </w:rPr>
              <w:t>提供产品说明书、产品白皮书、产品彩页、注册证等任意一项证明材料并加盖供应商公章</w:t>
            </w:r>
            <w:r>
              <w:rPr>
                <w:b/>
              </w:rPr>
              <w:t>）</w:t>
            </w:r>
          </w:p>
          <w:p>
            <w:pPr>
              <w:pStyle w:val="null3"/>
            </w:pPr>
            <w:r>
              <w:rPr/>
              <w:t>▲</w:t>
            </w:r>
            <w:r>
              <w:rPr/>
              <w:t>15.</w:t>
            </w:r>
            <w:r>
              <w:rPr/>
              <w:t>最大相对离心力：≥</w:t>
            </w:r>
            <w:r>
              <w:rPr/>
              <w:t>5140Xg</w:t>
            </w:r>
            <w:r>
              <w:rPr>
                <w:b/>
              </w:rPr>
              <w:t>（</w:t>
            </w:r>
            <w:r>
              <w:rPr>
                <w:b/>
              </w:rPr>
              <w:t>提供产品说明书、产品白皮书、产品彩页、注册证等任意一项证明材料并加盖供应商公章</w:t>
            </w:r>
            <w:r>
              <w:rPr>
                <w:b/>
              </w:rPr>
              <w:t>）</w:t>
            </w:r>
          </w:p>
          <w:p>
            <w:pPr>
              <w:pStyle w:val="null3"/>
            </w:pPr>
            <w:r>
              <w:rPr/>
              <w:t>16.</w:t>
            </w:r>
            <w:r>
              <w:rPr/>
              <w:t>定时范围：</w:t>
            </w:r>
            <w:r>
              <w:rPr/>
              <w:t>1s-99min59s</w:t>
            </w:r>
          </w:p>
          <w:p>
            <w:pPr>
              <w:pStyle w:val="null3"/>
            </w:pPr>
            <w:r>
              <w:rPr/>
              <w:t>17.</w:t>
            </w:r>
            <w:r>
              <w:rPr/>
              <w:t>噪声：≤</w:t>
            </w:r>
            <w:r>
              <w:rPr/>
              <w:t>65dB(A)</w:t>
            </w:r>
          </w:p>
          <w:p>
            <w:pPr>
              <w:pStyle w:val="null3"/>
            </w:pPr>
            <w:r>
              <w:rPr/>
              <w:t>18.</w:t>
            </w:r>
            <w:r>
              <w:rPr/>
              <w:t>转速精度：≤±</w:t>
            </w:r>
            <w:r>
              <w:rPr/>
              <w:t>10rpm</w:t>
            </w:r>
          </w:p>
          <w:p>
            <w:pPr>
              <w:pStyle w:val="null3"/>
            </w:pPr>
            <w:r>
              <w:rPr/>
              <w:t>19.</w:t>
            </w:r>
            <w:r>
              <w:rPr/>
              <w:t>控制系统：变频处理器</w:t>
            </w:r>
          </w:p>
          <w:p>
            <w:pPr>
              <w:pStyle w:val="null3"/>
            </w:pPr>
            <w:r>
              <w:rPr/>
              <w:t>20.</w:t>
            </w:r>
            <w:r>
              <w:rPr/>
              <w:t>驱动系统：交流变频电机</w:t>
            </w:r>
          </w:p>
          <w:p>
            <w:pPr>
              <w:pStyle w:val="null3"/>
            </w:pPr>
            <w:r>
              <w:rPr/>
              <w:t>21.</w:t>
            </w:r>
            <w:r>
              <w:rPr/>
              <w:t>电源：</w:t>
            </w:r>
            <w:r>
              <w:rPr/>
              <w:t>AC220V 50Hz</w:t>
            </w:r>
          </w:p>
          <w:p>
            <w:pPr>
              <w:pStyle w:val="null3"/>
            </w:pPr>
            <w:r>
              <w:rPr/>
              <w:t xml:space="preserve"> </w:t>
            </w:r>
          </w:p>
          <w:p>
            <w:pPr>
              <w:pStyle w:val="null3"/>
            </w:pPr>
            <w:r>
              <w:rPr/>
              <w:t>配置清单（包括但不限于）</w:t>
            </w:r>
          </w:p>
          <w:tbl>
            <w:tblPr>
              <w:tblBorders>
                <w:top w:val="none" w:color="000000" w:sz="4"/>
                <w:left w:val="none" w:color="000000" w:sz="4"/>
                <w:bottom w:val="none" w:color="000000" w:sz="4"/>
                <w:right w:val="none" w:color="000000" w:sz="4"/>
                <w:insideH w:val="none"/>
                <w:insideV w:val="none"/>
              </w:tblBorders>
            </w:tblPr>
            <w:tblGrid>
              <w:gridCol w:w="720"/>
              <w:gridCol w:w="2340"/>
              <w:gridCol w:w="2265"/>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适配器</w:t>
                  </w:r>
                  <w:r>
                    <w:rPr>
                      <w:sz w:val="20"/>
                    </w:rPr>
                    <w:t>2ml×100 支</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适配器</w:t>
                  </w:r>
                  <w:r>
                    <w:rPr>
                      <w:sz w:val="20"/>
                    </w:rPr>
                    <w:t>5ml×100 支</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脱帽器一套</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采购机构代理服务收费标准：(1)按下列规定按差额定率累进法计算标准的75%收取（不足3000元的按3000元收取）：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火炬开发区人民医院全自动微生物质谱检测系统和全自动尿液分析流水线等设备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无围标、串标行为（出具《无围标、串标行为承诺书》（格式详见招标公告附件））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采购包1(中山火炬开发区人民医院全自动微生物质谱检测系统和全自动尿液分析流水线等设备购置项目):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(25.0分)</w:t>
            </w:r>
          </w:p>
        </w:tc>
        <w:tc>
          <w:tcPr>
            <w:tcW w:type="dxa" w:w="5076"/>
          </w:tcPr>
          <w:p>
            <w:pPr>
              <w:pStyle w:val="null3"/>
              <w:jc w:val="left"/>
            </w:pPr>
            <w:r>
              <w:rPr/>
              <w:t>根据投标文件对“第二章 采购需求”-“技术标准与要求”的重要条款（“▲”号条款）响应程度进行评审（每条条款最小一级序号均以一项计算）：本项目重要条款共30条，评审分数按以下公式进行计算：优于或完全响应的参数数量/重要条款参数总数量*25=重要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(20.0分)</w:t>
            </w:r>
          </w:p>
        </w:tc>
        <w:tc>
          <w:tcPr>
            <w:tcW w:type="dxa" w:w="5076"/>
          </w:tcPr>
          <w:p>
            <w:pPr>
              <w:pStyle w:val="null3"/>
              <w:jc w:val="left"/>
            </w:pPr>
            <w:r>
              <w:rPr/>
              <w:t>根据投标文件对“第二章 采购需求”-“技术标准与要求”的一般条款（非“★”、非“▲”号条款）响应程度进行评审（每条条款最小一级序号均以一项计算）：本项目一般条款共105条，评审分数按以下公式进行计算：优于或完全响应的参数数量/一般条款参数总数量*20=一般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根据投标人针对本项目提供的实施方案（包括设备采购、安装调试、进度划分、培训等）的完整性、可行性情况进行评审： （1）方案完整、可行，能完全满足采购需求及项目实施要求的，得5分； （2）方案较具体、可行，能基本满足采购需求及项目实施要求的，得3分； （3）方案内容较简单，对采购需求及项目实施要求响应程度一般的，得1分； （4）不提供不得分。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根据投标人投标设备的安装、保养及维护便利性等情况进行评审： （1）安装、检测条理非常清晰，响应时间高效、及时，配件充足，能完全满足项目采购需求的，得5分； （2）安装、检测条理较清晰，响应时间较及时，配件较充足，能基本满足项目采购需求的，得3分； （3）安装、检测条理一般，响应时间一般，配件不充足，对项目采购需求响应一般的，得1分； （4）不提供不得分。</w:t>
            </w:r>
          </w:p>
        </w:tc>
      </w:tr>
      <w:tr>
        <w:tc>
          <w:tcPr>
            <w:tcW w:type="dxa" w:w="922"/>
            <w:gridSpan w:val="2"/>
            <w:vMerge/>
          </w:tcPr>
          <w:p/>
        </w:tc>
        <w:tc>
          <w:tcPr>
            <w:tcW w:type="dxa" w:w="2307"/>
          </w:tcPr>
          <w:p>
            <w:pPr>
              <w:pStyle w:val="null3"/>
              <w:jc w:val="left"/>
            </w:pPr>
            <w:r>
              <w:rPr/>
              <w:t>服务响应、售后及应急措施方案 (5.0分)</w:t>
            </w:r>
          </w:p>
        </w:tc>
        <w:tc>
          <w:tcPr>
            <w:tcW w:type="dxa" w:w="5076"/>
          </w:tcPr>
          <w:p>
            <w:pPr>
              <w:pStyle w:val="null3"/>
              <w:jc w:val="left"/>
            </w:pPr>
            <w:r>
              <w:rPr/>
              <w:t>对投标人服务响应、售后及应急措施方案（含服务响应时间，保修、维护、技术支持服务措施计划和承诺，应急方案等）进行评审： （1）服务响应时间满足或优于采购需求要求的；有详细具体可行的保修、维护、服务、技术支持措施计划和承诺，处理问题能力强，售后及质保期内的服务方案可行；应急措施方案周全、详尽、可行，完全满足采购需求的，得5分； （2）服务响应时间满足采购需求要求的；保修、维护、服务、技术支持措施计划和承诺可行性一般，售后及质保期内的服务方案一般；应急措施方案可行，基本满足采购需求的，得3分； （3）服务响应时间未能满足采购需求要求的；保修、维护、服务、技术支持措施计划和承诺不太可行，售后及质保期内的服务方案不够具体；应急措施方案不太可行，部分满足采购需求的，得1分；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采购需求”中“主要商务要求”及“其他商务要求”条款的响应程度进行评审（每条条款最小一级序号均以一项计算）：本项目商务条款（非“★”条款）共64条，评审分数按以下公式进行计算： 优于或完全响应的条款数量/商务条款（非“★”条款）总数量*5=商务条款响应程度得分（按四舍五入保留两位）。 注：以“商务条件响应表”及应招标文件要求提供的相关证明材料作为评审依据。</w:t>
            </w:r>
          </w:p>
        </w:tc>
      </w:tr>
      <w:tr>
        <w:tc>
          <w:tcPr>
            <w:tcW w:type="dxa" w:w="922"/>
            <w:gridSpan w:val="2"/>
            <w:vMerge/>
          </w:tcPr>
          <w:p/>
        </w:tc>
        <w:tc>
          <w:tcPr>
            <w:tcW w:type="dxa" w:w="2307"/>
          </w:tcPr>
          <w:p>
            <w:pPr>
              <w:pStyle w:val="null3"/>
              <w:jc w:val="left"/>
            </w:pPr>
            <w:r>
              <w:rPr/>
              <w:t>同类业绩 (5.0分)</w:t>
            </w:r>
          </w:p>
        </w:tc>
        <w:tc>
          <w:tcPr>
            <w:tcW w:type="dxa" w:w="5076"/>
          </w:tcPr>
          <w:p>
            <w:pPr>
              <w:pStyle w:val="null3"/>
              <w:jc w:val="left"/>
            </w:pPr>
            <w:r>
              <w:rPr/>
              <w:t>投标人2022年1月1日以来（以签订合同时间为准）承接的同类项目业绩：每份有效业绩得1分，最高得5分。 注：投标文件中提供合同复印件加盖公章。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t xml:space="preserve"> </w:t>
      </w:r>
    </w:p>
    <w:p>
      <w:pPr>
        <w:pStyle w:val="null3"/>
        <w:jc w:val="center"/>
      </w:pPr>
      <w:r>
        <w:rPr/>
        <w:t xml:space="preserve"> </w:t>
      </w:r>
    </w:p>
    <w:p>
      <w:pPr>
        <w:pStyle w:val="null3"/>
        <w:jc w:val="center"/>
      </w:pPr>
      <w:r>
        <w:rPr>
          <w:sz w:val="72"/>
          <w:b/>
        </w:rPr>
        <w:t>合</w:t>
      </w:r>
      <w:r>
        <w:rPr>
          <w:sz w:val="72"/>
          <w:b/>
        </w:rPr>
        <w:t>同</w:t>
      </w:r>
      <w:r>
        <w:rPr>
          <w:sz w:val="72"/>
          <w:b/>
        </w:rPr>
        <w:t>书</w:t>
      </w:r>
    </w:p>
    <w:p>
      <w:pPr>
        <w:pStyle w:val="null3"/>
        <w:jc w:val="center"/>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8"/>
          <w:b/>
        </w:rPr>
        <w:t>项目名称：</w:t>
      </w:r>
      <w:r>
        <w:rPr>
          <w:sz w:val="28"/>
          <w:b/>
          <w:u w:val="single"/>
        </w:rPr>
        <w:t>中山火炬开发区人民医院</w:t>
      </w:r>
      <w:r>
        <w:rPr>
          <w:sz w:val="21"/>
          <w:b/>
          <w:u w:val="single"/>
        </w:rPr>
        <w:t xml:space="preserve">     </w:t>
      </w:r>
      <w:r>
        <w:rPr>
          <w:sz w:val="28"/>
          <w:b/>
          <w:u w:val="single"/>
        </w:rPr>
        <w:t>采购项目</w:t>
      </w:r>
      <w:r>
        <w:rPr>
          <w:sz w:val="28"/>
          <w:b/>
          <w:u w:val="single"/>
        </w:rPr>
        <w:t xml:space="preserve">  </w:t>
      </w:r>
    </w:p>
    <w:p>
      <w:pPr>
        <w:pStyle w:val="null3"/>
        <w:jc w:val="both"/>
      </w:pPr>
      <w:r>
        <w:rPr>
          <w:sz w:val="28"/>
          <w:b/>
        </w:rPr>
        <w:t>合同编号：</w:t>
      </w:r>
      <w:r>
        <w:rPr>
          <w:sz w:val="21"/>
          <w:b/>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采购合同（设备采购）</w:t>
      </w:r>
    </w:p>
    <w:p>
      <w:pPr>
        <w:pStyle w:val="null3"/>
      </w:pPr>
      <w:r>
        <w:rPr/>
        <w:t xml:space="preserve"> </w:t>
      </w:r>
    </w:p>
    <w:p>
      <w:pPr>
        <w:pStyle w:val="null3"/>
        <w:jc w:val="center"/>
      </w:pPr>
      <w:r>
        <w:rPr>
          <w:sz w:val="24"/>
        </w:rPr>
        <w:t xml:space="preserve">  </w:t>
      </w:r>
      <w:r>
        <w:rPr>
          <w:sz w:val="24"/>
        </w:rPr>
        <w:t>合同编号：</w:t>
      </w:r>
      <w:r>
        <w:rPr>
          <w:sz w:val="21"/>
        </w:rPr>
        <w:t xml:space="preserve"> </w:t>
      </w:r>
    </w:p>
    <w:p>
      <w:pPr>
        <w:pStyle w:val="null3"/>
        <w:ind w:firstLine="480"/>
        <w:jc w:val="both"/>
      </w:pPr>
      <w:r>
        <w:rPr>
          <w:sz w:val="24"/>
        </w:rPr>
        <w:t>甲方：中山火炬开发区人民医院</w:t>
      </w:r>
    </w:p>
    <w:p>
      <w:pPr>
        <w:pStyle w:val="null3"/>
        <w:ind w:firstLine="480"/>
        <w:jc w:val="both"/>
      </w:pPr>
      <w:r>
        <w:rPr>
          <w:sz w:val="24"/>
        </w:rPr>
        <w:t>统一社会信用代码：</w:t>
      </w:r>
      <w:r>
        <w:rPr>
          <w:sz w:val="24"/>
        </w:rPr>
        <w:t>12442000457266458K</w:t>
      </w:r>
    </w:p>
    <w:p>
      <w:pPr>
        <w:pStyle w:val="null3"/>
        <w:ind w:firstLine="480"/>
        <w:jc w:val="both"/>
      </w:pPr>
      <w:r>
        <w:rPr>
          <w:sz w:val="24"/>
        </w:rPr>
        <w:t>地址：广东省中山市火炬开发区逸仙路</w:t>
      </w:r>
      <w:r>
        <w:rPr>
          <w:sz w:val="24"/>
        </w:rPr>
        <w:t>123号</w:t>
      </w:r>
    </w:p>
    <w:p>
      <w:pPr>
        <w:pStyle w:val="null3"/>
        <w:ind w:firstLine="480"/>
        <w:jc w:val="both"/>
      </w:pPr>
      <w:r>
        <w:rPr>
          <w:sz w:val="24"/>
        </w:rPr>
        <w:t>法定代表人：张洪涛</w:t>
      </w:r>
    </w:p>
    <w:p>
      <w:pPr>
        <w:pStyle w:val="null3"/>
        <w:ind w:firstLine="480"/>
        <w:jc w:val="both"/>
      </w:pPr>
      <w:r>
        <w:rPr>
          <w:sz w:val="24"/>
        </w:rPr>
        <w:t>乙方：</w:t>
      </w:r>
      <w:r>
        <w:rPr>
          <w:sz w:val="21"/>
        </w:rPr>
        <w:t xml:space="preserve">  </w:t>
      </w:r>
    </w:p>
    <w:p>
      <w:pPr>
        <w:pStyle w:val="null3"/>
        <w:ind w:firstLine="480"/>
        <w:jc w:val="both"/>
      </w:pPr>
      <w:r>
        <w:rPr>
          <w:sz w:val="24"/>
        </w:rPr>
        <w:t>统一社会信用代码：</w:t>
      </w:r>
      <w:r>
        <w:rPr>
          <w:sz w:val="21"/>
        </w:rPr>
        <w:t xml:space="preserve"> </w:t>
      </w:r>
    </w:p>
    <w:p>
      <w:pPr>
        <w:pStyle w:val="null3"/>
        <w:ind w:firstLine="480"/>
        <w:jc w:val="both"/>
      </w:pPr>
      <w:r>
        <w:rPr>
          <w:sz w:val="24"/>
        </w:rPr>
        <w:t>地址：</w:t>
      </w:r>
      <w:r>
        <w:rPr>
          <w:sz w:val="21"/>
        </w:rPr>
        <w:t xml:space="preserve">  </w:t>
      </w:r>
    </w:p>
    <w:p>
      <w:pPr>
        <w:pStyle w:val="null3"/>
        <w:ind w:firstLine="480"/>
        <w:jc w:val="both"/>
      </w:pPr>
      <w:r>
        <w:rPr>
          <w:sz w:val="24"/>
        </w:rPr>
        <w:t>法定代表人：</w:t>
      </w:r>
    </w:p>
    <w:p>
      <w:pPr>
        <w:pStyle w:val="null3"/>
        <w:ind w:firstLine="480"/>
        <w:jc w:val="both"/>
      </w:pPr>
      <w:r>
        <w:rPr>
          <w:sz w:val="24"/>
        </w:rPr>
        <w:t xml:space="preserve">    </w:t>
      </w:r>
      <w:r>
        <w:rPr>
          <w:sz w:val="24"/>
        </w:rPr>
        <w:t>经评审，乙方成为《</w:t>
      </w:r>
      <w:r>
        <w:rPr>
          <w:sz w:val="21"/>
          <w:u w:val="single"/>
        </w:rPr>
        <w:t xml:space="preserve"> </w:t>
      </w:r>
      <w:r>
        <w:rPr>
          <w:sz w:val="21"/>
          <w:u w:val="single"/>
        </w:rPr>
        <w:t xml:space="preserve">     </w:t>
      </w:r>
      <w:r>
        <w:rPr>
          <w:sz w:val="24"/>
        </w:rPr>
        <w:t>采购项目》中标供应商（项目编号：</w:t>
      </w:r>
      <w:r>
        <w:rPr>
          <w:sz w:val="21"/>
          <w:u w:val="single"/>
        </w:rPr>
        <w:t xml:space="preserve">     </w:t>
      </w:r>
      <w:r>
        <w:rPr>
          <w:sz w:val="24"/>
        </w:rPr>
        <w:t>，依照《中华人民共和国民法典》有关规定，双方在平等、自愿、协商一致的基础上，就中山火炬开发区人民医院（以下简称甲方）向</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（以下简称乙方）采购设备的相关事宜，达成如下协议，以兹共同遵守。</w:t>
      </w:r>
    </w:p>
    <w:p>
      <w:pPr>
        <w:pStyle w:val="null3"/>
        <w:jc w:val="both"/>
        <w:outlineLvl w:val="2"/>
      </w:pPr>
      <w:r>
        <w:rPr>
          <w:sz w:val="24"/>
          <w:b/>
        </w:rPr>
        <w:t>一、采购标的物</w:t>
      </w:r>
    </w:p>
    <w:p>
      <w:pPr>
        <w:pStyle w:val="null3"/>
        <w:ind w:firstLine="480"/>
        <w:jc w:val="both"/>
      </w:pPr>
      <w:r>
        <w:rPr>
          <w:sz w:val="24"/>
        </w:rPr>
        <w:t>乙方负责向甲方供应下表中所列设备及负责送货上门、安装、调试。</w:t>
      </w:r>
    </w:p>
    <w:tbl>
      <w:tblPr>
        <w:tblW w:w="0" w:type="auto"/>
        <w:tblBorders>
          <w:top w:val="none" w:color="000000" w:sz="4"/>
          <w:left w:val="none" w:color="000000" w:sz="4"/>
          <w:bottom w:val="none" w:color="000000" w:sz="4"/>
          <w:right w:val="none" w:color="000000" w:sz="4"/>
          <w:insideH w:val="none"/>
          <w:insideV w:val="none"/>
        </w:tblBorders>
      </w:tblPr>
      <w:tblGrid>
        <w:gridCol w:w="1475"/>
        <w:gridCol w:w="664"/>
        <w:gridCol w:w="691"/>
        <w:gridCol w:w="531"/>
        <w:gridCol w:w="651"/>
        <w:gridCol w:w="1010"/>
        <w:gridCol w:w="890"/>
        <w:gridCol w:w="637"/>
        <w:gridCol w:w="784"/>
        <w:gridCol w:w="970"/>
      </w:tblGrid>
      <w:tr>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货物名称</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单位</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单价（元）</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总价（元）</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随机配件</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交货地点</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交货</w:t>
            </w:r>
            <w:r>
              <w:br/>
            </w:r>
            <w:r>
              <w:rPr>
                <w:sz w:val="22"/>
              </w:rPr>
              <w:t>时间</w:t>
            </w:r>
          </w:p>
        </w:tc>
      </w:tr>
      <w:tr>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sz w:val="24"/>
          <w:b/>
        </w:rPr>
        <w:t>二、合同总价</w:t>
      </w:r>
    </w:p>
    <w:p>
      <w:pPr>
        <w:pStyle w:val="null3"/>
        <w:ind w:firstLine="480"/>
        <w:jc w:val="both"/>
      </w:pPr>
      <w:r>
        <w:rPr>
          <w:sz w:val="24"/>
        </w:rPr>
        <w:t>采购合同总价为人民币（大写）：</w:t>
      </w:r>
      <w:r>
        <w:rPr>
          <w:sz w:val="21"/>
          <w:u w:val="single"/>
        </w:rPr>
        <w:t xml:space="preserve"> </w:t>
      </w:r>
      <w:r>
        <w:rPr>
          <w:sz w:val="21"/>
          <w:u w:val="single"/>
        </w:rPr>
        <w:t xml:space="preserve">     </w:t>
      </w:r>
      <w:r>
        <w:rPr>
          <w:sz w:val="24"/>
          <w:u w:val="single"/>
        </w:rPr>
        <w:t>元整</w:t>
      </w:r>
      <w:r>
        <w:rPr>
          <w:sz w:val="24"/>
        </w:rPr>
        <w:t>，即</w:t>
      </w:r>
      <w:r>
        <w:rPr>
          <w:sz w:val="24"/>
          <w:u w:val="single"/>
        </w:rPr>
        <w:t>¥</w:t>
      </w:r>
      <w:r>
        <w:rPr>
          <w:sz w:val="21"/>
          <w:u w:val="single"/>
        </w:rPr>
        <w:t xml:space="preserve">        </w:t>
      </w:r>
      <w:r>
        <w:rPr>
          <w:sz w:val="24"/>
          <w:u w:val="single"/>
        </w:rPr>
        <w:t>元</w:t>
      </w:r>
      <w:r>
        <w:rPr>
          <w:sz w:val="24"/>
        </w:rPr>
        <w:t>，该合同总金额是设计、设备制造、包装、仓储、运输、装卸、安装及验收合格之前及保修期与备品备件发生的所有含税费用。本合同执行期间合同总金额固定不变。</w:t>
      </w:r>
    </w:p>
    <w:p>
      <w:pPr>
        <w:pStyle w:val="null3"/>
        <w:ind w:firstLine="484"/>
        <w:jc w:val="both"/>
      </w:pPr>
      <w:r>
        <w:rPr>
          <w:sz w:val="24"/>
        </w:rPr>
        <w:t>三、合同文本</w:t>
      </w:r>
    </w:p>
    <w:p>
      <w:pPr>
        <w:pStyle w:val="null3"/>
        <w:ind w:firstLine="480"/>
        <w:jc w:val="both"/>
      </w:pPr>
      <w:r>
        <w:rPr>
          <w:sz w:val="24"/>
        </w:rPr>
        <w:t>详细价格、技术说明及其它有关合同设备的特定信息、本项目招投标文件、会议纪要、补充协议等均为本合同不可分割之一部分。</w:t>
      </w:r>
    </w:p>
    <w:p>
      <w:pPr>
        <w:pStyle w:val="null3"/>
        <w:jc w:val="both"/>
        <w:outlineLvl w:val="2"/>
      </w:pPr>
      <w:r>
        <w:rPr>
          <w:sz w:val="24"/>
          <w:b/>
        </w:rPr>
        <w:t>四、技术要求</w:t>
      </w:r>
    </w:p>
    <w:p>
      <w:pPr>
        <w:pStyle w:val="null3"/>
        <w:ind w:firstLine="480"/>
        <w:jc w:val="both"/>
      </w:pPr>
      <w:r>
        <w:rPr>
          <w:sz w:val="24"/>
        </w:rPr>
        <w:t>乙方所提供设备，必须符合国家标准、地方标准、行业标准和环保要求及甲方的技术要求（详见招投标文件技术参数要求），并提供设备的出厂测试检验报告。多项标准不一致的，按最高的标准执行。</w:t>
      </w:r>
    </w:p>
    <w:p>
      <w:pPr>
        <w:pStyle w:val="null3"/>
        <w:jc w:val="both"/>
        <w:outlineLvl w:val="2"/>
      </w:pPr>
      <w:r>
        <w:rPr>
          <w:sz w:val="24"/>
          <w:b/>
        </w:rPr>
        <w:t>五、合同设备包装、交货、安装、调试及验收</w:t>
      </w:r>
    </w:p>
    <w:p>
      <w:pPr>
        <w:pStyle w:val="null3"/>
        <w:ind w:firstLine="480"/>
        <w:jc w:val="both"/>
      </w:pPr>
      <w:r>
        <w:rPr>
          <w:sz w:val="24"/>
        </w:rPr>
        <w:t>5.1 合同设备的包装</w:t>
      </w:r>
    </w:p>
    <w:p>
      <w:pPr>
        <w:pStyle w:val="null3"/>
        <w:ind w:left="720"/>
        <w:jc w:val="both"/>
      </w:pPr>
      <w:r>
        <w:rPr>
          <w:sz w:val="24"/>
        </w:rPr>
        <w:t>5.1.1 设备的包装均应有良好的防湿、防锈、防潮、防雨、防腐及防碰撞的措施。凡由于包装不良造成的损失和由此产生的费用均由乙方承担。</w:t>
      </w:r>
    </w:p>
    <w:p>
      <w:pPr>
        <w:pStyle w:val="null3"/>
        <w:ind w:firstLine="480"/>
        <w:jc w:val="both"/>
      </w:pPr>
      <w:r>
        <w:rPr>
          <w:sz w:val="24"/>
        </w:rPr>
        <w:t>5.1.2 包装物回收：甲方自行处置，乙方不进行回收。</w:t>
      </w:r>
    </w:p>
    <w:p>
      <w:pPr>
        <w:pStyle w:val="null3"/>
        <w:ind w:firstLine="480"/>
        <w:jc w:val="both"/>
      </w:pPr>
      <w:r>
        <w:rPr>
          <w:sz w:val="24"/>
        </w:rPr>
        <w:t>5.2 合同设备的交货</w:t>
      </w:r>
    </w:p>
    <w:p>
      <w:pPr>
        <w:pStyle w:val="null3"/>
        <w:ind w:firstLine="480"/>
        <w:jc w:val="both"/>
      </w:pPr>
      <w:r>
        <w:rPr>
          <w:sz w:val="24"/>
        </w:rPr>
        <w:t>5.2.1 乙方交货时间：</w:t>
      </w:r>
      <w:r>
        <w:rPr>
          <w:sz w:val="24"/>
        </w:rPr>
        <w:t>自合同签订后</w:t>
      </w:r>
      <w:r>
        <w:rPr>
          <w:sz w:val="24"/>
        </w:rPr>
        <w:t>1个月内完成供货、安装、调试</w:t>
      </w:r>
      <w:r>
        <w:rPr>
          <w:sz w:val="24"/>
        </w:rPr>
        <w:t>。</w:t>
      </w:r>
    </w:p>
    <w:p>
      <w:pPr>
        <w:pStyle w:val="null3"/>
        <w:ind w:firstLine="480"/>
        <w:jc w:val="both"/>
      </w:pPr>
      <w:r>
        <w:rPr>
          <w:sz w:val="24"/>
        </w:rPr>
        <w:t>5.2.2 乙方交货地点：中山火炬开发区人民医院。</w:t>
      </w:r>
    </w:p>
    <w:p>
      <w:pPr>
        <w:pStyle w:val="null3"/>
        <w:ind w:left="720"/>
        <w:jc w:val="both"/>
      </w:pPr>
      <w:r>
        <w:rPr>
          <w:sz w:val="24"/>
        </w:rPr>
        <w:t>5.2.3 乙方负责将设备材料运到现场过程中的全部运输，包括装卸车、货物现场的搬运。</w:t>
      </w:r>
    </w:p>
    <w:p>
      <w:pPr>
        <w:pStyle w:val="null3"/>
        <w:ind w:firstLine="480"/>
        <w:jc w:val="both"/>
      </w:pPr>
      <w:r>
        <w:rPr>
          <w:sz w:val="24"/>
        </w:rPr>
        <w:t>5.2.4 本合同项下的设备必须提供装箱清单,双方按装箱清单验收货物。</w:t>
      </w:r>
    </w:p>
    <w:p>
      <w:pPr>
        <w:pStyle w:val="null3"/>
        <w:jc w:val="both"/>
      </w:pPr>
      <w:r>
        <w:rPr>
          <w:sz w:val="24"/>
        </w:rPr>
        <w:t xml:space="preserve">    </w:t>
      </w:r>
      <w:r>
        <w:rPr>
          <w:sz w:val="24"/>
        </w:rPr>
        <w:t>5.2.5甲乙双方均应在货物验收清单上签字确认本合同项下标的物的包括且不限于产品名称、设备参数、数量规格、随机配件等，如任何一项不符合本合同第一条之约定，甲方有权中止验收。</w:t>
      </w:r>
    </w:p>
    <w:p>
      <w:pPr>
        <w:pStyle w:val="null3"/>
        <w:ind w:firstLine="480"/>
        <w:jc w:val="both"/>
      </w:pPr>
      <w:r>
        <w:rPr>
          <w:sz w:val="24"/>
        </w:rPr>
        <w:t>5.2.6 设备交付后安装调试完毕前现场的保管由乙方负责，直至项目安装、验收完毕。</w:t>
      </w:r>
    </w:p>
    <w:p>
      <w:pPr>
        <w:pStyle w:val="null3"/>
        <w:ind w:firstLine="480"/>
        <w:jc w:val="both"/>
      </w:pPr>
      <w:r>
        <w:rPr>
          <w:sz w:val="24"/>
        </w:rPr>
        <w:t>5.2.7 设备在系统安装调试验收合格前的财产及乙方人员人身保险由乙方负责，乙方负责其派出的现场服务人员人身意外保险。如在送货、安装、调试过程中造成乙方及乙方服务人员自身、甲方及甲方人员或者任何第三方的人身或财产损害，应由乙方自行承担责任。乙方及乙方人员不得以甲方人员的指示作为减轻或不承担责任的理由；如甲方人员的指示存在安全风险，则乙方及乙方人员有权拒绝执行并说明理由，若乙方及乙方人员按照甲方上述指示致使设备损失、乙方人身损害均由乙方自行承担。</w:t>
      </w:r>
    </w:p>
    <w:p>
      <w:pPr>
        <w:pStyle w:val="null3"/>
        <w:ind w:firstLine="480"/>
        <w:jc w:val="both"/>
      </w:pPr>
      <w:r>
        <w:rPr>
          <w:sz w:val="24"/>
        </w:rPr>
        <w:t>5.3 合同设备的安装调试</w:t>
      </w:r>
    </w:p>
    <w:p>
      <w:pPr>
        <w:pStyle w:val="null3"/>
        <w:ind w:firstLine="480"/>
        <w:jc w:val="both"/>
      </w:pPr>
      <w:r>
        <w:rPr>
          <w:sz w:val="24"/>
        </w:rPr>
        <w:t>5.3.1 乙方负责合同项下设备的安装调试，一切费用由乙方负责。</w:t>
      </w:r>
    </w:p>
    <w:p>
      <w:pPr>
        <w:pStyle w:val="null3"/>
        <w:ind w:firstLine="480"/>
        <w:jc w:val="both"/>
      </w:pPr>
      <w:r>
        <w:rPr>
          <w:sz w:val="24"/>
        </w:rPr>
        <w:t>5.3.2 乙方安装时须对各安装场地内的其它设备、设施采取良好保护措施。</w:t>
      </w:r>
    </w:p>
    <w:p>
      <w:pPr>
        <w:pStyle w:val="null3"/>
        <w:ind w:firstLine="480"/>
        <w:jc w:val="both"/>
      </w:pPr>
      <w:r>
        <w:rPr>
          <w:sz w:val="24"/>
        </w:rPr>
        <w:t>5.3.3 乙方负责本项目所有设备的安装调试以及所有必须的线材与备件等。</w:t>
      </w:r>
    </w:p>
    <w:p>
      <w:pPr>
        <w:pStyle w:val="null3"/>
        <w:ind w:left="720"/>
        <w:jc w:val="both"/>
      </w:pPr>
      <w:r>
        <w:rPr>
          <w:sz w:val="24"/>
        </w:rPr>
        <w:t>5.3.4 乙方应设安装负责人，负责安装协调管理工作。乙方应派有经验的技术人员到施工现场进行设备的安装和调测，负责处理设备的质量和数量短缺等问题，并应对系统质量全面负责。</w:t>
      </w:r>
    </w:p>
    <w:p>
      <w:pPr>
        <w:pStyle w:val="null3"/>
        <w:ind w:firstLine="480"/>
        <w:jc w:val="both"/>
      </w:pPr>
      <w:r>
        <w:rPr>
          <w:sz w:val="24"/>
        </w:rPr>
        <w:t>5.3.5 调试：乙方应按国家相关施工验收规范进行，分阶段进行调试。</w:t>
      </w:r>
    </w:p>
    <w:p>
      <w:pPr>
        <w:pStyle w:val="null3"/>
        <w:ind w:left="720"/>
        <w:jc w:val="both"/>
      </w:pPr>
      <w:r>
        <w:rPr>
          <w:sz w:val="24"/>
        </w:rPr>
        <w:t>5.3.6 设备的拆箱、安装、通电、调试等项工作由乙方负责，但必须在甲方指定人员的参与下进行。乙方应响应标书中给出的具体安装和测试方法，在实际实施前必须先经甲方同意方可进行。调试的原始记录须经各方签字后作为验收的文件之一。</w:t>
      </w:r>
    </w:p>
    <w:p>
      <w:pPr>
        <w:pStyle w:val="null3"/>
        <w:ind w:firstLine="480"/>
        <w:jc w:val="both"/>
      </w:pPr>
      <w:r>
        <w:rPr>
          <w:sz w:val="24"/>
        </w:rPr>
        <w:t>5.4  设备的验收</w:t>
      </w:r>
    </w:p>
    <w:p>
      <w:pPr>
        <w:pStyle w:val="null3"/>
        <w:ind w:left="840" w:right="-420"/>
        <w:jc w:val="both"/>
      </w:pPr>
      <w:r>
        <w:rPr>
          <w:sz w:val="24"/>
        </w:rPr>
        <w:t>5.4.1 合同设备安装调试完成并移交所有资料文档后</w:t>
      </w:r>
      <w:r>
        <w:rPr>
          <w:sz w:val="24"/>
          <w:u w:val="single"/>
        </w:rPr>
        <w:t xml:space="preserve">  </w:t>
      </w:r>
      <w:r>
        <w:rPr>
          <w:sz w:val="24"/>
          <w:u w:val="single"/>
        </w:rPr>
        <w:t>5</w:t>
      </w:r>
      <w:r>
        <w:rPr>
          <w:sz w:val="21"/>
          <w:u w:val="single"/>
        </w:rPr>
        <w:t xml:space="preserve"> </w:t>
      </w:r>
      <w:r>
        <w:rPr>
          <w:sz w:val="21"/>
          <w:u w:val="single"/>
        </w:rPr>
        <w:t xml:space="preserve"> </w:t>
      </w:r>
      <w:r>
        <w:rPr>
          <w:sz w:val="24"/>
        </w:rPr>
        <w:t>个工作日内验收，验收应在甲乙双方共同参加下进行，验收时乙方应提供设备的安装手册、操作手册；工作软件说明书、维修保养手册等技术文件及产品合格证、质量保证书和产品软件等全套资料。乙方应于验收合格后向甲方提供验收报告、负责后续其他技术文档的归纳、整理、提交。</w:t>
      </w:r>
    </w:p>
    <w:p>
      <w:pPr>
        <w:pStyle w:val="null3"/>
        <w:ind w:left="735"/>
        <w:jc w:val="both"/>
      </w:pPr>
      <w:r>
        <w:rPr>
          <w:sz w:val="24"/>
        </w:rPr>
        <w:t>5.4.2 验收按国家有关的规定、技术标准规范和投标文件载明的技术参数指标、性能等进行。验收时如发现所交付的设备有短装、次品、损坏或其它不符合本合同规定之情形者，甲方应做出详尽的现场记录，或由甲乙双方签署备忘录。此现场记录或备忘录可用作补充、缺失和更换损坏部件的有效证据。由此产生的一切费用由乙方承担，验收期限相应后延。</w:t>
      </w:r>
    </w:p>
    <w:p>
      <w:pPr>
        <w:pStyle w:val="null3"/>
        <w:ind w:left="735"/>
        <w:jc w:val="both"/>
      </w:pPr>
      <w:r>
        <w:rPr>
          <w:sz w:val="24"/>
        </w:rPr>
        <w:t>5.4.3 如果合同设备运输和安装调试过程中因事故造成货物短缺、损坏，乙方应及时安排换货，以保证合同设备安装调试的成功完成。换货产生的相关费用由乙方承担。</w:t>
      </w:r>
    </w:p>
    <w:p>
      <w:pPr>
        <w:pStyle w:val="null3"/>
        <w:ind w:left="735"/>
        <w:jc w:val="both"/>
      </w:pPr>
      <w:r>
        <w:rPr>
          <w:sz w:val="24"/>
        </w:rPr>
        <w:t>5.4.4 国内产品或合资厂的产品必须具备出厂合格证。</w:t>
      </w:r>
    </w:p>
    <w:p>
      <w:pPr>
        <w:pStyle w:val="null3"/>
        <w:ind w:left="735"/>
        <w:jc w:val="both"/>
      </w:pPr>
      <w:r>
        <w:rPr>
          <w:sz w:val="24"/>
        </w:rPr>
        <w:t>5.4.5 进口产品必须具备省级（或相当于省级）商检部门的检验证明，及正常报关证明。</w:t>
      </w:r>
    </w:p>
    <w:p>
      <w:pPr>
        <w:pStyle w:val="null3"/>
        <w:ind w:left="480"/>
        <w:jc w:val="both"/>
      </w:pPr>
      <w:r>
        <w:rPr>
          <w:sz w:val="24"/>
        </w:rPr>
        <w:t>5.5 如乙方没有及时提供相关证件（如商检证等），有可能影响验收进程，所导致的经济损失，由乙方自行承担。</w:t>
      </w:r>
    </w:p>
    <w:p>
      <w:pPr>
        <w:pStyle w:val="null3"/>
        <w:ind w:left="480"/>
        <w:jc w:val="both"/>
      </w:pPr>
      <w:r>
        <w:rPr>
          <w:sz w:val="24"/>
        </w:rPr>
        <w:t>5.6 乙方保证享有所提供设备所需的完整知识产权，并保证甲方对设备的使用、转售不会侵犯任何第三方知识产权。该设备如果包含软件或其他知识产权，则应视为软件及知识产权无限期的许可甲方配合该设备使用（费用已经包含在合同价款中）。否则，乙方须承担对第三方知识产权的侵权责任并承担因此而发生的所有费用。</w:t>
      </w:r>
    </w:p>
    <w:p>
      <w:pPr>
        <w:pStyle w:val="null3"/>
        <w:ind w:left="750"/>
        <w:jc w:val="both"/>
      </w:pPr>
      <w:r>
        <w:rPr>
          <w:sz w:val="24"/>
          <w:b/>
        </w:rPr>
        <w:t>六、质量保证及售后服务</w:t>
      </w:r>
    </w:p>
    <w:p>
      <w:pPr>
        <w:pStyle w:val="null3"/>
        <w:ind w:left="480"/>
        <w:jc w:val="both"/>
      </w:pPr>
      <w:r>
        <w:rPr>
          <w:sz w:val="24"/>
        </w:rPr>
        <w:t>6.1 乙方保证合同设备是全新、未曾使用过的，其质量、规格及技术特征符合合同附件的要求。</w:t>
      </w:r>
    </w:p>
    <w:p>
      <w:pPr>
        <w:pStyle w:val="null3"/>
        <w:ind w:firstLine="480"/>
        <w:jc w:val="both"/>
      </w:pPr>
      <w:r>
        <w:rPr>
          <w:sz w:val="24"/>
        </w:rPr>
        <w:t xml:space="preserve">6.2 </w:t>
      </w:r>
      <w:r>
        <w:rPr>
          <w:sz w:val="24"/>
        </w:rPr>
        <w:t>质量保证期：自甲方验收合格之日起计算，整机</w:t>
      </w:r>
      <w:r>
        <w:rPr>
          <w:sz w:val="24"/>
        </w:rPr>
        <w:t>免费保修</w:t>
      </w:r>
      <w:r>
        <w:rPr>
          <w:sz w:val="21"/>
          <w:u w:val="single"/>
        </w:rPr>
        <w:t xml:space="preserve"> </w:t>
      </w:r>
      <w:r>
        <w:rPr>
          <w:sz w:val="21"/>
          <w:u w:val="single"/>
        </w:rPr>
        <w:t xml:space="preserve">      </w:t>
      </w:r>
      <w:r>
        <w:rPr>
          <w:sz w:val="21"/>
          <w:u w:val="single"/>
        </w:rPr>
        <w:t xml:space="preserve"> </w:t>
      </w:r>
      <w:r>
        <w:rPr>
          <w:sz w:val="24"/>
        </w:rPr>
        <w:t>年</w:t>
      </w:r>
      <w:r>
        <w:rPr>
          <w:sz w:val="24"/>
        </w:rPr>
        <w:t>，</w:t>
      </w:r>
      <w:r>
        <w:rPr>
          <w:sz w:val="24"/>
        </w:rPr>
        <w:t>质量保证期内，所有维修费用均由乙方承担</w:t>
      </w:r>
      <w:r>
        <w:rPr>
          <w:sz w:val="24"/>
        </w:rPr>
        <w:t>。</w:t>
      </w:r>
      <w:r>
        <w:rPr>
          <w:sz w:val="24"/>
        </w:rPr>
        <w:t>保修范围：本次保修为设备整机全保，包含所有易损件。</w:t>
      </w:r>
    </w:p>
    <w:p>
      <w:pPr>
        <w:pStyle w:val="null3"/>
        <w:ind w:firstLine="480"/>
        <w:jc w:val="both"/>
      </w:pPr>
      <w:r>
        <w:rPr>
          <w:sz w:val="24"/>
        </w:rPr>
        <w:t>6.2.</w:t>
      </w:r>
      <w:r>
        <w:rPr>
          <w:sz w:val="24"/>
        </w:rPr>
        <w:t>1</w:t>
      </w:r>
      <w:r>
        <w:rPr>
          <w:sz w:val="24"/>
        </w:rPr>
        <w:t xml:space="preserve"> </w:t>
      </w:r>
      <w:r>
        <w:rPr>
          <w:sz w:val="24"/>
        </w:rPr>
        <w:t>下列情况乙方不负责免费保修：</w:t>
      </w:r>
    </w:p>
    <w:p>
      <w:pPr>
        <w:pStyle w:val="null3"/>
        <w:ind w:firstLine="480"/>
        <w:jc w:val="both"/>
      </w:pPr>
      <w:r>
        <w:rPr>
          <w:sz w:val="24"/>
        </w:rPr>
        <w:t>（</w:t>
      </w:r>
      <w:r>
        <w:rPr>
          <w:sz w:val="24"/>
        </w:rPr>
        <w:t>1）甲方擅自改装设备；</w:t>
      </w:r>
    </w:p>
    <w:p>
      <w:pPr>
        <w:pStyle w:val="null3"/>
        <w:ind w:left="480"/>
        <w:jc w:val="both"/>
      </w:pPr>
      <w:r>
        <w:rPr>
          <w:sz w:val="24"/>
        </w:rPr>
        <w:t>（</w:t>
      </w:r>
      <w:r>
        <w:rPr>
          <w:sz w:val="24"/>
        </w:rPr>
        <w:t>2）天灾等外来因素或不可抗力造成的损坏。</w:t>
      </w:r>
    </w:p>
    <w:p>
      <w:pPr>
        <w:pStyle w:val="null3"/>
        <w:ind w:left="480"/>
        <w:jc w:val="both"/>
      </w:pPr>
      <w:r>
        <w:rPr>
          <w:sz w:val="24"/>
        </w:rPr>
        <w:t>6.2.</w:t>
      </w:r>
      <w:r>
        <w:rPr>
          <w:sz w:val="24"/>
        </w:rPr>
        <w:t>2</w:t>
      </w:r>
      <w:r>
        <w:rPr>
          <w:sz w:val="24"/>
        </w:rPr>
        <w:t xml:space="preserve"> </w:t>
      </w:r>
      <w:r>
        <w:rPr>
          <w:sz w:val="24"/>
        </w:rPr>
        <w:t>质保期及质保期届满后的</w:t>
      </w:r>
      <w:r>
        <w:rPr>
          <w:sz w:val="24"/>
        </w:rPr>
        <w:t>5年内，乙方保证该设备所需零部件、配料的正常供应。质保期后提供终身维护服务，维修维护只收取配件费，免人工费</w:t>
      </w:r>
      <w:r>
        <w:rPr>
          <w:sz w:val="24"/>
        </w:rPr>
        <w:t>。</w:t>
      </w:r>
    </w:p>
    <w:p>
      <w:pPr>
        <w:pStyle w:val="null3"/>
        <w:ind w:firstLine="480"/>
        <w:jc w:val="both"/>
      </w:pPr>
      <w:r>
        <w:rPr>
          <w:sz w:val="24"/>
        </w:rPr>
        <w:t>6.2.</w:t>
      </w:r>
      <w:r>
        <w:rPr>
          <w:sz w:val="24"/>
        </w:rPr>
        <w:t>3</w:t>
      </w:r>
      <w:r>
        <w:rPr>
          <w:sz w:val="24"/>
        </w:rPr>
        <w:t>在保修期内每年巡检不少于</w:t>
      </w:r>
      <w:r>
        <w:rPr>
          <w:sz w:val="24"/>
        </w:rPr>
        <w:t>2次，易损件保用期不少于2年。</w:t>
      </w:r>
    </w:p>
    <w:p>
      <w:pPr>
        <w:pStyle w:val="null3"/>
        <w:ind w:left="480"/>
        <w:jc w:val="both"/>
      </w:pPr>
      <w:r>
        <w:rPr>
          <w:sz w:val="24"/>
        </w:rPr>
        <w:t>6.3 货物交付使用后以书面形式承诺维修服务，实行终身维护，保修期内乙方每年免费回访设备至少 1次，并提供每年一次仪器校准报告。</w:t>
      </w:r>
    </w:p>
    <w:p>
      <w:pPr>
        <w:pStyle w:val="null3"/>
        <w:ind w:left="480"/>
        <w:jc w:val="both"/>
      </w:pPr>
      <w:r>
        <w:rPr>
          <w:sz w:val="24"/>
        </w:rPr>
        <w:t xml:space="preserve">6.4 </w:t>
      </w:r>
      <w:r>
        <w:rPr>
          <w:sz w:val="24"/>
        </w:rPr>
        <w:t>所有保修服务方式均为</w:t>
      </w:r>
      <w:r>
        <w:rPr>
          <w:sz w:val="24"/>
        </w:rPr>
        <w:t>乙方</w:t>
      </w:r>
      <w:r>
        <w:rPr>
          <w:sz w:val="24"/>
        </w:rPr>
        <w:t>上门保修，即由</w:t>
      </w:r>
      <w:r>
        <w:rPr>
          <w:sz w:val="24"/>
        </w:rPr>
        <w:t>乙方</w:t>
      </w:r>
      <w:r>
        <w:rPr>
          <w:sz w:val="24"/>
        </w:rPr>
        <w:t>派员到甲方设备使用现场维修，由此产生的一切费用均由</w:t>
      </w:r>
      <w:r>
        <w:rPr>
          <w:sz w:val="24"/>
        </w:rPr>
        <w:t>乙方</w:t>
      </w:r>
      <w:r>
        <w:rPr>
          <w:sz w:val="24"/>
        </w:rPr>
        <w:t>承担，</w:t>
      </w:r>
      <w:r>
        <w:rPr>
          <w:sz w:val="24"/>
        </w:rPr>
        <w:t>对质量保证期内的故障报修，乙方应设置服务热线，保证每周</w:t>
      </w:r>
      <w:r>
        <w:rPr>
          <w:sz w:val="24"/>
        </w:rPr>
        <w:t>7天，每天24小时开通，保证在接到报障后 0.5 小时内响应， 2 小时内到达甲方现场，并于8小时内处理完毕。若在24小时内仍未能有效解决，乙方须负责提供相同规格、标准的备用设备予甲方临时使用，直至故障设备修复，否则由乙方更换新设备且承担所有费用，质保期相应顺延。</w:t>
      </w:r>
    </w:p>
    <w:p>
      <w:pPr>
        <w:pStyle w:val="null3"/>
        <w:ind w:left="480"/>
        <w:jc w:val="both"/>
      </w:pPr>
      <w:r>
        <w:rPr>
          <w:sz w:val="24"/>
        </w:rPr>
        <w:t>6.5 因设备的质量问题而发生争议，由广东省或中山市质检部门进行质量鉴定。设备符合质量标准的，鉴定费用由甲方承担；设备不符合质量标准的，鉴定费用由乙方承担。</w:t>
      </w:r>
    </w:p>
    <w:p>
      <w:pPr>
        <w:pStyle w:val="null3"/>
        <w:ind w:left="480"/>
        <w:jc w:val="both"/>
      </w:pPr>
      <w:r>
        <w:rPr>
          <w:sz w:val="24"/>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left="480"/>
        <w:jc w:val="both"/>
      </w:pPr>
      <w:r>
        <w:rPr>
          <w:sz w:val="24"/>
        </w:rPr>
        <w:t>6.7 如果设备检验不合格，乙方包换，由此产生的费用由乙方承担。</w:t>
      </w:r>
    </w:p>
    <w:p>
      <w:pPr>
        <w:pStyle w:val="null3"/>
        <w:ind w:left="480"/>
        <w:jc w:val="both"/>
      </w:pPr>
      <w:r>
        <w:rPr>
          <w:sz w:val="24"/>
        </w:rPr>
        <w:t>6.8 设备专机专用耗材、试剂、主要易损件等报价详见附件，供甲方参考，甲方保留自行选择耗材供应单位的权利。若在保修期满后甲方需向乙方采购所列耗材、试剂、主要易损件的，乙方承诺以不高于附件报价清单及投标文件中的报价金额且为本地区最优惠价格向甲方供应</w:t>
      </w:r>
      <w:r>
        <w:rPr>
          <w:sz w:val="24"/>
        </w:rPr>
        <w:t>。</w:t>
      </w:r>
    </w:p>
    <w:p>
      <w:pPr>
        <w:pStyle w:val="null3"/>
        <w:ind w:left="480"/>
        <w:jc w:val="both"/>
      </w:pPr>
      <w:r>
        <w:rPr>
          <w:sz w:val="24"/>
        </w:rPr>
        <w:t>6.9质保期内开机率应&gt;95%。开机率未达要求的，每降低1%，质保期顺延30天。当开机率低于90%时，乙方应按本合同总价的5%向甲方支付违约金。</w:t>
      </w:r>
    </w:p>
    <w:p>
      <w:pPr>
        <w:pStyle w:val="null3"/>
        <w:ind w:firstLine="486"/>
      </w:pPr>
      <w:r>
        <w:rPr>
          <w:sz w:val="24"/>
          <w:b/>
        </w:rPr>
        <w:t>七、付款方式</w:t>
      </w:r>
    </w:p>
    <w:p>
      <w:pPr>
        <w:pStyle w:val="null3"/>
        <w:ind w:left="480"/>
        <w:jc w:val="both"/>
      </w:pPr>
      <w:r>
        <w:rPr>
          <w:sz w:val="24"/>
        </w:rPr>
        <w:t>7.1.货到安装、验收合格后, 乙方凭以下材料提交付款申请：①合同复印件；②甲方指定人员签字确认的验收调试合格报告；③乙方开具的正式发票，加盖发票专用章。甲方在收到付款申请资料 60 个工作日内支付乙方100%的货款。乙方应向甲方提供真实的、合法的发票。如果乙方提供的发票证实为虚假发票或与税务局数据不符的，甲方有权拒付票面金额，甲方已付款的，乙方应退回。由于发票原因造成的一切损失由乙方承担。</w:t>
      </w:r>
    </w:p>
    <w:p>
      <w:pPr>
        <w:pStyle w:val="null3"/>
        <w:ind w:left="480"/>
        <w:jc w:val="both"/>
      </w:pPr>
      <w:r>
        <w:rPr>
          <w:sz w:val="24"/>
        </w:rPr>
        <w:t>7.2.甲方使用的财政资金，甲方在约定的时间内向政府财政部门递交请款手续之日，视为甲方按时支付货款，乙方对此知悉且无异议。</w:t>
      </w:r>
    </w:p>
    <w:p>
      <w:pPr>
        <w:pStyle w:val="null3"/>
        <w:jc w:val="both"/>
        <w:outlineLvl w:val="2"/>
      </w:pPr>
      <w:r>
        <w:rPr>
          <w:sz w:val="24"/>
          <w:b/>
        </w:rPr>
        <w:t>八、技术服务</w:t>
      </w:r>
    </w:p>
    <w:p>
      <w:pPr>
        <w:pStyle w:val="null3"/>
        <w:ind w:firstLine="480"/>
        <w:jc w:val="both"/>
      </w:pPr>
      <w:r>
        <w:rPr>
          <w:sz w:val="24"/>
        </w:rPr>
        <w:t>8.1 乙方应派员到甲方指定地点配合工作。</w:t>
      </w:r>
    </w:p>
    <w:p>
      <w:pPr>
        <w:pStyle w:val="null3"/>
        <w:ind w:left="480"/>
        <w:jc w:val="both"/>
      </w:pPr>
      <w:r>
        <w:rPr>
          <w:sz w:val="24"/>
        </w:rPr>
        <w:t>8.2 乙方按甲方提供的合同执行进度计划，再配合甲方及有关单位，以此做好合同执行进度上的配合工作。</w:t>
      </w:r>
    </w:p>
    <w:p>
      <w:pPr>
        <w:pStyle w:val="null3"/>
        <w:jc w:val="both"/>
        <w:outlineLvl w:val="2"/>
      </w:pPr>
      <w:r>
        <w:rPr>
          <w:sz w:val="24"/>
          <w:b/>
        </w:rPr>
        <w:t>九、不可抗力</w:t>
      </w:r>
    </w:p>
    <w:p>
      <w:pPr>
        <w:pStyle w:val="null3"/>
        <w:ind w:left="480" w:right="-420"/>
        <w:jc w:val="both"/>
      </w:pPr>
      <w:r>
        <w:rPr>
          <w:sz w:val="24"/>
        </w:rPr>
        <w:t>9.1 不可抗力指战争、严重火灾、洪水、台风、地震等或其它双方认定的不可</w:t>
      </w:r>
    </w:p>
    <w:p>
      <w:pPr>
        <w:pStyle w:val="null3"/>
        <w:ind w:right="-420"/>
        <w:jc w:val="both"/>
      </w:pPr>
      <w:r>
        <w:rPr>
          <w:sz w:val="24"/>
        </w:rPr>
        <w:t>抗力事件。</w:t>
      </w:r>
    </w:p>
    <w:p>
      <w:pPr>
        <w:pStyle w:val="null3"/>
        <w:ind w:left="480" w:right="-195"/>
        <w:jc w:val="both"/>
      </w:pPr>
      <w:r>
        <w:rPr>
          <w:sz w:val="24"/>
        </w:rPr>
        <w:t>9.2 签约双方中任何一方由于不可抗力影响合同执行时，发生不可抗力一方</w:t>
      </w:r>
    </w:p>
    <w:p>
      <w:pPr>
        <w:pStyle w:val="null3"/>
        <w:ind w:right="-195"/>
        <w:jc w:val="both"/>
      </w:pPr>
      <w:r>
        <w:rPr>
          <w:sz w:val="24"/>
        </w:rPr>
        <w:t>应尽快将事故通知另一方。在此情况下，乙方仍然有责任采取必要的措施加速供货，双方应通过友好协商尽快解决本合同的执行问题。</w:t>
      </w:r>
    </w:p>
    <w:p>
      <w:pPr>
        <w:pStyle w:val="null3"/>
        <w:jc w:val="both"/>
        <w:outlineLvl w:val="2"/>
      </w:pPr>
      <w:r>
        <w:rPr>
          <w:sz w:val="24"/>
          <w:b/>
        </w:rPr>
        <w:t>十、索赔</w:t>
      </w:r>
    </w:p>
    <w:p>
      <w:pPr>
        <w:pStyle w:val="null3"/>
        <w:ind w:firstLine="480"/>
        <w:jc w:val="both"/>
      </w:pPr>
      <w:r>
        <w:rPr>
          <w:sz w:val="24"/>
        </w:rPr>
        <w:t>10.1 如甲方对乙方的产品/服务/技术/质量等有异议，甲方有权根据有关政府部门的鉴定/评估/检测/审计/检验结果向乙方提出索赔。</w:t>
      </w:r>
    </w:p>
    <w:p>
      <w:pPr>
        <w:pStyle w:val="null3"/>
        <w:ind w:left="720"/>
        <w:jc w:val="both"/>
      </w:pPr>
      <w:r>
        <w:rPr>
          <w:sz w:val="24"/>
        </w:rPr>
        <w:t>10.2 在合同执行期间，如果乙方对甲方提出的索赔和差异负有责任，乙方</w:t>
      </w:r>
    </w:p>
    <w:p>
      <w:pPr>
        <w:pStyle w:val="null3"/>
        <w:jc w:val="both"/>
      </w:pPr>
      <w:r>
        <w:rPr>
          <w:sz w:val="24"/>
        </w:rPr>
        <w:t>应按照甲方同意的下列一种或多种方式解决索赔事宜：</w:t>
      </w:r>
    </w:p>
    <w:p>
      <w:pPr>
        <w:pStyle w:val="null3"/>
        <w:ind w:left="480"/>
        <w:jc w:val="both"/>
      </w:pPr>
      <w:r>
        <w:rPr>
          <w:sz w:val="24"/>
        </w:rPr>
        <w:t>（</w:t>
      </w:r>
      <w:r>
        <w:rPr>
          <w:sz w:val="24"/>
        </w:rPr>
        <w:t>1）</w:t>
      </w:r>
      <w:r>
        <w:rPr>
          <w:sz w:val="24"/>
        </w:rPr>
        <w:t>乙方同意退货，并按合同规定的同种货币将货款退还给甲方，并承担由此发生的一切损失和费用。</w:t>
      </w:r>
    </w:p>
    <w:p>
      <w:pPr>
        <w:pStyle w:val="null3"/>
        <w:ind w:left="480"/>
        <w:jc w:val="both"/>
      </w:pPr>
      <w:r>
        <w:rPr>
          <w:sz w:val="24"/>
        </w:rPr>
        <w:t>（</w:t>
      </w:r>
      <w:r>
        <w:rPr>
          <w:sz w:val="24"/>
        </w:rPr>
        <w:t>2）</w:t>
      </w:r>
      <w:r>
        <w:rPr>
          <w:sz w:val="24"/>
        </w:rPr>
        <w:t>根据货物低劣程度、损坏程度以及甲方所遭受损失的数额甲乙双方商定降低货物的价格。</w:t>
      </w:r>
    </w:p>
    <w:p>
      <w:pPr>
        <w:pStyle w:val="null3"/>
        <w:ind w:left="480"/>
        <w:jc w:val="both"/>
      </w:pPr>
      <w:r>
        <w:rPr>
          <w:sz w:val="24"/>
        </w:rPr>
        <w:t>（</w:t>
      </w:r>
      <w:r>
        <w:rPr>
          <w:sz w:val="24"/>
        </w:rPr>
        <w:t>3）</w:t>
      </w:r>
      <w:r>
        <w:rPr>
          <w:sz w:val="24"/>
        </w:rPr>
        <w:t>用符合规格、质量和性能要求的新零件、部件或货物来更换有缺陷的部分或修补缺陷的部分，乙方应承担一切费用和风险并负有甲方所发生的一切直接费用。同时，相应延长质量保证期。</w:t>
      </w:r>
    </w:p>
    <w:p>
      <w:pPr>
        <w:pStyle w:val="null3"/>
        <w:ind w:left="630"/>
        <w:jc w:val="both"/>
      </w:pPr>
      <w:r>
        <w:rPr>
          <w:sz w:val="24"/>
        </w:rPr>
        <w:t>10.3 如果在甲方发出索赔通知后30个日历日内，乙方未作答复，上述索赔应视为已被乙方接受。甲方将从合同款项中扣回索赔金额。如果这些金额不足以补偿索赔金额，甲方有权向乙方提出不足部分的补偿。</w:t>
      </w:r>
    </w:p>
    <w:p>
      <w:pPr>
        <w:pStyle w:val="null3"/>
        <w:jc w:val="both"/>
        <w:outlineLvl w:val="2"/>
      </w:pPr>
      <w:r>
        <w:rPr>
          <w:sz w:val="24"/>
          <w:b/>
        </w:rPr>
        <w:t>十一、违约责任</w:t>
      </w:r>
    </w:p>
    <w:p>
      <w:pPr>
        <w:pStyle w:val="null3"/>
        <w:ind w:left="480"/>
        <w:jc w:val="both"/>
      </w:pPr>
      <w:r>
        <w:rPr>
          <w:sz w:val="24"/>
        </w:rPr>
        <w:t>11.1甲方应依合同规定时间内，向乙方支付货款，每拖延一天乙方可向甲方加收应付未付金额的万分之四的违约金。</w:t>
      </w:r>
    </w:p>
    <w:p>
      <w:pPr>
        <w:pStyle w:val="null3"/>
        <w:ind w:firstLine="480"/>
        <w:jc w:val="both"/>
      </w:pPr>
      <w:r>
        <w:rPr>
          <w:sz w:val="24"/>
        </w:rPr>
        <w:t>11.2乙方未能按时交货，每拖延一天，须向甲方支付合同总金额1%的违约金，逾期超过10天的，甲方有权单方解除合同。由此给甲方造成的损失，由乙方承担全部赔偿责任。</w:t>
      </w:r>
    </w:p>
    <w:p>
      <w:pPr>
        <w:pStyle w:val="null3"/>
        <w:ind w:left="480"/>
        <w:jc w:val="both"/>
      </w:pPr>
      <w:r>
        <w:rPr>
          <w:sz w:val="24"/>
        </w:rPr>
        <w:t>11.3乙方交付的货物不符合合同规定的，甲方有权拒收，乙方向甲方支付合同总金额的10%的违约金。且乙方须在 5 日内将合格设备交付给甲方，逾期甲方有权解除本合同。</w:t>
      </w:r>
    </w:p>
    <w:p>
      <w:pPr>
        <w:pStyle w:val="null3"/>
        <w:ind w:left="480"/>
        <w:jc w:val="both"/>
      </w:pPr>
      <w:r>
        <w:rPr>
          <w:sz w:val="24"/>
        </w:rPr>
        <w:t>11.4甲方无正当理由拒收货物的，甲方向乙方支付合同金额的5%的违约金。</w:t>
      </w:r>
    </w:p>
    <w:p>
      <w:pPr>
        <w:pStyle w:val="null3"/>
        <w:ind w:left="630"/>
        <w:jc w:val="both"/>
      </w:pPr>
      <w:r>
        <w:rPr>
          <w:sz w:val="24"/>
        </w:rPr>
        <w:t>11.5若乙方未能交付货物，则应向甲方支付合同总金额20%的违约金，甲方有权单方解除合同，由此给甲方造成的损失由乙方承担赔偿责任。</w:t>
      </w:r>
    </w:p>
    <w:p>
      <w:pPr>
        <w:pStyle w:val="null3"/>
        <w:ind w:left="480"/>
        <w:jc w:val="both"/>
      </w:pPr>
      <w:r>
        <w:rPr>
          <w:sz w:val="24"/>
        </w:rPr>
        <w:t>11.6双方存在其他违约行为的，按合同相关条款处理，本合同未约定的，依法处理。</w:t>
      </w:r>
    </w:p>
    <w:p>
      <w:pPr>
        <w:pStyle w:val="null3"/>
        <w:ind w:left="480"/>
        <w:jc w:val="both"/>
      </w:pPr>
      <w:r>
        <w:rPr>
          <w:sz w:val="24"/>
          <w:b/>
        </w:rPr>
        <w:t>十二、合同送达方式</w:t>
      </w:r>
    </w:p>
    <w:p>
      <w:pPr>
        <w:pStyle w:val="null3"/>
        <w:ind w:left="630"/>
        <w:jc w:val="both"/>
      </w:pPr>
      <w:r>
        <w:rPr>
          <w:sz w:val="24"/>
        </w:rPr>
        <w:t>12.1 为更好的履行本合同，双方提供如下通知方式：</w:t>
      </w:r>
    </w:p>
    <w:p>
      <w:pPr>
        <w:pStyle w:val="null3"/>
        <w:ind w:left="630"/>
        <w:jc w:val="both"/>
      </w:pPr>
      <w:r>
        <w:rPr>
          <w:sz w:val="24"/>
        </w:rPr>
        <w:t>（</w:t>
      </w:r>
      <w:r>
        <w:rPr>
          <w:sz w:val="24"/>
        </w:rPr>
        <w:t>1）甲方接收通知方式</w:t>
      </w:r>
    </w:p>
    <w:p>
      <w:pPr>
        <w:pStyle w:val="null3"/>
        <w:ind w:firstLine="720"/>
        <w:jc w:val="both"/>
      </w:pPr>
      <w:r>
        <w:rPr>
          <w:sz w:val="24"/>
        </w:rPr>
        <w:t>地址：中山市市火炬开发区逸仙路</w:t>
      </w:r>
      <w:r>
        <w:rPr>
          <w:sz w:val="24"/>
        </w:rPr>
        <w:t>123号</w:t>
      </w:r>
    </w:p>
    <w:p>
      <w:pPr>
        <w:pStyle w:val="null3"/>
        <w:ind w:left="720" w:firstLine="84"/>
        <w:jc w:val="both"/>
      </w:pPr>
      <w:r>
        <w:rPr>
          <w:sz w:val="24"/>
        </w:rPr>
        <w:t>联系人：李小姐</w:t>
      </w:r>
    </w:p>
    <w:p>
      <w:pPr>
        <w:pStyle w:val="null3"/>
        <w:ind w:left="720" w:firstLine="84"/>
        <w:jc w:val="both"/>
      </w:pPr>
      <w:r>
        <w:rPr>
          <w:sz w:val="24"/>
        </w:rPr>
        <w:t>手机：</w:t>
      </w:r>
      <w:r>
        <w:rPr>
          <w:sz w:val="24"/>
        </w:rPr>
        <w:t>0760-28152070</w:t>
      </w:r>
    </w:p>
    <w:p>
      <w:pPr>
        <w:pStyle w:val="null3"/>
        <w:ind w:left="630"/>
        <w:jc w:val="both"/>
      </w:pPr>
      <w:r>
        <w:rPr>
          <w:sz w:val="24"/>
        </w:rPr>
        <w:t>（</w:t>
      </w:r>
      <w:r>
        <w:rPr>
          <w:sz w:val="24"/>
        </w:rPr>
        <w:t>2）乙方接收通知方式</w:t>
      </w:r>
    </w:p>
    <w:p>
      <w:pPr>
        <w:pStyle w:val="null3"/>
        <w:ind w:left="720" w:firstLine="84"/>
        <w:jc w:val="both"/>
      </w:pPr>
      <w:r>
        <w:rPr>
          <w:sz w:val="24"/>
        </w:rPr>
        <w:t>地址：</w:t>
      </w:r>
      <w:r>
        <w:rPr>
          <w:sz w:val="21"/>
        </w:rPr>
        <w:t xml:space="preserve"> </w:t>
      </w:r>
    </w:p>
    <w:p>
      <w:pPr>
        <w:pStyle w:val="null3"/>
        <w:ind w:left="720" w:firstLine="84"/>
        <w:jc w:val="both"/>
      </w:pPr>
      <w:r>
        <w:rPr>
          <w:sz w:val="24"/>
        </w:rPr>
        <w:t>联系人：</w:t>
      </w:r>
      <w:r>
        <w:rPr>
          <w:sz w:val="21"/>
        </w:rPr>
        <w:t xml:space="preserve"> </w:t>
      </w:r>
    </w:p>
    <w:p>
      <w:pPr>
        <w:pStyle w:val="null3"/>
        <w:ind w:left="720" w:firstLine="84"/>
        <w:jc w:val="both"/>
      </w:pPr>
      <w:r>
        <w:rPr>
          <w:sz w:val="24"/>
        </w:rPr>
        <w:t>手机：</w:t>
      </w:r>
    </w:p>
    <w:p>
      <w:pPr>
        <w:pStyle w:val="null3"/>
        <w:ind w:left="720"/>
        <w:jc w:val="both"/>
      </w:pPr>
      <w:r>
        <w:rPr>
          <w:sz w:val="24"/>
        </w:rPr>
        <w:t>12.2  双方应以书面快递方式向对方上述地址发送相关通知。接收通知方拒收、无人接收或未查阅的，不影响通知送达的有效性。</w:t>
      </w:r>
    </w:p>
    <w:p>
      <w:pPr>
        <w:pStyle w:val="null3"/>
        <w:ind w:left="720"/>
        <w:jc w:val="both"/>
      </w:pPr>
      <w:r>
        <w:rPr>
          <w:sz w:val="24"/>
        </w:rPr>
        <w:t>12.3  上述地址同时作为有效司法送达地址，一方变更接收通知方式的，应以书面形式向对方确认变更，否则视为未变更。</w:t>
      </w:r>
    </w:p>
    <w:p>
      <w:pPr>
        <w:pStyle w:val="null3"/>
        <w:jc w:val="both"/>
        <w:outlineLvl w:val="2"/>
      </w:pPr>
      <w:r>
        <w:rPr>
          <w:sz w:val="24"/>
          <w:b/>
        </w:rPr>
        <w:t>十三、合同终止及解除</w:t>
      </w:r>
    </w:p>
    <w:p>
      <w:pPr>
        <w:pStyle w:val="null3"/>
        <w:ind w:firstLine="480"/>
        <w:jc w:val="both"/>
      </w:pPr>
      <w:r>
        <w:rPr>
          <w:sz w:val="24"/>
        </w:rPr>
        <w:t>13.1经甲乙双方协商一致，且不违反强制性法律规定的前提下，双方可以终止本合同的履行。终止履行合同应签署补充协议或终止协议。</w:t>
      </w:r>
    </w:p>
    <w:p>
      <w:pPr>
        <w:pStyle w:val="null3"/>
        <w:ind w:firstLine="480"/>
        <w:jc w:val="both"/>
      </w:pPr>
      <w:r>
        <w:rPr>
          <w:sz w:val="24"/>
        </w:rPr>
        <w:t>13.2存在下列情形之一的，甲方可以单方解除本合同，并无需承担违约责任：</w:t>
      </w:r>
    </w:p>
    <w:p>
      <w:pPr>
        <w:pStyle w:val="null3"/>
        <w:ind w:firstLine="480"/>
        <w:jc w:val="both"/>
      </w:pPr>
      <w:r>
        <w:rPr>
          <w:sz w:val="24"/>
        </w:rPr>
        <w:t>13.2.1乙方被吊销营业执照/不具备相应资质；</w:t>
      </w:r>
    </w:p>
    <w:p>
      <w:pPr>
        <w:pStyle w:val="null3"/>
        <w:ind w:firstLine="480"/>
        <w:jc w:val="both"/>
      </w:pPr>
      <w:r>
        <w:rPr>
          <w:sz w:val="24"/>
        </w:rPr>
        <w:t>13.2.2乙方存在逾期交付货物的情况，根据本合同11.2或/和11.3条款约定甲方可以解除合同的；</w:t>
      </w:r>
    </w:p>
    <w:p>
      <w:pPr>
        <w:pStyle w:val="null3"/>
        <w:ind w:firstLine="480"/>
        <w:jc w:val="both"/>
      </w:pPr>
      <w:r>
        <w:rPr>
          <w:sz w:val="24"/>
        </w:rPr>
        <w:t>13.2.3 乙方明确表示或者以自己的行为表明不履行主要义务的；</w:t>
      </w:r>
    </w:p>
    <w:p>
      <w:pPr>
        <w:pStyle w:val="null3"/>
        <w:ind w:firstLine="480"/>
        <w:jc w:val="both"/>
      </w:pPr>
      <w:r>
        <w:rPr>
          <w:sz w:val="24"/>
        </w:rPr>
        <w:t>13.3如果一方严重违反合同，并在收到对方违约通知书后在 10 天内仍未能改正违约行为的，另一方可立即终止本合同，并不承担违约责任。</w:t>
      </w:r>
    </w:p>
    <w:p>
      <w:pPr>
        <w:pStyle w:val="null3"/>
        <w:jc w:val="both"/>
        <w:outlineLvl w:val="2"/>
      </w:pPr>
      <w:r>
        <w:rPr>
          <w:sz w:val="24"/>
          <w:b/>
        </w:rPr>
        <w:t>十四、争议的解决</w:t>
      </w:r>
    </w:p>
    <w:p>
      <w:pPr>
        <w:pStyle w:val="null3"/>
        <w:jc w:val="both"/>
      </w:pPr>
      <w:r>
        <w:rPr>
          <w:sz w:val="24"/>
        </w:rPr>
        <w:t>签约双方在履约中发生纠纷的，双方应通过友好协商解决，若经协商不能达成协议时，任何一方均可向中山市第一人民法院提起诉讼。甲方为维护权益而支出的合理费用，如律师费、诉讼费、保全费、公证费、鉴定费、差旅费等，由乙方承担。</w:t>
      </w:r>
    </w:p>
    <w:p>
      <w:pPr>
        <w:pStyle w:val="null3"/>
        <w:jc w:val="both"/>
        <w:outlineLvl w:val="2"/>
      </w:pPr>
      <w:r>
        <w:rPr>
          <w:sz w:val="24"/>
          <w:b/>
        </w:rPr>
        <w:t>十五、附则</w:t>
      </w:r>
    </w:p>
    <w:p>
      <w:pPr>
        <w:pStyle w:val="null3"/>
        <w:ind w:firstLine="480"/>
        <w:jc w:val="both"/>
      </w:pPr>
      <w:r>
        <w:rPr>
          <w:sz w:val="24"/>
        </w:rPr>
        <w:t>15.1本合同正本</w:t>
      </w:r>
      <w:r>
        <w:rPr>
          <w:sz w:val="24"/>
          <w:u w:val="single"/>
        </w:rPr>
        <w:t xml:space="preserve"> </w:t>
      </w:r>
      <w:r>
        <w:rPr>
          <w:sz w:val="24"/>
          <w:u w:val="single"/>
        </w:rPr>
        <w:t>肆</w:t>
      </w:r>
      <w:r>
        <w:rPr>
          <w:sz w:val="24"/>
        </w:rPr>
        <w:t>份，甲方</w:t>
      </w:r>
      <w:r>
        <w:rPr>
          <w:sz w:val="24"/>
          <w:u w:val="single"/>
        </w:rPr>
        <w:t xml:space="preserve"> </w:t>
      </w:r>
      <w:r>
        <w:rPr>
          <w:sz w:val="24"/>
          <w:u w:val="single"/>
        </w:rPr>
        <w:t>贰</w:t>
      </w:r>
      <w:r>
        <w:rPr>
          <w:sz w:val="24"/>
        </w:rPr>
        <w:t>份，乙方</w:t>
      </w:r>
      <w:r>
        <w:rPr>
          <w:sz w:val="24"/>
          <w:u w:val="single"/>
        </w:rPr>
        <w:t xml:space="preserve"> </w:t>
      </w:r>
      <w:r>
        <w:rPr>
          <w:sz w:val="24"/>
          <w:u w:val="single"/>
        </w:rPr>
        <w:t>贰</w:t>
      </w:r>
      <w:r>
        <w:rPr>
          <w:sz w:val="24"/>
        </w:rPr>
        <w:t>份，具有同等法律效力。</w:t>
      </w:r>
    </w:p>
    <w:p>
      <w:pPr>
        <w:pStyle w:val="null3"/>
        <w:ind w:firstLine="480"/>
        <w:jc w:val="both"/>
      </w:pPr>
      <w:r>
        <w:rPr>
          <w:sz w:val="24"/>
        </w:rPr>
        <w:t>15.2 本合同自双方签字、盖章之日起即时生效。</w:t>
      </w:r>
    </w:p>
    <w:p>
      <w:pPr>
        <w:pStyle w:val="null3"/>
        <w:ind w:firstLine="480"/>
        <w:jc w:val="both"/>
      </w:pPr>
      <w:r>
        <w:rPr>
          <w:sz w:val="24"/>
        </w:rPr>
        <w:t>15.3 本合同附件：招标文件、投标文件、中标通知书等，本合同附件是本合同的组成部分，与本合同之间内容应认为是互为补充和解释，但如有模棱两可或者与本合同约定不一致的，以最有利于甲方的条款和内容为准。</w:t>
      </w:r>
    </w:p>
    <w:p>
      <w:pPr>
        <w:pStyle w:val="null3"/>
        <w:jc w:val="both"/>
      </w:pPr>
      <w:r>
        <w:rPr>
          <w:sz w:val="24"/>
        </w:rPr>
        <w:t>（以下无合同正文）</w:t>
      </w:r>
    </w:p>
    <w:p>
      <w:pPr>
        <w:pStyle w:val="null3"/>
        <w:jc w:val="both"/>
      </w:pPr>
      <w:r>
        <w:rPr>
          <w:sz w:val="24"/>
        </w:rPr>
        <w:t>甲方：中山火炬开发区人民医院</w:t>
      </w:r>
      <w:r>
        <w:rPr>
          <w:sz w:val="24"/>
        </w:rPr>
        <w:t xml:space="preserve">    </w:t>
      </w:r>
      <w:r>
        <w:rPr>
          <w:sz w:val="21"/>
        </w:rPr>
        <w:t xml:space="preserve">     </w:t>
      </w:r>
      <w:r>
        <w:rPr>
          <w:sz w:val="24"/>
        </w:rPr>
        <w:t>乙方：</w:t>
      </w:r>
      <w:r>
        <w:rPr>
          <w:sz w:val="21"/>
        </w:rPr>
        <w:t xml:space="preserve"> </w:t>
      </w:r>
    </w:p>
    <w:p>
      <w:pPr>
        <w:pStyle w:val="null3"/>
        <w:jc w:val="both"/>
      </w:pPr>
      <w:r>
        <w:rPr>
          <w:sz w:val="24"/>
        </w:rPr>
        <w:t>法定代表人（负责人）：张洪涛</w:t>
      </w:r>
      <w:r>
        <w:rPr>
          <w:sz w:val="24"/>
        </w:rPr>
        <w:t xml:space="preserve">          </w:t>
      </w:r>
      <w:r>
        <w:rPr>
          <w:sz w:val="24"/>
        </w:rPr>
        <w:t>法定代表人（负责人）：</w:t>
      </w:r>
    </w:p>
    <w:p>
      <w:pPr>
        <w:pStyle w:val="null3"/>
        <w:jc w:val="both"/>
      </w:pPr>
      <w:r>
        <w:rPr>
          <w:sz w:val="24"/>
        </w:rPr>
        <w:t>签约代表：</w:t>
      </w:r>
      <w:r>
        <w:rPr>
          <w:sz w:val="24"/>
        </w:rPr>
        <w:t xml:space="preserve">                           </w:t>
      </w:r>
      <w:r>
        <w:rPr>
          <w:sz w:val="24"/>
        </w:rPr>
        <w:t>签约代表：</w:t>
      </w:r>
    </w:p>
    <w:p>
      <w:pPr>
        <w:pStyle w:val="null3"/>
        <w:ind w:left="5520"/>
        <w:jc w:val="both"/>
      </w:pPr>
      <w:r>
        <w:rPr>
          <w:sz w:val="24"/>
        </w:rPr>
        <w:t>地址：中山市火炬开发区逸仙路</w:t>
      </w:r>
      <w:r>
        <w:rPr>
          <w:sz w:val="24"/>
        </w:rPr>
        <w:t>123号   地址：</w:t>
      </w:r>
      <w:r>
        <w:rPr>
          <w:sz w:val="21"/>
        </w:rPr>
        <w:t xml:space="preserve"> </w:t>
      </w:r>
    </w:p>
    <w:p>
      <w:pPr>
        <w:pStyle w:val="null3"/>
        <w:jc w:val="both"/>
      </w:pPr>
      <w:r>
        <w:rPr>
          <w:sz w:val="24"/>
        </w:rPr>
        <w:t>电话：</w:t>
      </w:r>
      <w:r>
        <w:rPr>
          <w:sz w:val="24"/>
        </w:rPr>
        <w:t>0760-28152070　　              电话：</w:t>
      </w:r>
    </w:p>
    <w:p>
      <w:pPr>
        <w:pStyle w:val="null3"/>
        <w:jc w:val="both"/>
      </w:pPr>
      <w:r>
        <w:rPr>
          <w:sz w:val="24"/>
        </w:rPr>
        <w:t>传真：　　　</w:t>
      </w:r>
      <w:r>
        <w:rPr>
          <w:sz w:val="24"/>
        </w:rPr>
        <w:t xml:space="preserve">                         </w:t>
      </w:r>
      <w:r>
        <w:rPr>
          <w:sz w:val="24"/>
        </w:rPr>
        <w:t>传真：</w:t>
      </w:r>
    </w:p>
    <w:p>
      <w:pPr>
        <w:pStyle w:val="null3"/>
        <w:jc w:val="both"/>
      </w:pPr>
      <w:r>
        <w:rPr>
          <w:sz w:val="24"/>
        </w:rPr>
        <w:t>纳税人识别号：</w:t>
      </w:r>
      <w:r>
        <w:rPr>
          <w:sz w:val="24"/>
        </w:rPr>
        <w:t>12442000457266458K      纳税人识别号：</w:t>
      </w:r>
    </w:p>
    <w:p>
      <w:pPr>
        <w:pStyle w:val="null3"/>
        <w:ind w:left="6000"/>
        <w:jc w:val="both"/>
      </w:pPr>
      <w:r>
        <w:rPr>
          <w:sz w:val="24"/>
        </w:rPr>
        <w:t>开户银行：中国邮政储蓄银行股份有限</w:t>
      </w:r>
      <w:r>
        <w:rPr>
          <w:sz w:val="21"/>
        </w:rPr>
        <w:t xml:space="preserve">    </w:t>
      </w:r>
      <w:r>
        <w:rPr>
          <w:sz w:val="24"/>
        </w:rPr>
        <w:t>开户银行：</w:t>
      </w:r>
    </w:p>
    <w:p>
      <w:pPr>
        <w:pStyle w:val="null3"/>
        <w:ind w:left="6000"/>
        <w:jc w:val="both"/>
      </w:pPr>
      <w:r>
        <w:rPr>
          <w:sz w:val="24"/>
        </w:rPr>
        <w:t>公司中山市火炬开发区科技支行</w:t>
      </w:r>
      <w:r>
        <w:rPr>
          <w:sz w:val="21"/>
        </w:rPr>
        <w:t xml:space="preserve"> </w:t>
      </w:r>
    </w:p>
    <w:p>
      <w:pPr>
        <w:pStyle w:val="null3"/>
        <w:jc w:val="both"/>
      </w:pPr>
      <w:r>
        <w:rPr>
          <w:sz w:val="24"/>
        </w:rPr>
        <w:t>银行账号：</w:t>
      </w:r>
      <w:r>
        <w:rPr>
          <w:sz w:val="24"/>
        </w:rPr>
        <w:t xml:space="preserve">944005010004356765         </w:t>
      </w:r>
      <w:r>
        <w:rPr>
          <w:sz w:val="21"/>
        </w:rPr>
        <w:t xml:space="preserve"> </w:t>
      </w:r>
      <w:r>
        <w:rPr>
          <w:sz w:val="24"/>
        </w:rPr>
        <w:t>银行账号：</w:t>
      </w:r>
    </w:p>
    <w:p>
      <w:pPr>
        <w:pStyle w:val="null3"/>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r>
        <w:rPr>
          <w:sz w:val="24"/>
          <w:b/>
        </w:rPr>
        <w:t>合同附件（合同编号）</w:t>
      </w:r>
    </w:p>
    <w:p>
      <w:pPr>
        <w:pStyle w:val="null3"/>
        <w:jc w:val="left"/>
      </w:pPr>
      <w:r>
        <w:rPr>
          <w:sz w:val="24"/>
        </w:rPr>
        <w:t>1、中标通知书</w:t>
      </w:r>
    </w:p>
    <w:p>
      <w:pPr>
        <w:pStyle w:val="null3"/>
        <w:jc w:val="both"/>
      </w:pPr>
      <w:r>
        <w:rPr>
          <w:sz w:val="24"/>
        </w:rPr>
        <w:t>2、设备配置清单及耗材易损件价格</w:t>
      </w:r>
    </w:p>
    <w:p>
      <w:pPr>
        <w:pStyle w:val="null3"/>
        <w:jc w:val="both"/>
      </w:pPr>
      <w:r>
        <w:rPr>
          <w:sz w:val="24"/>
        </w:rPr>
        <w:t>3、廉洁购销合同</w:t>
      </w:r>
    </w:p>
    <w:p>
      <w:pPr>
        <w:pStyle w:val="null3"/>
        <w:jc w:val="center"/>
      </w:pPr>
      <w:r>
        <w:rPr/>
        <w:t xml:space="preserve"> </w:t>
      </w:r>
    </w:p>
    <w:p>
      <w:pPr>
        <w:pStyle w:val="null3"/>
        <w:jc w:val="center"/>
      </w:pPr>
      <w:r>
        <w:rPr/>
        <w:t xml:space="preserve"> </w:t>
      </w:r>
    </w:p>
    <w:p>
      <w:pPr>
        <w:pStyle w:val="null3"/>
        <w:jc w:val="center"/>
      </w:pPr>
      <w:r>
        <w:rPr>
          <w:sz w:val="53"/>
          <w:b/>
        </w:rPr>
        <w:t>中山火炬开发区人民医院</w:t>
      </w:r>
      <w:r>
        <w:rPr>
          <w:sz w:val="53"/>
          <w:b/>
        </w:rPr>
        <w:t>廉洁购销合同</w:t>
      </w:r>
    </w:p>
    <w:p>
      <w:pPr>
        <w:pStyle w:val="null3"/>
      </w:pPr>
      <w:r>
        <w:rPr/>
        <w:t xml:space="preserve"> </w:t>
      </w:r>
    </w:p>
    <w:p>
      <w:pPr>
        <w:pStyle w:val="null3"/>
        <w:jc w:val="left"/>
      </w:pPr>
      <w:r>
        <w:rPr>
          <w:sz w:val="25"/>
          <w:b/>
        </w:rPr>
        <w:t>甲方</w:t>
      </w:r>
      <w:r>
        <w:rPr>
          <w:sz w:val="25"/>
        </w:rPr>
        <w:t xml:space="preserve"> </w:t>
      </w:r>
      <w:r>
        <w:rPr>
          <w:sz w:val="25"/>
        </w:rPr>
        <w:t>：中山火炬开发区人民医院</w:t>
      </w:r>
    </w:p>
    <w:p>
      <w:pPr>
        <w:pStyle w:val="null3"/>
        <w:jc w:val="both"/>
      </w:pPr>
      <w:r>
        <w:rPr>
          <w:sz w:val="25"/>
          <w:b/>
        </w:rPr>
        <w:t>乙方</w:t>
      </w:r>
      <w:r>
        <w:rPr>
          <w:sz w:val="25"/>
        </w:rPr>
        <w:t>：</w:t>
      </w:r>
      <w:r>
        <w:rPr>
          <w:sz w:val="21"/>
        </w:rPr>
        <w:t xml:space="preserve"> </w:t>
      </w:r>
    </w:p>
    <w:p>
      <w:pPr>
        <w:pStyle w:val="null3"/>
        <w:jc w:val="left"/>
      </w:pPr>
      <w:r>
        <w:rPr>
          <w:sz w:val="25"/>
          <w:b/>
        </w:rPr>
        <w:t>采购科室：</w:t>
      </w:r>
      <w:r>
        <w:rPr>
          <w:sz w:val="21"/>
        </w:rPr>
        <w:t xml:space="preserve"> </w:t>
      </w:r>
    </w:p>
    <w:p>
      <w:pPr>
        <w:pStyle w:val="null3"/>
        <w:jc w:val="left"/>
      </w:pPr>
      <w:r>
        <w:rPr>
          <w:sz w:val="25"/>
          <w:b/>
        </w:rPr>
        <w:t>项目名称：</w:t>
      </w:r>
      <w:r>
        <w:rPr>
          <w:sz w:val="21"/>
        </w:rPr>
        <w:t xml:space="preserve"> </w:t>
      </w:r>
      <w:r>
        <w:rPr>
          <w:sz w:val="25"/>
          <w:b/>
        </w:rPr>
        <w:t>中山火炬开发区人民医院</w:t>
      </w:r>
      <w:r>
        <w:rPr>
          <w:sz w:val="21"/>
          <w:b/>
        </w:rPr>
        <w:t xml:space="preserve">   </w:t>
      </w:r>
      <w:r>
        <w:rPr>
          <w:sz w:val="25"/>
          <w:b/>
        </w:rPr>
        <w:t>采购项目</w:t>
      </w:r>
    </w:p>
    <w:p>
      <w:pPr>
        <w:pStyle w:val="null3"/>
        <w:ind w:firstLine="527"/>
        <w:jc w:val="left"/>
      </w:pPr>
      <w:r>
        <w:rPr>
          <w:sz w:val="26"/>
          <w:b/>
        </w:rPr>
        <w:t>为进一步加强医疗卫生行风建设，规范医疗卫生机构医药购销行为，有效防范商业贿赂行为，营造公平交易、诚实守信的购销环境，经甲、乙双方协商，同意签订本合同，并共同遵守：</w:t>
      </w:r>
    </w:p>
    <w:p>
      <w:pPr>
        <w:pStyle w:val="null3"/>
        <w:ind w:firstLine="527"/>
        <w:jc w:val="left"/>
      </w:pPr>
      <w:r>
        <w:rPr>
          <w:sz w:val="25"/>
        </w:rPr>
        <w:t>一、甲乙双方按照</w:t>
      </w:r>
      <w:r>
        <w:rPr>
          <w:sz w:val="25"/>
        </w:rPr>
        <w:t>《中华人民共和国民法典》</w:t>
      </w:r>
      <w:r>
        <w:rPr>
          <w:sz w:val="25"/>
        </w:rPr>
        <w:t>及医药产品购销合同约定购销医用设备、医用耗材</w:t>
      </w:r>
      <w:r>
        <w:rPr>
          <w:sz w:val="25"/>
        </w:rPr>
        <w:t>、</w:t>
      </w:r>
      <w:r>
        <w:rPr>
          <w:sz w:val="25"/>
        </w:rPr>
        <w:t>药品等医药产品。</w:t>
      </w:r>
    </w:p>
    <w:p>
      <w:pPr>
        <w:pStyle w:val="null3"/>
        <w:ind w:firstLine="527"/>
        <w:jc w:val="left"/>
      </w:pPr>
      <w:r>
        <w:rPr>
          <w:sz w:val="25"/>
        </w:rPr>
        <w:t>二、甲方应当严格执行医药产品购销合同验收、入库制度，对采购医药产品及发票进行查验，不得违反有关规定合同外采购、违价采购或从非规定渠道采购。</w:t>
      </w:r>
    </w:p>
    <w:p>
      <w:pPr>
        <w:pStyle w:val="null3"/>
        <w:ind w:firstLine="527"/>
        <w:jc w:val="left"/>
      </w:pPr>
      <w:r>
        <w:rPr>
          <w:sz w:val="25"/>
        </w:rPr>
        <w:t>三、甲方严禁接受乙方以任何名义、形式给予的回.     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527"/>
        <w:jc w:val="left"/>
      </w:pPr>
      <w:r>
        <w:rPr>
          <w:sz w:val="25"/>
        </w:rPr>
        <w:t>四、严禁甲方工作人员利用任何途径和方式，为乙方统计医师个人及临床科室有关医药产品用量信息，或为乙方统计提供便利。</w:t>
      </w:r>
    </w:p>
    <w:p>
      <w:pPr>
        <w:pStyle w:val="null3"/>
        <w:ind w:firstLine="527"/>
        <w:jc w:val="left"/>
      </w:pPr>
      <w:r>
        <w:rPr>
          <w:sz w:val="25"/>
        </w:rPr>
        <w:t>五、乙方不得以回.       扣、宴请等方式影响甲方工作人员采购或使用医药产品的选择权，不得在学术活动中提供旅游、超标准支付食宿费用。</w:t>
      </w:r>
    </w:p>
    <w:p>
      <w:pPr>
        <w:pStyle w:val="null3"/>
        <w:ind w:firstLine="527"/>
        <w:jc w:val="left"/>
      </w:pPr>
      <w:r>
        <w:rPr>
          <w:sz w:val="25"/>
        </w:rPr>
        <w:t>六、乙方指定</w:t>
      </w:r>
      <w:r>
        <w:rPr>
          <w:sz w:val="21"/>
          <w:u w:val="single"/>
        </w:rPr>
        <w:t xml:space="preserve"> </w:t>
      </w:r>
      <w:r>
        <w:rPr>
          <w:sz w:val="21"/>
          <w:u w:val="single"/>
        </w:rPr>
        <w:t xml:space="preserve">  </w:t>
      </w:r>
      <w:r>
        <w:rPr>
          <w:sz w:val="21"/>
          <w:u w:val="single"/>
        </w:rPr>
        <w:t xml:space="preserve">  </w:t>
      </w:r>
      <w:r>
        <w:rPr>
          <w:sz w:val="21"/>
          <w:u w:val="single"/>
        </w:rPr>
        <w:t xml:space="preserve"> </w:t>
      </w:r>
      <w:r>
        <w:rPr>
          <w:sz w:val="25"/>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527"/>
        <w:jc w:val="left"/>
      </w:pPr>
      <w:r>
        <w:rPr>
          <w:sz w:val="25"/>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5"/>
        </w:rPr>
        <w:t>2013</w:t>
      </w:r>
      <w:r>
        <w:rPr>
          <w:sz w:val="25"/>
        </w:rPr>
        <w:t>〕</w:t>
      </w:r>
      <w:r>
        <w:rPr>
          <w:sz w:val="25"/>
        </w:rPr>
        <w:t>50</w:t>
      </w:r>
      <w:r>
        <w:rPr>
          <w:sz w:val="25"/>
        </w:rPr>
        <w:t>号）相关规定处理。</w:t>
      </w:r>
    </w:p>
    <w:p>
      <w:pPr>
        <w:pStyle w:val="null3"/>
        <w:ind w:firstLine="527"/>
        <w:jc w:val="left"/>
      </w:pPr>
      <w:r>
        <w:rPr>
          <w:sz w:val="25"/>
        </w:rPr>
        <w:t>八、本合同作为医药产品购销合同的重要组成部分，与购销合同一并执行，具有同等的法律效力。</w:t>
      </w:r>
    </w:p>
    <w:p>
      <w:pPr>
        <w:pStyle w:val="null3"/>
        <w:ind w:firstLine="527"/>
        <w:jc w:val="left"/>
      </w:pPr>
      <w:r>
        <w:rPr>
          <w:sz w:val="25"/>
        </w:rPr>
        <w:t>九、本合同一式三份，甲、乙双方各执一份，甲方纪检监察部门（基层医疗卫生机构上报上级卫生计生行政部门）执一份，并从签订之日起生效。</w:t>
      </w:r>
    </w:p>
    <w:tbl>
      <w:tblPr>
        <w:tblW w:w="0" w:type="auto"/>
        <w:tblBorders>
          <w:top w:val="none" w:color="000000" w:sz="4"/>
          <w:left w:val="none" w:color="000000" w:sz="4"/>
          <w:bottom w:val="none" w:color="000000" w:sz="4"/>
          <w:right w:val="none" w:color="000000" w:sz="4"/>
          <w:insideH w:val="none"/>
          <w:insideV w:val="none"/>
        </w:tblBorders>
      </w:tblPr>
      <w:tblGrid>
        <w:gridCol w:w="2345"/>
        <w:gridCol w:w="1808"/>
        <w:gridCol w:w="2345"/>
        <w:gridCol w:w="1808"/>
      </w:tblGrid>
      <w:tr>
        <w:tc>
          <w:tcPr>
            <w:tcW w:type="dxa" w:w="4153"/>
            <w:gridSpan w:val="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甲方（盖章）：</w:t>
            </w:r>
            <w:r>
              <w:rPr>
                <w:sz w:val="21"/>
                <w:b/>
              </w:rPr>
              <w:t xml:space="preserve"> </w:t>
            </w:r>
            <w:r>
              <w:rPr>
                <w:sz w:val="21"/>
              </w:rPr>
              <w:t>中山火炬开发区人民医院</w:t>
            </w:r>
          </w:p>
        </w:tc>
        <w:tc>
          <w:tcPr>
            <w:tcW w:type="dxa" w:w="4153"/>
            <w:gridSpan w:val="2"/>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乙方（盖章）</w:t>
            </w:r>
            <w:r>
              <w:rPr>
                <w:sz w:val="21"/>
                <w:b/>
              </w:rPr>
              <w:t>：</w:t>
            </w:r>
            <w:r>
              <w:rPr>
                <w:sz w:val="21"/>
              </w:rPr>
              <w:t xml:space="preserve"> </w:t>
            </w: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法定代表人（负责人）：</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r>
              <w:rPr>
                <w:sz w:val="24"/>
              </w:rPr>
              <w:t>张洪涛</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法定代表人（负责人）：</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b/>
              </w:rPr>
              <w:t>经办人签名：</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经办人签名：</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 xml:space="preserve"> </w:t>
            </w:r>
          </w:p>
        </w:tc>
      </w:tr>
      <w:tr>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签订时间：</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年</w:t>
            </w:r>
            <w:r>
              <w:rPr>
                <w:sz w:val="21"/>
              </w:rPr>
              <w:t xml:space="preserve">  </w:t>
            </w:r>
            <w:r>
              <w:rPr>
                <w:sz w:val="21"/>
              </w:rPr>
              <w:t>月</w:t>
            </w:r>
            <w:r>
              <w:rPr>
                <w:sz w:val="21"/>
              </w:rPr>
              <w:t xml:space="preserve">   </w:t>
            </w:r>
            <w:r>
              <w:rPr>
                <w:sz w:val="21"/>
              </w:rPr>
              <w:t>日</w:t>
            </w:r>
          </w:p>
        </w:tc>
        <w:tc>
          <w:tcPr>
            <w:tcW w:type="dxa" w:w="234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b/>
              </w:rPr>
              <w:t>签订时间：</w:t>
            </w:r>
          </w:p>
        </w:tc>
        <w:tc>
          <w:tcPr>
            <w:tcW w:type="dxa" w:w="1808"/>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after="180"/>
              <w:jc w:val="left"/>
            </w:pPr>
            <w:r>
              <w:rPr>
                <w:sz w:val="21"/>
              </w:rPr>
              <w:t>年</w:t>
            </w:r>
            <w:r>
              <w:rPr>
                <w:sz w:val="21"/>
              </w:rPr>
              <w:t xml:space="preserve">  </w:t>
            </w:r>
            <w:r>
              <w:rPr>
                <w:sz w:val="21"/>
              </w:rPr>
              <w:t>月</w:t>
            </w:r>
            <w:r>
              <w:rPr>
                <w:sz w:val="21"/>
              </w:rPr>
              <w:t xml:space="preserve">   </w:t>
            </w:r>
            <w:r>
              <w:rPr>
                <w:sz w:val="21"/>
              </w:rPr>
              <w:t>日</w:t>
            </w:r>
          </w:p>
        </w:tc>
      </w:tr>
    </w:tbl>
    <w:p>
      <w:pPr>
        <w:pStyle w:val="null3"/>
        <w:jc w:val="center"/>
      </w:pPr>
      <w:r>
        <w:rPr/>
        <w:t xml:space="preserve">  </w:t>
      </w:r>
    </w:p>
    <w:p>
      <w:pPr>
        <w:pStyle w:val="null3"/>
      </w:pPr>
      <w:r>
        <w:rPr/>
        <w:t xml:space="preserve"> </w:t>
      </w:r>
    </w:p>
    <w:p>
      <w:pPr>
        <w:pStyle w:val="null3"/>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442000003-2025-00739</w:t>
      </w:r>
    </w:p>
    <w:p>
      <w:pPr>
        <w:pStyle w:val="null3"/>
        <w:jc w:val="center"/>
        <w:outlineLvl w:val="3"/>
      </w:pPr>
      <w:r>
        <w:rPr>
          <w:sz w:val="24"/>
          <w:b/>
        </w:rPr>
        <w:t>采购项目编号：</w:t>
      </w:r>
      <w:r>
        <w:rPr>
          <w:sz w:val="24"/>
          <w:b/>
        </w:rPr>
        <w:t>ZZ22510816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中山火炬开发区人民医院全自动微生物质谱检测系统和全自动尿液分析流水线等设备购置项目</w:t>
      </w:r>
      <w:r>
        <w:rPr>
          <w:u w:val="single"/>
        </w:rPr>
        <w:t>”</w:t>
      </w:r>
      <w:r>
        <w:rPr/>
        <w:t>项目的招标[采购项目编号为：</w:t>
      </w:r>
      <w:r>
        <w:rPr>
          <w:u w:val="single"/>
        </w:rPr>
        <w:t>ZZ22510816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中山火炬开发区人民医院全自动微生物质谱检测系统和全自动尿液分析流水线等设备购置项目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中山火炬开发区人民医院全自动微生物质谱检测系统和全自动尿液分析流水线等设备购置项目</w:t>
      </w:r>
      <w:r>
        <w:rPr/>
        <w:t>”项目采购[采购项目编号为</w:t>
      </w:r>
      <w:r>
        <w:rPr/>
        <w:t>ZZ22510816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中山火炬开发区人民医院全自动微生物质谱检测系统和全自动尿液分析流水线等设备购置项目</w:t>
      </w:r>
      <w:r>
        <w:rPr/>
        <w:t>招标中获中标（采购项目编号：</w:t>
      </w:r>
      <w:r>
        <w:rPr/>
        <w:t>ZZ22510816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中山火炬开发区人民医院全自动微生物质谱检测系统和全自动尿液分析流水线等设备购置项目</w:t>
      </w:r>
      <w:r>
        <w:rPr/>
        <w:t>”项目（采购项目编号：</w:t>
      </w:r>
      <w:r>
        <w:rPr/>
        <w:t>ZZ22510816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