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2"/>
          <w:szCs w:val="32"/>
        </w:rPr>
      </w:pPr>
      <w:r>
        <w:rPr>
          <w:rFonts w:hint="eastAsia" w:ascii="彩虹小标宋" w:hAnsi="宋体" w:eastAsia="彩虹小标宋"/>
          <w:sz w:val="32"/>
          <w:szCs w:val="32"/>
        </w:rPr>
        <w:t>供应商报名材料要求</w:t>
      </w:r>
    </w:p>
    <w:p>
      <w:pPr>
        <w:rPr>
          <w:rFonts w:ascii="彩虹小标宋" w:hAnsi="宋体" w:eastAsia="彩虹小标宋"/>
          <w:sz w:val="30"/>
          <w:szCs w:val="30"/>
          <w:highlight w:val="none"/>
        </w:rPr>
      </w:pPr>
      <w:r>
        <w:rPr>
          <w:rFonts w:hint="eastAsia" w:ascii="彩虹小标宋" w:hAnsi="宋体" w:eastAsia="彩虹小标宋"/>
          <w:sz w:val="36"/>
          <w:szCs w:val="36"/>
        </w:rPr>
        <w:t>一</w:t>
      </w:r>
      <w:r>
        <w:rPr>
          <w:rFonts w:hint="eastAsia" w:ascii="彩虹小标宋" w:hAnsi="宋体" w:eastAsia="彩虹小标宋"/>
          <w:sz w:val="36"/>
          <w:szCs w:val="36"/>
          <w:highlight w:val="none"/>
        </w:rPr>
        <w:t>、</w:t>
      </w:r>
      <w:r>
        <w:rPr>
          <w:rFonts w:hint="eastAsia" w:ascii="彩虹粗仿宋" w:hAnsi="宋体" w:eastAsia="彩虹粗仿宋"/>
          <w:b/>
          <w:snapToGrid w:val="0"/>
          <w:kern w:val="0"/>
          <w:sz w:val="32"/>
          <w:szCs w:val="32"/>
          <w:highlight w:val="none"/>
        </w:rPr>
        <w:t>供应商资质要求</w:t>
      </w:r>
      <w:r>
        <w:rPr>
          <w:rFonts w:hint="eastAsia" w:ascii="彩虹小标宋" w:hAnsi="宋体" w:eastAsia="彩虹小标宋"/>
          <w:sz w:val="30"/>
          <w:szCs w:val="30"/>
          <w:highlight w:val="none"/>
        </w:rPr>
        <w:t>（惠州市分行气体灭火系统气瓶检验项目）</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jc w:val="center"/>
              <w:rPr>
                <w:rFonts w:ascii="宋体" w:hAnsi="宋体"/>
                <w:b/>
                <w:sz w:val="24"/>
                <w:highlight w:val="none"/>
              </w:rPr>
            </w:pPr>
            <w:r>
              <w:rPr>
                <w:rFonts w:hint="eastAsia" w:ascii="宋体" w:hAnsi="宋体"/>
                <w:b/>
                <w:sz w:val="24"/>
                <w:highlight w:val="none"/>
              </w:rPr>
              <w:t>资质要求项</w:t>
            </w:r>
          </w:p>
        </w:tc>
        <w:tc>
          <w:tcPr>
            <w:tcW w:w="7513"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rPr>
                <w:rFonts w:ascii="宋体" w:hAnsi="宋体"/>
                <w:b/>
                <w:sz w:val="24"/>
                <w:highlight w:val="none"/>
              </w:rPr>
            </w:pPr>
            <w:r>
              <w:rPr>
                <w:rFonts w:hint="eastAsia" w:ascii="宋体" w:hAnsi="宋体"/>
                <w:b/>
                <w:sz w:val="24"/>
                <w:highlight w:val="none"/>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注册资本</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none"/>
              </w:rPr>
            </w:pPr>
            <w:r>
              <w:rPr>
                <w:rFonts w:hint="eastAsia" w:ascii="宋体" w:hAnsi="宋体"/>
                <w:sz w:val="24"/>
                <w:highlight w:val="none"/>
              </w:rPr>
              <w:t>人民币</w:t>
            </w:r>
            <w:r>
              <w:rPr>
                <w:rFonts w:hint="eastAsia" w:ascii="宋体" w:hAnsi="宋体"/>
                <w:sz w:val="24"/>
                <w:highlight w:val="none"/>
                <w:lang w:val="en-US" w:eastAsia="zh-CN"/>
              </w:rPr>
              <w:t>100</w:t>
            </w:r>
            <w:r>
              <w:rPr>
                <w:rFonts w:hint="eastAsia" w:ascii="宋体" w:hAnsi="宋体"/>
                <w:sz w:val="24"/>
                <w:highlight w:val="none"/>
              </w:rPr>
              <w:t xml:space="preserve">万元以上（含）。（提供营业执照）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经营范围</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highlight w:val="none"/>
              </w:rPr>
            </w:pPr>
            <w:r>
              <w:rPr>
                <w:rFonts w:hint="eastAsia" w:ascii="宋体" w:hAnsi="宋体"/>
                <w:sz w:val="24"/>
                <w:highlight w:val="none"/>
              </w:rPr>
              <w:t>特种设备检验、检测；气瓶检验、钢质无缝气瓶定期检验；特种设备技术服务、安全检测或与之相关的内容之一。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经营年限</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宋体" w:hAnsi="宋体" w:eastAsia="宋体"/>
                <w:sz w:val="24"/>
                <w:highlight w:val="none"/>
                <w:lang w:eastAsia="zh-CN"/>
              </w:rPr>
            </w:pPr>
            <w:r>
              <w:rPr>
                <w:rFonts w:hint="eastAsia" w:ascii="宋体" w:hAnsi="宋体"/>
                <w:sz w:val="24"/>
                <w:highlight w:val="none"/>
              </w:rPr>
              <w:t>企业已有</w:t>
            </w:r>
            <w:r>
              <w:rPr>
                <w:rFonts w:hint="eastAsia" w:ascii="宋体" w:hAnsi="宋体"/>
                <w:sz w:val="24"/>
                <w:highlight w:val="none"/>
                <w:lang w:eastAsia="zh-CN"/>
              </w:rPr>
              <w:t>两</w:t>
            </w:r>
            <w:r>
              <w:rPr>
                <w:rFonts w:hint="eastAsia" w:ascii="宋体" w:hAnsi="宋体"/>
                <w:sz w:val="24"/>
                <w:highlight w:val="none"/>
              </w:rPr>
              <w:t>年（含）以上的经营历史</w:t>
            </w:r>
            <w:r>
              <w:rPr>
                <w:rFonts w:hint="eastAsia" w:ascii="宋体" w:hAnsi="宋体"/>
                <w:sz w:val="24"/>
                <w:highlight w:val="none"/>
                <w:lang w:eastAsia="zh-CN"/>
              </w:rPr>
              <w:t>（</w:t>
            </w:r>
            <w:r>
              <w:rPr>
                <w:rFonts w:hint="eastAsia" w:ascii="宋体" w:hAnsi="宋体"/>
                <w:sz w:val="24"/>
                <w:highlight w:val="none"/>
                <w:lang w:val="en-US" w:eastAsia="zh-CN"/>
              </w:rPr>
              <w:t>关注营业执照注册登记时间</w:t>
            </w:r>
            <w:r>
              <w:rPr>
                <w:rFonts w:hint="eastAsia" w:ascii="宋体" w:hAnsi="宋体"/>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专业资质</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highlight w:val="none"/>
              </w:rPr>
            </w:pPr>
            <w:r>
              <w:rPr>
                <w:rFonts w:hint="eastAsia" w:ascii="宋体" w:hAnsi="宋体"/>
                <w:color w:val="FF0000"/>
                <w:sz w:val="24"/>
                <w:highlight w:val="none"/>
              </w:rPr>
              <w:t>持有市场监督管理局颁发的《特种设备检验检测机构核准证》，核准项目必须包含：气瓶检验（钢质无缝气瓶），核准类别、范围在有效期内</w:t>
            </w:r>
            <w:r>
              <w:rPr>
                <w:rFonts w:hint="eastAsia" w:ascii="宋体" w:hAnsi="宋体"/>
                <w:color w:val="FF0000"/>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财务状况</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highlight w:val="none"/>
              </w:rPr>
            </w:pPr>
            <w:r>
              <w:rPr>
                <w:rFonts w:hint="eastAsia" w:ascii="宋体" w:hAnsi="宋体"/>
                <w:sz w:val="24"/>
                <w:highlight w:val="none"/>
              </w:rPr>
              <w:t>在龙集采财务报表中上传经审计或加盖公章的2022年至202</w:t>
            </w:r>
            <w:r>
              <w:rPr>
                <w:rFonts w:hint="eastAsia" w:ascii="宋体" w:hAnsi="宋体"/>
                <w:sz w:val="24"/>
                <w:highlight w:val="none"/>
                <w:lang w:val="en-US" w:eastAsia="zh-CN"/>
              </w:rPr>
              <w:t>5</w:t>
            </w:r>
            <w:r>
              <w:rPr>
                <w:rFonts w:hint="eastAsia" w:ascii="宋体" w:hAnsi="宋体"/>
                <w:sz w:val="24"/>
                <w:highlight w:val="none"/>
              </w:rPr>
              <w:t>年年度资产负债表、损益表（利润表）、现金流量表扫描件。请确认龙集采系统上传的财务报表数据年份正确，数值一致。（上传路径：基础管理--基础信息维护--财务信息）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经验与案例</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none"/>
              </w:rPr>
            </w:pPr>
            <w:r>
              <w:rPr>
                <w:rFonts w:hint="eastAsia" w:ascii="宋体" w:hAnsi="宋体"/>
                <w:sz w:val="24"/>
                <w:highlight w:val="none"/>
              </w:rPr>
              <w:t>提供2</w:t>
            </w:r>
            <w:r>
              <w:rPr>
                <w:rFonts w:ascii="宋体" w:hAnsi="宋体"/>
                <w:sz w:val="24"/>
                <w:highlight w:val="none"/>
              </w:rPr>
              <w:t>02</w:t>
            </w:r>
            <w:r>
              <w:rPr>
                <w:rFonts w:hint="eastAsia" w:ascii="宋体" w:hAnsi="宋体"/>
                <w:sz w:val="24"/>
                <w:highlight w:val="none"/>
                <w:lang w:val="en-US" w:eastAsia="zh-CN"/>
              </w:rPr>
              <w:t>3</w:t>
            </w:r>
            <w:r>
              <w:rPr>
                <w:rFonts w:ascii="宋体" w:hAnsi="宋体"/>
                <w:sz w:val="24"/>
                <w:highlight w:val="none"/>
              </w:rPr>
              <w:t>年</w:t>
            </w:r>
            <w:r>
              <w:rPr>
                <w:rFonts w:hint="eastAsia" w:ascii="宋体" w:hAnsi="宋体"/>
                <w:sz w:val="24"/>
                <w:highlight w:val="none"/>
              </w:rPr>
              <w:t>1月1日以来与相关单位签订的气瓶检验经验案例合同。（案例请提供采购合同，以合同签订时间为准，合同内容需有签约双方、签约内容、签约时间、盖章页等关键信息)。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其他</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none"/>
              </w:rPr>
            </w:pPr>
            <w:r>
              <w:rPr>
                <w:rFonts w:hint="eastAsia" w:ascii="宋体" w:hAnsi="宋体"/>
                <w:sz w:val="24"/>
                <w:highlight w:val="none"/>
              </w:rPr>
              <w:t>1.《承诺与声明》扫描件，《采购参与意向反馈函》扫描件。（需盖公章、法定代表人签字、标明日期）</w:t>
            </w:r>
          </w:p>
          <w:p>
            <w:pPr>
              <w:pStyle w:val="4"/>
              <w:keepNext w:val="0"/>
              <w:keepLines w:val="0"/>
              <w:widowControl/>
              <w:suppressLineNumbers w:val="0"/>
              <w:spacing w:before="0" w:beforeAutospacing="0" w:after="0" w:afterAutospacing="0"/>
              <w:ind w:left="0" w:right="0" w:firstLine="0"/>
              <w:rPr>
                <w:rFonts w:ascii="宋体" w:hAnsi="宋体"/>
                <w:sz w:val="24"/>
                <w:highlight w:val="none"/>
              </w:rPr>
            </w:pPr>
            <w:r>
              <w:rPr>
                <w:rFonts w:hint="eastAsia" w:ascii="宋体" w:hAnsi="宋体"/>
                <w:sz w:val="24"/>
                <w:highlight w:val="none"/>
              </w:rPr>
              <w:t>2.提供信用中国网重大税收违法案件名单查询截图、中国执行信息公开网失信被执行人查询截图、中国政府采购网政府采购严重违法失信行为信息记录截图、国</w:t>
            </w:r>
            <w:bookmarkStart w:id="0" w:name="_GoBack"/>
            <w:bookmarkEnd w:id="0"/>
            <w:r>
              <w:rPr>
                <w:rFonts w:hint="eastAsia" w:ascii="宋体" w:hAnsi="宋体"/>
                <w:sz w:val="24"/>
                <w:highlight w:val="none"/>
              </w:rPr>
              <w:t>家企业信用信息公示系统严重违法失信查询截图、信用中国网站中法人和非法人组织公共信用信息报告全文，提供以上4个截图以及1份信用中国网站中法人和非法人组织公共信用信息报告全文）</w:t>
            </w:r>
            <w:r>
              <w:rPr>
                <w:rFonts w:ascii="宋体" w:hAnsi="宋体"/>
                <w:sz w:val="24"/>
                <w:highlight w:val="none"/>
              </w:rPr>
              <w:br w:type="textWrapping"/>
            </w:r>
            <w:r>
              <w:rPr>
                <w:rFonts w:ascii="宋体" w:hAnsi="宋体"/>
                <w:sz w:val="24"/>
                <w:highlight w:val="none"/>
              </w:rPr>
              <w:t>3.填写附件</w:t>
            </w:r>
            <w:r>
              <w:rPr>
                <w:rFonts w:hint="eastAsia" w:ascii="宋体" w:hAnsi="宋体"/>
                <w:sz w:val="24"/>
                <w:highlight w:val="none"/>
              </w:rPr>
              <w:t>2《</w:t>
            </w:r>
            <w:r>
              <w:rPr>
                <w:rFonts w:ascii="宋体" w:hAnsi="宋体"/>
                <w:sz w:val="24"/>
                <w:highlight w:val="none"/>
              </w:rPr>
              <w:t>集中采购供应商资质</w:t>
            </w:r>
            <w:r>
              <w:rPr>
                <w:rFonts w:hint="eastAsia" w:ascii="宋体" w:hAnsi="宋体"/>
                <w:sz w:val="24"/>
                <w:highlight w:val="none"/>
              </w:rPr>
              <w:t>信息表》，提供填写完成后的</w:t>
            </w:r>
            <w:r>
              <w:rPr>
                <w:rFonts w:ascii="宋体" w:hAnsi="宋体"/>
                <w:sz w:val="24"/>
                <w:highlight w:val="none"/>
              </w:rPr>
              <w:t>Excel版本</w:t>
            </w:r>
            <w:r>
              <w:rPr>
                <w:rFonts w:hint="eastAsia" w:ascii="宋体" w:hAnsi="宋体"/>
                <w:sz w:val="24"/>
                <w:highlight w:val="none"/>
              </w:rPr>
              <w:t>，</w:t>
            </w:r>
            <w:r>
              <w:rPr>
                <w:rFonts w:hint="eastAsia"/>
                <w:sz w:val="24"/>
                <w:highlight w:val="none"/>
                <w:lang w:eastAsia="zh-CN"/>
              </w:rPr>
              <w:t>无需打印及</w:t>
            </w:r>
            <w:r>
              <w:rPr>
                <w:rFonts w:ascii="宋体" w:hAnsi="宋体"/>
                <w:sz w:val="24"/>
                <w:highlight w:val="none"/>
              </w:rPr>
              <w:t>盖章</w:t>
            </w:r>
            <w:r>
              <w:rPr>
                <w:rFonts w:hint="eastAsia" w:ascii="宋体" w:hAnsi="宋体"/>
                <w:sz w:val="24"/>
                <w:highlight w:val="none"/>
              </w:rPr>
              <w:t>。</w:t>
            </w:r>
          </w:p>
        </w:tc>
      </w:tr>
    </w:tbl>
    <w:p>
      <w:pPr>
        <w:ind w:firstLine="643" w:firstLineChars="200"/>
        <w:rPr>
          <w:rFonts w:ascii="彩虹小标宋" w:hAnsi="Courier New" w:eastAsia="彩虹小标宋"/>
          <w:b/>
          <w:sz w:val="36"/>
          <w:szCs w:val="36"/>
        </w:rPr>
      </w:pPr>
      <w:r>
        <w:rPr>
          <w:rFonts w:hint="eastAsia" w:ascii="彩虹粗仿宋" w:eastAsia="彩虹粗仿宋"/>
          <w:b/>
          <w:sz w:val="32"/>
          <w:szCs w:val="32"/>
        </w:rPr>
        <w:t>以上电子材料请以</w:t>
      </w:r>
      <w:r>
        <w:rPr>
          <w:rFonts w:hint="eastAsia" w:ascii="彩虹粗仿宋" w:eastAsia="彩虹粗仿宋"/>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hint="eastAsia" w:ascii="彩虹粗仿宋" w:eastAsia="彩虹粗仿宋"/>
          <w:b/>
          <w:sz w:val="32"/>
          <w:szCs w:val="32"/>
        </w:rPr>
        <w:t>按内容逐个提供证书等材料确认</w:t>
      </w:r>
      <w:r>
        <w:rPr>
          <w:rFonts w:hint="eastAsia" w:ascii="彩虹粗仿宋" w:eastAsia="彩虹粗仿宋"/>
          <w:sz w:val="32"/>
          <w:szCs w:val="32"/>
        </w:rPr>
        <w:t>,文件命名按我行入库资质要求规范为“公司名称+资质名称”，如“***公司（营业执照）” “***公司（经验与案例）”“***公司（承诺与声明）”等</w:t>
      </w:r>
      <w:r>
        <w:rPr>
          <w:rFonts w:hint="eastAsia" w:ascii="彩虹粗仿宋" w:eastAsia="彩虹粗仿宋"/>
          <w:b/>
          <w:sz w:val="32"/>
          <w:szCs w:val="32"/>
        </w:rPr>
        <w:t>。</w:t>
      </w:r>
    </w:p>
    <w:p>
      <w:pPr>
        <w:snapToGrid w:val="0"/>
        <w:spacing w:line="360" w:lineRule="auto"/>
        <w:jc w:val="center"/>
        <w:rPr>
          <w:rFonts w:hint="eastAsia" w:ascii="彩虹小标宋" w:hAnsi="Courier New" w:eastAsia="彩虹小标宋"/>
          <w:b/>
          <w:sz w:val="36"/>
          <w:szCs w:val="36"/>
        </w:rPr>
      </w:pP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致：中国建设银行股份有限公司广东省分行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致：中国建设银行股份有限公司广东省分行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sectPr>
      <w:footerReference r:id="rId3" w:type="default"/>
      <w:footerReference r:id="rId4" w:type="even"/>
      <w:pgSz w:w="11906" w:h="16838"/>
      <w:pgMar w:top="1304" w:right="1797" w:bottom="1304" w:left="179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I0NjJkYjBlNGI4Y2M1MDRjYmUzNDg5MTE1Yjk1YjEifQ=="/>
  </w:docVars>
  <w:rsids>
    <w:rsidRoot w:val="00710AC8"/>
    <w:rsid w:val="00005C88"/>
    <w:rsid w:val="000063AC"/>
    <w:rsid w:val="00014CE2"/>
    <w:rsid w:val="000205CE"/>
    <w:rsid w:val="000402ED"/>
    <w:rsid w:val="00042FD8"/>
    <w:rsid w:val="00050AD1"/>
    <w:rsid w:val="00064022"/>
    <w:rsid w:val="000642DA"/>
    <w:rsid w:val="00066EA6"/>
    <w:rsid w:val="00082088"/>
    <w:rsid w:val="0009249E"/>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11DC"/>
    <w:rsid w:val="00844FB1"/>
    <w:rsid w:val="00865D14"/>
    <w:rsid w:val="0088178A"/>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7150"/>
    <w:rsid w:val="00E21FFE"/>
    <w:rsid w:val="00E34D72"/>
    <w:rsid w:val="00E3637D"/>
    <w:rsid w:val="00E37EEC"/>
    <w:rsid w:val="00E426AD"/>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B242C53"/>
    <w:rsid w:val="143D26AD"/>
    <w:rsid w:val="4A236B66"/>
    <w:rsid w:val="4A2F73AC"/>
    <w:rsid w:val="4C9E6FC3"/>
    <w:rsid w:val="4F9636DF"/>
    <w:rsid w:val="646A5B26"/>
    <w:rsid w:val="757F6E15"/>
    <w:rsid w:val="75B52256"/>
    <w:rsid w:val="7B896280"/>
    <w:rsid w:val="7DF764D3"/>
    <w:rsid w:val="7FFEC80E"/>
    <w:rsid w:val="DD57D78E"/>
    <w:rsid w:val="F7FFEED2"/>
    <w:rsid w:val="FBAFA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im-content1"/>
    <w:basedOn w:val="6"/>
    <w:qFormat/>
    <w:uiPriority w:val="0"/>
    <w:rPr>
      <w:color w:val="33333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272</Words>
  <Characters>1552</Characters>
  <Lines>12</Lines>
  <Paragraphs>3</Paragraphs>
  <TotalTime>187</TotalTime>
  <ScaleCrop>false</ScaleCrop>
  <LinksUpToDate>false</LinksUpToDate>
  <CharactersWithSpaces>1821</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2023-09-30T09:36:00Z</dcterms:created>
  <dc:creator>张念渝</dc:creator>
  <cp:lastModifiedBy>财务会计部</cp:lastModifiedBy>
  <dcterms:modified xsi:type="dcterms:W3CDTF">2026-06-09T02:41:55Z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2CAF2C16319B4A0F89CC14D3E51EDA7F_12</vt:lpwstr>
  </property>
</Properties>
</file>