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442000-2026-01481</w:t>
      </w:r>
    </w:p>
    <w:p>
      <w:pPr>
        <w:pStyle w:val="null3"/>
        <w:jc w:val="center"/>
        <w:outlineLvl w:val="3"/>
      </w:pPr>
      <w:r>
        <w:rPr>
          <w:sz w:val="24"/>
          <w:b/>
        </w:rPr>
        <w:t>采购项目编号：</w:t>
      </w:r>
      <w:r>
        <w:rPr>
          <w:sz w:val="24"/>
          <w:b/>
        </w:rPr>
        <w:t>ZZ22605216</w:t>
      </w:r>
    </w:p>
    <w:p>
      <w:pPr>
        <w:pStyle w:val="null3"/>
        <w:jc w:val="center"/>
        <w:outlineLvl w:val="3"/>
      </w:pPr>
      <w:r>
        <w:rPr>
          <w:sz w:val="24"/>
          <w:b/>
        </w:rPr>
        <w:t>项目名称：</w:t>
      </w:r>
      <w:r>
        <w:rPr>
          <w:sz w:val="24"/>
          <w:b/>
        </w:rPr>
        <w:t>中山市中医院口服药全自动核对机采购项目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中山市中医院口服药全自动核对机采购项目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中山市中医院口服药全自动核对机采购项目</w:t>
      </w:r>
    </w:p>
    <w:p>
      <w:pPr>
        <w:pStyle w:val="null3"/>
        <w:ind w:firstLine="480"/>
      </w:pPr>
      <w:r>
        <w:rPr/>
        <w:t>采购计划编号：</w:t>
      </w:r>
      <w:r>
        <w:rPr/>
        <w:t>442000-2026-01481</w:t>
      </w:r>
    </w:p>
    <w:p>
      <w:pPr>
        <w:pStyle w:val="null3"/>
        <w:ind w:firstLine="480"/>
      </w:pPr>
      <w:r>
        <w:rPr/>
        <w:t>采购项目编号：</w:t>
      </w:r>
      <w:r>
        <w:rPr/>
        <w:t>ZZ22605216</w:t>
      </w:r>
    </w:p>
    <w:p>
      <w:pPr>
        <w:pStyle w:val="null3"/>
        <w:ind w:firstLine="480"/>
      </w:pPr>
      <w:r>
        <w:rPr/>
        <w:t>采购方式：</w:t>
      </w:r>
      <w:r>
        <w:rPr/>
        <w:t>公开招标</w:t>
      </w:r>
    </w:p>
    <w:p>
      <w:pPr>
        <w:pStyle w:val="null3"/>
        <w:ind w:firstLine="480"/>
      </w:pPr>
      <w:r>
        <w:rPr/>
        <w:t>预算金额：</w:t>
      </w:r>
      <w:r>
        <w:rPr/>
        <w:t>1,380,000.00</w:t>
      </w:r>
      <w:r>
        <w:rPr/>
        <w:t>元</w:t>
      </w:r>
    </w:p>
    <w:p>
      <w:pPr>
        <w:pStyle w:val="null3"/>
        <w:outlineLvl w:val="3"/>
      </w:pPr>
      <w:r>
        <w:rPr>
          <w:sz w:val="24"/>
          <w:b/>
        </w:rPr>
        <w:t>2.项目内容及需求情况（采购项目技术规格、参数及要求）</w:t>
      </w:r>
    </w:p>
    <w:p>
      <w:pPr>
        <w:pStyle w:val="null3"/>
      </w:pPr>
      <w:r>
        <w:rPr/>
        <w:t>采购包1(口服药全自动核对机):</w:t>
      </w:r>
    </w:p>
    <w:p>
      <w:pPr>
        <w:pStyle w:val="null3"/>
      </w:pPr>
      <w:r>
        <w:rPr/>
        <w:t>采购包预算金额：1,380,000.00元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药房设备及器具</w:t>
            </w:r>
          </w:p>
        </w:tc>
        <w:tc>
          <w:tcPr>
            <w:tcW w:type="dxa" w:w="2136"/>
          </w:tcPr>
          <w:p>
            <w:pPr>
              <w:pStyle w:val="null3"/>
            </w:pPr>
            <w:r>
              <w:rPr/>
              <w:t>口服药全自动核对机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合同履行期限：中标后30天内凭中标通知书签订合同，签订合同后45天内完成安装调试。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采购包1（口服药全自动核对机）：</w:t>
      </w:r>
      <w:r>
        <w:rPr/>
        <w:t>本项目不属于专门面向中小企业采购的项目</w:t>
      </w:r>
    </w:p>
    <w:p>
      <w:pPr>
        <w:pStyle w:val="null3"/>
        <w:outlineLvl w:val="3"/>
      </w:pPr>
      <w:r>
        <w:rPr>
          <w:sz w:val="24"/>
          <w:b/>
        </w:rPr>
        <w:t>3.本项目特定的资格要求：</w:t>
      </w:r>
    </w:p>
    <w:p>
      <w:pPr>
        <w:pStyle w:val="null3"/>
      </w:pPr>
      <w:r>
        <w:rPr/>
        <w:t>采购包1（口服药全自动核对机）：</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本项目所建议的设备的性能应达到或超过参考指标表中所列技术指标。投标人应注意该表的值仅列出了最低限度。投标人在响应建议中必须列出具体数值。如果投标人只注明“符合”或“满足”，评标委员会将有权视其为“不符合”。从而可能导致严重影响评标结果。</w:t>
      </w:r>
      <w:r>
        <w:br/>
      </w:r>
      <w:r>
        <w:rPr>
          <w:sz w:val="20"/>
        </w:rPr>
        <w:t>2</w:t>
      </w:r>
      <w:r>
        <w:rPr>
          <w:sz w:val="20"/>
        </w:rPr>
        <w:t>、投标报价应包括标的设备（原装、全新合格的设备）、相关附件、配套设施、税费、运费、保险费、仓储费、安装调试、培训、质保等的全部费用，投标报价以人民币为货币单位，单价、小计和总价应清楚表达。</w:t>
      </w:r>
      <w:r>
        <w:br/>
      </w:r>
      <w:r>
        <w:rPr>
          <w:sz w:val="20"/>
        </w:rPr>
        <w:t>3</w:t>
      </w:r>
      <w:r>
        <w:rPr>
          <w:sz w:val="20"/>
        </w:rPr>
        <w:t>、在招标文件中凡有“★”标识的内容条款被视为重要的响应要求、技术指标要求和性能要求。投标人必须对此作出回答并完全满足这些要求不可以出现任何负偏离，如果出现负偏离则将被视为无效投标。</w:t>
      </w:r>
      <w:r>
        <w:br/>
      </w:r>
      <w:r>
        <w:rPr>
          <w:sz w:val="20"/>
        </w:rPr>
        <w:t>4</w:t>
      </w:r>
      <w:r>
        <w:rPr>
          <w:sz w:val="20"/>
        </w:rPr>
        <w:t>、招标文件中，如标有“▲”的条款均为评审的重要评分指标，投标人若有部分“▲”条款未响应或不满足，将导致其响应性评审严重扣分。</w:t>
      </w:r>
      <w:r>
        <w:br/>
      </w:r>
      <w:r>
        <w:rPr>
          <w:sz w:val="20"/>
        </w:rPr>
        <w:t>5</w:t>
      </w:r>
      <w:r>
        <w:rPr>
          <w:sz w:val="20"/>
        </w:rPr>
        <w:t>、本项目由中标人负责招标文件对中标人要求的一切事宜及责任，如果投标人在中标并签署合同后，在项目实施过程中出现报价内容的任何遗漏，均由中标人负责，采购人将不再支付任何费用。</w:t>
      </w:r>
      <w:r>
        <w:br/>
      </w:r>
      <w:r>
        <w:rPr>
          <w:sz w:val="20"/>
        </w:rPr>
        <w:t>6</w:t>
      </w:r>
      <w:r>
        <w:rPr>
          <w:sz w:val="20"/>
        </w:rPr>
        <w:t>、本项目由中标人承包及负责招标文件对中标人要求的一切事宜及责任。</w:t>
      </w:r>
      <w:r>
        <w:br/>
      </w:r>
      <w:r>
        <w:rPr>
          <w:sz w:val="20"/>
        </w:rPr>
        <w:t>7</w:t>
      </w:r>
      <w:r>
        <w:rPr>
          <w:sz w:val="20"/>
        </w:rPr>
        <w:t>、本项目不接受联合体投标。</w:t>
      </w:r>
      <w:r>
        <w:br/>
      </w:r>
      <w:r>
        <w:rPr>
          <w:sz w:val="20"/>
        </w:rPr>
        <w:t>8</w:t>
      </w:r>
      <w:r>
        <w:rPr>
          <w:sz w:val="20"/>
        </w:rPr>
        <w:t>、中标人不得以任何方式转包本项目。</w:t>
      </w:r>
    </w:p>
    <w:p>
      <w:pPr>
        <w:pStyle w:val="null3"/>
        <w:jc w:val="left"/>
      </w:pPr>
      <w:r>
        <w:rPr/>
        <w:t>采购包1（口服药全自动核对机）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中标后30天内凭中标通知书签订合同，签订合同后45天内完成安装调试。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 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 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 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四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设备生产日期</w:t>
            </w:r>
          </w:p>
        </w:tc>
        <w:tc>
          <w:tcPr>
            <w:tcW w:type="dxa" w:w="2076"/>
          </w:tcPr>
          <w:p>
            <w:pPr>
              <w:pStyle w:val="null3"/>
              <w:jc w:val="left"/>
            </w:pPr>
            <w:r>
              <w:rPr/>
              <w:t>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4</w:t>
            </w:r>
          </w:p>
        </w:tc>
        <w:tc>
          <w:tcPr>
            <w:tcW w:type="dxa" w:w="2076"/>
          </w:tcPr>
          <w:p>
            <w:pPr>
              <w:pStyle w:val="null3"/>
              <w:jc w:val="left"/>
            </w:pPr>
            <w:r>
              <w:rPr/>
              <w:t>系统对接</w:t>
            </w:r>
          </w:p>
        </w:tc>
        <w:tc>
          <w:tcPr>
            <w:tcW w:type="dxa" w:w="2076"/>
          </w:tcPr>
          <w:p>
            <w:pPr>
              <w:pStyle w:val="null3"/>
              <w:jc w:val="left"/>
            </w:pPr>
            <w:r>
              <w:rPr/>
              <w:t>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r>
        <w:tc>
          <w:tcPr>
            <w:tcW w:type="dxa" w:w="2076"/>
          </w:tcPr>
          <w:p/>
        </w:tc>
        <w:tc>
          <w:tcPr>
            <w:tcW w:type="dxa" w:w="2076"/>
          </w:tcPr>
          <w:p>
            <w:pPr>
              <w:pStyle w:val="null3"/>
              <w:jc w:val="center"/>
            </w:pPr>
            <w:r>
              <w:rPr/>
              <w:t>5</w:t>
            </w:r>
          </w:p>
        </w:tc>
        <w:tc>
          <w:tcPr>
            <w:tcW w:type="dxa" w:w="2076"/>
          </w:tcPr>
          <w:p>
            <w:pPr>
              <w:pStyle w:val="null3"/>
              <w:jc w:val="left"/>
            </w:pPr>
            <w:r>
              <w:rPr/>
              <w:t>设备系统升级</w:t>
            </w:r>
          </w:p>
        </w:tc>
        <w:tc>
          <w:tcPr>
            <w:tcW w:type="dxa" w:w="2076"/>
          </w:tcPr>
          <w:p>
            <w:pPr>
              <w:pStyle w:val="null3"/>
              <w:jc w:val="left"/>
            </w:pPr>
            <w:r>
              <w:rPr/>
              <w:t>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药房设备及器具</w:t>
            </w:r>
          </w:p>
        </w:tc>
        <w:tc>
          <w:tcPr>
            <w:tcW w:type="dxa" w:w="831"/>
          </w:tcPr>
          <w:p>
            <w:pPr>
              <w:pStyle w:val="null3"/>
              <w:jc w:val="left"/>
            </w:pPr>
            <w:r>
              <w:rPr/>
              <w:t>口服药全自动核对机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1,380,000.00</w:t>
            </w:r>
          </w:p>
        </w:tc>
        <w:tc>
          <w:tcPr>
            <w:tcW w:type="dxa" w:w="831"/>
          </w:tcPr>
          <w:p>
            <w:pPr>
              <w:pStyle w:val="null3"/>
              <w:jc w:val="right"/>
            </w:pPr>
            <w:r>
              <w:rPr/>
              <w:t>1,380,000.00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口服药全自动核对机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系统采用视觉核对技术方式用来复核药品单剂量分包结果的正确性，根据</w:t>
            </w:r>
            <w:r>
              <w:rPr/>
              <w:t>HIS</w:t>
            </w:r>
            <w:r>
              <w:rPr/>
              <w:t>处方信息结合与之匹配医嘱信息的单剂量分包药品进行的药品核验，以确保药品发放的安全；</w:t>
            </w:r>
          </w:p>
          <w:p>
            <w:pPr>
              <w:pStyle w:val="null3"/>
            </w:pPr>
            <w:r>
              <w:rPr/>
              <w:t>2.</w:t>
            </w:r>
            <w:r>
              <w:rPr/>
              <w:t>多组视觉采集装置，其中包含多个高清视像头、多个镜头，以及与之配套的多套光源；药袋输送模块、扫描模块；配置人机交互的触摸屏；</w:t>
            </w:r>
            <w:r>
              <w:rPr>
                <w:b/>
              </w:rPr>
              <w:t>（需提供产品说明书相关页或技术白皮书相关页或注册证或注册证附件或检验报告或产品功能截图等证明资料）</w:t>
            </w:r>
          </w:p>
          <w:p>
            <w:pPr>
              <w:pStyle w:val="null3"/>
            </w:pPr>
            <w:r>
              <w:rPr/>
              <w:t>3.</w:t>
            </w:r>
            <w:r>
              <w:rPr/>
              <w:t>兼容目前市场自动分包机所分包的药袋中的药品，逐袋检查每包药品的分包准确性，并拍照记录。支持检测一边透明一边白色和两边均透明的药袋；</w:t>
            </w:r>
          </w:p>
          <w:p>
            <w:pPr>
              <w:pStyle w:val="null3"/>
            </w:pPr>
            <w:r>
              <w:rPr/>
              <w:t>4.</w:t>
            </w:r>
            <w:r>
              <w:rPr/>
              <w:t>药品均衡及分离系统，可使药品均匀分布在药袋内确保核对准确率；</w:t>
            </w:r>
            <w:r>
              <w:rPr>
                <w:b/>
              </w:rPr>
              <w:t>（需提供产品说明书相关页或技术白皮书相关页或注册证或注册证附件或检验报告或产品功能截图等证明资料）</w:t>
            </w:r>
          </w:p>
          <w:p>
            <w:pPr>
              <w:pStyle w:val="null3"/>
            </w:pPr>
            <w:r>
              <w:rPr/>
              <w:t>5.</w:t>
            </w:r>
            <w:r>
              <w:rPr/>
              <w:t>具有外置的独立药品影像自动检测系统，检测速度不低于</w:t>
            </w:r>
            <w:r>
              <w:rPr/>
              <w:t>1</w:t>
            </w:r>
            <w:r>
              <w:rPr/>
              <w:t>秒</w:t>
            </w:r>
            <w:r>
              <w:rPr/>
              <w:t>/</w:t>
            </w:r>
            <w:r>
              <w:rPr/>
              <w:t>包，速度可调；</w:t>
            </w:r>
          </w:p>
          <w:p>
            <w:pPr>
              <w:pStyle w:val="null3"/>
            </w:pPr>
            <w:r>
              <w:rPr/>
              <w:t>6.</w:t>
            </w:r>
            <w:r>
              <w:rPr/>
              <w:t>使用色域和亮度相结合的智能视觉算法参数来分析图像，误报率</w:t>
            </w:r>
            <w:r>
              <w:rPr/>
              <w:t>≤</w:t>
            </w:r>
            <w:r>
              <w:rPr/>
              <w:t>0.6%</w:t>
            </w:r>
            <w:r>
              <w:rPr/>
              <w:t>；</w:t>
            </w:r>
            <w:r>
              <w:rPr>
                <w:b/>
              </w:rPr>
              <w:t>（需提供产品说明书相关页或技术白皮书相关页或注册证或注册证附件或检验报告或产品功能截图等证明资料）</w:t>
            </w:r>
          </w:p>
          <w:p>
            <w:pPr>
              <w:pStyle w:val="null3"/>
            </w:pPr>
            <w:r>
              <w:rPr/>
              <w:t>7.</w:t>
            </w:r>
            <w:r>
              <w:rPr/>
              <w:t>信息采集：根据来源于</w:t>
            </w:r>
            <w:r>
              <w:rPr/>
              <w:t>HIS</w:t>
            </w:r>
            <w:r>
              <w:rPr/>
              <w:t>的信息，系统通过条形码自动地核对药品包装上所有打印信息，包括药品容量、大小和形状与患者药品是否匹配。自动分辨药袋信息并完成过滤，信息内容包含医院名称、科室信息、患者信息、药品信息、条形码等；</w:t>
            </w:r>
            <w:r>
              <w:rPr>
                <w:b/>
              </w:rPr>
              <w:t>（需提供产品说明书相关页或技术白皮书相关页或注册证或注册证附件或检验报告或产品功能截图等证明资料）</w:t>
            </w:r>
          </w:p>
          <w:p>
            <w:pPr>
              <w:pStyle w:val="null3"/>
            </w:pPr>
            <w:r>
              <w:rPr/>
              <w:t>8.</w:t>
            </w:r>
            <w:r>
              <w:rPr/>
              <w:t>设备内嵌触摸屏</w:t>
            </w:r>
            <w:r>
              <w:rPr/>
              <w:t>≥</w:t>
            </w:r>
            <w:r>
              <w:rPr/>
              <w:t>1</w:t>
            </w:r>
            <w:r>
              <w:rPr/>
              <w:t>2</w:t>
            </w:r>
            <w:r>
              <w:rPr/>
              <w:t>英寸，满足人体工程学的要求，支持简体中文操作；</w:t>
            </w:r>
          </w:p>
          <w:p>
            <w:pPr>
              <w:pStyle w:val="null3"/>
            </w:pPr>
            <w:r>
              <w:rPr/>
              <w:t>9.</w:t>
            </w:r>
            <w:r>
              <w:rPr/>
              <w:t>药袋装载过程简洁，只需将第一包药袋通过输入口放入设备，系统即可以自动工作，且没有工作盲区；</w:t>
            </w:r>
          </w:p>
          <w:p>
            <w:pPr>
              <w:pStyle w:val="null3"/>
            </w:pPr>
            <w:r>
              <w:rPr/>
              <w:t>10.</w:t>
            </w:r>
            <w:r>
              <w:rPr/>
              <w:t>设备具有除了运动电机之外的独立编码定位装置，同时具备随动功能，防止药袋打滑导致的偏差，确保药品分割准确；</w:t>
            </w:r>
          </w:p>
          <w:p>
            <w:pPr>
              <w:pStyle w:val="null3"/>
            </w:pPr>
            <w:r>
              <w:rPr/>
              <w:t>11.</w:t>
            </w:r>
            <w:r>
              <w:rPr/>
              <w:t>设备顶部安装状态指示灯，用不同的颜色来表示“停止警报”，“运行中”和“暂停”状态；</w:t>
            </w:r>
          </w:p>
          <w:p>
            <w:pPr>
              <w:pStyle w:val="null3"/>
            </w:pPr>
            <w:r>
              <w:rPr/>
              <w:t>12.</w:t>
            </w:r>
            <w:r>
              <w:rPr/>
              <w:t>支持检测</w:t>
            </w:r>
            <w:r>
              <w:rPr/>
              <w:t>1</w:t>
            </w:r>
            <w:r>
              <w:rPr/>
              <w:t>、</w:t>
            </w:r>
            <w:r>
              <w:rPr/>
              <w:t>1/2</w:t>
            </w:r>
            <w:r>
              <w:rPr/>
              <w:t>、</w:t>
            </w:r>
            <w:r>
              <w:rPr/>
              <w:t>1/3</w:t>
            </w:r>
            <w:r>
              <w:rPr/>
              <w:t>片剂、透明丸剂以及胶囊等类药品，核对依据药品形态匹配、、单体分割分析匹配、药品颜色浓度匹配；</w:t>
            </w:r>
            <w:r>
              <w:rPr>
                <w:b/>
              </w:rPr>
              <w:t>（需提供产品说明书相关页或技术白皮书相关页或注册证或注册证附件或检验报告或产品功能截图等证明资料）</w:t>
            </w:r>
          </w:p>
          <w:p>
            <w:pPr>
              <w:pStyle w:val="null3"/>
            </w:pPr>
            <w:r>
              <w:rPr/>
              <w:t>13.</w:t>
            </w:r>
            <w:r>
              <w:rPr/>
              <w:t>多重视觉核对，分析多次采集的图片数据分析处理，提高识别率 ；</w:t>
            </w:r>
          </w:p>
          <w:p>
            <w:pPr>
              <w:pStyle w:val="null3"/>
            </w:pPr>
            <w:r>
              <w:rPr/>
              <w:t>14.</w:t>
            </w:r>
            <w:r>
              <w:rPr/>
              <w:t>支持对自动分包的药品信息进行采集并存储到核对系统的药品数据库中，作为系统识别的依据；</w:t>
            </w:r>
          </w:p>
          <w:p>
            <w:pPr>
              <w:pStyle w:val="null3"/>
            </w:pPr>
            <w:r>
              <w:rPr/>
              <w:t>15.</w:t>
            </w:r>
            <w:r>
              <w:rPr/>
              <w:t>设备的状态及药袋药品的检查结果均可通过设备触摸屏幕查看，同时也支持多台计算机查看。能够实时自动圈画标识疑问药品位置和品规；</w:t>
            </w:r>
            <w:r>
              <w:rPr>
                <w:b/>
              </w:rPr>
              <w:t>（需提供产品说明书相关页或技术白皮书相关页或注册证或注册证附件或检验报告或产品功能截图等证明资料）</w:t>
            </w:r>
          </w:p>
          <w:p>
            <w:pPr>
              <w:pStyle w:val="null3"/>
            </w:pPr>
            <w:r>
              <w:rPr/>
              <w:t>16.</w:t>
            </w:r>
            <w:r>
              <w:rPr/>
              <w:t>支持可中文语音提醒药师有错误的药袋需要核查功能；</w:t>
            </w:r>
          </w:p>
          <w:p>
            <w:pPr>
              <w:pStyle w:val="null3"/>
            </w:pPr>
            <w:r>
              <w:rPr/>
              <w:t>17.</w:t>
            </w:r>
            <w:r>
              <w:rPr/>
              <w:t>支持同时观察药袋图片及单个药品的原始图片；</w:t>
            </w:r>
          </w:p>
          <w:p>
            <w:pPr>
              <w:pStyle w:val="null3"/>
            </w:pPr>
            <w:r>
              <w:rPr/>
              <w:t>18.</w:t>
            </w:r>
            <w:r>
              <w:rPr/>
              <w:t>具备药品发放全流程的溯源和记录；</w:t>
            </w:r>
          </w:p>
          <w:p>
            <w:pPr>
              <w:pStyle w:val="null3"/>
            </w:pPr>
            <w:r>
              <w:rPr/>
              <w:t>19.</w:t>
            </w:r>
            <w:r>
              <w:rPr/>
              <w:t>中文操作系统；</w:t>
            </w:r>
          </w:p>
          <w:p>
            <w:pPr>
              <w:pStyle w:val="null3"/>
            </w:pPr>
            <w:r>
              <w:rPr/>
              <w:t>20.</w:t>
            </w:r>
            <w:r>
              <w:rPr/>
              <w:t>支持条码识别系统；</w:t>
            </w:r>
          </w:p>
          <w:p>
            <w:pPr>
              <w:pStyle w:val="null3"/>
            </w:pPr>
            <w:r>
              <w:rPr/>
              <w:t>★</w:t>
            </w:r>
            <w:r>
              <w:rPr/>
              <w:t>21.</w:t>
            </w:r>
            <w:r>
              <w:rPr/>
              <w:t>负责与单剂量分包机</w:t>
            </w:r>
            <w:r>
              <w:rPr/>
              <w:t>和</w:t>
            </w:r>
            <w:r>
              <w:rPr/>
              <w:t>HIS</w:t>
            </w:r>
            <w:r>
              <w:rPr/>
              <w:t>系统的无缝连接；</w:t>
            </w:r>
            <w:r>
              <w:rPr>
                <w:b/>
              </w:rPr>
              <w:t>（</w:t>
            </w:r>
            <w:r>
              <w:rPr>
                <w:b/>
              </w:rPr>
              <w:t>需提供承诺函</w:t>
            </w:r>
            <w:r>
              <w:rPr>
                <w:b/>
              </w:rPr>
              <w:t>）</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t>配置清单</w:t>
            </w:r>
            <w:r>
              <w:rPr/>
              <w:t>：</w:t>
            </w:r>
          </w:p>
          <w:tbl>
            <w:tblPr>
              <w:tblBorders>
                <w:top w:val="none" w:color="000000" w:sz="4"/>
                <w:left w:val="none" w:color="000000" w:sz="4"/>
                <w:bottom w:val="none" w:color="000000" w:sz="4"/>
                <w:right w:val="none" w:color="000000" w:sz="4"/>
                <w:insideH w:val="none"/>
                <w:insideV w:val="none"/>
              </w:tblBorders>
            </w:tblPr>
            <w:tblGrid>
              <w:gridCol w:w="742"/>
              <w:gridCol w:w="2325"/>
              <w:gridCol w:w="1094"/>
              <w:gridCol w:w="897"/>
            </w:tblGrid>
            <w:tr>
              <w:tc>
                <w:tcPr>
                  <w:tcW w:type="dxa" w:w="742"/>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0"/>
                    </w:rPr>
                    <w:t>序号</w:t>
                  </w:r>
                </w:p>
                <w:p>
                  <w:pPr>
                    <w:pStyle w:val="null3"/>
                  </w:pPr>
                  <w:r>
                    <w:rPr>
                      <w:sz w:val="19"/>
                    </w:rPr>
                    <w:t xml:space="preserve"> </w:t>
                  </w:r>
                </w:p>
              </w:tc>
              <w:tc>
                <w:tcPr>
                  <w:tcW w:type="dxa" w:w="2325"/>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0"/>
                    </w:rPr>
                    <w:t>产品名称</w:t>
                  </w:r>
                </w:p>
              </w:tc>
              <w:tc>
                <w:tcPr>
                  <w:tcW w:type="dxa" w:w="1094"/>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0"/>
                    </w:rPr>
                    <w:t>单位</w:t>
                  </w:r>
                </w:p>
              </w:tc>
              <w:tc>
                <w:tcPr>
                  <w:tcW w:type="dxa" w:w="897"/>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0"/>
                    </w:rPr>
                    <w:t>数量</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核对</w:t>
                  </w:r>
                  <w:r>
                    <w:rPr>
                      <w:sz w:val="20"/>
                    </w:rPr>
                    <w:t>机</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智能视觉算法系统</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中文操作系统</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条码识别系统</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卷串机</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信息化接口服务</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图文输出设备</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采购包1(口服药全自动核对机)：综合评分法,是指投标文件满足招标文件全部实质性要求，且按照评审因素的量化指标评审得分最高的投标人为中标候选人的评标方法。（最低报价不是中标的唯一依据。）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采购包1（口服药全自动核对机）：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采购包1（口服药全自动核对机）：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采购包1（口服药全自动核对机）：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采购包1(口服药全自动核对机):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一般条款响应情况 (30.0分)</w:t>
            </w:r>
          </w:p>
        </w:tc>
        <w:tc>
          <w:tcPr>
            <w:tcW w:type="dxa" w:w="5076"/>
          </w:tcPr>
          <w:p>
            <w:pPr>
              <w:pStyle w:val="null3"/>
              <w:jc w:val="left"/>
            </w:pPr>
            <w:r>
              <w:rPr/>
              <w:t>根据投标文件对“第二章 采购需求”中“技术标准与要求”的一般条款（非“★”、非“▲”号条款，不包含“配置清单”）响应程度进行评审（每条条款最小一级序号均以一项计算）：本项目一般条款共20条，评审分数按以下公式进行计算：优于或完全响应的一般条款数量/一般条款总数量*30=一般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技术服务 (8.0分)</w:t>
            </w:r>
          </w:p>
        </w:tc>
        <w:tc>
          <w:tcPr>
            <w:tcW w:type="dxa" w:w="5076"/>
          </w:tcPr>
          <w:p>
            <w:pPr>
              <w:pStyle w:val="null3"/>
              <w:jc w:val="left"/>
            </w:pPr>
            <w:r>
              <w:rPr/>
              <w:t>根据投标人的运输、安装、培训计划等情况进行评审： （1）运输、安装、培训计划条理非常清晰，脉络分明，操作性强，人性化，能体现以人为本、服务至上的售后理念，得8分； （2）运输、安装、培训计划条理较清晰，脉络较分明，操作性较强，基本体现以人为本、服务至上的售后理念，得6分； （3）运输、安装、培训计划条理一般，脉络不分明，操作性一般，以人为本、服务至上的售后理念含糊，得4分； （4）运输、安装、培训计划条理模糊，脉络混乱，操作性差，不能体现以人为本、服务至上的售后理念，得2分； （5）不提供方案的不得分。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（1）承诺的质量保证期优于招标文件要求，售后服务内容详细、可行，售后服务专业、解决问题效率高，得8分； （2）承诺的质量保证期满足招标文件要求，售后服务内容较为详细、可行，解决问题效率良好，得6分； （3）承诺的质量保证期满足招标文件要求，售后服务内容基本明确，基本上能解决问题、效率一般，得4分； （4）承诺的质量保证期满足招标文件要求，售后服务较差，解决问题效率一般，影响正常工作，得2分； （5）承诺的质量保证期不满足招标文件要求，售后服务缺位，售后服务内容较差，严重影响正常工作，得0分。</w:t>
            </w:r>
          </w:p>
        </w:tc>
      </w:tr>
      <w:tr>
        <w:tc>
          <w:tcPr>
            <w:tcW w:type="dxa" w:w="922"/>
            <w:gridSpan w:val="2"/>
            <w:vMerge/>
          </w:tcPr>
          <w:p/>
        </w:tc>
        <w:tc>
          <w:tcPr>
            <w:tcW w:type="dxa" w:w="2307"/>
          </w:tcPr>
          <w:p>
            <w:pPr>
              <w:pStyle w:val="null3"/>
              <w:jc w:val="left"/>
            </w:pPr>
            <w:r>
              <w:rPr/>
              <w:t>产品的配置、选型及性能 (12.0分)</w:t>
            </w:r>
          </w:p>
        </w:tc>
        <w:tc>
          <w:tcPr>
            <w:tcW w:type="dxa" w:w="5076"/>
          </w:tcPr>
          <w:p>
            <w:pPr>
              <w:pStyle w:val="null3"/>
              <w:jc w:val="left"/>
            </w:pPr>
            <w:r>
              <w:rPr/>
              <w:t>根据投标人提供的产品配置、选型及性能进行评审： （1）所投产品的配置完全满足或优于招标文件要求，选型及性能非常好，完全能满足采购人需求的，得12分； （2）所投产品的配置满足招标文件要求，选型及性能比较好，比较能满足采购人需求的，得8分； （3）所投产品的配置勉强满足招标文件要求，选型及性能一般，勉强能满足采购人需求的，得4分； （4）未提供相关证明材料或所投产品的配置不能满足招标文件要求，选型及性能不太好，不能满足采购人需求的，不得分； 注：须提供产品说明书相关页或产品注册证相关页或技术白皮书相关页或产品彩页相关页或功能界面截图或实物图片或检测报告相关页等可显示产品配置、型号及性能的证明材料。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 商务条款（非“★”条款）共10条，评审分数按以下公式进行计算： 优于或完全响应的条款数量/商务条款总数量*8=商务条款响应程度得分（按四舍五入保留两位）。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投标人2023年以来（以签订合同时间为准）签订的同类项目业绩：每份有效业绩得1分，最高得4分。 注：投标时提供合同复印件加盖公章。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48"/>
          <w:b/>
        </w:rPr>
        <w:t>中山市中医院口服药全自动核对机采购项目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jc w:val="center"/>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sz w:val="32"/>
        </w:rPr>
        <w:t>项目名称：</w:t>
      </w:r>
      <w:r>
        <w:rPr>
          <w:sz w:val="24"/>
          <w:u w:val="single"/>
        </w:rPr>
        <w:t>_________________________________</w:t>
      </w:r>
    </w:p>
    <w:p>
      <w:pPr>
        <w:pStyle w:val="null3"/>
        <w:ind w:firstLine="1920"/>
        <w:jc w:val="both"/>
      </w:pPr>
      <w:r>
        <w:rPr>
          <w:sz w:val="32"/>
        </w:rPr>
        <w:t>合同编号：</w:t>
      </w:r>
      <w:r>
        <w:rPr>
          <w:sz w:val="24"/>
          <w:u w:val="single"/>
        </w:rPr>
        <w:t>_________________________________</w:t>
      </w:r>
    </w:p>
    <w:p>
      <w:pPr>
        <w:pStyle w:val="null3"/>
        <w:ind w:firstLine="1920"/>
        <w:jc w:val="both"/>
      </w:pPr>
      <w:r>
        <w:rPr>
          <w:sz w:val="32"/>
        </w:rPr>
        <w:t>签订地点：</w:t>
      </w:r>
      <w:r>
        <w:rPr>
          <w:sz w:val="24"/>
          <w:u w:val="single"/>
        </w:rPr>
        <w:t>_________________________________</w:t>
      </w:r>
    </w:p>
    <w:p>
      <w:pPr>
        <w:pStyle w:val="null3"/>
        <w:jc w:val="center"/>
      </w:pPr>
      <w:r>
        <w:rPr/>
        <w:t xml:space="preserve"> </w:t>
      </w:r>
    </w:p>
    <w:p>
      <w:pPr>
        <w:pStyle w:val="null3"/>
        <w:jc w:val="center"/>
      </w:pPr>
      <w:r>
        <w:rPr/>
        <w:t xml:space="preserve"> </w:t>
      </w:r>
    </w:p>
    <w:p>
      <w:pPr>
        <w:pStyle w:val="null3"/>
        <w:jc w:val="center"/>
      </w:pPr>
      <w:r>
        <w:rPr>
          <w:sz w:val="32"/>
        </w:rPr>
        <w:t xml:space="preserve"> </w:t>
      </w:r>
      <w:r>
        <w:rPr>
          <w:sz w:val="32"/>
        </w:rPr>
        <w:t>年</w:t>
      </w:r>
      <w:r>
        <w:rPr/>
        <w:t xml:space="preserve">    </w:t>
      </w:r>
      <w:r>
        <w:rPr>
          <w:sz w:val="32"/>
        </w:rPr>
        <w:t>月</w:t>
      </w:r>
      <w:r>
        <w:rPr>
          <w:sz w:val="32"/>
        </w:rPr>
        <w:t xml:space="preserve">  </w:t>
      </w:r>
      <w:r>
        <w:rPr>
          <w:sz w:val="32"/>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甲方：中山市中医院</w:t>
      </w:r>
      <w:r>
        <w:rPr>
          <w:sz w:val="21"/>
          <w:b/>
        </w:rPr>
        <w:t xml:space="preserve">                    </w:t>
      </w:r>
    </w:p>
    <w:p>
      <w:pPr>
        <w:pStyle w:val="null3"/>
        <w:jc w:val="both"/>
      </w:pPr>
      <w:r>
        <w:rPr>
          <w:sz w:val="21"/>
          <w:b/>
        </w:rPr>
        <w:t>乙方：</w:t>
      </w:r>
      <w:r>
        <w:rPr/>
        <w:t xml:space="preserve">                                 </w:t>
      </w:r>
    </w:p>
    <w:p>
      <w:pPr>
        <w:pStyle w:val="null3"/>
        <w:jc w:val="both"/>
      </w:pPr>
      <w:r>
        <w:rPr>
          <w:sz w:val="21"/>
        </w:rPr>
        <w:t xml:space="preserve">    </w:t>
      </w:r>
      <w:r>
        <w:rPr>
          <w:sz w:val="21"/>
        </w:rPr>
        <w:t>根据《中华人民共和国政府采购法》《中华人民共和国民法典》及中山市中医院医疗设备</w:t>
      </w:r>
      <w:r>
        <w:rPr>
          <w:u w:val="single"/>
        </w:rPr>
        <w:t xml:space="preserve">          </w:t>
      </w:r>
      <w:r>
        <w:rPr>
          <w:sz w:val="21"/>
        </w:rPr>
        <w:t>项目招标结果和招投标文件（招标项目编号：</w:t>
      </w:r>
      <w:r>
        <w:rPr>
          <w:sz w:val="21"/>
        </w:rPr>
        <w:t xml:space="preserve">      </w:t>
      </w:r>
      <w:r>
        <w:rPr>
          <w:sz w:val="21"/>
        </w:rPr>
        <w:t>）的要求，经双方协商一致，签订本合同。</w:t>
      </w:r>
    </w:p>
    <w:p>
      <w:pPr>
        <w:pStyle w:val="null3"/>
        <w:jc w:val="both"/>
      </w:pPr>
      <w:r>
        <w:rPr>
          <w:sz w:val="21"/>
          <w:b/>
        </w:rPr>
        <w:t xml:space="preserve">1 </w:t>
      </w:r>
      <w:r>
        <w:rPr>
          <w:sz w:val="21"/>
          <w:b/>
        </w:rPr>
        <w:t>合同标的</w:t>
      </w:r>
    </w:p>
    <w:p>
      <w:pPr>
        <w:pStyle w:val="null3"/>
        <w:ind w:firstLine="420"/>
        <w:jc w:val="both"/>
      </w:pPr>
      <w:r>
        <w:rPr>
          <w:sz w:val="21"/>
        </w:rPr>
        <w:t>1.1</w:t>
      </w:r>
      <w:r>
        <w:rPr>
          <w:sz w:val="21"/>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合计金额：</w:t>
            </w:r>
            <w:r>
              <w:rPr>
                <w:sz w:val="21"/>
              </w:rPr>
              <w:t xml:space="preserve">¥   </w:t>
            </w:r>
            <w:r>
              <w:rPr>
                <w:sz w:val="21"/>
              </w:rPr>
              <w:t>元（人民币   元整）</w:t>
            </w:r>
          </w:p>
        </w:tc>
      </w:tr>
    </w:tbl>
    <w:p>
      <w:pPr>
        <w:pStyle w:val="null3"/>
        <w:ind w:firstLine="525"/>
        <w:jc w:val="both"/>
      </w:pPr>
      <w:r>
        <w:rPr>
          <w:sz w:val="21"/>
        </w:rPr>
        <w:t>注：本合同以人民币进行结算。</w:t>
      </w:r>
    </w:p>
    <w:p>
      <w:pPr>
        <w:pStyle w:val="null3"/>
        <w:ind w:firstLine="420"/>
        <w:jc w:val="both"/>
      </w:pPr>
      <w:r>
        <w:rPr>
          <w:sz w:val="21"/>
        </w:rPr>
        <w:t>1.2</w:t>
      </w:r>
      <w:r>
        <w:rPr>
          <w:sz w:val="21"/>
        </w:rPr>
        <w:t>上表规定的详细配置内容详见招标结果和招投标文件及配置清单。</w:t>
      </w:r>
    </w:p>
    <w:p>
      <w:pPr>
        <w:pStyle w:val="null3"/>
        <w:ind w:firstLine="420"/>
        <w:jc w:val="both"/>
      </w:pPr>
      <w:r>
        <w:rPr>
          <w:sz w:val="21"/>
        </w:rPr>
        <w:t>1.3</w:t>
      </w:r>
      <w:r>
        <w:rPr>
          <w:sz w:val="21"/>
        </w:rPr>
        <w:t>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b/>
        </w:rPr>
        <w:t xml:space="preserve">2 </w:t>
      </w:r>
      <w:r>
        <w:rPr>
          <w:sz w:val="21"/>
          <w:b/>
        </w:rPr>
        <w:t>质量和技术要求</w:t>
      </w:r>
    </w:p>
    <w:p>
      <w:pPr>
        <w:pStyle w:val="null3"/>
        <w:ind w:firstLine="420"/>
        <w:jc w:val="both"/>
      </w:pPr>
      <w:r>
        <w:rPr>
          <w:sz w:val="21"/>
        </w:rPr>
        <w:t>2.1</w:t>
      </w:r>
      <w:r>
        <w:rPr>
          <w:sz w:val="21"/>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20"/>
        <w:jc w:val="both"/>
      </w:pPr>
      <w:r>
        <w:rPr>
          <w:sz w:val="21"/>
        </w:rPr>
        <w:t>2.2</w:t>
      </w:r>
      <w:r>
        <w:rPr>
          <w:sz w:val="21"/>
        </w:rPr>
        <w:t>乙方提供的设备必须是全新、未拆封且未使用过的原装合格正品（包括零部件），且进货渠道合法。如设备需安装或配置软件，乙方保证相关软件均为正版软件。</w:t>
      </w:r>
    </w:p>
    <w:p>
      <w:pPr>
        <w:pStyle w:val="null3"/>
        <w:ind w:firstLine="420"/>
        <w:jc w:val="both"/>
      </w:pPr>
      <w:r>
        <w:rPr>
          <w:sz w:val="21"/>
        </w:rPr>
        <w:t>2.3</w:t>
      </w:r>
      <w:r>
        <w:rPr>
          <w:sz w:val="21"/>
        </w:rPr>
        <w:t>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20"/>
        <w:jc w:val="both"/>
      </w:pPr>
      <w:r>
        <w:rPr>
          <w:sz w:val="21"/>
        </w:rPr>
        <w:t>2.4</w:t>
      </w:r>
      <w:r>
        <w:rPr>
          <w:sz w:val="21"/>
        </w:rPr>
        <w:t>设备不符合质量标准的，乙方必须按时负责调换至合格为止，不能按时调换至合格者，甲方可按《民法典》及本合同的相关规定要求乙方承担迟延交货的责任。</w:t>
      </w:r>
    </w:p>
    <w:p>
      <w:pPr>
        <w:pStyle w:val="null3"/>
        <w:jc w:val="both"/>
      </w:pPr>
      <w:r>
        <w:rPr>
          <w:sz w:val="21"/>
          <w:b/>
        </w:rPr>
        <w:t xml:space="preserve">3 </w:t>
      </w:r>
      <w:r>
        <w:rPr>
          <w:sz w:val="21"/>
          <w:b/>
        </w:rPr>
        <w:t>交货期限：</w:t>
      </w:r>
      <w:r>
        <w:rPr>
          <w:sz w:val="21"/>
        </w:rPr>
        <w:t>合同签订后</w:t>
      </w:r>
      <w:r>
        <w:rPr>
          <w:u w:val="single"/>
        </w:rPr>
        <w:t xml:space="preserve">     </w:t>
      </w:r>
      <w:r>
        <w:rPr>
          <w:sz w:val="21"/>
        </w:rPr>
        <w:t>天内乙方完成交货。</w:t>
      </w:r>
    </w:p>
    <w:p>
      <w:pPr>
        <w:pStyle w:val="null3"/>
        <w:jc w:val="both"/>
      </w:pPr>
      <w:r>
        <w:rPr>
          <w:sz w:val="21"/>
          <w:b/>
        </w:rPr>
        <w:t xml:space="preserve">4 </w:t>
      </w:r>
      <w:r>
        <w:rPr>
          <w:sz w:val="21"/>
          <w:b/>
        </w:rPr>
        <w:t>履行地点和方式</w:t>
      </w:r>
    </w:p>
    <w:p>
      <w:pPr>
        <w:pStyle w:val="null3"/>
        <w:ind w:firstLine="420"/>
        <w:jc w:val="both"/>
      </w:pPr>
      <w:r>
        <w:rPr>
          <w:sz w:val="21"/>
        </w:rPr>
        <w:t>4.1</w:t>
      </w:r>
      <w:r>
        <w:rPr>
          <w:sz w:val="21"/>
        </w:rPr>
        <w:t>履行地点：中山市中医院使用科室。</w:t>
      </w:r>
    </w:p>
    <w:p>
      <w:pPr>
        <w:pStyle w:val="null3"/>
        <w:ind w:firstLine="420"/>
        <w:jc w:val="both"/>
      </w:pPr>
      <w:r>
        <w:rPr>
          <w:sz w:val="21"/>
        </w:rPr>
        <w:t>4.2</w:t>
      </w:r>
      <w:r>
        <w:rPr>
          <w:sz w:val="21"/>
        </w:rPr>
        <w:t>乙方必须按甲方指定的交货地点，按时免费送货上门。</w:t>
      </w:r>
    </w:p>
    <w:p>
      <w:pPr>
        <w:pStyle w:val="null3"/>
        <w:jc w:val="both"/>
      </w:pPr>
      <w:r>
        <w:rPr>
          <w:sz w:val="21"/>
          <w:b/>
        </w:rPr>
        <w:t xml:space="preserve">5 </w:t>
      </w:r>
      <w:r>
        <w:rPr>
          <w:sz w:val="21"/>
          <w:b/>
        </w:rPr>
        <w:t>运输方式、包装及费用</w:t>
      </w:r>
    </w:p>
    <w:p>
      <w:pPr>
        <w:pStyle w:val="null3"/>
        <w:ind w:firstLine="420"/>
        <w:jc w:val="both"/>
      </w:pPr>
      <w:r>
        <w:rPr>
          <w:sz w:val="21"/>
        </w:rPr>
        <w:t>5.1</w:t>
      </w:r>
      <w:r>
        <w:rPr>
          <w:sz w:val="21"/>
        </w:rPr>
        <w:t>乙方应当保证其出售的全部设备都按照标准进行包装，以适应于远距离运输、防潮、防震、防锈等要求，确保货物安全无损地运抵交货地点，且所有费用由乙方负责。</w:t>
      </w:r>
    </w:p>
    <w:p>
      <w:pPr>
        <w:pStyle w:val="null3"/>
        <w:ind w:firstLine="420"/>
        <w:jc w:val="both"/>
      </w:pPr>
      <w:r>
        <w:rPr>
          <w:sz w:val="21"/>
        </w:rPr>
        <w:t>5.2</w:t>
      </w:r>
      <w:r>
        <w:rPr>
          <w:sz w:val="21"/>
        </w:rPr>
        <w:t>凡由于包装不良造成的损失和由此产生的费用均由乙方承担。</w:t>
      </w:r>
    </w:p>
    <w:p>
      <w:pPr>
        <w:pStyle w:val="null3"/>
        <w:jc w:val="both"/>
      </w:pPr>
      <w:r>
        <w:rPr>
          <w:sz w:val="21"/>
          <w:b/>
        </w:rPr>
        <w:t>6.</w:t>
      </w:r>
      <w:r>
        <w:rPr>
          <w:sz w:val="21"/>
          <w:b/>
        </w:rPr>
        <w:t>设备安装及验收标准、方法</w:t>
      </w:r>
    </w:p>
    <w:p>
      <w:pPr>
        <w:pStyle w:val="null3"/>
        <w:ind w:firstLine="420"/>
        <w:jc w:val="both"/>
      </w:pPr>
      <w:r>
        <w:rPr>
          <w:sz w:val="21"/>
        </w:rPr>
        <w:t xml:space="preserve">6.1 </w:t>
      </w:r>
      <w:r>
        <w:rPr>
          <w:sz w:val="21"/>
        </w:rPr>
        <w:t>乙方负责合同项下的设备安装调试，一切费用由乙方负责。</w:t>
      </w:r>
    </w:p>
    <w:p>
      <w:pPr>
        <w:pStyle w:val="null3"/>
        <w:ind w:firstLine="420"/>
        <w:jc w:val="both"/>
      </w:pPr>
      <w:r>
        <w:rPr>
          <w:sz w:val="21"/>
        </w:rPr>
        <w:t xml:space="preserve">6.2 </w:t>
      </w:r>
      <w:r>
        <w:rPr>
          <w:sz w:val="21"/>
        </w:rPr>
        <w:t>乙方安装时须对各安装场地内的其它设备、设施有良好保护措施。</w:t>
      </w:r>
    </w:p>
    <w:p>
      <w:pPr>
        <w:pStyle w:val="null3"/>
        <w:ind w:firstLine="420"/>
        <w:jc w:val="both"/>
      </w:pPr>
      <w:r>
        <w:rPr>
          <w:sz w:val="21"/>
        </w:rPr>
        <w:t>6.3</w:t>
      </w:r>
      <w:r>
        <w:rPr>
          <w:sz w:val="21"/>
        </w:rPr>
        <w:t>乙方将所供设备运送至交货地点，甲乙双方共同拆箱，乙方合同设备安装调试完成并移交所有资料文档后进行验收，由甲方负责验收，乙方应向甲方提供全套的材料</w:t>
      </w:r>
      <w:r>
        <w:rPr>
          <w:sz w:val="21"/>
        </w:rPr>
        <w:t>/</w:t>
      </w:r>
      <w:r>
        <w:rPr>
          <w:sz w:val="21"/>
        </w:rPr>
        <w:t>设备配置清单及检验产品合格证、使用说明书及其它技术资料。设备验收合格后，甲乙双方共同签署《医疗设备验收登记表》。</w:t>
      </w:r>
    </w:p>
    <w:p>
      <w:pPr>
        <w:pStyle w:val="null3"/>
        <w:ind w:firstLine="420"/>
        <w:jc w:val="both"/>
      </w:pPr>
      <w:r>
        <w:rPr>
          <w:sz w:val="21"/>
        </w:rPr>
        <w:t xml:space="preserve">6.4 </w:t>
      </w:r>
      <w:r>
        <w:rPr>
          <w:sz w:val="21"/>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1"/>
        </w:rPr>
        <w:t>6.5</w:t>
      </w:r>
      <w:r>
        <w:rPr>
          <w:sz w:val="21"/>
        </w:rPr>
        <w:t>如在验收中发现设备达不到验收标准或合同及合同相关技术文件规定，乙方应及时安排更换，以保证合同设备安装调试的成功完成</w:t>
      </w:r>
      <w:r>
        <w:rPr>
          <w:sz w:val="21"/>
        </w:rPr>
        <w:t>,</w:t>
      </w:r>
      <w:r>
        <w:rPr>
          <w:sz w:val="21"/>
        </w:rPr>
        <w:t>使设备最终达到合同或合同相关技术文件中规定的性能和要求。更换的相关费用由乙方承担并承担由此造成的一切损失。</w:t>
      </w:r>
    </w:p>
    <w:p>
      <w:pPr>
        <w:pStyle w:val="null3"/>
        <w:ind w:firstLine="420"/>
        <w:jc w:val="both"/>
      </w:pPr>
      <w:r>
        <w:rPr>
          <w:sz w:val="21"/>
        </w:rPr>
        <w:t>6.6</w:t>
      </w:r>
      <w:r>
        <w:rPr>
          <w:sz w:val="21"/>
        </w:rPr>
        <w:t>合同设备从验收合格次日起一个月内，出现非甲方人为因素造成的无法排除的故障，由乙方予以整机调换。</w:t>
      </w:r>
    </w:p>
    <w:p>
      <w:pPr>
        <w:pStyle w:val="null3"/>
        <w:ind w:firstLine="420"/>
        <w:jc w:val="both"/>
      </w:pPr>
      <w:r>
        <w:rPr>
          <w:sz w:val="21"/>
        </w:rPr>
        <w:t xml:space="preserve">6.7 </w:t>
      </w:r>
      <w:r>
        <w:rPr>
          <w:sz w:val="21"/>
        </w:rPr>
        <w:t>如乙方没有及时提供相关证件（如商检证等），有可能影响验收进程，所导致的经济损失，由乙方自行承担。</w:t>
      </w:r>
    </w:p>
    <w:p>
      <w:pPr>
        <w:pStyle w:val="null3"/>
        <w:jc w:val="both"/>
      </w:pPr>
      <w:r>
        <w:rPr>
          <w:sz w:val="21"/>
          <w:b/>
        </w:rPr>
        <w:t xml:space="preserve">7 </w:t>
      </w:r>
      <w:r>
        <w:rPr>
          <w:sz w:val="21"/>
          <w:b/>
        </w:rPr>
        <w:t>培训</w:t>
      </w:r>
    </w:p>
    <w:p>
      <w:pPr>
        <w:pStyle w:val="null3"/>
        <w:ind w:firstLine="420"/>
        <w:jc w:val="both"/>
      </w:pPr>
      <w:r>
        <w:rPr>
          <w:sz w:val="21"/>
        </w:rPr>
        <w:t>7.1</w:t>
      </w:r>
      <w:r>
        <w:rPr>
          <w:sz w:val="21"/>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1"/>
        </w:rPr>
        <w:t xml:space="preserve">7.2 </w:t>
      </w:r>
      <w:r>
        <w:rPr>
          <w:sz w:val="21"/>
        </w:rPr>
        <w:t>乙方应提供相应的培训计划。</w:t>
      </w:r>
    </w:p>
    <w:p>
      <w:pPr>
        <w:pStyle w:val="null3"/>
        <w:ind w:firstLine="420"/>
        <w:jc w:val="both"/>
      </w:pPr>
      <w:r>
        <w:rPr>
          <w:sz w:val="21"/>
        </w:rPr>
        <w:t xml:space="preserve">7.3 </w:t>
      </w:r>
      <w:r>
        <w:rPr>
          <w:sz w:val="21"/>
        </w:rPr>
        <w:t>乙方承担所有培训费用。</w:t>
      </w:r>
    </w:p>
    <w:p>
      <w:pPr>
        <w:pStyle w:val="null3"/>
        <w:jc w:val="both"/>
      </w:pPr>
      <w:r>
        <w:rPr>
          <w:sz w:val="21"/>
          <w:b/>
        </w:rPr>
        <w:t>8.</w:t>
      </w:r>
      <w:r>
        <w:rPr>
          <w:sz w:val="21"/>
          <w:b/>
        </w:rPr>
        <w:t>结算方式</w:t>
      </w:r>
    </w:p>
    <w:p>
      <w:pPr>
        <w:pStyle w:val="null3"/>
        <w:ind w:firstLine="420"/>
        <w:jc w:val="both"/>
      </w:pPr>
      <w:r>
        <w:rPr>
          <w:sz w:val="21"/>
        </w:rPr>
        <w:t>8.1</w:t>
      </w:r>
      <w:r>
        <w:rPr>
          <w:sz w:val="21"/>
        </w:rPr>
        <w:t>结算方式：本合同的每笔款项以人民币电汇方式支付，合同设备到甲方指定地点交付并完成安装，验收合格后，乙方提交以下资料给甲方：（</w:t>
      </w:r>
      <w:r>
        <w:rPr>
          <w:sz w:val="21"/>
        </w:rPr>
        <w:t>1</w:t>
      </w:r>
      <w:r>
        <w:rPr>
          <w:sz w:val="21"/>
        </w:rPr>
        <w:t>）合同；（</w:t>
      </w:r>
      <w:r>
        <w:rPr>
          <w:sz w:val="21"/>
        </w:rPr>
        <w:t>2</w:t>
      </w:r>
      <w:r>
        <w:rPr>
          <w:sz w:val="21"/>
        </w:rPr>
        <w:t>）验收合格报告；（</w:t>
      </w:r>
      <w:r>
        <w:rPr>
          <w:sz w:val="21"/>
        </w:rPr>
        <w:t>3</w:t>
      </w:r>
      <w:r>
        <w:rPr>
          <w:sz w:val="21"/>
        </w:rPr>
        <w:t>）合同设备全额合规发票。甲方</w:t>
      </w:r>
      <w:r>
        <w:rPr>
          <w:sz w:val="21"/>
        </w:rPr>
        <w:t>60</w:t>
      </w:r>
      <w:r>
        <w:rPr>
          <w:sz w:val="21"/>
        </w:rPr>
        <w:t>天内支付给乙方合同总价：</w:t>
      </w:r>
      <w:r>
        <w:rPr>
          <w:sz w:val="21"/>
        </w:rPr>
        <w:t>¥</w:t>
      </w:r>
      <w:r>
        <w:rPr>
          <w:u w:val="single"/>
        </w:rPr>
        <w:t xml:space="preserve">       </w:t>
      </w:r>
      <w:r>
        <w:rPr>
          <w:sz w:val="21"/>
        </w:rPr>
        <w:t>元（人民币</w:t>
      </w:r>
      <w:r>
        <w:rPr>
          <w:sz w:val="21"/>
        </w:rPr>
        <w:t xml:space="preserve">     </w:t>
      </w:r>
      <w:r>
        <w:rPr>
          <w:sz w:val="21"/>
        </w:rPr>
        <w:t>元整）。</w:t>
      </w:r>
    </w:p>
    <w:p>
      <w:pPr>
        <w:pStyle w:val="null3"/>
        <w:ind w:firstLine="420"/>
        <w:jc w:val="both"/>
      </w:pPr>
      <w:r>
        <w:rPr>
          <w:sz w:val="21"/>
        </w:rPr>
        <w:t xml:space="preserve">8.2 </w:t>
      </w:r>
      <w:r>
        <w:rPr>
          <w:sz w:val="21"/>
        </w:rPr>
        <w:t>甲方银行账户信息</w:t>
      </w:r>
    </w:p>
    <w:p>
      <w:pPr>
        <w:pStyle w:val="null3"/>
        <w:ind w:firstLine="525"/>
        <w:jc w:val="both"/>
      </w:pPr>
      <w:r>
        <w:rPr>
          <w:sz w:val="21"/>
        </w:rPr>
        <w:t>单位名称：中山市中医院，</w:t>
      </w:r>
    </w:p>
    <w:p>
      <w:pPr>
        <w:pStyle w:val="null3"/>
        <w:ind w:firstLine="525"/>
        <w:jc w:val="both"/>
      </w:pPr>
      <w:r>
        <w:rPr>
          <w:sz w:val="21"/>
        </w:rPr>
        <w:t>纳税人识别号：</w:t>
      </w:r>
      <w:r>
        <w:rPr>
          <w:sz w:val="21"/>
        </w:rPr>
        <w:t>124420004572653322</w:t>
      </w:r>
    </w:p>
    <w:p>
      <w:pPr>
        <w:pStyle w:val="null3"/>
        <w:ind w:firstLine="525"/>
        <w:jc w:val="both"/>
      </w:pPr>
      <w:r>
        <w:rPr>
          <w:sz w:val="21"/>
        </w:rPr>
        <w:t>地址、电话：中山市西区康欣路</w:t>
      </w:r>
      <w:r>
        <w:rPr>
          <w:sz w:val="21"/>
        </w:rPr>
        <w:t>3</w:t>
      </w:r>
      <w:r>
        <w:rPr>
          <w:sz w:val="21"/>
        </w:rPr>
        <w:t>号，</w:t>
      </w:r>
      <w:r>
        <w:rPr>
          <w:sz w:val="21"/>
        </w:rPr>
        <w:t>0760-89980297</w:t>
      </w:r>
    </w:p>
    <w:p>
      <w:pPr>
        <w:pStyle w:val="null3"/>
        <w:ind w:firstLine="525"/>
        <w:jc w:val="both"/>
      </w:pPr>
      <w:r>
        <w:rPr>
          <w:sz w:val="21"/>
        </w:rPr>
        <w:t>开户行及账号：广发银行中山分行营业部，</w:t>
      </w:r>
      <w:r>
        <w:rPr>
          <w:sz w:val="21"/>
        </w:rPr>
        <w:t>138021516010003053</w:t>
      </w:r>
    </w:p>
    <w:p>
      <w:pPr>
        <w:pStyle w:val="null3"/>
        <w:ind w:firstLine="420"/>
        <w:jc w:val="both"/>
      </w:pPr>
      <w:r>
        <w:rPr>
          <w:sz w:val="21"/>
        </w:rPr>
        <w:t xml:space="preserve">8.3 </w:t>
      </w:r>
      <w:r>
        <w:rPr>
          <w:sz w:val="21"/>
        </w:rPr>
        <w:t>乙方银行账户信息</w:t>
      </w:r>
    </w:p>
    <w:p>
      <w:pPr>
        <w:pStyle w:val="null3"/>
        <w:ind w:firstLine="525"/>
        <w:jc w:val="both"/>
      </w:pPr>
      <w:r>
        <w:rPr>
          <w:sz w:val="21"/>
        </w:rPr>
        <w:t>账户名称：</w:t>
      </w:r>
    </w:p>
    <w:p>
      <w:pPr>
        <w:pStyle w:val="null3"/>
        <w:ind w:firstLine="525"/>
        <w:jc w:val="both"/>
      </w:pPr>
      <w:r>
        <w:rPr>
          <w:sz w:val="21"/>
        </w:rPr>
        <w:t>开户银行：</w:t>
      </w:r>
    </w:p>
    <w:p>
      <w:pPr>
        <w:pStyle w:val="null3"/>
        <w:ind w:firstLine="525"/>
        <w:jc w:val="both"/>
      </w:pPr>
      <w:r>
        <w:rPr>
          <w:sz w:val="21"/>
        </w:rPr>
        <w:t>开户账号：</w:t>
      </w:r>
    </w:p>
    <w:p>
      <w:pPr>
        <w:pStyle w:val="null3"/>
        <w:jc w:val="both"/>
      </w:pPr>
      <w:r>
        <w:rPr>
          <w:sz w:val="21"/>
          <w:b/>
        </w:rPr>
        <w:t xml:space="preserve">9 </w:t>
      </w:r>
      <w:r>
        <w:rPr>
          <w:sz w:val="21"/>
          <w:b/>
        </w:rPr>
        <w:t>保修条款</w:t>
      </w:r>
    </w:p>
    <w:p>
      <w:pPr>
        <w:pStyle w:val="null3"/>
        <w:ind w:firstLine="420"/>
        <w:jc w:val="both"/>
      </w:pPr>
      <w:r>
        <w:rPr>
          <w:sz w:val="21"/>
        </w:rPr>
        <w:t xml:space="preserve">9.1 </w:t>
      </w:r>
      <w:r>
        <w:rPr>
          <w:sz w:val="21"/>
        </w:rPr>
        <w:t>乙方保证合同设备是全新、未曾使用过的，其质量、规格及技术特征符合合同规定的要求。</w:t>
      </w:r>
    </w:p>
    <w:p>
      <w:pPr>
        <w:pStyle w:val="null3"/>
        <w:ind w:firstLine="420"/>
        <w:jc w:val="both"/>
      </w:pPr>
      <w:r>
        <w:rPr>
          <w:sz w:val="21"/>
        </w:rPr>
        <w:t xml:space="preserve">9.2 </w:t>
      </w:r>
      <w:r>
        <w:rPr>
          <w:sz w:val="21"/>
        </w:rPr>
        <w:t>合同设备保修期为</w:t>
      </w:r>
      <w:r>
        <w:rPr>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四次，最后一次安排在出保前两个月内完成。</w:t>
      </w:r>
    </w:p>
    <w:p>
      <w:pPr>
        <w:pStyle w:val="null3"/>
        <w:ind w:firstLine="420"/>
        <w:jc w:val="both"/>
      </w:pPr>
      <w:r>
        <w:rPr>
          <w:sz w:val="21"/>
        </w:rPr>
        <w:t>9.3</w:t>
      </w:r>
      <w:r>
        <w:rPr>
          <w:sz w:val="21"/>
        </w:rPr>
        <w:t>所有保修服务方式均为乙方上门保修，即由乙方派员到甲方设备使用现场维修，由此产生的一切费用均由乙方承担。乙方接到通知后，</w:t>
      </w:r>
      <w:r>
        <w:rPr>
          <w:u w:val="single"/>
        </w:rPr>
        <w:t xml:space="preserve">  </w:t>
      </w:r>
      <w:r>
        <w:rPr>
          <w:sz w:val="21"/>
        </w:rPr>
        <w:t>小时内响应，</w:t>
      </w:r>
      <w:r>
        <w:rPr>
          <w:u w:val="single"/>
        </w:rPr>
        <w:t xml:space="preserve">  </w:t>
      </w:r>
      <w:r>
        <w:rPr>
          <w:sz w:val="21"/>
        </w:rPr>
        <w:t>小时内提供解决方案及远程指导，</w:t>
      </w:r>
      <w:r>
        <w:rPr>
          <w:u w:val="single"/>
        </w:rPr>
        <w:t xml:space="preserve">  </w:t>
      </w:r>
      <w:r>
        <w:rPr>
          <w:sz w:val="21"/>
        </w:rPr>
        <w:t>小时内到达现场服务。</w:t>
      </w:r>
    </w:p>
    <w:p>
      <w:pPr>
        <w:pStyle w:val="null3"/>
        <w:ind w:firstLine="420"/>
        <w:jc w:val="both"/>
      </w:pPr>
      <w:r>
        <w:rPr>
          <w:sz w:val="21"/>
        </w:rPr>
        <w:t>9.4</w:t>
      </w:r>
      <w:r>
        <w:rPr>
          <w:sz w:val="21"/>
        </w:rPr>
        <w:t>乙方提供的保养维修服务标准或者质量不得低于国家有关法律法规规章、“三包”规定、招投标文件的要求以及乙方在应答文件的相关承诺。</w:t>
      </w:r>
    </w:p>
    <w:p>
      <w:pPr>
        <w:pStyle w:val="null3"/>
        <w:jc w:val="both"/>
      </w:pPr>
      <w:r>
        <w:rPr>
          <w:sz w:val="21"/>
          <w:b/>
        </w:rPr>
        <w:t>10.</w:t>
      </w:r>
      <w:r>
        <w:rPr>
          <w:sz w:val="21"/>
          <w:b/>
        </w:rPr>
        <w:t>乙方保证</w:t>
      </w:r>
    </w:p>
    <w:p>
      <w:pPr>
        <w:pStyle w:val="null3"/>
        <w:ind w:firstLine="420"/>
        <w:jc w:val="both"/>
      </w:pPr>
      <w:r>
        <w:rPr>
          <w:sz w:val="21"/>
        </w:rPr>
        <w:t xml:space="preserve">10.1 </w:t>
      </w:r>
      <w:r>
        <w:rPr>
          <w:sz w:val="21"/>
        </w:rPr>
        <w:t>乙方应派员到甲方指定地点配合工作。</w:t>
      </w:r>
    </w:p>
    <w:p>
      <w:pPr>
        <w:pStyle w:val="null3"/>
        <w:ind w:firstLine="420"/>
        <w:jc w:val="both"/>
      </w:pPr>
      <w:r>
        <w:rPr>
          <w:sz w:val="21"/>
        </w:rPr>
        <w:t xml:space="preserve">10.2 </w:t>
      </w:r>
      <w:r>
        <w:rPr>
          <w:sz w:val="21"/>
        </w:rPr>
        <w:t>乙方按甲方的要求做好合同执行进度上的配合工作。</w:t>
      </w:r>
    </w:p>
    <w:p>
      <w:pPr>
        <w:pStyle w:val="null3"/>
        <w:ind w:firstLine="420"/>
        <w:jc w:val="both"/>
      </w:pPr>
      <w:r>
        <w:rPr>
          <w:sz w:val="21"/>
        </w:rPr>
        <w:t>10.3</w:t>
      </w:r>
      <w:r>
        <w:rPr>
          <w:sz w:val="21"/>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20"/>
        <w:jc w:val="both"/>
      </w:pPr>
      <w:r>
        <w:rPr>
          <w:sz w:val="21"/>
        </w:rPr>
        <w:t xml:space="preserve">10.4 </w:t>
      </w:r>
      <w:r>
        <w:rPr>
          <w:sz w:val="21"/>
        </w:rPr>
        <w:t>乙方保证如合同设备需连接医院信息业务管理系统（如</w:t>
      </w:r>
      <w:r>
        <w:rPr>
          <w:sz w:val="21"/>
        </w:rPr>
        <w:t>HIS</w:t>
      </w:r>
      <w:r>
        <w:rPr>
          <w:sz w:val="21"/>
        </w:rPr>
        <w:t>系统等），乙方需免费提供接口，并协助甲方完成设备连接医院信息系统的工作，保证在正常使用设备情况下不影响医院信息系统运作，并且不得额外收取费用。</w:t>
      </w:r>
    </w:p>
    <w:p>
      <w:pPr>
        <w:pStyle w:val="null3"/>
        <w:ind w:firstLine="420"/>
        <w:jc w:val="both"/>
      </w:pPr>
      <w:r>
        <w:rPr>
          <w:sz w:val="21"/>
        </w:rPr>
        <w:t>10.5</w:t>
      </w:r>
      <w:r>
        <w:rPr>
          <w:sz w:val="21"/>
        </w:rPr>
        <w:t>乙方保证如合同设备系统升级时，</w:t>
      </w:r>
      <w:r>
        <w:rPr>
          <w:sz w:val="21"/>
          <w:u w:val="single"/>
        </w:rPr>
        <w:t xml:space="preserve"> </w:t>
      </w:r>
      <w:r>
        <w:rPr>
          <w:sz w:val="21"/>
          <w:u w:val="single"/>
        </w:rPr>
        <w:t>（按投标文件等承诺填写）。</w:t>
      </w:r>
    </w:p>
    <w:p>
      <w:pPr>
        <w:pStyle w:val="null3"/>
        <w:jc w:val="both"/>
      </w:pPr>
      <w:r>
        <w:rPr>
          <w:sz w:val="21"/>
          <w:b/>
        </w:rPr>
        <w:t>11.</w:t>
      </w:r>
      <w:r>
        <w:rPr>
          <w:sz w:val="21"/>
          <w:b/>
        </w:rPr>
        <w:t>违约责任</w:t>
      </w:r>
    </w:p>
    <w:p>
      <w:pPr>
        <w:pStyle w:val="null3"/>
        <w:ind w:firstLine="420"/>
        <w:jc w:val="both"/>
      </w:pPr>
      <w:r>
        <w:rPr>
          <w:sz w:val="21"/>
        </w:rPr>
        <w:t>11.1</w:t>
      </w:r>
      <w:r>
        <w:rPr>
          <w:sz w:val="21"/>
        </w:rPr>
        <w:t>甲方应依合同约定时间内，向乙方支付款项，如甲方未按合同约定付款，经乙方书面催告，超过</w:t>
      </w:r>
      <w:r>
        <w:rPr>
          <w:sz w:val="21"/>
        </w:rPr>
        <w:t>30</w:t>
      </w:r>
      <w:r>
        <w:rPr>
          <w:sz w:val="21"/>
        </w:rPr>
        <w:t>日仍未付款的，每拖延一天，乙方可要求甲方以拖欠金额为基数，按全国银行间同业拆借中心公布的同期贷款市场报价利率（</w:t>
      </w:r>
      <w:r>
        <w:rPr>
          <w:sz w:val="21"/>
        </w:rPr>
        <w:t>LPR</w:t>
      </w:r>
      <w:r>
        <w:rPr>
          <w:sz w:val="21"/>
        </w:rPr>
        <w:t>）÷年自然日×</w:t>
      </w:r>
      <w:r>
        <w:rPr>
          <w:sz w:val="21"/>
        </w:rPr>
        <w:t>1.3</w:t>
      </w:r>
      <w:r>
        <w:rPr>
          <w:sz w:val="21"/>
        </w:rPr>
        <w:t>倍的标准支付违约金。</w:t>
      </w:r>
    </w:p>
    <w:p>
      <w:pPr>
        <w:pStyle w:val="null3"/>
        <w:ind w:firstLine="420"/>
        <w:jc w:val="both"/>
      </w:pPr>
      <w:r>
        <w:rPr>
          <w:sz w:val="21"/>
        </w:rPr>
        <w:t>11.2</w:t>
      </w:r>
      <w:r>
        <w:rPr>
          <w:sz w:val="21"/>
        </w:rPr>
        <w:t>乙方未能按时交货，每拖延一天，须向甲方支付合同金额的</w:t>
      </w:r>
      <w:r>
        <w:rPr>
          <w:sz w:val="21"/>
        </w:rPr>
        <w:t xml:space="preserve">0.05% </w:t>
      </w:r>
      <w:r>
        <w:rPr>
          <w:sz w:val="21"/>
        </w:rPr>
        <w:t>的违约金。乙方超过合同约定的交付货物时间</w:t>
      </w:r>
      <w:r>
        <w:rPr>
          <w:sz w:val="21"/>
        </w:rPr>
        <w:t>30</w:t>
      </w:r>
      <w:r>
        <w:rPr>
          <w:sz w:val="21"/>
        </w:rPr>
        <w:t>天，则向甲方支付合同金额的</w:t>
      </w:r>
      <w:r>
        <w:rPr>
          <w:sz w:val="21"/>
        </w:rPr>
        <w:t>5%</w:t>
      </w:r>
      <w:r>
        <w:rPr>
          <w:sz w:val="21"/>
        </w:rPr>
        <w:t>的违约金。同时甲方有权单方面解除合同，由此造成的一切损失由乙方承担。</w:t>
      </w:r>
    </w:p>
    <w:p>
      <w:pPr>
        <w:pStyle w:val="null3"/>
        <w:ind w:firstLine="420"/>
        <w:jc w:val="both"/>
      </w:pPr>
      <w:r>
        <w:rPr>
          <w:sz w:val="21"/>
        </w:rPr>
        <w:t xml:space="preserve">11.3 </w:t>
      </w:r>
      <w:r>
        <w:rPr>
          <w:sz w:val="21"/>
        </w:rPr>
        <w:t>乙方交付的货物不符合合同规定的，甲方有权拒收货物，乙方向甲方支付合同金额</w:t>
      </w:r>
      <w:r>
        <w:rPr>
          <w:sz w:val="21"/>
        </w:rPr>
        <w:t>10%</w:t>
      </w:r>
      <w:r>
        <w:rPr>
          <w:sz w:val="21"/>
        </w:rPr>
        <w:t>的违约金。</w:t>
      </w:r>
    </w:p>
    <w:p>
      <w:pPr>
        <w:pStyle w:val="null3"/>
        <w:ind w:firstLine="420"/>
        <w:jc w:val="both"/>
      </w:pPr>
      <w:r>
        <w:rPr>
          <w:sz w:val="21"/>
        </w:rPr>
        <w:t>11.4</w:t>
      </w:r>
      <w:r>
        <w:rPr>
          <w:sz w:val="21"/>
        </w:rPr>
        <w:t xml:space="preserve">甲方无正当理由拒收合同设备的，甲方向乙方支付合同金额的 </w:t>
      </w:r>
      <w:r>
        <w:rPr>
          <w:sz w:val="21"/>
        </w:rPr>
        <w:t xml:space="preserve">10% </w:t>
      </w:r>
      <w:r>
        <w:rPr>
          <w:sz w:val="21"/>
        </w:rPr>
        <w:t>的违约金。</w:t>
      </w:r>
    </w:p>
    <w:p>
      <w:pPr>
        <w:pStyle w:val="null3"/>
        <w:jc w:val="both"/>
      </w:pPr>
      <w:r>
        <w:rPr>
          <w:sz w:val="21"/>
          <w:b/>
        </w:rPr>
        <w:t>12.</w:t>
      </w:r>
      <w:r>
        <w:rPr>
          <w:sz w:val="21"/>
          <w:b/>
        </w:rPr>
        <w:t>索赔</w:t>
      </w:r>
    </w:p>
    <w:p>
      <w:pPr>
        <w:pStyle w:val="null3"/>
        <w:ind w:firstLine="420"/>
        <w:jc w:val="both"/>
      </w:pPr>
      <w:r>
        <w:rPr>
          <w:sz w:val="21"/>
        </w:rPr>
        <w:t xml:space="preserve">12.1 </w:t>
      </w:r>
      <w:r>
        <w:rPr>
          <w:sz w:val="21"/>
        </w:rPr>
        <w:t>如有异议，甲方有权根据有关政府部门的检验结果向乙方提出索赔。</w:t>
      </w:r>
    </w:p>
    <w:p>
      <w:pPr>
        <w:pStyle w:val="null3"/>
        <w:ind w:firstLine="420"/>
        <w:jc w:val="both"/>
      </w:pPr>
      <w:r>
        <w:rPr>
          <w:sz w:val="21"/>
        </w:rPr>
        <w:t>12.2</w:t>
      </w:r>
      <w:r>
        <w:rPr>
          <w:sz w:val="21"/>
        </w:rPr>
        <w:t>在合同执行期间，乙方对甲方提出的索赔请求，乙方应按照甲方同意的下列一种或多种方式解决索赔事宜：</w:t>
      </w:r>
    </w:p>
    <w:p>
      <w:pPr>
        <w:pStyle w:val="null3"/>
        <w:ind w:firstLine="420"/>
        <w:jc w:val="both"/>
      </w:pPr>
      <w:r>
        <w:rPr>
          <w:sz w:val="21"/>
        </w:rPr>
        <w:t>12.2.1</w:t>
      </w:r>
      <w:r>
        <w:rPr>
          <w:sz w:val="21"/>
        </w:rPr>
        <w:t>乙方同意退货，并按合同规定的同种货币将货款退还给甲方，并承担由此发生的一切损失和费用。</w:t>
      </w:r>
    </w:p>
    <w:p>
      <w:pPr>
        <w:pStyle w:val="null3"/>
        <w:ind w:firstLine="420"/>
        <w:jc w:val="both"/>
      </w:pPr>
      <w:r>
        <w:rPr>
          <w:sz w:val="21"/>
        </w:rPr>
        <w:t>12.2.2</w:t>
      </w:r>
      <w:r>
        <w:rPr>
          <w:sz w:val="21"/>
        </w:rPr>
        <w:t>根据货物低劣程度、损坏程度以及甲方所遭受损失的数额甲乙双方商定降低货物的价格。</w:t>
      </w:r>
    </w:p>
    <w:p>
      <w:pPr>
        <w:pStyle w:val="null3"/>
        <w:ind w:firstLine="420"/>
        <w:jc w:val="both"/>
      </w:pPr>
      <w:r>
        <w:rPr>
          <w:sz w:val="21"/>
        </w:rPr>
        <w:t>12.2.3</w:t>
      </w:r>
      <w:r>
        <w:rPr>
          <w:sz w:val="21"/>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420"/>
        <w:jc w:val="both"/>
      </w:pPr>
      <w:r>
        <w:rPr>
          <w:sz w:val="21"/>
        </w:rPr>
        <w:t xml:space="preserve">12.3 </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w:t>
      </w:r>
      <w:r>
        <w:rPr>
          <w:sz w:val="21"/>
          <w:b/>
        </w:rPr>
        <w:t>不可抗力</w:t>
      </w:r>
    </w:p>
    <w:p>
      <w:pPr>
        <w:pStyle w:val="null3"/>
        <w:ind w:firstLine="420"/>
        <w:jc w:val="both"/>
      </w:pPr>
      <w:r>
        <w:rPr>
          <w:sz w:val="21"/>
        </w:rPr>
        <w:t xml:space="preserve">13.1 </w:t>
      </w:r>
      <w:r>
        <w:rPr>
          <w:sz w:val="21"/>
        </w:rPr>
        <w:t>不可抗力指战争、严重火灾、洪水、台风、地震等或其它双方认定的不可抗力事件。</w:t>
      </w:r>
    </w:p>
    <w:p>
      <w:pPr>
        <w:pStyle w:val="null3"/>
        <w:ind w:firstLine="420"/>
        <w:jc w:val="both"/>
      </w:pPr>
      <w:r>
        <w:rPr>
          <w:sz w:val="21"/>
        </w:rPr>
        <w:t xml:space="preserve">13.2 </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 xml:space="preserve">14 </w:t>
      </w:r>
      <w:r>
        <w:rPr>
          <w:sz w:val="21"/>
          <w:b/>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b/>
        </w:rPr>
        <w:t xml:space="preserve">15 </w:t>
      </w:r>
      <w:r>
        <w:rPr>
          <w:sz w:val="21"/>
          <w:b/>
        </w:rPr>
        <w:t>争议解决的方法</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 xml:space="preserve">16  </w:t>
      </w:r>
      <w:r>
        <w:rPr>
          <w:sz w:val="21"/>
          <w:b/>
        </w:rPr>
        <w:t>合同组成部分</w:t>
      </w:r>
    </w:p>
    <w:p>
      <w:pPr>
        <w:pStyle w:val="null3"/>
        <w:ind w:firstLine="420"/>
        <w:jc w:val="both"/>
      </w:pPr>
      <w:r>
        <w:rPr>
          <w:sz w:val="21"/>
        </w:rPr>
        <w:t>16.1</w:t>
      </w:r>
      <w:r>
        <w:rPr>
          <w:sz w:val="21"/>
        </w:rPr>
        <w:t>合同附件、招标文件、投标文件、中标通知书均为合同的不可分割的组成部分，与合同具有同等法律效力。</w:t>
      </w:r>
    </w:p>
    <w:p>
      <w:pPr>
        <w:pStyle w:val="null3"/>
        <w:ind w:firstLine="420"/>
        <w:jc w:val="both"/>
      </w:pPr>
      <w:r>
        <w:rPr>
          <w:sz w:val="21"/>
        </w:rPr>
        <w:t xml:space="preserve">16.2 </w:t>
      </w:r>
      <w:r>
        <w:rPr>
          <w:sz w:val="21"/>
        </w:rPr>
        <w:t>在执行本合同的过程中，经双方签署的文件（包括会议纪要、补充协议等）即成为本合同的有效组成部分，其生效日期为双方签字盖章或确认之日期。</w:t>
      </w:r>
    </w:p>
    <w:p>
      <w:pPr>
        <w:pStyle w:val="null3"/>
        <w:ind w:firstLine="420"/>
        <w:jc w:val="both"/>
      </w:pPr>
      <w:r>
        <w:rPr>
          <w:sz w:val="21"/>
        </w:rPr>
        <w:t xml:space="preserve">16.3 </w:t>
      </w:r>
      <w:r>
        <w:rPr>
          <w:sz w:val="21"/>
        </w:rPr>
        <w:t>除甲方事先以书面形式确认同意外，乙方不得部分或全部转让其应履行的合同项下的义务。</w:t>
      </w:r>
    </w:p>
    <w:p>
      <w:pPr>
        <w:pStyle w:val="null3"/>
        <w:jc w:val="both"/>
      </w:pPr>
      <w:r>
        <w:rPr>
          <w:sz w:val="21"/>
          <w:b/>
        </w:rPr>
        <w:t xml:space="preserve">17 </w:t>
      </w:r>
      <w:r>
        <w:rPr>
          <w:sz w:val="21"/>
          <w:b/>
        </w:rPr>
        <w:t>其他</w:t>
      </w:r>
    </w:p>
    <w:p>
      <w:pPr>
        <w:pStyle w:val="null3"/>
        <w:ind w:firstLine="420"/>
        <w:jc w:val="both"/>
      </w:pPr>
      <w:r>
        <w:rPr>
          <w:sz w:val="21"/>
        </w:rPr>
        <w:t>17.1</w:t>
      </w:r>
      <w:r>
        <w:rPr>
          <w:sz w:val="21"/>
        </w:rPr>
        <w:t>本合同壹式肆份，具有同等法律效力，甲方执贰份、乙方执壹份，招标代理机构壹份。合同自签字之日起即时生效。</w:t>
      </w:r>
    </w:p>
    <w:p>
      <w:pPr>
        <w:pStyle w:val="null3"/>
        <w:ind w:firstLine="420"/>
        <w:jc w:val="both"/>
      </w:pPr>
      <w:r>
        <w:rPr>
          <w:sz w:val="21"/>
        </w:rPr>
        <w:t xml:space="preserve">17.2 </w:t>
      </w:r>
      <w:r>
        <w:rPr>
          <w:sz w:val="21"/>
        </w:rPr>
        <w:t>本合同未尽事宜，由双方协商处理。</w:t>
      </w:r>
    </w:p>
    <w:p>
      <w:pPr>
        <w:pStyle w:val="null3"/>
        <w:ind w:firstLine="1260"/>
        <w:jc w:val="both"/>
      </w:pPr>
      <w:r>
        <w:rPr>
          <w:sz w:val="21"/>
        </w:rPr>
        <w:t>（以下为签字页，无正文）</w:t>
      </w:r>
    </w:p>
    <w:p>
      <w:pPr>
        <w:pStyle w:val="null3"/>
        <w:jc w:val="both"/>
      </w:pPr>
      <w:r>
        <w:rPr>
          <w:sz w:val="21"/>
        </w:rPr>
        <w:t>甲方：中山市中医院</w:t>
      </w:r>
      <w:r>
        <w:rPr>
          <w:sz w:val="21"/>
        </w:rPr>
        <w:t xml:space="preserve">                    </w:t>
      </w:r>
      <w:r>
        <w:rPr>
          <w:sz w:val="21"/>
        </w:rPr>
        <w:t>乙方：</w:t>
      </w:r>
    </w:p>
    <w:p>
      <w:pPr>
        <w:pStyle w:val="null3"/>
        <w:jc w:val="both"/>
      </w:pPr>
      <w:r>
        <w:rPr>
          <w:sz w:val="21"/>
        </w:rPr>
        <w:t>法定代表人：</w:t>
      </w:r>
      <w:r>
        <w:rPr>
          <w:sz w:val="21"/>
        </w:rPr>
        <w:t xml:space="preserve">                          </w:t>
      </w:r>
      <w:r>
        <w:rPr>
          <w:sz w:val="21"/>
        </w:rPr>
        <w:t>法定代表人：</w:t>
      </w:r>
    </w:p>
    <w:p>
      <w:pPr>
        <w:pStyle w:val="null3"/>
        <w:jc w:val="both"/>
      </w:pPr>
      <w:r>
        <w:rPr>
          <w:sz w:val="21"/>
        </w:rPr>
        <w:t>地址：中山市西区康欣路</w:t>
      </w:r>
      <w:r>
        <w:rPr>
          <w:sz w:val="21"/>
        </w:rPr>
        <w:t>3</w:t>
      </w:r>
      <w:r>
        <w:rPr>
          <w:sz w:val="21"/>
        </w:rPr>
        <w:t>号            地址：</w:t>
      </w:r>
    </w:p>
    <w:p>
      <w:pPr>
        <w:pStyle w:val="null3"/>
        <w:jc w:val="both"/>
      </w:pPr>
      <w:r>
        <w:rPr>
          <w:sz w:val="21"/>
        </w:rPr>
        <w:t>电话：</w:t>
      </w:r>
      <w:r>
        <w:rPr>
          <w:sz w:val="21"/>
        </w:rPr>
        <w:t xml:space="preserve">0760-89980328                   </w:t>
      </w:r>
      <w:r>
        <w:rPr>
          <w:sz w:val="21"/>
        </w:rPr>
        <w:t>电话：</w:t>
      </w:r>
    </w:p>
    <w:p>
      <w:pPr>
        <w:pStyle w:val="null3"/>
        <w:jc w:val="both"/>
      </w:pPr>
      <w:r>
        <w:rPr>
          <w:sz w:val="21"/>
        </w:rPr>
        <w:t>传真：</w:t>
      </w:r>
      <w:r>
        <w:rPr>
          <w:sz w:val="21"/>
        </w:rPr>
        <w:t xml:space="preserve">0760-89980318                   </w:t>
      </w:r>
      <w:r>
        <w:rPr>
          <w:sz w:val="21"/>
        </w:rPr>
        <w:t>传真：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附件：设备配置清单及耗材价格</w:t>
      </w:r>
    </w:p>
    <w:p>
      <w:pPr>
        <w:pStyle w:val="null3"/>
        <w:jc w:val="both"/>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442000-2026-01481</w:t>
      </w:r>
    </w:p>
    <w:p>
      <w:pPr>
        <w:pStyle w:val="null3"/>
        <w:jc w:val="center"/>
        <w:outlineLvl w:val="3"/>
      </w:pPr>
      <w:r>
        <w:rPr>
          <w:sz w:val="24"/>
          <w:b/>
        </w:rPr>
        <w:t>采购项目编号：</w:t>
      </w:r>
      <w:r>
        <w:rPr>
          <w:sz w:val="24"/>
          <w:b/>
        </w:rPr>
        <w:t>ZZ22605216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中山市中医院口服药全自动核对机采购项目</w:t>
      </w:r>
      <w:r>
        <w:rPr>
          <w:u w:val="single"/>
        </w:rPr>
        <w:t>”</w:t>
      </w:r>
      <w:r>
        <w:rPr/>
        <w:t>项目的招标[采购项目编号为：</w:t>
      </w:r>
      <w:r>
        <w:rPr>
          <w:u w:val="single"/>
        </w:rPr>
        <w:t>ZZ22605216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中山市中医院口服药全自动核对机采购项目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中山市中医院口服药全自动核对机采购项目</w:t>
      </w:r>
      <w:r>
        <w:rPr/>
        <w:t>”项目采购[采购项目编号为</w:t>
      </w:r>
      <w:r>
        <w:rPr/>
        <w:t>ZZ22605216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中山市中医院口服药全自动核对机采购项目</w:t>
      </w:r>
      <w:r>
        <w:rPr/>
        <w:t>招标中获中标（采购项目编号：</w:t>
      </w:r>
      <w:r>
        <w:rPr/>
        <w:t>ZZ22605216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中山市中医院口服药全自动核对机采购项目</w:t>
      </w:r>
      <w:r>
        <w:rPr/>
        <w:t>”项目（采购项目编号：</w:t>
      </w:r>
      <w:r>
        <w:rPr/>
        <w:t>ZZ22605216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