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440001-2025-05546</w:t>
      </w:r>
    </w:p>
    <w:p>
      <w:pPr>
        <w:pStyle w:val="null3"/>
        <w:jc w:val="center"/>
        <w:outlineLvl w:val="3"/>
      </w:pPr>
      <w:r>
        <w:rPr>
          <w:sz w:val="24"/>
          <w:b/>
        </w:rPr>
        <w:t>采购项目编号：</w:t>
      </w:r>
      <w:r>
        <w:rPr>
          <w:sz w:val="24"/>
          <w:b/>
        </w:rPr>
        <w:t>ZZ22501116</w:t>
      </w:r>
    </w:p>
    <w:p>
      <w:pPr>
        <w:pStyle w:val="null3"/>
        <w:jc w:val="center"/>
        <w:outlineLvl w:val="3"/>
      </w:pPr>
      <w:r>
        <w:rPr>
          <w:sz w:val="24"/>
          <w:b/>
        </w:rPr>
        <w:t>项目名称：</w:t>
      </w:r>
      <w:r>
        <w:rPr>
          <w:sz w:val="24"/>
          <w:b/>
        </w:rPr>
        <w:t>2025年环境空气VOC在线自动监测设备带量采购项目</w:t>
      </w:r>
    </w:p>
    <w:p>
      <w:pPr>
        <w:pStyle w:val="null3"/>
        <w:jc w:val="center"/>
        <w:outlineLvl w:val="3"/>
      </w:pPr>
      <w:r>
        <w:rPr>
          <w:sz w:val="24"/>
          <w:b/>
        </w:rPr>
        <w:t>采购人：</w:t>
      </w:r>
      <w:r>
        <w:rPr>
          <w:sz w:val="24"/>
          <w:b/>
        </w:rPr>
        <w:t>广东省中山生态环境监测站</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广东省中山生态环境监测站</w:t>
      </w:r>
      <w:r>
        <w:rPr/>
        <w:t>的委托，采用</w:t>
      </w:r>
      <w:r>
        <w:rPr/>
        <w:t>公开招标</w:t>
      </w:r>
      <w:r>
        <w:rPr/>
        <w:t>方式组织采购</w:t>
      </w:r>
      <w:r>
        <w:rPr/>
        <w:t>2025年环境空气VOC在线自动监测设备带量采购项目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2025年环境空气VOC在线自动监测设备带量采购项目</w:t>
      </w:r>
    </w:p>
    <w:p>
      <w:pPr>
        <w:pStyle w:val="null3"/>
        <w:ind w:firstLine="480"/>
      </w:pPr>
      <w:r>
        <w:rPr/>
        <w:t>采购计划编号：</w:t>
      </w:r>
      <w:r>
        <w:rPr/>
        <w:t>440001-2025-05546</w:t>
      </w:r>
    </w:p>
    <w:p>
      <w:pPr>
        <w:pStyle w:val="null3"/>
        <w:ind w:firstLine="480"/>
      </w:pPr>
      <w:r>
        <w:rPr/>
        <w:t>采购项目编号：</w:t>
      </w:r>
      <w:r>
        <w:rPr/>
        <w:t>ZZ22501116</w:t>
      </w:r>
    </w:p>
    <w:p>
      <w:pPr>
        <w:pStyle w:val="null3"/>
        <w:ind w:firstLine="480"/>
      </w:pPr>
      <w:r>
        <w:rPr/>
        <w:t>采购方式：</w:t>
      </w:r>
      <w:r>
        <w:rPr/>
        <w:t>公开招标</w:t>
      </w:r>
    </w:p>
    <w:p>
      <w:pPr>
        <w:pStyle w:val="null3"/>
        <w:ind w:firstLine="480"/>
      </w:pPr>
      <w:r>
        <w:rPr/>
        <w:t>预算金额：</w:t>
      </w:r>
      <w:r>
        <w:rPr/>
        <w:t>3,780,000.00</w:t>
      </w:r>
      <w:r>
        <w:rPr/>
        <w:t>元</w:t>
      </w:r>
    </w:p>
    <w:p>
      <w:pPr>
        <w:pStyle w:val="null3"/>
        <w:outlineLvl w:val="3"/>
      </w:pPr>
      <w:r>
        <w:rPr>
          <w:sz w:val="24"/>
          <w:b/>
        </w:rPr>
        <w:t>2.项目内容及需求情况（采购项目技术规格、参数及要求）</w:t>
      </w:r>
    </w:p>
    <w:p>
      <w:pPr>
        <w:pStyle w:val="null3"/>
      </w:pPr>
      <w:r>
        <w:rPr/>
        <w:t>采购包1(2025年环境空气VOC在线自动监测设备带量采购项目):</w:t>
      </w:r>
    </w:p>
    <w:p>
      <w:pPr>
        <w:pStyle w:val="null3"/>
      </w:pPr>
      <w:r>
        <w:rPr/>
        <w:t>采购包预算金额：3,780,000.00元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其他环境污染防治设备</w:t>
            </w:r>
          </w:p>
        </w:tc>
        <w:tc>
          <w:tcPr>
            <w:tcW w:type="dxa" w:w="2052"/>
          </w:tcPr>
          <w:p>
            <w:pPr>
              <w:pStyle w:val="null3"/>
            </w:pPr>
            <w:r>
              <w:rPr/>
              <w:t>环境空气VOC在线自动监测设备（一）</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1,890,000.00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其他环境污染防治设备</w:t>
            </w:r>
          </w:p>
        </w:tc>
        <w:tc>
          <w:tcPr>
            <w:tcW w:type="dxa" w:w="2052"/>
          </w:tcPr>
          <w:p>
            <w:pPr>
              <w:pStyle w:val="null3"/>
            </w:pPr>
            <w:r>
              <w:rPr/>
              <w:t>环境空气VOC在线自动监测设备（二）</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1,890,000.00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3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采购包1（2025年环境空气VOC在线自动监测设备带量采购项目）：</w:t>
      </w:r>
      <w:r>
        <w:rPr/>
        <w:t>本采购包属于货物类项目。所投产品制造商须为符合《政府采购促进中小企业发展管理办法》（财库〔2020〕46号）规定和《中小企业划型标准规定》（工信部联企业[2011]300号）的中型、小型、微型企业。根据中小企业划分标准，本采购包所属行业为（工业）。监狱企业、残疾人福利单位视同小型、微型企业。【注：中小企业以供应商填写的《中小企业声明函》（格式详见招标公告附件）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采购包1（2025年环境空气VOC在线自动监测设备带量采购项目）：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广东省中山生态环境监测站</w:t>
      </w:r>
    </w:p>
    <w:p>
      <w:pPr>
        <w:pStyle w:val="null3"/>
        <w:ind w:firstLine="480"/>
      </w:pPr>
      <w:r>
        <w:rPr/>
        <w:t xml:space="preserve"> 地址：</w:t>
      </w:r>
      <w:r>
        <w:rPr/>
        <w:t>中山市石岐街道民权路48号</w:t>
      </w:r>
    </w:p>
    <w:p>
      <w:pPr>
        <w:pStyle w:val="null3"/>
        <w:ind w:firstLine="480"/>
      </w:pPr>
      <w:r>
        <w:rPr/>
        <w:t xml:space="preserve"> 联系方式：</w:t>
      </w:r>
      <w:r>
        <w:rPr/>
        <w:t>0760-88873210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（一）基本要求</w:t>
      </w:r>
    </w:p>
    <w:p>
      <w:pPr>
        <w:pStyle w:val="null3"/>
        <w:ind w:firstLine="420"/>
        <w:jc w:val="both"/>
      </w:pPr>
      <w:r>
        <w:rPr>
          <w:sz w:val="21"/>
        </w:rPr>
        <w:t>1</w:t>
      </w:r>
      <w:r>
        <w:rPr>
          <w:sz w:val="21"/>
        </w:rPr>
        <w:t>、投标报价包括：货款、设计、安装、随机零配件、标配工具、运输、保险、包装、调试、验收、培训、售后服务、运维服务、质量保证期服务、各项税费及合同实施过程中不可预见费用等。</w:t>
      </w:r>
    </w:p>
    <w:p>
      <w:pPr>
        <w:pStyle w:val="null3"/>
        <w:ind w:firstLine="420"/>
        <w:jc w:val="both"/>
      </w:pPr>
      <w:r>
        <w:rPr>
          <w:sz w:val="21"/>
        </w:rPr>
        <w:t>2</w:t>
      </w:r>
      <w:r>
        <w:rPr>
          <w:sz w:val="21"/>
        </w:rPr>
        <w:t>、执行的标准：执行与本项目所采购内容相关的国家标准、行业标准、地方标准及其他相关标准、规范。</w:t>
      </w:r>
    </w:p>
    <w:p>
      <w:pPr>
        <w:pStyle w:val="null3"/>
        <w:ind w:firstLine="420"/>
        <w:jc w:val="both"/>
      </w:pPr>
      <w:r>
        <w:rPr>
          <w:sz w:val="21"/>
        </w:rPr>
        <w:t>3</w:t>
      </w:r>
      <w:r>
        <w:rPr>
          <w:sz w:val="21"/>
        </w:rPr>
        <w:t>、所有物品应是全新，表面无划伤、无碰撞，并且符合所采购内容相关的国家标准、行业标准、地方标准及其他相关标准、规范。供应商需随设备装箱提供制造厂的设备检验、测试报告、设备检验合格证书、质量保证书和保修书等证明文件。</w:t>
      </w:r>
    </w:p>
    <w:p>
      <w:pPr>
        <w:pStyle w:val="null3"/>
        <w:ind w:firstLine="420"/>
        <w:jc w:val="both"/>
      </w:pPr>
      <w:r>
        <w:rPr>
          <w:sz w:val="21"/>
        </w:rPr>
        <w:t>4</w:t>
      </w:r>
      <w:r>
        <w:rPr>
          <w:sz w:val="21"/>
        </w:rPr>
        <w:t>、投标人所投产品除招标文件中明确规定要求提供彩页或相应检测（技术）报告等证明材料以外，所有技术参数描述均以投标文件为准（</w:t>
      </w:r>
      <w:r>
        <w:rPr>
          <w:sz w:val="21"/>
          <w:b/>
        </w:rPr>
        <w:t>投标文件内厂家提供的技术参数描述与投标人投标技术参数描述不一致时，以厂家提供的技术参数描述为准</w:t>
      </w:r>
      <w:r>
        <w:rPr>
          <w:sz w:val="21"/>
        </w:rPr>
        <w:t>）。投标人须对所投产品技术参数的真实性承担法律责任。</w:t>
      </w:r>
    </w:p>
    <w:p>
      <w:pPr>
        <w:pStyle w:val="null3"/>
        <w:ind w:firstLine="420"/>
        <w:jc w:val="both"/>
      </w:pPr>
      <w:r>
        <w:rPr>
          <w:sz w:val="21"/>
        </w:rPr>
        <w:t>5</w:t>
      </w:r>
      <w:r>
        <w:rPr>
          <w:sz w:val="21"/>
        </w:rPr>
        <w:t>、涉及到软件产品的，须采购和使用正版软件，项目中涉及计算机办公产品的，须预装正版操作系统软件。</w:t>
      </w:r>
    </w:p>
    <w:p>
      <w:pPr>
        <w:pStyle w:val="null3"/>
        <w:ind w:firstLine="420"/>
        <w:jc w:val="both"/>
      </w:pPr>
      <w:r>
        <w:rPr>
          <w:sz w:val="21"/>
        </w:rPr>
        <w:t>6</w:t>
      </w:r>
      <w:r>
        <w:rPr>
          <w:sz w:val="21"/>
        </w:rPr>
        <w:t>、投标人没有在投标文件中注明偏离（文字说明或在响应表注明）的参数、配置、条款视为被投标人完全接受。</w:t>
      </w:r>
    </w:p>
    <w:p>
      <w:pPr>
        <w:pStyle w:val="null3"/>
        <w:ind w:firstLine="420"/>
        <w:jc w:val="both"/>
      </w:pPr>
      <w:r>
        <w:rPr>
          <w:sz w:val="21"/>
        </w:rPr>
        <w:t>7</w:t>
      </w:r>
      <w:r>
        <w:rPr>
          <w:sz w:val="21"/>
        </w:rPr>
        <w:t>、投标人应保证，采购人在中华人民共和国使用该</w:t>
      </w:r>
      <w:r>
        <w:rPr>
          <w:sz w:val="21"/>
        </w:rPr>
        <w:t>货物或货物的任何一部分时，免受第三方提出的侵犯其专利权、商标权、著作权或其它知识产权的起诉。</w:t>
      </w:r>
    </w:p>
    <w:p>
      <w:pPr>
        <w:pStyle w:val="null3"/>
        <w:ind w:firstLine="420"/>
        <w:jc w:val="both"/>
      </w:pPr>
      <w:r>
        <w:rPr>
          <w:sz w:val="21"/>
        </w:rPr>
        <w:t>8</w:t>
      </w:r>
      <w:r>
        <w:rPr>
          <w:sz w:val="21"/>
        </w:rPr>
        <w:t>、不允许中标人转包、分包项目（中标包组的）内容，如发现转包、分包，采购人有权终止合同，所造成的损失由中标人负责。</w:t>
      </w:r>
    </w:p>
    <w:p>
      <w:pPr>
        <w:pStyle w:val="null3"/>
        <w:ind w:firstLine="420"/>
        <w:jc w:val="both"/>
      </w:pPr>
      <w:r>
        <w:rPr>
          <w:sz w:val="21"/>
        </w:rPr>
        <w:t>9</w:t>
      </w:r>
      <w:r>
        <w:rPr>
          <w:sz w:val="21"/>
        </w:rPr>
        <w:t>、</w:t>
      </w:r>
      <w:r>
        <w:rPr>
          <w:sz w:val="21"/>
        </w:rPr>
        <w:t>投标人在投标时需签订《廉洁自律承诺书》（格式附后。）</w:t>
      </w:r>
    </w:p>
    <w:p>
      <w:pPr>
        <w:pStyle w:val="null3"/>
        <w:ind w:firstLine="420"/>
        <w:jc w:val="both"/>
      </w:pPr>
      <w:r>
        <w:rPr>
          <w:sz w:val="21"/>
        </w:rPr>
        <w:t>10</w:t>
      </w:r>
      <w:r>
        <w:rPr>
          <w:sz w:val="21"/>
        </w:rPr>
        <w:t>、</w:t>
      </w:r>
      <w:r>
        <w:rPr>
          <w:sz w:val="21"/>
        </w:rPr>
        <w:t>投标人应注意以下响应内容：</w:t>
      </w:r>
    </w:p>
    <w:p>
      <w:pPr>
        <w:pStyle w:val="null3"/>
        <w:ind w:firstLine="420"/>
        <w:jc w:val="both"/>
      </w:pPr>
      <w:r>
        <w:rPr>
          <w:sz w:val="21"/>
        </w:rPr>
        <w:t>（</w:t>
      </w:r>
      <w:r>
        <w:rPr>
          <w:sz w:val="21"/>
        </w:rPr>
        <w:t>1</w:t>
      </w:r>
      <w:r>
        <w:rPr>
          <w:sz w:val="21"/>
        </w:rPr>
        <w:t>）招标文件中带</w:t>
      </w:r>
      <w:r>
        <w:rPr>
          <w:sz w:val="21"/>
        </w:rPr>
        <w:t>“</w:t>
      </w:r>
      <w:r>
        <w:rPr>
          <w:sz w:val="21"/>
        </w:rPr>
        <w:t>★</w:t>
      </w:r>
      <w:r>
        <w:rPr>
          <w:sz w:val="21"/>
        </w:rPr>
        <w:t>”</w:t>
      </w:r>
      <w:r>
        <w:rPr>
          <w:sz w:val="21"/>
        </w:rPr>
        <w:t>的条款为本次采购的重要要求，投标人必须全部满足或响应，只要不满足带</w:t>
      </w:r>
      <w:r>
        <w:rPr>
          <w:sz w:val="21"/>
        </w:rPr>
        <w:t>“</w:t>
      </w:r>
      <w:r>
        <w:rPr>
          <w:sz w:val="21"/>
        </w:rPr>
        <w:t>★</w:t>
      </w:r>
      <w:r>
        <w:rPr>
          <w:sz w:val="21"/>
        </w:rPr>
        <w:t>”</w:t>
      </w:r>
      <w:r>
        <w:rPr>
          <w:sz w:val="21"/>
        </w:rPr>
        <w:t>的条款所列各项要求之一的，将被认定为无效投标。</w:t>
      </w:r>
    </w:p>
    <w:p>
      <w:pPr>
        <w:pStyle w:val="null3"/>
        <w:ind w:firstLine="420"/>
        <w:jc w:val="both"/>
      </w:pPr>
      <w:r>
        <w:rPr>
          <w:sz w:val="21"/>
        </w:rPr>
        <w:t>（</w:t>
      </w:r>
      <w:r>
        <w:rPr>
          <w:sz w:val="21"/>
        </w:rPr>
        <w:t>2</w:t>
      </w:r>
      <w:r>
        <w:rPr>
          <w:sz w:val="21"/>
        </w:rPr>
        <w:t>）招标文件中带</w:t>
      </w:r>
      <w:r>
        <w:rPr>
          <w:sz w:val="21"/>
        </w:rPr>
        <w:t>“</w:t>
      </w:r>
      <w:r>
        <w:rPr>
          <w:sz w:val="21"/>
        </w:rPr>
        <w:t>▲</w:t>
      </w:r>
      <w:r>
        <w:rPr>
          <w:sz w:val="21"/>
        </w:rPr>
        <w:t>”</w:t>
      </w:r>
      <w:r>
        <w:rPr>
          <w:sz w:val="21"/>
        </w:rPr>
        <w:t>、“</w:t>
      </w:r>
      <w:r>
        <w:rPr>
          <w:sz w:val="21"/>
        </w:rPr>
        <w:t>■</w:t>
      </w:r>
      <w:r>
        <w:rPr>
          <w:sz w:val="21"/>
        </w:rPr>
        <w:t>”的条款为本次采购的较重要要求，投标人无法满足或响应时将影响其技术评分。</w:t>
      </w:r>
    </w:p>
    <w:p>
      <w:pPr>
        <w:pStyle w:val="null3"/>
        <w:ind w:firstLine="420"/>
        <w:jc w:val="both"/>
      </w:pPr>
      <w:r>
        <w:rPr>
          <w:sz w:val="21"/>
        </w:rPr>
        <w:t>（</w:t>
      </w:r>
      <w:r>
        <w:rPr>
          <w:sz w:val="21"/>
        </w:rPr>
        <w:t>3</w:t>
      </w:r>
      <w:r>
        <w:rPr>
          <w:sz w:val="21"/>
        </w:rPr>
        <w:t>）投标人在响应投标方案中应尽量列出具体参数或作出详细应答。如果投标人只简单注明</w:t>
      </w:r>
      <w:r>
        <w:rPr>
          <w:sz w:val="21"/>
        </w:rPr>
        <w:t>“</w:t>
      </w:r>
      <w:r>
        <w:rPr>
          <w:sz w:val="21"/>
        </w:rPr>
        <w:t>符合</w:t>
      </w:r>
      <w:r>
        <w:rPr>
          <w:sz w:val="21"/>
        </w:rPr>
        <w:t>”</w:t>
      </w:r>
      <w:r>
        <w:rPr>
          <w:sz w:val="21"/>
        </w:rPr>
        <w:t>或</w:t>
      </w:r>
      <w:r>
        <w:rPr>
          <w:sz w:val="21"/>
        </w:rPr>
        <w:t>“</w:t>
      </w:r>
      <w:r>
        <w:rPr>
          <w:sz w:val="21"/>
        </w:rPr>
        <w:t>满足</w:t>
      </w:r>
      <w:r>
        <w:rPr>
          <w:sz w:val="21"/>
        </w:rPr>
        <w:t>”</w:t>
      </w:r>
      <w:r>
        <w:rPr>
          <w:sz w:val="21"/>
        </w:rPr>
        <w:t>，将影响投标人技术商务评分。投标人应在投标文件中填写</w:t>
      </w:r>
      <w:r>
        <w:rPr>
          <w:sz w:val="21"/>
        </w:rPr>
        <w:t>/</w:t>
      </w:r>
      <w:r>
        <w:rPr>
          <w:sz w:val="21"/>
        </w:rPr>
        <w:t>应答技术规格参数，当投标文件中技术参数与招标文件中技术参数有偏离时，应在</w:t>
      </w:r>
      <w:r>
        <w:rPr>
          <w:sz w:val="21"/>
        </w:rPr>
        <w:t>“</w:t>
      </w:r>
      <w:r>
        <w:rPr>
          <w:sz w:val="21"/>
        </w:rPr>
        <w:t>偏离</w:t>
      </w:r>
      <w:r>
        <w:rPr>
          <w:sz w:val="21"/>
        </w:rPr>
        <w:t>”</w:t>
      </w:r>
      <w:r>
        <w:rPr>
          <w:sz w:val="21"/>
        </w:rPr>
        <w:t>栏内如实注明是</w:t>
      </w:r>
      <w:r>
        <w:rPr>
          <w:sz w:val="21"/>
        </w:rPr>
        <w:t>“</w:t>
      </w:r>
      <w:r>
        <w:rPr>
          <w:sz w:val="21"/>
        </w:rPr>
        <w:t>正偏离</w:t>
      </w:r>
      <w:r>
        <w:rPr>
          <w:sz w:val="21"/>
        </w:rPr>
        <w:t>”</w:t>
      </w:r>
      <w:r>
        <w:rPr>
          <w:sz w:val="21"/>
        </w:rPr>
        <w:t>或</w:t>
      </w:r>
      <w:r>
        <w:rPr>
          <w:sz w:val="21"/>
        </w:rPr>
        <w:t>“</w:t>
      </w:r>
      <w:r>
        <w:rPr>
          <w:sz w:val="21"/>
        </w:rPr>
        <w:t>负偏离</w:t>
      </w:r>
      <w:r>
        <w:rPr>
          <w:sz w:val="21"/>
        </w:rPr>
        <w:t>”</w:t>
      </w:r>
      <w:r>
        <w:rPr>
          <w:sz w:val="21"/>
        </w:rPr>
        <w:t>，</w:t>
      </w:r>
      <w:r>
        <w:rPr>
          <w:sz w:val="21"/>
        </w:rPr>
        <w:t>“</w:t>
      </w:r>
      <w:r>
        <w:rPr>
          <w:sz w:val="21"/>
        </w:rPr>
        <w:t>正偏离</w:t>
      </w:r>
      <w:r>
        <w:rPr>
          <w:sz w:val="21"/>
        </w:rPr>
        <w:t>”</w:t>
      </w:r>
      <w:r>
        <w:rPr>
          <w:sz w:val="21"/>
        </w:rPr>
        <w:t>指投标设备的技术参数优于招标文件中要求，</w:t>
      </w:r>
      <w:r>
        <w:rPr>
          <w:sz w:val="21"/>
        </w:rPr>
        <w:t>“</w:t>
      </w:r>
      <w:r>
        <w:rPr>
          <w:sz w:val="21"/>
        </w:rPr>
        <w:t>负偏离</w:t>
      </w:r>
      <w:r>
        <w:rPr>
          <w:sz w:val="21"/>
        </w:rPr>
        <w:t>”</w:t>
      </w:r>
      <w:r>
        <w:rPr>
          <w:sz w:val="21"/>
        </w:rPr>
        <w:t>指投标设备的技术参数低于招标文件中要求。投标文件中的技术参数、功能或其它内容优于《用户需求书》要求的不视作负偏离，不构成无效投标条件，但投标人应对这种优于《用户需求书》要求的情况单独作出说明。</w:t>
      </w:r>
      <w:r>
        <w:rPr>
          <w:sz w:val="21"/>
          <w:b/>
        </w:rPr>
        <w:t>存在学术争议的内容不视为正偏离</w:t>
      </w:r>
      <w:r>
        <w:rPr>
          <w:sz w:val="21"/>
        </w:rPr>
        <w:t>。</w:t>
      </w:r>
    </w:p>
    <w:p>
      <w:pPr>
        <w:pStyle w:val="null3"/>
        <w:ind w:firstLine="420"/>
        <w:jc w:val="both"/>
      </w:pPr>
      <w:r>
        <w:rPr>
          <w:sz w:val="21"/>
        </w:rPr>
        <w:t>（</w:t>
      </w:r>
      <w:r>
        <w:rPr>
          <w:sz w:val="21"/>
        </w:rPr>
        <w:t>4</w:t>
      </w:r>
      <w:r>
        <w:rPr>
          <w:sz w:val="21"/>
        </w:rPr>
        <w:t>）投标人提供的所有证明材料（不限于认证报告、检测报告、生产厂家自证明材料等）须与投标设备是同一仪器品牌型号、同一仪器方法原理（监测方法），如提供的证明材料中上述内容不一致或不作说明，证明材料视为无效。</w:t>
      </w:r>
    </w:p>
    <w:p>
      <w:pPr>
        <w:pStyle w:val="null3"/>
        <w:ind w:firstLine="420"/>
        <w:jc w:val="both"/>
      </w:pPr>
      <w:r>
        <w:rPr>
          <w:sz w:val="21"/>
        </w:rPr>
        <w:t>（</w:t>
      </w:r>
      <w:r>
        <w:rPr>
          <w:sz w:val="21"/>
        </w:rPr>
        <w:t>5</w:t>
      </w:r>
      <w:r>
        <w:rPr>
          <w:sz w:val="21"/>
        </w:rPr>
        <w:t>）中标人在合同签订前须向采购人提交其投标文件中所提供的所有设备检测报告原件，若发现检测报告原件与投标文件中提供的不一致，将被视为提供虚假材料，采购人有权取消中标人的中标资格，并将有关情况上报主管部门及向社会公布。</w:t>
      </w:r>
    </w:p>
    <w:p>
      <w:pPr>
        <w:pStyle w:val="null3"/>
        <w:ind w:firstLine="420"/>
        <w:jc w:val="both"/>
      </w:pPr>
      <w:r>
        <w:rPr>
          <w:sz w:val="21"/>
        </w:rPr>
        <w:t>11</w:t>
      </w:r>
      <w:r>
        <w:rPr>
          <w:sz w:val="21"/>
        </w:rPr>
        <w:t>、关于同品牌产品参加同一合同项投标</w:t>
      </w:r>
    </w:p>
    <w:p>
      <w:pPr>
        <w:pStyle w:val="null3"/>
        <w:ind w:firstLine="420"/>
        <w:jc w:val="both"/>
      </w:pPr>
      <w:r>
        <w:rPr>
          <w:sz w:val="21"/>
        </w:rPr>
        <w:t>（</w:t>
      </w:r>
      <w:r>
        <w:rPr>
          <w:sz w:val="21"/>
        </w:rPr>
        <w:t>1</w:t>
      </w:r>
      <w:r>
        <w:rPr>
          <w:sz w:val="21"/>
        </w:rPr>
        <w:t>）提供相同品牌产品且通过资格审查、符合性审查的不同投标人参加同一合同项下投标的，按一家投标人计算，评审后得分最高的同品牌投标人获得中标人推荐资格。综合得分相同的，按下列顺序比较确定一个投标人获得中标人推荐资格，其他同品牌投标人不作为中标候选人。①投标报价（由低到高）；②技术商务部分得分（由高到低）。综合得分相同、投标报价和技术商务评分均相同的，名次由评标委员会抽签确定。法律法规有明确规定的，以法律法规规定为准。</w:t>
      </w:r>
    </w:p>
    <w:p>
      <w:pPr>
        <w:pStyle w:val="null3"/>
        <w:ind w:left="420"/>
        <w:jc w:val="both"/>
      </w:pPr>
      <w:r>
        <w:rPr>
          <w:sz w:val="21"/>
        </w:rPr>
        <w:t>（</w:t>
      </w:r>
      <w:r>
        <w:rPr>
          <w:sz w:val="21"/>
        </w:rPr>
        <w:t>2</w:t>
      </w:r>
      <w:r>
        <w:rPr>
          <w:sz w:val="21"/>
        </w:rPr>
        <w:t>）相同品牌的定义：多家投标人提供的核心产品的品牌均为相同的品牌。</w:t>
      </w:r>
    </w:p>
    <w:p>
      <w:pPr>
        <w:pStyle w:val="null3"/>
        <w:ind w:firstLine="420"/>
      </w:pPr>
      <w:r>
        <w:rPr>
          <w:sz w:val="21"/>
          <w:b/>
        </w:rPr>
        <w:t>本项目核心产品为：</w:t>
      </w:r>
      <w:r>
        <w:rPr>
          <w:sz w:val="21"/>
          <w:b/>
        </w:rPr>
        <w:t>环境空气</w:t>
      </w:r>
      <w:r>
        <w:rPr>
          <w:sz w:val="21"/>
          <w:b/>
        </w:rPr>
        <w:t>VOC</w:t>
      </w:r>
      <w:r>
        <w:rPr>
          <w:sz w:val="21"/>
          <w:b/>
        </w:rPr>
        <w:t>在线自动监测设备（一）</w:t>
      </w:r>
      <w:r>
        <w:rPr>
          <w:sz w:val="21"/>
          <w:b/>
        </w:rPr>
        <w:t>和环境空气</w:t>
      </w:r>
      <w:r>
        <w:rPr>
          <w:sz w:val="21"/>
          <w:b/>
        </w:rPr>
        <w:t>VOC</w:t>
      </w:r>
      <w:r>
        <w:rPr>
          <w:sz w:val="21"/>
          <w:b/>
        </w:rPr>
        <w:t>在线自动监测设备（</w:t>
      </w:r>
      <w:r>
        <w:rPr>
          <w:sz w:val="21"/>
          <w:b/>
        </w:rPr>
        <w:t>二</w:t>
      </w:r>
      <w:r>
        <w:rPr>
          <w:sz w:val="21"/>
          <w:b/>
        </w:rPr>
        <w:t>）。</w:t>
      </w:r>
    </w:p>
    <w:p>
      <w:pPr>
        <w:pStyle w:val="null3"/>
      </w:pPr>
      <w:r>
        <w:rPr>
          <w:sz w:val="21"/>
          <w:b/>
        </w:rPr>
        <w:t>（二）总体技术要求</w:t>
      </w:r>
    </w:p>
    <w:p>
      <w:pPr>
        <w:pStyle w:val="null3"/>
        <w:ind w:firstLine="422"/>
      </w:pPr>
      <w:r>
        <w:rPr>
          <w:sz w:val="21"/>
          <w:b/>
        </w:rPr>
        <w:t>1</w:t>
      </w:r>
      <w:r>
        <w:rPr>
          <w:sz w:val="21"/>
          <w:b/>
        </w:rPr>
        <w:t>、本项目所提供的设备需与广东省生态环境监测中心业务平台</w:t>
      </w:r>
      <w:r>
        <w:rPr>
          <w:sz w:val="21"/>
          <w:b/>
        </w:rPr>
        <w:t>/</w:t>
      </w:r>
      <w:r>
        <w:rPr>
          <w:sz w:val="21"/>
          <w:b/>
        </w:rPr>
        <w:t>数采等完成联网对接。中标人或原厂仪器设备厂商需具备熟练掌握仪器及数据接口维修、维护能力，具有分析仪器、通讯技术、计算机技术及软件开发的综合能力。投标人必须开放传输协议，可读取仪器状态参数（投标时提供承诺函</w:t>
      </w:r>
      <w:r>
        <w:rPr>
          <w:sz w:val="21"/>
          <w:b/>
        </w:rPr>
        <w:t>,</w:t>
      </w:r>
      <w:r>
        <w:rPr>
          <w:sz w:val="21"/>
          <w:b/>
        </w:rPr>
        <w:t>格式自拟）。</w:t>
      </w:r>
    </w:p>
    <w:p>
      <w:pPr>
        <w:pStyle w:val="null3"/>
        <w:ind w:firstLine="422"/>
      </w:pPr>
      <w:r>
        <w:rPr>
          <w:sz w:val="21"/>
          <w:b/>
        </w:rPr>
        <w:t>2</w:t>
      </w:r>
      <w:r>
        <w:rPr>
          <w:sz w:val="21"/>
          <w:b/>
        </w:rPr>
        <w:t>、投标人应保证本项目所提供的设备有良好的长期稳定性，仪器运行稳定，数据准确可靠。</w:t>
      </w:r>
    </w:p>
    <w:p>
      <w:pPr>
        <w:pStyle w:val="null3"/>
        <w:ind w:firstLine="422"/>
        <w:jc w:val="both"/>
      </w:pPr>
      <w:r>
        <w:rPr>
          <w:sz w:val="21"/>
          <w:b/>
        </w:rPr>
        <w:t>3</w:t>
      </w:r>
      <w:r>
        <w:rPr>
          <w:sz w:val="21"/>
          <w:b/>
        </w:rPr>
        <w:t>、投标人应保证本项目所提供的设备有较高的精密度和良好的正确度。</w:t>
      </w:r>
    </w:p>
    <w:p>
      <w:pPr>
        <w:pStyle w:val="null3"/>
      </w:pPr>
      <w:r>
        <w:rPr>
          <w:sz w:val="20"/>
          <w:b/>
        </w:rPr>
        <w:t>（三）报价说明</w:t>
      </w:r>
    </w:p>
    <w:p>
      <w:pPr>
        <w:pStyle w:val="null3"/>
        <w:ind w:firstLine="420"/>
      </w:pPr>
      <w:r>
        <w:rPr>
          <w:sz w:val="21"/>
        </w:rPr>
        <w:t>投标人需在投标文件中对所投设备：环境空气</w:t>
      </w:r>
      <w:r>
        <w:rPr>
          <w:sz w:val="21"/>
        </w:rPr>
        <w:t>VOC</w:t>
      </w:r>
      <w:r>
        <w:rPr>
          <w:sz w:val="21"/>
        </w:rPr>
        <w:t>在线自动监测设备（一）和环境空气</w:t>
      </w:r>
      <w:r>
        <w:rPr>
          <w:sz w:val="21"/>
        </w:rPr>
        <w:t>VOC</w:t>
      </w:r>
      <w:r>
        <w:rPr>
          <w:sz w:val="21"/>
        </w:rPr>
        <w:t>在线自动监测设备（二）按以下格式分别报出各设备的主机及其配套设备的单价。</w:t>
      </w:r>
    </w:p>
    <w:p>
      <w:pPr>
        <w:pStyle w:val="null3"/>
      </w:pPr>
      <w:r>
        <w:rPr>
          <w:sz w:val="21"/>
        </w:rPr>
        <w:t>环境空气</w:t>
      </w:r>
      <w:r>
        <w:rPr>
          <w:sz w:val="21"/>
        </w:rPr>
        <w:t>VOC</w:t>
      </w:r>
      <w:r>
        <w:rPr>
          <w:sz w:val="21"/>
        </w:rPr>
        <w:t>在线自动监测设备（一）</w:t>
      </w:r>
    </w:p>
    <w:tbl>
      <w:tblPr>
        <w:tblW w:w="0" w:type="auto"/>
        <w:tblBorders>
          <w:top w:val="none" w:color="000000" w:sz="4"/>
          <w:left w:val="none" w:color="000000" w:sz="4"/>
          <w:bottom w:val="none" w:color="000000" w:sz="4"/>
          <w:right w:val="none" w:color="000000" w:sz="4"/>
          <w:insideH w:val="none"/>
          <w:insideV w:val="none"/>
        </w:tblBorders>
      </w:tblPr>
      <w:tblGrid>
        <w:gridCol w:w="1095"/>
        <w:gridCol w:w="990"/>
        <w:gridCol w:w="2055"/>
        <w:gridCol w:w="1770"/>
        <w:gridCol w:w="990"/>
        <w:gridCol w:w="1380"/>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品目号</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序号</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货物名称</w:t>
            </w:r>
          </w:p>
        </w:tc>
        <w:tc>
          <w:tcPr>
            <w:tcW w:type="dxa" w:w="17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单价（元）</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数量</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设备总价（元）</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1-1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1"/>
              </w:rPr>
              <w:t>1</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VOC</w:t>
            </w:r>
            <w:r>
              <w:rPr>
                <w:sz w:val="20"/>
              </w:rPr>
              <w:t>在线监测设备主机</w:t>
            </w:r>
            <w:r>
              <w:rPr>
                <w:sz w:val="20"/>
              </w:rPr>
              <w:t>(</w:t>
            </w:r>
            <w:r>
              <w:rPr>
                <w:sz w:val="20"/>
              </w:rPr>
              <w:t>前处理单元、分析单元</w:t>
            </w:r>
            <w:r>
              <w:rPr>
                <w:sz w:val="20"/>
              </w:rPr>
              <w:t>)</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r>
      <w:tr>
        <w:tc>
          <w:tcPr>
            <w:tcW w:type="dxa" w:w="1095"/>
            <w:vMerge/>
            <w:tcBorders>
              <w:top w:val="none" w:color="000000" w:sz="4"/>
              <w:left w:val="single" w:color="000000" w:sz="4"/>
              <w:bottom w:val="single" w:color="000000" w:sz="4"/>
              <w:right w:val="single" w:color="000000" w:sz="4"/>
            </w:tcBorders>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配套设备（配件）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批</w:t>
            </w:r>
          </w:p>
        </w:tc>
        <w:tc>
          <w:tcPr>
            <w:tcW w:type="dxa" w:w="1380"/>
            <w:vMerge/>
            <w:tcBorders>
              <w:top w:val="none" w:color="000000" w:sz="4"/>
              <w:left w:val="none" w:color="000000" w:sz="4"/>
              <w:bottom w:val="single" w:color="000000" w:sz="4"/>
              <w:right w:val="single" w:color="000000" w:sz="4"/>
            </w:tcBorders>
          </w:tcPr>
          <w:p/>
        </w:tc>
      </w:tr>
    </w:tbl>
    <w:p>
      <w:pPr>
        <w:pStyle w:val="null3"/>
        <w:spacing w:after="165"/>
      </w:pPr>
      <w:r>
        <w:rPr>
          <w:sz w:val="21"/>
        </w:rPr>
        <w:t>环境空气</w:t>
      </w:r>
      <w:r>
        <w:rPr>
          <w:sz w:val="21"/>
        </w:rPr>
        <w:t>VOC</w:t>
      </w:r>
      <w:r>
        <w:rPr>
          <w:sz w:val="21"/>
        </w:rPr>
        <w:t>在线自动监测设备（二）</w:t>
      </w:r>
    </w:p>
    <w:tbl>
      <w:tblPr>
        <w:tblW w:w="0" w:type="auto"/>
        <w:tblBorders>
          <w:top w:val="none" w:color="000000" w:sz="4"/>
          <w:left w:val="none" w:color="000000" w:sz="4"/>
          <w:bottom w:val="none" w:color="000000" w:sz="4"/>
          <w:right w:val="none" w:color="000000" w:sz="4"/>
          <w:insideH w:val="none"/>
          <w:insideV w:val="none"/>
        </w:tblBorders>
      </w:tblPr>
      <w:tblGrid>
        <w:gridCol w:w="1095"/>
        <w:gridCol w:w="990"/>
        <w:gridCol w:w="2055"/>
        <w:gridCol w:w="1770"/>
        <w:gridCol w:w="990"/>
        <w:gridCol w:w="1380"/>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品目号</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序号</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货物名称</w:t>
            </w:r>
          </w:p>
        </w:tc>
        <w:tc>
          <w:tcPr>
            <w:tcW w:type="dxa" w:w="17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单价</w:t>
            </w:r>
            <w:r>
              <w:rPr>
                <w:sz w:val="20"/>
              </w:rPr>
              <w:t>（元）</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数量</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设备总价</w:t>
            </w:r>
            <w:r>
              <w:rPr>
                <w:sz w:val="20"/>
              </w:rPr>
              <w:t>（元）</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1"/>
              </w:rPr>
              <w:t>1</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VOC</w:t>
            </w:r>
            <w:r>
              <w:rPr>
                <w:sz w:val="20"/>
              </w:rPr>
              <w:t>在线监测设备主机</w:t>
            </w:r>
            <w:r>
              <w:rPr>
                <w:sz w:val="20"/>
              </w:rPr>
              <w:t>(</w:t>
            </w:r>
            <w:r>
              <w:rPr>
                <w:sz w:val="20"/>
              </w:rPr>
              <w:t>前处理单元、分析单元</w:t>
            </w:r>
            <w:r>
              <w:rPr>
                <w:sz w:val="20"/>
              </w:rPr>
              <w:t>)</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r>
      <w:tr>
        <w:tc>
          <w:tcPr>
            <w:tcW w:type="dxa" w:w="1095"/>
            <w:vMerge/>
            <w:tcBorders>
              <w:top w:val="none" w:color="000000" w:sz="4"/>
              <w:left w:val="single" w:color="000000" w:sz="4"/>
              <w:bottom w:val="single" w:color="000000" w:sz="4"/>
              <w:right w:val="single" w:color="000000" w:sz="4"/>
            </w:tcBorders>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配套设备（配件）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批</w:t>
            </w:r>
          </w:p>
        </w:tc>
        <w:tc>
          <w:tcPr>
            <w:tcW w:type="dxa" w:w="1380"/>
            <w:vMerge/>
            <w:tcBorders>
              <w:top w:val="none" w:color="000000" w:sz="4"/>
              <w:left w:val="none" w:color="000000" w:sz="4"/>
              <w:bottom w:val="single" w:color="000000" w:sz="4"/>
              <w:right w:val="single" w:color="000000" w:sz="4"/>
            </w:tcBorders>
          </w:tcPr>
          <w:p/>
        </w:tc>
      </w:tr>
    </w:tbl>
    <w:p>
      <w:pPr>
        <w:pStyle w:val="null3"/>
        <w:spacing w:after="165"/>
      </w:pPr>
      <w:r>
        <w:rPr/>
        <w:t xml:space="preserve"> </w:t>
      </w:r>
    </w:p>
    <w:p>
      <w:pPr>
        <w:pStyle w:val="null3"/>
        <w:spacing w:after="165"/>
      </w:pPr>
      <w:r>
        <w:rPr>
          <w:sz w:val="20"/>
          <w:b/>
        </w:rPr>
        <w:t>附件一：《廉洁自律承诺书》，格式详见招标公告附件。</w:t>
      </w:r>
    </w:p>
    <w:p>
      <w:pPr>
        <w:pStyle w:val="null3"/>
        <w:spacing w:after="165"/>
      </w:pPr>
      <w:r>
        <w:rPr>
          <w:sz w:val="21"/>
          <w:b/>
        </w:rPr>
        <w:t>附件二：《中小企业声明函》，格式详见招标公告附件。</w:t>
      </w:r>
    </w:p>
    <w:p>
      <w:pPr>
        <w:pStyle w:val="null3"/>
        <w:spacing w:after="165"/>
      </w:pPr>
      <w:r>
        <w:rPr/>
        <w:t>采购包1（2025年环境空气VOC在线自动监测设备带量采购项目）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采购货物在合同签订后30日内到货、签订合同后120日内完成仪器设备安装、调试和验收。</w:t>
            </w:r>
          </w:p>
        </w:tc>
      </w:tr>
      <w:tr>
        <w:tc>
          <w:tcPr>
            <w:tcW w:type="dxa" w:w="4153"/>
          </w:tcPr>
          <w:p>
            <w:pPr>
              <w:pStyle w:val="null3"/>
            </w:pPr>
            <w:r>
              <w:rPr/>
              <w:t>标的提供的地点</w:t>
            </w:r>
          </w:p>
        </w:tc>
        <w:tc>
          <w:tcPr>
            <w:tcW w:type="dxa" w:w="4153"/>
          </w:tcPr>
          <w:p>
            <w:pPr>
              <w:pStyle w:val="null3"/>
            </w:pPr>
            <w:r>
              <w:rPr/>
              <w:t>环境空气VOC在线自动监测设备（一）地点：中山市东区博爱路紫马岭公园香山粤剧团内紫马岭大气成分站；环境空气VOC在线自动监测设备（二）地点：广东东莞市东城街道石井支路莞翠邨南门旗峰会二楼东莞大气超级站</w:t>
            </w:r>
          </w:p>
        </w:tc>
      </w:tr>
      <w:tr/>
      <w:tr/>
      <w:tr>
        <w:tc>
          <w:tcPr>
            <w:tcW w:type="dxa" w:w="4153"/>
          </w:tcPr>
          <w:p>
            <w:pPr>
              <w:pStyle w:val="null3"/>
            </w:pPr>
            <w:r>
              <w:rPr/>
              <w:t>付款方式</w:t>
            </w:r>
          </w:p>
        </w:tc>
        <w:tc>
          <w:tcPr>
            <w:tcW w:type="dxa" w:w="4153"/>
          </w:tcPr>
          <w:p>
            <w:pPr>
              <w:pStyle w:val="null3"/>
            </w:pPr>
            <w:r>
              <w:rPr/>
              <w:t>第1期为(首付款)：支付比例40%，签订合同后，采购人收到中标人开具的发票之日起5个工作日内，按广东省财政资金管理规定的程序向中标人支付合同总价的40%。中标人凭以下有效的文件向采购人提出支付申请：（1）项目合同；（2）中标人开具的正式发票；（3）本项目中标通知书。。</w:t>
            </w:r>
          </w:p>
          <w:p>
            <w:pPr>
              <w:pStyle w:val="null3"/>
            </w:pPr>
            <w:r>
              <w:rPr/>
              <w:t>第2期为(货物款)：支付比例20%，项目所有采购货物到货后，采购人收到中标人开具的发票之日起10个工作日内，按广东省财政资金管理规定的程序向中标人支付合同总金额的20%。中标人凭以下有效的文件向采购人提出支付申请：（1）项目合同及中标通知书；（2）中标人开具的相应金额的正式发票；（3）项目开箱验收单。。</w:t>
            </w:r>
          </w:p>
          <w:p>
            <w:pPr>
              <w:pStyle w:val="null3"/>
            </w:pPr>
            <w:r>
              <w:rPr/>
              <w:t>第3期为(验收款)：支付比例40%，项目总体验收通过后，采购人收到中标人开具的发票之日起10个工作日内，按广东省财政资金管理规定的程序向中标人支付合同总金额的40%。中标人凭以下有效的文件向采购人提出支付申请：（1）项目合同及中标通知书；（2）中标人开具的相应金额的正式票；（3）验收报告或验收合格确认书。 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1期：（1）验收时间：产品安装、调试完毕，由中标人提出验收申请，采购人应于收到验收申请后组织验收。采购人验收合格后应当出具验收报告，需要其他管理机构验收的由验收机构出具验收报告。 （2）验收材料要求：验收过程中所需要的材料（包含但不限于标准品、耗材等）均由中标人提供，采购人主动提供标准品时优先使用采购人提供的标准品。 （3）验收标准： 1）单证齐全：应有产品合格证（或质量证明）、厂家质保证明、使用说明、保修证明和其它应具有的单证。 2）产品质量：应符合中华人民共和国国家安全质量标准、环保标准、行业标准或货物来源国官方标准。 3）产品所有技术性能规格及参数：应符合招标文件和中标人投标文件所要求的技术标准及生产厂商公开的宣传资料和生产厂商官方网站宣传内容的标准要求。验收指标根据《国家环境空气监测网环境空气挥发性有机物连续自动监测质量控制技术规定(试行)》、《环境空气挥发性有机物气相色谱连续监测系统技术要求及检测方法》（HJ 1010-2018）规定执行。 4）产品是全新未使用过的原厂合格正品（包括零部件），表面无划损、无任何缺陷隐患。 5）试运行要求：试运行期间（至少60天），VOCs在线监测仪有效数据获取率应不低于80%。因外界因素而非系统本身故障等造成运行中断的，待系统恢复正常后，重新开始试运行，运行时间可累计。因系统本身故障造成运行中断达72小时及以上，应重新开始试运行。 6）仪器校准：依据《气相色谱-质谱联用仪校准规范》JJF 1164-2018，由有资质的第三方单位对仪器进行计量校准，并提供校准证书，校准指标应满足上述校准规范的要求。 7） 验收其他要求：采购人所提其他要求，经双方协商后在合同中签订。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一、项目实施要求</w:t>
            </w:r>
          </w:p>
        </w:tc>
        <w:tc>
          <w:tcPr>
            <w:tcW w:type="dxa" w:w="2076"/>
          </w:tcPr>
          <w:p>
            <w:pPr>
              <w:pStyle w:val="null3"/>
              <w:jc w:val="left"/>
            </w:pPr>
            <w:r>
              <w:rPr/>
              <w:t>1.1、项目团队要求 为保障项目的实施质量，要求中标人在设备安装、调试、验收服务期内，应承诺每套设备配置不少于2名原厂授权技术人员开展仪器设备安装、调试和验收等工作。技术人员应具备丰富的设备安装、调试等相关经验，仪器设备安装、调试和验收期间应遵守相关规章制度，并接受广东省中山生态环境监测站、广东省东莞生态环境监测站的管理。项目团队中的技术负责人应具有监测、分析仪器设备技术服务工作经验。 1.2、合同签订要求 中标人应分别与广东省中山生态环境监测站、广东省东莞生态环境监测站签订采购合同。广东省东莞生态环境监测站、广东省中山生态环境监测站按合同要求分别付款。 1.3、其他要求 （1）新购置VOCs在线监测仪用于替换监测点位原有设备，设备安装工作量包括拆下原有设备并运至采购人指定地点，并且将新设备顺利安装至监测点位。提供满足整机正常使用的站房相关设备以及所需服务，不限于（仪器操作台、温湿度控制设备、排风设备、稳压设备、站房改造） （2）新购置VOCs在线监测仪用于替换监测点位原有设备，中标人需负责新采购仪器运行维护工作（至经采购人批准后移交至新运维公司前）。 以上过程产生的所有费用包含在投标人报价中。</w:t>
            </w:r>
          </w:p>
        </w:tc>
      </w:tr>
      <w:tr>
        <w:tc>
          <w:tcPr>
            <w:tcW w:type="dxa" w:w="2076"/>
          </w:tcPr>
          <w:p/>
        </w:tc>
        <w:tc>
          <w:tcPr>
            <w:tcW w:type="dxa" w:w="2076"/>
          </w:tcPr>
          <w:p>
            <w:pPr>
              <w:pStyle w:val="null3"/>
              <w:jc w:val="center"/>
            </w:pPr>
            <w:r>
              <w:rPr/>
              <w:t>2</w:t>
            </w:r>
          </w:p>
        </w:tc>
        <w:tc>
          <w:tcPr>
            <w:tcW w:type="dxa" w:w="2076"/>
          </w:tcPr>
          <w:p>
            <w:pPr>
              <w:pStyle w:val="null3"/>
              <w:jc w:val="left"/>
            </w:pPr>
            <w:r>
              <w:rPr/>
              <w:t>二、安装调试要求</w:t>
            </w:r>
          </w:p>
        </w:tc>
        <w:tc>
          <w:tcPr>
            <w:tcW w:type="dxa" w:w="2076"/>
          </w:tcPr>
          <w:p>
            <w:pPr>
              <w:pStyle w:val="null3"/>
              <w:jc w:val="left"/>
            </w:pPr>
            <w:r>
              <w:rPr/>
              <w:t>（1）投标人应制定合理可行的安装调试服务方案，包括但不限于货物运输、保险、人员、安装、调试要求等内容，调试、性能指标测试、试运行等项目验收通过前的实施期内工作所需耗材和标准物质由中标人负责提供，以保证项目的顺利实施。</w:t>
            </w:r>
          </w:p>
        </w:tc>
      </w:tr>
      <w:tr>
        <w:tc>
          <w:tcPr>
            <w:tcW w:type="dxa" w:w="2076"/>
          </w:tcPr>
          <w:p/>
        </w:tc>
        <w:tc>
          <w:tcPr>
            <w:tcW w:type="dxa" w:w="2076"/>
          </w:tcPr>
          <w:p>
            <w:pPr>
              <w:pStyle w:val="null3"/>
              <w:jc w:val="center"/>
            </w:pPr>
            <w:r>
              <w:rPr/>
              <w:t>3</w:t>
            </w:r>
          </w:p>
        </w:tc>
        <w:tc>
          <w:tcPr>
            <w:tcW w:type="dxa" w:w="2076"/>
          </w:tcPr>
          <w:p>
            <w:pPr>
              <w:pStyle w:val="null3"/>
              <w:jc w:val="left"/>
            </w:pPr>
            <w:r>
              <w:rPr/>
              <w:t>三、质量控制要求</w:t>
            </w:r>
          </w:p>
        </w:tc>
        <w:tc>
          <w:tcPr>
            <w:tcW w:type="dxa" w:w="2076"/>
          </w:tcPr>
          <w:p>
            <w:pPr>
              <w:pStyle w:val="null3"/>
              <w:jc w:val="left"/>
            </w:pPr>
            <w:r>
              <w:rPr/>
              <w:t>（1）投标人应承诺提供生产厂商原装、全新的、符合国家及用户提出的有关质量标准的产品，并按招标文件要求附带相关的合法生产厂商证明文件。 （2）投标人应承诺所提供产品符合国家或行业标准，以及采购人提出的有关应用需求，且不存在第三方侵权行为。 （3）投标人应在十年内保证易损件、备件及售后服务在项目区内的正常供应。</w:t>
            </w:r>
          </w:p>
        </w:tc>
      </w:tr>
      <w:tr>
        <w:tc>
          <w:tcPr>
            <w:tcW w:type="dxa" w:w="2076"/>
          </w:tcPr>
          <w:p/>
        </w:tc>
        <w:tc>
          <w:tcPr>
            <w:tcW w:type="dxa" w:w="2076"/>
          </w:tcPr>
          <w:p>
            <w:pPr>
              <w:pStyle w:val="null3"/>
              <w:jc w:val="center"/>
            </w:pPr>
            <w:r>
              <w:rPr/>
              <w:t>4</w:t>
            </w:r>
          </w:p>
        </w:tc>
        <w:tc>
          <w:tcPr>
            <w:tcW w:type="dxa" w:w="2076"/>
          </w:tcPr>
          <w:p>
            <w:pPr>
              <w:pStyle w:val="null3"/>
              <w:jc w:val="left"/>
            </w:pPr>
            <w:r>
              <w:rPr/>
              <w:t>四、培训要求</w:t>
            </w:r>
          </w:p>
        </w:tc>
        <w:tc>
          <w:tcPr>
            <w:tcW w:type="dxa" w:w="2076"/>
          </w:tcPr>
          <w:p>
            <w:pPr>
              <w:pStyle w:val="null3"/>
              <w:jc w:val="left"/>
            </w:pPr>
            <w:r>
              <w:rPr/>
              <w:t>（1）中标人需为每台设备分别提供仪器培训（自验收完成之日起，三年内有效），每期培训应至少包含16个课时，仪器培训包括但不限于举办培训班等方式，具体方式由采购人根据实际工作需要决定，培训内容至少包括设备的工作原理、基本操作、日常维修、简单故障的识别及排除和特定类别方法开发应用等。参加培训的时间由采购人根据实际工作需要决定。 （2）中标供应商应提供完整的培训计划和方案、培训内容、列明培训人员数量、达到的水平等。 （3）国内应有制造商公司的专业培训工程师，包括仪器安装维修工程师以及专业的应用工程师，如果仪器需要方法开发时，能够2天内到达采购人现场，指导方法开发或使用培训。 （4）培训产生的所需的全部费用（除差旅费外，培训产生的差旅费由甲方自付）均包含在采购合同总价中，甲方无需额外支付费用。</w:t>
            </w:r>
          </w:p>
        </w:tc>
      </w:tr>
      <w:tr>
        <w:tc>
          <w:tcPr>
            <w:tcW w:type="dxa" w:w="2076"/>
          </w:tcPr>
          <w:p/>
        </w:tc>
        <w:tc>
          <w:tcPr>
            <w:tcW w:type="dxa" w:w="2076"/>
          </w:tcPr>
          <w:p>
            <w:pPr>
              <w:pStyle w:val="null3"/>
              <w:jc w:val="center"/>
            </w:pPr>
            <w:r>
              <w:rPr/>
              <w:t>5</w:t>
            </w:r>
          </w:p>
        </w:tc>
        <w:tc>
          <w:tcPr>
            <w:tcW w:type="dxa" w:w="2076"/>
          </w:tcPr>
          <w:p>
            <w:pPr>
              <w:pStyle w:val="null3"/>
              <w:jc w:val="left"/>
            </w:pPr>
            <w:r>
              <w:rPr/>
              <w:t>五、项目售后服务要求</w:t>
            </w:r>
          </w:p>
        </w:tc>
        <w:tc>
          <w:tcPr>
            <w:tcW w:type="dxa" w:w="2076"/>
          </w:tcPr>
          <w:p>
            <w:pPr>
              <w:pStyle w:val="null3"/>
              <w:jc w:val="left"/>
            </w:pPr>
            <w:r>
              <w:rPr/>
              <w:t>（1）生产厂家在中国有完备的售后服务和技术支持。 （2）中标人负责仪器安装，调试，培训，直至验收合格，用户方的技术人员能独立工作。 （3）质保期：仪器设备整体（包含仪器软件）质量保证（修）至少3年，产品验收合格后，在质量保证（修）期内，凡属产品本身引起的故障，中标人负责保修；非使用者人为因素下，仪器设备核心部件（如四极杆、分子涡轮泵等）损坏，则在通过验收即日起2年之内该部件由中标人负责换新（质保期重新计算），质保期内由中标人负责保修；质保期内，工作软件（包含数据采集和分析软件、谱图库、方法库等）由中标人负责升级到最新版本；质保期内中标人提供关于仪器使用、维护、方法开发等方面的技术支持，包括但不限于远程支持、上门服务等方式，具体方式和时间由采购人决定。如停用时间累计超过60天则3年质保期重新计算。关于质保期内的所有服务内容已包含在本项目投标报价中，费用均由中标人承担。产品质量保证（修）期限从产品验收合格之日起计算（若仪器技术参数上有更严要求，按最严要求执行）。 （4）验收时需提供厂家质保证明，质保期以投标文件为准。 （5）设备故障报修的响应时间：维修服务响应时间不大于12小时。若电话中无法解决，48小时内到达现场进行维护。 （6）中标人对于所提供设备，在质保期内，如果出现仪器故障（非人为和不可抗力原因），且在1个月（自仪器故障日起）内无法维修完成的，需要提供备机进行正常监测，直至旧仪器维修完成调试正常。 （7）提供操作流程、注意事项的培训，并提供相应的书面材料。</w:t>
            </w:r>
          </w:p>
        </w:tc>
      </w:tr>
      <w:tr>
        <w:tc>
          <w:tcPr>
            <w:tcW w:type="dxa" w:w="2076"/>
          </w:tcPr>
          <w:p/>
        </w:tc>
        <w:tc>
          <w:tcPr>
            <w:tcW w:type="dxa" w:w="2076"/>
          </w:tcPr>
          <w:p>
            <w:pPr>
              <w:pStyle w:val="null3"/>
              <w:jc w:val="center"/>
            </w:pPr>
            <w:r>
              <w:rPr/>
              <w:t>6</w:t>
            </w:r>
          </w:p>
        </w:tc>
        <w:tc>
          <w:tcPr>
            <w:tcW w:type="dxa" w:w="2076"/>
          </w:tcPr>
          <w:p>
            <w:pPr>
              <w:pStyle w:val="null3"/>
              <w:jc w:val="left"/>
            </w:pPr>
            <w:r>
              <w:rPr/>
              <w:t>六、其他要求</w:t>
            </w:r>
          </w:p>
        </w:tc>
        <w:tc>
          <w:tcPr>
            <w:tcW w:type="dxa" w:w="2076"/>
          </w:tcPr>
          <w:p>
            <w:pPr>
              <w:pStyle w:val="null3"/>
              <w:jc w:val="left"/>
            </w:pPr>
            <w:r>
              <w:rPr/>
              <w:t>6.1中标人出现以下行为的，采购人有权终止合同，情节严重者，将予以通报： （1）未经采购人书面许可，公开展示、发表或透露监测结果给第三方的； （2）设备性能测试、试运行等出现调整数据等弄虚作假行为的。 6.2应急要求 投标人应针对项目实施过程中可能会影响项目开展的各类问题，制定合理的方案，采取有效的预防与补救措施，以保证服务的正常进行。 6.3保密要求 （1）中标人需对所有监测数据及相关信息资料保密，未经采购人书面许可不得以任何方式公开展示、发表或透露给第三方。参与服务本项目的中标人及所有人员，对工作中所涉的数据、资料及文件等负有保密义务，任何情况不得向第三方泄露。如存在上述情况，将按严重违约行为依法追究中标人相关责任。 （2）投标人应对其因身份、职务、职业或技术关系而知悉的采购人商业秘密和党政机关保密信息应严格保守，保证不被披露或使用，包括意外或过失。 （3）投标人不得以竞争为目的、或出于私利、或为第三人谋利而擅自保存、披露、使用采购人商业秘密。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其他环境污染防治设备</w:t>
            </w:r>
          </w:p>
        </w:tc>
        <w:tc>
          <w:tcPr>
            <w:tcW w:type="dxa" w:w="831"/>
          </w:tcPr>
          <w:p>
            <w:pPr>
              <w:pStyle w:val="null3"/>
              <w:jc w:val="left"/>
            </w:pPr>
            <w:r>
              <w:rPr/>
              <w:t>环境空气VOC在线自动监测设备（一）</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1,890,000.00</w:t>
            </w:r>
          </w:p>
        </w:tc>
        <w:tc>
          <w:tcPr>
            <w:tcW w:type="dxa" w:w="831"/>
          </w:tcPr>
          <w:p>
            <w:pPr>
              <w:pStyle w:val="null3"/>
              <w:jc w:val="right"/>
            </w:pPr>
            <w:r>
              <w:rPr/>
              <w:t>1,890,000.00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其他环境污染防治设备</w:t>
            </w:r>
          </w:p>
        </w:tc>
        <w:tc>
          <w:tcPr>
            <w:tcW w:type="dxa" w:w="831"/>
          </w:tcPr>
          <w:p>
            <w:pPr>
              <w:pStyle w:val="null3"/>
              <w:jc w:val="left"/>
            </w:pPr>
            <w:r>
              <w:rPr/>
              <w:t>环境空气VOC在线自动监测设备（二）</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1,890,000.00</w:t>
            </w:r>
          </w:p>
        </w:tc>
        <w:tc>
          <w:tcPr>
            <w:tcW w:type="dxa" w:w="831"/>
          </w:tcPr>
          <w:p>
            <w:pPr>
              <w:pStyle w:val="null3"/>
              <w:jc w:val="right"/>
            </w:pPr>
            <w:r>
              <w:rPr/>
              <w:t>1,890,000.00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环境空气VOC在线自动监测设备（一）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w:t>
            </w:r>
            <w:r>
              <w:rPr>
                <w:sz w:val="21"/>
                <w:b/>
              </w:rPr>
              <w:t>本项目所提供的产品须列入中国环境监测总站《环境空气挥发性有机物（</w:t>
            </w:r>
            <w:r>
              <w:rPr>
                <w:sz w:val="21"/>
                <w:b/>
              </w:rPr>
              <w:t>PAMS57</w:t>
            </w:r>
            <w:r>
              <w:rPr>
                <w:sz w:val="21"/>
                <w:b/>
              </w:rPr>
              <w:t>）连续自动监测系统适用性检测合格名录（截至</w:t>
            </w:r>
            <w:r>
              <w:rPr>
                <w:sz w:val="21"/>
                <w:b/>
              </w:rPr>
              <w:t>2024</w:t>
            </w:r>
            <w:r>
              <w:rPr>
                <w:sz w:val="21"/>
                <w:b/>
              </w:rPr>
              <w:t>年</w:t>
            </w:r>
            <w:r>
              <w:rPr>
                <w:sz w:val="21"/>
                <w:b/>
              </w:rPr>
              <w:t>12</w:t>
            </w:r>
            <w:r>
              <w:rPr>
                <w:sz w:val="21"/>
                <w:b/>
              </w:rPr>
              <w:t>月</w:t>
            </w:r>
            <w:r>
              <w:rPr>
                <w:sz w:val="21"/>
                <w:b/>
              </w:rPr>
              <w:t>31</w:t>
            </w:r>
            <w:r>
              <w:rPr>
                <w:sz w:val="21"/>
                <w:b/>
              </w:rPr>
              <w:t>日）》，且提供中国环境监测总站颁发的检测报告与官网截图</w:t>
            </w:r>
            <w:r>
              <w:rPr>
                <w:sz w:val="21"/>
                <w:b/>
              </w:rPr>
              <w:t>(</w:t>
            </w:r>
            <w:r>
              <w:rPr>
                <w:sz w:val="21"/>
                <w:b/>
              </w:rPr>
              <w:t>检测报告须包含“单位名称、仪器名称型号、报告编号、仪器原理（监测方法）、捕集方法、质量分析器等关键要素</w:t>
            </w:r>
            <w:r>
              <w:rPr>
                <w:sz w:val="21"/>
                <w:b/>
              </w:rPr>
              <w:t>)</w:t>
            </w:r>
            <w:r>
              <w:rPr>
                <w:sz w:val="21"/>
                <w:b/>
              </w:rPr>
              <w:t>。</w:t>
            </w:r>
          </w:p>
        </w:tc>
      </w:tr>
      <w:tr>
        <w:tc>
          <w:tcPr>
            <w:tcW w:type="dxa" w:w="2076"/>
          </w:tcPr>
          <w:p/>
        </w:tc>
        <w:tc>
          <w:tcPr>
            <w:tcW w:type="dxa" w:w="415"/>
          </w:tcPr>
          <w:p>
            <w:pPr>
              <w:pStyle w:val="null3"/>
            </w:pPr>
            <w:r>
              <w:rPr/>
              <w:t>2</w:t>
            </w:r>
          </w:p>
        </w:tc>
        <w:tc>
          <w:tcPr>
            <w:tcW w:type="dxa" w:w="5814"/>
          </w:tcPr>
          <w:p>
            <w:pPr>
              <w:pStyle w:val="null3"/>
              <w:ind w:firstLine="422"/>
            </w:pPr>
            <w:r>
              <w:rPr>
                <w:sz w:val="21"/>
                <w:b/>
              </w:rPr>
              <w:t>■</w:t>
            </w:r>
            <w:r>
              <w:rPr>
                <w:sz w:val="21"/>
                <w:b/>
              </w:rPr>
              <w:t>本项目所提供的产品同时列入中国环境监测总站《环境空气挥发性有机物（部分醛酮和</w:t>
            </w:r>
            <w:r>
              <w:rPr>
                <w:sz w:val="21"/>
                <w:b/>
              </w:rPr>
              <w:t>TO-15</w:t>
            </w:r>
            <w:r>
              <w:rPr>
                <w:sz w:val="21"/>
                <w:b/>
              </w:rPr>
              <w:t>）连续自动监测系统适用性检测合格名录</w:t>
            </w:r>
            <w:r>
              <w:rPr>
                <w:sz w:val="21"/>
                <w:b/>
              </w:rPr>
              <w:t>（截至</w:t>
            </w:r>
            <w:r>
              <w:rPr>
                <w:sz w:val="21"/>
                <w:b/>
              </w:rPr>
              <w:t>2024</w:t>
            </w:r>
            <w:r>
              <w:rPr>
                <w:sz w:val="21"/>
                <w:b/>
              </w:rPr>
              <w:t>年</w:t>
            </w:r>
            <w:r>
              <w:rPr>
                <w:sz w:val="21"/>
                <w:b/>
              </w:rPr>
              <w:t>12</w:t>
            </w:r>
            <w:r>
              <w:rPr>
                <w:sz w:val="21"/>
                <w:b/>
              </w:rPr>
              <w:t>月</w:t>
            </w:r>
            <w:r>
              <w:rPr>
                <w:sz w:val="21"/>
                <w:b/>
              </w:rPr>
              <w:t>31</w:t>
            </w:r>
            <w:r>
              <w:rPr>
                <w:sz w:val="21"/>
                <w:b/>
              </w:rPr>
              <w:t>日）》，且提供中国环境监测总站颁发的检测报告与官网截图</w:t>
            </w:r>
            <w:r>
              <w:rPr>
                <w:sz w:val="21"/>
                <w:b/>
              </w:rPr>
              <w:t>(</w:t>
            </w:r>
            <w:r>
              <w:rPr>
                <w:sz w:val="21"/>
                <w:b/>
              </w:rPr>
              <w:t>检测报告同时包含“单位名称、仪器名称型号、报告编号、仪器原理（监测方法）、捕集方法、质量分析器等关键要素</w:t>
            </w:r>
            <w:r>
              <w:rPr>
                <w:sz w:val="21"/>
                <w:b/>
              </w:rPr>
              <w:t>)</w:t>
            </w:r>
            <w:r>
              <w:rPr>
                <w:sz w:val="21"/>
                <w:b/>
              </w:rPr>
              <w:t>。</w:t>
            </w:r>
          </w:p>
        </w:tc>
      </w:tr>
      <w:tr>
        <w:tc>
          <w:tcPr>
            <w:tcW w:type="dxa" w:w="2076"/>
          </w:tcPr>
          <w:p/>
        </w:tc>
        <w:tc>
          <w:tcPr>
            <w:tcW w:type="dxa" w:w="415"/>
          </w:tcPr>
          <w:p>
            <w:pPr>
              <w:pStyle w:val="null3"/>
            </w:pPr>
            <w:r>
              <w:rPr/>
              <w:t>3</w:t>
            </w:r>
          </w:p>
        </w:tc>
        <w:tc>
          <w:tcPr>
            <w:tcW w:type="dxa" w:w="5814"/>
          </w:tcPr>
          <w:p>
            <w:pPr>
              <w:pStyle w:val="null3"/>
              <w:spacing w:after="165"/>
              <w:jc w:val="left"/>
            </w:pPr>
            <w:r>
              <w:rPr>
                <w:sz w:val="21"/>
                <w:b/>
              </w:rPr>
              <w:t>1.</w:t>
            </w:r>
            <w:r>
              <w:rPr>
                <w:sz w:val="21"/>
                <w:b/>
              </w:rPr>
              <w:t>基本要求</w:t>
            </w:r>
          </w:p>
          <w:p>
            <w:pPr>
              <w:pStyle w:val="null3"/>
              <w:spacing w:after="165"/>
              <w:ind w:firstLine="420"/>
              <w:jc w:val="left"/>
            </w:pPr>
            <w:r>
              <w:rPr>
                <w:sz w:val="21"/>
              </w:rPr>
              <w:t>1.1</w:t>
            </w:r>
            <w:r>
              <w:rPr>
                <w:sz w:val="21"/>
              </w:rPr>
              <w:t>设备用途：用于挥发性有机物（</w:t>
            </w:r>
            <w:r>
              <w:rPr>
                <w:sz w:val="21"/>
              </w:rPr>
              <w:t>VOCs</w:t>
            </w:r>
            <w:r>
              <w:rPr>
                <w:sz w:val="21"/>
              </w:rPr>
              <w:t>）在线分析，满足环境空气组分分析监测、挥发性有机物的定性定量分析以及未知组分的定性半定量分析等；</w:t>
            </w:r>
          </w:p>
          <w:p>
            <w:pPr>
              <w:pStyle w:val="null3"/>
              <w:spacing w:after="165"/>
              <w:ind w:firstLine="420"/>
              <w:jc w:val="left"/>
            </w:pPr>
            <w:r>
              <w:rPr>
                <w:sz w:val="21"/>
              </w:rPr>
              <w:t>1.2</w:t>
            </w:r>
            <w:r>
              <w:rPr>
                <w:sz w:val="21"/>
              </w:rPr>
              <w:t>监测项目：系统能分析包含</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w:t>
            </w:r>
            <w:r>
              <w:rPr>
                <w:sz w:val="21"/>
              </w:rPr>
              <w:t>适用于环境空气中</w:t>
            </w:r>
            <w:r>
              <w:rPr>
                <w:sz w:val="21"/>
              </w:rPr>
              <w:t>116</w:t>
            </w:r>
            <w:r>
              <w:rPr>
                <w:sz w:val="21"/>
              </w:rPr>
              <w:t>种挥发性有机物的定性定量分析；产品须满足《环境空气挥发性有机物气相色谱连续监测系统技术要求及检测方法》（</w:t>
            </w:r>
            <w:r>
              <w:rPr>
                <w:sz w:val="21"/>
              </w:rPr>
              <w:t>HJ 1010-2018</w:t>
            </w:r>
            <w:r>
              <w:rPr>
                <w:sz w:val="21"/>
              </w:rPr>
              <w:t>）中的要求，仪器采用</w:t>
            </w:r>
            <w:r>
              <w:rPr>
                <w:sz w:val="21"/>
              </w:rPr>
              <w:t>GC-MS/FID</w:t>
            </w:r>
            <w:r>
              <w:rPr>
                <w:sz w:val="21"/>
              </w:rPr>
              <w:t>法。所监测的因子列表如下。</w:t>
            </w:r>
          </w:p>
          <w:p>
            <w:pPr>
              <w:pStyle w:val="null3"/>
              <w:spacing w:after="165"/>
            </w:pPr>
            <w:r>
              <w:rPr>
                <w:sz w:val="20"/>
                <w:b/>
              </w:rPr>
              <w:t>57</w:t>
            </w:r>
            <w:r>
              <w:rPr>
                <w:sz w:val="20"/>
                <w:b/>
              </w:rPr>
              <w:t>种挥发性有机物（</w:t>
            </w:r>
            <w:r>
              <w:rPr>
                <w:sz w:val="20"/>
                <w:b/>
              </w:rPr>
              <w:t>PAMS</w:t>
            </w:r>
            <w:r>
              <w:rPr>
                <w:sz w:val="20"/>
                <w:b/>
              </w:rPr>
              <w:t>物质）</w:t>
            </w:r>
          </w:p>
          <w:tbl>
            <w:tblPr>
              <w:tblBorders>
                <w:top w:val="none" w:color="000000" w:sz="4"/>
                <w:left w:val="none" w:color="000000" w:sz="4"/>
                <w:bottom w:val="none" w:color="000000" w:sz="4"/>
                <w:right w:val="none" w:color="000000" w:sz="4"/>
                <w:insideH w:val="none"/>
                <w:insideV w:val="none"/>
              </w:tblBorders>
            </w:tblPr>
            <w:tblGrid>
              <w:gridCol w:w="279"/>
              <w:gridCol w:w="1386"/>
              <w:gridCol w:w="2012"/>
              <w:gridCol w:w="1012"/>
              <w:gridCol w:w="906"/>
            </w:tblGrid>
            <w:tr>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序号</w:t>
                  </w:r>
                </w:p>
              </w:tc>
              <w:tc>
                <w:tcPr>
                  <w:tcW w:type="dxa" w:w="138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化合物中文名</w:t>
                  </w:r>
                </w:p>
              </w:tc>
              <w:tc>
                <w:tcPr>
                  <w:tcW w:type="dxa" w:w="20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化合物英文名</w:t>
                  </w:r>
                </w:p>
              </w:tc>
              <w:tc>
                <w:tcPr>
                  <w:tcW w:type="dxa" w:w="10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CAS</w:t>
                  </w:r>
                  <w:r>
                    <w:rPr>
                      <w:sz w:val="21"/>
                    </w:rPr>
                    <w:t>号</w:t>
                  </w:r>
                </w:p>
              </w:tc>
              <w:tc>
                <w:tcPr>
                  <w:tcW w:type="dxa" w:w="90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种别</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Ethyle</w:t>
                  </w:r>
                </w:p>
                <w:p>
                  <w:pPr>
                    <w:pStyle w:val="null3"/>
                    <w:spacing w:after="165"/>
                    <w:jc w:val="left"/>
                  </w:pPr>
                  <w:r>
                    <w:rPr>
                      <w:sz w:val="21"/>
                    </w:rPr>
                    <w:t>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74-85-1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乙炔</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Acetylen</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炔烃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74-84-0</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Propylene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115-07-1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Propane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74-98-6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Isobutane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75-28-5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正丁烯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1-Butene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106-98-9</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n-Butane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106-97-8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w:t>
                  </w:r>
                  <w:r>
                    <w:rPr>
                      <w:sz w:val="21"/>
                    </w:rPr>
                    <w:t>-2-</w:t>
                  </w:r>
                  <w:r>
                    <w:rPr>
                      <w:sz w:val="21"/>
                    </w:rPr>
                    <w:t>丁烯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cis-2-Butene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590-18-1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r>
                    <w:rPr>
                      <w:sz w:val="21"/>
                    </w:rPr>
                    <w:t>-2-</w:t>
                  </w:r>
                  <w:r>
                    <w:rPr>
                      <w:sz w:val="21"/>
                    </w:rPr>
                    <w:t>丁烯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trans-2-</w:t>
                  </w:r>
                </w:p>
                <w:p>
                  <w:pPr>
                    <w:pStyle w:val="null3"/>
                    <w:spacing w:after="165"/>
                    <w:jc w:val="left"/>
                  </w:pPr>
                  <w:r>
                    <w:rPr>
                      <w:sz w:val="21"/>
                    </w:rPr>
                    <w:t>utene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624-64-6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w:t>
                  </w:r>
                </w:p>
                <w:p>
                  <w:pPr>
                    <w:pStyle w:val="null3"/>
                    <w:spacing w:after="165"/>
                    <w:jc w:val="left"/>
                  </w:pPr>
                  <w:r>
                    <w:rPr>
                      <w:sz w:val="21"/>
                    </w:rPr>
                    <w:t>opentan</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78-78-4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戊烯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1-Pentene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109-67-1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109-66-0</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r>
                    <w:rPr>
                      <w:sz w:val="21"/>
                    </w:rPr>
                    <w:t>2-</w:t>
                  </w:r>
                  <w:r>
                    <w:rPr>
                      <w:sz w:val="21"/>
                    </w:rPr>
                    <w:t>戊烯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trans-2-Pentene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646-04-8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w:t>
                  </w:r>
                  <w:r>
                    <w:rPr>
                      <w:sz w:val="21"/>
                    </w:rPr>
                    <w:t>-2-</w:t>
                  </w:r>
                  <w:r>
                    <w:rPr>
                      <w:sz w:val="21"/>
                    </w:rPr>
                    <w:t>戊烯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cis-2-Pentene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w:t>
                  </w:r>
                </w:p>
                <w:p>
                  <w:pPr>
                    <w:pStyle w:val="null3"/>
                    <w:spacing w:after="165"/>
                    <w:jc w:val="left"/>
                  </w:pPr>
                  <w:r>
                    <w:rPr>
                      <w:sz w:val="21"/>
                    </w:rPr>
                    <w:t>-20-3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环戊烷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Cyclopentane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287-92-3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w:t>
                  </w:r>
                  <w:r>
                    <w:rPr>
                      <w:sz w:val="21"/>
                    </w:rPr>
                    <w:t>1,3-</w:t>
                  </w:r>
                  <w:r>
                    <w:rPr>
                      <w:sz w:val="21"/>
                    </w:rPr>
                    <w:t>丁二烯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Isoprene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78-79-5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w:t>
                  </w:r>
                  <w:r>
                    <w:rPr>
                      <w:sz w:val="21"/>
                    </w:rPr>
                    <w:t>二甲基丁烷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2,2-Dimethylbuta</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75-83-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r>
                    <w:rPr>
                      <w:sz w:val="21"/>
                    </w:rPr>
                    <w:t>二甲基丁烷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2,3-Dimethylbutane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79-29-8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107-83-5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96-14-0</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己烯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1-He</w:t>
                  </w:r>
                </w:p>
                <w:p>
                  <w:pPr>
                    <w:pStyle w:val="null3"/>
                    <w:spacing w:after="165"/>
                    <w:jc w:val="left"/>
                  </w:pPr>
                  <w:r>
                    <w:rPr>
                      <w:sz w:val="21"/>
                    </w:rPr>
                    <w: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592-41-6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110-54-3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2,4-</w:t>
                  </w:r>
                  <w:r>
                    <w:rPr>
                      <w:sz w:val="21"/>
                    </w:rPr>
                    <w:t>二甲基戊烷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2,4-Dimethylpentane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p>
                  <w:pPr>
                    <w:pStyle w:val="null3"/>
                    <w:spacing w:after="165"/>
                    <w:jc w:val="left"/>
                  </w:pPr>
                  <w:r>
                    <w:rPr>
                      <w:sz w:val="21"/>
                    </w:rPr>
                    <w:t>8-08-7</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甲基环戊烷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Methylc</w:t>
                  </w:r>
                </w:p>
                <w:p>
                  <w:pPr>
                    <w:pStyle w:val="null3"/>
                    <w:spacing w:after="165"/>
                    <w:jc w:val="left"/>
                  </w:pPr>
                  <w:r>
                    <w:rPr>
                      <w:sz w:val="21"/>
                    </w:rPr>
                    <w:t>clopent</w:t>
                  </w:r>
                </w:p>
                <w:p>
                  <w:pPr>
                    <w:pStyle w:val="null3"/>
                    <w:spacing w:after="165"/>
                    <w:jc w:val="left"/>
                  </w:pPr>
                  <w:r>
                    <w:rPr>
                      <w:sz w:val="21"/>
                    </w:rPr>
                    <w:t>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96-37-7</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71-43-2</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环己烷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Cyclohexane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110-82-7</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2-Methylhexane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591-76-4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r>
                    <w:rPr>
                      <w:sz w:val="21"/>
                    </w:rPr>
                    <w:t>二甲基戊烷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2,3-Dimethylpe</w:t>
                  </w:r>
                </w:p>
                <w:p>
                  <w:pPr>
                    <w:pStyle w:val="null3"/>
                    <w:spacing w:after="165"/>
                    <w:jc w:val="left"/>
                  </w:pPr>
                  <w:r>
                    <w:rPr>
                      <w:sz w:val="21"/>
                    </w:rPr>
                    <w:t>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565-59-3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甲基己烷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3-Methylhexane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589-34-4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2,2,4-</w:t>
                  </w:r>
                  <w:r>
                    <w:rPr>
                      <w:sz w:val="21"/>
                    </w:rPr>
                    <w:t>三甲基戊烷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2,2,4-Tri</w:t>
                  </w:r>
                </w:p>
                <w:p>
                  <w:pPr>
                    <w:pStyle w:val="null3"/>
                    <w:spacing w:after="165"/>
                    <w:jc w:val="left"/>
                  </w:pPr>
                  <w:r>
                    <w:rPr>
                      <w:sz w:val="21"/>
                    </w:rPr>
                    <w:t>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540-84-1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正庚烷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w:t>
                  </w:r>
                </w:p>
                <w:p>
                  <w:pPr>
                    <w:pStyle w:val="null3"/>
                    <w:spacing w:after="165"/>
                    <w:jc w:val="left"/>
                  </w:pPr>
                  <w:r>
                    <w:rPr>
                      <w:sz w:val="21"/>
                    </w:rPr>
                    <w:t>eptane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142-82-5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甲基环己烷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Methylcyclohexane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108-87-2</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2,3,4-</w:t>
                  </w:r>
                  <w:r>
                    <w:rPr>
                      <w:sz w:val="21"/>
                    </w:rPr>
                    <w:t>三甲基戊烷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2,3,4-Trimethylpentane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565-75-3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甲基庚烷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2-Methylheptane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p>
                  <w:pPr>
                    <w:pStyle w:val="null3"/>
                    <w:spacing w:after="165"/>
                    <w:jc w:val="left"/>
                  </w:pPr>
                  <w:r>
                    <w:rPr>
                      <w:sz w:val="21"/>
                    </w:rPr>
                    <w:t>2-27-8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108-88-3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甲基庚烷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3-Methylheptane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589-81-1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正辛烷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n-Octane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111-65-9</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对二甲苯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w:t>
                  </w:r>
                </w:p>
                <w:p>
                  <w:pPr>
                    <w:pStyle w:val="null3"/>
                    <w:spacing w:after="165"/>
                    <w:jc w:val="left"/>
                  </w:pPr>
                  <w:r>
                    <w:rPr>
                      <w:sz w:val="21"/>
                    </w:rPr>
                    <w:t>Xylene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106-42-3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100-41-4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间二甲苯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 -Xylene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108-38-3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正壬烷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n-Nonane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111-84-2</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苯乙烯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Styrene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100-42-5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邻二甲苯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o-Xylene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95-47-6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Isopropylbenzene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98-82-8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w:t>
                  </w:r>
                </w:p>
                <w:p>
                  <w:pPr>
                    <w:pStyle w:val="null3"/>
                    <w:spacing w:after="165"/>
                    <w:jc w:val="left"/>
                  </w:pPr>
                  <w:r>
                    <w:rPr>
                      <w:sz w:val="21"/>
                    </w:rPr>
                    <w:t>Propylbenzene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103-65-1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乙基</w:t>
                  </w:r>
                  <w:r>
                    <w:rPr>
                      <w:sz w:val="21"/>
                    </w:rPr>
                    <w:t>-2-</w:t>
                  </w:r>
                  <w:r>
                    <w:rPr>
                      <w:sz w:val="21"/>
                    </w:rPr>
                    <w:t>甲基</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o-Ethyltoluene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611-14-3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乙基</w:t>
                  </w:r>
                  <w:r>
                    <w:rPr>
                      <w:sz w:val="21"/>
                    </w:rPr>
                    <w:t>-3-</w:t>
                  </w:r>
                  <w:r>
                    <w:rPr>
                      <w:sz w:val="21"/>
                    </w:rPr>
                    <w:t>甲基苯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620-14-4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1,3,5-</w:t>
                  </w:r>
                  <w:r>
                    <w:rPr>
                      <w:sz w:val="21"/>
                    </w:rPr>
                    <w:t>三甲苯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1,3,5-Trimethylbenzene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108-67-8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对乙基甲苯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w:t>
                  </w:r>
                </w:p>
                <w:p>
                  <w:pPr>
                    <w:pStyle w:val="null3"/>
                    <w:spacing w:after="165"/>
                    <w:jc w:val="left"/>
                  </w:pPr>
                  <w:r>
                    <w:rPr>
                      <w:sz w:val="21"/>
                    </w:rPr>
                    <w:t>Ethyltoluene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622-96-8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癸烷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n-Decane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124-18-5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w:t>
                  </w:r>
                  <w:r>
                    <w:rPr>
                      <w:sz w:val="21"/>
                    </w:rPr>
                    <w:t>三甲苯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1,2,4-Trimet</w:t>
                  </w:r>
                </w:p>
                <w:p>
                  <w:pPr>
                    <w:pStyle w:val="null3"/>
                    <w:spacing w:after="165"/>
                    <w:jc w:val="left"/>
                  </w:pPr>
                  <w:r>
                    <w:rPr>
                      <w:sz w:val="21"/>
                    </w:rPr>
                    <w:t>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95-63-6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w:t>
                  </w:r>
                  <w:r>
                    <w:rPr>
                      <w:sz w:val="21"/>
                    </w:rPr>
                    <w:t>三甲苯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1,2,3-Trimethylbenzene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526-73-8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r>
                    <w:rPr>
                      <w:sz w:val="21"/>
                    </w:rPr>
                    <w:t>二乙基苯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m-Diethylbenzene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141-93-5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对二乙苯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p-Diethylbenzene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105-05-5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十一烷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n-Undecane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p>
                  <w:pPr>
                    <w:pStyle w:val="null3"/>
                    <w:spacing w:after="165"/>
                    <w:jc w:val="left"/>
                  </w:pPr>
                  <w:r>
                    <w:rPr>
                      <w:sz w:val="21"/>
                    </w:rPr>
                    <w:t>20-21-4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十二烷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n-Dodecane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112-40-3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bl>
          <w:p>
            <w:pPr>
              <w:pStyle w:val="null3"/>
              <w:spacing w:after="165"/>
            </w:pPr>
            <w:r>
              <w:rPr>
                <w:sz w:val="20"/>
                <w:b/>
              </w:rPr>
              <w:t>12</w:t>
            </w:r>
            <w:r>
              <w:rPr>
                <w:sz w:val="20"/>
                <w:b/>
              </w:rPr>
              <w:t>种含氧挥发性有机物</w:t>
            </w:r>
          </w:p>
          <w:tbl>
            <w:tblPr>
              <w:tblBorders>
                <w:top w:val="none" w:color="000000" w:sz="4"/>
                <w:left w:val="none" w:color="000000" w:sz="4"/>
                <w:bottom w:val="none" w:color="000000" w:sz="4"/>
                <w:right w:val="none" w:color="000000" w:sz="4"/>
                <w:insideH w:val="none"/>
                <w:insideV w:val="none"/>
              </w:tblBorders>
            </w:tblPr>
            <w:tblGrid>
              <w:gridCol w:w="281"/>
              <w:gridCol w:w="1392"/>
              <w:gridCol w:w="2022"/>
              <w:gridCol w:w="1017"/>
              <w:gridCol w:w="897"/>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序号</w:t>
                  </w:r>
                </w:p>
              </w:tc>
              <w:tc>
                <w:tcPr>
                  <w:tcW w:type="dxa" w:w="13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化合物中文名</w:t>
                  </w:r>
                </w:p>
              </w:tc>
              <w:tc>
                <w:tcPr>
                  <w:tcW w:type="dxa" w:w="202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化合物英文名</w:t>
                  </w:r>
                </w:p>
              </w:tc>
              <w:tc>
                <w:tcPr>
                  <w:tcW w:type="dxa" w:w="10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CAS</w:t>
                  </w:r>
                  <w:r>
                    <w:rPr>
                      <w:sz w:val="21"/>
                    </w:rPr>
                    <w:t>号</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种别</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Acetaldehyde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75-07-0</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w:t>
                  </w:r>
                </w:p>
                <w:p>
                  <w:pPr>
                    <w:pStyle w:val="null3"/>
                    <w:spacing w:after="165"/>
                    <w:jc w:val="left"/>
                  </w:pPr>
                  <w:r>
                    <w:rPr>
                      <w:sz w:val="21"/>
                    </w:rPr>
                    <w:t>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w:t>
                  </w:r>
                </w:p>
                <w:p>
                  <w:pPr>
                    <w:pStyle w:val="null3"/>
                    <w:spacing w:after="165"/>
                    <w:jc w:val="left"/>
                  </w:pPr>
                  <w:r>
                    <w:rPr>
                      <w:sz w:val="21"/>
                    </w:rPr>
                    <w:t>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Acrolein</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107-02-8</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Acetone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67-64-1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Propionaldehyde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123-38-6</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丁烯醛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Crotonaldehyde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123-73-9</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甲基丙烯醛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ethacrylaldehyde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78-85-3</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丁酮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2-Butanone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78-93-3</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正丁醛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Butyralde</w:t>
                  </w:r>
                </w:p>
                <w:p>
                  <w:pPr>
                    <w:pStyle w:val="null3"/>
                    <w:spacing w:after="165"/>
                    <w:jc w:val="left"/>
                  </w:pPr>
                  <w:r>
                    <w:rPr>
                      <w:sz w:val="21"/>
                    </w:rPr>
                    <w:t>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123-72-8</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苯甲醛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w:t>
                  </w:r>
                </w:p>
                <w:p>
                  <w:pPr>
                    <w:pStyle w:val="null3"/>
                    <w:spacing w:after="165"/>
                    <w:jc w:val="left"/>
                  </w:pPr>
                  <w:r>
                    <w:rPr>
                      <w:sz w:val="21"/>
                    </w:rPr>
                    <w:t>nzaldeh</w:t>
                  </w:r>
                </w:p>
                <w:p>
                  <w:pPr>
                    <w:pStyle w:val="null3"/>
                    <w:spacing w:after="165"/>
                    <w:jc w:val="left"/>
                  </w:pPr>
                  <w:r>
                    <w:rPr>
                      <w:sz w:val="21"/>
                    </w:rPr>
                    <w:t>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100-52-7</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戊醛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Pentanal</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110-62-3</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间甲基苯甲醛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m-Tolualdehyde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620-23-5</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己醛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Hexaldehyde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66-25-1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bl>
          <w:p>
            <w:pPr>
              <w:pStyle w:val="null3"/>
              <w:spacing w:after="165"/>
            </w:pPr>
            <w:r>
              <w:rPr>
                <w:sz w:val="20"/>
                <w:b/>
              </w:rPr>
              <w:t>其他挥发性有机物</w:t>
            </w:r>
          </w:p>
          <w:tbl>
            <w:tblPr>
              <w:tblBorders>
                <w:top w:val="none" w:color="000000" w:sz="4"/>
                <w:left w:val="none" w:color="000000" w:sz="4"/>
                <w:bottom w:val="none" w:color="000000" w:sz="4"/>
                <w:right w:val="none" w:color="000000" w:sz="4"/>
                <w:insideH w:val="none"/>
                <w:insideV w:val="none"/>
              </w:tblBorders>
            </w:tblPr>
            <w:tblGrid>
              <w:gridCol w:w="281"/>
              <w:gridCol w:w="1392"/>
              <w:gridCol w:w="2022"/>
              <w:gridCol w:w="1044"/>
              <w:gridCol w:w="843"/>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序号</w:t>
                  </w:r>
                </w:p>
              </w:tc>
              <w:tc>
                <w:tcPr>
                  <w:tcW w:type="dxa" w:w="13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化合物中</w:t>
                  </w:r>
                </w:p>
                <w:p>
                  <w:pPr>
                    <w:pStyle w:val="null3"/>
                    <w:spacing w:after="165"/>
                    <w:jc w:val="left"/>
                  </w:pPr>
                  <w:r>
                    <w:rPr>
                      <w:sz w:val="21"/>
                    </w:rPr>
                    <w:t>名</w:t>
                  </w:r>
                </w:p>
              </w:tc>
              <w:tc>
                <w:tcPr>
                  <w:tcW w:type="dxa" w:w="202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化合物英文名</w:t>
                  </w:r>
                </w:p>
              </w:tc>
              <w:tc>
                <w:tcPr>
                  <w:tcW w:type="dxa" w:w="10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CAS</w:t>
                  </w:r>
                  <w:r>
                    <w:rPr>
                      <w:sz w:val="21"/>
                    </w:rPr>
                    <w:t>号</w:t>
                  </w:r>
                </w:p>
              </w:tc>
              <w:tc>
                <w:tcPr>
                  <w:tcW w:type="dxa" w:w="84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种别</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二氟二氯甲烷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Dichlorodifluoromethane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75-71-8</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Chlorom</w:t>
                  </w:r>
                </w:p>
                <w:p>
                  <w:pPr>
                    <w:pStyle w:val="null3"/>
                    <w:spacing w:after="165"/>
                    <w:jc w:val="left"/>
                  </w:pPr>
                  <w:r>
                    <w:rPr>
                      <w:sz w:val="21"/>
                    </w:rPr>
                    <w:t>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74-87-3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1,1,2,2-</w:t>
                  </w:r>
                  <w:r>
                    <w:rPr>
                      <w:sz w:val="21"/>
                    </w:rPr>
                    <w:t>四氟</w:t>
                  </w:r>
                  <w:r>
                    <w:rPr>
                      <w:sz w:val="21"/>
                    </w:rPr>
                    <w:t>-1,2-</w:t>
                  </w:r>
                  <w:r>
                    <w:rPr>
                      <w:sz w:val="21"/>
                    </w:rPr>
                    <w:t>二氯乙烷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1,2-Dichlorotetrafluoroethane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76-14-2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Vinyl 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75-01-4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丁二烯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1,3-Butadiene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106-99-0</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一溴甲烷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Bromomethane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w:t>
                  </w:r>
                </w:p>
                <w:p>
                  <w:pPr>
                    <w:pStyle w:val="null3"/>
                    <w:spacing w:after="165"/>
                    <w:jc w:val="left"/>
                  </w:pPr>
                  <w:r>
                    <w:rPr>
                      <w:sz w:val="21"/>
                    </w:rPr>
                    <w:t>3-9</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Chlorethane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75-00-3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一氟三氯甲烷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Trichlorofluoromethane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75-69-4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w:t>
                  </w:r>
                </w:p>
                <w:p>
                  <w:pPr>
                    <w:pStyle w:val="null3"/>
                    <w:spacing w:after="165"/>
                    <w:jc w:val="left"/>
                  </w:pPr>
                  <w:r>
                    <w:rPr>
                      <w:sz w:val="21"/>
                    </w:rPr>
                    <w:t>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r>
                    <w:rPr>
                      <w:sz w:val="21"/>
                    </w:rPr>
                    <w:t>二氯乙烯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1,1-Dichlore</w:t>
                  </w:r>
                </w:p>
                <w:p>
                  <w:pPr>
                    <w:pStyle w:val="null3"/>
                    <w:spacing w:after="165"/>
                    <w:jc w:val="left"/>
                  </w:pPr>
                  <w:r>
                    <w:rPr>
                      <w:sz w:val="21"/>
                    </w:rPr>
                    <w: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w:t>
                  </w:r>
                </w:p>
                <w:p>
                  <w:pPr>
                    <w:pStyle w:val="null3"/>
                    <w:spacing w:after="165"/>
                    <w:jc w:val="left"/>
                  </w:pPr>
                  <w:r>
                    <w:rPr>
                      <w:sz w:val="21"/>
                    </w:rPr>
                    <w:t>35-4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1,2,2-</w:t>
                  </w:r>
                  <w:r>
                    <w:rPr>
                      <w:sz w:val="21"/>
                    </w:rPr>
                    <w:t>三氟</w:t>
                  </w:r>
                  <w:r>
                    <w:rPr>
                      <w:sz w:val="21"/>
                    </w:rPr>
                    <w:t>-1,1,2-</w:t>
                  </w:r>
                  <w:r>
                    <w:rPr>
                      <w:sz w:val="21"/>
                    </w:rPr>
                    <w:t>三氯乙烷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1,1,2-trichloro-1,2,2-trifluoroethane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76-13-1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二硫化碳</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Carbon disulfide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75-15-0</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有机硫</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Methylen</w:t>
                  </w:r>
                </w:p>
                <w:p>
                  <w:pPr>
                    <w:pStyle w:val="null3"/>
                    <w:spacing w:after="165"/>
                    <w:jc w:val="left"/>
                  </w:pPr>
                  <w:r>
                    <w:rPr>
                      <w:sz w:val="21"/>
                    </w:rPr>
                    <w:t xml:space="preserve"> 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75-09-2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异丙醇</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2-Propanol</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67-63-0</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w:t>
                  </w:r>
                  <w:r>
                    <w:rPr>
                      <w:sz w:val="21"/>
                    </w:rPr>
                    <w:t>1,2-</w:t>
                  </w:r>
                  <w:r>
                    <w:rPr>
                      <w:sz w:val="21"/>
                    </w:rPr>
                    <w:t>二氯乙烯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Ethylene, 1</w:t>
                  </w:r>
                </w:p>
                <w:p>
                  <w:pPr>
                    <w:pStyle w:val="null3"/>
                    <w:spacing w:after="165"/>
                    <w:jc w:val="left"/>
                  </w:pPr>
                  <w:r>
                    <w:rPr>
                      <w:sz w:val="21"/>
                    </w:rPr>
                    <w:t>2-dichloro-, (Z)-</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156-59-2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w:t>
                  </w:r>
                </w:p>
                <w:p>
                  <w:pPr>
                    <w:pStyle w:val="null3"/>
                    <w:spacing w:after="165"/>
                    <w:jc w:val="left"/>
                  </w:pPr>
                  <w:r>
                    <w:rPr>
                      <w:sz w:val="21"/>
                    </w:rPr>
                    <w:t>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w:t>
                  </w:r>
                </w:p>
                <w:p>
                  <w:pPr>
                    <w:pStyle w:val="null3"/>
                    <w:spacing w:after="165"/>
                    <w:jc w:val="left"/>
                  </w:pPr>
                  <w:r>
                    <w:rPr>
                      <w:sz w:val="21"/>
                    </w:rPr>
                    <w:t>叔丁基醚</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2-Methoxy-2-methylpropane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1634-04-4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r>
                    <w:rPr>
                      <w:sz w:val="21"/>
                    </w:rPr>
                    <w:t>二氯乙烷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1,1-Dichloroethane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75-34-3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乙酸乙烯酯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Vinyl acetate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108-05-4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r>
                    <w:rPr>
                      <w:sz w:val="21"/>
                    </w:rPr>
                    <w:t>1,2-</w:t>
                  </w:r>
                  <w:r>
                    <w:rPr>
                      <w:sz w:val="21"/>
                    </w:rPr>
                    <w:t>二氯乙烯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trans-1,2-Dichloroethene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156-60-5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乙酸乙酯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 acetate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141-78-6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三氯甲烷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Trichloromethane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7-66-3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w:t>
                  </w:r>
                </w:p>
                <w:p>
                  <w:pPr>
                    <w:pStyle w:val="null3"/>
                    <w:spacing w:after="165"/>
                    <w:jc w:val="left"/>
                  </w:pPr>
                  <w:r>
                    <w:rPr>
                      <w:sz w:val="21"/>
                    </w:rPr>
                    <w:t>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四氢呋喃</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Tetrahydrofuran</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109-99-9</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w:t>
                  </w:r>
                  <w:r>
                    <w:rPr>
                      <w:sz w:val="21"/>
                    </w:rPr>
                    <w:t>三氯乙烷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1,1,1-Trichloroethane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71-55-6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r>
                    <w:rPr>
                      <w:sz w:val="21"/>
                    </w:rPr>
                    <w:t>二氯乙烷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1,2-Dichloroethane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107-06-2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四氯化碳</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Carbon tetrachloride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56-23-5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三氯乙烯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Trichloroethene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79-01-6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r>
                    <w:rPr>
                      <w:sz w:val="21"/>
                    </w:rPr>
                    <w:t>二氯丙烷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1,2-Dichloropropan</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78-87-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甲基丙烯酸甲酯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 methacrylate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80-62-6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w:t>
                  </w:r>
                  <w:r>
                    <w:rPr>
                      <w:sz w:val="21"/>
                    </w:rPr>
                    <w:t>二氧六环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1,4-Dioxane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123-91-1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一溴二氯甲烷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Bromodichloromethane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75-27-4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顺式</w:t>
                  </w:r>
                  <w:r>
                    <w:rPr>
                      <w:sz w:val="21"/>
                    </w:rPr>
                    <w:t>-1,3-</w:t>
                  </w:r>
                  <w:r>
                    <w:rPr>
                      <w:sz w:val="21"/>
                    </w:rPr>
                    <w:t>二氯</w:t>
                  </w:r>
                  <w:r>
                    <w:rPr>
                      <w:sz w:val="21"/>
                    </w:rPr>
                    <w:t>-1-</w:t>
                  </w:r>
                  <w:r>
                    <w:rPr>
                      <w:sz w:val="21"/>
                    </w:rPr>
                    <w:t>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cis-1,3-Dichloropropene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10061-01-5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r>
                    <w:rPr>
                      <w:sz w:val="21"/>
                    </w:rPr>
                    <w:t>甲基</w:t>
                  </w:r>
                  <w:r>
                    <w:rPr>
                      <w:sz w:val="21"/>
                    </w:rPr>
                    <w:t>-2-</w:t>
                  </w:r>
                  <w:r>
                    <w:rPr>
                      <w:sz w:val="21"/>
                    </w:rPr>
                    <w:t>戊酮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4-Methyl-2-p</w:t>
                  </w:r>
                </w:p>
                <w:p>
                  <w:pPr>
                    <w:pStyle w:val="null3"/>
                    <w:spacing w:after="165"/>
                    <w:jc w:val="left"/>
                  </w:pPr>
                  <w:r>
                    <w:rPr>
                      <w:sz w:val="21"/>
                    </w:rPr>
                    <w:t>ntanone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108-10-1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p>
                <w:p>
                  <w:pPr>
                    <w:pStyle w:val="null3"/>
                    <w:spacing w:after="165"/>
                    <w:jc w:val="left"/>
                  </w:pPr>
                  <w:r>
                    <w:rPr>
                      <w:sz w:val="21"/>
                    </w:rPr>
                    <w:t>-1,3-</w:t>
                  </w:r>
                  <w:r>
                    <w:rPr>
                      <w:sz w:val="21"/>
                    </w:rPr>
                    <w:t>二氯</w:t>
                  </w:r>
                  <w:r>
                    <w:rPr>
                      <w:sz w:val="21"/>
                    </w:rPr>
                    <w:t>-1-</w:t>
                  </w:r>
                  <w:r>
                    <w:rPr>
                      <w:sz w:val="21"/>
                    </w:rPr>
                    <w:t>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trans-1,3-Dichloropropene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10061-02-6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w:t>
                  </w:r>
                  <w:r>
                    <w:rPr>
                      <w:sz w:val="21"/>
                    </w:rPr>
                    <w:t>三氯乙烷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1,1,2-Trichloroethane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79-00-5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己酮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2-Hexanone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591-78-6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二溴一氯甲</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Dibromochloromethane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124-48-1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Tetrachloroethene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127-18-4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r>
                    <w:rPr>
                      <w:sz w:val="21"/>
                    </w:rPr>
                    <w:t>二溴乙烷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Ethylene dibromide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108-90-7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三溴甲烷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Bromoform</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75-25-2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1,1,2,2-Tetrachloroethane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79-34-5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r>
                    <w:rPr>
                      <w:sz w:val="21"/>
                    </w:rPr>
                    <w:t>二氯苯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1,3-Dichl</w:t>
                  </w:r>
                </w:p>
                <w:p>
                  <w:pPr>
                    <w:pStyle w:val="null3"/>
                    <w:spacing w:after="165"/>
                    <w:jc w:val="left"/>
                  </w:pPr>
                  <w:r>
                    <w:rPr>
                      <w:sz w:val="21"/>
                    </w:rPr>
                    <w:t>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541-73-1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氯代甲苯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Benzyl 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100-44-7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对二氯苯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1,4-Dichlo</w:t>
                  </w:r>
                </w:p>
                <w:p>
                  <w:pPr>
                    <w:pStyle w:val="null3"/>
                    <w:spacing w:after="165"/>
                    <w:jc w:val="left"/>
                  </w:pPr>
                  <w:r>
                    <w:rPr>
                      <w:sz w:val="21"/>
                    </w:rPr>
                    <w:t>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106-46-7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邻二氯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p>
                  <w:pPr>
                    <w:pStyle w:val="null3"/>
                    <w:spacing w:after="165"/>
                    <w:jc w:val="left"/>
                  </w:pPr>
                  <w:r>
                    <w:rPr>
                      <w:sz w:val="21"/>
                    </w:rPr>
                    <w:t>ichlorobenzene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95-50-1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w:t>
                  </w:r>
                  <w:r>
                    <w:rPr>
                      <w:sz w:val="21"/>
                    </w:rPr>
                    <w:t>三氯苯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1,2,4-Trichlorobenzene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120-82-1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萘</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Naphthalene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91-20-3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1,1,2,3,4,4-</w:t>
                  </w:r>
                  <w:r>
                    <w:rPr>
                      <w:sz w:val="21"/>
                    </w:rPr>
                    <w:t>六氯</w:t>
                  </w:r>
                  <w:r>
                    <w:rPr>
                      <w:sz w:val="21"/>
                    </w:rPr>
                    <w:t>-1,3-</w:t>
                  </w:r>
                  <w:r>
                    <w:rPr>
                      <w:sz w:val="21"/>
                    </w:rPr>
                    <w:t>丁二烯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Hexa</w:t>
                  </w:r>
                </w:p>
                <w:p>
                  <w:pPr>
                    <w:pStyle w:val="null3"/>
                    <w:spacing w:after="165"/>
                    <w:jc w:val="left"/>
                  </w:pPr>
                  <w:r>
                    <w:rPr>
                      <w:sz w:val="21"/>
                    </w:rPr>
                    <w:t>hloro-1,3-butadiene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87-68-3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1"/>
                <w:b/>
              </w:rPr>
              <w:t>2.</w:t>
            </w:r>
            <w:r>
              <w:rPr>
                <w:sz w:val="21"/>
                <w:b/>
              </w:rPr>
              <w:t>技术要求</w:t>
            </w:r>
          </w:p>
          <w:p>
            <w:pPr>
              <w:pStyle w:val="null3"/>
              <w:ind w:firstLine="420"/>
              <w:jc w:val="both"/>
            </w:pPr>
            <w:r>
              <w:rPr>
                <w:sz w:val="21"/>
              </w:rPr>
              <w:t>▲</w:t>
            </w:r>
            <w:r>
              <w:rPr>
                <w:sz w:val="21"/>
              </w:rPr>
              <w:t xml:space="preserve">2.1 </w:t>
            </w:r>
            <w:r>
              <w:rPr>
                <w:sz w:val="21"/>
              </w:rPr>
              <w:t>监测方法：气相色谱</w:t>
            </w:r>
            <w:r>
              <w:rPr>
                <w:sz w:val="21"/>
              </w:rPr>
              <w:t>-</w:t>
            </w:r>
            <w:r>
              <w:rPr>
                <w:sz w:val="21"/>
              </w:rPr>
              <w:t>氢离子火焰和质谱联用检测。低碳组分采用火焰离子化检测器检测外标法定量，其余组分采用质谱检测内标法定量。</w:t>
            </w:r>
          </w:p>
          <w:p>
            <w:pPr>
              <w:pStyle w:val="null3"/>
              <w:ind w:firstLine="420"/>
              <w:jc w:val="both"/>
            </w:pPr>
            <w:r>
              <w:rPr>
                <w:sz w:val="21"/>
              </w:rPr>
              <w:t xml:space="preserve">2.2 </w:t>
            </w:r>
            <w:r>
              <w:rPr>
                <w:sz w:val="21"/>
              </w:rPr>
              <w:t>监测目标物：能监测</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种挥发性有机物，至少包括</w:t>
            </w:r>
            <w:r>
              <w:rPr>
                <w:sz w:val="21"/>
              </w:rPr>
              <w:t>57</w:t>
            </w:r>
            <w:r>
              <w:rPr>
                <w:sz w:val="21"/>
              </w:rPr>
              <w:t>种</w:t>
            </w:r>
            <w:r>
              <w:rPr>
                <w:sz w:val="21"/>
              </w:rPr>
              <w:t>PAMS</w:t>
            </w:r>
            <w:r>
              <w:rPr>
                <w:sz w:val="21"/>
              </w:rPr>
              <w:t>物种以及乙醛、丙烯醛、丙酮、丙醛、</w:t>
            </w:r>
            <w:r>
              <w:rPr>
                <w:sz w:val="21"/>
              </w:rPr>
              <w:t>2-</w:t>
            </w:r>
            <w:r>
              <w:rPr>
                <w:sz w:val="21"/>
              </w:rPr>
              <w:t>丁酮、正丁醛、丁二烯、氯乙烷、二氯甲烷、异丙醇、乙酸乙烯酯、乙酸乙酯、三氯甲烷和四氯化碳等。提供相关证明材料（定性谱图）。</w:t>
            </w:r>
          </w:p>
          <w:p>
            <w:pPr>
              <w:pStyle w:val="null3"/>
              <w:ind w:firstLine="420"/>
              <w:jc w:val="both"/>
            </w:pPr>
            <w:r>
              <w:rPr>
                <w:sz w:val="21"/>
              </w:rPr>
              <w:t>2.3</w:t>
            </w:r>
            <w:r>
              <w:rPr>
                <w:sz w:val="21"/>
              </w:rPr>
              <w:t>采样系统：应以稳定流速进行采样，每小时累积采样时间应不少于</w:t>
            </w:r>
            <w:r>
              <w:rPr>
                <w:sz w:val="21"/>
              </w:rPr>
              <w:t>30 min</w:t>
            </w:r>
            <w:r>
              <w:rPr>
                <w:sz w:val="21"/>
              </w:rPr>
              <w:t>，且能保证输出</w:t>
            </w:r>
            <w:r>
              <w:rPr>
                <w:sz w:val="21"/>
              </w:rPr>
              <w:t xml:space="preserve"> 1 h</w:t>
            </w:r>
            <w:r>
              <w:rPr>
                <w:sz w:val="21"/>
              </w:rPr>
              <w:t>时间分辨率的数据；采样管路符合《国家环境空气监测网环境空气挥发性有机物连续自动监测质量控制技术规定（试行）》中的相关要求。</w:t>
            </w:r>
          </w:p>
          <w:p>
            <w:pPr>
              <w:pStyle w:val="null3"/>
              <w:ind w:firstLine="420"/>
              <w:jc w:val="both"/>
            </w:pPr>
            <w:r>
              <w:rPr>
                <w:sz w:val="21"/>
              </w:rPr>
              <w:t>▲</w:t>
            </w:r>
            <w:r>
              <w:rPr>
                <w:sz w:val="21"/>
              </w:rPr>
              <w:t>2.4</w:t>
            </w:r>
            <w:r>
              <w:rPr>
                <w:sz w:val="21"/>
              </w:rPr>
              <w:t>捕集方式：为保证目标化合物的有效捕集，应包含有多级冷阱设计，其中冷阱的最低温度≤</w:t>
            </w:r>
            <w:r>
              <w:rPr>
                <w:sz w:val="21"/>
              </w:rPr>
              <w:t>-150</w:t>
            </w:r>
            <w:r>
              <w:rPr>
                <w:sz w:val="21"/>
              </w:rPr>
              <w:t>℃，该温度须能在软件中正常设置（提供软件设置截图、仪器实时温度参数截图）。</w:t>
            </w:r>
          </w:p>
          <w:p>
            <w:pPr>
              <w:pStyle w:val="null3"/>
              <w:ind w:firstLine="420"/>
              <w:jc w:val="both"/>
            </w:pPr>
            <w:r>
              <w:rPr>
                <w:sz w:val="21"/>
              </w:rPr>
              <w:t>2.5</w:t>
            </w:r>
            <w:r>
              <w:rPr>
                <w:sz w:val="21"/>
              </w:rPr>
              <w:t>制冷方式：不使用液氮制冷，最低制冷温度≤</w:t>
            </w:r>
            <w:r>
              <w:rPr>
                <w:sz w:val="21"/>
              </w:rPr>
              <w:t>-30</w:t>
            </w:r>
            <w:r>
              <w:rPr>
                <w:sz w:val="21"/>
              </w:rPr>
              <w:t>℃</w:t>
            </w:r>
            <w:r>
              <w:rPr>
                <w:sz w:val="21"/>
              </w:rPr>
              <w:t>。</w:t>
            </w:r>
          </w:p>
          <w:p>
            <w:pPr>
              <w:pStyle w:val="null3"/>
              <w:ind w:firstLine="420"/>
              <w:jc w:val="both"/>
            </w:pPr>
            <w:r>
              <w:rPr>
                <w:sz w:val="21"/>
              </w:rPr>
              <w:t xml:space="preserve">2.6 </w:t>
            </w:r>
            <w:r>
              <w:rPr>
                <w:sz w:val="21"/>
              </w:rPr>
              <w:t>线性相关性：不少于</w:t>
            </w:r>
            <w:r>
              <w:rPr>
                <w:sz w:val="21"/>
              </w:rPr>
              <w:t xml:space="preserve"> 95%</w:t>
            </w:r>
            <w:r>
              <w:rPr>
                <w:sz w:val="21"/>
              </w:rPr>
              <w:t>的目标化合物</w:t>
            </w:r>
            <w:r>
              <w:rPr>
                <w:sz w:val="21"/>
              </w:rPr>
              <w:t xml:space="preserve"> R</w:t>
            </w:r>
            <w:r>
              <w:rPr>
                <w:sz w:val="21"/>
              </w:rPr>
              <w:t>≥</w:t>
            </w:r>
            <w:r>
              <w:rPr>
                <w:sz w:val="21"/>
              </w:rPr>
              <w:t>0.99</w:t>
            </w:r>
            <w:r>
              <w:rPr>
                <w:sz w:val="21"/>
              </w:rPr>
              <w:t>，其中全部</w:t>
            </w:r>
            <w:r>
              <w:rPr>
                <w:sz w:val="21"/>
              </w:rPr>
              <w:t>57</w:t>
            </w:r>
            <w:r>
              <w:rPr>
                <w:sz w:val="21"/>
              </w:rPr>
              <w:t>种</w:t>
            </w:r>
            <w:r>
              <w:rPr>
                <w:sz w:val="21"/>
              </w:rPr>
              <w:t>PAMs</w:t>
            </w:r>
            <w:r>
              <w:rPr>
                <w:sz w:val="21"/>
              </w:rPr>
              <w:t>的</w:t>
            </w:r>
            <w:r>
              <w:rPr>
                <w:sz w:val="21"/>
              </w:rPr>
              <w:t>R</w:t>
            </w:r>
            <w:r>
              <w:rPr>
                <w:sz w:val="21"/>
              </w:rPr>
              <w:t>≥</w:t>
            </w:r>
            <w:r>
              <w:rPr>
                <w:sz w:val="21"/>
              </w:rPr>
              <w:t>0.99</w:t>
            </w:r>
            <w:r>
              <w:rPr>
                <w:sz w:val="21"/>
              </w:rPr>
              <w:t>；校准曲线包含不少于</w:t>
            </w:r>
            <w:r>
              <w:rPr>
                <w:sz w:val="21"/>
              </w:rPr>
              <w:t>5</w:t>
            </w:r>
            <w:r>
              <w:rPr>
                <w:sz w:val="21"/>
              </w:rPr>
              <w:t>个非零浓度点，浓度范围覆盖</w:t>
            </w:r>
            <w:r>
              <w:rPr>
                <w:sz w:val="21"/>
              </w:rPr>
              <w:t>0.5-10nmol/mol</w:t>
            </w:r>
            <w:r>
              <w:rPr>
                <w:sz w:val="21"/>
              </w:rPr>
              <w:t>。</w:t>
            </w:r>
          </w:p>
          <w:p>
            <w:pPr>
              <w:pStyle w:val="null3"/>
              <w:ind w:firstLine="420"/>
              <w:jc w:val="both"/>
            </w:pPr>
            <w:r>
              <w:rPr>
                <w:sz w:val="21"/>
              </w:rPr>
              <w:t>2.7</w:t>
            </w:r>
            <w:r>
              <w:rPr>
                <w:sz w:val="21"/>
              </w:rPr>
              <w:t>方法检出限（在仪器正常工作状态下，通入浓度为</w:t>
            </w:r>
            <w:r>
              <w:rPr>
                <w:sz w:val="21"/>
              </w:rPr>
              <w:t>0.5 nmol/mol</w:t>
            </w:r>
            <w:r>
              <w:rPr>
                <w:sz w:val="21"/>
              </w:rPr>
              <w:t>的标准气体进行分析，至少连续测量</w:t>
            </w:r>
            <w:r>
              <w:rPr>
                <w:sz w:val="21"/>
              </w:rPr>
              <w:t xml:space="preserve">7 </w:t>
            </w:r>
            <w:r>
              <w:rPr>
                <w:sz w:val="21"/>
              </w:rPr>
              <w:t>次，计算出方法检出限）：应满足</w:t>
            </w:r>
            <w:r>
              <w:rPr>
                <w:sz w:val="21"/>
              </w:rPr>
              <w:t>90%</w:t>
            </w:r>
            <w:r>
              <w:rPr>
                <w:sz w:val="21"/>
              </w:rPr>
              <w:t>组分（至少包括乙烷和乙烯）≤</w:t>
            </w:r>
            <w:r>
              <w:rPr>
                <w:sz w:val="21"/>
              </w:rPr>
              <w:t>0.1 nmol/mol</w:t>
            </w:r>
            <w:r>
              <w:rPr>
                <w:sz w:val="21"/>
              </w:rPr>
              <w:t>。</w:t>
            </w:r>
          </w:p>
          <w:p>
            <w:pPr>
              <w:pStyle w:val="null3"/>
              <w:ind w:firstLine="420"/>
              <w:jc w:val="both"/>
            </w:pPr>
            <w:r>
              <w:rPr>
                <w:sz w:val="21"/>
              </w:rPr>
              <w:t>2.8</w:t>
            </w:r>
            <w:r>
              <w:rPr>
                <w:sz w:val="21"/>
              </w:rPr>
              <w:t>零点噪声：各组分仪器零点噪声≤</w:t>
            </w:r>
            <w:r>
              <w:rPr>
                <w:sz w:val="21"/>
              </w:rPr>
              <w:t>0.05 nmol/mol</w:t>
            </w:r>
            <w:r>
              <w:rPr>
                <w:sz w:val="21"/>
              </w:rPr>
              <w:t>；系统残留：</w:t>
            </w:r>
            <w:r>
              <w:rPr>
                <w:sz w:val="21"/>
              </w:rPr>
              <w:t>90%</w:t>
            </w:r>
            <w:r>
              <w:rPr>
                <w:sz w:val="21"/>
              </w:rPr>
              <w:t>组分的系统残留浓度≤</w:t>
            </w:r>
            <w:r>
              <w:rPr>
                <w:sz w:val="21"/>
              </w:rPr>
              <w:t>0.1 nmol/mol</w:t>
            </w:r>
          </w:p>
          <w:p>
            <w:pPr>
              <w:pStyle w:val="null3"/>
              <w:ind w:firstLine="420"/>
              <w:jc w:val="both"/>
            </w:pPr>
            <w:r>
              <w:rPr>
                <w:sz w:val="21"/>
              </w:rPr>
              <w:t xml:space="preserve">2.9 </w:t>
            </w:r>
            <w:r>
              <w:rPr>
                <w:sz w:val="21"/>
              </w:rPr>
              <w:t>数据有效获取率（≥</w:t>
            </w:r>
            <w:r>
              <w:rPr>
                <w:sz w:val="21"/>
              </w:rPr>
              <w:t>30</w:t>
            </w:r>
            <w:r>
              <w:rPr>
                <w:sz w:val="21"/>
              </w:rPr>
              <w:t>天）：</w:t>
            </w:r>
            <w:r>
              <w:rPr>
                <w:sz w:val="21"/>
              </w:rPr>
              <w:t>80%</w:t>
            </w:r>
            <w:r>
              <w:rPr>
                <w:sz w:val="21"/>
              </w:rPr>
              <w:t>以上</w:t>
            </w:r>
          </w:p>
          <w:p>
            <w:pPr>
              <w:pStyle w:val="null3"/>
              <w:ind w:firstLine="420"/>
              <w:jc w:val="both"/>
            </w:pPr>
            <w:r>
              <w:rPr>
                <w:sz w:val="21"/>
              </w:rPr>
              <w:t>2.10 57</w:t>
            </w:r>
            <w:r>
              <w:rPr>
                <w:sz w:val="21"/>
              </w:rPr>
              <w:t>种</w:t>
            </w:r>
            <w:r>
              <w:rPr>
                <w:sz w:val="21"/>
              </w:rPr>
              <w:t>PAMs</w:t>
            </w:r>
            <w:r>
              <w:rPr>
                <w:sz w:val="21"/>
              </w:rPr>
              <w:t>精密度应≤</w:t>
            </w:r>
            <w:r>
              <w:rPr>
                <w:sz w:val="21"/>
              </w:rPr>
              <w:t>10%</w:t>
            </w:r>
            <w:r>
              <w:rPr>
                <w:sz w:val="21"/>
              </w:rPr>
              <w:t>，准确度应≤±</w:t>
            </w:r>
            <w:r>
              <w:rPr>
                <w:sz w:val="21"/>
              </w:rPr>
              <w:t>10%</w:t>
            </w:r>
          </w:p>
          <w:p>
            <w:pPr>
              <w:pStyle w:val="null3"/>
              <w:ind w:firstLine="420"/>
              <w:jc w:val="both"/>
            </w:pPr>
            <w:r>
              <w:rPr>
                <w:sz w:val="21"/>
              </w:rPr>
              <w:t>2.11 24h</w:t>
            </w:r>
            <w:r>
              <w:rPr>
                <w:sz w:val="21"/>
              </w:rPr>
              <w:t>浓度漂移：</w:t>
            </w:r>
            <w:r>
              <w:rPr>
                <w:sz w:val="21"/>
              </w:rPr>
              <w:t xml:space="preserve">10 nmol/mol </w:t>
            </w:r>
            <w:r>
              <w:rPr>
                <w:sz w:val="21"/>
              </w:rPr>
              <w:t>的</w:t>
            </w:r>
            <w:r>
              <w:rPr>
                <w:sz w:val="21"/>
              </w:rPr>
              <w:t xml:space="preserve">24 h </w:t>
            </w:r>
            <w:r>
              <w:rPr>
                <w:sz w:val="21"/>
              </w:rPr>
              <w:t>浓度漂移不超过±</w:t>
            </w:r>
            <w:r>
              <w:rPr>
                <w:sz w:val="21"/>
              </w:rPr>
              <w:t>1 nmol/mol</w:t>
            </w:r>
            <w:r>
              <w:rPr>
                <w:sz w:val="21"/>
              </w:rPr>
              <w:t>。</w:t>
            </w:r>
          </w:p>
          <w:p>
            <w:pPr>
              <w:pStyle w:val="null3"/>
              <w:ind w:firstLine="420"/>
              <w:jc w:val="both"/>
            </w:pPr>
            <w:r>
              <w:rPr>
                <w:sz w:val="21"/>
              </w:rPr>
              <w:t>2.12 57</w:t>
            </w:r>
            <w:r>
              <w:rPr>
                <w:sz w:val="21"/>
              </w:rPr>
              <w:t>种</w:t>
            </w:r>
            <w:r>
              <w:rPr>
                <w:sz w:val="21"/>
              </w:rPr>
              <w:t>PAMs</w:t>
            </w:r>
            <w:r>
              <w:rPr>
                <w:sz w:val="21"/>
              </w:rPr>
              <w:t>长时间浓度漂移、保留时间漂移：连续运行</w:t>
            </w:r>
            <w:r>
              <w:rPr>
                <w:sz w:val="21"/>
              </w:rPr>
              <w:t>7d</w:t>
            </w:r>
            <w:r>
              <w:rPr>
                <w:sz w:val="21"/>
              </w:rPr>
              <w:t>，氢火焰离子检测器检测组分的浓度漂移≤</w:t>
            </w:r>
            <w:r>
              <w:rPr>
                <w:sz w:val="21"/>
              </w:rPr>
              <w:t>15%</w:t>
            </w:r>
            <w:r>
              <w:rPr>
                <w:sz w:val="21"/>
              </w:rPr>
              <w:t>；质谱检测器检测组分的浓度漂移≤</w:t>
            </w:r>
            <w:r>
              <w:rPr>
                <w:sz w:val="21"/>
              </w:rPr>
              <w:t>30%</w:t>
            </w:r>
            <w:r>
              <w:rPr>
                <w:sz w:val="21"/>
              </w:rPr>
              <w:t>；保留时间漂移≤</w:t>
            </w:r>
            <w:r>
              <w:rPr>
                <w:sz w:val="21"/>
              </w:rPr>
              <w:t>0.5 min</w:t>
            </w:r>
            <w:r>
              <w:rPr>
                <w:sz w:val="21"/>
              </w:rPr>
              <w:t>。</w:t>
            </w:r>
          </w:p>
          <w:p>
            <w:pPr>
              <w:pStyle w:val="null3"/>
              <w:ind w:firstLine="420"/>
              <w:jc w:val="both"/>
            </w:pPr>
            <w:r>
              <w:rPr>
                <w:sz w:val="21"/>
              </w:rPr>
              <w:t>2.13</w:t>
            </w:r>
            <w:r>
              <w:rPr>
                <w:sz w:val="21"/>
              </w:rPr>
              <w:t>附属配件系统控制软件：可完成采样、捕集和热解析、分析、加热反吹、系统自动标定过程的全程自动化控制。</w:t>
            </w:r>
          </w:p>
          <w:p>
            <w:pPr>
              <w:pStyle w:val="null3"/>
              <w:ind w:firstLine="420"/>
              <w:jc w:val="both"/>
            </w:pPr>
            <w:r>
              <w:rPr>
                <w:sz w:val="21"/>
              </w:rPr>
              <w:t>2.14</w:t>
            </w:r>
            <w:r>
              <w:rPr>
                <w:sz w:val="21"/>
              </w:rPr>
              <w:t>质谱离子源：</w:t>
            </w:r>
            <w:r>
              <w:rPr>
                <w:sz w:val="21"/>
              </w:rPr>
              <w:t>EI</w:t>
            </w:r>
            <w:r>
              <w:rPr>
                <w:sz w:val="21"/>
              </w:rPr>
              <w:t>，电子能量范围包含</w:t>
            </w:r>
            <w:r>
              <w:rPr>
                <w:sz w:val="21"/>
              </w:rPr>
              <w:t>70eV</w:t>
            </w:r>
            <w:r>
              <w:rPr>
                <w:sz w:val="21"/>
              </w:rPr>
              <w:t>，可同时安装两根耐高温长效灯丝。</w:t>
            </w:r>
          </w:p>
          <w:p>
            <w:pPr>
              <w:pStyle w:val="null3"/>
              <w:ind w:firstLine="420"/>
              <w:jc w:val="both"/>
            </w:pPr>
            <w:r>
              <w:rPr>
                <w:sz w:val="21"/>
              </w:rPr>
              <w:t>▲</w:t>
            </w:r>
            <w:r>
              <w:rPr>
                <w:sz w:val="21"/>
              </w:rPr>
              <w:t>2.15</w:t>
            </w:r>
            <w:r>
              <w:rPr>
                <w:sz w:val="21"/>
              </w:rPr>
              <w:t>质量分析器：四极杆；质量范围最高≥</w:t>
            </w:r>
            <w:r>
              <w:rPr>
                <w:sz w:val="21"/>
              </w:rPr>
              <w:t>1100 amu</w:t>
            </w:r>
            <w:r>
              <w:rPr>
                <w:sz w:val="21"/>
              </w:rPr>
              <w:t>；离子化形式：</w:t>
            </w:r>
            <w:r>
              <w:rPr>
                <w:sz w:val="21"/>
              </w:rPr>
              <w:t>EI</w:t>
            </w:r>
            <w:r>
              <w:rPr>
                <w:sz w:val="21"/>
              </w:rPr>
              <w:t>。</w:t>
            </w:r>
          </w:p>
          <w:p>
            <w:pPr>
              <w:pStyle w:val="null3"/>
              <w:ind w:firstLine="420"/>
              <w:jc w:val="both"/>
            </w:pPr>
            <w:r>
              <w:rPr>
                <w:sz w:val="21"/>
              </w:rPr>
              <w:t>2.16</w:t>
            </w:r>
            <w:r>
              <w:rPr>
                <w:sz w:val="21"/>
              </w:rPr>
              <w:t>具备</w:t>
            </w:r>
            <w:r>
              <w:rPr>
                <w:sz w:val="21"/>
              </w:rPr>
              <w:t>.</w:t>
            </w:r>
            <w:r>
              <w:rPr>
                <w:sz w:val="21"/>
              </w:rPr>
              <w:t>选择离子检测模式（</w:t>
            </w:r>
            <w:r>
              <w:rPr>
                <w:sz w:val="21"/>
              </w:rPr>
              <w:t>SIM</w:t>
            </w:r>
            <w:r>
              <w:rPr>
                <w:sz w:val="21"/>
              </w:rPr>
              <w:t>）；毛细柱和质谱连接接口温控：最高不低于</w:t>
            </w:r>
            <w:r>
              <w:rPr>
                <w:sz w:val="21"/>
              </w:rPr>
              <w:t>350</w:t>
            </w:r>
            <w:r>
              <w:rPr>
                <w:sz w:val="21"/>
              </w:rPr>
              <w:t>℃。</w:t>
            </w:r>
          </w:p>
          <w:p>
            <w:pPr>
              <w:pStyle w:val="null3"/>
              <w:ind w:firstLine="420"/>
              <w:jc w:val="both"/>
            </w:pPr>
            <w:r>
              <w:rPr>
                <w:sz w:val="21"/>
              </w:rPr>
              <w:t>2.17</w:t>
            </w:r>
            <w:r>
              <w:rPr>
                <w:sz w:val="21"/>
              </w:rPr>
              <w:t>高精度全电子控制单元：具有恒流，恒压，程序增加流速，程序升压、恒线速度等操作模式的电子气路控制。</w:t>
            </w:r>
          </w:p>
          <w:p>
            <w:pPr>
              <w:pStyle w:val="null3"/>
              <w:ind w:firstLine="420"/>
              <w:jc w:val="both"/>
            </w:pPr>
            <w:r>
              <w:rPr>
                <w:sz w:val="21"/>
              </w:rPr>
              <w:t>2.18</w:t>
            </w:r>
            <w:r>
              <w:rPr>
                <w:sz w:val="21"/>
              </w:rPr>
              <w:t>附属子站端设备控制机</w:t>
            </w:r>
            <w:r>
              <w:rPr>
                <w:sz w:val="21"/>
              </w:rPr>
              <w:t>1</w:t>
            </w:r>
            <w:r>
              <w:rPr>
                <w:sz w:val="21"/>
              </w:rPr>
              <w:t>套，</w:t>
            </w:r>
            <w:r>
              <w:rPr>
                <w:sz w:val="21"/>
              </w:rPr>
              <w:t>配置要求：</w:t>
            </w:r>
            <w:r>
              <w:rPr>
                <w:sz w:val="21"/>
              </w:rPr>
              <w:t>CPU</w:t>
            </w:r>
            <w:r>
              <w:rPr>
                <w:sz w:val="21"/>
              </w:rPr>
              <w:t>处理器不低于</w:t>
            </w:r>
            <w:r>
              <w:rPr>
                <w:sz w:val="21"/>
              </w:rPr>
              <w:t>24</w:t>
            </w:r>
            <w:r>
              <w:rPr>
                <w:sz w:val="21"/>
              </w:rPr>
              <w:t>核，运行内存不低于</w:t>
            </w:r>
            <w:r>
              <w:rPr>
                <w:sz w:val="21"/>
              </w:rPr>
              <w:t>32G</w:t>
            </w:r>
            <w:r>
              <w:rPr>
                <w:sz w:val="21"/>
              </w:rPr>
              <w:t>，显存不低于</w:t>
            </w:r>
            <w:r>
              <w:rPr>
                <w:sz w:val="21"/>
              </w:rPr>
              <w:t>8G</w:t>
            </w:r>
            <w:r>
              <w:rPr>
                <w:sz w:val="21"/>
              </w:rPr>
              <w:t>，至少</w:t>
            </w:r>
            <w:r>
              <w:rPr>
                <w:sz w:val="21"/>
              </w:rPr>
              <w:t>1TB</w:t>
            </w:r>
            <w:r>
              <w:rPr>
                <w:sz w:val="21"/>
              </w:rPr>
              <w:t>固态硬盘</w:t>
            </w:r>
            <w:r>
              <w:rPr>
                <w:sz w:val="21"/>
              </w:rPr>
              <w:t>+1TB</w:t>
            </w:r>
            <w:r>
              <w:rPr>
                <w:sz w:val="21"/>
              </w:rPr>
              <w:t>机械硬盘，</w:t>
            </w:r>
            <w:r>
              <w:rPr>
                <w:sz w:val="21"/>
              </w:rPr>
              <w:t xml:space="preserve">DVD </w:t>
            </w:r>
            <w:r>
              <w:rPr>
                <w:sz w:val="21"/>
              </w:rPr>
              <w:t>刻录光驱，</w:t>
            </w:r>
            <w:r>
              <w:rPr>
                <w:sz w:val="21"/>
              </w:rPr>
              <w:t>USB</w:t>
            </w:r>
            <w:r>
              <w:rPr>
                <w:sz w:val="21"/>
              </w:rPr>
              <w:t>型号不低于</w:t>
            </w:r>
            <w:r>
              <w:rPr>
                <w:sz w:val="21"/>
              </w:rPr>
              <w:t>3.0</w:t>
            </w:r>
            <w:r>
              <w:rPr>
                <w:sz w:val="21"/>
              </w:rPr>
              <w:t>；带原装正版的操作系统、正版办公软件（包含文字、表格处理软件等），数据输出设备，具有激光双面输出功能，</w:t>
            </w:r>
            <w:r>
              <w:rPr>
                <w:sz w:val="21"/>
              </w:rPr>
              <w:t>主板至少带</w:t>
            </w:r>
            <w:r>
              <w:rPr>
                <w:sz w:val="21"/>
              </w:rPr>
              <w:t>8</w:t>
            </w:r>
            <w:r>
              <w:rPr>
                <w:sz w:val="21"/>
              </w:rPr>
              <w:t>个</w:t>
            </w:r>
            <w:r>
              <w:rPr>
                <w:sz w:val="21"/>
              </w:rPr>
              <w:t>COM</w:t>
            </w:r>
            <w:r>
              <w:rPr>
                <w:sz w:val="21"/>
              </w:rPr>
              <w:t>端口；</w:t>
            </w:r>
          </w:p>
          <w:p>
            <w:pPr>
              <w:pStyle w:val="null3"/>
              <w:ind w:firstLine="420"/>
              <w:jc w:val="both"/>
            </w:pPr>
            <w:r>
              <w:rPr>
                <w:sz w:val="21"/>
              </w:rPr>
              <w:t>2.19</w:t>
            </w:r>
            <w:r>
              <w:rPr>
                <w:sz w:val="21"/>
              </w:rPr>
              <w:t>附属子站端控制程序可以通过通讯协议与数据采集器联机，以采集监测数据所有温度、时间、气体流量、压力等功能，皆能由主机电脑来控制。屏幕实时显示侦测器讯号；可存储</w:t>
            </w:r>
            <w:r>
              <w:rPr>
                <w:sz w:val="21"/>
              </w:rPr>
              <w:t>20</w:t>
            </w:r>
            <w:r>
              <w:rPr>
                <w:sz w:val="21"/>
              </w:rPr>
              <w:t>组以上采样参数设置文件；控制系统具密码保护设计，具体可根据原厂配套的设备基础上通过增加硬件实现本条配置要求；</w:t>
            </w:r>
          </w:p>
          <w:p>
            <w:pPr>
              <w:pStyle w:val="null3"/>
              <w:ind w:firstLine="420"/>
              <w:jc w:val="both"/>
            </w:pPr>
            <w:r>
              <w:rPr>
                <w:sz w:val="21"/>
              </w:rPr>
              <w:t>★</w:t>
            </w:r>
            <w:r>
              <w:rPr>
                <w:sz w:val="21"/>
              </w:rPr>
              <w:t>2.20</w:t>
            </w:r>
            <w:r>
              <w:rPr>
                <w:sz w:val="21"/>
              </w:rPr>
              <w:t>附属中心工作站控制机</w:t>
            </w:r>
            <w:r>
              <w:rPr>
                <w:sz w:val="21"/>
              </w:rPr>
              <w:t>1</w:t>
            </w:r>
            <w:r>
              <w:rPr>
                <w:sz w:val="21"/>
              </w:rPr>
              <w:t>套，配置要求：</w:t>
            </w:r>
            <w:r>
              <w:rPr>
                <w:sz w:val="21"/>
              </w:rPr>
              <w:t>CPU</w:t>
            </w:r>
            <w:r>
              <w:rPr>
                <w:sz w:val="21"/>
              </w:rPr>
              <w:t>处理器不低于</w:t>
            </w:r>
            <w:r>
              <w:rPr>
                <w:sz w:val="21"/>
              </w:rPr>
              <w:t>32</w:t>
            </w:r>
            <w:r>
              <w:rPr>
                <w:sz w:val="21"/>
              </w:rPr>
              <w:t>核，运行内存不低于</w:t>
            </w:r>
            <w:r>
              <w:rPr>
                <w:sz w:val="21"/>
              </w:rPr>
              <w:t>512G</w:t>
            </w:r>
            <w:r>
              <w:rPr>
                <w:sz w:val="21"/>
              </w:rPr>
              <w:t>，显存不低于</w:t>
            </w:r>
            <w:r>
              <w:rPr>
                <w:sz w:val="21"/>
              </w:rPr>
              <w:t>96G</w:t>
            </w:r>
            <w:r>
              <w:rPr>
                <w:sz w:val="21"/>
              </w:rPr>
              <w:t>（</w:t>
            </w:r>
            <w:r>
              <w:rPr>
                <w:sz w:val="21"/>
              </w:rPr>
              <w:t>24G*4</w:t>
            </w:r>
            <w:r>
              <w:rPr>
                <w:sz w:val="21"/>
              </w:rPr>
              <w:t>，支持</w:t>
            </w:r>
            <w:r>
              <w:rPr>
                <w:sz w:val="21"/>
              </w:rPr>
              <w:t>DLSS3.0</w:t>
            </w:r>
            <w:r>
              <w:rPr>
                <w:sz w:val="21"/>
              </w:rPr>
              <w:t>技术），至少</w:t>
            </w:r>
            <w:r>
              <w:rPr>
                <w:sz w:val="21"/>
              </w:rPr>
              <w:t>2TB</w:t>
            </w:r>
            <w:r>
              <w:rPr>
                <w:sz w:val="21"/>
              </w:rPr>
              <w:t>硬盘，</w:t>
            </w:r>
            <w:r>
              <w:rPr>
                <w:sz w:val="21"/>
              </w:rPr>
              <w:t>USB</w:t>
            </w:r>
            <w:r>
              <w:rPr>
                <w:sz w:val="21"/>
              </w:rPr>
              <w:t>型号不低于</w:t>
            </w:r>
            <w:r>
              <w:rPr>
                <w:sz w:val="21"/>
              </w:rPr>
              <w:t>3.0</w:t>
            </w:r>
            <w:r>
              <w:rPr>
                <w:sz w:val="21"/>
              </w:rPr>
              <w:t>；带原装正版的操作系统，正版办公软件（包含文字、表格处理软件等），主板至少带</w:t>
            </w:r>
            <w:r>
              <w:rPr>
                <w:sz w:val="21"/>
              </w:rPr>
              <w:t>8</w:t>
            </w:r>
            <w:r>
              <w:rPr>
                <w:sz w:val="21"/>
              </w:rPr>
              <w:t>个</w:t>
            </w:r>
            <w:r>
              <w:rPr>
                <w:sz w:val="21"/>
              </w:rPr>
              <w:t>COM</w:t>
            </w:r>
            <w:r>
              <w:rPr>
                <w:sz w:val="21"/>
              </w:rPr>
              <w:t>端口。</w:t>
            </w:r>
          </w:p>
          <w:p>
            <w:pPr>
              <w:pStyle w:val="null3"/>
              <w:ind w:firstLine="420"/>
              <w:jc w:val="both"/>
            </w:pPr>
            <w:r>
              <w:rPr>
                <w:sz w:val="21"/>
              </w:rPr>
              <w:t>2.21</w:t>
            </w:r>
            <w:r>
              <w:rPr>
                <w:sz w:val="21"/>
              </w:rPr>
              <w:t>附属中心端工作站：带原装正版的操作系统，正版办公软件（包含文字、表格处理软件等）；配属子站端工作站：为原装数据处理软件。可控制采样、捕集等前处理步骤，分析系统可控制</w:t>
            </w:r>
            <w:r>
              <w:rPr>
                <w:sz w:val="21"/>
              </w:rPr>
              <w:t>GC/FID/MS</w:t>
            </w:r>
            <w:r>
              <w:rPr>
                <w:sz w:val="21"/>
              </w:rPr>
              <w:t>，具有数据采集、带有自动调谐与检查、数据处理，建立数据库、谱图检索、输出报告等功能；具有数据查询及导出功能：包括原始浓度数据及采样流量、温度等运行状态参数，并可以多种格式</w:t>
            </w:r>
            <w:r>
              <w:rPr>
                <w:sz w:val="21"/>
              </w:rPr>
              <w:t>(excel</w:t>
            </w:r>
            <w:r>
              <w:rPr>
                <w:sz w:val="21"/>
              </w:rPr>
              <w:t>、</w:t>
            </w:r>
            <w:r>
              <w:rPr>
                <w:sz w:val="21"/>
              </w:rPr>
              <w:t>txt</w:t>
            </w:r>
            <w:r>
              <w:rPr>
                <w:sz w:val="21"/>
              </w:rPr>
              <w:t>等</w:t>
            </w:r>
            <w:r>
              <w:rPr>
                <w:sz w:val="21"/>
              </w:rPr>
              <w:t>)</w:t>
            </w:r>
            <w:r>
              <w:rPr>
                <w:sz w:val="21"/>
              </w:rPr>
              <w:t>导出查询结果。</w:t>
            </w:r>
          </w:p>
          <w:p>
            <w:pPr>
              <w:pStyle w:val="null3"/>
              <w:ind w:firstLine="420"/>
              <w:jc w:val="both"/>
            </w:pPr>
            <w:r>
              <w:rPr>
                <w:sz w:val="21"/>
              </w:rPr>
              <w:t>2.22</w:t>
            </w:r>
            <w:r>
              <w:rPr>
                <w:sz w:val="21"/>
              </w:rPr>
              <w:t>中标人应根据安装站点具体情况以及采购人的使用需求，在站房空间等环境条件允许的情况下，应配置合适的附属设备供电或对已有供电设备进行维护保养，保证断电后仪器能继续使用至少</w:t>
            </w:r>
            <w:r>
              <w:rPr>
                <w:sz w:val="21"/>
              </w:rPr>
              <w:t>1</w:t>
            </w:r>
            <w:r>
              <w:rPr>
                <w:sz w:val="21"/>
              </w:rPr>
              <w:t>小时。</w:t>
            </w:r>
          </w:p>
          <w:p>
            <w:pPr>
              <w:pStyle w:val="null3"/>
              <w:ind w:firstLine="420"/>
              <w:jc w:val="both"/>
            </w:pPr>
            <w:r>
              <w:rPr>
                <w:sz w:val="21"/>
              </w:rPr>
              <w:t>2.23</w:t>
            </w:r>
            <w:r>
              <w:rPr>
                <w:sz w:val="21"/>
              </w:rPr>
              <w:t>其他保证设备正常运行所需附属设备、附属配件和材料，包括但不限于高纯发生气源、辅助气源、气体净化过滤装置和管路等。</w:t>
            </w:r>
          </w:p>
          <w:p>
            <w:pPr>
              <w:pStyle w:val="null3"/>
              <w:ind w:firstLine="420"/>
              <w:jc w:val="both"/>
            </w:pPr>
            <w:r>
              <w:rPr>
                <w:sz w:val="21"/>
              </w:rPr>
              <w:t>2.24</w:t>
            </w:r>
            <w:r>
              <w:rPr>
                <w:sz w:val="21"/>
              </w:rPr>
              <w:t>提供硬件</w:t>
            </w:r>
            <w:r>
              <w:rPr>
                <w:sz w:val="21"/>
              </w:rPr>
              <w:t>VPN</w:t>
            </w:r>
            <w:r>
              <w:rPr>
                <w:sz w:val="21"/>
              </w:rPr>
              <w:t>（附属设备）数据传输支持，保证数据传输的安全性与稳定性。</w:t>
            </w:r>
          </w:p>
          <w:p>
            <w:pPr>
              <w:pStyle w:val="null3"/>
              <w:ind w:firstLine="420"/>
              <w:jc w:val="both"/>
            </w:pPr>
            <w:r>
              <w:rPr>
                <w:sz w:val="21"/>
              </w:rPr>
              <w:t>2.25</w:t>
            </w:r>
            <w:r>
              <w:rPr>
                <w:sz w:val="21"/>
              </w:rPr>
              <w:t>动态稀释配套系统</w:t>
            </w:r>
          </w:p>
          <w:p>
            <w:pPr>
              <w:pStyle w:val="null3"/>
              <w:ind w:firstLine="420"/>
              <w:jc w:val="both"/>
            </w:pPr>
            <w:r>
              <w:rPr>
                <w:sz w:val="21"/>
              </w:rPr>
              <w:t>2.25.1</w:t>
            </w:r>
            <w:r>
              <w:rPr>
                <w:sz w:val="21"/>
              </w:rPr>
              <w:t>流量计准确度：±</w:t>
            </w:r>
            <w:r>
              <w:rPr>
                <w:sz w:val="21"/>
              </w:rPr>
              <w:t>1%</w:t>
            </w:r>
            <w:r>
              <w:rPr>
                <w:sz w:val="21"/>
              </w:rPr>
              <w:t>满量程；</w:t>
            </w:r>
          </w:p>
          <w:p>
            <w:pPr>
              <w:pStyle w:val="null3"/>
              <w:ind w:firstLine="420"/>
              <w:jc w:val="both"/>
            </w:pPr>
            <w:r>
              <w:rPr>
                <w:sz w:val="21"/>
              </w:rPr>
              <w:t>2.25.2</w:t>
            </w:r>
            <w:r>
              <w:rPr>
                <w:sz w:val="21"/>
              </w:rPr>
              <w:t>质量流量测量重现性：±</w:t>
            </w:r>
            <w:r>
              <w:rPr>
                <w:sz w:val="21"/>
              </w:rPr>
              <w:t>1%</w:t>
            </w:r>
            <w:r>
              <w:rPr>
                <w:sz w:val="21"/>
              </w:rPr>
              <w:t>满量程；</w:t>
            </w:r>
          </w:p>
          <w:p>
            <w:pPr>
              <w:pStyle w:val="null3"/>
              <w:ind w:firstLine="420"/>
              <w:jc w:val="both"/>
            </w:pPr>
            <w:r>
              <w:rPr>
                <w:sz w:val="21"/>
              </w:rPr>
              <w:t>2.25.3</w:t>
            </w:r>
            <w:r>
              <w:rPr>
                <w:sz w:val="21"/>
              </w:rPr>
              <w:t>质量流量控制器最佳工作范围能够满足低浓度标气需要；</w:t>
            </w:r>
          </w:p>
          <w:p>
            <w:pPr>
              <w:pStyle w:val="null3"/>
              <w:ind w:firstLine="420"/>
              <w:jc w:val="both"/>
            </w:pPr>
            <w:r>
              <w:rPr>
                <w:sz w:val="21"/>
              </w:rPr>
              <w:t>2.25.4</w:t>
            </w:r>
            <w:r>
              <w:rPr>
                <w:sz w:val="21"/>
              </w:rPr>
              <w:t>标气流量计量程：</w:t>
            </w:r>
            <w:r>
              <w:rPr>
                <w:sz w:val="21"/>
              </w:rPr>
              <w:t>0</w:t>
            </w:r>
            <w:r>
              <w:rPr>
                <w:sz w:val="21"/>
              </w:rPr>
              <w:t>～</w:t>
            </w:r>
            <w:r>
              <w:rPr>
                <w:sz w:val="21"/>
              </w:rPr>
              <w:t>100</w:t>
            </w:r>
            <w:r>
              <w:rPr>
                <w:sz w:val="21"/>
              </w:rPr>
              <w:t>毫升</w:t>
            </w:r>
            <w:r>
              <w:rPr>
                <w:sz w:val="21"/>
              </w:rPr>
              <w:t>/</w:t>
            </w:r>
            <w:r>
              <w:rPr>
                <w:sz w:val="21"/>
              </w:rPr>
              <w:t>分钟；</w:t>
            </w:r>
          </w:p>
          <w:p>
            <w:pPr>
              <w:pStyle w:val="null3"/>
              <w:ind w:firstLine="420"/>
              <w:jc w:val="both"/>
            </w:pPr>
            <w:r>
              <w:rPr>
                <w:sz w:val="21"/>
              </w:rPr>
              <w:t>2.25.5</w:t>
            </w:r>
            <w:r>
              <w:rPr>
                <w:sz w:val="21"/>
              </w:rPr>
              <w:t>零气流量计量程：</w:t>
            </w:r>
            <w:r>
              <w:rPr>
                <w:sz w:val="21"/>
              </w:rPr>
              <w:t>0</w:t>
            </w:r>
            <w:r>
              <w:rPr>
                <w:sz w:val="21"/>
              </w:rPr>
              <w:t>～</w:t>
            </w:r>
            <w:r>
              <w:rPr>
                <w:sz w:val="21"/>
              </w:rPr>
              <w:t>10</w:t>
            </w:r>
            <w:r>
              <w:rPr>
                <w:sz w:val="21"/>
              </w:rPr>
              <w:t>升</w:t>
            </w:r>
            <w:r>
              <w:rPr>
                <w:sz w:val="21"/>
              </w:rPr>
              <w:t>/</w:t>
            </w:r>
            <w:r>
              <w:rPr>
                <w:sz w:val="21"/>
              </w:rPr>
              <w:t>分钟；</w:t>
            </w:r>
          </w:p>
          <w:p>
            <w:pPr>
              <w:pStyle w:val="null3"/>
              <w:ind w:firstLine="420"/>
              <w:jc w:val="both"/>
            </w:pPr>
            <w:r>
              <w:rPr>
                <w:sz w:val="21"/>
              </w:rPr>
              <w:t>2.25.6</w:t>
            </w:r>
            <w:r>
              <w:rPr>
                <w:sz w:val="21"/>
              </w:rPr>
              <w:t>臭氧发生器准确度：±</w:t>
            </w:r>
            <w:r>
              <w:rPr>
                <w:sz w:val="21"/>
              </w:rPr>
              <w:t>2%</w:t>
            </w:r>
            <w:r>
              <w:rPr>
                <w:sz w:val="21"/>
              </w:rPr>
              <w:t>；</w:t>
            </w:r>
          </w:p>
          <w:p>
            <w:pPr>
              <w:pStyle w:val="null3"/>
              <w:ind w:firstLine="420"/>
              <w:jc w:val="both"/>
            </w:pPr>
            <w:r>
              <w:rPr>
                <w:sz w:val="21"/>
              </w:rPr>
              <w:t>2.25.7</w:t>
            </w:r>
            <w:r>
              <w:rPr>
                <w:sz w:val="21"/>
              </w:rPr>
              <w:t>臭氧发生器输出响应时间：</w:t>
            </w:r>
            <w:r>
              <w:rPr>
                <w:sz w:val="21"/>
              </w:rPr>
              <w:t>180</w:t>
            </w:r>
            <w:r>
              <w:rPr>
                <w:sz w:val="21"/>
              </w:rPr>
              <w:t>秒（从</w:t>
            </w:r>
            <w:r>
              <w:rPr>
                <w:sz w:val="21"/>
              </w:rPr>
              <w:t>0</w:t>
            </w:r>
            <w:r>
              <w:rPr>
                <w:sz w:val="21"/>
              </w:rPr>
              <w:t>上升到</w:t>
            </w:r>
            <w:r>
              <w:rPr>
                <w:sz w:val="21"/>
              </w:rPr>
              <w:t>90</w:t>
            </w:r>
            <w:r>
              <w:rPr>
                <w:sz w:val="21"/>
              </w:rPr>
              <w:t>％满量程）；</w:t>
            </w:r>
          </w:p>
          <w:p>
            <w:pPr>
              <w:pStyle w:val="null3"/>
              <w:ind w:firstLine="420"/>
              <w:jc w:val="both"/>
            </w:pPr>
            <w:r>
              <w:rPr>
                <w:sz w:val="21"/>
              </w:rPr>
              <w:t>2.25.8</w:t>
            </w:r>
            <w:r>
              <w:rPr>
                <w:sz w:val="21"/>
              </w:rPr>
              <w:t>紫外光光度计范围：</w:t>
            </w:r>
            <w:r>
              <w:rPr>
                <w:sz w:val="21"/>
              </w:rPr>
              <w:t>(0-100) ppb</w:t>
            </w:r>
            <w:r>
              <w:rPr>
                <w:sz w:val="21"/>
              </w:rPr>
              <w:t>至</w:t>
            </w:r>
            <w:r>
              <w:rPr>
                <w:sz w:val="21"/>
              </w:rPr>
              <w:t>(0-10) ppm</w:t>
            </w:r>
            <w:r>
              <w:rPr>
                <w:sz w:val="21"/>
              </w:rPr>
              <w:t>；</w:t>
            </w:r>
          </w:p>
          <w:p>
            <w:pPr>
              <w:pStyle w:val="null3"/>
              <w:ind w:firstLine="420"/>
              <w:jc w:val="both"/>
            </w:pPr>
            <w:r>
              <w:rPr>
                <w:sz w:val="21"/>
              </w:rPr>
              <w:t>2.25.9</w:t>
            </w:r>
            <w:r>
              <w:rPr>
                <w:sz w:val="21"/>
              </w:rPr>
              <w:t>紫外光光度计精度：</w:t>
            </w:r>
            <w:r>
              <w:rPr>
                <w:sz w:val="21"/>
              </w:rPr>
              <w:t>1.0 ppb</w:t>
            </w:r>
            <w:r>
              <w:rPr>
                <w:sz w:val="21"/>
              </w:rPr>
              <w:t>；</w:t>
            </w:r>
          </w:p>
          <w:p>
            <w:pPr>
              <w:pStyle w:val="null3"/>
              <w:ind w:firstLine="420"/>
              <w:jc w:val="both"/>
            </w:pPr>
            <w:r>
              <w:rPr>
                <w:sz w:val="21"/>
              </w:rPr>
              <w:t>2.25.10</w:t>
            </w:r>
            <w:r>
              <w:rPr>
                <w:sz w:val="21"/>
              </w:rPr>
              <w:t>紫外光光度计上升</w:t>
            </w:r>
            <w:r>
              <w:rPr>
                <w:sz w:val="21"/>
              </w:rPr>
              <w:t>/</w:t>
            </w:r>
            <w:r>
              <w:rPr>
                <w:sz w:val="21"/>
              </w:rPr>
              <w:t>下降时间：</w:t>
            </w:r>
            <w:r>
              <w:rPr>
                <w:sz w:val="21"/>
              </w:rPr>
              <w:t>&lt;20 s (</w:t>
            </w:r>
            <w:r>
              <w:rPr>
                <w:sz w:val="21"/>
              </w:rPr>
              <w:t>光度计响应</w:t>
            </w:r>
            <w:r>
              <w:rPr>
                <w:sz w:val="21"/>
              </w:rPr>
              <w:t>)</w:t>
            </w:r>
            <w:r>
              <w:rPr>
                <w:sz w:val="21"/>
              </w:rPr>
              <w:t>；</w:t>
            </w:r>
          </w:p>
        </w:tc>
      </w:tr>
      <w:tr>
        <w:tc>
          <w:tcPr>
            <w:tcW w:type="dxa" w:w="2076"/>
          </w:tcPr>
          <w:p/>
        </w:tc>
        <w:tc>
          <w:tcPr>
            <w:tcW w:type="dxa" w:w="415"/>
          </w:tcPr>
          <w:p>
            <w:pPr>
              <w:pStyle w:val="null3"/>
            </w:pPr>
            <w:r>
              <w:rPr/>
              <w:t>5</w:t>
            </w:r>
          </w:p>
        </w:tc>
        <w:tc>
          <w:tcPr>
            <w:tcW w:type="dxa" w:w="5814"/>
          </w:tcPr>
          <w:p>
            <w:pPr>
              <w:pStyle w:val="null3"/>
              <w:spacing w:after="165"/>
              <w:jc w:val="both"/>
            </w:pPr>
            <w:r>
              <w:rPr>
                <w:sz w:val="21"/>
                <w:b/>
              </w:rPr>
              <w:t>3.</w:t>
            </w:r>
            <w:r>
              <w:rPr>
                <w:sz w:val="21"/>
                <w:b/>
              </w:rPr>
              <w:t>配置清单</w:t>
            </w:r>
          </w:p>
          <w:p>
            <w:pPr>
              <w:pStyle w:val="null3"/>
              <w:spacing w:after="165"/>
              <w:jc w:val="both"/>
            </w:pPr>
            <w:r>
              <w:rPr>
                <w:sz w:val="21"/>
              </w:rPr>
              <w:t>本仪器系统须包含保证系统正常运行的配件，须包括但不限于下表内容：</w:t>
            </w:r>
          </w:p>
          <w:tbl>
            <w:tblPr>
              <w:tblBorders>
                <w:top w:val="none" w:color="000000" w:sz="4"/>
                <w:left w:val="none" w:color="000000" w:sz="4"/>
                <w:bottom w:val="none" w:color="000000" w:sz="4"/>
                <w:right w:val="none" w:color="000000" w:sz="4"/>
                <w:insideH w:val="none"/>
                <w:insideV w:val="none"/>
              </w:tblBorders>
            </w:tblPr>
            <w:tblGrid>
              <w:gridCol w:w="651"/>
              <w:gridCol w:w="3643"/>
              <w:gridCol w:w="1303"/>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序号</w:t>
                  </w:r>
                </w:p>
              </w:tc>
              <w:tc>
                <w:tcPr>
                  <w:tcW w:type="dxa" w:w="36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名称</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数量不低于</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VOC</w:t>
                  </w:r>
                  <w:r>
                    <w:rPr>
                      <w:sz w:val="21"/>
                    </w:rPr>
                    <w:t>在线监测设备主机</w:t>
                  </w:r>
                  <w:r>
                    <w:rPr>
                      <w:sz w:val="21"/>
                    </w:rPr>
                    <w:t>(</w:t>
                  </w:r>
                  <w:r>
                    <w:rPr>
                      <w:sz w:val="21"/>
                    </w:rPr>
                    <w:t>前处理单元、分析单元</w:t>
                  </w:r>
                  <w:r>
                    <w:rPr>
                      <w:sz w:val="21"/>
                    </w:rPr>
                    <w:t>)</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气体采样系统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保证仪器正常运行的气体发生器</w:t>
                  </w:r>
                  <w:r>
                    <w:rPr>
                      <w:sz w:val="21"/>
                    </w:rPr>
                    <w:t>,</w:t>
                  </w:r>
                  <w:r>
                    <w:rPr>
                      <w:sz w:val="21"/>
                    </w:rPr>
                    <w:t>至少包括：氢空一体机及管路</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数据分析采集系统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子站端设备控制机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中心工作站</w:t>
                  </w:r>
                  <w:r>
                    <w:rPr>
                      <w:sz w:val="21"/>
                    </w:rPr>
                    <w:t>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工作站软件</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供电设备及安装辅材</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在线数据平台</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整体机柜</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VPN</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附属配件和材料：不限于不间断电源、气体过滤装置、动态稀释配套系统等</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6</w:t>
            </w:r>
          </w:p>
        </w:tc>
        <w:tc>
          <w:tcPr>
            <w:tcW w:type="dxa" w:w="5814"/>
          </w:tcPr>
          <w:p>
            <w:pPr>
              <w:pStyle w:val="null3"/>
              <w:spacing w:after="165"/>
              <w:jc w:val="both"/>
            </w:pPr>
            <w:r>
              <w:rPr>
                <w:sz w:val="21"/>
                <w:b/>
              </w:rPr>
              <w:t>4.</w:t>
            </w:r>
            <w:r>
              <w:rPr>
                <w:sz w:val="21"/>
                <w:b/>
              </w:rPr>
              <w:t>技术服务支持</w:t>
            </w:r>
          </w:p>
          <w:p>
            <w:pPr>
              <w:pStyle w:val="null3"/>
              <w:spacing w:after="165"/>
              <w:jc w:val="both"/>
            </w:pPr>
            <w:r>
              <w:rPr>
                <w:sz w:val="21"/>
              </w:rPr>
              <w:t>（</w:t>
            </w:r>
            <w:r>
              <w:rPr>
                <w:sz w:val="21"/>
              </w:rPr>
              <w:t>1</w:t>
            </w:r>
            <w:r>
              <w:rPr>
                <w:sz w:val="21"/>
              </w:rPr>
              <w:t>）中标人应配合完成采购人要求的仪器比对、质控测试等工作，所需费用包含在报价中。</w:t>
            </w:r>
          </w:p>
          <w:p>
            <w:pPr>
              <w:pStyle w:val="null3"/>
              <w:spacing w:after="165"/>
              <w:jc w:val="both"/>
            </w:pPr>
            <w:r>
              <w:rPr>
                <w:sz w:val="21"/>
              </w:rPr>
              <w:t>（</w:t>
            </w:r>
            <w:r>
              <w:rPr>
                <w:sz w:val="21"/>
              </w:rPr>
              <w:t>2</w:t>
            </w:r>
            <w:r>
              <w:rPr>
                <w:sz w:val="21"/>
              </w:rPr>
              <w:t>）根据采购人需求开展需要的</w:t>
            </w:r>
            <w:r>
              <w:rPr>
                <w:sz w:val="21"/>
              </w:rPr>
              <w:t>VOCs</w:t>
            </w:r>
            <w:r>
              <w:rPr>
                <w:sz w:val="21"/>
              </w:rPr>
              <w:t>数据处理分析等工作。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环境空气VOC在线自动监测设备（二）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ind w:firstLine="422"/>
            </w:pPr>
            <w:r>
              <w:rPr>
                <w:sz w:val="21"/>
                <w:b/>
              </w:rPr>
              <w:t>■</w:t>
            </w:r>
            <w:r>
              <w:rPr>
                <w:sz w:val="21"/>
                <w:b/>
              </w:rPr>
              <w:t>本项目所提供的产品同时列入中国环境监测总站《环境空气挥发性有机物（部分醛酮和</w:t>
            </w:r>
            <w:r>
              <w:rPr>
                <w:sz w:val="21"/>
                <w:b/>
              </w:rPr>
              <w:t>TO-15</w:t>
            </w:r>
            <w:r>
              <w:rPr>
                <w:sz w:val="21"/>
                <w:b/>
              </w:rPr>
              <w:t>）连续自动监测系统适用性检测合格名录</w:t>
            </w:r>
            <w:r>
              <w:rPr>
                <w:sz w:val="21"/>
                <w:b/>
              </w:rPr>
              <w:t>（截至</w:t>
            </w:r>
            <w:r>
              <w:rPr>
                <w:sz w:val="21"/>
                <w:b/>
              </w:rPr>
              <w:t>2024</w:t>
            </w:r>
            <w:r>
              <w:rPr>
                <w:sz w:val="21"/>
                <w:b/>
              </w:rPr>
              <w:t>年</w:t>
            </w:r>
            <w:r>
              <w:rPr>
                <w:sz w:val="21"/>
                <w:b/>
              </w:rPr>
              <w:t>12</w:t>
            </w:r>
            <w:r>
              <w:rPr>
                <w:sz w:val="21"/>
                <w:b/>
              </w:rPr>
              <w:t>月</w:t>
            </w:r>
            <w:r>
              <w:rPr>
                <w:sz w:val="21"/>
                <w:b/>
              </w:rPr>
              <w:t>31</w:t>
            </w:r>
            <w:r>
              <w:rPr>
                <w:sz w:val="21"/>
                <w:b/>
              </w:rPr>
              <w:t>日）》，且提供中国环境监测总站颁发的检测报告与官网截图</w:t>
            </w:r>
            <w:r>
              <w:rPr>
                <w:sz w:val="21"/>
                <w:b/>
              </w:rPr>
              <w:t>(</w:t>
            </w:r>
            <w:r>
              <w:rPr>
                <w:sz w:val="21"/>
                <w:b/>
              </w:rPr>
              <w:t>检测报告同时包含“单位名称、仪器名称型号、报告编号、仪器原理（监测方法）、捕集方法、质量分析器等关键要素</w:t>
            </w:r>
            <w:r>
              <w:rPr>
                <w:sz w:val="21"/>
                <w:b/>
              </w:rPr>
              <w:t>)</w:t>
            </w:r>
            <w:r>
              <w:rPr>
                <w:sz w:val="21"/>
                <w:b/>
              </w:rPr>
              <w:t>。</w:t>
            </w:r>
          </w:p>
        </w:tc>
      </w:tr>
      <w:tr>
        <w:tc>
          <w:tcPr>
            <w:tcW w:type="dxa" w:w="2076"/>
          </w:tcPr>
          <w:p/>
        </w:tc>
        <w:tc>
          <w:tcPr>
            <w:tcW w:type="dxa" w:w="415"/>
          </w:tcPr>
          <w:p>
            <w:pPr>
              <w:pStyle w:val="null3"/>
            </w:pPr>
            <w:r>
              <w:rPr/>
              <w:t>2</w:t>
            </w:r>
          </w:p>
        </w:tc>
        <w:tc>
          <w:tcPr>
            <w:tcW w:type="dxa" w:w="5814"/>
          </w:tcPr>
          <w:p>
            <w:pPr>
              <w:pStyle w:val="null3"/>
              <w:spacing w:after="165"/>
              <w:ind w:firstLine="422"/>
            </w:pPr>
            <w:r>
              <w:rPr>
                <w:sz w:val="21"/>
                <w:b/>
              </w:rPr>
              <w:t>■</w:t>
            </w:r>
            <w:r>
              <w:rPr>
                <w:sz w:val="21"/>
                <w:b/>
              </w:rPr>
              <w:t>本项目所提供的产品须列入中国环境监测总站《环境空气挥发性有机物（</w:t>
            </w:r>
            <w:r>
              <w:rPr>
                <w:sz w:val="21"/>
                <w:b/>
              </w:rPr>
              <w:t>PAMS57</w:t>
            </w:r>
            <w:r>
              <w:rPr>
                <w:sz w:val="21"/>
                <w:b/>
              </w:rPr>
              <w:t>）连续自动监测系统适用性检测合格名录（截至</w:t>
            </w:r>
            <w:r>
              <w:rPr>
                <w:sz w:val="21"/>
                <w:b/>
              </w:rPr>
              <w:t>2024</w:t>
            </w:r>
            <w:r>
              <w:rPr>
                <w:sz w:val="21"/>
                <w:b/>
              </w:rPr>
              <w:t>年</w:t>
            </w:r>
            <w:r>
              <w:rPr>
                <w:sz w:val="21"/>
                <w:b/>
              </w:rPr>
              <w:t>12</w:t>
            </w:r>
            <w:r>
              <w:rPr>
                <w:sz w:val="21"/>
                <w:b/>
              </w:rPr>
              <w:t>月</w:t>
            </w:r>
            <w:r>
              <w:rPr>
                <w:sz w:val="21"/>
                <w:b/>
              </w:rPr>
              <w:t>31</w:t>
            </w:r>
            <w:r>
              <w:rPr>
                <w:sz w:val="21"/>
                <w:b/>
              </w:rPr>
              <w:t>日）》，且提供中国环境监测总站颁发的检测报告与官网截图</w:t>
            </w:r>
            <w:r>
              <w:rPr>
                <w:sz w:val="21"/>
                <w:b/>
              </w:rPr>
              <w:t>(</w:t>
            </w:r>
            <w:r>
              <w:rPr>
                <w:sz w:val="21"/>
                <w:b/>
              </w:rPr>
              <w:t>检测报告须包含“单位名称、仪器名称型号、报告编号、仪器原理（监测方法）、捕集方法、质量分析器等关键要素</w:t>
            </w:r>
            <w:r>
              <w:rPr>
                <w:sz w:val="21"/>
                <w:b/>
              </w:rPr>
              <w:t>)</w:t>
            </w:r>
            <w:r>
              <w:rPr>
                <w:sz w:val="21"/>
                <w:b/>
              </w:rPr>
              <w:t>。</w:t>
            </w:r>
          </w:p>
        </w:tc>
      </w:tr>
      <w:tr>
        <w:tc>
          <w:tcPr>
            <w:tcW w:type="dxa" w:w="2076"/>
          </w:tcPr>
          <w:p/>
        </w:tc>
        <w:tc>
          <w:tcPr>
            <w:tcW w:type="dxa" w:w="415"/>
          </w:tcPr>
          <w:p>
            <w:pPr>
              <w:pStyle w:val="null3"/>
            </w:pPr>
            <w:r>
              <w:rPr/>
              <w:t>3</w:t>
            </w:r>
          </w:p>
        </w:tc>
        <w:tc>
          <w:tcPr>
            <w:tcW w:type="dxa" w:w="5814"/>
          </w:tcPr>
          <w:p>
            <w:pPr>
              <w:pStyle w:val="null3"/>
              <w:spacing w:after="165"/>
              <w:jc w:val="left"/>
            </w:pPr>
            <w:r>
              <w:rPr>
                <w:sz w:val="21"/>
                <w:b/>
              </w:rPr>
              <w:t>1.</w:t>
            </w:r>
            <w:r>
              <w:rPr>
                <w:sz w:val="21"/>
                <w:b/>
              </w:rPr>
              <w:t>基本要求</w:t>
            </w:r>
          </w:p>
          <w:p>
            <w:pPr>
              <w:pStyle w:val="null3"/>
              <w:spacing w:after="165"/>
              <w:ind w:firstLine="420"/>
              <w:jc w:val="left"/>
            </w:pPr>
            <w:r>
              <w:rPr>
                <w:sz w:val="21"/>
              </w:rPr>
              <w:t>1.1</w:t>
            </w:r>
            <w:r>
              <w:rPr>
                <w:sz w:val="21"/>
              </w:rPr>
              <w:t>设备用途：用于挥发性有机物（</w:t>
            </w:r>
            <w:r>
              <w:rPr>
                <w:sz w:val="21"/>
              </w:rPr>
              <w:t>VOCs</w:t>
            </w:r>
            <w:r>
              <w:rPr>
                <w:sz w:val="21"/>
              </w:rPr>
              <w:t>）在线分析，满足环境空气组分分析监测、挥发性有机物的定性定量分析以及未知组分的定性半定量分析等；</w:t>
            </w:r>
          </w:p>
          <w:p>
            <w:pPr>
              <w:pStyle w:val="null3"/>
              <w:spacing w:after="165"/>
              <w:ind w:firstLine="420"/>
              <w:jc w:val="left"/>
            </w:pPr>
            <w:r>
              <w:rPr>
                <w:sz w:val="21"/>
              </w:rPr>
              <w:t>1.2</w:t>
            </w:r>
            <w:r>
              <w:rPr>
                <w:sz w:val="21"/>
              </w:rPr>
              <w:t>监测项目：系统能分析包含</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w:t>
            </w:r>
            <w:r>
              <w:rPr>
                <w:sz w:val="21"/>
              </w:rPr>
              <w:t>适用于环境空气中</w:t>
            </w:r>
            <w:r>
              <w:rPr>
                <w:sz w:val="21"/>
              </w:rPr>
              <w:t>116</w:t>
            </w:r>
            <w:r>
              <w:rPr>
                <w:sz w:val="21"/>
              </w:rPr>
              <w:t>种挥发性有机物的定性定量分析；产品须满足《环境空气挥发性有机物气相色谱连续监测系统技术要求及检测方法》（</w:t>
            </w:r>
            <w:r>
              <w:rPr>
                <w:sz w:val="21"/>
              </w:rPr>
              <w:t>HJ 1010-2018</w:t>
            </w:r>
            <w:r>
              <w:rPr>
                <w:sz w:val="21"/>
              </w:rPr>
              <w:t>）中的要求，仪器采用</w:t>
            </w:r>
            <w:r>
              <w:rPr>
                <w:sz w:val="21"/>
              </w:rPr>
              <w:t>GC-MS/FID</w:t>
            </w:r>
            <w:r>
              <w:rPr>
                <w:sz w:val="21"/>
              </w:rPr>
              <w:t>法。所监测的因子列表如下。</w:t>
            </w:r>
          </w:p>
          <w:p>
            <w:pPr>
              <w:pStyle w:val="null3"/>
              <w:spacing w:after="165"/>
            </w:pPr>
            <w:r>
              <w:rPr>
                <w:sz w:val="20"/>
                <w:b/>
              </w:rPr>
              <w:t>57</w:t>
            </w:r>
            <w:r>
              <w:rPr>
                <w:sz w:val="20"/>
                <w:b/>
              </w:rPr>
              <w:t>种挥发性有机物（</w:t>
            </w:r>
            <w:r>
              <w:rPr>
                <w:sz w:val="20"/>
                <w:b/>
              </w:rPr>
              <w:t>PAMS</w:t>
            </w:r>
            <w:r>
              <w:rPr>
                <w:sz w:val="20"/>
                <w:b/>
              </w:rPr>
              <w:t>物质）</w:t>
            </w:r>
          </w:p>
          <w:tbl>
            <w:tblPr>
              <w:tblBorders>
                <w:top w:val="none" w:color="000000" w:sz="4"/>
                <w:left w:val="none" w:color="000000" w:sz="4"/>
                <w:bottom w:val="none" w:color="000000" w:sz="4"/>
                <w:right w:val="none" w:color="000000" w:sz="4"/>
                <w:insideH w:val="none"/>
                <w:insideV w:val="none"/>
              </w:tblBorders>
            </w:tblPr>
            <w:tblGrid>
              <w:gridCol w:w="279"/>
              <w:gridCol w:w="1386"/>
              <w:gridCol w:w="2012"/>
              <w:gridCol w:w="1012"/>
              <w:gridCol w:w="906"/>
            </w:tblGrid>
            <w:tr>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序号</w:t>
                  </w:r>
                </w:p>
              </w:tc>
              <w:tc>
                <w:tcPr>
                  <w:tcW w:type="dxa" w:w="138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化合物中文名</w:t>
                  </w:r>
                </w:p>
              </w:tc>
              <w:tc>
                <w:tcPr>
                  <w:tcW w:type="dxa" w:w="20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化合物英文名</w:t>
                  </w:r>
                </w:p>
              </w:tc>
              <w:tc>
                <w:tcPr>
                  <w:tcW w:type="dxa" w:w="10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CAS</w:t>
                  </w:r>
                  <w:r>
                    <w:rPr>
                      <w:sz w:val="21"/>
                    </w:rPr>
                    <w:t>号</w:t>
                  </w:r>
                </w:p>
              </w:tc>
              <w:tc>
                <w:tcPr>
                  <w:tcW w:type="dxa" w:w="90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center"/>
                  </w:pPr>
                  <w:r>
                    <w:rPr>
                      <w:sz w:val="21"/>
                    </w:rPr>
                    <w:t>种别</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74-85-1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乙炔</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Acetylene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74-86-</w:t>
                  </w:r>
                </w:p>
                <w:p>
                  <w:pPr>
                    <w:pStyle w:val="null3"/>
                    <w:spacing w:after="165"/>
                    <w:jc w:val="left"/>
                  </w:pP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炔烃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74-84-0</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Propylene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115-07-1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Propane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74-98-6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Isobutane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75-28-5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正丁烯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1-Butene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106-98-9</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n-Butane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106-97-8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w:t>
                  </w:r>
                  <w:r>
                    <w:rPr>
                      <w:sz w:val="21"/>
                    </w:rPr>
                    <w:t>-2-</w:t>
                  </w:r>
                  <w:r>
                    <w:rPr>
                      <w:sz w:val="21"/>
                    </w:rPr>
                    <w:t>丁烯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cis-2-Butene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590-18-1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r>
                    <w:rPr>
                      <w:sz w:val="21"/>
                    </w:rPr>
                    <w:t>-2-</w:t>
                  </w:r>
                  <w:r>
                    <w:rPr>
                      <w:sz w:val="21"/>
                    </w:rPr>
                    <w:t>丁烯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trans-2-Butene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624-64-6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Isopentan</w:t>
                  </w:r>
                </w:p>
                <w:p>
                  <w:pPr>
                    <w:pStyle w:val="null3"/>
                    <w:spacing w:after="165"/>
                    <w:jc w:val="left"/>
                  </w:pP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78-78-4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戊烯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1-Pentene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109-67-1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109-66-0</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r>
                    <w:rPr>
                      <w:sz w:val="21"/>
                    </w:rPr>
                    <w:t>2-</w:t>
                  </w:r>
                  <w:r>
                    <w:rPr>
                      <w:sz w:val="21"/>
                    </w:rPr>
                    <w:t>戊烯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trans-2-Pentene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646-04-8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w:t>
                  </w:r>
                  <w:r>
                    <w:rPr>
                      <w:sz w:val="21"/>
                    </w:rPr>
                    <w:t>-2-</w:t>
                  </w:r>
                  <w:r>
                    <w:rPr>
                      <w:sz w:val="21"/>
                    </w:rPr>
                    <w:t>戊烯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cis-2-Pentene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w:t>
                  </w:r>
                </w:p>
                <w:p>
                  <w:pPr>
                    <w:pStyle w:val="null3"/>
                    <w:spacing w:after="165"/>
                    <w:jc w:val="left"/>
                  </w:pPr>
                  <w:r>
                    <w:rPr>
                      <w:sz w:val="21"/>
                    </w:rPr>
                    <w:t>-20-3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环戊烷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Cyclopentane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287-92-3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w:t>
                  </w:r>
                  <w:r>
                    <w:rPr>
                      <w:sz w:val="21"/>
                    </w:rPr>
                    <w:t>1,3-</w:t>
                  </w:r>
                  <w:r>
                    <w:rPr>
                      <w:sz w:val="21"/>
                    </w:rPr>
                    <w:t>丁二烯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Isoprene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78-79-5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w:t>
                  </w:r>
                  <w:r>
                    <w:rPr>
                      <w:sz w:val="21"/>
                    </w:rPr>
                    <w:t>二甲基丁烷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2,2-Dimethylbutae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75-83-</w:t>
                  </w:r>
                </w:p>
                <w:p>
                  <w:pPr>
                    <w:pStyle w:val="null3"/>
                    <w:spacing w:after="165"/>
                    <w:jc w:val="left"/>
                  </w:pP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r>
                    <w:rPr>
                      <w:sz w:val="21"/>
                    </w:rPr>
                    <w:t>二甲基丁烷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2,3-Dimethylbutane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79-29-8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107-83-5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96-14-0</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己烯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1-He</w:t>
                  </w:r>
                </w:p>
                <w:p>
                  <w:pPr>
                    <w:pStyle w:val="null3"/>
                    <w:spacing w:after="165"/>
                    <w:jc w:val="left"/>
                  </w:pPr>
                  <w:r>
                    <w:rPr>
                      <w:sz w:val="21"/>
                    </w:rPr>
                    <w:t>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592-41-6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110-54-3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2,4-</w:t>
                  </w:r>
                  <w:r>
                    <w:rPr>
                      <w:sz w:val="21"/>
                    </w:rPr>
                    <w:t>二甲基戊烷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2,4-Dimethylpentane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108-08-7</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甲基环戊烷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Methylcyclopent</w:t>
                  </w:r>
                </w:p>
                <w:p>
                  <w:pPr>
                    <w:pStyle w:val="null3"/>
                    <w:spacing w:after="165"/>
                    <w:jc w:val="left"/>
                  </w:pPr>
                  <w:r>
                    <w:rPr>
                      <w:sz w:val="21"/>
                    </w:rPr>
                    <w:t>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96-37-7</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71-43-2</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环己烷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Cyclohexane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110-82-7</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2-Methylhexane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591-76-4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r>
                    <w:rPr>
                      <w:sz w:val="21"/>
                    </w:rPr>
                    <w:t>二甲基戊烷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2,3-Dimethylpe</w:t>
                  </w:r>
                </w:p>
                <w:p>
                  <w:pPr>
                    <w:pStyle w:val="null3"/>
                    <w:spacing w:after="165"/>
                    <w:jc w:val="left"/>
                  </w:pPr>
                  <w:r>
                    <w:rPr>
                      <w:sz w:val="21"/>
                    </w:rPr>
                    <w:t>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565-59-3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甲基己烷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3-Methylhexane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589-34-4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2,2,4-</w:t>
                  </w:r>
                  <w:r>
                    <w:rPr>
                      <w:sz w:val="21"/>
                    </w:rPr>
                    <w:t>三甲基戊烷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2,2,4-Trimethylpentane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540-84-1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正庚烷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w:t>
                  </w:r>
                </w:p>
                <w:p>
                  <w:pPr>
                    <w:pStyle w:val="null3"/>
                    <w:spacing w:after="165"/>
                    <w:jc w:val="left"/>
                  </w:pPr>
                  <w:r>
                    <w:rPr>
                      <w:sz w:val="21"/>
                    </w:rPr>
                    <w:t>eptane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142-82-5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甲基环己烷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Methylcyclohexane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108-87-2</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2,3,4-</w:t>
                  </w:r>
                  <w:r>
                    <w:rPr>
                      <w:sz w:val="21"/>
                    </w:rPr>
                    <w:t>三甲基戊烷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2,3,4-Trimethylpentane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565-75-3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甲基庚烷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2-Methylheptane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p>
                  <w:pPr>
                    <w:pStyle w:val="null3"/>
                    <w:spacing w:after="165"/>
                    <w:jc w:val="left"/>
                  </w:pPr>
                  <w:r>
                    <w:rPr>
                      <w:sz w:val="21"/>
                    </w:rPr>
                    <w:t>2-27-8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108-88-3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r>
                    <w:rPr>
                      <w:sz w:val="21"/>
                    </w:rPr>
                    <w:t>甲基庚烷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3-Methylheptane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589-81-1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正辛烷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n-Octane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111-65-9</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对二甲苯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w:t>
                  </w:r>
                </w:p>
                <w:p>
                  <w:pPr>
                    <w:pStyle w:val="null3"/>
                    <w:spacing w:after="165"/>
                    <w:jc w:val="left"/>
                  </w:pPr>
                  <w:r>
                    <w:rPr>
                      <w:sz w:val="21"/>
                    </w:rPr>
                    <w:t>Xylene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106-42-3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100-41-4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间二甲苯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 -Xylene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108-38-3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正壬烷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n-Nonane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111-84-2</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苯乙烯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Styrene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100-42-5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邻二甲苯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o-Xylene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95-47-6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Isopropylbenzene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98-82-8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n-Propylbenzene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103-65-1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乙基</w:t>
                  </w:r>
                  <w:r>
                    <w:rPr>
                      <w:sz w:val="21"/>
                    </w:rPr>
                    <w:t>-2-</w:t>
                  </w:r>
                  <w:r>
                    <w:rPr>
                      <w:sz w:val="21"/>
                    </w:rPr>
                    <w:t>甲基</w:t>
                  </w:r>
                </w:p>
                <w:p>
                  <w:pPr>
                    <w:pStyle w:val="null3"/>
                    <w:spacing w:after="165"/>
                    <w:jc w:val="left"/>
                  </w:pP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o-Ethyltoluene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611-14-3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48</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r>
                    <w:rPr>
                      <w:sz w:val="21"/>
                    </w:rPr>
                    <w:t>乙基</w:t>
                  </w:r>
                  <w:r>
                    <w:rPr>
                      <w:sz w:val="21"/>
                    </w:rPr>
                    <w:t>-3-</w:t>
                  </w:r>
                  <w:r>
                    <w:rPr>
                      <w:sz w:val="21"/>
                    </w:rPr>
                    <w:t>甲基苯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620-14-4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49</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1,3,5-</w:t>
                  </w:r>
                  <w:r>
                    <w:rPr>
                      <w:sz w:val="21"/>
                    </w:rPr>
                    <w:t>三甲苯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1,3,5-Trimethylbenzene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108-67-8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50</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对乙基甲苯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w:t>
                  </w:r>
                </w:p>
                <w:p>
                  <w:pPr>
                    <w:pStyle w:val="null3"/>
                    <w:spacing w:after="165"/>
                    <w:jc w:val="left"/>
                  </w:pPr>
                  <w:r>
                    <w:rPr>
                      <w:sz w:val="21"/>
                    </w:rPr>
                    <w:t>Ethyltoluene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622-96-8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51</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癸烷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n-Decane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124-18-5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52</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w:t>
                  </w:r>
                  <w:r>
                    <w:rPr>
                      <w:sz w:val="21"/>
                    </w:rPr>
                    <w:t>三甲苯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1,2,4-Trimethylbenzene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95-63-6</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53</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w:t>
                  </w:r>
                  <w:r>
                    <w:rPr>
                      <w:sz w:val="21"/>
                    </w:rPr>
                    <w:t>三甲苯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1,2,3-Trimethylbenzene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526-73-8</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54</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r>
                    <w:rPr>
                      <w:sz w:val="21"/>
                    </w:rPr>
                    <w:t>二乙基苯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m-Diethylbenzene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141-93-5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55</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对二乙苯</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p-Diethylbenzene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105-05-5</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十一烷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n-Undecane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p>
                  <w:pPr>
                    <w:pStyle w:val="null3"/>
                    <w:spacing w:after="165"/>
                    <w:jc w:val="left"/>
                  </w:pPr>
                  <w:r>
                    <w:rPr>
                      <w:sz w:val="21"/>
                    </w:rPr>
                    <w:t>20-21-4</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57</w:t>
                  </w:r>
                </w:p>
              </w:tc>
              <w:tc>
                <w:tcPr>
                  <w:tcW w:type="dxa" w:w="13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十二烷</w:t>
                  </w:r>
                </w:p>
              </w:tc>
              <w:tc>
                <w:tcPr>
                  <w:tcW w:type="dxa" w:w="2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n-Dodecane</w:t>
                  </w:r>
                </w:p>
              </w:tc>
              <w:tc>
                <w:tcPr>
                  <w:tcW w:type="dxa" w:w="10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112-40-3</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烷烃</w:t>
                  </w:r>
                </w:p>
              </w:tc>
            </w:tr>
          </w:tbl>
          <w:p>
            <w:pPr>
              <w:pStyle w:val="null3"/>
              <w:spacing w:after="165"/>
            </w:pPr>
            <w:r>
              <w:rPr>
                <w:sz w:val="20"/>
                <w:b/>
              </w:rPr>
              <w:t>12</w:t>
            </w:r>
            <w:r>
              <w:rPr>
                <w:sz w:val="20"/>
                <w:b/>
              </w:rPr>
              <w:t>种含氧挥发性有机物</w:t>
            </w:r>
          </w:p>
          <w:tbl>
            <w:tblPr>
              <w:tblBorders>
                <w:top w:val="none" w:color="000000" w:sz="4"/>
                <w:left w:val="none" w:color="000000" w:sz="4"/>
                <w:bottom w:val="none" w:color="000000" w:sz="4"/>
                <w:right w:val="none" w:color="000000" w:sz="4"/>
                <w:insideH w:val="none"/>
                <w:insideV w:val="none"/>
              </w:tblBorders>
            </w:tblPr>
            <w:tblGrid>
              <w:gridCol w:w="281"/>
              <w:gridCol w:w="1392"/>
              <w:gridCol w:w="2022"/>
              <w:gridCol w:w="1017"/>
              <w:gridCol w:w="897"/>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序号</w:t>
                  </w:r>
                </w:p>
              </w:tc>
              <w:tc>
                <w:tcPr>
                  <w:tcW w:type="dxa" w:w="13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化合物中文名</w:t>
                  </w:r>
                </w:p>
              </w:tc>
              <w:tc>
                <w:tcPr>
                  <w:tcW w:type="dxa" w:w="202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化合物英文名</w:t>
                  </w:r>
                </w:p>
              </w:tc>
              <w:tc>
                <w:tcPr>
                  <w:tcW w:type="dxa" w:w="10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CAS</w:t>
                  </w:r>
                  <w:r>
                    <w:rPr>
                      <w:sz w:val="21"/>
                    </w:rPr>
                    <w:t>号</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种别</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Acetaldehyde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75-07-0</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w:t>
                  </w:r>
                </w:p>
                <w:p>
                  <w:pPr>
                    <w:pStyle w:val="null3"/>
                    <w:spacing w:after="165"/>
                    <w:jc w:val="left"/>
                  </w:pPr>
                  <w:r>
                    <w:rPr>
                      <w:sz w:val="21"/>
                    </w:rPr>
                    <w:t>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Acrolein</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107-02-8</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Acetone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67-64-1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丙醛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Propiona</w:t>
                  </w:r>
                </w:p>
                <w:p>
                  <w:pPr>
                    <w:pStyle w:val="null3"/>
                    <w:spacing w:after="165"/>
                    <w:jc w:val="left"/>
                  </w:pPr>
                  <w:r>
                    <w:rPr>
                      <w:sz w:val="21"/>
                    </w:rPr>
                    <w:t>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123-38-6</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丁烯醛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Crotonaldehyde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123-73-9</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w:t>
                  </w:r>
                </w:p>
                <w:p>
                  <w:pPr>
                    <w:pStyle w:val="null3"/>
                    <w:spacing w:after="165"/>
                    <w:jc w:val="left"/>
                  </w:pPr>
                  <w:r>
                    <w:rPr>
                      <w:sz w:val="21"/>
                    </w:rPr>
                    <w:t>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甲基丙烯醛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ethacrylaldehyde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78-85-3</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丁酮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2-Butanone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78-93-3</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正丁醛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Butyraldehyde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123-72-8</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苯甲醛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Benzaldeh</w:t>
                  </w:r>
                </w:p>
                <w:p>
                  <w:pPr>
                    <w:pStyle w:val="null3"/>
                    <w:spacing w:after="165"/>
                    <w:jc w:val="left"/>
                  </w:pPr>
                  <w:r>
                    <w:rPr>
                      <w:sz w:val="21"/>
                    </w:rPr>
                    <w:t>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100-52-7</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戊醛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Pentanal</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110-62-3</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间甲基苯甲醛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m-Toluald</w:t>
                  </w:r>
                </w:p>
                <w:p>
                  <w:pPr>
                    <w:pStyle w:val="null3"/>
                    <w:spacing w:after="165"/>
                    <w:jc w:val="left"/>
                  </w:pPr>
                  <w:r>
                    <w:rPr>
                      <w:sz w:val="21"/>
                    </w:rPr>
                    <w:t>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620-23-5</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己醛</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Hexaldehyde</w:t>
                  </w:r>
                </w:p>
              </w:tc>
              <w:tc>
                <w:tcPr>
                  <w:tcW w:type="dxa" w:w="10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66-25-1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bl>
          <w:p>
            <w:pPr>
              <w:pStyle w:val="null3"/>
              <w:spacing w:after="165"/>
            </w:pPr>
            <w:r>
              <w:rPr>
                <w:sz w:val="20"/>
                <w:b/>
              </w:rPr>
              <w:t>其他挥发性有机物</w:t>
            </w:r>
          </w:p>
          <w:tbl>
            <w:tblPr>
              <w:tblBorders>
                <w:top w:val="none" w:color="000000" w:sz="4"/>
                <w:left w:val="none" w:color="000000" w:sz="4"/>
                <w:bottom w:val="none" w:color="000000" w:sz="4"/>
                <w:right w:val="none" w:color="000000" w:sz="4"/>
                <w:insideH w:val="none"/>
                <w:insideV w:val="none"/>
              </w:tblBorders>
            </w:tblPr>
            <w:tblGrid>
              <w:gridCol w:w="281"/>
              <w:gridCol w:w="1392"/>
              <w:gridCol w:w="2022"/>
              <w:gridCol w:w="1044"/>
              <w:gridCol w:w="843"/>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序号</w:t>
                  </w:r>
                </w:p>
              </w:tc>
              <w:tc>
                <w:tcPr>
                  <w:tcW w:type="dxa" w:w="13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化合物中</w:t>
                  </w:r>
                </w:p>
                <w:p>
                  <w:pPr>
                    <w:pStyle w:val="null3"/>
                    <w:spacing w:after="165"/>
                    <w:jc w:val="left"/>
                  </w:pPr>
                  <w:r>
                    <w:rPr>
                      <w:sz w:val="21"/>
                    </w:rPr>
                    <w:t>名</w:t>
                  </w:r>
                </w:p>
              </w:tc>
              <w:tc>
                <w:tcPr>
                  <w:tcW w:type="dxa" w:w="202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化合物英文名</w:t>
                  </w:r>
                </w:p>
              </w:tc>
              <w:tc>
                <w:tcPr>
                  <w:tcW w:type="dxa" w:w="10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CAS</w:t>
                  </w:r>
                  <w:r>
                    <w:rPr>
                      <w:sz w:val="21"/>
                    </w:rPr>
                    <w:t>号</w:t>
                  </w:r>
                </w:p>
              </w:tc>
              <w:tc>
                <w:tcPr>
                  <w:tcW w:type="dxa" w:w="84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种别</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二氟二氯甲烷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Dichlorodifluoromethane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75-71-8</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74-87-3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1,1,2,2-</w:t>
                  </w:r>
                  <w:r>
                    <w:rPr>
                      <w:sz w:val="21"/>
                    </w:rPr>
                    <w:t>四氟</w:t>
                  </w:r>
                  <w:r>
                    <w:rPr>
                      <w:sz w:val="21"/>
                    </w:rPr>
                    <w:t>-1,2-</w:t>
                  </w:r>
                  <w:r>
                    <w:rPr>
                      <w:sz w:val="21"/>
                    </w:rPr>
                    <w:t>二氯乙烷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1,2-Dichlorotetrafluoroethane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76-14-2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Vinyl 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5-01-4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丁二烯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1,3-Butadiene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106-99-0</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烯烃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一溴甲烷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Br</w:t>
                  </w:r>
                </w:p>
                <w:p>
                  <w:pPr>
                    <w:pStyle w:val="null3"/>
                    <w:spacing w:after="165"/>
                    <w:jc w:val="left"/>
                  </w:pPr>
                  <w:r>
                    <w:rPr>
                      <w:sz w:val="21"/>
                    </w:rPr>
                    <w:t>momethane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74-</w:t>
                  </w:r>
                </w:p>
                <w:p>
                  <w:pPr>
                    <w:pStyle w:val="null3"/>
                    <w:spacing w:after="165"/>
                    <w:jc w:val="left"/>
                  </w:pPr>
                  <w:r>
                    <w:rPr>
                      <w:sz w:val="21"/>
                    </w:rPr>
                    <w:t>3-9</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Chlorethane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75-00-3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一氟三氯甲烷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Trichlorofluoromethane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75-69-4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r>
                    <w:rPr>
                      <w:sz w:val="21"/>
                    </w:rPr>
                    <w:t>二氯乙烯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1,1-Dichlorethene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w:t>
                  </w:r>
                </w:p>
                <w:p>
                  <w:pPr>
                    <w:pStyle w:val="null3"/>
                    <w:spacing w:after="165"/>
                    <w:jc w:val="left"/>
                  </w:pPr>
                  <w:r>
                    <w:rPr>
                      <w:sz w:val="21"/>
                    </w:rPr>
                    <w:t>35-4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1,2,2-</w:t>
                  </w:r>
                  <w:r>
                    <w:rPr>
                      <w:sz w:val="21"/>
                    </w:rPr>
                    <w:t>三氟</w:t>
                  </w:r>
                  <w:r>
                    <w:rPr>
                      <w:sz w:val="21"/>
                    </w:rPr>
                    <w:t>-1,1,2-</w:t>
                  </w:r>
                  <w:r>
                    <w:rPr>
                      <w:sz w:val="21"/>
                    </w:rPr>
                    <w:t>三氯乙烷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1,1,2-trichloro-1,2,2-trifluoroethan</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76-13-1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二硫化碳</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Carbon disulfide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75-15-0</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有机硫</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Methylen</w:t>
                  </w:r>
                </w:p>
                <w:p>
                  <w:pPr>
                    <w:pStyle w:val="null3"/>
                    <w:spacing w:after="165"/>
                    <w:jc w:val="left"/>
                  </w:pPr>
                  <w:r>
                    <w:rPr>
                      <w:sz w:val="21"/>
                    </w:rPr>
                    <w:t xml:space="preserve"> 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75-09-2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异丙醇</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2-Propanol</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67-63-0</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w:t>
                  </w:r>
                  <w:r>
                    <w:rPr>
                      <w:sz w:val="21"/>
                    </w:rPr>
                    <w:t>1,2-</w:t>
                  </w:r>
                  <w:r>
                    <w:rPr>
                      <w:sz w:val="21"/>
                    </w:rPr>
                    <w:t>二氯乙烯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Ethylene, 1,2-dichloro-, (Z)-</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156-59-2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w:t>
                  </w:r>
                </w:p>
                <w:p>
                  <w:pPr>
                    <w:pStyle w:val="null3"/>
                    <w:spacing w:after="165"/>
                    <w:jc w:val="left"/>
                  </w:pPr>
                  <w:r>
                    <w:rPr>
                      <w:sz w:val="21"/>
                    </w:rPr>
                    <w:t>叔丁基醚</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2-Methoxy-2-methylpropane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1634-04-4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w:t>
                  </w:r>
                  <w:r>
                    <w:rPr>
                      <w:sz w:val="21"/>
                    </w:rPr>
                    <w:t>二氯乙烷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1,1-Dich</w:t>
                  </w:r>
                </w:p>
                <w:p>
                  <w:pPr>
                    <w:pStyle w:val="null3"/>
                    <w:spacing w:after="165"/>
                    <w:jc w:val="left"/>
                  </w:pPr>
                  <w:r>
                    <w:rPr>
                      <w:sz w:val="21"/>
                    </w:rPr>
                    <w:t>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75-34-3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乙酸乙烯酯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Vinyl acetate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108-05-4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w:t>
                  </w:r>
                  <w:r>
                    <w:rPr>
                      <w:sz w:val="21"/>
                    </w:rPr>
                    <w:t>1,2-</w:t>
                  </w:r>
                  <w:r>
                    <w:rPr>
                      <w:sz w:val="21"/>
                    </w:rPr>
                    <w:t>二氯乙烯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trans-1,2-Dichloroethene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156-60-5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乙酸乙酯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 acetate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141-78-6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三氯甲烷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Trichloromethane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67-66-3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w:t>
                  </w:r>
                </w:p>
                <w:p>
                  <w:pPr>
                    <w:pStyle w:val="null3"/>
                    <w:spacing w:after="165"/>
                    <w:jc w:val="left"/>
                  </w:pPr>
                  <w:r>
                    <w:rPr>
                      <w:sz w:val="21"/>
                    </w:rPr>
                    <w:t>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四氢呋喃</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Tetrahydrofuran</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109-99-9</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w:t>
                  </w:r>
                  <w:r>
                    <w:rPr>
                      <w:sz w:val="21"/>
                    </w:rPr>
                    <w:t>三氯乙烷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1,1,1-Trich</w:t>
                  </w:r>
                </w:p>
                <w:p>
                  <w:pPr>
                    <w:pStyle w:val="null3"/>
                    <w:spacing w:after="165"/>
                    <w:jc w:val="left"/>
                  </w:pPr>
                  <w:r>
                    <w:rPr>
                      <w:sz w:val="21"/>
                    </w:rPr>
                    <w:t>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71-55-6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r>
                    <w:rPr>
                      <w:sz w:val="21"/>
                    </w:rPr>
                    <w:t>二氯乙烷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1,2-Dichloroethane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07-06-2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四氯化碳</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Carbon tetrachloride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56-23-5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三氯乙烯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Trichloroethene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79-01-6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r>
                    <w:rPr>
                      <w:sz w:val="21"/>
                    </w:rPr>
                    <w:t>二氯丙烷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1,2-Dichloropropane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78-87-</w:t>
                  </w:r>
                </w:p>
                <w:p>
                  <w:pPr>
                    <w:pStyle w:val="null3"/>
                    <w:spacing w:after="165"/>
                    <w:jc w:val="left"/>
                  </w:pP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甲基丙烯酸甲酯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Methyl methacrylate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80-62-6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w:t>
                  </w:r>
                  <w:r>
                    <w:rPr>
                      <w:sz w:val="21"/>
                    </w:rPr>
                    <w:t>二氧六环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1,4-D</w:t>
                  </w:r>
                </w:p>
                <w:p>
                  <w:pPr>
                    <w:pStyle w:val="null3"/>
                    <w:spacing w:after="165"/>
                    <w:jc w:val="left"/>
                  </w:pPr>
                  <w:r>
                    <w:rPr>
                      <w:sz w:val="21"/>
                    </w:rPr>
                    <w:t>oxane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123-91-1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一溴二氯甲烷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Bromodichloromethane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w:t>
                  </w:r>
                </w:p>
                <w:p>
                  <w:pPr>
                    <w:pStyle w:val="null3"/>
                    <w:spacing w:after="165"/>
                    <w:jc w:val="left"/>
                  </w:pPr>
                  <w:r>
                    <w:rPr>
                      <w:sz w:val="21"/>
                    </w:rPr>
                    <w:t>-27-4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顺式</w:t>
                  </w:r>
                  <w:r>
                    <w:rPr>
                      <w:sz w:val="21"/>
                    </w:rPr>
                    <w:t>-1,3-</w:t>
                  </w:r>
                  <w:r>
                    <w:rPr>
                      <w:sz w:val="21"/>
                    </w:rPr>
                    <w:t>二氯</w:t>
                  </w:r>
                  <w:r>
                    <w:rPr>
                      <w:sz w:val="21"/>
                    </w:rPr>
                    <w:t>-1-</w:t>
                  </w:r>
                  <w:r>
                    <w:rPr>
                      <w:sz w:val="21"/>
                    </w:rPr>
                    <w:t>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cis-1,3-Dichloropropene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10061-01-5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w:t>
                  </w:r>
                  <w:r>
                    <w:rPr>
                      <w:sz w:val="21"/>
                    </w:rPr>
                    <w:t>甲基</w:t>
                  </w:r>
                  <w:r>
                    <w:rPr>
                      <w:sz w:val="21"/>
                    </w:rPr>
                    <w:t>-2-</w:t>
                  </w:r>
                  <w:r>
                    <w:rPr>
                      <w:sz w:val="21"/>
                    </w:rPr>
                    <w:t>戊酮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4-Methyl-2-pentanone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108-10-1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反式</w:t>
                  </w:r>
                  <w:r>
                    <w:rPr>
                      <w:sz w:val="21"/>
                    </w:rPr>
                    <w:t>-1,3-</w:t>
                  </w:r>
                  <w:r>
                    <w:rPr>
                      <w:sz w:val="21"/>
                    </w:rPr>
                    <w:t>二氯</w:t>
                  </w:r>
                  <w:r>
                    <w:rPr>
                      <w:sz w:val="21"/>
                    </w:rPr>
                    <w:t>-1-</w:t>
                  </w:r>
                  <w:r>
                    <w:rPr>
                      <w:sz w:val="21"/>
                    </w:rPr>
                    <w:t>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trans-1,3-Dichloropropene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10061-02-6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w:t>
                  </w:r>
                  <w:r>
                    <w:rPr>
                      <w:sz w:val="21"/>
                    </w:rPr>
                    <w:t>三氯乙烷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1,1,2-T</w:t>
                  </w:r>
                </w:p>
                <w:p>
                  <w:pPr>
                    <w:pStyle w:val="null3"/>
                    <w:spacing w:after="165"/>
                    <w:jc w:val="left"/>
                  </w:pPr>
                  <w:r>
                    <w:rPr>
                      <w:sz w:val="21"/>
                    </w:rPr>
                    <w:t>ichloroethane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79-00-5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w:t>
                  </w:r>
                  <w:r>
                    <w:rPr>
                      <w:sz w:val="21"/>
                    </w:rPr>
                    <w:t>己酮</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2-Hexanone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591-78-6</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OVOCs</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二溴一氯甲</w:t>
                  </w:r>
                </w:p>
                <w:p>
                  <w:pPr>
                    <w:pStyle w:val="null3"/>
                    <w:spacing w:after="165"/>
                    <w:jc w:val="left"/>
                  </w:pP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Dibromochloromethane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124-48-1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四氯乙烯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Tetrachloroethene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127-18-4</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r>
                    <w:rPr>
                      <w:sz w:val="21"/>
                    </w:rPr>
                    <w:t>二溴乙烷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Ethylene dibromide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106-93-</w:t>
                  </w:r>
                </w:p>
                <w:p>
                  <w:pPr>
                    <w:pStyle w:val="null3"/>
                    <w:spacing w:after="165"/>
                    <w:jc w:val="left"/>
                  </w:pP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38</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108-90-7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39</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三溴甲烷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Bromoform</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75-25-2</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40</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四氯乙烷</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1,1,2,2-Tetrachloroethane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79-34-5</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41</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w:t>
                  </w:r>
                  <w:r>
                    <w:rPr>
                      <w:sz w:val="21"/>
                    </w:rPr>
                    <w:t>二氯苯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1,3-Dichl</w:t>
                  </w:r>
                </w:p>
                <w:p>
                  <w:pPr>
                    <w:pStyle w:val="null3"/>
                    <w:spacing w:after="165"/>
                    <w:jc w:val="left"/>
                  </w:pPr>
                  <w:r>
                    <w:rPr>
                      <w:sz w:val="21"/>
                    </w:rPr>
                    <w:t>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541-73-1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42</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氯代甲苯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Benzyl chloride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100-44-7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43</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对二氯苯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1,4-Dichlorobenzene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106-46-7</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44</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邻二氯苯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w:t>
                  </w:r>
                </w:p>
                <w:p>
                  <w:pPr>
                    <w:pStyle w:val="null3"/>
                    <w:spacing w:after="165"/>
                    <w:jc w:val="left"/>
                  </w:pPr>
                  <w:r>
                    <w:rPr>
                      <w:sz w:val="21"/>
                    </w:rPr>
                    <w:t>ichlorobenzene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95-50-1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45</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w:t>
                  </w:r>
                  <w:r>
                    <w:rPr>
                      <w:sz w:val="21"/>
                    </w:rPr>
                    <w:t>三氯苯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1,2,4-Trichlorobenzene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120-8</w:t>
                  </w:r>
                </w:p>
                <w:p>
                  <w:pPr>
                    <w:pStyle w:val="null3"/>
                    <w:spacing w:after="165"/>
                    <w:jc w:val="left"/>
                  </w:pPr>
                  <w:r>
                    <w:rPr>
                      <w:sz w:val="21"/>
                    </w:rPr>
                    <w:t>-1</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46</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萘</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Naphthalene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91-20-3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芳香烃</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47</w:t>
                  </w:r>
                </w:p>
              </w:tc>
              <w:tc>
                <w:tcPr>
                  <w:tcW w:type="dxa" w:w="13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1,1,2,3,4,4-</w:t>
                  </w:r>
                  <w:r>
                    <w:rPr>
                      <w:sz w:val="21"/>
                    </w:rPr>
                    <w:t>六氯</w:t>
                  </w:r>
                  <w:r>
                    <w:rPr>
                      <w:sz w:val="21"/>
                    </w:rPr>
                    <w:t>-1,3-</w:t>
                  </w:r>
                  <w:r>
                    <w:rPr>
                      <w:sz w:val="21"/>
                    </w:rPr>
                    <w:t>丁二烯</w:t>
                  </w:r>
                </w:p>
              </w:tc>
              <w:tc>
                <w:tcPr>
                  <w:tcW w:type="dxa" w:w="202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Hexa</w:t>
                  </w:r>
                </w:p>
                <w:p>
                  <w:pPr>
                    <w:pStyle w:val="null3"/>
                    <w:spacing w:after="165"/>
                    <w:jc w:val="left"/>
                  </w:pPr>
                  <w:r>
                    <w:rPr>
                      <w:sz w:val="21"/>
                    </w:rPr>
                    <w:t>hloro-1,3-butadiene</w:t>
                  </w:r>
                </w:p>
              </w:tc>
              <w:tc>
                <w:tcPr>
                  <w:tcW w:type="dxa" w:w="10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87-68-3</w:t>
                  </w:r>
                </w:p>
              </w:tc>
              <w:tc>
                <w:tcPr>
                  <w:tcW w:type="dxa" w:w="8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after="165"/>
                    <w:jc w:val="left"/>
                  </w:pPr>
                  <w:r>
                    <w:rPr>
                      <w:sz w:val="21"/>
                    </w:rPr>
                    <w:t>卤代烃</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1"/>
                <w:b/>
              </w:rPr>
              <w:t>2.</w:t>
            </w:r>
            <w:r>
              <w:rPr>
                <w:sz w:val="21"/>
                <w:b/>
              </w:rPr>
              <w:t>技术要求</w:t>
            </w:r>
          </w:p>
          <w:p>
            <w:pPr>
              <w:pStyle w:val="null3"/>
              <w:ind w:firstLine="420"/>
              <w:jc w:val="both"/>
            </w:pPr>
            <w:r>
              <w:rPr>
                <w:sz w:val="21"/>
              </w:rPr>
              <w:t>▲</w:t>
            </w:r>
            <w:r>
              <w:rPr>
                <w:sz w:val="21"/>
              </w:rPr>
              <w:t xml:space="preserve">2.1 </w:t>
            </w:r>
            <w:r>
              <w:rPr>
                <w:sz w:val="21"/>
              </w:rPr>
              <w:t>监测方法：气相色谱</w:t>
            </w:r>
            <w:r>
              <w:rPr>
                <w:sz w:val="21"/>
              </w:rPr>
              <w:t>-</w:t>
            </w:r>
            <w:r>
              <w:rPr>
                <w:sz w:val="21"/>
              </w:rPr>
              <w:t>氢离子火焰和质谱联用检测。低碳组分采用火焰离子化检测器检测外标法定量，其余组分采用质谱检测内标法定量。</w:t>
            </w:r>
          </w:p>
          <w:p>
            <w:pPr>
              <w:pStyle w:val="null3"/>
              <w:ind w:firstLine="420"/>
              <w:jc w:val="both"/>
            </w:pPr>
            <w:r>
              <w:rPr>
                <w:sz w:val="21"/>
              </w:rPr>
              <w:t xml:space="preserve">2.2 </w:t>
            </w:r>
            <w:r>
              <w:rPr>
                <w:sz w:val="21"/>
              </w:rPr>
              <w:t>监测目标物：能监测</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种挥发性有机物，至少包括</w:t>
            </w:r>
            <w:r>
              <w:rPr>
                <w:sz w:val="21"/>
              </w:rPr>
              <w:t>57</w:t>
            </w:r>
            <w:r>
              <w:rPr>
                <w:sz w:val="21"/>
              </w:rPr>
              <w:t>种</w:t>
            </w:r>
            <w:r>
              <w:rPr>
                <w:sz w:val="21"/>
              </w:rPr>
              <w:t>PAMS</w:t>
            </w:r>
            <w:r>
              <w:rPr>
                <w:sz w:val="21"/>
              </w:rPr>
              <w:t>物种以及乙醛、丙烯醛、丙酮、丙醛、</w:t>
            </w:r>
            <w:r>
              <w:rPr>
                <w:sz w:val="21"/>
              </w:rPr>
              <w:t>2-</w:t>
            </w:r>
            <w:r>
              <w:rPr>
                <w:sz w:val="21"/>
              </w:rPr>
              <w:t>丁酮、正丁醛、丁二烯、氯乙烷、二氯甲烷、异丙醇、乙酸乙烯酯、乙酸乙酯、三氯甲烷和四氯化碳等。提供相关证明材料（定性谱图）。</w:t>
            </w:r>
          </w:p>
          <w:p>
            <w:pPr>
              <w:pStyle w:val="null3"/>
              <w:ind w:firstLine="420"/>
              <w:jc w:val="both"/>
            </w:pPr>
            <w:r>
              <w:rPr>
                <w:sz w:val="21"/>
              </w:rPr>
              <w:t>2.3</w:t>
            </w:r>
            <w:r>
              <w:rPr>
                <w:sz w:val="21"/>
              </w:rPr>
              <w:t>采样系统：应以稳定流速进行采样，每小时累积采样时间应不少于</w:t>
            </w:r>
            <w:r>
              <w:rPr>
                <w:sz w:val="21"/>
              </w:rPr>
              <w:t>30 min</w:t>
            </w:r>
            <w:r>
              <w:rPr>
                <w:sz w:val="21"/>
              </w:rPr>
              <w:t>，且能保证输出</w:t>
            </w:r>
            <w:r>
              <w:rPr>
                <w:sz w:val="21"/>
              </w:rPr>
              <w:t xml:space="preserve"> 1 h</w:t>
            </w:r>
            <w:r>
              <w:rPr>
                <w:sz w:val="21"/>
              </w:rPr>
              <w:t>时间分辨率的数据；采样管路符合《国家环境空气监测网环境空气挥发性有机物连续自动监测质量控制技术规定（试行）》中的相关要求。</w:t>
            </w:r>
          </w:p>
          <w:p>
            <w:pPr>
              <w:pStyle w:val="null3"/>
              <w:ind w:firstLine="420"/>
              <w:jc w:val="both"/>
            </w:pPr>
            <w:r>
              <w:rPr>
                <w:sz w:val="21"/>
              </w:rPr>
              <w:t>▲</w:t>
            </w:r>
            <w:r>
              <w:rPr>
                <w:sz w:val="21"/>
              </w:rPr>
              <w:t>2.4</w:t>
            </w:r>
            <w:r>
              <w:rPr>
                <w:sz w:val="21"/>
              </w:rPr>
              <w:t>捕集方式：为保证目标化合物的有效捕集，应包含有多级冷阱设计，其中冷阱的最低温度≤</w:t>
            </w:r>
            <w:r>
              <w:rPr>
                <w:sz w:val="21"/>
              </w:rPr>
              <w:t>-150</w:t>
            </w:r>
            <w:r>
              <w:rPr>
                <w:sz w:val="21"/>
              </w:rPr>
              <w:t>℃，该温度须能在软件中正常设置（提供软件设置截图、仪器实时温度参数截图）。</w:t>
            </w:r>
          </w:p>
          <w:p>
            <w:pPr>
              <w:pStyle w:val="null3"/>
              <w:ind w:firstLine="420"/>
              <w:jc w:val="both"/>
            </w:pPr>
            <w:r>
              <w:rPr>
                <w:sz w:val="21"/>
              </w:rPr>
              <w:t>2.5</w:t>
            </w:r>
            <w:r>
              <w:rPr>
                <w:sz w:val="21"/>
              </w:rPr>
              <w:t>制冷方式：不使用液氮制冷，最低制冷温度≤</w:t>
            </w:r>
            <w:r>
              <w:rPr>
                <w:sz w:val="21"/>
              </w:rPr>
              <w:t>-30</w:t>
            </w:r>
            <w:r>
              <w:rPr>
                <w:sz w:val="21"/>
              </w:rPr>
              <w:t>℃</w:t>
            </w:r>
            <w:r>
              <w:rPr>
                <w:sz w:val="21"/>
              </w:rPr>
              <w:t>。</w:t>
            </w:r>
          </w:p>
          <w:p>
            <w:pPr>
              <w:pStyle w:val="null3"/>
              <w:ind w:firstLine="420"/>
              <w:jc w:val="both"/>
            </w:pPr>
            <w:r>
              <w:rPr>
                <w:sz w:val="21"/>
              </w:rPr>
              <w:t xml:space="preserve">2.6 </w:t>
            </w:r>
            <w:r>
              <w:rPr>
                <w:sz w:val="21"/>
              </w:rPr>
              <w:t>线性相关性：不少于</w:t>
            </w:r>
            <w:r>
              <w:rPr>
                <w:sz w:val="21"/>
              </w:rPr>
              <w:t xml:space="preserve"> 95%</w:t>
            </w:r>
            <w:r>
              <w:rPr>
                <w:sz w:val="21"/>
              </w:rPr>
              <w:t>的目标化合物</w:t>
            </w:r>
            <w:r>
              <w:rPr>
                <w:sz w:val="21"/>
              </w:rPr>
              <w:t xml:space="preserve"> R</w:t>
            </w:r>
            <w:r>
              <w:rPr>
                <w:sz w:val="21"/>
              </w:rPr>
              <w:t>≥</w:t>
            </w:r>
            <w:r>
              <w:rPr>
                <w:sz w:val="21"/>
              </w:rPr>
              <w:t>0.99</w:t>
            </w:r>
            <w:r>
              <w:rPr>
                <w:sz w:val="21"/>
              </w:rPr>
              <w:t>，其中全部</w:t>
            </w:r>
            <w:r>
              <w:rPr>
                <w:sz w:val="21"/>
              </w:rPr>
              <w:t>57</w:t>
            </w:r>
            <w:r>
              <w:rPr>
                <w:sz w:val="21"/>
              </w:rPr>
              <w:t>种</w:t>
            </w:r>
            <w:r>
              <w:rPr>
                <w:sz w:val="21"/>
              </w:rPr>
              <w:t>PAMs</w:t>
            </w:r>
            <w:r>
              <w:rPr>
                <w:sz w:val="21"/>
              </w:rPr>
              <w:t>的</w:t>
            </w:r>
            <w:r>
              <w:rPr>
                <w:sz w:val="21"/>
              </w:rPr>
              <w:t>R</w:t>
            </w:r>
            <w:r>
              <w:rPr>
                <w:sz w:val="21"/>
              </w:rPr>
              <w:t>≥</w:t>
            </w:r>
            <w:r>
              <w:rPr>
                <w:sz w:val="21"/>
              </w:rPr>
              <w:t>0.99</w:t>
            </w:r>
            <w:r>
              <w:rPr>
                <w:sz w:val="21"/>
              </w:rPr>
              <w:t>；校准曲线包含不少于</w:t>
            </w:r>
            <w:r>
              <w:rPr>
                <w:sz w:val="21"/>
              </w:rPr>
              <w:t>5</w:t>
            </w:r>
            <w:r>
              <w:rPr>
                <w:sz w:val="21"/>
              </w:rPr>
              <w:t>个非零浓度点，浓度范围覆盖</w:t>
            </w:r>
            <w:r>
              <w:rPr>
                <w:sz w:val="21"/>
              </w:rPr>
              <w:t>0.5-10nmol/mol</w:t>
            </w:r>
            <w:r>
              <w:rPr>
                <w:sz w:val="21"/>
              </w:rPr>
              <w:t>。</w:t>
            </w:r>
          </w:p>
          <w:p>
            <w:pPr>
              <w:pStyle w:val="null3"/>
              <w:ind w:firstLine="420"/>
              <w:jc w:val="both"/>
            </w:pPr>
            <w:r>
              <w:rPr>
                <w:sz w:val="21"/>
              </w:rPr>
              <w:t>2.7</w:t>
            </w:r>
            <w:r>
              <w:rPr>
                <w:sz w:val="21"/>
              </w:rPr>
              <w:t>方法检出限（在仪器正常工作状态下，通入浓度为</w:t>
            </w:r>
            <w:r>
              <w:rPr>
                <w:sz w:val="21"/>
              </w:rPr>
              <w:t>0.5 nmol/mol</w:t>
            </w:r>
            <w:r>
              <w:rPr>
                <w:sz w:val="21"/>
              </w:rPr>
              <w:t>的标准气体进行分析，至少连续测量</w:t>
            </w:r>
            <w:r>
              <w:rPr>
                <w:sz w:val="21"/>
              </w:rPr>
              <w:t xml:space="preserve">7 </w:t>
            </w:r>
            <w:r>
              <w:rPr>
                <w:sz w:val="21"/>
              </w:rPr>
              <w:t>次，计算出方法检出限）：应满足</w:t>
            </w:r>
            <w:r>
              <w:rPr>
                <w:sz w:val="21"/>
              </w:rPr>
              <w:t>90%</w:t>
            </w:r>
            <w:r>
              <w:rPr>
                <w:sz w:val="21"/>
              </w:rPr>
              <w:t>组分（至少包括乙烷和乙烯）≤</w:t>
            </w:r>
            <w:r>
              <w:rPr>
                <w:sz w:val="21"/>
              </w:rPr>
              <w:t>0.1 nmol/mol</w:t>
            </w:r>
            <w:r>
              <w:rPr>
                <w:sz w:val="21"/>
              </w:rPr>
              <w:t>。</w:t>
            </w:r>
          </w:p>
          <w:p>
            <w:pPr>
              <w:pStyle w:val="null3"/>
              <w:ind w:firstLine="420"/>
              <w:jc w:val="both"/>
            </w:pPr>
            <w:r>
              <w:rPr>
                <w:sz w:val="21"/>
              </w:rPr>
              <w:t>2.8</w:t>
            </w:r>
            <w:r>
              <w:rPr>
                <w:sz w:val="21"/>
              </w:rPr>
              <w:t>零点噪声：各组分仪器零点噪声≤</w:t>
            </w:r>
            <w:r>
              <w:rPr>
                <w:sz w:val="21"/>
              </w:rPr>
              <w:t>0.05 nmol/mol</w:t>
            </w:r>
            <w:r>
              <w:rPr>
                <w:sz w:val="21"/>
              </w:rPr>
              <w:t>；系统残留：</w:t>
            </w:r>
            <w:r>
              <w:rPr>
                <w:sz w:val="21"/>
              </w:rPr>
              <w:t>90%</w:t>
            </w:r>
            <w:r>
              <w:rPr>
                <w:sz w:val="21"/>
              </w:rPr>
              <w:t>组分的系统残留浓度≤</w:t>
            </w:r>
            <w:r>
              <w:rPr>
                <w:sz w:val="21"/>
              </w:rPr>
              <w:t>0.1 nmol/mol</w:t>
            </w:r>
          </w:p>
          <w:p>
            <w:pPr>
              <w:pStyle w:val="null3"/>
              <w:ind w:firstLine="420"/>
              <w:jc w:val="both"/>
            </w:pPr>
            <w:r>
              <w:rPr>
                <w:sz w:val="21"/>
              </w:rPr>
              <w:t xml:space="preserve">2.9 </w:t>
            </w:r>
            <w:r>
              <w:rPr>
                <w:sz w:val="21"/>
              </w:rPr>
              <w:t>数据有效获取率（≥</w:t>
            </w:r>
            <w:r>
              <w:rPr>
                <w:sz w:val="21"/>
              </w:rPr>
              <w:t>30</w:t>
            </w:r>
            <w:r>
              <w:rPr>
                <w:sz w:val="21"/>
              </w:rPr>
              <w:t>天）：</w:t>
            </w:r>
            <w:r>
              <w:rPr>
                <w:sz w:val="21"/>
              </w:rPr>
              <w:t>80%</w:t>
            </w:r>
            <w:r>
              <w:rPr>
                <w:sz w:val="21"/>
              </w:rPr>
              <w:t>以上</w:t>
            </w:r>
          </w:p>
          <w:p>
            <w:pPr>
              <w:pStyle w:val="null3"/>
              <w:ind w:firstLine="420"/>
              <w:jc w:val="both"/>
            </w:pPr>
            <w:r>
              <w:rPr>
                <w:sz w:val="21"/>
              </w:rPr>
              <w:t>2.10 57</w:t>
            </w:r>
            <w:r>
              <w:rPr>
                <w:sz w:val="21"/>
              </w:rPr>
              <w:t>种</w:t>
            </w:r>
            <w:r>
              <w:rPr>
                <w:sz w:val="21"/>
              </w:rPr>
              <w:t>PAMs</w:t>
            </w:r>
            <w:r>
              <w:rPr>
                <w:sz w:val="21"/>
              </w:rPr>
              <w:t>精密度应≤</w:t>
            </w:r>
            <w:r>
              <w:rPr>
                <w:sz w:val="21"/>
              </w:rPr>
              <w:t>10%</w:t>
            </w:r>
            <w:r>
              <w:rPr>
                <w:sz w:val="21"/>
              </w:rPr>
              <w:t>，准确度应≤±</w:t>
            </w:r>
            <w:r>
              <w:rPr>
                <w:sz w:val="21"/>
              </w:rPr>
              <w:t>10%</w:t>
            </w:r>
          </w:p>
          <w:p>
            <w:pPr>
              <w:pStyle w:val="null3"/>
              <w:ind w:firstLine="420"/>
              <w:jc w:val="both"/>
            </w:pPr>
            <w:r>
              <w:rPr>
                <w:sz w:val="21"/>
              </w:rPr>
              <w:t>2.11 24h</w:t>
            </w:r>
            <w:r>
              <w:rPr>
                <w:sz w:val="21"/>
              </w:rPr>
              <w:t>浓度漂移：</w:t>
            </w:r>
            <w:r>
              <w:rPr>
                <w:sz w:val="21"/>
              </w:rPr>
              <w:t xml:space="preserve">10 nmol/mol </w:t>
            </w:r>
            <w:r>
              <w:rPr>
                <w:sz w:val="21"/>
              </w:rPr>
              <w:t>的</w:t>
            </w:r>
            <w:r>
              <w:rPr>
                <w:sz w:val="21"/>
              </w:rPr>
              <w:t xml:space="preserve">24 h </w:t>
            </w:r>
            <w:r>
              <w:rPr>
                <w:sz w:val="21"/>
              </w:rPr>
              <w:t>浓度漂移不超过±</w:t>
            </w:r>
            <w:r>
              <w:rPr>
                <w:sz w:val="21"/>
              </w:rPr>
              <w:t>1 nmol/mol</w:t>
            </w:r>
            <w:r>
              <w:rPr>
                <w:sz w:val="21"/>
              </w:rPr>
              <w:t>。</w:t>
            </w:r>
          </w:p>
          <w:p>
            <w:pPr>
              <w:pStyle w:val="null3"/>
              <w:ind w:firstLine="420"/>
              <w:jc w:val="both"/>
            </w:pPr>
            <w:r>
              <w:rPr>
                <w:sz w:val="21"/>
              </w:rPr>
              <w:t>2.12 57</w:t>
            </w:r>
            <w:r>
              <w:rPr>
                <w:sz w:val="21"/>
              </w:rPr>
              <w:t>种</w:t>
            </w:r>
            <w:r>
              <w:rPr>
                <w:sz w:val="21"/>
              </w:rPr>
              <w:t>PAMs</w:t>
            </w:r>
            <w:r>
              <w:rPr>
                <w:sz w:val="21"/>
              </w:rPr>
              <w:t>长时间浓度漂移、保留时间漂移：连续运行</w:t>
            </w:r>
            <w:r>
              <w:rPr>
                <w:sz w:val="21"/>
              </w:rPr>
              <w:t>7d</w:t>
            </w:r>
            <w:r>
              <w:rPr>
                <w:sz w:val="21"/>
              </w:rPr>
              <w:t>，氢火焰离子检测器检测组分的浓度漂移≤</w:t>
            </w:r>
            <w:r>
              <w:rPr>
                <w:sz w:val="21"/>
              </w:rPr>
              <w:t>15%</w:t>
            </w:r>
            <w:r>
              <w:rPr>
                <w:sz w:val="21"/>
              </w:rPr>
              <w:t>；质谱检测器检测组分的浓度漂移≤</w:t>
            </w:r>
            <w:r>
              <w:rPr>
                <w:sz w:val="21"/>
              </w:rPr>
              <w:t>30%</w:t>
            </w:r>
            <w:r>
              <w:rPr>
                <w:sz w:val="21"/>
              </w:rPr>
              <w:t>；保留时间漂移≤</w:t>
            </w:r>
            <w:r>
              <w:rPr>
                <w:sz w:val="21"/>
              </w:rPr>
              <w:t>0.5 min</w:t>
            </w:r>
            <w:r>
              <w:rPr>
                <w:sz w:val="21"/>
              </w:rPr>
              <w:t>。</w:t>
            </w:r>
          </w:p>
          <w:p>
            <w:pPr>
              <w:pStyle w:val="null3"/>
              <w:ind w:firstLine="420"/>
              <w:jc w:val="both"/>
            </w:pPr>
            <w:r>
              <w:rPr>
                <w:sz w:val="21"/>
              </w:rPr>
              <w:t>2.13</w:t>
            </w:r>
            <w:r>
              <w:rPr>
                <w:sz w:val="21"/>
              </w:rPr>
              <w:t>附属配件系统控制软件：可完成采样、捕集和热解析、分析、加热反吹、系统自动标定过程的全程自动化控制。</w:t>
            </w:r>
          </w:p>
          <w:p>
            <w:pPr>
              <w:pStyle w:val="null3"/>
              <w:ind w:firstLine="420"/>
              <w:jc w:val="both"/>
            </w:pPr>
            <w:r>
              <w:rPr>
                <w:sz w:val="21"/>
              </w:rPr>
              <w:t>2.14</w:t>
            </w:r>
            <w:r>
              <w:rPr>
                <w:sz w:val="21"/>
              </w:rPr>
              <w:t>质谱离子源：</w:t>
            </w:r>
            <w:r>
              <w:rPr>
                <w:sz w:val="21"/>
              </w:rPr>
              <w:t>EI</w:t>
            </w:r>
            <w:r>
              <w:rPr>
                <w:sz w:val="21"/>
              </w:rPr>
              <w:t>，电子能量范围包含</w:t>
            </w:r>
            <w:r>
              <w:rPr>
                <w:sz w:val="21"/>
              </w:rPr>
              <w:t>70eV</w:t>
            </w:r>
            <w:r>
              <w:rPr>
                <w:sz w:val="21"/>
              </w:rPr>
              <w:t>，可同时安装两根耐高温长效灯丝。</w:t>
            </w:r>
          </w:p>
          <w:p>
            <w:pPr>
              <w:pStyle w:val="null3"/>
              <w:ind w:firstLine="420"/>
              <w:jc w:val="both"/>
            </w:pPr>
            <w:r>
              <w:rPr>
                <w:sz w:val="21"/>
              </w:rPr>
              <w:t>▲</w:t>
            </w:r>
            <w:r>
              <w:rPr>
                <w:sz w:val="21"/>
              </w:rPr>
              <w:t>2.15</w:t>
            </w:r>
            <w:r>
              <w:rPr>
                <w:sz w:val="21"/>
              </w:rPr>
              <w:t>质量分析器：四极杆；质量范围最高≥</w:t>
            </w:r>
            <w:r>
              <w:rPr>
                <w:sz w:val="21"/>
              </w:rPr>
              <w:t>1100 amu</w:t>
            </w:r>
            <w:r>
              <w:rPr>
                <w:sz w:val="21"/>
              </w:rPr>
              <w:t>；离子化形式：</w:t>
            </w:r>
            <w:r>
              <w:rPr>
                <w:sz w:val="21"/>
              </w:rPr>
              <w:t>EI</w:t>
            </w:r>
            <w:r>
              <w:rPr>
                <w:sz w:val="21"/>
              </w:rPr>
              <w:t>。</w:t>
            </w:r>
          </w:p>
          <w:p>
            <w:pPr>
              <w:pStyle w:val="null3"/>
              <w:ind w:firstLine="420"/>
              <w:jc w:val="both"/>
            </w:pPr>
            <w:r>
              <w:rPr>
                <w:sz w:val="21"/>
              </w:rPr>
              <w:t>2.16</w:t>
            </w:r>
            <w:r>
              <w:rPr>
                <w:sz w:val="21"/>
              </w:rPr>
              <w:t>具备</w:t>
            </w:r>
            <w:r>
              <w:rPr>
                <w:sz w:val="21"/>
              </w:rPr>
              <w:t>.</w:t>
            </w:r>
            <w:r>
              <w:rPr>
                <w:sz w:val="21"/>
              </w:rPr>
              <w:t>选择离子检测模式（</w:t>
            </w:r>
            <w:r>
              <w:rPr>
                <w:sz w:val="21"/>
              </w:rPr>
              <w:t>SIM</w:t>
            </w:r>
            <w:r>
              <w:rPr>
                <w:sz w:val="21"/>
              </w:rPr>
              <w:t>）；毛细柱和质谱连接接口温控：最高不低于</w:t>
            </w:r>
            <w:r>
              <w:rPr>
                <w:sz w:val="21"/>
              </w:rPr>
              <w:t>350</w:t>
            </w:r>
            <w:r>
              <w:rPr>
                <w:sz w:val="21"/>
              </w:rPr>
              <w:t>℃。</w:t>
            </w:r>
          </w:p>
          <w:p>
            <w:pPr>
              <w:pStyle w:val="null3"/>
              <w:ind w:firstLine="420"/>
              <w:jc w:val="both"/>
            </w:pPr>
            <w:r>
              <w:rPr>
                <w:sz w:val="21"/>
              </w:rPr>
              <w:t>2.17</w:t>
            </w:r>
            <w:r>
              <w:rPr>
                <w:sz w:val="21"/>
              </w:rPr>
              <w:t>高精度全电子控制单元：具有恒流，恒压，程序增加流速，程序升压、恒线速度等操作模式的电子气路控制。</w:t>
            </w:r>
          </w:p>
          <w:p>
            <w:pPr>
              <w:pStyle w:val="null3"/>
              <w:ind w:firstLine="420"/>
              <w:jc w:val="both"/>
            </w:pPr>
            <w:r>
              <w:rPr>
                <w:sz w:val="21"/>
              </w:rPr>
              <w:t>2.18</w:t>
            </w:r>
            <w:r>
              <w:rPr>
                <w:sz w:val="21"/>
              </w:rPr>
              <w:t>附属子站端设备控制机</w:t>
            </w:r>
            <w:r>
              <w:rPr>
                <w:sz w:val="21"/>
              </w:rPr>
              <w:t>1</w:t>
            </w:r>
            <w:r>
              <w:rPr>
                <w:sz w:val="21"/>
              </w:rPr>
              <w:t>套，</w:t>
            </w:r>
            <w:r>
              <w:rPr>
                <w:sz w:val="21"/>
              </w:rPr>
              <w:t>配置要求：</w:t>
            </w:r>
            <w:r>
              <w:rPr>
                <w:sz w:val="21"/>
              </w:rPr>
              <w:t>CPU</w:t>
            </w:r>
            <w:r>
              <w:rPr>
                <w:sz w:val="21"/>
              </w:rPr>
              <w:t>处理器不低于</w:t>
            </w:r>
            <w:r>
              <w:rPr>
                <w:sz w:val="21"/>
              </w:rPr>
              <w:t>24</w:t>
            </w:r>
            <w:r>
              <w:rPr>
                <w:sz w:val="21"/>
              </w:rPr>
              <w:t>核，运行内存不低于</w:t>
            </w:r>
            <w:r>
              <w:rPr>
                <w:sz w:val="21"/>
              </w:rPr>
              <w:t>32G</w:t>
            </w:r>
            <w:r>
              <w:rPr>
                <w:sz w:val="21"/>
              </w:rPr>
              <w:t>，显存不低于</w:t>
            </w:r>
            <w:r>
              <w:rPr>
                <w:sz w:val="21"/>
              </w:rPr>
              <w:t>8G</w:t>
            </w:r>
            <w:r>
              <w:rPr>
                <w:sz w:val="21"/>
              </w:rPr>
              <w:t>，至少</w:t>
            </w:r>
            <w:r>
              <w:rPr>
                <w:sz w:val="21"/>
              </w:rPr>
              <w:t>1TB</w:t>
            </w:r>
            <w:r>
              <w:rPr>
                <w:sz w:val="21"/>
              </w:rPr>
              <w:t>固态硬盘</w:t>
            </w:r>
            <w:r>
              <w:rPr>
                <w:sz w:val="21"/>
              </w:rPr>
              <w:t>+1TB</w:t>
            </w:r>
            <w:r>
              <w:rPr>
                <w:sz w:val="21"/>
              </w:rPr>
              <w:t>机械硬盘，</w:t>
            </w:r>
            <w:r>
              <w:rPr>
                <w:sz w:val="21"/>
              </w:rPr>
              <w:t xml:space="preserve">DVD </w:t>
            </w:r>
            <w:r>
              <w:rPr>
                <w:sz w:val="21"/>
              </w:rPr>
              <w:t>刻录光驱，</w:t>
            </w:r>
            <w:r>
              <w:rPr>
                <w:sz w:val="21"/>
              </w:rPr>
              <w:t>USB</w:t>
            </w:r>
            <w:r>
              <w:rPr>
                <w:sz w:val="21"/>
              </w:rPr>
              <w:t>型号不低于</w:t>
            </w:r>
            <w:r>
              <w:rPr>
                <w:sz w:val="21"/>
              </w:rPr>
              <w:t>3.0</w:t>
            </w:r>
            <w:r>
              <w:rPr>
                <w:sz w:val="21"/>
              </w:rPr>
              <w:t>；带原装正版的操作系统、正版办公软件（包含文字、表格处理软件等），数据输出设备，具有激光双面输出功能，</w:t>
            </w:r>
            <w:r>
              <w:rPr>
                <w:sz w:val="21"/>
              </w:rPr>
              <w:t>主板至少带</w:t>
            </w:r>
            <w:r>
              <w:rPr>
                <w:sz w:val="21"/>
              </w:rPr>
              <w:t>8</w:t>
            </w:r>
            <w:r>
              <w:rPr>
                <w:sz w:val="21"/>
              </w:rPr>
              <w:t>个</w:t>
            </w:r>
            <w:r>
              <w:rPr>
                <w:sz w:val="21"/>
              </w:rPr>
              <w:t>COM</w:t>
            </w:r>
            <w:r>
              <w:rPr>
                <w:sz w:val="21"/>
              </w:rPr>
              <w:t>端口；</w:t>
            </w:r>
          </w:p>
          <w:p>
            <w:pPr>
              <w:pStyle w:val="null3"/>
              <w:ind w:firstLine="420"/>
              <w:jc w:val="both"/>
            </w:pPr>
            <w:r>
              <w:rPr>
                <w:sz w:val="21"/>
              </w:rPr>
              <w:t>2.19</w:t>
            </w:r>
            <w:r>
              <w:rPr>
                <w:sz w:val="21"/>
              </w:rPr>
              <w:t>附属子站端控制程序可以通过通讯协议与数据采集器联机，以采集监测数据所有温度、时间、气体流量、压力等功能，皆能由主机电脑来控制。屏幕实时显示侦测器讯号；可存储</w:t>
            </w:r>
            <w:r>
              <w:rPr>
                <w:sz w:val="21"/>
              </w:rPr>
              <w:t>20</w:t>
            </w:r>
            <w:r>
              <w:rPr>
                <w:sz w:val="21"/>
              </w:rPr>
              <w:t>组以上采样参数设置文件；控制系统具密码保护设计，</w:t>
            </w:r>
            <w:r>
              <w:rPr>
                <w:sz w:val="21"/>
              </w:rPr>
              <w:t>具体可根据原厂配套的设备基础上通过增加硬件实现本条配置要求；</w:t>
            </w:r>
          </w:p>
          <w:p>
            <w:pPr>
              <w:pStyle w:val="null3"/>
              <w:ind w:firstLine="420"/>
              <w:jc w:val="both"/>
            </w:pPr>
            <w:r>
              <w:rPr>
                <w:sz w:val="21"/>
              </w:rPr>
              <w:t>★</w:t>
            </w:r>
            <w:r>
              <w:rPr>
                <w:sz w:val="21"/>
              </w:rPr>
              <w:t>2.20</w:t>
            </w:r>
            <w:r>
              <w:rPr>
                <w:sz w:val="21"/>
              </w:rPr>
              <w:t>附属中心工作站控制机</w:t>
            </w:r>
            <w:r>
              <w:rPr>
                <w:sz w:val="21"/>
              </w:rPr>
              <w:t>1</w:t>
            </w:r>
            <w:r>
              <w:rPr>
                <w:sz w:val="21"/>
              </w:rPr>
              <w:t>套，配置要求：</w:t>
            </w:r>
            <w:r>
              <w:rPr>
                <w:sz w:val="21"/>
              </w:rPr>
              <w:t>CPU</w:t>
            </w:r>
            <w:r>
              <w:rPr>
                <w:sz w:val="21"/>
              </w:rPr>
              <w:t>处理器不低于</w:t>
            </w:r>
            <w:r>
              <w:rPr>
                <w:sz w:val="21"/>
              </w:rPr>
              <w:t>32</w:t>
            </w:r>
            <w:r>
              <w:rPr>
                <w:sz w:val="21"/>
              </w:rPr>
              <w:t>核，运行内存不低于</w:t>
            </w:r>
            <w:r>
              <w:rPr>
                <w:sz w:val="21"/>
              </w:rPr>
              <w:t>512G</w:t>
            </w:r>
            <w:r>
              <w:rPr>
                <w:sz w:val="21"/>
              </w:rPr>
              <w:t>，显存不低于</w:t>
            </w:r>
            <w:r>
              <w:rPr>
                <w:sz w:val="21"/>
              </w:rPr>
              <w:t>96G</w:t>
            </w:r>
            <w:r>
              <w:rPr>
                <w:sz w:val="21"/>
              </w:rPr>
              <w:t>（</w:t>
            </w:r>
            <w:r>
              <w:rPr>
                <w:sz w:val="21"/>
              </w:rPr>
              <w:t>24G*4</w:t>
            </w:r>
            <w:r>
              <w:rPr>
                <w:sz w:val="21"/>
              </w:rPr>
              <w:t>，支持</w:t>
            </w:r>
            <w:r>
              <w:rPr>
                <w:sz w:val="21"/>
              </w:rPr>
              <w:t>DLSS3.0</w:t>
            </w:r>
            <w:r>
              <w:rPr>
                <w:sz w:val="21"/>
              </w:rPr>
              <w:t>技术），至少</w:t>
            </w:r>
            <w:r>
              <w:rPr>
                <w:sz w:val="21"/>
              </w:rPr>
              <w:t>2TB</w:t>
            </w:r>
            <w:r>
              <w:rPr>
                <w:sz w:val="21"/>
              </w:rPr>
              <w:t>硬盘，</w:t>
            </w:r>
            <w:r>
              <w:rPr>
                <w:sz w:val="21"/>
              </w:rPr>
              <w:t>USB</w:t>
            </w:r>
            <w:r>
              <w:rPr>
                <w:sz w:val="21"/>
              </w:rPr>
              <w:t>型号不低于</w:t>
            </w:r>
            <w:r>
              <w:rPr>
                <w:sz w:val="21"/>
              </w:rPr>
              <w:t>3.0</w:t>
            </w:r>
            <w:r>
              <w:rPr>
                <w:sz w:val="21"/>
              </w:rPr>
              <w:t>；带原装正版的操作系统，正版办公软件（包含文字、表格处理软件等），主板至少带</w:t>
            </w:r>
            <w:r>
              <w:rPr>
                <w:sz w:val="21"/>
              </w:rPr>
              <w:t>8</w:t>
            </w:r>
            <w:r>
              <w:rPr>
                <w:sz w:val="21"/>
              </w:rPr>
              <w:t>个</w:t>
            </w:r>
            <w:r>
              <w:rPr>
                <w:sz w:val="21"/>
              </w:rPr>
              <w:t>COM</w:t>
            </w:r>
            <w:r>
              <w:rPr>
                <w:sz w:val="21"/>
              </w:rPr>
              <w:t>端口。</w:t>
            </w:r>
          </w:p>
          <w:p>
            <w:pPr>
              <w:pStyle w:val="null3"/>
              <w:ind w:firstLine="420"/>
              <w:jc w:val="both"/>
            </w:pPr>
            <w:r>
              <w:rPr>
                <w:sz w:val="21"/>
              </w:rPr>
              <w:t>2.21</w:t>
            </w:r>
            <w:r>
              <w:rPr>
                <w:sz w:val="21"/>
              </w:rPr>
              <w:t>附属中心端工作站：带原装正版的操作系统，正版办公软件（包含文字、表格处理软件等）；配属子站端工作站：为原装数据处理软件。可控制采样、捕集等前处理步骤，分析系统可控制</w:t>
            </w:r>
            <w:r>
              <w:rPr>
                <w:sz w:val="21"/>
              </w:rPr>
              <w:t>GC/FID/MS</w:t>
            </w:r>
            <w:r>
              <w:rPr>
                <w:sz w:val="21"/>
              </w:rPr>
              <w:t>，具有数据采集、带有自动调谐与检查、数据处理，建立数据库、谱图检索、输出报告等功能；具有数据查询及导出功能：包括原始浓度数据及采样流量、温度等运行状态参数，并可以多种格式</w:t>
            </w:r>
            <w:r>
              <w:rPr>
                <w:sz w:val="21"/>
              </w:rPr>
              <w:t>(excel</w:t>
            </w:r>
            <w:r>
              <w:rPr>
                <w:sz w:val="21"/>
              </w:rPr>
              <w:t>、</w:t>
            </w:r>
            <w:r>
              <w:rPr>
                <w:sz w:val="21"/>
              </w:rPr>
              <w:t>txt</w:t>
            </w:r>
            <w:r>
              <w:rPr>
                <w:sz w:val="21"/>
              </w:rPr>
              <w:t>等</w:t>
            </w:r>
            <w:r>
              <w:rPr>
                <w:sz w:val="21"/>
              </w:rPr>
              <w:t>)</w:t>
            </w:r>
            <w:r>
              <w:rPr>
                <w:sz w:val="21"/>
              </w:rPr>
              <w:t>导出查询结果。</w:t>
            </w:r>
          </w:p>
          <w:p>
            <w:pPr>
              <w:pStyle w:val="null3"/>
              <w:ind w:firstLine="420"/>
              <w:jc w:val="both"/>
            </w:pPr>
            <w:r>
              <w:rPr>
                <w:sz w:val="21"/>
              </w:rPr>
              <w:t>2.22</w:t>
            </w:r>
            <w:r>
              <w:rPr>
                <w:sz w:val="21"/>
              </w:rPr>
              <w:t>中标人应根据安装站点具体情况以及采购人的使用需求，在站房空间等环境条件允许的情况下，应配置合适的附属设备供电或对已有供电设备进行维护保养，保证断电后仪器能继续使用至少</w:t>
            </w:r>
            <w:r>
              <w:rPr>
                <w:sz w:val="21"/>
              </w:rPr>
              <w:t>1</w:t>
            </w:r>
            <w:r>
              <w:rPr>
                <w:sz w:val="21"/>
              </w:rPr>
              <w:t>小时。</w:t>
            </w:r>
          </w:p>
          <w:p>
            <w:pPr>
              <w:pStyle w:val="null3"/>
              <w:ind w:firstLine="420"/>
              <w:jc w:val="both"/>
            </w:pPr>
            <w:r>
              <w:rPr>
                <w:sz w:val="21"/>
              </w:rPr>
              <w:t>2.23</w:t>
            </w:r>
            <w:r>
              <w:rPr>
                <w:sz w:val="21"/>
              </w:rPr>
              <w:t>其他保证设备正常运行所需附属设备、附属配件和材料，包括但不限于高纯发生气源、辅助气源、气体净化过滤装置和管路等。</w:t>
            </w:r>
          </w:p>
          <w:p>
            <w:pPr>
              <w:pStyle w:val="null3"/>
              <w:ind w:firstLine="420"/>
              <w:jc w:val="both"/>
            </w:pPr>
            <w:r>
              <w:rPr>
                <w:sz w:val="21"/>
              </w:rPr>
              <w:t>2.24</w:t>
            </w:r>
            <w:r>
              <w:rPr>
                <w:sz w:val="21"/>
              </w:rPr>
              <w:t>提供硬件</w:t>
            </w:r>
            <w:r>
              <w:rPr>
                <w:sz w:val="21"/>
              </w:rPr>
              <w:t>VPN</w:t>
            </w:r>
            <w:r>
              <w:rPr>
                <w:sz w:val="21"/>
              </w:rPr>
              <w:t>（附属设备）数据传输支持，保证数据传输的安全性与稳定性。</w:t>
            </w:r>
          </w:p>
          <w:p>
            <w:pPr>
              <w:pStyle w:val="null3"/>
              <w:ind w:firstLine="420"/>
              <w:jc w:val="both"/>
            </w:pPr>
            <w:r>
              <w:rPr>
                <w:sz w:val="21"/>
              </w:rPr>
              <w:t>2.25</w:t>
            </w:r>
            <w:r>
              <w:rPr>
                <w:sz w:val="21"/>
              </w:rPr>
              <w:t>自动洗罐配套系统</w:t>
            </w:r>
          </w:p>
          <w:p>
            <w:pPr>
              <w:pStyle w:val="null3"/>
              <w:ind w:firstLine="420"/>
              <w:jc w:val="both"/>
            </w:pPr>
            <w:r>
              <w:rPr>
                <w:sz w:val="21"/>
              </w:rPr>
              <w:t>2.25.1</w:t>
            </w:r>
            <w:r>
              <w:rPr>
                <w:sz w:val="21"/>
              </w:rPr>
              <w:t>所有管线、流路和阀区等经过惰性化处理，以保证采样罐清洗过程中无残留和无交叉污染；</w:t>
            </w:r>
          </w:p>
          <w:p>
            <w:pPr>
              <w:pStyle w:val="null3"/>
              <w:ind w:firstLine="420"/>
              <w:jc w:val="both"/>
            </w:pPr>
            <w:r>
              <w:rPr>
                <w:sz w:val="21"/>
              </w:rPr>
              <w:t>2.25.2</w:t>
            </w:r>
            <w:r>
              <w:rPr>
                <w:sz w:val="21"/>
              </w:rPr>
              <w:t>采用涡轮泵</w:t>
            </w:r>
            <w:r>
              <w:rPr>
                <w:sz w:val="21"/>
              </w:rPr>
              <w:t>+</w:t>
            </w:r>
            <w:r>
              <w:rPr>
                <w:sz w:val="21"/>
              </w:rPr>
              <w:t>分子涡轮泵双泵设计，最终真空度小于</w:t>
            </w:r>
            <w:r>
              <w:rPr>
                <w:sz w:val="21"/>
              </w:rPr>
              <w:t>10mtorr</w:t>
            </w:r>
            <w:r>
              <w:rPr>
                <w:sz w:val="21"/>
              </w:rPr>
              <w:t>；</w:t>
            </w:r>
          </w:p>
          <w:p>
            <w:pPr>
              <w:pStyle w:val="null3"/>
              <w:ind w:firstLine="420"/>
              <w:jc w:val="both"/>
            </w:pPr>
            <w:r>
              <w:rPr>
                <w:sz w:val="21"/>
              </w:rPr>
              <w:t>2.25.3</w:t>
            </w:r>
            <w:r>
              <w:rPr>
                <w:sz w:val="21"/>
              </w:rPr>
              <w:t>系统采用烘箱式设计，可同时对不少于</w:t>
            </w:r>
            <w:r>
              <w:rPr>
                <w:sz w:val="21"/>
              </w:rPr>
              <w:t>4</w:t>
            </w:r>
            <w:r>
              <w:rPr>
                <w:sz w:val="21"/>
              </w:rPr>
              <w:t>个不小于</w:t>
            </w:r>
            <w:r>
              <w:rPr>
                <w:sz w:val="21"/>
              </w:rPr>
              <w:t>6</w:t>
            </w:r>
            <w:r>
              <w:rPr>
                <w:sz w:val="21"/>
              </w:rPr>
              <w:t>升的采样罐进行加热，最高温度≥</w:t>
            </w:r>
            <w:r>
              <w:rPr>
                <w:sz w:val="21"/>
              </w:rPr>
              <w:t>100</w:t>
            </w:r>
            <w:r>
              <w:rPr>
                <w:sz w:val="21"/>
              </w:rPr>
              <w:t>℃，清洗时可选择加湿或干气清洗；</w:t>
            </w:r>
          </w:p>
          <w:p>
            <w:pPr>
              <w:pStyle w:val="null3"/>
              <w:ind w:firstLine="420"/>
              <w:jc w:val="both"/>
            </w:pPr>
            <w:r>
              <w:rPr>
                <w:sz w:val="21"/>
              </w:rPr>
              <w:t xml:space="preserve">2.25.4 </w:t>
            </w:r>
            <w:r>
              <w:rPr>
                <w:sz w:val="21"/>
              </w:rPr>
              <w:t>具有自动验漏功能，验漏方式正压负压验漏可选，整个过程无需人工操作，清洗完毕自动报警；</w:t>
            </w:r>
          </w:p>
          <w:p>
            <w:pPr>
              <w:pStyle w:val="null3"/>
              <w:ind w:firstLine="420"/>
              <w:jc w:val="both"/>
            </w:pPr>
            <w:r>
              <w:rPr>
                <w:sz w:val="21"/>
              </w:rPr>
              <w:t>2.26</w:t>
            </w:r>
            <w:r>
              <w:rPr>
                <w:sz w:val="21"/>
              </w:rPr>
              <w:t>标准气体稀释配套系统</w:t>
            </w:r>
          </w:p>
          <w:p>
            <w:pPr>
              <w:pStyle w:val="null3"/>
              <w:ind w:firstLine="420"/>
              <w:jc w:val="both"/>
            </w:pPr>
            <w:r>
              <w:rPr>
                <w:sz w:val="21"/>
              </w:rPr>
              <w:t>2.26.1</w:t>
            </w:r>
            <w:r>
              <w:rPr>
                <w:sz w:val="21"/>
              </w:rPr>
              <w:t>基于高精度流量控制装置的方式，对气体流量进行控制和调节，实现对样品</w:t>
            </w:r>
            <w:r>
              <w:rPr>
                <w:sz w:val="21"/>
              </w:rPr>
              <w:t xml:space="preserve">/ </w:t>
            </w:r>
            <w:r>
              <w:rPr>
                <w:sz w:val="21"/>
              </w:rPr>
              <w:t>标气的稀释；</w:t>
            </w:r>
          </w:p>
          <w:p>
            <w:pPr>
              <w:pStyle w:val="null3"/>
              <w:ind w:firstLine="420"/>
              <w:jc w:val="both"/>
            </w:pPr>
            <w:r>
              <w:rPr>
                <w:sz w:val="21"/>
              </w:rPr>
              <w:t xml:space="preserve">2.26.2 </w:t>
            </w:r>
            <w:r>
              <w:rPr>
                <w:sz w:val="21"/>
              </w:rPr>
              <w:t>稀释准确度：≤±</w:t>
            </w:r>
            <w:r>
              <w:rPr>
                <w:sz w:val="21"/>
              </w:rPr>
              <w:t>1%F.S</w:t>
            </w:r>
            <w:r>
              <w:rPr>
                <w:sz w:val="21"/>
              </w:rPr>
              <w:t>；流量稳定性：≤</w:t>
            </w:r>
            <w:r>
              <w:rPr>
                <w:sz w:val="21"/>
              </w:rPr>
              <w:t>0.6%</w:t>
            </w:r>
            <w:r>
              <w:rPr>
                <w:sz w:val="21"/>
              </w:rPr>
              <w:t>；</w:t>
            </w:r>
          </w:p>
          <w:p>
            <w:pPr>
              <w:pStyle w:val="null3"/>
              <w:ind w:firstLine="420"/>
              <w:jc w:val="both"/>
            </w:pPr>
            <w:r>
              <w:rPr>
                <w:sz w:val="21"/>
              </w:rPr>
              <w:t xml:space="preserve">2.26.3 </w:t>
            </w:r>
            <w:r>
              <w:rPr>
                <w:sz w:val="21"/>
              </w:rPr>
              <w:t>稀释比例涵盖</w:t>
            </w:r>
            <w:r>
              <w:rPr>
                <w:sz w:val="21"/>
              </w:rPr>
              <w:t>20-1000</w:t>
            </w:r>
            <w:r>
              <w:rPr>
                <w:sz w:val="21"/>
              </w:rPr>
              <w:t>倍；</w:t>
            </w:r>
          </w:p>
          <w:p>
            <w:pPr>
              <w:pStyle w:val="null3"/>
              <w:ind w:firstLine="420"/>
              <w:jc w:val="both"/>
            </w:pPr>
            <w:r>
              <w:rPr>
                <w:sz w:val="21"/>
              </w:rPr>
              <w:t xml:space="preserve">2.26.4 </w:t>
            </w:r>
            <w:r>
              <w:rPr>
                <w:sz w:val="21"/>
              </w:rPr>
              <w:t>气体经过的所有管线均经过惰性涂覆，避免目标组分在稀释过程中产生吸附和交叉污染；</w:t>
            </w:r>
          </w:p>
          <w:p>
            <w:pPr>
              <w:pStyle w:val="null3"/>
              <w:ind w:firstLine="420"/>
              <w:jc w:val="both"/>
            </w:pPr>
            <w:r>
              <w:rPr>
                <w:sz w:val="21"/>
              </w:rPr>
              <w:t xml:space="preserve">2.26.5 </w:t>
            </w:r>
            <w:r>
              <w:rPr>
                <w:sz w:val="21"/>
              </w:rPr>
              <w:t>应至少包含有</w:t>
            </w:r>
            <w:r>
              <w:rPr>
                <w:sz w:val="21"/>
              </w:rPr>
              <w:t>3</w:t>
            </w:r>
            <w:r>
              <w:rPr>
                <w:sz w:val="21"/>
              </w:rPr>
              <w:t>路气路；</w:t>
            </w:r>
          </w:p>
          <w:p>
            <w:pPr>
              <w:pStyle w:val="null3"/>
              <w:ind w:firstLine="420"/>
              <w:jc w:val="both"/>
            </w:pPr>
            <w:r>
              <w:rPr>
                <w:sz w:val="21"/>
              </w:rPr>
              <w:t>2.26.6</w:t>
            </w:r>
            <w:r>
              <w:rPr>
                <w:sz w:val="21"/>
              </w:rPr>
              <w:t>稀释倍数：能实现标样</w:t>
            </w:r>
            <w:r>
              <w:rPr>
                <w:sz w:val="21"/>
              </w:rPr>
              <w:t>ppb</w:t>
            </w:r>
            <w:r>
              <w:rPr>
                <w:sz w:val="21"/>
              </w:rPr>
              <w:t>至</w:t>
            </w:r>
            <w:r>
              <w:rPr>
                <w:sz w:val="21"/>
              </w:rPr>
              <w:t>ppt</w:t>
            </w:r>
            <w:r>
              <w:rPr>
                <w:sz w:val="21"/>
              </w:rPr>
              <w:t>级的稀释，适用于样品罐，一级稀释倍数最大可达</w:t>
            </w:r>
            <w:r>
              <w:rPr>
                <w:sz w:val="21"/>
              </w:rPr>
              <w:t>1000</w:t>
            </w:r>
            <w:r>
              <w:rPr>
                <w:sz w:val="21"/>
              </w:rPr>
              <w:t>倍，无需二级转化。</w:t>
            </w:r>
          </w:p>
        </w:tc>
      </w:tr>
      <w:tr>
        <w:tc>
          <w:tcPr>
            <w:tcW w:type="dxa" w:w="2076"/>
          </w:tcPr>
          <w:p/>
        </w:tc>
        <w:tc>
          <w:tcPr>
            <w:tcW w:type="dxa" w:w="415"/>
          </w:tcPr>
          <w:p>
            <w:pPr>
              <w:pStyle w:val="null3"/>
            </w:pPr>
            <w:r>
              <w:rPr/>
              <w:t>5</w:t>
            </w:r>
          </w:p>
        </w:tc>
        <w:tc>
          <w:tcPr>
            <w:tcW w:type="dxa" w:w="5814"/>
          </w:tcPr>
          <w:p>
            <w:pPr>
              <w:pStyle w:val="null3"/>
              <w:spacing w:after="165"/>
              <w:jc w:val="both"/>
            </w:pPr>
            <w:r>
              <w:rPr>
                <w:sz w:val="21"/>
                <w:b/>
              </w:rPr>
              <w:t>3.</w:t>
            </w:r>
            <w:r>
              <w:rPr>
                <w:sz w:val="21"/>
                <w:b/>
              </w:rPr>
              <w:t>配置清单</w:t>
            </w:r>
          </w:p>
          <w:p>
            <w:pPr>
              <w:pStyle w:val="null3"/>
              <w:spacing w:after="165"/>
              <w:jc w:val="both"/>
            </w:pPr>
            <w:r>
              <w:rPr>
                <w:sz w:val="21"/>
              </w:rPr>
              <w:t>本仪器系统须包含保证系统正常运行的配件，须包括但不限于下表内容：</w:t>
            </w:r>
          </w:p>
          <w:tbl>
            <w:tblPr>
              <w:tblBorders>
                <w:top w:val="none" w:color="000000" w:sz="4"/>
                <w:left w:val="none" w:color="000000" w:sz="4"/>
                <w:bottom w:val="none" w:color="000000" w:sz="4"/>
                <w:right w:val="none" w:color="000000" w:sz="4"/>
                <w:insideH w:val="none"/>
                <w:insideV w:val="none"/>
              </w:tblBorders>
            </w:tblPr>
            <w:tblGrid>
              <w:gridCol w:w="678"/>
              <w:gridCol w:w="3616"/>
              <w:gridCol w:w="1303"/>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序号</w:t>
                  </w:r>
                </w:p>
              </w:tc>
              <w:tc>
                <w:tcPr>
                  <w:tcW w:type="dxa" w:w="36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名称</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数量不低于</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VOC</w:t>
                  </w:r>
                  <w:r>
                    <w:rPr>
                      <w:sz w:val="21"/>
                    </w:rPr>
                    <w:t>在线监测设备主机</w:t>
                  </w:r>
                  <w:r>
                    <w:rPr>
                      <w:sz w:val="21"/>
                    </w:rPr>
                    <w:t>(</w:t>
                  </w:r>
                  <w:r>
                    <w:rPr>
                      <w:sz w:val="21"/>
                    </w:rPr>
                    <w:t>前处理单元、分析单元</w:t>
                  </w:r>
                  <w:r>
                    <w:rPr>
                      <w:sz w:val="21"/>
                    </w:rPr>
                    <w:t>)</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2</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气体采样系统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3</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保证仪器正常运行的气体发生器</w:t>
                  </w:r>
                  <w:r>
                    <w:rPr>
                      <w:sz w:val="21"/>
                    </w:rPr>
                    <w:t>,</w:t>
                  </w:r>
                  <w:r>
                    <w:rPr>
                      <w:sz w:val="21"/>
                    </w:rPr>
                    <w:t>至少包括：氢空一体机及管路</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4</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数据分析采集系统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子站端设备控制机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6</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中心工作站</w:t>
                  </w:r>
                  <w:r>
                    <w:rPr>
                      <w:sz w:val="21"/>
                    </w:rPr>
                    <w:t>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7</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工作站软件</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8</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供电设备及安装辅材</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9</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在线数据平台</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整体机柜</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11</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VPN</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12</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附属配件和材料：不限于不间断电源、气体过滤装置、</w:t>
                  </w:r>
                  <w:r>
                    <w:rPr>
                      <w:sz w:val="21"/>
                    </w:rPr>
                    <w:t>6L</w:t>
                  </w:r>
                  <w:r>
                    <w:rPr>
                      <w:sz w:val="21"/>
                    </w:rPr>
                    <w:t>苏码罐（经惰性硅烷化处理）</w:t>
                  </w:r>
                  <w:r>
                    <w:rPr>
                      <w:sz w:val="21"/>
                    </w:rPr>
                    <w:t>2</w:t>
                  </w:r>
                  <w:r>
                    <w:rPr>
                      <w:sz w:val="21"/>
                    </w:rPr>
                    <w:t>个、自动洗罐配套系统、标准气体稀释配套系统等</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bl>
          <w:p/>
        </w:tc>
      </w:tr>
      <w:tr>
        <w:tc>
          <w:tcPr>
            <w:tcW w:type="dxa" w:w="2076"/>
          </w:tcPr>
          <w:p/>
        </w:tc>
        <w:tc>
          <w:tcPr>
            <w:tcW w:type="dxa" w:w="415"/>
          </w:tcPr>
          <w:p>
            <w:pPr>
              <w:pStyle w:val="null3"/>
            </w:pPr>
            <w:r>
              <w:rPr/>
              <w:t>6</w:t>
            </w:r>
          </w:p>
        </w:tc>
        <w:tc>
          <w:tcPr>
            <w:tcW w:type="dxa" w:w="5814"/>
          </w:tcPr>
          <w:p>
            <w:pPr>
              <w:pStyle w:val="null3"/>
              <w:spacing w:after="165"/>
              <w:jc w:val="both"/>
            </w:pPr>
            <w:r>
              <w:rPr>
                <w:sz w:val="21"/>
                <w:b/>
              </w:rPr>
              <w:t>4.</w:t>
            </w:r>
            <w:r>
              <w:rPr>
                <w:sz w:val="21"/>
                <w:b/>
              </w:rPr>
              <w:t>技术服务支持</w:t>
            </w:r>
          </w:p>
          <w:p>
            <w:pPr>
              <w:pStyle w:val="null3"/>
              <w:spacing w:after="165"/>
              <w:jc w:val="both"/>
            </w:pPr>
            <w:r>
              <w:rPr>
                <w:sz w:val="21"/>
              </w:rPr>
              <w:t>（</w:t>
            </w:r>
            <w:r>
              <w:rPr>
                <w:sz w:val="21"/>
              </w:rPr>
              <w:t>1</w:t>
            </w:r>
            <w:r>
              <w:rPr>
                <w:sz w:val="21"/>
              </w:rPr>
              <w:t>）中标人应配合完成采购人要求的仪器比对、质控测试等工作，所需费用包含在报价中。</w:t>
            </w:r>
          </w:p>
          <w:p>
            <w:pPr>
              <w:pStyle w:val="null3"/>
            </w:pPr>
            <w:r>
              <w:rPr>
                <w:sz w:val="21"/>
              </w:rPr>
              <w:t>（</w:t>
            </w:r>
            <w:r>
              <w:rPr>
                <w:sz w:val="21"/>
              </w:rPr>
              <w:t>2</w:t>
            </w:r>
            <w:r>
              <w:rPr>
                <w:sz w:val="21"/>
              </w:rPr>
              <w:t>）根据采购人需求开展需要的</w:t>
            </w:r>
            <w:r>
              <w:rPr>
                <w:sz w:val="21"/>
              </w:rPr>
              <w:t>VOCs</w:t>
            </w:r>
            <w:r>
              <w:rPr>
                <w:sz w:val="21"/>
              </w:rPr>
              <w:t>数据处理分析等工作。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广东省中山生态环境监测站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pStyle w:val="null3"/>
              <w:jc w:val="left"/>
            </w:pPr>
            <w:r>
              <w:rPr/>
              <w:t>（2），“格式二十五、政府采购履约担保函、采购合同履约保险凭证”由供应商根据需要选用，不提供不影响其投标文件的有效性。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环境空气VOC在线自动监测设备带量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3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货物类项目。所投产品制造商须为符合《政府采购促进中小企业发展管理办法》（财库〔2020〕46号）规定和《中小企业划型标准规定》（工信部联企业[2011]300号）的中型、小型、微型企业。根据中小企业划分标准，本采购包所属行业为（工业）。监狱企业、残疾人福利单位视同小型、微型企业。【注：中小企业以供应商填写的《中小企业声明函》（格式详见招标公告附件）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商务部分29.0分</w:t>
            </w:r>
          </w:p>
          <w:p>
            <w:pPr>
              <w:pStyle w:val="null3"/>
            </w:pPr>
            <w:r>
              <w:rPr/>
              <w:t>技术部分41.0分</w:t>
            </w:r>
          </w:p>
          <w:p>
            <w:pPr>
              <w:pStyle w:val="null3"/>
            </w:pPr>
            <w:r>
              <w:rPr/>
              <w:t>报价得分30.0分</w:t>
            </w:r>
          </w:p>
        </w:tc>
      </w:tr>
      <w:tr>
        <w:tc>
          <w:tcPr>
            <w:tcW w:type="dxa" w:w="922"/>
            <w:gridSpan w:val="2"/>
          </w:tcPr>
          <w:p>
            <w:pPr>
              <w:pStyle w:val="null3"/>
              <w:jc w:val="center"/>
            </w:pPr>
            <w:r>
              <w:rPr/>
              <w:t>技术部分</w:t>
            </w:r>
          </w:p>
        </w:tc>
        <w:tc>
          <w:tcPr>
            <w:tcW w:type="dxa" w:w="2307"/>
          </w:tcPr>
          <w:p>
            <w:pPr>
              <w:pStyle w:val="null3"/>
              <w:jc w:val="left"/>
            </w:pPr>
            <w:r>
              <w:rPr/>
              <w:t>技术响应程度 (41.0分)</w:t>
            </w:r>
          </w:p>
        </w:tc>
        <w:tc>
          <w:tcPr>
            <w:tcW w:type="dxa" w:w="5076"/>
          </w:tcPr>
          <w:p>
            <w:pPr>
              <w:pStyle w:val="null3"/>
              <w:jc w:val="left"/>
            </w:pPr>
            <w:r>
              <w:rPr/>
              <w:t>根据投标人对用户需求中设备技术指标需求响应程度进行评分： （1）带“■”号的技术要求共4项，每满足一项得5.0分满分20分； 带“▲”号的技术要求共6项，每满足一项得3.0分满分18分； （2）一般技术要求共60项（《附表一：环境空气VOC在线自动监测设备（一）》和《附表二：环境空气VOC在线自动监测设备（二）》的“2.技术要求”中非“▲”号、非“■”条款、非“★”号条款），每满足一项得0.05分，满分3分。 （注：须提供CMA认证检测报告作为评审依据（每项指标应选用多个样品检测结果最差的检测结果作为评判对象），提供检测报告的复印件并加盖投标人公章,报告需对三角号指标进行明确阐述，且内容及检测指标需包括但不限于以下内容（仪器原理（监测方法）、捕集方式、仪器品牌、型号、仪器配置等），未进行明确阐述或未涵盖以上内容的检测报告视为无效证明材料，报告中未涵盖的参数以核心设备制造商出具的针对本项目的技术参数确认函原件的复印件或扫描件为评审依据，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投标人具有： （1）具有质量管理体系认证； （2）具有环境管理体系认证； 每个得1分，需提供证书复印件并加盖公章，最高2分。 备注：已失效、撤销、暂停或不提供的不得分。以上证书如因企业成立时间不足3个月，导致未能取得相关认证，对应证书可得分。</w:t>
            </w:r>
          </w:p>
        </w:tc>
      </w:tr>
      <w:tr>
        <w:tc>
          <w:tcPr>
            <w:tcW w:type="dxa" w:w="922"/>
            <w:gridSpan w:val="2"/>
            <w:vMerge/>
          </w:tcPr>
          <w:p/>
        </w:tc>
        <w:tc>
          <w:tcPr>
            <w:tcW w:type="dxa" w:w="2307"/>
          </w:tcPr>
          <w:p>
            <w:pPr>
              <w:pStyle w:val="null3"/>
              <w:jc w:val="left"/>
            </w:pPr>
            <w:r>
              <w:rPr/>
              <w:t>项目负责人（限一人） (2.0分)</w:t>
            </w:r>
          </w:p>
        </w:tc>
        <w:tc>
          <w:tcPr>
            <w:tcW w:type="dxa" w:w="5076"/>
          </w:tcPr>
          <w:p>
            <w:pPr>
              <w:pStyle w:val="null3"/>
              <w:jc w:val="left"/>
            </w:pPr>
            <w:r>
              <w:rPr/>
              <w:t>（1）具备环境类、自动化类、仪器仪表类、化学类任一领域的副高级或以上职称，或具备环境类、自动化类、仪器仪表类、化学类任一领域的硕士研究生或以上学历的，得2分； （2）具备以上任一领域中级职称或本科学历，得1分； （3）具备以上任一领域初级职称或大专学历，得0.5分； 同一人具有不同职称或学历，不重复记分。此项最高得2分。 注：同时提供以下材料： （1）需提供证书复印件并加盖投标人公章； （2）提供投标人单位为其缴纳社保的证明材料（如提供加盖政府有关部门印章的在2024年8月至今任意1个月的：《投保单》或《社会保险参保人员证明》或《个人所得税》复印件并加盖投标人公章），职称专业以职称证为准，学历专业以毕业证书为准。</w:t>
            </w:r>
          </w:p>
        </w:tc>
      </w:tr>
      <w:tr>
        <w:tc>
          <w:tcPr>
            <w:tcW w:type="dxa" w:w="922"/>
            <w:gridSpan w:val="2"/>
            <w:vMerge/>
          </w:tcPr>
          <w:p/>
        </w:tc>
        <w:tc>
          <w:tcPr>
            <w:tcW w:type="dxa" w:w="2307"/>
          </w:tcPr>
          <w:p>
            <w:pPr>
              <w:pStyle w:val="null3"/>
              <w:jc w:val="left"/>
            </w:pPr>
            <w:r>
              <w:rPr/>
              <w:t>团队成员情况(不含项目负责人) (3.0分)</w:t>
            </w:r>
          </w:p>
        </w:tc>
        <w:tc>
          <w:tcPr>
            <w:tcW w:type="dxa" w:w="5076"/>
          </w:tcPr>
          <w:p>
            <w:pPr>
              <w:pStyle w:val="null3"/>
              <w:jc w:val="left"/>
            </w:pPr>
            <w:r>
              <w:rPr/>
              <w:t>（1）具备环境类、自动化类、仪器仪表类、化学类任一领域的副高级或以上职称，或具备环境类、自动化类、仪器仪表类、化学类任一领域的硕士研究生或以上学历的，每人得1分； （2）具备以上任一领域中级职称或本科学历，每人得0.5分； （3）具备以上任一领域初级职称或大专学历，每人得0.1分。 同一人具有不同职称或学历，不重复记分。本项最高3分。 注：同时提供以下材料： （1）需提供证书复印件并加盖投标人公章； （2）提供投标人单位为其缴纳社保的证明材料（如提供加盖政府有关部门印章的在2024年8月至今任意1个月的：《投保单》或《社会保险参保人员证明》或《个人所得税》复印件并加盖投标人公章），职称专业以职称证为准，学历专业以毕业证书为准。</w:t>
            </w:r>
          </w:p>
        </w:tc>
      </w:tr>
      <w:tr>
        <w:tc>
          <w:tcPr>
            <w:tcW w:type="dxa" w:w="922"/>
            <w:gridSpan w:val="2"/>
            <w:vMerge/>
          </w:tcPr>
          <w:p/>
        </w:tc>
        <w:tc>
          <w:tcPr>
            <w:tcW w:type="dxa" w:w="2307"/>
          </w:tcPr>
          <w:p>
            <w:pPr>
              <w:pStyle w:val="null3"/>
              <w:jc w:val="left"/>
            </w:pPr>
            <w:r>
              <w:rPr/>
              <w:t>项目业绩 (5.0分)</w:t>
            </w:r>
          </w:p>
        </w:tc>
        <w:tc>
          <w:tcPr>
            <w:tcW w:type="dxa" w:w="5076"/>
          </w:tcPr>
          <w:p>
            <w:pPr>
              <w:pStyle w:val="null3"/>
              <w:jc w:val="left"/>
            </w:pPr>
            <w:r>
              <w:rPr/>
              <w:t>投标人2022年1月1日（以合同签订时间为准）至今具有的VOCs在线监测仪案例，每提供1个得0.5分（1个案例中多台VOCs在线监测仪不重复计分），本评审项最高5分。 注：投标人须提供每个业绩的证明材料，并加盖投标人公章，缺少任何一份材料,都作为无效业绩处理： （1）合同关键页（关键页包括能够获知甲乙双方名称、合同标的页面及签字盖章页）复印件；如合同体现不了设备名称，须提供合同甲方出具的证明文件； （2）对应业绩的相关证明材料（中标/成交通知书或发票或验收证明）； （3）对应业绩的合同甲方联系人及联系方式。</w:t>
            </w:r>
          </w:p>
        </w:tc>
      </w:tr>
      <w:tr>
        <w:tc>
          <w:tcPr>
            <w:tcW w:type="dxa" w:w="922"/>
            <w:gridSpan w:val="2"/>
            <w:vMerge/>
          </w:tcPr>
          <w:p/>
        </w:tc>
        <w:tc>
          <w:tcPr>
            <w:tcW w:type="dxa" w:w="2307"/>
          </w:tcPr>
          <w:p>
            <w:pPr>
              <w:pStyle w:val="null3"/>
              <w:jc w:val="left"/>
            </w:pPr>
            <w:r>
              <w:rPr/>
              <w:t>售后保障和应急保密方案 (7.0分)</w:t>
            </w:r>
          </w:p>
        </w:tc>
        <w:tc>
          <w:tcPr>
            <w:tcW w:type="dxa" w:w="5076"/>
          </w:tcPr>
          <w:p>
            <w:pPr>
              <w:pStyle w:val="null3"/>
              <w:jc w:val="left"/>
            </w:pPr>
            <w:r>
              <w:rPr/>
              <w:t>根据投标人须提供完整的售后服务和应急保密方案，由评委根据供货保障和质量保障、售后服务承诺计划进行评分，包括售后服务内容、质保期后的维修承诺、应急预案、列出的各种应急情景、发现应急情况的方法、应急措施及解决方案进行评审： （1）投标人提供的方案内容完整，涵盖上述内容且内容具体、细致，对项目售后服务和应急保密的实施提供切实可行的计划，完全满足项目需求且维修服务响应时间少于2小时、24小时内（含24小时整）到达现场维修的得7分； （2）投标人提供的方案内容完整，基本涵盖上述内容且内容较具体，基本可以将项目售后服务和应急保密的内容进行描述，满足项目的需求，有一定的可行性，基本可以完成项目的实施，且维修服务响应时间2小时（不含2小时整）~6小时内、24小时（不含24小时整）~36小时内（含36小时整）到达现场维修的得4分； （3）投标人提供的方案内容或计划一般、简单，可行性一般，不完全满足项目需求的，且维修服务响应时间6小时（不含9小时整）~12小时内（含12小时整）、36小时（不含36小时整）~48小时内（含48小时整）到达现场维修的得1分； （4）投标人没有提供方案的，或内容有缺项漏项，或其他情况得0分。</w:t>
            </w:r>
          </w:p>
        </w:tc>
      </w:tr>
      <w:tr>
        <w:tc>
          <w:tcPr>
            <w:tcW w:type="dxa" w:w="922"/>
            <w:gridSpan w:val="2"/>
            <w:vMerge/>
          </w:tcPr>
          <w:p/>
        </w:tc>
        <w:tc>
          <w:tcPr>
            <w:tcW w:type="dxa" w:w="2307"/>
          </w:tcPr>
          <w:p>
            <w:pPr>
              <w:pStyle w:val="null3"/>
              <w:jc w:val="left"/>
            </w:pPr>
            <w:r>
              <w:rPr/>
              <w:t>项目实施和质控培训方案 (10.0分)</w:t>
            </w:r>
          </w:p>
        </w:tc>
        <w:tc>
          <w:tcPr>
            <w:tcW w:type="dxa" w:w="5076"/>
          </w:tcPr>
          <w:p>
            <w:pPr>
              <w:pStyle w:val="null3"/>
              <w:jc w:val="left"/>
            </w:pPr>
            <w:r>
              <w:rPr/>
              <w:t>根据投标人提供的实施执行方案（包括：安装调试、进度计划等）、质控方案和培训计划进行评审： （1）投标人提供的实施执行方案内容全面详细，可行，能细致地写清楚实施本项目的具体情况，质控内容以及培训计划详细，能确实完全满足且优于项目需求的，得10分； （2）投标人提供的实施执行方案内容详细，具备较高的可行性，基本能细致地写清楚实施本项目的具体情况，质控内容以及培训计划较详细，完全满足项目需求的，得6分； （3）投标人提供的实施执行方案内容或质控内容或培训计划一般、简单，可行性一般的得2分； （4）投标人没有提供方案的，或内容有缺项漏项，或其他情况得0分。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after="165"/>
        <w:ind w:firstLine="420"/>
        <w:jc w:val="both"/>
      </w:pPr>
      <w:r>
        <w:rPr>
          <w:sz w:val="21"/>
        </w:rPr>
        <w:t>甲方：</w:t>
      </w:r>
      <w:r>
        <w:rPr>
          <w:sz w:val="21"/>
          <w:u w:val="single"/>
        </w:rPr>
        <w:t xml:space="preserve">                         </w:t>
      </w:r>
    </w:p>
    <w:p>
      <w:pPr>
        <w:pStyle w:val="null3"/>
        <w:spacing w:after="165"/>
        <w:ind w:firstLine="420"/>
        <w:jc w:val="both"/>
      </w:pPr>
      <w:r>
        <w:rPr>
          <w:sz w:val="21"/>
        </w:rPr>
        <w:t>地址：</w:t>
      </w:r>
      <w:r>
        <w:rPr>
          <w:sz w:val="21"/>
          <w:u w:val="single"/>
        </w:rPr>
        <w:t xml:space="preserve">                          </w:t>
      </w:r>
    </w:p>
    <w:p>
      <w:pPr>
        <w:pStyle w:val="null3"/>
        <w:spacing w:after="165"/>
        <w:ind w:firstLine="420"/>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pStyle w:val="null3"/>
        <w:spacing w:after="165"/>
        <w:ind w:firstLine="420"/>
        <w:jc w:val="both"/>
      </w:pPr>
      <w:r>
        <w:rPr>
          <w:sz w:val="21"/>
        </w:rPr>
        <w:t>乙方</w:t>
      </w:r>
      <w:r>
        <w:rPr>
          <w:sz w:val="21"/>
          <w:u w:val="single"/>
        </w:rPr>
        <w:t>：</w:t>
      </w:r>
      <w:r>
        <w:rPr>
          <w:sz w:val="21"/>
          <w:u w:val="single"/>
        </w:rPr>
        <w:t xml:space="preserve">                        </w:t>
      </w:r>
    </w:p>
    <w:p>
      <w:pPr>
        <w:pStyle w:val="null3"/>
        <w:spacing w:after="165"/>
        <w:ind w:firstLine="420"/>
        <w:jc w:val="both"/>
      </w:pPr>
      <w:r>
        <w:rPr>
          <w:sz w:val="21"/>
        </w:rPr>
        <w:t>地址</w:t>
      </w:r>
      <w:r>
        <w:rPr>
          <w:sz w:val="21"/>
          <w:u w:val="single"/>
        </w:rPr>
        <w:t>：</w:t>
      </w:r>
      <w:r>
        <w:rPr>
          <w:sz w:val="21"/>
          <w:u w:val="single"/>
        </w:rPr>
        <w:t xml:space="preserve">                        </w:t>
      </w:r>
    </w:p>
    <w:p>
      <w:pPr>
        <w:pStyle w:val="null3"/>
        <w:spacing w:after="165"/>
        <w:ind w:firstLine="420"/>
        <w:jc w:val="both"/>
      </w:pPr>
      <w:r>
        <w:rPr>
          <w:sz w:val="21"/>
        </w:rPr>
        <w:t>联系人</w:t>
      </w:r>
      <w:r>
        <w:rPr>
          <w:sz w:val="21"/>
          <w:u w:val="single"/>
        </w:rPr>
        <w:t>：</w:t>
      </w:r>
      <w:r>
        <w:rPr>
          <w:sz w:val="21"/>
          <w:u w:val="single"/>
        </w:rPr>
        <w:t xml:space="preserve">                      </w:t>
      </w:r>
      <w:r>
        <w:rPr>
          <w:sz w:val="21"/>
        </w:rPr>
        <w:t xml:space="preserve">     </w:t>
      </w:r>
      <w:r>
        <w:rPr>
          <w:sz w:val="21"/>
        </w:rPr>
        <w:t>联系电话</w:t>
      </w:r>
      <w:r>
        <w:rPr>
          <w:sz w:val="21"/>
          <w:u w:val="single"/>
        </w:rPr>
        <w:t>：</w:t>
      </w:r>
      <w:r>
        <w:rPr>
          <w:sz w:val="21"/>
          <w:u w:val="single"/>
        </w:rPr>
        <w:t xml:space="preserve">               </w:t>
      </w:r>
    </w:p>
    <w:p>
      <w:pPr>
        <w:pStyle w:val="null3"/>
        <w:spacing w:after="165"/>
        <w:jc w:val="both"/>
      </w:pPr>
      <w:r>
        <w:rPr>
          <w:sz w:val="21"/>
        </w:rPr>
        <w:t>根据《中华人民共和国民法典》合同篇及根据</w:t>
      </w:r>
      <w:r>
        <w:rPr>
          <w:sz w:val="22"/>
          <w:u w:val="single"/>
        </w:rPr>
        <w:t>2025</w:t>
      </w:r>
      <w:r>
        <w:rPr>
          <w:sz w:val="22"/>
          <w:u w:val="single"/>
        </w:rPr>
        <w:t>年环境空气</w:t>
      </w:r>
      <w:r>
        <w:rPr>
          <w:sz w:val="22"/>
          <w:u w:val="single"/>
        </w:rPr>
        <w:t>VOC</w:t>
      </w:r>
      <w:r>
        <w:rPr>
          <w:sz w:val="22"/>
          <w:u w:val="single"/>
        </w:rPr>
        <w:t>在线自动监测设备带量采购项目</w:t>
      </w:r>
      <w:r>
        <w:rPr>
          <w:sz w:val="21"/>
        </w:rPr>
        <w:t>的招标文件和中标通知书的要求，甲方向乙方采购下列货物及相关配套服务，经双方协商一致，签订本合同，共同遵守如下条款：</w:t>
      </w:r>
    </w:p>
    <w:p>
      <w:pPr>
        <w:pStyle w:val="null3"/>
        <w:spacing w:after="165"/>
        <w:ind w:left="-840" w:firstLine="843"/>
        <w:jc w:val="both"/>
      </w:pPr>
      <w:r>
        <w:rPr>
          <w:sz w:val="21"/>
          <w:b/>
        </w:rPr>
        <w:t>一、货物的基本情况</w:t>
      </w:r>
    </w:p>
    <w:p>
      <w:pPr>
        <w:pStyle w:val="null3"/>
        <w:spacing w:after="165"/>
        <w:ind w:firstLine="420"/>
        <w:jc w:val="both"/>
      </w:pPr>
      <w:r>
        <w:rPr>
          <w:sz w:val="21"/>
        </w:rPr>
        <w:t>见采购文件中《用户需求书》</w:t>
      </w:r>
      <w:r>
        <w:rPr>
          <w:sz w:val="21"/>
        </w:rPr>
        <w:t>/</w:t>
      </w:r>
      <w:r>
        <w:rPr>
          <w:sz w:val="21"/>
        </w:rPr>
        <w:t>附件，包括但不限于：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1062"/>
        <w:gridCol w:w="1511"/>
        <w:gridCol w:w="1706"/>
        <w:gridCol w:w="733"/>
        <w:gridCol w:w="778"/>
        <w:gridCol w:w="1182"/>
        <w:gridCol w:w="1346"/>
      </w:tblGrid>
      <w:tr>
        <w:tc>
          <w:tcPr>
            <w:tcW w:type="dxa" w:w="106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before="105" w:after="165"/>
              <w:ind w:left="360" w:right="105"/>
              <w:jc w:val="center"/>
            </w:pPr>
            <w:r>
              <w:rPr>
                <w:sz w:val="21"/>
              </w:rPr>
              <w:t>序号</w:t>
            </w:r>
          </w:p>
        </w:tc>
        <w:tc>
          <w:tcPr>
            <w:tcW w:type="dxa" w:w="151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05" w:after="165"/>
              <w:ind w:left="360" w:right="105"/>
              <w:jc w:val="center"/>
            </w:pPr>
            <w:r>
              <w:rPr>
                <w:sz w:val="21"/>
              </w:rPr>
              <w:t>商品名称</w:t>
            </w:r>
          </w:p>
        </w:tc>
        <w:tc>
          <w:tcPr>
            <w:tcW w:type="dxa" w:w="170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05" w:after="165"/>
              <w:ind w:left="360" w:right="105"/>
              <w:jc w:val="center"/>
            </w:pPr>
            <w:r>
              <w:rPr>
                <w:sz w:val="21"/>
              </w:rPr>
              <w:t>品牌、规格型号</w:t>
            </w:r>
          </w:p>
        </w:tc>
        <w:tc>
          <w:tcPr>
            <w:tcW w:type="dxa" w:w="73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05" w:after="165"/>
              <w:ind w:left="360" w:right="105"/>
              <w:jc w:val="center"/>
            </w:pPr>
            <w:r>
              <w:rPr>
                <w:sz w:val="21"/>
              </w:rPr>
              <w:t>产地</w:t>
            </w:r>
          </w:p>
        </w:tc>
        <w:tc>
          <w:tcPr>
            <w:tcW w:type="dxa" w:w="77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105" w:after="165"/>
              <w:ind w:left="360" w:right="105"/>
              <w:jc w:val="center"/>
            </w:pPr>
            <w:r>
              <w:rPr>
                <w:sz w:val="21"/>
              </w:rPr>
              <w:t>数量</w:t>
            </w:r>
          </w:p>
        </w:tc>
        <w:tc>
          <w:tcPr>
            <w:tcW w:type="dxa" w:w="118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75" w:after="165"/>
              <w:ind w:left="360" w:right="105"/>
              <w:jc w:val="center"/>
            </w:pPr>
            <w:r>
              <w:rPr>
                <w:sz w:val="21"/>
              </w:rPr>
              <w:t>单价</w:t>
            </w:r>
            <w:r>
              <w:rPr>
                <w:sz w:val="21"/>
              </w:rPr>
              <w:t>(</w:t>
            </w:r>
            <w:r>
              <w:rPr>
                <w:sz w:val="21"/>
              </w:rPr>
              <w:t>元</w:t>
            </w:r>
            <w:r>
              <w:rPr>
                <w:sz w:val="21"/>
              </w:rPr>
              <w:t>)</w:t>
            </w:r>
          </w:p>
        </w:tc>
        <w:tc>
          <w:tcPr>
            <w:tcW w:type="dxa" w:w="134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75" w:after="165"/>
              <w:ind w:left="360" w:right="105"/>
              <w:jc w:val="center"/>
            </w:pPr>
            <w:r>
              <w:rPr>
                <w:sz w:val="21"/>
              </w:rPr>
              <w:t>金额</w:t>
            </w:r>
            <w:r>
              <w:rPr>
                <w:sz w:val="21"/>
              </w:rPr>
              <w:t>(</w:t>
            </w:r>
            <w:r>
              <w:rPr>
                <w:sz w:val="21"/>
              </w:rPr>
              <w:t>元</w:t>
            </w:r>
            <w:r>
              <w:rPr>
                <w:sz w:val="21"/>
              </w:rPr>
              <w:t>)</w:t>
            </w:r>
          </w:p>
        </w:tc>
      </w:tr>
      <w:tr>
        <w:tc>
          <w:tcPr>
            <w:tcW w:type="dxa" w:w="1062"/>
            <w:tcBorders>
              <w:top w:val="none" w:color="000000" w:sz="4"/>
              <w:left w:val="single" w:color="000000" w:sz="4"/>
              <w:bottom w:val="single" w:color="000000" w:sz="4"/>
              <w:right w:val="single" w:color="000000" w:sz="4"/>
            </w:tcBorders>
            <w:shd w:fill="F6F6F6"/>
            <w:tcMar>
              <w:top w:type="dxa" w:w="0"/>
              <w:left w:type="dxa" w:w="0"/>
              <w:bottom w:type="dxa" w:w="0"/>
              <w:right w:type="dxa" w:w="0"/>
            </w:tcMar>
          </w:tcPr>
          <w:p>
            <w:pPr>
              <w:pStyle w:val="null3"/>
              <w:spacing w:before="75" w:after="165"/>
              <w:ind w:left="390" w:right="105"/>
              <w:jc w:val="center"/>
            </w:pPr>
            <w:r>
              <w:rPr>
                <w:sz w:val="21"/>
              </w:rPr>
              <w:t>1</w:t>
            </w:r>
          </w:p>
        </w:tc>
        <w:tc>
          <w:tcPr>
            <w:tcW w:type="dxa" w:w="1511"/>
            <w:tcBorders>
              <w:top w:val="none" w:color="000000" w:sz="4"/>
              <w:left w:val="none" w:color="000000" w:sz="4"/>
              <w:bottom w:val="single" w:color="000000" w:sz="4"/>
              <w:right w:val="single" w:color="000000" w:sz="4"/>
            </w:tcBorders>
            <w:shd w:fill="F6F6F6"/>
            <w:tcMar>
              <w:top w:type="dxa" w:w="0"/>
              <w:left w:type="dxa" w:w="0"/>
              <w:bottom w:type="dxa" w:w="0"/>
              <w:right w:type="dxa" w:w="0"/>
            </w:tcMar>
          </w:tcPr>
          <w:p>
            <w:pPr>
              <w:pStyle w:val="null3"/>
              <w:spacing w:after="165"/>
              <w:jc w:val="both"/>
            </w:pPr>
          </w:p>
        </w:tc>
        <w:tc>
          <w:tcPr>
            <w:tcW w:type="dxa" w:w="1706"/>
            <w:tcBorders>
              <w:top w:val="none" w:color="000000" w:sz="4"/>
              <w:left w:val="none" w:color="000000" w:sz="4"/>
              <w:bottom w:val="single" w:color="000000" w:sz="4"/>
              <w:right w:val="single" w:color="000000" w:sz="4"/>
            </w:tcBorders>
            <w:shd w:fill="F6F6F6"/>
            <w:tcMar>
              <w:top w:type="dxa" w:w="0"/>
              <w:left w:type="dxa" w:w="0"/>
              <w:bottom w:type="dxa" w:w="0"/>
              <w:right w:type="dxa" w:w="0"/>
            </w:tcMar>
          </w:tcPr>
          <w:p/>
        </w:tc>
        <w:tc>
          <w:tcPr>
            <w:tcW w:type="dxa" w:w="733"/>
            <w:tcBorders>
              <w:top w:val="none" w:color="000000" w:sz="4"/>
              <w:left w:val="none" w:color="000000" w:sz="4"/>
              <w:bottom w:val="single" w:color="000000" w:sz="4"/>
              <w:right w:val="single" w:color="000000" w:sz="4"/>
            </w:tcBorders>
            <w:shd w:fill="F6F6F6"/>
            <w:tcMar>
              <w:top w:type="dxa" w:w="0"/>
              <w:left w:type="dxa" w:w="0"/>
              <w:bottom w:type="dxa" w:w="0"/>
              <w:right w:type="dxa" w:w="0"/>
            </w:tcMar>
          </w:tcPr>
          <w:p/>
        </w:tc>
        <w:tc>
          <w:tcPr>
            <w:tcW w:type="dxa" w:w="778"/>
            <w:tcBorders>
              <w:top w:val="none" w:color="000000" w:sz="4"/>
              <w:left w:val="none" w:color="000000" w:sz="4"/>
              <w:bottom w:val="single" w:color="000000" w:sz="4"/>
              <w:right w:val="single" w:color="000000" w:sz="4"/>
            </w:tcBorders>
            <w:shd w:fill="F6F6F6"/>
            <w:tcMar>
              <w:top w:type="dxa" w:w="0"/>
              <w:left w:type="dxa" w:w="0"/>
              <w:bottom w:type="dxa" w:w="0"/>
              <w:right w:type="dxa" w:w="0"/>
            </w:tcMar>
          </w:tcPr>
          <w:p/>
        </w:tc>
        <w:tc>
          <w:tcPr>
            <w:tcW w:type="dxa" w:w="1182"/>
            <w:tcBorders>
              <w:top w:val="none" w:color="000000" w:sz="4"/>
              <w:left w:val="none" w:color="000000" w:sz="4"/>
              <w:bottom w:val="single" w:color="000000" w:sz="4"/>
              <w:right w:val="single" w:color="000000" w:sz="4"/>
            </w:tcBorders>
            <w:shd w:fill="F6F6F6"/>
            <w:tcMar>
              <w:top w:type="dxa" w:w="0"/>
              <w:left w:type="dxa" w:w="0"/>
              <w:bottom w:type="dxa" w:w="0"/>
              <w:right w:type="dxa" w:w="0"/>
            </w:tcMar>
          </w:tcPr>
          <w:p/>
        </w:tc>
        <w:tc>
          <w:tcPr>
            <w:tcW w:type="dxa" w:w="1346"/>
            <w:tcBorders>
              <w:top w:val="none" w:color="000000" w:sz="4"/>
              <w:left w:val="none" w:color="000000" w:sz="4"/>
              <w:bottom w:val="single" w:color="000000" w:sz="4"/>
              <w:right w:val="single" w:color="000000" w:sz="4"/>
            </w:tcBorders>
            <w:shd w:fill="F6F6F6"/>
            <w:tcMar>
              <w:top w:type="dxa" w:w="0"/>
              <w:left w:type="dxa" w:w="0"/>
              <w:bottom w:type="dxa" w:w="0"/>
              <w:right w:type="dxa" w:w="0"/>
            </w:tcMar>
          </w:tcPr>
          <w:p/>
        </w:tc>
      </w:tr>
      <w:tr>
        <w:tc>
          <w:tcPr>
            <w:tcW w:type="dxa" w:w="8318"/>
            <w:gridSpan w:val="7"/>
            <w:tcBorders>
              <w:top w:val="none" w:color="000000" w:sz="4"/>
              <w:left w:val="single" w:color="000000" w:sz="4"/>
              <w:bottom w:val="single" w:color="000000" w:sz="4"/>
              <w:right w:val="single" w:color="000000" w:sz="4"/>
            </w:tcBorders>
            <w:shd w:fill="F6F6F6"/>
            <w:tcMar>
              <w:top w:type="dxa" w:w="0"/>
              <w:left w:type="dxa" w:w="0"/>
              <w:bottom w:type="dxa" w:w="0"/>
              <w:right w:type="dxa" w:w="0"/>
            </w:tcMar>
            <w:vAlign w:val="top"/>
          </w:tcPr>
          <w:p>
            <w:pPr>
              <w:pStyle w:val="null3"/>
            </w:pPr>
            <w:r>
              <w:rPr>
                <w:sz w:val="21"/>
              </w:rPr>
              <w:t>合计总额：￥</w:t>
            </w:r>
            <w:r>
              <w:rPr>
                <w:sz w:val="24"/>
                <w:u w:val="single"/>
              </w:rPr>
              <w:t xml:space="preserve">           </w:t>
            </w:r>
            <w:r>
              <w:rPr>
                <w:sz w:val="21"/>
              </w:rPr>
              <w:t>；</w:t>
            </w:r>
            <w:r>
              <w:rPr>
                <w:sz w:val="24"/>
              </w:rPr>
              <w:t xml:space="preserve">  </w:t>
            </w:r>
            <w:r>
              <w:rPr>
                <w:sz w:val="21"/>
              </w:rPr>
              <w:t>大写：</w:t>
            </w:r>
            <w:r>
              <w:rPr>
                <w:sz w:val="24"/>
                <w:u w:val="single"/>
              </w:rPr>
              <w:t xml:space="preserve">              </w:t>
            </w:r>
            <w:r>
              <w:rPr>
                <w:sz w:val="21"/>
                <w:u w:val="single"/>
              </w:rPr>
              <w:t>元整</w:t>
            </w:r>
            <w:r>
              <w:rPr>
                <w:sz w:val="24"/>
                <w:u w:val="single"/>
              </w:rPr>
              <w:t xml:space="preserve">      </w:t>
            </w:r>
          </w:p>
        </w:tc>
      </w:tr>
    </w:tbl>
    <w:p>
      <w:pPr>
        <w:pStyle w:val="null3"/>
        <w:spacing w:after="165"/>
        <w:ind w:firstLine="422"/>
        <w:jc w:val="both"/>
      </w:pPr>
      <w:r>
        <w:rPr>
          <w:sz w:val="21"/>
          <w:b/>
        </w:rPr>
        <w:t>二、质量标准及要求</w:t>
      </w:r>
    </w:p>
    <w:p>
      <w:pPr>
        <w:pStyle w:val="null3"/>
        <w:spacing w:after="165"/>
        <w:ind w:firstLine="420"/>
        <w:jc w:val="both"/>
      </w:pPr>
      <w:r>
        <w:rPr>
          <w:sz w:val="21"/>
        </w:rPr>
        <w:t>1</w:t>
      </w:r>
      <w:r>
        <w:rPr>
          <w:sz w:val="21"/>
        </w:rPr>
        <w:t>、货物（货物清单详见合同第一条）为全新的（原装）产品（含配件、随机工具等），表面无划伤、无碰撞。</w:t>
      </w:r>
    </w:p>
    <w:p>
      <w:pPr>
        <w:pStyle w:val="null3"/>
        <w:spacing w:after="165"/>
        <w:ind w:firstLine="420"/>
        <w:jc w:val="both"/>
      </w:pPr>
      <w:r>
        <w:rPr>
          <w:sz w:val="21"/>
        </w:rPr>
        <w:t>2</w:t>
      </w:r>
      <w:r>
        <w:rPr>
          <w:sz w:val="21"/>
        </w:rPr>
        <w:t>、货物应符合合同附件的技术规格所述的质量标准：如果没有提及适用标准，则应符合中华人民共和国国家标准或行业标准；如果中华人民共和国没有相关标准的，则采用货物来源适用的官方标准或者符合合同目的的标准。这些标准必须是有关机构发布的最新版本的标准。</w:t>
      </w:r>
    </w:p>
    <w:p>
      <w:pPr>
        <w:pStyle w:val="null3"/>
        <w:spacing w:after="165"/>
        <w:ind w:firstLine="420"/>
        <w:jc w:val="both"/>
      </w:pPr>
      <w:r>
        <w:rPr>
          <w:sz w:val="21"/>
        </w:rPr>
        <w:t>3</w:t>
      </w:r>
      <w:r>
        <w:rPr>
          <w:sz w:val="21"/>
        </w:rPr>
        <w:t>、国内产品或合资厂的产品必须具备出厂合格证。</w:t>
      </w:r>
    </w:p>
    <w:p>
      <w:pPr>
        <w:pStyle w:val="null3"/>
        <w:spacing w:after="165"/>
        <w:ind w:firstLine="420"/>
        <w:jc w:val="both"/>
      </w:pPr>
      <w:r>
        <w:rPr>
          <w:sz w:val="21"/>
        </w:rPr>
        <w:t>4</w:t>
      </w:r>
      <w:r>
        <w:rPr>
          <w:sz w:val="21"/>
        </w:rPr>
        <w:t>、</w:t>
      </w:r>
      <w:r>
        <w:rPr>
          <w:sz w:val="21"/>
        </w:rPr>
        <w:t>进口产品必须具备原产地证明和国家质量监督检验检疫总局的检验证明及合法进货渠道证明。</w:t>
      </w:r>
    </w:p>
    <w:p>
      <w:pPr>
        <w:pStyle w:val="null3"/>
        <w:spacing w:after="165"/>
        <w:ind w:firstLine="420"/>
        <w:jc w:val="both"/>
      </w:pPr>
      <w:r>
        <w:rPr>
          <w:sz w:val="21"/>
        </w:rPr>
        <w:t>三、交货的时间及地点</w:t>
      </w:r>
    </w:p>
    <w:p>
      <w:pPr>
        <w:pStyle w:val="null3"/>
        <w:spacing w:after="165"/>
        <w:ind w:firstLine="420"/>
        <w:jc w:val="both"/>
      </w:pPr>
      <w:r>
        <w:rPr>
          <w:sz w:val="21"/>
        </w:rPr>
        <w:t>1</w:t>
      </w:r>
      <w:r>
        <w:rPr>
          <w:sz w:val="21"/>
        </w:rPr>
        <w:t>、交货期：合同签订后</w:t>
      </w:r>
      <w:r>
        <w:rPr>
          <w:sz w:val="21"/>
        </w:rPr>
        <w:t>30</w:t>
      </w:r>
      <w:r>
        <w:rPr>
          <w:sz w:val="21"/>
        </w:rPr>
        <w:t>日内到货、签订合同后</w:t>
      </w:r>
      <w:r>
        <w:rPr>
          <w:sz w:val="21"/>
        </w:rPr>
        <w:t>120</w:t>
      </w:r>
      <w:r>
        <w:rPr>
          <w:sz w:val="21"/>
        </w:rPr>
        <w:t>日内完成仪器设备安装、调试和验收。</w:t>
      </w:r>
    </w:p>
    <w:p>
      <w:pPr>
        <w:pStyle w:val="null3"/>
        <w:spacing w:after="165"/>
        <w:ind w:firstLine="420"/>
        <w:jc w:val="both"/>
      </w:pPr>
      <w:r>
        <w:rPr>
          <w:sz w:val="21"/>
        </w:rPr>
        <w:t>2</w:t>
      </w:r>
      <w:r>
        <w:rPr>
          <w:sz w:val="21"/>
        </w:rPr>
        <w:t>、交货地点：甲方指定地点（</w:t>
      </w:r>
      <w:r>
        <w:rPr>
          <w:sz w:val="21"/>
          <w:b/>
        </w:rPr>
        <w:t>地点：</w:t>
      </w:r>
      <w:r>
        <w:rPr>
          <w:sz w:val="21"/>
        </w:rPr>
        <w:t>__________</w:t>
      </w:r>
      <w:r>
        <w:rPr>
          <w:sz w:val="21"/>
        </w:rPr>
        <w:t>），运费由乙方承担。</w:t>
      </w:r>
    </w:p>
    <w:p>
      <w:pPr>
        <w:pStyle w:val="null3"/>
        <w:spacing w:after="165"/>
        <w:ind w:firstLine="420"/>
        <w:jc w:val="both"/>
      </w:pPr>
      <w:r>
        <w:rPr>
          <w:sz w:val="21"/>
        </w:rPr>
        <w:t>3</w:t>
      </w:r>
      <w:r>
        <w:rPr>
          <w:sz w:val="21"/>
        </w:rPr>
        <w:t>、乙方应将所供物品的出厂合格证、原厂售后服务承诺书或证明、用户手册、保修手册、有关资料及配件、随机工具等随仪器与货物同时交付给甲方。（根据甲方要求，提供第三方机构出具的检定或校准证书，费用已包含在合同款中）</w:t>
      </w:r>
    </w:p>
    <w:p>
      <w:pPr>
        <w:pStyle w:val="null3"/>
        <w:spacing w:after="165"/>
        <w:ind w:firstLine="420"/>
        <w:jc w:val="both"/>
      </w:pPr>
      <w:r>
        <w:rPr>
          <w:sz w:val="21"/>
        </w:rPr>
        <w:t>4</w:t>
      </w:r>
      <w:r>
        <w:rPr>
          <w:sz w:val="21"/>
        </w:rPr>
        <w:t>、乙方所供的货物在交付给甲方之前，货物所有风险（包括遗失、损坏等）由乙方负责，甲方不承担任何责任。</w:t>
      </w:r>
    </w:p>
    <w:p>
      <w:pPr>
        <w:pStyle w:val="null3"/>
        <w:spacing w:after="165"/>
        <w:ind w:firstLine="422"/>
        <w:jc w:val="both"/>
      </w:pPr>
      <w:r>
        <w:rPr>
          <w:sz w:val="21"/>
          <w:b/>
        </w:rPr>
        <w:t>四、包装</w:t>
      </w:r>
    </w:p>
    <w:p>
      <w:pPr>
        <w:pStyle w:val="null3"/>
        <w:spacing w:after="165"/>
        <w:ind w:firstLine="420"/>
        <w:jc w:val="both"/>
      </w:pPr>
      <w:r>
        <w:rPr>
          <w:sz w:val="21"/>
        </w:rPr>
        <w:t>1</w:t>
      </w:r>
      <w:r>
        <w:rPr>
          <w:sz w:val="21"/>
        </w:rPr>
        <w:t>、乙方所供货物应为制造商原装出厂，包装箱号与设备出厂批号一致。</w:t>
      </w:r>
    </w:p>
    <w:p>
      <w:pPr>
        <w:pStyle w:val="null3"/>
        <w:spacing w:after="165"/>
        <w:ind w:firstLine="420"/>
        <w:jc w:val="both"/>
      </w:pPr>
      <w:r>
        <w:rPr>
          <w:sz w:val="21"/>
        </w:rPr>
        <w:t>2</w:t>
      </w:r>
      <w:r>
        <w:rPr>
          <w:sz w:val="21"/>
        </w:rPr>
        <w:t>、乙方应提供货物运至合同规定的最终目的地所需要的包装，以防止货物在转运中损坏或变质。这类包装应采取全新、防潮、防晒、防锈、防腐蚀、防震动及防止其它损坏的必要保护措施。乙方应承担因包装或其防护措施不妥而引起货物锈蚀、损坏和丢失的全部责任或费用。</w:t>
      </w:r>
    </w:p>
    <w:p>
      <w:pPr>
        <w:pStyle w:val="null3"/>
        <w:spacing w:after="165"/>
        <w:ind w:firstLine="422"/>
        <w:jc w:val="both"/>
      </w:pPr>
      <w:r>
        <w:rPr>
          <w:sz w:val="21"/>
          <w:b/>
        </w:rPr>
        <w:t>五、合同金额</w:t>
      </w:r>
    </w:p>
    <w:p>
      <w:pPr>
        <w:pStyle w:val="null3"/>
        <w:spacing w:after="165"/>
        <w:ind w:firstLine="420"/>
        <w:jc w:val="both"/>
      </w:pPr>
      <w:r>
        <w:rPr>
          <w:sz w:val="21"/>
        </w:rPr>
        <w:t xml:space="preserve"> </w:t>
      </w:r>
      <w:r>
        <w:rPr>
          <w:sz w:val="21"/>
        </w:rPr>
        <w:t>本合同金额为（大写）：</w:t>
      </w:r>
      <w:r>
        <w:rPr>
          <w:sz w:val="21"/>
        </w:rPr>
        <w:t>_________________</w:t>
      </w:r>
      <w:r>
        <w:rPr>
          <w:sz w:val="21"/>
        </w:rPr>
        <w:t>元（￥</w:t>
      </w:r>
      <w:r>
        <w:rPr>
          <w:sz w:val="21"/>
        </w:rPr>
        <w:t>_______________</w:t>
      </w:r>
      <w:r>
        <w:rPr>
          <w:sz w:val="21"/>
        </w:rPr>
        <w:t>元）人民币（已含税费）。</w:t>
      </w:r>
    </w:p>
    <w:p>
      <w:pPr>
        <w:pStyle w:val="null3"/>
        <w:spacing w:after="165"/>
        <w:ind w:firstLine="420"/>
        <w:jc w:val="both"/>
      </w:pPr>
      <w:r>
        <w:rPr>
          <w:sz w:val="21"/>
        </w:rPr>
        <w:t>（</w:t>
      </w:r>
      <w:r>
        <w:rPr>
          <w:sz w:val="21"/>
        </w:rPr>
        <w:t>1</w:t>
      </w:r>
      <w:r>
        <w:rPr>
          <w:sz w:val="21"/>
        </w:rPr>
        <w:t>）总价已包含为履行本合同需要支付的全部费用，包括但不限于货物及其附件的设计、采购、制造、检测、试验、运输、保险、现场仓储、税费（</w:t>
      </w:r>
      <w:r>
        <w:rPr>
          <w:sz w:val="21"/>
        </w:rPr>
        <w:t>含进口关税、增值税等</w:t>
      </w:r>
      <w:r>
        <w:rPr>
          <w:sz w:val="21"/>
        </w:rPr>
        <w:t>）以及验收、培训、知识产权的使用、质保期保障、运维费等全部费用。</w:t>
      </w:r>
      <w:r>
        <w:br/>
      </w:r>
      <w:r>
        <w:rPr>
          <w:sz w:val="21"/>
        </w:rPr>
        <w:t xml:space="preserve">          </w:t>
      </w:r>
      <w:r>
        <w:rPr>
          <w:sz w:val="21"/>
        </w:rPr>
        <w:t>（</w:t>
      </w:r>
      <w:r>
        <w:rPr>
          <w:sz w:val="21"/>
        </w:rPr>
        <w:t>2</w:t>
      </w:r>
      <w:r>
        <w:rPr>
          <w:sz w:val="21"/>
        </w:rPr>
        <w:t>）本合同价为固定不变价。除非双方达成书面协议变更，乙方不得以任何理由主张增加价款。</w:t>
      </w:r>
    </w:p>
    <w:p>
      <w:pPr>
        <w:pStyle w:val="null3"/>
        <w:spacing w:after="165"/>
        <w:ind w:firstLine="422"/>
        <w:jc w:val="both"/>
      </w:pPr>
      <w:r>
        <w:rPr>
          <w:sz w:val="21"/>
          <w:b/>
        </w:rPr>
        <w:t>六、付款</w:t>
      </w:r>
    </w:p>
    <w:p>
      <w:pPr>
        <w:pStyle w:val="null3"/>
        <w:spacing w:after="165"/>
        <w:ind w:firstLine="420"/>
        <w:jc w:val="both"/>
      </w:pPr>
      <w:r>
        <w:rPr>
          <w:sz w:val="21"/>
        </w:rPr>
        <w:t>甲方按下列程序，根据工作进度分期支付合同金额：</w:t>
      </w:r>
    </w:p>
    <w:p>
      <w:pPr>
        <w:pStyle w:val="null3"/>
        <w:spacing w:after="165"/>
        <w:ind w:firstLine="420"/>
        <w:jc w:val="both"/>
      </w:pPr>
      <w:r>
        <w:rPr>
          <w:sz w:val="21"/>
        </w:rPr>
        <w:t>1</w:t>
      </w:r>
      <w:r>
        <w:rPr>
          <w:sz w:val="21"/>
        </w:rPr>
        <w:t>、</w:t>
      </w:r>
      <w:r>
        <w:rPr>
          <w:sz w:val="21"/>
        </w:rPr>
        <w:t>首付款：签订合同后，甲方收到乙方开具的发票之日起</w:t>
      </w:r>
      <w:r>
        <w:rPr>
          <w:sz w:val="21"/>
        </w:rPr>
        <w:t>5</w:t>
      </w:r>
      <w:r>
        <w:rPr>
          <w:sz w:val="21"/>
        </w:rPr>
        <w:t>个工作日内，按广东省财政资金管理规定的程序向乙方支付合同总价的</w:t>
      </w:r>
      <w:r>
        <w:rPr>
          <w:sz w:val="21"/>
        </w:rPr>
        <w:t>40%</w:t>
      </w:r>
      <w:r>
        <w:rPr>
          <w:sz w:val="21"/>
        </w:rPr>
        <w:t>，即人民币</w:t>
      </w:r>
      <w:r>
        <w:rPr>
          <w:sz w:val="21"/>
          <w:u w:val="single"/>
        </w:rPr>
        <w:t xml:space="preserve">         </w:t>
      </w:r>
      <w:r>
        <w:rPr>
          <w:sz w:val="21"/>
        </w:rPr>
        <w:t xml:space="preserve"> </w:t>
      </w:r>
      <w:r>
        <w:rPr>
          <w:sz w:val="21"/>
        </w:rPr>
        <w:t>元整（￥</w:t>
      </w:r>
      <w:r>
        <w:rPr>
          <w:sz w:val="21"/>
          <w:u w:val="single"/>
        </w:rPr>
        <w:t xml:space="preserve">           </w:t>
      </w:r>
      <w:r>
        <w:rPr>
          <w:sz w:val="21"/>
        </w:rPr>
        <w:t>元）。乙方凭以下有效的文件向甲方提出支付申请：</w:t>
      </w:r>
    </w:p>
    <w:p>
      <w:pPr>
        <w:pStyle w:val="null3"/>
        <w:spacing w:after="165"/>
        <w:ind w:firstLine="420"/>
        <w:jc w:val="both"/>
      </w:pPr>
      <w:r>
        <w:rPr>
          <w:sz w:val="21"/>
        </w:rPr>
        <w:t>1</w:t>
      </w:r>
      <w:r>
        <w:rPr>
          <w:sz w:val="21"/>
        </w:rPr>
        <w:t>）项目合同；</w:t>
      </w:r>
    </w:p>
    <w:p>
      <w:pPr>
        <w:pStyle w:val="null3"/>
        <w:spacing w:after="165"/>
        <w:ind w:firstLine="420"/>
        <w:jc w:val="both"/>
      </w:pPr>
      <w:r>
        <w:rPr>
          <w:sz w:val="21"/>
        </w:rPr>
        <w:t>2</w:t>
      </w:r>
      <w:r>
        <w:rPr>
          <w:sz w:val="21"/>
        </w:rPr>
        <w:t>）乙方开具的相应金额的正式发票；</w:t>
      </w:r>
    </w:p>
    <w:p>
      <w:pPr>
        <w:pStyle w:val="null3"/>
        <w:spacing w:after="165"/>
        <w:ind w:firstLine="420"/>
        <w:jc w:val="both"/>
      </w:pPr>
      <w:r>
        <w:rPr>
          <w:sz w:val="21"/>
        </w:rPr>
        <w:t>3</w:t>
      </w:r>
      <w:r>
        <w:rPr>
          <w:sz w:val="21"/>
        </w:rPr>
        <w:t>）本项目中标通知书。</w:t>
      </w:r>
    </w:p>
    <w:p>
      <w:pPr>
        <w:pStyle w:val="null3"/>
        <w:spacing w:after="165"/>
        <w:ind w:firstLine="420"/>
        <w:jc w:val="both"/>
      </w:pPr>
      <w:r>
        <w:rPr>
          <w:sz w:val="21"/>
        </w:rPr>
        <w:t>2</w:t>
      </w:r>
      <w:r>
        <w:rPr>
          <w:sz w:val="21"/>
        </w:rPr>
        <w:t>、货物款：项目所有采购货物到货后，甲方在收到乙方开具的发票之日起</w:t>
      </w:r>
      <w:r>
        <w:rPr>
          <w:sz w:val="21"/>
        </w:rPr>
        <w:t>10</w:t>
      </w:r>
      <w:r>
        <w:rPr>
          <w:sz w:val="21"/>
        </w:rPr>
        <w:t>个工作日内，按广东省财政资金管理规定的程序向乙方支付合同总金额</w:t>
      </w:r>
      <w:r>
        <w:rPr>
          <w:sz w:val="21"/>
        </w:rPr>
        <w:t>20%</w:t>
      </w:r>
      <w:r>
        <w:rPr>
          <w:sz w:val="21"/>
        </w:rPr>
        <w:t>的款项，即人民币</w:t>
      </w:r>
      <w:r>
        <w:rPr>
          <w:sz w:val="21"/>
          <w:u w:val="single"/>
        </w:rPr>
        <w:t xml:space="preserve">         </w:t>
      </w:r>
      <w:r>
        <w:rPr>
          <w:sz w:val="21"/>
        </w:rPr>
        <w:t xml:space="preserve"> </w:t>
      </w:r>
      <w:r>
        <w:rPr>
          <w:sz w:val="21"/>
        </w:rPr>
        <w:t>元整（￥</w:t>
      </w:r>
      <w:r>
        <w:rPr>
          <w:sz w:val="21"/>
          <w:u w:val="single"/>
        </w:rPr>
        <w:t xml:space="preserve">           </w:t>
      </w:r>
      <w:r>
        <w:rPr>
          <w:sz w:val="21"/>
        </w:rPr>
        <w:t>元）。乙方凭以下有效的文件向甲方提出支付申请：</w:t>
      </w:r>
    </w:p>
    <w:p>
      <w:pPr>
        <w:pStyle w:val="null3"/>
        <w:spacing w:after="165"/>
        <w:ind w:firstLine="420"/>
        <w:jc w:val="both"/>
      </w:pPr>
      <w:r>
        <w:rPr>
          <w:sz w:val="21"/>
        </w:rPr>
        <w:t>1</w:t>
      </w:r>
      <w:r>
        <w:rPr>
          <w:sz w:val="21"/>
        </w:rPr>
        <w:t>）项目合同及中标通知书；</w:t>
      </w:r>
    </w:p>
    <w:p>
      <w:pPr>
        <w:pStyle w:val="null3"/>
        <w:spacing w:after="165"/>
        <w:ind w:firstLine="420"/>
        <w:jc w:val="both"/>
      </w:pPr>
      <w:r>
        <w:rPr>
          <w:sz w:val="21"/>
        </w:rPr>
        <w:t>2</w:t>
      </w:r>
      <w:r>
        <w:rPr>
          <w:sz w:val="21"/>
        </w:rPr>
        <w:t>）乙方开具的相应金额的正式发票；</w:t>
      </w:r>
    </w:p>
    <w:p>
      <w:pPr>
        <w:pStyle w:val="null3"/>
        <w:spacing w:after="165"/>
        <w:ind w:firstLine="420"/>
        <w:jc w:val="both"/>
      </w:pPr>
      <w:r>
        <w:rPr>
          <w:sz w:val="21"/>
        </w:rPr>
        <w:t>3</w:t>
      </w:r>
      <w:r>
        <w:rPr>
          <w:sz w:val="21"/>
        </w:rPr>
        <w:t>）项目开箱验收单；</w:t>
      </w:r>
    </w:p>
    <w:p>
      <w:pPr>
        <w:pStyle w:val="null3"/>
        <w:spacing w:after="165"/>
        <w:ind w:firstLine="420"/>
        <w:jc w:val="both"/>
      </w:pPr>
      <w:r>
        <w:rPr>
          <w:sz w:val="21"/>
        </w:rPr>
        <w:t>3</w:t>
      </w:r>
      <w:r>
        <w:rPr>
          <w:sz w:val="21"/>
        </w:rPr>
        <w:t>、验收款：项目总体验收通过后，甲方在收到发票后的</w:t>
      </w:r>
      <w:r>
        <w:rPr>
          <w:sz w:val="21"/>
        </w:rPr>
        <w:t>10</w:t>
      </w:r>
      <w:r>
        <w:rPr>
          <w:sz w:val="21"/>
        </w:rPr>
        <w:t>个工作日内</w:t>
      </w:r>
      <w:r>
        <w:rPr>
          <w:sz w:val="21"/>
        </w:rPr>
        <w:t>，按广东省财政资金管理规定的程序向</w:t>
      </w:r>
      <w:r>
        <w:rPr>
          <w:sz w:val="21"/>
        </w:rPr>
        <w:t>乙方支付合同总价</w:t>
      </w:r>
      <w:r>
        <w:rPr>
          <w:sz w:val="21"/>
        </w:rPr>
        <w:t>40%</w:t>
      </w:r>
      <w:r>
        <w:rPr>
          <w:sz w:val="21"/>
        </w:rPr>
        <w:t>的款项，即人民币</w:t>
      </w:r>
      <w:r>
        <w:rPr>
          <w:sz w:val="21"/>
          <w:u w:val="single"/>
        </w:rPr>
        <w:t xml:space="preserve">           </w:t>
      </w:r>
      <w:r>
        <w:rPr>
          <w:sz w:val="21"/>
        </w:rPr>
        <w:t>元整（￥</w:t>
      </w:r>
      <w:r>
        <w:rPr>
          <w:sz w:val="21"/>
          <w:u w:val="single"/>
        </w:rPr>
        <w:t xml:space="preserve">           </w:t>
      </w:r>
      <w:r>
        <w:rPr>
          <w:sz w:val="21"/>
        </w:rPr>
        <w:t>元）。乙方凭以下有效的文件向甲方提出支付货款的申请：</w:t>
      </w:r>
    </w:p>
    <w:p>
      <w:pPr>
        <w:pStyle w:val="null3"/>
        <w:spacing w:after="165"/>
        <w:ind w:firstLine="420"/>
        <w:jc w:val="both"/>
      </w:pPr>
      <w:r>
        <w:rPr>
          <w:sz w:val="21"/>
        </w:rPr>
        <w:t>1</w:t>
      </w:r>
      <w:r>
        <w:rPr>
          <w:sz w:val="21"/>
        </w:rPr>
        <w:t>）项目合同及中标通知书；</w:t>
      </w:r>
    </w:p>
    <w:p>
      <w:pPr>
        <w:pStyle w:val="null3"/>
        <w:spacing w:after="165"/>
        <w:ind w:firstLine="420"/>
        <w:jc w:val="both"/>
      </w:pPr>
      <w:r>
        <w:rPr>
          <w:sz w:val="21"/>
        </w:rPr>
        <w:t>2</w:t>
      </w:r>
      <w:r>
        <w:rPr>
          <w:sz w:val="21"/>
        </w:rPr>
        <w:t>）乙方开具的相应金额的正式发票；</w:t>
      </w:r>
    </w:p>
    <w:p>
      <w:pPr>
        <w:pStyle w:val="null3"/>
        <w:spacing w:after="165"/>
        <w:ind w:firstLine="420"/>
        <w:jc w:val="both"/>
      </w:pPr>
      <w:r>
        <w:rPr>
          <w:sz w:val="21"/>
        </w:rPr>
        <w:t>3</w:t>
      </w:r>
      <w:r>
        <w:rPr>
          <w:sz w:val="21"/>
        </w:rPr>
        <w:t>）验收报告或验收合格确认书。</w:t>
      </w:r>
    </w:p>
    <w:p>
      <w:pPr>
        <w:pStyle w:val="null3"/>
        <w:spacing w:after="165"/>
        <w:ind w:firstLine="420"/>
        <w:jc w:val="both"/>
      </w:pPr>
      <w:r>
        <w:rPr>
          <w:sz w:val="21"/>
        </w:rPr>
        <w:t>4</w:t>
      </w:r>
      <w:r>
        <w:rPr>
          <w:sz w:val="21"/>
        </w:rPr>
        <w:t>、甲方有权直接从合同款、履约保证金内扣除违约金、赔偿金等。</w:t>
      </w:r>
      <w:r>
        <w:rPr>
          <w:sz w:val="21"/>
        </w:rPr>
        <w:t>如乙方存在违约行为，导致甲方解除合同的，履约保证金全部不予退还。</w:t>
      </w:r>
    </w:p>
    <w:p>
      <w:pPr>
        <w:pStyle w:val="null3"/>
        <w:spacing w:after="165"/>
        <w:ind w:firstLine="420"/>
        <w:jc w:val="both"/>
      </w:pPr>
      <w:r>
        <w:rPr>
          <w:sz w:val="21"/>
        </w:rPr>
        <w:t>5</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pStyle w:val="null3"/>
        <w:spacing w:after="165"/>
        <w:ind w:firstLine="420"/>
        <w:jc w:val="both"/>
      </w:pPr>
      <w:r>
        <w:rPr>
          <w:sz w:val="21"/>
        </w:rPr>
        <w:t>6</w:t>
      </w:r>
      <w:r>
        <w:rPr>
          <w:sz w:val="21"/>
        </w:rPr>
        <w:t>、关于付款的特别约定：</w:t>
      </w:r>
    </w:p>
    <w:p>
      <w:pPr>
        <w:pStyle w:val="null3"/>
        <w:spacing w:after="165"/>
        <w:ind w:firstLine="420"/>
        <w:jc w:val="both"/>
      </w:pP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spacing w:after="165"/>
        <w:ind w:firstLine="422"/>
        <w:jc w:val="both"/>
      </w:pPr>
      <w:r>
        <w:rPr>
          <w:sz w:val="21"/>
          <w:b/>
        </w:rPr>
        <w:t>七、安装与调试</w:t>
      </w:r>
    </w:p>
    <w:p>
      <w:pPr>
        <w:pStyle w:val="null3"/>
        <w:spacing w:after="165"/>
        <w:ind w:firstLine="420"/>
        <w:jc w:val="both"/>
      </w:pPr>
      <w:r>
        <w:rPr>
          <w:sz w:val="21"/>
        </w:rPr>
        <w:t>1</w:t>
      </w:r>
      <w:r>
        <w:rPr>
          <w:sz w:val="21"/>
        </w:rPr>
        <w:t>、乙方必须向甲方提供合同产品安装所需的材料、技术资料以及组装</w:t>
      </w:r>
      <w:r>
        <w:rPr>
          <w:sz w:val="21"/>
        </w:rPr>
        <w:t>/</w:t>
      </w:r>
      <w:r>
        <w:rPr>
          <w:sz w:val="21"/>
        </w:rPr>
        <w:t>维修所需工具。</w:t>
      </w:r>
    </w:p>
    <w:p>
      <w:pPr>
        <w:pStyle w:val="null3"/>
        <w:spacing w:after="165"/>
        <w:ind w:firstLine="420"/>
        <w:jc w:val="both"/>
      </w:pPr>
      <w:r>
        <w:rPr>
          <w:sz w:val="21"/>
        </w:rPr>
        <w:t>2</w:t>
      </w:r>
      <w:r>
        <w:rPr>
          <w:sz w:val="21"/>
        </w:rPr>
        <w:t>、乙方在接到甲方要求开始安装的通知后</w:t>
      </w:r>
      <w:r>
        <w:rPr>
          <w:sz w:val="21"/>
        </w:rPr>
        <w:t>3</w:t>
      </w:r>
      <w:r>
        <w:rPr>
          <w:sz w:val="21"/>
        </w:rPr>
        <w:t>天内必须派合适的人员到现场进行安装和调试。</w:t>
      </w:r>
    </w:p>
    <w:p>
      <w:pPr>
        <w:pStyle w:val="null3"/>
        <w:spacing w:after="165"/>
        <w:ind w:firstLine="420"/>
        <w:jc w:val="both"/>
      </w:pPr>
      <w:r>
        <w:rPr>
          <w:sz w:val="21"/>
        </w:rPr>
        <w:t>3</w:t>
      </w:r>
      <w:r>
        <w:rPr>
          <w:sz w:val="21"/>
        </w:rPr>
        <w:t>、乙方派出的安装人员具备相关的专业知识、技术水平、相应资质和能力，熟悉本合同所述产品的规格、技术指标及安装，有足够能力安装、调试本合同的产品并使之达到本合同要求</w:t>
      </w:r>
    </w:p>
    <w:p>
      <w:pPr>
        <w:pStyle w:val="null3"/>
        <w:spacing w:after="165"/>
        <w:ind w:firstLine="420"/>
        <w:jc w:val="both"/>
      </w:pPr>
      <w:r>
        <w:rPr>
          <w:sz w:val="21"/>
        </w:rPr>
        <w:t>4</w:t>
      </w:r>
      <w:r>
        <w:rPr>
          <w:sz w:val="21"/>
        </w:rPr>
        <w:t>、新购置</w:t>
      </w:r>
      <w:r>
        <w:rPr>
          <w:sz w:val="21"/>
        </w:rPr>
        <w:t>VOCs</w:t>
      </w:r>
      <w:r>
        <w:rPr>
          <w:sz w:val="21"/>
        </w:rPr>
        <w:t>在线监测仪用于替换监测点位原有设备，设备安装工作量包括拆下原有设备并运至甲方指定地点，并且将新设备顺利安装至监测点位。提供满足整机正常使用的站房相关设备以及所需服务，包括但不限于（仪器操作台、温湿度控制设备、排风设备、稳压设备、站房改造）</w:t>
      </w:r>
    </w:p>
    <w:p>
      <w:pPr>
        <w:pStyle w:val="null3"/>
        <w:spacing w:after="165"/>
        <w:ind w:firstLine="420"/>
        <w:jc w:val="both"/>
      </w:pPr>
      <w:r>
        <w:rPr>
          <w:sz w:val="21"/>
        </w:rPr>
        <w:t>5</w:t>
      </w:r>
      <w:r>
        <w:rPr>
          <w:sz w:val="21"/>
        </w:rPr>
        <w:t>、新购置</w:t>
      </w:r>
      <w:r>
        <w:rPr>
          <w:sz w:val="21"/>
        </w:rPr>
        <w:t>VOCs</w:t>
      </w:r>
      <w:r>
        <w:rPr>
          <w:sz w:val="21"/>
        </w:rPr>
        <w:t>在线监测仪用于替换监测点位原有设备，乙方需负责新采购仪器运行维护工作至经甲方批准后移交至新运维公司前。</w:t>
      </w:r>
    </w:p>
    <w:p>
      <w:pPr>
        <w:pStyle w:val="null3"/>
        <w:spacing w:after="165"/>
        <w:ind w:firstLine="420"/>
        <w:jc w:val="both"/>
      </w:pPr>
      <w:r>
        <w:rPr>
          <w:sz w:val="21"/>
        </w:rPr>
        <w:t>6</w:t>
      </w:r>
      <w:r>
        <w:rPr>
          <w:sz w:val="21"/>
        </w:rPr>
        <w:t>、乙方必须依照招标文件的要求和投标文件的承诺，将设备、系统安装并调试至正常运行的最佳状态。</w:t>
      </w:r>
    </w:p>
    <w:p>
      <w:pPr>
        <w:pStyle w:val="null3"/>
        <w:spacing w:after="165"/>
        <w:ind w:firstLine="422"/>
        <w:jc w:val="both"/>
      </w:pPr>
      <w:r>
        <w:rPr>
          <w:sz w:val="21"/>
          <w:b/>
        </w:rPr>
        <w:t>八、培训要求</w:t>
      </w:r>
    </w:p>
    <w:p>
      <w:pPr>
        <w:pStyle w:val="null3"/>
        <w:spacing w:after="165"/>
        <w:ind w:firstLine="420"/>
        <w:jc w:val="both"/>
      </w:pPr>
      <w:r>
        <w:rPr>
          <w:sz w:val="21"/>
        </w:rPr>
        <w:t>1</w:t>
      </w:r>
      <w:r>
        <w:rPr>
          <w:sz w:val="21"/>
        </w:rPr>
        <w:t>、乙方应按照甲方要求的时间、地点，提供培训：</w:t>
      </w:r>
    </w:p>
    <w:p>
      <w:pPr>
        <w:pStyle w:val="null3"/>
        <w:spacing w:after="165"/>
        <w:ind w:firstLine="420"/>
        <w:jc w:val="both"/>
      </w:pPr>
      <w:r>
        <w:rPr>
          <w:sz w:val="21"/>
        </w:rPr>
        <w:t>（</w:t>
      </w:r>
      <w:r>
        <w:rPr>
          <w:sz w:val="21"/>
        </w:rPr>
        <w:t>1</w:t>
      </w:r>
      <w:r>
        <w:rPr>
          <w:sz w:val="21"/>
        </w:rPr>
        <w:t>）为甲方提供培训，每期培训应至少包含</w:t>
      </w:r>
      <w:r>
        <w:rPr>
          <w:sz w:val="21"/>
        </w:rPr>
        <w:t>16</w:t>
      </w:r>
      <w:r>
        <w:rPr>
          <w:sz w:val="21"/>
        </w:rPr>
        <w:t>个课时，仪器培训包括但不限于举办培训班等方式，具体方式由乙方根据实际工作需要决定，培训内容至少包括设备的工作原理、基本操作、日常维修、简单故障的识别及排除和特定类别方法开发应用等，直至甲方完全掌握设备的基本操作和维护管理。</w:t>
      </w:r>
    </w:p>
    <w:p>
      <w:pPr>
        <w:pStyle w:val="null3"/>
        <w:spacing w:after="165"/>
        <w:ind w:firstLine="420"/>
        <w:jc w:val="both"/>
      </w:pPr>
      <w:r>
        <w:rPr>
          <w:sz w:val="21"/>
        </w:rPr>
        <w:t>2</w:t>
      </w:r>
      <w:r>
        <w:rPr>
          <w:sz w:val="21"/>
        </w:rPr>
        <w:t>、培训产生的所需的全部费用均包含在采购合同总价中，甲方无需额外支付费用。</w:t>
      </w:r>
    </w:p>
    <w:p>
      <w:pPr>
        <w:pStyle w:val="null3"/>
        <w:spacing w:after="165"/>
        <w:ind w:firstLine="422"/>
        <w:jc w:val="both"/>
      </w:pPr>
      <w:r>
        <w:rPr>
          <w:sz w:val="21"/>
          <w:b/>
        </w:rPr>
        <w:t>九、保密</w:t>
      </w:r>
    </w:p>
    <w:p>
      <w:pPr>
        <w:pStyle w:val="null3"/>
        <w:spacing w:after="165"/>
        <w:ind w:firstLine="420"/>
        <w:jc w:val="both"/>
      </w:pPr>
      <w:r>
        <w:rPr>
          <w:sz w:val="21"/>
        </w:rPr>
        <w:t>1</w:t>
      </w:r>
      <w:r>
        <w:rPr>
          <w:sz w:val="21"/>
        </w:rPr>
        <w:t>、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spacing w:after="165"/>
        <w:ind w:firstLine="420"/>
        <w:jc w:val="both"/>
      </w:pPr>
      <w:r>
        <w:rPr>
          <w:sz w:val="21"/>
        </w:rPr>
        <w:t>2</w:t>
      </w:r>
      <w:r>
        <w:rPr>
          <w:sz w:val="21"/>
        </w:rPr>
        <w:t>、乙方应对其因身份、职务、职业或技术关系而知悉的甲方商业秘密和党政机关保密信息应严格保守，保证不被披露或使用，包括意外或过失。</w:t>
      </w:r>
    </w:p>
    <w:p>
      <w:pPr>
        <w:pStyle w:val="null3"/>
        <w:spacing w:after="165"/>
        <w:ind w:firstLine="420"/>
        <w:jc w:val="both"/>
      </w:pPr>
      <w:r>
        <w:rPr>
          <w:sz w:val="21"/>
        </w:rPr>
        <w:t>3</w:t>
      </w:r>
      <w:r>
        <w:rPr>
          <w:sz w:val="21"/>
        </w:rPr>
        <w:t>、乙方不得以竞争为目的、或出于私利、或为第三人谋利而擅自保存、披露、使用甲方商业秘密</w:t>
      </w:r>
    </w:p>
    <w:p>
      <w:pPr>
        <w:pStyle w:val="null3"/>
        <w:spacing w:after="165"/>
        <w:ind w:firstLine="420"/>
        <w:jc w:val="both"/>
      </w:pPr>
      <w:r>
        <w:rPr>
          <w:sz w:val="21"/>
        </w:rPr>
        <w:t>4</w:t>
      </w:r>
      <w:r>
        <w:rPr>
          <w:sz w:val="21"/>
        </w:rPr>
        <w:t>、泄密责任：乙方违反本条规定的，甲方有权视乙方合同履行情况及违约情形，要求乙方支付本合同总价</w:t>
      </w:r>
      <w:r>
        <w:rPr>
          <w:sz w:val="21"/>
        </w:rPr>
        <w:t>5%</w:t>
      </w:r>
      <w:r>
        <w:rPr>
          <w:sz w:val="21"/>
        </w:rPr>
        <w:t>的违约金；返还甲方已经支付的费用；赔偿甲方损失（包括但不限于：甲方的经济损失；甲方因此支付的赔偿金、补偿金、罚金；甲方因维权、减少或制止损失所支付的律师费、诉讼费、调查取证费等费用）。</w:t>
      </w:r>
    </w:p>
    <w:p>
      <w:pPr>
        <w:pStyle w:val="null3"/>
        <w:spacing w:after="165"/>
        <w:ind w:firstLine="420"/>
        <w:jc w:val="both"/>
      </w:pPr>
      <w:r>
        <w:rPr>
          <w:sz w:val="21"/>
        </w:rPr>
        <w:t>5</w:t>
      </w:r>
      <w:r>
        <w:rPr>
          <w:sz w:val="21"/>
        </w:rPr>
        <w:t>、保密内容：技术信息和经济信息。包括乙方在本项目实施过程中从甲方获取的有关本项目的技术文件、相关资料、技术诀窍、技术秘密、商业秘密，以及已由甲方明确列为保密信息的其他信息。</w:t>
      </w:r>
    </w:p>
    <w:p>
      <w:pPr>
        <w:pStyle w:val="null3"/>
        <w:spacing w:after="165"/>
        <w:ind w:firstLine="420"/>
        <w:jc w:val="both"/>
      </w:pPr>
      <w:r>
        <w:rPr>
          <w:sz w:val="21"/>
        </w:rPr>
        <w:t>6</w:t>
      </w:r>
      <w:r>
        <w:rPr>
          <w:sz w:val="21"/>
        </w:rPr>
        <w:t>、保密责任者范围：乙方及乙方参与本项目的所有人员。</w:t>
      </w:r>
    </w:p>
    <w:p>
      <w:pPr>
        <w:pStyle w:val="null3"/>
        <w:spacing w:after="165"/>
        <w:ind w:firstLine="422"/>
        <w:jc w:val="both"/>
      </w:pPr>
      <w:r>
        <w:rPr>
          <w:sz w:val="21"/>
          <w:b/>
        </w:rPr>
        <w:t>十、验收</w:t>
      </w:r>
    </w:p>
    <w:p>
      <w:pPr>
        <w:pStyle w:val="null3"/>
        <w:spacing w:after="165"/>
        <w:ind w:firstLine="420"/>
        <w:jc w:val="both"/>
      </w:pPr>
      <w:r>
        <w:rPr>
          <w:sz w:val="21"/>
        </w:rPr>
        <w:t>本项目应按本合同的约定、采购文件的要求、投标（响应）文件的承诺（响应）内容，由甲方组织专家进行验收。验收标准包括：</w:t>
      </w:r>
    </w:p>
    <w:p>
      <w:pPr>
        <w:pStyle w:val="null3"/>
        <w:spacing w:after="165"/>
        <w:ind w:firstLine="420"/>
        <w:jc w:val="both"/>
      </w:pPr>
      <w:r>
        <w:rPr>
          <w:sz w:val="21"/>
        </w:rPr>
        <w:t>1</w:t>
      </w:r>
      <w:r>
        <w:rPr>
          <w:sz w:val="21"/>
        </w:rPr>
        <w:t>、符合与本服务项目内容及成果相关的法规、政策规定及标准。包括但不限于涵盖</w:t>
      </w:r>
      <w:r>
        <w:rPr>
          <w:sz w:val="21"/>
        </w:rPr>
        <w:t xml:space="preserve">         </w:t>
      </w:r>
      <w:r>
        <w:rPr>
          <w:sz w:val="21"/>
        </w:rPr>
        <w:t>（</w:t>
      </w:r>
      <w:r>
        <w:rPr>
          <w:sz w:val="21"/>
        </w:rPr>
        <w:t>采购项目依据《中华人民共和国政府采购法》、《广东省实施〈中华人民共和国政府采购法〉办法》等法律法规、规章以及规范性文件的具体条款</w:t>
      </w:r>
      <w:r>
        <w:rPr>
          <w:sz w:val="21"/>
        </w:rPr>
        <w:t>）规定的。</w:t>
      </w:r>
    </w:p>
    <w:p>
      <w:pPr>
        <w:pStyle w:val="null3"/>
        <w:spacing w:after="165"/>
        <w:ind w:firstLine="420"/>
        <w:jc w:val="both"/>
      </w:pPr>
      <w:r>
        <w:rPr>
          <w:sz w:val="21"/>
        </w:rPr>
        <w:t>2</w:t>
      </w:r>
      <w:r>
        <w:rPr>
          <w:sz w:val="21"/>
        </w:rPr>
        <w:t>、</w:t>
      </w:r>
      <w:r>
        <w:rPr>
          <w:sz w:val="21"/>
        </w:rPr>
        <w:t>本服务项目的采购需求内容已全部完成，乙方依约提交了全部货物和配套服务，并达到所有采购设备的各项技术参数和验收指标的要求。</w:t>
      </w:r>
    </w:p>
    <w:p>
      <w:pPr>
        <w:pStyle w:val="null3"/>
        <w:spacing w:after="165"/>
        <w:ind w:firstLine="420"/>
        <w:jc w:val="both"/>
      </w:pPr>
      <w:r>
        <w:rPr>
          <w:sz w:val="21"/>
        </w:rPr>
        <w:t>3</w:t>
      </w:r>
      <w:r>
        <w:rPr>
          <w:sz w:val="21"/>
        </w:rPr>
        <w:t>、甲方组成验收小组按本合同约定的质量标准进行验收，必要时邀请相关的专业人员或机构参与验收。因货物质量问题发生争议时，由本地质量技术监督部门鉴定。货物符合质量技术标准的，鉴定费由甲方承担，否则鉴定费由乙方承担。</w:t>
      </w:r>
    </w:p>
    <w:p>
      <w:pPr>
        <w:pStyle w:val="null3"/>
        <w:spacing w:after="165"/>
        <w:ind w:firstLine="420"/>
        <w:jc w:val="both"/>
      </w:pPr>
      <w:r>
        <w:rPr>
          <w:sz w:val="21"/>
        </w:rPr>
        <w:t>4</w:t>
      </w:r>
      <w:r>
        <w:rPr>
          <w:sz w:val="21"/>
        </w:rPr>
        <w:t>、本项目的合同目的能够实现。</w:t>
      </w:r>
    </w:p>
    <w:p>
      <w:pPr>
        <w:pStyle w:val="null3"/>
        <w:spacing w:after="165"/>
        <w:ind w:firstLine="420"/>
        <w:jc w:val="both"/>
      </w:pPr>
      <w:r>
        <w:rPr>
          <w:sz w:val="21"/>
        </w:rPr>
        <w:t>5</w:t>
      </w:r>
      <w:r>
        <w:rPr>
          <w:sz w:val="21"/>
        </w:rPr>
        <w:t>、</w:t>
      </w:r>
      <w:r>
        <w:rPr>
          <w:sz w:val="21"/>
        </w:rPr>
        <w:t>验收所需的试剂耗材、标准品、配件等由乙方提供。</w:t>
      </w:r>
      <w:r>
        <w:rPr>
          <w:sz w:val="21"/>
        </w:rPr>
        <w:t>验收活动按照甲方项目验收管理工作要求执行，乙方应配合甲方的验收工作，并按甲方的要求提供相应的验收材料。</w:t>
      </w:r>
    </w:p>
    <w:p>
      <w:pPr>
        <w:pStyle w:val="null3"/>
        <w:spacing w:after="165"/>
        <w:ind w:firstLine="422"/>
        <w:jc w:val="both"/>
      </w:pPr>
      <w:r>
        <w:rPr>
          <w:sz w:val="21"/>
          <w:b/>
        </w:rPr>
        <w:t>十一、质保期及售后服务要求</w:t>
      </w:r>
    </w:p>
    <w:p>
      <w:pPr>
        <w:pStyle w:val="null3"/>
        <w:spacing w:after="165"/>
        <w:ind w:firstLine="420"/>
        <w:jc w:val="both"/>
      </w:pPr>
      <w:r>
        <w:rPr>
          <w:sz w:val="21"/>
        </w:rPr>
        <w:t>1</w:t>
      </w:r>
      <w:r>
        <w:rPr>
          <w:sz w:val="21"/>
        </w:rPr>
        <w:t>、具有良好的售后服务体制。生产厂家在中国有完备的售后服务和技术支持，提供上门服务。</w:t>
      </w:r>
    </w:p>
    <w:p>
      <w:pPr>
        <w:pStyle w:val="null3"/>
        <w:spacing w:after="165"/>
        <w:ind w:firstLine="420"/>
        <w:jc w:val="both"/>
      </w:pPr>
      <w:r>
        <w:rPr>
          <w:sz w:val="21"/>
        </w:rPr>
        <w:t>2</w:t>
      </w:r>
      <w:r>
        <w:rPr>
          <w:sz w:val="21"/>
        </w:rPr>
        <w:t>、本合同的质量保证期（简称“质保期”）为</w:t>
      </w:r>
      <w:r>
        <w:rPr>
          <w:sz w:val="21"/>
        </w:rPr>
        <w:t xml:space="preserve">  </w:t>
      </w:r>
      <w:r>
        <w:rPr>
          <w:sz w:val="21"/>
        </w:rPr>
        <w:t>年，从验收合格之日起计算。在质量保证（修）期内，凡属产品本身引起的故障，乙方负责保修，所有费用由乙方承担；非使用者人为因素下，仪器设备核心部件（如四极杆、分子涡轮泵、离子源等）损坏，则在通过验收即日起</w:t>
      </w:r>
      <w:r>
        <w:rPr>
          <w:sz w:val="21"/>
        </w:rPr>
        <w:t>2</w:t>
      </w:r>
      <w:r>
        <w:rPr>
          <w:sz w:val="21"/>
        </w:rPr>
        <w:t>年之内该部件由乙方负责换新（质保期重新计算），质保期内由乙方负责保修；质保期内，工作软件（包含数据采集和分析软件、谱图库、方法库等）由乙方负责升级到最新版本；质保期内乙方提供关于仪器使用、维护、方法开发等方面的技术支持，包括但不限于远程支持、上门服务等方式，具体方式和时间由甲方决定。关于质保期内的所有服务内容已包含在本项目合同款中，费用均由乙方承担。产品质量保证（修）期限从产品验收合格之日起计算（若仪器技术参数上有更严要求，按最严要求执行）。</w:t>
      </w:r>
    </w:p>
    <w:p>
      <w:pPr>
        <w:pStyle w:val="null3"/>
        <w:spacing w:after="165"/>
        <w:ind w:firstLine="420"/>
        <w:jc w:val="both"/>
      </w:pPr>
      <w:r>
        <w:rPr>
          <w:sz w:val="21"/>
        </w:rPr>
        <w:t>3</w:t>
      </w:r>
      <w:r>
        <w:rPr>
          <w:sz w:val="21"/>
        </w:rPr>
        <w:t>、质保期内，如设备或零部件因质量原因出现故障而造成短期停用时，则质保期和维修期相应顺延。如停用时间累计超过</w:t>
      </w:r>
      <w:r>
        <w:rPr>
          <w:sz w:val="21"/>
        </w:rPr>
        <w:t>60</w:t>
      </w:r>
      <w:r>
        <w:rPr>
          <w:sz w:val="21"/>
        </w:rPr>
        <w:t>天则</w:t>
      </w:r>
      <w:r>
        <w:rPr>
          <w:sz w:val="21"/>
        </w:rPr>
        <w:t>3</w:t>
      </w:r>
      <w:r>
        <w:rPr>
          <w:sz w:val="21"/>
        </w:rPr>
        <w:t>年质保期重新计算。</w:t>
      </w:r>
    </w:p>
    <w:p>
      <w:pPr>
        <w:pStyle w:val="null3"/>
        <w:spacing w:after="165"/>
        <w:ind w:firstLine="420"/>
        <w:jc w:val="both"/>
      </w:pPr>
      <w:r>
        <w:rPr>
          <w:sz w:val="21"/>
        </w:rPr>
        <w:t>4</w:t>
      </w:r>
      <w:r>
        <w:rPr>
          <w:sz w:val="21"/>
        </w:rPr>
        <w:t>、在质保期内，如果出现仪器故障（非人为和不可抗力原因），且在</w:t>
      </w:r>
      <w:r>
        <w:rPr>
          <w:sz w:val="21"/>
        </w:rPr>
        <w:t>1</w:t>
      </w:r>
      <w:r>
        <w:rPr>
          <w:sz w:val="21"/>
        </w:rPr>
        <w:t>个月（自仪器故障日起）内无法维修完成的，需要提供备机进行正常监测，直至旧仪器维修完成调试正常。</w:t>
      </w:r>
    </w:p>
    <w:p>
      <w:pPr>
        <w:pStyle w:val="null3"/>
        <w:spacing w:after="165"/>
        <w:ind w:firstLine="420"/>
        <w:jc w:val="both"/>
      </w:pPr>
      <w:r>
        <w:rPr>
          <w:sz w:val="21"/>
        </w:rPr>
        <w:t>5</w:t>
      </w:r>
      <w:r>
        <w:rPr>
          <w:sz w:val="21"/>
        </w:rPr>
        <w:t>、国内应有制造商公司的专业培训工程师，包括仪器安装维修工程师以及专业的应用工程师，如果仪器需要方法开发时，能够</w:t>
      </w:r>
      <w:r>
        <w:rPr>
          <w:sz w:val="21"/>
        </w:rPr>
        <w:t>2</w:t>
      </w:r>
      <w:r>
        <w:rPr>
          <w:sz w:val="21"/>
        </w:rPr>
        <w:t>天内到达甲方现场，指导方法开发或使用培训。</w:t>
      </w:r>
    </w:p>
    <w:p>
      <w:pPr>
        <w:pStyle w:val="null3"/>
        <w:spacing w:after="165"/>
        <w:ind w:firstLine="422"/>
        <w:jc w:val="both"/>
      </w:pPr>
      <w:r>
        <w:rPr>
          <w:sz w:val="21"/>
          <w:b/>
        </w:rPr>
        <w:t>十二、合同的转让和分包</w:t>
      </w:r>
    </w:p>
    <w:p>
      <w:pPr>
        <w:pStyle w:val="null3"/>
        <w:spacing w:after="165"/>
        <w:ind w:firstLine="420"/>
        <w:jc w:val="both"/>
      </w:pPr>
      <w:r>
        <w:rPr>
          <w:sz w:val="21"/>
        </w:rPr>
        <w:t>本项目不得转让和分包。否则，按相关法律进行处理。</w:t>
      </w:r>
    </w:p>
    <w:p>
      <w:pPr>
        <w:pStyle w:val="null3"/>
        <w:spacing w:after="165"/>
        <w:ind w:firstLine="422"/>
        <w:jc w:val="both"/>
      </w:pPr>
      <w:r>
        <w:rPr>
          <w:sz w:val="21"/>
          <w:b/>
        </w:rPr>
        <w:t>十三、知识产权</w:t>
      </w:r>
    </w:p>
    <w:p>
      <w:pPr>
        <w:pStyle w:val="null3"/>
        <w:spacing w:after="165"/>
        <w:ind w:firstLine="420"/>
        <w:jc w:val="both"/>
      </w:pPr>
      <w:r>
        <w:rPr>
          <w:sz w:val="21"/>
        </w:rPr>
        <w:t>1</w:t>
      </w:r>
      <w:r>
        <w:rPr>
          <w:sz w:val="21"/>
        </w:rPr>
        <w:t>、乙方应保证，甲方在中华人民共和国使用本合同第一条货物或货物的任何一部分时，免受第三方提出侵犯其专利权、商标权或其它知识产权的起诉。否则，乙方须承担对第三方的专利或版权的侵权责任并承担因此而发生的所有费用。</w:t>
      </w:r>
    </w:p>
    <w:p>
      <w:pPr>
        <w:pStyle w:val="null3"/>
        <w:spacing w:after="165"/>
        <w:ind w:firstLine="420"/>
        <w:jc w:val="both"/>
      </w:pPr>
      <w:r>
        <w:rPr>
          <w:sz w:val="21"/>
        </w:rPr>
        <w:t>2</w:t>
      </w:r>
      <w:r>
        <w:rPr>
          <w:sz w:val="21"/>
        </w:rPr>
        <w:t>、投标价（合同价）应包括所有应支付的对专利权和版权、设计或其他知识产权而需要向其他方支付的版税。</w:t>
      </w:r>
    </w:p>
    <w:p>
      <w:pPr>
        <w:pStyle w:val="null3"/>
        <w:spacing w:after="165"/>
        <w:ind w:firstLine="422"/>
        <w:jc w:val="both"/>
      </w:pPr>
      <w:r>
        <w:rPr>
          <w:sz w:val="21"/>
          <w:b/>
        </w:rPr>
        <w:t>十四、违约责任</w:t>
      </w:r>
    </w:p>
    <w:p>
      <w:pPr>
        <w:pStyle w:val="null3"/>
        <w:spacing w:after="165"/>
        <w:ind w:firstLine="420"/>
        <w:jc w:val="both"/>
      </w:pPr>
      <w:r>
        <w:rPr>
          <w:sz w:val="21"/>
        </w:rPr>
        <w:t>1</w:t>
      </w:r>
      <w:r>
        <w:rPr>
          <w:sz w:val="21"/>
        </w:rPr>
        <w:t>、乙方交付的货物不符合合同或招标文件规定、乙方投标书中的承诺的，甲方有权拒收或退还，单方面解除合同；或甲方允许乙方在一定期限内重新更换货物达到合同或招标文件规定、乙方投标书中的承诺为止，如在宽限期（货到</w:t>
      </w:r>
      <w:r>
        <w:rPr>
          <w:sz w:val="21"/>
        </w:rPr>
        <w:t>240</w:t>
      </w:r>
      <w:r>
        <w:rPr>
          <w:sz w:val="21"/>
        </w:rPr>
        <w:t>个日历日）内，乙方仍未交付验收合格的货物，甲方仍有权单方面终止合同。甲方单方终止合同的，有权要求乙方返还已收的货款，</w:t>
      </w:r>
      <w:r>
        <w:rPr>
          <w:sz w:val="21"/>
        </w:rPr>
        <w:t>承担合同总金额</w:t>
      </w:r>
      <w:r>
        <w:rPr>
          <w:sz w:val="21"/>
        </w:rPr>
        <w:t>20%</w:t>
      </w:r>
      <w:r>
        <w:rPr>
          <w:sz w:val="21"/>
        </w:rPr>
        <w:t>的违约金。乙方在宽限期内交付合格货物的，则按照本条第二款追究逾期交货的违约责任。乙方在货到后</w:t>
      </w:r>
      <w:r>
        <w:rPr>
          <w:sz w:val="21"/>
        </w:rPr>
        <w:t>30</w:t>
      </w:r>
      <w:r>
        <w:rPr>
          <w:sz w:val="21"/>
        </w:rPr>
        <w:t>日历日后无法完成仪器所有性能测试并且合格的（测试指标按照投标文件和相关标准规范要求），甲方在支付验收款时候，核扣</w:t>
      </w:r>
      <w:r>
        <w:rPr>
          <w:sz w:val="21"/>
        </w:rPr>
        <w:t>10%</w:t>
      </w:r>
      <w:r>
        <w:rPr>
          <w:sz w:val="21"/>
        </w:rPr>
        <w:t>中标价；如在货到后</w:t>
      </w:r>
      <w:r>
        <w:rPr>
          <w:sz w:val="21"/>
        </w:rPr>
        <w:t>60</w:t>
      </w:r>
      <w:r>
        <w:rPr>
          <w:sz w:val="21"/>
        </w:rPr>
        <w:t>日历日后无法完成仪器所有性能测试并且合格的，核扣</w:t>
      </w:r>
      <w:r>
        <w:rPr>
          <w:sz w:val="21"/>
        </w:rPr>
        <w:t>20%</w:t>
      </w:r>
      <w:r>
        <w:rPr>
          <w:sz w:val="21"/>
        </w:rPr>
        <w:t>中标价，并更换新设备重新进行调试。如在宽限期（货到</w:t>
      </w:r>
      <w:r>
        <w:rPr>
          <w:sz w:val="21"/>
        </w:rPr>
        <w:t>180</w:t>
      </w:r>
      <w:r>
        <w:rPr>
          <w:sz w:val="21"/>
        </w:rPr>
        <w:t>个日历日）内，乙方仍未交付测试合格的货物，甲方仍有权单方面终止合同。甲方单方终止合同的，有权要求乙方返还已收的货款。</w:t>
      </w:r>
    </w:p>
    <w:p>
      <w:pPr>
        <w:pStyle w:val="null3"/>
        <w:spacing w:after="165"/>
        <w:ind w:firstLine="420"/>
        <w:jc w:val="both"/>
      </w:pPr>
      <w:r>
        <w:rPr>
          <w:sz w:val="21"/>
        </w:rPr>
        <w:t>甲方拒收、退还或者乙方更换所发生的一切费用由乙方承担。</w:t>
      </w:r>
    </w:p>
    <w:p>
      <w:pPr>
        <w:pStyle w:val="null3"/>
        <w:spacing w:after="165"/>
        <w:ind w:firstLine="420"/>
        <w:jc w:val="both"/>
      </w:pPr>
      <w:r>
        <w:rPr>
          <w:sz w:val="21"/>
        </w:rPr>
        <w:t>2</w:t>
      </w:r>
      <w:r>
        <w:rPr>
          <w:sz w:val="21"/>
        </w:rPr>
        <w:t>、乙方逾期交付货物或违反合同约定的其他义务的，则每日按合同总额万分之四向甲方偿付违约金。逾期交付超过</w:t>
      </w:r>
      <w:r>
        <w:rPr>
          <w:sz w:val="21"/>
        </w:rPr>
        <w:t>15</w:t>
      </w:r>
      <w:r>
        <w:rPr>
          <w:sz w:val="21"/>
        </w:rPr>
        <w:t>天，甲方有权单方面解除合同，有权要求乙方返还已收的货款，并要求乙方承担合同总金额</w:t>
      </w:r>
      <w:r>
        <w:rPr>
          <w:sz w:val="21"/>
        </w:rPr>
        <w:t>20%</w:t>
      </w:r>
      <w:r>
        <w:rPr>
          <w:sz w:val="21"/>
        </w:rPr>
        <w:t>的违约金。</w:t>
      </w:r>
    </w:p>
    <w:p>
      <w:pPr>
        <w:pStyle w:val="null3"/>
        <w:spacing w:after="165"/>
        <w:ind w:firstLine="420"/>
        <w:jc w:val="both"/>
      </w:pPr>
      <w:r>
        <w:rPr>
          <w:sz w:val="21"/>
        </w:rPr>
        <w:t>3</w:t>
      </w:r>
      <w:r>
        <w:rPr>
          <w:sz w:val="21"/>
        </w:rPr>
        <w:t>、乙方未能按约定时间提供培训、响应和处理项目质保期内有关的系统故障或维修故障设备（设备维护）等服务，每逾期一天，乙方向甲方支付违约金</w:t>
      </w:r>
      <w:r>
        <w:rPr>
          <w:sz w:val="21"/>
        </w:rPr>
        <w:t>3000</w:t>
      </w:r>
      <w:r>
        <w:rPr>
          <w:sz w:val="21"/>
        </w:rPr>
        <w:t>元。</w:t>
      </w:r>
    </w:p>
    <w:p>
      <w:pPr>
        <w:pStyle w:val="null3"/>
        <w:spacing w:after="165"/>
        <w:ind w:firstLine="420"/>
        <w:jc w:val="both"/>
      </w:pPr>
      <w:r>
        <w:rPr>
          <w:sz w:val="21"/>
        </w:rPr>
        <w:t>4</w:t>
      </w:r>
      <w:r>
        <w:rPr>
          <w:sz w:val="21"/>
        </w:rPr>
        <w:t>、乙方未能按照约定向甲方提交履约保证金</w:t>
      </w:r>
      <w:r>
        <w:rPr>
          <w:sz w:val="21"/>
        </w:rPr>
        <w:t>/</w:t>
      </w:r>
      <w:r>
        <w:rPr>
          <w:sz w:val="21"/>
        </w:rPr>
        <w:t>银行履约保函的，从逾期之日起每日按本合同总价万分之四的数额向甲方支付违约金。</w:t>
      </w:r>
    </w:p>
    <w:p>
      <w:pPr>
        <w:pStyle w:val="null3"/>
        <w:spacing w:after="165"/>
        <w:ind w:firstLine="420"/>
        <w:jc w:val="both"/>
      </w:pPr>
      <w:r>
        <w:rPr>
          <w:sz w:val="21"/>
        </w:rPr>
        <w:t>5</w:t>
      </w:r>
      <w:r>
        <w:rPr>
          <w:sz w:val="21"/>
        </w:rPr>
        <w:t>、甲方无正当理由拒收货物，甲方向乙方偿付货物总金额</w:t>
      </w:r>
      <w:r>
        <w:rPr>
          <w:sz w:val="21"/>
        </w:rPr>
        <w:t>5%</w:t>
      </w:r>
      <w:r>
        <w:rPr>
          <w:sz w:val="21"/>
        </w:rPr>
        <w:t>的违约金。甲方逾期付款，则每日按应付而未付款项的万分之四向乙方偿付违约金。</w:t>
      </w:r>
    </w:p>
    <w:p>
      <w:pPr>
        <w:pStyle w:val="null3"/>
        <w:spacing w:after="165"/>
        <w:ind w:firstLine="420"/>
        <w:jc w:val="both"/>
      </w:pPr>
      <w:r>
        <w:rPr>
          <w:sz w:val="21"/>
        </w:rPr>
        <w:t>6</w:t>
      </w:r>
      <w:r>
        <w:rPr>
          <w:sz w:val="21"/>
        </w:rPr>
        <w:t>、如果因一方违约导致纠纷或诉讼的发生，违约方除承担上述条款约定的责任外，还应向守约方赔偿包括但不限于诉讼费、律师费、鉴定费、评估费、财产保全费、调查取证费、差旅费等一切为解决纠纷而产生的费用。</w:t>
      </w:r>
    </w:p>
    <w:p>
      <w:pPr>
        <w:pStyle w:val="null3"/>
        <w:spacing w:after="165"/>
        <w:ind w:firstLine="422"/>
        <w:jc w:val="both"/>
      </w:pPr>
      <w:r>
        <w:rPr>
          <w:sz w:val="21"/>
          <w:b/>
        </w:rPr>
        <w:t>十五、争议的解决</w:t>
      </w:r>
    </w:p>
    <w:p>
      <w:pPr>
        <w:pStyle w:val="null3"/>
        <w:spacing w:after="165"/>
        <w:ind w:firstLine="420"/>
        <w:jc w:val="both"/>
      </w:pPr>
      <w:r>
        <w:rPr>
          <w:sz w:val="21"/>
        </w:rPr>
        <w:t>合同执行过程中发生的任何争议，如双方不能通过友好协商解决，任何一方均可向甲方所在地人民法院起诉。</w:t>
      </w:r>
    </w:p>
    <w:p>
      <w:pPr>
        <w:pStyle w:val="null3"/>
        <w:spacing w:after="165"/>
        <w:ind w:firstLine="422"/>
        <w:jc w:val="both"/>
      </w:pPr>
      <w:r>
        <w:rPr>
          <w:sz w:val="21"/>
          <w:b/>
        </w:rPr>
        <w:t>十六、不可抗力</w:t>
      </w:r>
    </w:p>
    <w:p>
      <w:pPr>
        <w:pStyle w:val="null3"/>
        <w:spacing w:after="165"/>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日内向对方通报，以减轻可能给对方造成的损失。在取得不可抗力证明或双方达成谅解确认后，可以延期履行合同或变更合同，并根据情况部分或全部免除违约责任。</w:t>
      </w:r>
    </w:p>
    <w:p>
      <w:pPr>
        <w:pStyle w:val="null3"/>
        <w:spacing w:after="165"/>
        <w:ind w:firstLine="422"/>
        <w:jc w:val="both"/>
      </w:pPr>
      <w:r>
        <w:rPr>
          <w:sz w:val="21"/>
          <w:b/>
        </w:rPr>
        <w:t>十七、税费</w:t>
      </w:r>
    </w:p>
    <w:p>
      <w:pPr>
        <w:pStyle w:val="null3"/>
        <w:spacing w:after="165"/>
        <w:ind w:firstLine="420"/>
        <w:jc w:val="both"/>
      </w:pPr>
      <w:r>
        <w:rPr>
          <w:sz w:val="21"/>
        </w:rPr>
        <w:t>在中国境内外发生的与本合同执行有关的一切税费均由乙方承担。</w:t>
      </w:r>
    </w:p>
    <w:p>
      <w:pPr>
        <w:pStyle w:val="null3"/>
        <w:spacing w:after="165"/>
        <w:ind w:firstLine="422"/>
        <w:jc w:val="both"/>
      </w:pPr>
      <w:r>
        <w:rPr>
          <w:sz w:val="21"/>
          <w:b/>
        </w:rPr>
        <w:t>十八、其它</w:t>
      </w:r>
    </w:p>
    <w:p>
      <w:pPr>
        <w:pStyle w:val="null3"/>
        <w:spacing w:after="165"/>
        <w:ind w:firstLine="420"/>
        <w:jc w:val="both"/>
      </w:pPr>
      <w:r>
        <w:rPr>
          <w:sz w:val="21"/>
        </w:rPr>
        <w:t>1</w:t>
      </w:r>
      <w:r>
        <w:rPr>
          <w:sz w:val="21"/>
        </w:rPr>
        <w:t>、本合同附件、本项目采购文件、投标（响应）文件、中标（成交）通知书、分包供应商的承诺函均为本合同的有效组成部分。</w:t>
      </w:r>
    </w:p>
    <w:p>
      <w:pPr>
        <w:pStyle w:val="null3"/>
        <w:spacing w:after="165"/>
        <w:ind w:firstLine="420"/>
        <w:jc w:val="both"/>
      </w:pPr>
      <w:r>
        <w:rPr>
          <w:sz w:val="21"/>
        </w:rPr>
        <w:t>2</w:t>
      </w:r>
      <w:r>
        <w:rPr>
          <w:sz w:val="21"/>
        </w:rPr>
        <w:t>、在本合同执行过程中，双方签署确认的文件（包括会议纪要、补充协议、往来信函）均为本合同的有效组成部分。</w:t>
      </w:r>
    </w:p>
    <w:p>
      <w:pPr>
        <w:pStyle w:val="null3"/>
        <w:spacing w:after="165"/>
        <w:ind w:firstLine="420"/>
        <w:jc w:val="both"/>
      </w:pPr>
      <w:r>
        <w:rPr>
          <w:sz w:val="21"/>
        </w:rPr>
        <w:t>3</w:t>
      </w:r>
      <w:r>
        <w:rPr>
          <w:sz w:val="21"/>
        </w:rPr>
        <w:t>、当组成本合同的文件内容相互矛盾时，其优先解释顺序如下：</w:t>
      </w:r>
    </w:p>
    <w:p>
      <w:pPr>
        <w:pStyle w:val="null3"/>
        <w:spacing w:after="165"/>
        <w:ind w:firstLine="420"/>
        <w:jc w:val="both"/>
      </w:pPr>
      <w:r>
        <w:rPr>
          <w:sz w:val="21"/>
        </w:rPr>
        <w:t>1</w:t>
      </w:r>
      <w:r>
        <w:rPr>
          <w:sz w:val="21"/>
        </w:rPr>
        <w:t>）履行本合同的相关补充协议（含洽商记录、会议纪要等修正文件）；</w:t>
      </w:r>
    </w:p>
    <w:p>
      <w:pPr>
        <w:pStyle w:val="null3"/>
        <w:spacing w:after="165"/>
        <w:ind w:firstLine="420"/>
        <w:jc w:val="both"/>
      </w:pPr>
      <w:r>
        <w:rPr>
          <w:sz w:val="21"/>
        </w:rPr>
        <w:t>2</w:t>
      </w:r>
      <w:r>
        <w:rPr>
          <w:sz w:val="21"/>
        </w:rPr>
        <w:t>）本合同；</w:t>
      </w:r>
    </w:p>
    <w:p>
      <w:pPr>
        <w:pStyle w:val="null3"/>
        <w:spacing w:after="165"/>
        <w:ind w:firstLine="420"/>
        <w:jc w:val="both"/>
      </w:pPr>
      <w:r>
        <w:rPr>
          <w:sz w:val="21"/>
        </w:rPr>
        <w:t>3</w:t>
      </w:r>
      <w:r>
        <w:rPr>
          <w:sz w:val="21"/>
        </w:rPr>
        <w:t>）本项目的采购文件（包括补充、修改、澄清的文件、答疑纪要等）；</w:t>
      </w:r>
    </w:p>
    <w:p>
      <w:pPr>
        <w:pStyle w:val="null3"/>
        <w:spacing w:after="165"/>
        <w:ind w:firstLine="420"/>
        <w:jc w:val="both"/>
      </w:pPr>
      <w:r>
        <w:rPr>
          <w:sz w:val="21"/>
        </w:rPr>
        <w:t>4</w:t>
      </w:r>
      <w:r>
        <w:rPr>
          <w:sz w:val="21"/>
        </w:rPr>
        <w:t>）投标（响应）文件及其附件（含采购期间的澄清文件和补充资料）；</w:t>
      </w:r>
    </w:p>
    <w:p>
      <w:pPr>
        <w:pStyle w:val="null3"/>
        <w:spacing w:after="165"/>
        <w:ind w:firstLine="420"/>
        <w:jc w:val="both"/>
      </w:pPr>
      <w:r>
        <w:rPr>
          <w:sz w:val="21"/>
        </w:rPr>
        <w:t>5</w:t>
      </w:r>
      <w:r>
        <w:rPr>
          <w:sz w:val="21"/>
        </w:rPr>
        <w:t>）中标（成交）通知书。</w:t>
      </w:r>
    </w:p>
    <w:p>
      <w:pPr>
        <w:pStyle w:val="null3"/>
        <w:spacing w:after="165"/>
        <w:ind w:firstLine="420"/>
        <w:jc w:val="both"/>
      </w:pPr>
      <w:r>
        <w:rPr>
          <w:sz w:val="21"/>
        </w:rPr>
        <w:t>上述各项合同文件中属于同一类别的，以最新签署的为准。</w:t>
      </w:r>
    </w:p>
    <w:p>
      <w:pPr>
        <w:pStyle w:val="null3"/>
        <w:spacing w:after="165"/>
        <w:ind w:firstLine="420"/>
        <w:jc w:val="both"/>
      </w:pPr>
      <w:r>
        <w:rPr>
          <w:sz w:val="21"/>
        </w:rPr>
        <w:t>4</w:t>
      </w:r>
      <w:r>
        <w:rPr>
          <w:sz w:val="21"/>
        </w:rPr>
        <w:t>、一方地址、电话、电子邮箱有变更的，应在变更当日书面通知对方，否则应承担相应责任。</w:t>
      </w:r>
    </w:p>
    <w:p>
      <w:pPr>
        <w:pStyle w:val="null3"/>
        <w:spacing w:after="165"/>
        <w:ind w:firstLine="420"/>
        <w:jc w:val="both"/>
      </w:pPr>
      <w:r>
        <w:rPr>
          <w:sz w:val="21"/>
        </w:rPr>
        <w:t>5</w:t>
      </w:r>
      <w:r>
        <w:rPr>
          <w:sz w:val="21"/>
        </w:rPr>
        <w:t>、一方因合同履行相关的事宜需向对方发出函件的，对方的登记注册地址以及在本合同中约定的联系地址均为有效收件地址。如一方按对方登记注册地址或约定联系地址寄出函件而未能送达的（包括但不限于拒收、无人签收），视为函件已送达。</w:t>
      </w:r>
    </w:p>
    <w:p>
      <w:pPr>
        <w:pStyle w:val="null3"/>
        <w:spacing w:after="165"/>
        <w:ind w:firstLine="420"/>
        <w:jc w:val="both"/>
      </w:pPr>
      <w:r>
        <w:rPr>
          <w:sz w:val="21"/>
        </w:rPr>
        <w:t>十九、合同生效</w:t>
      </w:r>
    </w:p>
    <w:p>
      <w:pPr>
        <w:pStyle w:val="null3"/>
        <w:spacing w:after="165"/>
        <w:ind w:firstLine="420"/>
        <w:jc w:val="both"/>
      </w:pPr>
      <w:r>
        <w:rPr>
          <w:sz w:val="21"/>
        </w:rPr>
        <w:t>1</w:t>
      </w:r>
      <w:r>
        <w:rPr>
          <w:sz w:val="21"/>
        </w:rPr>
        <w:t>、本合同在甲乙双方法定代表人或其授权代表签字、单位盖章后生效。</w:t>
      </w:r>
    </w:p>
    <w:p>
      <w:pPr>
        <w:pStyle w:val="null3"/>
        <w:spacing w:after="165"/>
        <w:ind w:firstLine="420"/>
        <w:jc w:val="both"/>
      </w:pPr>
      <w:r>
        <w:rPr>
          <w:sz w:val="21"/>
        </w:rPr>
        <w:t>2</w:t>
      </w:r>
      <w:r>
        <w:rPr>
          <w:sz w:val="21"/>
        </w:rPr>
        <w:t>、合同一式</w:t>
      </w:r>
      <w:r>
        <w:rPr>
          <w:sz w:val="21"/>
        </w:rPr>
        <w:t xml:space="preserve">    </w:t>
      </w:r>
      <w:r>
        <w:rPr>
          <w:sz w:val="21"/>
        </w:rPr>
        <w:t>份。甲方执</w:t>
      </w:r>
      <w:r>
        <w:rPr>
          <w:sz w:val="21"/>
        </w:rPr>
        <w:t xml:space="preserve">  </w:t>
      </w:r>
      <w:r>
        <w:rPr>
          <w:sz w:val="21"/>
        </w:rPr>
        <w:t>份，乙方执</w:t>
      </w:r>
      <w:r>
        <w:rPr>
          <w:sz w:val="21"/>
        </w:rPr>
        <w:t xml:space="preserve">  </w:t>
      </w:r>
      <w:r>
        <w:rPr>
          <w:sz w:val="21"/>
        </w:rPr>
        <w:t>份，具同等效力。</w:t>
      </w:r>
    </w:p>
    <w:p>
      <w:pPr>
        <w:pStyle w:val="null3"/>
        <w:spacing w:after="165"/>
        <w:ind w:firstLine="420"/>
        <w:jc w:val="both"/>
      </w:pPr>
      <w:r>
        <w:rPr>
          <w:sz w:val="21"/>
        </w:rPr>
        <w:t>甲方（盖章）：</w:t>
      </w:r>
      <w:r>
        <w:rPr>
          <w:sz w:val="21"/>
        </w:rPr>
        <w:t xml:space="preserve">                             </w:t>
      </w:r>
      <w:r>
        <w:rPr>
          <w:sz w:val="21"/>
        </w:rPr>
        <w:t>乙方（盖章）：</w:t>
      </w:r>
    </w:p>
    <w:p>
      <w:pPr>
        <w:pStyle w:val="null3"/>
        <w:spacing w:after="165"/>
        <w:ind w:firstLine="420"/>
        <w:jc w:val="both"/>
      </w:pPr>
      <w:r>
        <w:rPr>
          <w:sz w:val="21"/>
        </w:rPr>
        <w:t>甲方法人代表</w:t>
      </w:r>
      <w:r>
        <w:rPr>
          <w:sz w:val="21"/>
        </w:rPr>
        <w:t>/</w:t>
      </w:r>
      <w:r>
        <w:rPr>
          <w:sz w:val="21"/>
        </w:rPr>
        <w:t>授权代表（签字）：</w:t>
      </w:r>
      <w:r>
        <w:rPr>
          <w:sz w:val="21"/>
        </w:rPr>
        <w:t xml:space="preserve">            </w:t>
      </w:r>
      <w:r>
        <w:rPr>
          <w:sz w:val="21"/>
        </w:rPr>
        <w:t>乙方法人代表</w:t>
      </w:r>
      <w:r>
        <w:rPr>
          <w:sz w:val="21"/>
        </w:rPr>
        <w:t>/</w:t>
      </w:r>
      <w:r>
        <w:rPr>
          <w:sz w:val="21"/>
        </w:rPr>
        <w:t>授权代表（签字）：</w:t>
      </w:r>
    </w:p>
    <w:p>
      <w:pPr>
        <w:pStyle w:val="null3"/>
        <w:spacing w:after="165"/>
        <w:ind w:firstLine="420"/>
        <w:jc w:val="both"/>
      </w:pPr>
      <w:r>
        <w:rPr>
          <w:sz w:val="21"/>
        </w:rPr>
        <w:t>签署日期：</w:t>
      </w:r>
      <w:r>
        <w:rPr>
          <w:sz w:val="21"/>
        </w:rPr>
        <w:t xml:space="preserve">                                </w:t>
      </w:r>
      <w:r>
        <w:rPr>
          <w:sz w:val="21"/>
        </w:rPr>
        <w:t>签署日期：</w:t>
      </w:r>
    </w:p>
    <w:p>
      <w:pPr>
        <w:pStyle w:val="null3"/>
        <w:spacing w:after="165"/>
        <w:ind w:firstLine="420"/>
        <w:jc w:val="both"/>
      </w:pPr>
      <w:r>
        <w:rPr>
          <w:sz w:val="21"/>
        </w:rPr>
        <w:t>地址：</w:t>
      </w:r>
      <w:r>
        <w:rPr>
          <w:sz w:val="21"/>
        </w:rPr>
        <w:t xml:space="preserve">                                    </w:t>
      </w:r>
      <w:r>
        <w:rPr>
          <w:sz w:val="21"/>
        </w:rPr>
        <w:t>地址：</w:t>
      </w:r>
    </w:p>
    <w:p>
      <w:pPr>
        <w:pStyle w:val="null3"/>
        <w:spacing w:after="165"/>
        <w:ind w:firstLine="420"/>
        <w:jc w:val="both"/>
      </w:pPr>
      <w:r>
        <w:rPr>
          <w:sz w:val="21"/>
        </w:rPr>
        <w:t>邮政编码：</w:t>
      </w:r>
      <w:r>
        <w:rPr>
          <w:sz w:val="21"/>
        </w:rPr>
        <w:t xml:space="preserve">                                </w:t>
      </w:r>
      <w:r>
        <w:rPr>
          <w:sz w:val="21"/>
        </w:rPr>
        <w:t>邮政编码：</w:t>
      </w:r>
    </w:p>
    <w:p>
      <w:pPr>
        <w:pStyle w:val="null3"/>
        <w:spacing w:after="165"/>
        <w:ind w:firstLine="420"/>
        <w:jc w:val="both"/>
      </w:pPr>
      <w:r>
        <w:rPr>
          <w:sz w:val="21"/>
        </w:rPr>
        <w:t>电话：</w:t>
      </w:r>
      <w:r>
        <w:rPr>
          <w:sz w:val="21"/>
        </w:rPr>
        <w:t xml:space="preserve">                                    </w:t>
      </w:r>
      <w:r>
        <w:rPr>
          <w:sz w:val="21"/>
        </w:rPr>
        <w:t>电话：</w:t>
      </w:r>
    </w:p>
    <w:p>
      <w:pPr>
        <w:pStyle w:val="null3"/>
        <w:spacing w:after="165"/>
        <w:ind w:firstLine="420"/>
        <w:jc w:val="both"/>
      </w:pPr>
      <w:r>
        <w:rPr>
          <w:sz w:val="21"/>
        </w:rPr>
        <w:t>传真：</w:t>
      </w:r>
      <w:r>
        <w:rPr>
          <w:sz w:val="21"/>
        </w:rPr>
        <w:t xml:space="preserve">                                    </w:t>
      </w:r>
      <w:r>
        <w:rPr>
          <w:sz w:val="21"/>
        </w:rPr>
        <w:t>传真：</w:t>
      </w:r>
    </w:p>
    <w:p>
      <w:pPr>
        <w:pStyle w:val="null3"/>
        <w:spacing w:after="165"/>
        <w:ind w:firstLine="420"/>
        <w:jc w:val="both"/>
      </w:pPr>
      <w:r>
        <w:rPr>
          <w:sz w:val="21"/>
        </w:rPr>
        <w:t>开户银行：</w:t>
      </w:r>
      <w:r>
        <w:rPr>
          <w:sz w:val="21"/>
        </w:rPr>
        <w:t xml:space="preserve">                                </w:t>
      </w:r>
      <w:r>
        <w:rPr>
          <w:sz w:val="21"/>
        </w:rPr>
        <w:t>开户银行：</w:t>
      </w:r>
    </w:p>
    <w:p>
      <w:pPr>
        <w:pStyle w:val="null3"/>
        <w:spacing w:after="165"/>
        <w:ind w:firstLine="420"/>
        <w:jc w:val="both"/>
      </w:pPr>
      <w:r>
        <w:rPr>
          <w:sz w:val="21"/>
        </w:rPr>
        <w:t>开户名称：</w:t>
      </w:r>
      <w:r>
        <w:rPr>
          <w:sz w:val="21"/>
        </w:rPr>
        <w:t xml:space="preserve">                                </w:t>
      </w:r>
      <w:r>
        <w:rPr>
          <w:sz w:val="21"/>
        </w:rPr>
        <w:t>开户名称：</w:t>
      </w:r>
    </w:p>
    <w:p>
      <w:pPr>
        <w:pStyle w:val="null3"/>
        <w:spacing w:after="165"/>
        <w:ind w:firstLine="420"/>
        <w:jc w:val="both"/>
      </w:pPr>
      <w:r>
        <w:rPr>
          <w:sz w:val="21"/>
        </w:rPr>
        <w:t>银行账号：</w:t>
      </w:r>
      <w:r>
        <w:rPr>
          <w:sz w:val="21"/>
        </w:rPr>
        <w:t xml:space="preserve">                                </w:t>
      </w:r>
      <w:r>
        <w:rPr>
          <w:sz w:val="21"/>
        </w:rPr>
        <w:t>银行账号：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440001-2025-05546</w:t>
      </w:r>
    </w:p>
    <w:p>
      <w:pPr>
        <w:pStyle w:val="null3"/>
        <w:jc w:val="center"/>
        <w:outlineLvl w:val="3"/>
      </w:pPr>
      <w:r>
        <w:rPr>
          <w:sz w:val="24"/>
          <w:b/>
        </w:rPr>
        <w:t>采购项目编号：</w:t>
      </w:r>
      <w:r>
        <w:rPr>
          <w:sz w:val="24"/>
          <w:b/>
        </w:rPr>
        <w:t>ZZ22501116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2025年环境空气VOC在线自动监测设备带量采购项目</w:t>
      </w:r>
      <w:r>
        <w:rPr>
          <w:u w:val="single"/>
        </w:rPr>
        <w:t>”</w:t>
      </w:r>
      <w:r>
        <w:rPr/>
        <w:t>项目的招标[采购项目编号为：</w:t>
      </w:r>
      <w:r>
        <w:rPr>
          <w:u w:val="single"/>
        </w:rPr>
        <w:t>ZZ22501116</w:t>
      </w:r>
      <w:r>
        <w:rPr/>
        <w:t>]，我方愿参与投标。</w:t>
      </w:r>
    </w:p>
    <w:p>
      <w:pPr>
        <w:pStyle w:val="null3"/>
        <w:ind w:firstLine="480"/>
      </w:pPr>
      <w:r>
        <w:rPr/>
        <w:t>我方确认收到贵方提供的</w:t>
      </w:r>
      <w:r>
        <w:rPr>
          <w:u w:val="single"/>
        </w:rPr>
        <w:t>“</w:t>
      </w:r>
      <w:r>
        <w:rPr>
          <w:u w:val="single"/>
        </w:rPr>
        <w:t>2025年环境空气VOC在线自动监测设备带量采购项目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2025年环境空气VOC在线自动监测设备带量采购项目</w:t>
      </w:r>
      <w:r>
        <w:rPr/>
        <w:t>”项目采购[采购项目编号为</w:t>
      </w:r>
      <w:r>
        <w:rPr/>
        <w:t>ZZ22501116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广东省中山生态环境监测站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2025年环境空气VOC在线自动监测设备带量采购项目</w:t>
      </w:r>
      <w:r>
        <w:rPr/>
        <w:t>招标中获中标（采购项目编号：</w:t>
      </w:r>
      <w:r>
        <w:rPr/>
        <w:t>ZZ22501116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2025年环境空气VOC在线自动监测设备带量采购项目</w:t>
      </w:r>
      <w:r>
        <w:rPr/>
        <w:t>”项目（采购项目编号：</w:t>
      </w:r>
      <w:r>
        <w:rPr/>
        <w:t>ZZ22501116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