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彩虹小标宋" w:hAnsi="宋体" w:eastAsia="彩虹小标宋"/>
          <w:snapToGrid w:val="0"/>
          <w:kern w:val="0"/>
          <w:sz w:val="36"/>
          <w:szCs w:val="36"/>
        </w:rPr>
      </w:pPr>
      <w:r>
        <w:rPr>
          <w:rFonts w:hint="eastAsia" w:ascii="彩虹小标宋" w:hAnsi="宋体" w:eastAsia="彩虹小标宋"/>
          <w:snapToGrid w:val="0"/>
          <w:kern w:val="0"/>
          <w:sz w:val="44"/>
          <w:szCs w:val="44"/>
        </w:rPr>
        <w:t>202</w:t>
      </w:r>
      <w:r>
        <w:rPr>
          <w:rFonts w:hint="eastAsia" w:ascii="彩虹小标宋" w:hAnsi="宋体" w:eastAsia="彩虹小标宋"/>
          <w:snapToGrid w:val="0"/>
          <w:kern w:val="0"/>
          <w:sz w:val="44"/>
          <w:szCs w:val="44"/>
          <w:lang w:val="en-US" w:eastAsia="zh-CN"/>
        </w:rPr>
        <w:t>7年</w:t>
      </w:r>
      <w:r>
        <w:rPr>
          <w:rFonts w:hint="eastAsia" w:ascii="彩虹小标宋" w:hAnsi="宋体" w:eastAsia="彩虹小标宋"/>
          <w:snapToGrid w:val="0"/>
          <w:kern w:val="0"/>
          <w:sz w:val="44"/>
          <w:szCs w:val="44"/>
        </w:rPr>
        <w:t>备份资源池维保项目采购需求</w:t>
      </w:r>
    </w:p>
    <w:p>
      <w:pPr>
        <w:adjustRightInd w:val="0"/>
        <w:snapToGrid w:val="0"/>
        <w:spacing w:line="560" w:lineRule="exact"/>
        <w:rPr>
          <w:rFonts w:ascii="彩虹粗仿宋" w:hAnsi="宋体" w:eastAsia="彩虹粗仿宋"/>
          <w:sz w:val="32"/>
          <w:szCs w:val="32"/>
        </w:rPr>
      </w:pPr>
    </w:p>
    <w:p>
      <w:pPr>
        <w:pStyle w:val="2"/>
        <w:numPr>
          <w:ilvl w:val="0"/>
          <w:numId w:val="1"/>
        </w:numPr>
        <w:rPr>
          <w:snapToGrid w:val="0"/>
        </w:rPr>
      </w:pPr>
      <w:r>
        <w:rPr>
          <w:rFonts w:hint="eastAsia"/>
          <w:snapToGrid w:val="0"/>
        </w:rPr>
        <w:t>系统背景说明</w:t>
      </w:r>
    </w:p>
    <w:p>
      <w:pPr>
        <w:adjustRightInd w:val="0"/>
        <w:snapToGrid w:val="0"/>
        <w:spacing w:line="560" w:lineRule="exact"/>
        <w:ind w:firstLine="640" w:firstLineChars="200"/>
        <w:rPr>
          <w:rFonts w:ascii="彩虹粗仿宋" w:hAnsi="宋体" w:eastAsia="彩虹粗仿宋"/>
          <w:sz w:val="32"/>
          <w:szCs w:val="32"/>
        </w:rPr>
      </w:pPr>
      <w:r>
        <w:rPr>
          <w:rFonts w:hint="eastAsia" w:ascii="彩虹粗仿宋" w:hAnsi="宋体" w:eastAsia="彩虹粗仿宋"/>
          <w:sz w:val="32"/>
          <w:szCs w:val="32"/>
        </w:rPr>
        <w:t>备份资源池是保障我行生产和数据安全的核心基础设施，承担了我行所有生产系统和办公系统数据库、文件系统的备份，包括了关键时点（系统升级、结息、年终结转、上线切换等）备份数据，在系统故障或业务需要的情况下能够快速地恢复业务数据，确保我分行各项业务系统的安全运行。为保障我行信息系统的安全稳定运行，计划向第三方专业运维公司购买两年维保服务。</w:t>
      </w:r>
    </w:p>
    <w:p>
      <w:pPr>
        <w:pStyle w:val="2"/>
        <w:numPr>
          <w:ilvl w:val="0"/>
          <w:numId w:val="1"/>
        </w:numPr>
        <w:rPr>
          <w:snapToGrid w:val="0"/>
        </w:rPr>
      </w:pPr>
      <w:r>
        <w:rPr>
          <w:rFonts w:hint="eastAsia"/>
          <w:snapToGrid w:val="0"/>
        </w:rPr>
        <w:t>维护工作范围</w:t>
      </w:r>
    </w:p>
    <w:p>
      <w:pPr>
        <w:adjustRightInd w:val="0"/>
        <w:snapToGrid w:val="0"/>
        <w:spacing w:line="560" w:lineRule="exact"/>
        <w:ind w:firstLine="640" w:firstLineChars="200"/>
        <w:rPr>
          <w:rFonts w:ascii="彩虹粗仿宋" w:hAnsi="宋体" w:eastAsia="彩虹粗仿宋"/>
          <w:sz w:val="32"/>
          <w:szCs w:val="32"/>
        </w:rPr>
      </w:pPr>
      <w:r>
        <w:rPr>
          <w:rFonts w:hint="eastAsia" w:ascii="彩虹粗仿宋" w:hAnsi="宋体" w:eastAsia="彩虹粗仿宋"/>
          <w:sz w:val="32"/>
          <w:szCs w:val="32"/>
        </w:rPr>
        <w:t>本项目维保范围包括备份资源池内的设备以及Veritas备份系统相关的日常维护、技术支持、配置分析和方案论证优化服务。</w:t>
      </w:r>
    </w:p>
    <w:p>
      <w:pPr>
        <w:pStyle w:val="8"/>
        <w:numPr>
          <w:ilvl w:val="0"/>
          <w:numId w:val="2"/>
        </w:numPr>
        <w:adjustRightInd w:val="0"/>
        <w:snapToGrid w:val="0"/>
        <w:spacing w:line="560" w:lineRule="exact"/>
        <w:ind w:firstLineChars="0"/>
        <w:rPr>
          <w:rFonts w:ascii="彩虹粗仿宋" w:hAnsi="宋体" w:eastAsia="彩虹粗仿宋"/>
          <w:sz w:val="32"/>
          <w:szCs w:val="32"/>
        </w:rPr>
      </w:pPr>
      <w:r>
        <w:rPr>
          <w:rFonts w:ascii="彩虹粗仿宋" w:hAnsi="宋体" w:eastAsia="彩虹粗仿宋"/>
          <w:sz w:val="32"/>
          <w:szCs w:val="32"/>
        </w:rPr>
        <w:t>项目维保设备清单:</w:t>
      </w:r>
    </w:p>
    <w:tbl>
      <w:tblPr>
        <w:tblStyle w:val="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2552"/>
        <w:gridCol w:w="1275"/>
        <w:gridCol w:w="2127"/>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384" w:type="dxa"/>
            <w:vAlign w:val="center"/>
          </w:tcPr>
          <w:p>
            <w:pPr>
              <w:adjustRightInd w:val="0"/>
              <w:snapToGrid w:val="0"/>
              <w:spacing w:line="360" w:lineRule="auto"/>
              <w:jc w:val="center"/>
              <w:rPr>
                <w:rFonts w:ascii="彩虹粗仿宋" w:hAnsi="宋体" w:eastAsia="彩虹粗仿宋" w:cs="Times New Roman"/>
                <w:sz w:val="24"/>
                <w:szCs w:val="24"/>
              </w:rPr>
            </w:pPr>
            <w:r>
              <w:rPr>
                <w:rFonts w:hint="eastAsia" w:ascii="彩虹粗仿宋" w:hAnsi="宋体" w:eastAsia="彩虹粗仿宋" w:cs="Times New Roman"/>
                <w:sz w:val="24"/>
                <w:szCs w:val="24"/>
              </w:rPr>
              <w:t>设备类型</w:t>
            </w:r>
          </w:p>
        </w:tc>
        <w:tc>
          <w:tcPr>
            <w:tcW w:w="2552" w:type="dxa"/>
            <w:vAlign w:val="center"/>
          </w:tcPr>
          <w:p>
            <w:pPr>
              <w:adjustRightInd w:val="0"/>
              <w:snapToGrid w:val="0"/>
              <w:spacing w:line="360" w:lineRule="auto"/>
              <w:jc w:val="center"/>
              <w:rPr>
                <w:rFonts w:ascii="彩虹粗仿宋" w:hAnsi="宋体" w:eastAsia="彩虹粗仿宋" w:cs="Times New Roman"/>
                <w:sz w:val="24"/>
                <w:szCs w:val="24"/>
              </w:rPr>
            </w:pPr>
            <w:r>
              <w:rPr>
                <w:rFonts w:hint="eastAsia" w:ascii="彩虹粗仿宋" w:hAnsi="宋体" w:eastAsia="彩虹粗仿宋" w:cs="Times New Roman"/>
                <w:sz w:val="24"/>
                <w:szCs w:val="24"/>
              </w:rPr>
              <w:t>设备型号</w:t>
            </w:r>
          </w:p>
        </w:tc>
        <w:tc>
          <w:tcPr>
            <w:tcW w:w="1275" w:type="dxa"/>
            <w:vAlign w:val="center"/>
          </w:tcPr>
          <w:p>
            <w:pPr>
              <w:adjustRightInd w:val="0"/>
              <w:snapToGrid w:val="0"/>
              <w:spacing w:line="360" w:lineRule="auto"/>
              <w:jc w:val="center"/>
              <w:rPr>
                <w:rFonts w:ascii="彩虹粗仿宋" w:hAnsi="宋体" w:eastAsia="彩虹粗仿宋" w:cs="Times New Roman"/>
                <w:sz w:val="24"/>
                <w:szCs w:val="24"/>
              </w:rPr>
            </w:pPr>
            <w:r>
              <w:rPr>
                <w:rFonts w:hint="eastAsia" w:ascii="彩虹粗仿宋" w:hAnsi="宋体" w:eastAsia="彩虹粗仿宋" w:cs="Times New Roman"/>
                <w:sz w:val="24"/>
                <w:szCs w:val="24"/>
              </w:rPr>
              <w:t>数量</w:t>
            </w:r>
          </w:p>
        </w:tc>
        <w:tc>
          <w:tcPr>
            <w:tcW w:w="2127" w:type="dxa"/>
            <w:vAlign w:val="center"/>
          </w:tcPr>
          <w:p>
            <w:pPr>
              <w:adjustRightInd w:val="0"/>
              <w:snapToGrid w:val="0"/>
              <w:spacing w:line="360" w:lineRule="auto"/>
              <w:jc w:val="center"/>
              <w:rPr>
                <w:rFonts w:ascii="彩虹粗仿宋" w:hAnsi="宋体" w:eastAsia="彩虹粗仿宋" w:cs="Times New Roman"/>
                <w:sz w:val="24"/>
                <w:szCs w:val="24"/>
              </w:rPr>
            </w:pPr>
            <w:r>
              <w:rPr>
                <w:rFonts w:hint="eastAsia" w:ascii="彩虹粗仿宋" w:hAnsi="宋体" w:eastAsia="彩虹粗仿宋" w:cs="Times New Roman"/>
                <w:sz w:val="24"/>
                <w:szCs w:val="24"/>
              </w:rPr>
              <w:t>设备购置时间</w:t>
            </w:r>
          </w:p>
        </w:tc>
        <w:tc>
          <w:tcPr>
            <w:tcW w:w="1842" w:type="dxa"/>
            <w:vAlign w:val="center"/>
          </w:tcPr>
          <w:p>
            <w:pPr>
              <w:adjustRightInd w:val="0"/>
              <w:snapToGrid w:val="0"/>
              <w:spacing w:line="360" w:lineRule="auto"/>
              <w:jc w:val="center"/>
              <w:rPr>
                <w:rFonts w:ascii="彩虹粗仿宋" w:hAnsi="宋体" w:eastAsia="彩虹粗仿宋" w:cs="Times New Roman"/>
                <w:sz w:val="24"/>
                <w:szCs w:val="24"/>
              </w:rPr>
            </w:pPr>
            <w:r>
              <w:rPr>
                <w:rFonts w:hint="eastAsia" w:ascii="彩虹粗仿宋" w:hAnsi="宋体" w:eastAsia="彩虹粗仿宋" w:cs="Times New Roman"/>
                <w:sz w:val="24"/>
                <w:szCs w:val="24"/>
              </w:rPr>
              <w:t>设备维护等级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384" w:type="dxa"/>
            <w:vAlign w:val="center"/>
          </w:tcPr>
          <w:p>
            <w:pPr>
              <w:adjustRightInd w:val="0"/>
              <w:snapToGrid w:val="0"/>
              <w:spacing w:line="360" w:lineRule="auto"/>
              <w:jc w:val="center"/>
              <w:rPr>
                <w:rFonts w:ascii="彩虹粗仿宋" w:hAnsi="宋体" w:eastAsia="彩虹粗仿宋" w:cs="Times New Roman"/>
                <w:sz w:val="24"/>
                <w:szCs w:val="24"/>
              </w:rPr>
            </w:pPr>
            <w:r>
              <w:rPr>
                <w:rFonts w:hint="eastAsia" w:ascii="彩虹粗仿宋" w:hAnsi="宋体" w:eastAsia="彩虹粗仿宋" w:cs="Times New Roman"/>
                <w:sz w:val="24"/>
                <w:szCs w:val="24"/>
              </w:rPr>
              <w:t>物理带库</w:t>
            </w:r>
          </w:p>
        </w:tc>
        <w:tc>
          <w:tcPr>
            <w:tcW w:w="2552" w:type="dxa"/>
            <w:vAlign w:val="center"/>
          </w:tcPr>
          <w:p>
            <w:pPr>
              <w:adjustRightInd w:val="0"/>
              <w:snapToGrid w:val="0"/>
              <w:spacing w:line="360" w:lineRule="auto"/>
              <w:jc w:val="center"/>
              <w:rPr>
                <w:rFonts w:ascii="彩虹粗仿宋" w:hAnsi="宋体" w:eastAsia="彩虹粗仿宋" w:cs="Times New Roman"/>
                <w:sz w:val="24"/>
                <w:szCs w:val="24"/>
              </w:rPr>
            </w:pPr>
            <w:r>
              <w:rPr>
                <w:rFonts w:hint="eastAsia" w:ascii="彩虹粗仿宋" w:hAnsi="宋体" w:eastAsia="彩虹粗仿宋" w:cs="Times New Roman"/>
                <w:sz w:val="24"/>
                <w:szCs w:val="24"/>
              </w:rPr>
              <w:t>Oracle</w:t>
            </w:r>
            <w:r>
              <w:rPr>
                <w:rFonts w:ascii="彩虹粗仿宋" w:hAnsi="宋体" w:eastAsia="彩虹粗仿宋" w:cs="Times New Roman"/>
                <w:sz w:val="24"/>
                <w:szCs w:val="24"/>
              </w:rPr>
              <w:t xml:space="preserve"> </w:t>
            </w:r>
            <w:r>
              <w:rPr>
                <w:rFonts w:hint="eastAsia" w:ascii="彩虹粗仿宋" w:hAnsi="宋体" w:eastAsia="彩虹粗仿宋" w:cs="Times New Roman"/>
                <w:sz w:val="24"/>
                <w:szCs w:val="24"/>
              </w:rPr>
              <w:t>STK L1400</w:t>
            </w:r>
          </w:p>
        </w:tc>
        <w:tc>
          <w:tcPr>
            <w:tcW w:w="1275" w:type="dxa"/>
            <w:vAlign w:val="center"/>
          </w:tcPr>
          <w:p>
            <w:pPr>
              <w:adjustRightInd w:val="0"/>
              <w:snapToGrid w:val="0"/>
              <w:spacing w:line="360" w:lineRule="auto"/>
              <w:jc w:val="center"/>
              <w:rPr>
                <w:rFonts w:ascii="彩虹粗仿宋" w:hAnsi="宋体" w:eastAsia="彩虹粗仿宋" w:cs="Times New Roman"/>
                <w:sz w:val="24"/>
                <w:szCs w:val="24"/>
              </w:rPr>
            </w:pPr>
            <w:r>
              <w:rPr>
                <w:rFonts w:hint="eastAsia" w:ascii="彩虹粗仿宋" w:hAnsi="宋体" w:eastAsia="彩虹粗仿宋" w:cs="Times New Roman"/>
                <w:sz w:val="24"/>
                <w:szCs w:val="24"/>
              </w:rPr>
              <w:t>1台</w:t>
            </w:r>
          </w:p>
        </w:tc>
        <w:tc>
          <w:tcPr>
            <w:tcW w:w="2127" w:type="dxa"/>
            <w:vAlign w:val="center"/>
          </w:tcPr>
          <w:p>
            <w:pPr>
              <w:adjustRightInd w:val="0"/>
              <w:snapToGrid w:val="0"/>
              <w:spacing w:line="360" w:lineRule="auto"/>
              <w:jc w:val="center"/>
              <w:rPr>
                <w:rFonts w:ascii="彩虹粗仿宋" w:hAnsi="宋体" w:eastAsia="彩虹粗仿宋" w:cs="Times New Roman"/>
                <w:sz w:val="24"/>
                <w:szCs w:val="24"/>
              </w:rPr>
            </w:pPr>
            <w:r>
              <w:rPr>
                <w:rFonts w:hint="eastAsia" w:ascii="彩虹粗仿宋" w:hAnsi="宋体" w:eastAsia="彩虹粗仿宋" w:cs="Times New Roman"/>
                <w:sz w:val="24"/>
                <w:szCs w:val="24"/>
              </w:rPr>
              <w:t>2009年</w:t>
            </w:r>
          </w:p>
        </w:tc>
        <w:tc>
          <w:tcPr>
            <w:tcW w:w="1842" w:type="dxa"/>
            <w:vAlign w:val="center"/>
          </w:tcPr>
          <w:p>
            <w:pPr>
              <w:adjustRightInd w:val="0"/>
              <w:snapToGrid w:val="0"/>
              <w:spacing w:line="360" w:lineRule="auto"/>
              <w:jc w:val="center"/>
              <w:rPr>
                <w:rFonts w:ascii="彩虹粗仿宋" w:hAnsi="宋体" w:eastAsia="彩虹粗仿宋" w:cs="Times New Roman"/>
                <w:sz w:val="24"/>
                <w:szCs w:val="24"/>
              </w:rPr>
            </w:pPr>
            <w:r>
              <w:rPr>
                <w:rFonts w:hint="eastAsia" w:ascii="彩虹粗仿宋" w:hAnsi="宋体" w:eastAsia="彩虹粗仿宋" w:cs="Times New Roman"/>
                <w:sz w:val="24"/>
                <w:szCs w:val="24"/>
              </w:rPr>
              <w:t>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384" w:type="dxa"/>
            <w:vAlign w:val="center"/>
          </w:tcPr>
          <w:p>
            <w:pPr>
              <w:adjustRightInd w:val="0"/>
              <w:snapToGrid w:val="0"/>
              <w:spacing w:line="360" w:lineRule="auto"/>
              <w:jc w:val="center"/>
              <w:rPr>
                <w:rFonts w:ascii="彩虹粗仿宋" w:hAnsi="宋体" w:eastAsia="彩虹粗仿宋" w:cs="Times New Roman"/>
                <w:sz w:val="24"/>
                <w:szCs w:val="24"/>
              </w:rPr>
            </w:pPr>
            <w:r>
              <w:rPr>
                <w:rFonts w:hint="eastAsia" w:ascii="彩虹粗仿宋" w:hAnsi="宋体" w:eastAsia="彩虹粗仿宋" w:cs="Times New Roman"/>
                <w:sz w:val="24"/>
                <w:szCs w:val="24"/>
              </w:rPr>
              <w:t>物理带库</w:t>
            </w:r>
          </w:p>
        </w:tc>
        <w:tc>
          <w:tcPr>
            <w:tcW w:w="2552" w:type="dxa"/>
            <w:vAlign w:val="center"/>
          </w:tcPr>
          <w:p>
            <w:pPr>
              <w:adjustRightInd w:val="0"/>
              <w:snapToGrid w:val="0"/>
              <w:spacing w:line="360" w:lineRule="auto"/>
              <w:jc w:val="center"/>
              <w:rPr>
                <w:rFonts w:ascii="彩虹粗仿宋" w:hAnsi="宋体" w:eastAsia="彩虹粗仿宋" w:cs="Times New Roman"/>
                <w:sz w:val="24"/>
                <w:szCs w:val="24"/>
              </w:rPr>
            </w:pPr>
            <w:r>
              <w:rPr>
                <w:rFonts w:hint="eastAsia" w:ascii="彩虹粗仿宋" w:hAnsi="宋体" w:eastAsia="彩虹粗仿宋" w:cs="Times New Roman"/>
                <w:sz w:val="24"/>
                <w:szCs w:val="24"/>
              </w:rPr>
              <w:t>Oracle</w:t>
            </w:r>
            <w:r>
              <w:rPr>
                <w:rFonts w:ascii="彩虹粗仿宋" w:hAnsi="宋体" w:eastAsia="彩虹粗仿宋" w:cs="Times New Roman"/>
                <w:sz w:val="24"/>
                <w:szCs w:val="24"/>
              </w:rPr>
              <w:t xml:space="preserve"> </w:t>
            </w:r>
            <w:r>
              <w:rPr>
                <w:rFonts w:hint="eastAsia" w:ascii="彩虹粗仿宋" w:hAnsi="宋体" w:eastAsia="彩虹粗仿宋" w:cs="Times New Roman"/>
                <w:sz w:val="24"/>
                <w:szCs w:val="24"/>
              </w:rPr>
              <w:t>STK SL3000</w:t>
            </w:r>
          </w:p>
        </w:tc>
        <w:tc>
          <w:tcPr>
            <w:tcW w:w="1275" w:type="dxa"/>
            <w:vAlign w:val="center"/>
          </w:tcPr>
          <w:p>
            <w:pPr>
              <w:adjustRightInd w:val="0"/>
              <w:snapToGrid w:val="0"/>
              <w:spacing w:line="360" w:lineRule="auto"/>
              <w:jc w:val="center"/>
              <w:rPr>
                <w:rFonts w:ascii="彩虹粗仿宋" w:hAnsi="宋体" w:eastAsia="彩虹粗仿宋" w:cs="Times New Roman"/>
                <w:sz w:val="24"/>
                <w:szCs w:val="24"/>
              </w:rPr>
            </w:pPr>
            <w:r>
              <w:rPr>
                <w:rFonts w:hint="eastAsia" w:ascii="彩虹粗仿宋" w:hAnsi="宋体" w:eastAsia="彩虹粗仿宋" w:cs="Times New Roman"/>
                <w:sz w:val="24"/>
                <w:szCs w:val="24"/>
              </w:rPr>
              <w:t>1台</w:t>
            </w:r>
          </w:p>
        </w:tc>
        <w:tc>
          <w:tcPr>
            <w:tcW w:w="2127" w:type="dxa"/>
            <w:vAlign w:val="center"/>
          </w:tcPr>
          <w:p>
            <w:pPr>
              <w:adjustRightInd w:val="0"/>
              <w:snapToGrid w:val="0"/>
              <w:spacing w:line="360" w:lineRule="auto"/>
              <w:jc w:val="center"/>
              <w:rPr>
                <w:rFonts w:ascii="彩虹粗仿宋" w:hAnsi="宋体" w:eastAsia="彩虹粗仿宋" w:cs="Times New Roman"/>
                <w:sz w:val="24"/>
                <w:szCs w:val="24"/>
              </w:rPr>
            </w:pPr>
            <w:r>
              <w:rPr>
                <w:rFonts w:hint="eastAsia" w:ascii="彩虹粗仿宋" w:hAnsi="宋体" w:eastAsia="彩虹粗仿宋" w:cs="Times New Roman"/>
                <w:sz w:val="24"/>
                <w:szCs w:val="24"/>
              </w:rPr>
              <w:t>2010年</w:t>
            </w:r>
          </w:p>
        </w:tc>
        <w:tc>
          <w:tcPr>
            <w:tcW w:w="1842" w:type="dxa"/>
            <w:vAlign w:val="center"/>
          </w:tcPr>
          <w:p>
            <w:pPr>
              <w:adjustRightInd w:val="0"/>
              <w:snapToGrid w:val="0"/>
              <w:spacing w:line="360" w:lineRule="auto"/>
              <w:jc w:val="center"/>
              <w:rPr>
                <w:rFonts w:ascii="彩虹粗仿宋" w:hAnsi="宋体" w:eastAsia="彩虹粗仿宋" w:cs="Times New Roman"/>
                <w:sz w:val="24"/>
                <w:szCs w:val="24"/>
              </w:rPr>
            </w:pPr>
            <w:r>
              <w:rPr>
                <w:rFonts w:hint="eastAsia" w:ascii="彩虹粗仿宋" w:hAnsi="宋体" w:eastAsia="彩虹粗仿宋" w:cs="Times New Roman"/>
                <w:sz w:val="24"/>
                <w:szCs w:val="24"/>
              </w:rPr>
              <w:t>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384" w:type="dxa"/>
            <w:vAlign w:val="center"/>
          </w:tcPr>
          <w:p>
            <w:pPr>
              <w:adjustRightInd w:val="0"/>
              <w:snapToGrid w:val="0"/>
              <w:spacing w:line="360" w:lineRule="auto"/>
              <w:jc w:val="center"/>
              <w:rPr>
                <w:rFonts w:ascii="彩虹粗仿宋" w:hAnsi="宋体" w:eastAsia="彩虹粗仿宋" w:cs="Times New Roman"/>
                <w:sz w:val="24"/>
                <w:szCs w:val="24"/>
              </w:rPr>
            </w:pPr>
            <w:r>
              <w:rPr>
                <w:rFonts w:hint="eastAsia" w:ascii="彩虹粗仿宋" w:hAnsi="宋体" w:eastAsia="彩虹粗仿宋" w:cs="Times New Roman"/>
                <w:sz w:val="24"/>
                <w:szCs w:val="24"/>
              </w:rPr>
              <w:t>物理带库</w:t>
            </w:r>
          </w:p>
        </w:tc>
        <w:tc>
          <w:tcPr>
            <w:tcW w:w="2552" w:type="dxa"/>
            <w:vAlign w:val="center"/>
          </w:tcPr>
          <w:p>
            <w:pPr>
              <w:adjustRightInd w:val="0"/>
              <w:snapToGrid w:val="0"/>
              <w:spacing w:line="360" w:lineRule="auto"/>
              <w:jc w:val="center"/>
              <w:rPr>
                <w:rFonts w:ascii="彩虹粗仿宋" w:hAnsi="宋体" w:eastAsia="彩虹粗仿宋" w:cs="Times New Roman"/>
                <w:sz w:val="24"/>
                <w:szCs w:val="24"/>
              </w:rPr>
            </w:pPr>
            <w:r>
              <w:rPr>
                <w:rFonts w:hint="eastAsia" w:ascii="彩虹粗仿宋" w:hAnsi="宋体" w:eastAsia="彩虹粗仿宋" w:cs="Times New Roman"/>
                <w:sz w:val="24"/>
                <w:szCs w:val="24"/>
              </w:rPr>
              <w:t>IBM TS3500</w:t>
            </w:r>
          </w:p>
        </w:tc>
        <w:tc>
          <w:tcPr>
            <w:tcW w:w="1275" w:type="dxa"/>
            <w:vAlign w:val="center"/>
          </w:tcPr>
          <w:p>
            <w:pPr>
              <w:adjustRightInd w:val="0"/>
              <w:snapToGrid w:val="0"/>
              <w:spacing w:line="360" w:lineRule="auto"/>
              <w:jc w:val="center"/>
              <w:rPr>
                <w:rFonts w:ascii="彩虹粗仿宋" w:hAnsi="宋体" w:eastAsia="彩虹粗仿宋" w:cs="Times New Roman"/>
                <w:sz w:val="24"/>
                <w:szCs w:val="24"/>
              </w:rPr>
            </w:pPr>
            <w:r>
              <w:rPr>
                <w:rFonts w:hint="eastAsia" w:ascii="彩虹粗仿宋" w:hAnsi="宋体" w:eastAsia="彩虹粗仿宋" w:cs="Times New Roman"/>
                <w:sz w:val="24"/>
                <w:szCs w:val="24"/>
              </w:rPr>
              <w:t>1台</w:t>
            </w:r>
          </w:p>
        </w:tc>
        <w:tc>
          <w:tcPr>
            <w:tcW w:w="2127" w:type="dxa"/>
            <w:vAlign w:val="center"/>
          </w:tcPr>
          <w:p>
            <w:pPr>
              <w:adjustRightInd w:val="0"/>
              <w:snapToGrid w:val="0"/>
              <w:spacing w:line="360" w:lineRule="auto"/>
              <w:jc w:val="center"/>
              <w:rPr>
                <w:rFonts w:ascii="彩虹粗仿宋" w:hAnsi="宋体" w:eastAsia="彩虹粗仿宋" w:cs="Times New Roman"/>
                <w:sz w:val="24"/>
                <w:szCs w:val="24"/>
              </w:rPr>
            </w:pPr>
            <w:r>
              <w:rPr>
                <w:rFonts w:hint="eastAsia" w:ascii="彩虹粗仿宋" w:hAnsi="宋体" w:eastAsia="彩虹粗仿宋" w:cs="Times New Roman"/>
                <w:sz w:val="24"/>
                <w:szCs w:val="24"/>
              </w:rPr>
              <w:t>2013年</w:t>
            </w:r>
          </w:p>
        </w:tc>
        <w:tc>
          <w:tcPr>
            <w:tcW w:w="1842" w:type="dxa"/>
            <w:vAlign w:val="center"/>
          </w:tcPr>
          <w:p>
            <w:pPr>
              <w:adjustRightInd w:val="0"/>
              <w:snapToGrid w:val="0"/>
              <w:spacing w:line="360" w:lineRule="auto"/>
              <w:jc w:val="center"/>
              <w:rPr>
                <w:rFonts w:ascii="彩虹粗仿宋" w:hAnsi="宋体" w:eastAsia="彩虹粗仿宋" w:cs="Times New Roman"/>
                <w:sz w:val="24"/>
                <w:szCs w:val="24"/>
              </w:rPr>
            </w:pPr>
            <w:r>
              <w:rPr>
                <w:rFonts w:hint="eastAsia" w:ascii="彩虹粗仿宋" w:hAnsi="宋体" w:eastAsia="彩虹粗仿宋" w:cs="Times New Roman"/>
                <w:sz w:val="24"/>
                <w:szCs w:val="24"/>
              </w:rPr>
              <w:t>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384" w:type="dxa"/>
            <w:vAlign w:val="center"/>
          </w:tcPr>
          <w:p>
            <w:pPr>
              <w:adjustRightInd w:val="0"/>
              <w:snapToGrid w:val="0"/>
              <w:spacing w:line="360" w:lineRule="auto"/>
              <w:jc w:val="center"/>
              <w:rPr>
                <w:rFonts w:ascii="彩虹粗仿宋" w:hAnsi="宋体" w:eastAsia="彩虹粗仿宋" w:cs="Times New Roman"/>
                <w:sz w:val="24"/>
                <w:szCs w:val="24"/>
              </w:rPr>
            </w:pPr>
            <w:r>
              <w:rPr>
                <w:rFonts w:hint="eastAsia" w:ascii="彩虹粗仿宋" w:hAnsi="宋体" w:eastAsia="彩虹粗仿宋" w:cs="Times New Roman"/>
                <w:sz w:val="24"/>
                <w:szCs w:val="24"/>
              </w:rPr>
              <w:t>光盘库</w:t>
            </w:r>
          </w:p>
        </w:tc>
        <w:tc>
          <w:tcPr>
            <w:tcW w:w="2552" w:type="dxa"/>
            <w:vAlign w:val="center"/>
          </w:tcPr>
          <w:p>
            <w:pPr>
              <w:adjustRightInd w:val="0"/>
              <w:snapToGrid w:val="0"/>
              <w:spacing w:line="360" w:lineRule="auto"/>
              <w:jc w:val="center"/>
              <w:rPr>
                <w:rFonts w:ascii="彩虹粗仿宋" w:hAnsi="宋体" w:eastAsia="彩虹粗仿宋" w:cs="Times New Roman"/>
                <w:sz w:val="24"/>
                <w:szCs w:val="24"/>
              </w:rPr>
            </w:pPr>
            <w:r>
              <w:rPr>
                <w:rFonts w:hint="eastAsia" w:ascii="彩虹粗仿宋" w:hAnsi="宋体" w:eastAsia="彩虹粗仿宋" w:cs="Times New Roman"/>
                <w:sz w:val="24"/>
                <w:szCs w:val="24"/>
              </w:rPr>
              <w:t>HMS 3560</w:t>
            </w:r>
          </w:p>
        </w:tc>
        <w:tc>
          <w:tcPr>
            <w:tcW w:w="1275" w:type="dxa"/>
            <w:vAlign w:val="center"/>
          </w:tcPr>
          <w:p>
            <w:pPr>
              <w:adjustRightInd w:val="0"/>
              <w:snapToGrid w:val="0"/>
              <w:spacing w:line="360" w:lineRule="auto"/>
              <w:jc w:val="center"/>
              <w:rPr>
                <w:rFonts w:ascii="彩虹粗仿宋" w:hAnsi="宋体" w:eastAsia="彩虹粗仿宋" w:cs="Times New Roman"/>
                <w:sz w:val="24"/>
                <w:szCs w:val="24"/>
              </w:rPr>
            </w:pPr>
            <w:r>
              <w:rPr>
                <w:rFonts w:hint="eastAsia" w:ascii="彩虹粗仿宋" w:hAnsi="宋体" w:eastAsia="彩虹粗仿宋" w:cs="Times New Roman"/>
                <w:sz w:val="24"/>
                <w:szCs w:val="24"/>
              </w:rPr>
              <w:t>8台</w:t>
            </w:r>
          </w:p>
        </w:tc>
        <w:tc>
          <w:tcPr>
            <w:tcW w:w="2127" w:type="dxa"/>
            <w:vAlign w:val="center"/>
          </w:tcPr>
          <w:p>
            <w:pPr>
              <w:adjustRightInd w:val="0"/>
              <w:snapToGrid w:val="0"/>
              <w:spacing w:line="360" w:lineRule="auto"/>
              <w:jc w:val="center"/>
              <w:rPr>
                <w:rFonts w:ascii="彩虹粗仿宋" w:hAnsi="宋体" w:eastAsia="彩虹粗仿宋" w:cs="Times New Roman"/>
                <w:sz w:val="24"/>
                <w:szCs w:val="24"/>
              </w:rPr>
            </w:pPr>
            <w:r>
              <w:rPr>
                <w:rFonts w:hint="eastAsia" w:ascii="彩虹粗仿宋" w:hAnsi="宋体" w:eastAsia="彩虹粗仿宋" w:cs="Times New Roman"/>
                <w:sz w:val="24"/>
                <w:szCs w:val="24"/>
              </w:rPr>
              <w:t>2006年</w:t>
            </w:r>
          </w:p>
        </w:tc>
        <w:tc>
          <w:tcPr>
            <w:tcW w:w="1842" w:type="dxa"/>
            <w:vAlign w:val="center"/>
          </w:tcPr>
          <w:p>
            <w:pPr>
              <w:adjustRightInd w:val="0"/>
              <w:snapToGrid w:val="0"/>
              <w:spacing w:line="360" w:lineRule="auto"/>
              <w:jc w:val="center"/>
              <w:rPr>
                <w:rFonts w:ascii="彩虹粗仿宋" w:hAnsi="宋体" w:eastAsia="彩虹粗仿宋" w:cs="Times New Roman"/>
                <w:sz w:val="24"/>
                <w:szCs w:val="24"/>
              </w:rPr>
            </w:pPr>
            <w:r>
              <w:rPr>
                <w:rFonts w:hint="eastAsia" w:ascii="彩虹粗仿宋" w:hAnsi="宋体" w:eastAsia="彩虹粗仿宋" w:cs="Times New Roman"/>
                <w:sz w:val="24"/>
                <w:szCs w:val="24"/>
              </w:rPr>
              <w:t>5×8</w:t>
            </w:r>
          </w:p>
        </w:tc>
      </w:tr>
    </w:tbl>
    <w:p>
      <w:pPr>
        <w:pStyle w:val="8"/>
        <w:adjustRightInd w:val="0"/>
        <w:snapToGrid w:val="0"/>
        <w:spacing w:line="560" w:lineRule="exact"/>
        <w:ind w:left="1360" w:firstLine="0" w:firstLineChars="0"/>
        <w:rPr>
          <w:rFonts w:ascii="彩虹粗仿宋" w:hAnsi="宋体" w:eastAsia="彩虹粗仿宋"/>
          <w:sz w:val="32"/>
          <w:szCs w:val="32"/>
        </w:rPr>
      </w:pPr>
    </w:p>
    <w:p>
      <w:pPr>
        <w:pStyle w:val="8"/>
        <w:numPr>
          <w:ilvl w:val="0"/>
          <w:numId w:val="2"/>
        </w:numPr>
        <w:ind w:firstLineChars="0"/>
        <w:rPr>
          <w:rFonts w:ascii="彩虹黑体" w:hAnsi="宋体" w:eastAsia="彩虹黑体"/>
          <w:sz w:val="32"/>
          <w:szCs w:val="32"/>
        </w:rPr>
      </w:pPr>
      <w:r>
        <w:rPr>
          <w:rFonts w:hint="eastAsia" w:ascii="彩虹粗仿宋" w:hAnsi="宋体" w:eastAsia="彩虹粗仿宋"/>
          <w:sz w:val="32"/>
          <w:szCs w:val="32"/>
        </w:rPr>
        <w:t>本项目的工作要求如下</w:t>
      </w:r>
      <w:r>
        <w:rPr>
          <w:rFonts w:hint="eastAsia" w:ascii="彩虹黑体" w:hAnsi="宋体" w:eastAsia="彩虹黑体"/>
          <w:sz w:val="32"/>
          <w:szCs w:val="32"/>
        </w:rPr>
        <w:t>:</w:t>
      </w:r>
    </w:p>
    <w:p>
      <w:pPr>
        <w:numPr>
          <w:ilvl w:val="0"/>
          <w:numId w:val="3"/>
        </w:numPr>
        <w:ind w:left="426" w:hanging="426"/>
        <w:rPr>
          <w:rFonts w:ascii="彩虹粗仿宋" w:hAnsi="宋体" w:eastAsia="彩虹粗仿宋"/>
          <w:sz w:val="32"/>
          <w:szCs w:val="32"/>
        </w:rPr>
      </w:pPr>
      <w:r>
        <w:rPr>
          <w:rFonts w:hint="eastAsia" w:ascii="彩虹粗仿宋" w:hAnsi="宋体" w:eastAsia="彩虹粗仿宋"/>
          <w:sz w:val="32"/>
          <w:szCs w:val="32"/>
        </w:rPr>
        <w:t>供应商必须通过正常的贸易渠道及方式订购所有的硬件产品备件，所有备件必须通过质量测试和检验，符合同类产品的质量标准。</w:t>
      </w:r>
    </w:p>
    <w:p>
      <w:pPr>
        <w:numPr>
          <w:ilvl w:val="0"/>
          <w:numId w:val="3"/>
        </w:numPr>
        <w:ind w:left="426" w:hanging="426"/>
        <w:rPr>
          <w:rFonts w:ascii="彩虹粗仿宋" w:hAnsi="宋体" w:eastAsia="彩虹粗仿宋"/>
          <w:sz w:val="32"/>
          <w:szCs w:val="32"/>
        </w:rPr>
      </w:pPr>
      <w:r>
        <w:rPr>
          <w:rFonts w:hint="eastAsia" w:ascii="彩虹粗仿宋" w:hAnsi="宋体" w:eastAsia="彩虹粗仿宋"/>
          <w:sz w:val="32"/>
          <w:szCs w:val="32"/>
        </w:rPr>
        <w:t>供应商要提供STK磁带库、IBM磁带库</w:t>
      </w:r>
      <w:r>
        <w:rPr>
          <w:rFonts w:ascii="彩虹粗仿宋" w:hAnsi="宋体" w:eastAsia="彩虹粗仿宋"/>
          <w:sz w:val="32"/>
          <w:szCs w:val="32"/>
        </w:rPr>
        <w:t>、</w:t>
      </w:r>
      <w:r>
        <w:rPr>
          <w:rFonts w:hint="eastAsia" w:ascii="彩虹粗仿宋" w:hAnsi="宋体" w:eastAsia="彩虹粗仿宋"/>
          <w:sz w:val="32"/>
          <w:szCs w:val="32"/>
        </w:rPr>
        <w:t>SEPATON虚拟磁带库、重复删除设备和Veritas备份管理系统相关的技术支持、配置分析和方案论证服务，并按广东建行需要提供现场服务。</w:t>
      </w:r>
    </w:p>
    <w:p>
      <w:pPr>
        <w:numPr>
          <w:ilvl w:val="0"/>
          <w:numId w:val="3"/>
        </w:numPr>
        <w:ind w:left="426" w:hanging="426"/>
        <w:rPr>
          <w:rFonts w:ascii="彩虹粗仿宋" w:hAnsi="宋体" w:eastAsia="彩虹粗仿宋"/>
          <w:sz w:val="32"/>
          <w:szCs w:val="32"/>
        </w:rPr>
      </w:pPr>
      <w:r>
        <w:rPr>
          <w:rFonts w:hint="eastAsia" w:ascii="彩虹粗仿宋" w:hAnsi="宋体" w:eastAsia="彩虹粗仿宋"/>
          <w:sz w:val="32"/>
          <w:szCs w:val="32"/>
        </w:rPr>
        <w:t>供应商要提供系统变更支持服务，与本项目产品相关的系统测试、变更和设备搬迁，供应商均有义务承担。</w:t>
      </w:r>
    </w:p>
    <w:p>
      <w:pPr>
        <w:numPr>
          <w:ilvl w:val="0"/>
          <w:numId w:val="3"/>
        </w:numPr>
        <w:ind w:left="426" w:hanging="426"/>
        <w:rPr>
          <w:rFonts w:ascii="彩虹粗仿宋" w:hAnsi="宋体" w:eastAsia="彩虹粗仿宋"/>
          <w:sz w:val="32"/>
          <w:szCs w:val="32"/>
        </w:rPr>
      </w:pPr>
      <w:r>
        <w:rPr>
          <w:rFonts w:hint="eastAsia" w:ascii="彩虹粗仿宋" w:hAnsi="宋体" w:eastAsia="彩虹粗仿宋"/>
          <w:sz w:val="32"/>
          <w:szCs w:val="32"/>
        </w:rPr>
        <w:t>供应商必须在广东建行机房停电、网络切换、线路割接、系统上线、系统切换、结息、年终结转、重大事项等特殊时期，根据广东建行要求提供24小时现场驻守服务。</w:t>
      </w:r>
    </w:p>
    <w:p>
      <w:pPr>
        <w:numPr>
          <w:ilvl w:val="0"/>
          <w:numId w:val="3"/>
        </w:numPr>
        <w:rPr>
          <w:rFonts w:ascii="彩虹粗仿宋" w:hAnsi="宋体" w:eastAsia="彩虹粗仿宋"/>
          <w:sz w:val="32"/>
          <w:szCs w:val="32"/>
        </w:rPr>
      </w:pPr>
      <w:r>
        <w:rPr>
          <w:rFonts w:hint="eastAsia" w:ascii="彩虹粗仿宋" w:hAnsi="宋体" w:eastAsia="彩虹粗仿宋"/>
          <w:sz w:val="32"/>
          <w:szCs w:val="32"/>
        </w:rPr>
        <w:t>服务项目</w:t>
      </w:r>
    </w:p>
    <w:p>
      <w:pPr>
        <w:widowControl/>
        <w:numPr>
          <w:ilvl w:val="0"/>
          <w:numId w:val="4"/>
        </w:numPr>
        <w:tabs>
          <w:tab w:val="left" w:pos="851"/>
          <w:tab w:val="clear" w:pos="1506"/>
        </w:tabs>
        <w:ind w:left="426" w:hanging="426"/>
        <w:jc w:val="left"/>
        <w:rPr>
          <w:rFonts w:ascii="彩虹粗仿宋" w:hAnsi="宋体" w:eastAsia="彩虹粗仿宋"/>
          <w:sz w:val="32"/>
          <w:szCs w:val="32"/>
        </w:rPr>
      </w:pPr>
      <w:r>
        <w:rPr>
          <w:rFonts w:hint="eastAsia" w:ascii="彩虹粗仿宋" w:hAnsi="宋体" w:eastAsia="彩虹粗仿宋"/>
          <w:sz w:val="32"/>
          <w:szCs w:val="32"/>
        </w:rPr>
        <w:t>维护包括备份系统的维护、硬件故障的修复及免费备件更换。</w:t>
      </w:r>
    </w:p>
    <w:p>
      <w:pPr>
        <w:widowControl/>
        <w:numPr>
          <w:ilvl w:val="0"/>
          <w:numId w:val="4"/>
        </w:numPr>
        <w:tabs>
          <w:tab w:val="left" w:pos="851"/>
          <w:tab w:val="clear" w:pos="1506"/>
        </w:tabs>
        <w:ind w:left="426" w:hanging="426"/>
        <w:jc w:val="left"/>
        <w:rPr>
          <w:rFonts w:ascii="彩虹粗仿宋" w:hAnsi="宋体" w:eastAsia="彩虹粗仿宋"/>
          <w:sz w:val="32"/>
          <w:szCs w:val="32"/>
        </w:rPr>
      </w:pPr>
      <w:r>
        <w:rPr>
          <w:rFonts w:hint="eastAsia" w:ascii="彩虹粗仿宋" w:hAnsi="宋体" w:eastAsia="彩虹粗仿宋"/>
          <w:sz w:val="32"/>
          <w:szCs w:val="32"/>
        </w:rPr>
        <w:t>供应商必须为广东建行提供专职驻场工程师至少</w:t>
      </w:r>
      <w:r>
        <w:rPr>
          <w:rFonts w:ascii="彩虹粗仿宋" w:hAnsi="宋体" w:eastAsia="彩虹粗仿宋"/>
          <w:sz w:val="32"/>
          <w:szCs w:val="32"/>
        </w:rPr>
        <w:t>1</w:t>
      </w:r>
      <w:r>
        <w:rPr>
          <w:rFonts w:hint="eastAsia" w:ascii="彩虹粗仿宋" w:hAnsi="宋体" w:eastAsia="彩虹粗仿宋"/>
          <w:sz w:val="32"/>
          <w:szCs w:val="32"/>
        </w:rPr>
        <w:t>人，工程师根据广东建行要求进行（7*24）服务，驻场工程师必须是技术资深人员，且要求该驻场工程师具备磁带库认证和Veritas备份管理软件认证资质，</w:t>
      </w:r>
      <w:r>
        <w:rPr>
          <w:rFonts w:ascii="彩虹粗仿宋" w:hAnsi="宋体" w:eastAsia="彩虹粗仿宋"/>
          <w:sz w:val="32"/>
          <w:szCs w:val="32"/>
        </w:rPr>
        <w:t>从事</w:t>
      </w:r>
      <w:r>
        <w:rPr>
          <w:rFonts w:hint="eastAsia" w:ascii="彩虹粗仿宋" w:hAnsi="宋体" w:eastAsia="彩虹粗仿宋"/>
          <w:sz w:val="32"/>
          <w:szCs w:val="32"/>
        </w:rPr>
        <w:t>带库</w:t>
      </w:r>
      <w:r>
        <w:rPr>
          <w:rFonts w:ascii="彩虹粗仿宋" w:hAnsi="宋体" w:eastAsia="彩虹粗仿宋"/>
          <w:sz w:val="32"/>
          <w:szCs w:val="32"/>
        </w:rPr>
        <w:t>集成或维护工作3</w:t>
      </w:r>
      <w:r>
        <w:rPr>
          <w:rFonts w:hint="eastAsia" w:ascii="彩虹粗仿宋" w:hAnsi="宋体" w:eastAsia="彩虹粗仿宋"/>
          <w:sz w:val="32"/>
          <w:szCs w:val="32"/>
        </w:rPr>
        <w:t>年</w:t>
      </w:r>
      <w:r>
        <w:rPr>
          <w:rFonts w:ascii="彩虹粗仿宋" w:hAnsi="宋体" w:eastAsia="彩虹粗仿宋"/>
          <w:sz w:val="32"/>
          <w:szCs w:val="32"/>
        </w:rPr>
        <w:t>以上</w:t>
      </w:r>
      <w:r>
        <w:rPr>
          <w:rFonts w:hint="eastAsia" w:ascii="彩虹粗仿宋" w:hAnsi="宋体" w:eastAsia="彩虹粗仿宋"/>
          <w:sz w:val="32"/>
          <w:szCs w:val="32"/>
        </w:rPr>
        <w:t>；服务内容包括故障处理、日常维护、备份管理（如制定备份策略、备份和恢复数据、备份有效性测试、介质管理等）和广东建行安排的相关工作；服务范围包括广东建行整个备份系统，新购备份相关设备，供应商应提供日常巡检及技术支持服务，所涉及故障处理过程中的备件更换问题，由新购设备的供应商提供；供应商对现场工程师在广东建行的维护服务工作负责，广东建行可以要求更换不符合要求的人员，供应商需要更换人员必须经广东建行同意。同时，驻场工程师还应参与以下工作：</w:t>
      </w:r>
    </w:p>
    <w:p>
      <w:pPr>
        <w:pStyle w:val="12"/>
        <w:numPr>
          <w:ilvl w:val="1"/>
          <w:numId w:val="4"/>
        </w:numPr>
        <w:tabs>
          <w:tab w:val="clear" w:pos="480"/>
        </w:tabs>
        <w:ind w:left="851" w:hanging="425" w:firstLineChars="0"/>
        <w:jc w:val="left"/>
        <w:rPr>
          <w:rFonts w:ascii="彩虹粗仿宋" w:hAnsi="宋体" w:eastAsia="彩虹粗仿宋" w:cstheme="minorBidi"/>
          <w:sz w:val="32"/>
          <w:szCs w:val="32"/>
        </w:rPr>
      </w:pPr>
      <w:r>
        <w:rPr>
          <w:rFonts w:hint="eastAsia" w:ascii="彩虹粗仿宋" w:hAnsi="宋体" w:eastAsia="彩虹粗仿宋" w:cstheme="minorBidi"/>
          <w:sz w:val="32"/>
          <w:szCs w:val="32"/>
        </w:rPr>
        <w:t>必须按照广东建行运维团队化和标准化的要求，参与IT基础架构资源池建设和管理的全过程，成为专业运维支持团队中的一部分；</w:t>
      </w:r>
    </w:p>
    <w:p>
      <w:pPr>
        <w:pStyle w:val="12"/>
        <w:numPr>
          <w:ilvl w:val="1"/>
          <w:numId w:val="4"/>
        </w:numPr>
        <w:tabs>
          <w:tab w:val="clear" w:pos="480"/>
        </w:tabs>
        <w:ind w:left="851" w:hanging="425" w:firstLineChars="0"/>
        <w:jc w:val="left"/>
        <w:rPr>
          <w:rFonts w:ascii="彩虹粗仿宋" w:hAnsi="宋体" w:eastAsia="彩虹粗仿宋" w:cstheme="minorBidi"/>
          <w:sz w:val="32"/>
          <w:szCs w:val="32"/>
        </w:rPr>
      </w:pPr>
      <w:r>
        <w:rPr>
          <w:rFonts w:hint="eastAsia" w:ascii="彩虹粗仿宋" w:hAnsi="宋体" w:eastAsia="彩虹粗仿宋" w:cstheme="minorBidi"/>
          <w:sz w:val="32"/>
          <w:szCs w:val="32"/>
        </w:rPr>
        <w:t>按照广东建行资源池规划、部署、维护和回收四个阶段，按照团队负责人的统一要求，参与编写备份资源池容量管理规范和工具化工作，包括定制备份资源池分配的标准指标模板、部署的标准实施工艺、容量可用性监控指标体系以及调整和回收的标准实施工艺，此外，还应参与梳理资源池管理工作流程和自动化实现工作；</w:t>
      </w:r>
    </w:p>
    <w:p>
      <w:pPr>
        <w:pStyle w:val="12"/>
        <w:numPr>
          <w:ilvl w:val="1"/>
          <w:numId w:val="4"/>
        </w:numPr>
        <w:tabs>
          <w:tab w:val="clear" w:pos="480"/>
        </w:tabs>
        <w:ind w:left="851" w:hanging="425" w:firstLineChars="0"/>
        <w:jc w:val="left"/>
        <w:rPr>
          <w:rFonts w:ascii="彩虹粗仿宋" w:hAnsi="宋体" w:eastAsia="彩虹粗仿宋" w:cstheme="minorBidi"/>
          <w:sz w:val="32"/>
          <w:szCs w:val="32"/>
        </w:rPr>
      </w:pPr>
      <w:r>
        <w:rPr>
          <w:rFonts w:hint="eastAsia" w:ascii="彩虹粗仿宋" w:hAnsi="宋体" w:eastAsia="彩虹粗仿宋" w:cstheme="minorBidi"/>
          <w:sz w:val="32"/>
          <w:szCs w:val="32"/>
        </w:rPr>
        <w:t>根据广东建行的需求和运维中的典型问题，按照技术支持专题工作的统一要求，参与运维专题工作。</w:t>
      </w:r>
    </w:p>
    <w:p>
      <w:pPr>
        <w:widowControl/>
        <w:numPr>
          <w:ilvl w:val="0"/>
          <w:numId w:val="4"/>
        </w:numPr>
        <w:tabs>
          <w:tab w:val="left" w:pos="851"/>
          <w:tab w:val="clear" w:pos="1506"/>
        </w:tabs>
        <w:ind w:left="426" w:hanging="426"/>
        <w:jc w:val="left"/>
        <w:rPr>
          <w:rFonts w:ascii="彩虹粗仿宋" w:hAnsi="宋体" w:eastAsia="彩虹粗仿宋"/>
          <w:sz w:val="32"/>
          <w:szCs w:val="32"/>
        </w:rPr>
      </w:pPr>
      <w:r>
        <w:rPr>
          <w:rFonts w:hint="eastAsia" w:ascii="彩虹粗仿宋" w:hAnsi="宋体" w:eastAsia="彩虹粗仿宋"/>
          <w:sz w:val="32"/>
          <w:szCs w:val="32"/>
        </w:rPr>
        <w:t>供应商应负责STK、IBM磁带库、SEPATON虚拟磁带库的微码升级工作，负责Veritas备份系统的安装、升级、配置、性能调优等工作，负责制定备份策略、备份和恢复数据、备份有效性测试、介质管理等备份管理工作。</w:t>
      </w:r>
    </w:p>
    <w:p>
      <w:pPr>
        <w:widowControl/>
        <w:numPr>
          <w:ilvl w:val="0"/>
          <w:numId w:val="4"/>
        </w:numPr>
        <w:tabs>
          <w:tab w:val="left" w:pos="851"/>
          <w:tab w:val="clear" w:pos="1506"/>
        </w:tabs>
        <w:ind w:left="426" w:hanging="426"/>
        <w:jc w:val="left"/>
        <w:rPr>
          <w:rFonts w:ascii="彩虹粗仿宋" w:hAnsi="宋体" w:eastAsia="彩虹粗仿宋"/>
          <w:sz w:val="32"/>
          <w:szCs w:val="32"/>
        </w:rPr>
      </w:pPr>
      <w:r>
        <w:rPr>
          <w:rFonts w:hint="eastAsia" w:ascii="彩虹粗仿宋" w:hAnsi="宋体" w:eastAsia="彩虹粗仿宋"/>
          <w:sz w:val="32"/>
          <w:szCs w:val="32"/>
        </w:rPr>
        <w:t>负责光盘库</w:t>
      </w:r>
      <w:r>
        <w:rPr>
          <w:rFonts w:ascii="彩虹粗仿宋" w:hAnsi="宋体" w:eastAsia="彩虹粗仿宋"/>
          <w:sz w:val="32"/>
          <w:szCs w:val="32"/>
        </w:rPr>
        <w:t>的巡检服务</w:t>
      </w:r>
      <w:r>
        <w:rPr>
          <w:rFonts w:hint="eastAsia" w:ascii="彩虹粗仿宋" w:hAnsi="宋体" w:eastAsia="彩虹粗仿宋"/>
          <w:sz w:val="32"/>
          <w:szCs w:val="32"/>
        </w:rPr>
        <w:t>，</w:t>
      </w:r>
      <w:r>
        <w:rPr>
          <w:rFonts w:ascii="彩虹粗仿宋" w:hAnsi="宋体" w:eastAsia="彩虹粗仿宋"/>
          <w:sz w:val="32"/>
          <w:szCs w:val="32"/>
        </w:rPr>
        <w:t>排查简单故障，确保</w:t>
      </w:r>
      <w:r>
        <w:rPr>
          <w:rFonts w:hint="eastAsia" w:ascii="彩虹粗仿宋" w:hAnsi="宋体" w:eastAsia="彩虹粗仿宋"/>
          <w:sz w:val="32"/>
          <w:szCs w:val="32"/>
        </w:rPr>
        <w:t>光盘库</w:t>
      </w:r>
      <w:r>
        <w:rPr>
          <w:rFonts w:ascii="彩虹粗仿宋" w:hAnsi="宋体" w:eastAsia="彩虹粗仿宋"/>
          <w:sz w:val="32"/>
          <w:szCs w:val="32"/>
        </w:rPr>
        <w:t>满足光盘</w:t>
      </w:r>
      <w:r>
        <w:rPr>
          <w:rFonts w:hint="eastAsia" w:ascii="彩虹粗仿宋" w:hAnsi="宋体" w:eastAsia="彩虹粗仿宋"/>
          <w:sz w:val="32"/>
          <w:szCs w:val="32"/>
        </w:rPr>
        <w:t>历史</w:t>
      </w:r>
      <w:r>
        <w:rPr>
          <w:rFonts w:ascii="彩虹粗仿宋" w:hAnsi="宋体" w:eastAsia="彩虹粗仿宋"/>
          <w:sz w:val="32"/>
          <w:szCs w:val="32"/>
        </w:rPr>
        <w:t>数据</w:t>
      </w:r>
      <w:r>
        <w:rPr>
          <w:rFonts w:hint="eastAsia" w:ascii="彩虹粗仿宋" w:hAnsi="宋体" w:eastAsia="彩虹粗仿宋"/>
          <w:sz w:val="32"/>
          <w:szCs w:val="32"/>
        </w:rPr>
        <w:t>读取</w:t>
      </w:r>
      <w:r>
        <w:rPr>
          <w:rFonts w:ascii="彩虹粗仿宋" w:hAnsi="宋体" w:eastAsia="彩虹粗仿宋"/>
          <w:sz w:val="32"/>
          <w:szCs w:val="32"/>
        </w:rPr>
        <w:t>的需求。</w:t>
      </w:r>
    </w:p>
    <w:p>
      <w:pPr>
        <w:widowControl/>
        <w:numPr>
          <w:ilvl w:val="0"/>
          <w:numId w:val="4"/>
        </w:numPr>
        <w:tabs>
          <w:tab w:val="left" w:pos="851"/>
          <w:tab w:val="clear" w:pos="1506"/>
        </w:tabs>
        <w:ind w:left="426" w:hanging="426"/>
        <w:jc w:val="left"/>
        <w:rPr>
          <w:rFonts w:ascii="彩虹粗仿宋" w:hAnsi="宋体" w:eastAsia="彩虹粗仿宋"/>
          <w:sz w:val="32"/>
          <w:szCs w:val="32"/>
        </w:rPr>
      </w:pPr>
      <w:r>
        <w:rPr>
          <w:rFonts w:hint="eastAsia" w:ascii="彩虹粗仿宋" w:hAnsi="宋体" w:eastAsia="彩虹粗仿宋"/>
          <w:sz w:val="32"/>
          <w:szCs w:val="32"/>
        </w:rPr>
        <w:t>供应商应负责建立设备配置管理及设备维护技术档案。</w:t>
      </w:r>
    </w:p>
    <w:p>
      <w:pPr>
        <w:widowControl/>
        <w:numPr>
          <w:ilvl w:val="0"/>
          <w:numId w:val="4"/>
        </w:numPr>
        <w:tabs>
          <w:tab w:val="left" w:pos="851"/>
          <w:tab w:val="clear" w:pos="1506"/>
        </w:tabs>
        <w:ind w:left="426" w:hanging="426"/>
        <w:jc w:val="left"/>
        <w:rPr>
          <w:rFonts w:ascii="彩虹粗仿宋" w:hAnsi="宋体" w:eastAsia="彩虹粗仿宋"/>
          <w:sz w:val="32"/>
          <w:szCs w:val="32"/>
        </w:rPr>
      </w:pPr>
      <w:r>
        <w:rPr>
          <w:rFonts w:hint="eastAsia" w:ascii="彩虹粗仿宋" w:hAnsi="宋体" w:eastAsia="彩虹粗仿宋"/>
          <w:sz w:val="32"/>
          <w:szCs w:val="32"/>
        </w:rPr>
        <w:t>每月一次备份资源池分析报告。听取广东建行意见，对存在的运行问题提出改进方案。巡检具体内容和安排由双方另行商定，主要包括软硬件检查、设备保养、隐患部件更换、备份有效性测试等预防性维护工作。每次巡检结束后应在5天内向广东建行提供巡检报告和改进方案。</w:t>
      </w:r>
    </w:p>
    <w:p>
      <w:pPr>
        <w:widowControl/>
        <w:numPr>
          <w:ilvl w:val="0"/>
          <w:numId w:val="4"/>
        </w:numPr>
        <w:tabs>
          <w:tab w:val="left" w:pos="851"/>
          <w:tab w:val="clear" w:pos="1506"/>
        </w:tabs>
        <w:ind w:left="426" w:hanging="426"/>
        <w:jc w:val="left"/>
        <w:rPr>
          <w:rFonts w:ascii="彩虹粗仿宋" w:hAnsi="宋体" w:eastAsia="彩虹粗仿宋"/>
          <w:sz w:val="32"/>
          <w:szCs w:val="32"/>
        </w:rPr>
      </w:pPr>
      <w:r>
        <w:rPr>
          <w:rFonts w:hint="eastAsia" w:ascii="彩虹粗仿宋" w:hAnsi="宋体" w:eastAsia="彩虹粗仿宋"/>
          <w:sz w:val="32"/>
          <w:szCs w:val="32"/>
        </w:rPr>
        <w:t>每季度向广东建行提供服务支持报告，包括故障原因、现象、排除、分析和建议。</w:t>
      </w:r>
    </w:p>
    <w:p>
      <w:pPr>
        <w:widowControl/>
        <w:numPr>
          <w:ilvl w:val="0"/>
          <w:numId w:val="4"/>
        </w:numPr>
        <w:tabs>
          <w:tab w:val="left" w:pos="851"/>
          <w:tab w:val="clear" w:pos="1506"/>
        </w:tabs>
        <w:ind w:left="426" w:hanging="426"/>
        <w:jc w:val="left"/>
        <w:rPr>
          <w:rFonts w:ascii="彩虹粗仿宋" w:hAnsi="宋体" w:eastAsia="彩虹粗仿宋"/>
          <w:sz w:val="32"/>
          <w:szCs w:val="32"/>
        </w:rPr>
      </w:pPr>
      <w:r>
        <w:rPr>
          <w:rFonts w:hint="eastAsia" w:ascii="彩虹粗仿宋" w:hAnsi="宋体" w:eastAsia="彩虹粗仿宋"/>
          <w:sz w:val="32"/>
          <w:szCs w:val="32"/>
        </w:rPr>
        <w:t>供应商参加备份管理团队工作。</w:t>
      </w:r>
    </w:p>
    <w:p>
      <w:pPr>
        <w:widowControl/>
        <w:numPr>
          <w:ilvl w:val="0"/>
          <w:numId w:val="4"/>
        </w:numPr>
        <w:tabs>
          <w:tab w:val="left" w:pos="851"/>
          <w:tab w:val="clear" w:pos="1506"/>
        </w:tabs>
        <w:ind w:left="426" w:hanging="426"/>
        <w:jc w:val="left"/>
        <w:rPr>
          <w:rFonts w:ascii="彩虹粗仿宋" w:hAnsi="宋体" w:eastAsia="彩虹粗仿宋"/>
          <w:sz w:val="32"/>
          <w:szCs w:val="32"/>
        </w:rPr>
      </w:pPr>
      <w:r>
        <w:rPr>
          <w:rFonts w:hint="eastAsia" w:ascii="彩虹粗仿宋" w:hAnsi="宋体" w:eastAsia="彩虹粗仿宋"/>
          <w:sz w:val="32"/>
          <w:szCs w:val="32"/>
        </w:rPr>
        <w:t>供应商提供后台资源参与各平台数据备份建设与规划工作</w:t>
      </w:r>
    </w:p>
    <w:p>
      <w:pPr>
        <w:widowControl/>
        <w:numPr>
          <w:ilvl w:val="0"/>
          <w:numId w:val="4"/>
        </w:numPr>
        <w:tabs>
          <w:tab w:val="left" w:pos="851"/>
          <w:tab w:val="clear" w:pos="1506"/>
        </w:tabs>
        <w:ind w:left="426" w:hanging="426"/>
        <w:jc w:val="left"/>
        <w:rPr>
          <w:rFonts w:ascii="彩虹粗仿宋" w:hAnsi="宋体" w:eastAsia="彩虹粗仿宋"/>
          <w:sz w:val="32"/>
          <w:szCs w:val="32"/>
        </w:rPr>
      </w:pPr>
      <w:r>
        <w:rPr>
          <w:rFonts w:hint="eastAsia" w:ascii="彩虹粗仿宋" w:hAnsi="宋体" w:eastAsia="彩虹粗仿宋"/>
          <w:sz w:val="32"/>
          <w:szCs w:val="32"/>
        </w:rPr>
        <w:t>与备份资源池相关的新购设备提供日常巡检等技术支持服务。</w:t>
      </w:r>
    </w:p>
    <w:p>
      <w:pPr>
        <w:pStyle w:val="8"/>
        <w:adjustRightInd w:val="0"/>
        <w:snapToGrid w:val="0"/>
        <w:spacing w:line="560" w:lineRule="exact"/>
        <w:ind w:left="1360" w:firstLine="0" w:firstLineChars="0"/>
        <w:rPr>
          <w:rFonts w:ascii="彩虹黑体" w:hAnsi="宋体" w:eastAsia="彩虹黑体"/>
          <w:sz w:val="32"/>
          <w:szCs w:val="32"/>
        </w:rPr>
      </w:pPr>
    </w:p>
    <w:p>
      <w:pPr>
        <w:pStyle w:val="2"/>
        <w:numPr>
          <w:ilvl w:val="0"/>
          <w:numId w:val="1"/>
        </w:numPr>
        <w:rPr>
          <w:snapToGrid w:val="0"/>
        </w:rPr>
      </w:pPr>
      <w:r>
        <w:rPr>
          <w:rFonts w:hint="eastAsia"/>
          <w:snapToGrid w:val="0"/>
        </w:rPr>
        <w:t>维护工作方式</w:t>
      </w:r>
    </w:p>
    <w:p>
      <w:pPr>
        <w:ind w:firstLine="640" w:firstLineChars="200"/>
        <w:rPr>
          <w:rFonts w:ascii="彩虹粗仿宋" w:hAnsi="宋体" w:eastAsia="彩虹粗仿宋"/>
          <w:sz w:val="32"/>
          <w:szCs w:val="32"/>
        </w:rPr>
      </w:pPr>
      <w:r>
        <w:rPr>
          <w:rFonts w:hint="eastAsia" w:ascii="彩虹粗仿宋" w:hAnsi="宋体" w:eastAsia="彩虹粗仿宋"/>
          <w:sz w:val="32"/>
          <w:szCs w:val="32"/>
        </w:rPr>
        <w:t>供应商须在广州市安排资深的</w:t>
      </w:r>
      <w:r>
        <w:rPr>
          <w:rFonts w:hint="eastAsia" w:ascii="彩虹粗仿宋" w:hAnsi="宋体" w:eastAsia="彩虹粗仿宋"/>
          <w:sz w:val="32"/>
          <w:szCs w:val="32"/>
          <w:lang w:eastAsia="zh-CN"/>
        </w:rPr>
        <w:t>非</w:t>
      </w:r>
      <w:r>
        <w:rPr>
          <w:rFonts w:hint="eastAsia" w:ascii="彩虹粗仿宋" w:hAnsi="宋体" w:eastAsia="彩虹粗仿宋"/>
          <w:sz w:val="32"/>
          <w:szCs w:val="32"/>
        </w:rPr>
        <w:t>驻场</w:t>
      </w:r>
      <w:r>
        <w:rPr>
          <w:rFonts w:hint="eastAsia" w:ascii="彩虹粗仿宋" w:hAnsi="宋体" w:eastAsia="彩虹粗仿宋"/>
          <w:sz w:val="32"/>
          <w:szCs w:val="32"/>
        </w:rPr>
        <w:t>专职</w:t>
      </w:r>
      <w:bookmarkStart w:id="4" w:name="_GoBack"/>
      <w:bookmarkEnd w:id="4"/>
      <w:r>
        <w:rPr>
          <w:rFonts w:hint="eastAsia" w:ascii="彩虹粗仿宋" w:hAnsi="宋体" w:eastAsia="彩虹粗仿宋"/>
          <w:sz w:val="32"/>
          <w:szCs w:val="32"/>
        </w:rPr>
        <w:t>工程师，为本项目投入充足的技术力量，负责系统的维护、事务处理，保证对我分行的快速响应、优质服务。</w:t>
      </w:r>
    </w:p>
    <w:p>
      <w:pPr>
        <w:ind w:firstLine="640" w:firstLineChars="200"/>
        <w:rPr>
          <w:rFonts w:ascii="彩虹粗仿宋" w:hAnsi="宋体" w:eastAsia="彩虹粗仿宋"/>
          <w:sz w:val="32"/>
          <w:szCs w:val="32"/>
        </w:rPr>
      </w:pPr>
      <w:r>
        <w:rPr>
          <w:rFonts w:hint="eastAsia" w:ascii="彩虹粗仿宋" w:hAnsi="宋体" w:eastAsia="彩虹粗仿宋"/>
          <w:sz w:val="32"/>
          <w:szCs w:val="32"/>
        </w:rPr>
        <w:t>在非工作时间，供应商应提供</w:t>
      </w:r>
      <w:r>
        <w:rPr>
          <w:rFonts w:ascii="彩虹粗仿宋" w:hAnsi="宋体" w:eastAsia="彩虹粗仿宋"/>
          <w:sz w:val="32"/>
          <w:szCs w:val="32"/>
        </w:rPr>
        <w:t>7</w:t>
      </w:r>
      <w:r>
        <w:rPr>
          <w:rFonts w:hint="eastAsia" w:ascii="彩虹粗仿宋" w:hAnsi="宋体" w:eastAsia="彩虹粗仿宋"/>
          <w:sz w:val="32"/>
          <w:szCs w:val="32"/>
        </w:rPr>
        <w:t>天×</w:t>
      </w:r>
      <w:r>
        <w:rPr>
          <w:rFonts w:ascii="彩虹粗仿宋" w:hAnsi="宋体" w:eastAsia="彩虹粗仿宋"/>
          <w:sz w:val="32"/>
          <w:szCs w:val="32"/>
        </w:rPr>
        <w:t>24</w:t>
      </w:r>
      <w:r>
        <w:rPr>
          <w:rFonts w:hint="eastAsia" w:ascii="彩虹粗仿宋" w:hAnsi="宋体" w:eastAsia="彩虹粗仿宋"/>
          <w:sz w:val="32"/>
          <w:szCs w:val="32"/>
        </w:rPr>
        <w:t>小时的昼夜值班的技术服务支持，如我方要求现场提供技术支持及故障处理，到场时间应在1小时内。</w:t>
      </w:r>
    </w:p>
    <w:p>
      <w:pPr>
        <w:ind w:firstLine="560" w:firstLineChars="200"/>
        <w:rPr>
          <w:rFonts w:ascii="Times New Roman" w:hAnsi="Times New Roman" w:eastAsia="宋体" w:cs="Times New Roman"/>
          <w:sz w:val="28"/>
          <w:szCs w:val="24"/>
        </w:rPr>
      </w:pPr>
    </w:p>
    <w:p>
      <w:pPr>
        <w:pStyle w:val="2"/>
        <w:numPr>
          <w:ilvl w:val="0"/>
          <w:numId w:val="1"/>
        </w:numPr>
        <w:rPr>
          <w:snapToGrid w:val="0"/>
        </w:rPr>
      </w:pPr>
      <w:r>
        <w:rPr>
          <w:rFonts w:hint="eastAsia"/>
          <w:snapToGrid w:val="0"/>
        </w:rPr>
        <w:t>故障事件及响应处理的承诺</w:t>
      </w:r>
    </w:p>
    <w:p>
      <w:pPr>
        <w:pStyle w:val="8"/>
        <w:numPr>
          <w:ilvl w:val="0"/>
          <w:numId w:val="5"/>
        </w:numPr>
        <w:tabs>
          <w:tab w:val="left" w:pos="0"/>
        </w:tabs>
        <w:spacing w:line="360" w:lineRule="auto"/>
        <w:ind w:left="0" w:firstLine="567" w:firstLineChars="0"/>
        <w:rPr>
          <w:rFonts w:asciiTheme="minorEastAsia" w:hAnsiTheme="minorEastAsia"/>
          <w:snapToGrid w:val="0"/>
          <w:sz w:val="28"/>
        </w:rPr>
      </w:pPr>
      <w:r>
        <w:rPr>
          <w:rFonts w:hint="eastAsia" w:asciiTheme="minorEastAsia" w:hAnsiTheme="minorEastAsia"/>
          <w:snapToGrid w:val="0"/>
          <w:sz w:val="28"/>
        </w:rPr>
        <w:t>供应商必须设立客户支持中心，提供24小时×365天免费热线支持服务，随时响应我分行的故障请求和技术支持服务。</w:t>
      </w:r>
    </w:p>
    <w:p>
      <w:pPr>
        <w:pStyle w:val="8"/>
        <w:numPr>
          <w:ilvl w:val="0"/>
          <w:numId w:val="5"/>
        </w:numPr>
        <w:tabs>
          <w:tab w:val="left" w:pos="0"/>
        </w:tabs>
        <w:spacing w:line="360" w:lineRule="auto"/>
        <w:ind w:left="0" w:firstLine="567" w:firstLineChars="0"/>
        <w:rPr>
          <w:rFonts w:asciiTheme="minorEastAsia" w:hAnsiTheme="minorEastAsia"/>
          <w:snapToGrid w:val="0"/>
          <w:sz w:val="28"/>
        </w:rPr>
      </w:pPr>
      <w:r>
        <w:rPr>
          <w:rFonts w:hint="eastAsia" w:asciiTheme="minorEastAsia" w:hAnsiTheme="minorEastAsia"/>
          <w:snapToGrid w:val="0"/>
          <w:sz w:val="28"/>
        </w:rPr>
        <w:t>服务响应时间为每周七天，每天24小时。供应商在接到我分行报障后，非工作时间应1小时到场，非现场备件2小时内备件到场，均从我分行向供应商报障后开始计时。现场工程师如无法立即解决故障，应协调二线提供远程或现场技术支持，直到问题得以解决或取得有益进展。</w:t>
      </w:r>
    </w:p>
    <w:p>
      <w:pPr>
        <w:pStyle w:val="8"/>
        <w:numPr>
          <w:ilvl w:val="0"/>
          <w:numId w:val="5"/>
        </w:numPr>
        <w:tabs>
          <w:tab w:val="left" w:pos="0"/>
        </w:tabs>
        <w:spacing w:line="360" w:lineRule="auto"/>
        <w:ind w:left="0" w:firstLine="567" w:firstLineChars="0"/>
        <w:rPr>
          <w:rFonts w:asciiTheme="minorEastAsia" w:hAnsiTheme="minorEastAsia"/>
          <w:snapToGrid w:val="0"/>
          <w:sz w:val="28"/>
        </w:rPr>
      </w:pPr>
      <w:r>
        <w:rPr>
          <w:rFonts w:hint="eastAsia" w:asciiTheme="minorEastAsia" w:hAnsiTheme="minorEastAsia"/>
          <w:snapToGrid w:val="0"/>
          <w:sz w:val="28"/>
        </w:rPr>
        <w:t>对本项目产品与其他厂商产品互连时出现问题，谈判供应商应负责协调相关厂商，并同相关厂商合作，对问题进行分析，直至问题的最终解决。</w:t>
      </w:r>
    </w:p>
    <w:p>
      <w:pPr>
        <w:pStyle w:val="8"/>
        <w:numPr>
          <w:ilvl w:val="0"/>
          <w:numId w:val="5"/>
        </w:numPr>
        <w:tabs>
          <w:tab w:val="left" w:pos="0"/>
        </w:tabs>
        <w:spacing w:line="360" w:lineRule="auto"/>
        <w:ind w:left="0" w:firstLine="567" w:firstLineChars="0"/>
        <w:rPr>
          <w:rFonts w:asciiTheme="minorEastAsia" w:hAnsiTheme="minorEastAsia"/>
          <w:snapToGrid w:val="0"/>
          <w:sz w:val="28"/>
        </w:rPr>
      </w:pPr>
      <w:r>
        <w:rPr>
          <w:rFonts w:hint="eastAsia" w:asciiTheme="minorEastAsia" w:hAnsiTheme="minorEastAsia"/>
          <w:snapToGrid w:val="0"/>
          <w:sz w:val="28"/>
        </w:rPr>
        <w:t>对本项目产品发生故障导致应用系统出现问题，谈判供应商应负责协调应用系统维护商配合处理，直至故障的最终解决，涉及的有关费用全部由谈判供应商自行解决。</w:t>
      </w:r>
    </w:p>
    <w:p>
      <w:pPr>
        <w:pStyle w:val="8"/>
        <w:numPr>
          <w:ilvl w:val="0"/>
          <w:numId w:val="5"/>
        </w:numPr>
        <w:tabs>
          <w:tab w:val="left" w:pos="0"/>
        </w:tabs>
        <w:spacing w:line="360" w:lineRule="auto"/>
        <w:ind w:left="0" w:firstLine="567" w:firstLineChars="0"/>
        <w:rPr>
          <w:rFonts w:asciiTheme="minorEastAsia" w:hAnsiTheme="minorEastAsia"/>
          <w:snapToGrid w:val="0"/>
          <w:sz w:val="28"/>
        </w:rPr>
      </w:pPr>
      <w:r>
        <w:rPr>
          <w:rFonts w:hint="eastAsia" w:asciiTheme="minorEastAsia" w:hAnsiTheme="minorEastAsia"/>
          <w:snapToGrid w:val="0"/>
          <w:sz w:val="28"/>
        </w:rPr>
        <w:t>供应商对于本地力量无法解决的问题，需升级至上一级服务中心，并及时向我分行通报进展情况。</w:t>
      </w:r>
    </w:p>
    <w:p>
      <w:pPr>
        <w:pStyle w:val="8"/>
        <w:numPr>
          <w:ilvl w:val="0"/>
          <w:numId w:val="5"/>
        </w:numPr>
        <w:tabs>
          <w:tab w:val="left" w:pos="0"/>
        </w:tabs>
        <w:spacing w:line="360" w:lineRule="auto"/>
        <w:ind w:left="0" w:firstLine="567" w:firstLineChars="0"/>
        <w:rPr>
          <w:rFonts w:asciiTheme="minorEastAsia" w:hAnsiTheme="minorEastAsia"/>
          <w:snapToGrid w:val="0"/>
          <w:sz w:val="28"/>
        </w:rPr>
      </w:pPr>
      <w:r>
        <w:rPr>
          <w:rFonts w:hint="eastAsia" w:asciiTheme="minorEastAsia" w:hAnsiTheme="minorEastAsia"/>
          <w:snapToGrid w:val="0"/>
          <w:sz w:val="28"/>
        </w:rPr>
        <w:t>当供应商现有技术力量无法解决问题时，必须通过一定的渠道升级给原厂商（或原厂商实验室），寻求最快的解决办法，涉及的有关费用全部由谈判供应商自行解决。</w:t>
      </w:r>
    </w:p>
    <w:p>
      <w:pPr>
        <w:pStyle w:val="8"/>
        <w:numPr>
          <w:ilvl w:val="0"/>
          <w:numId w:val="5"/>
        </w:numPr>
        <w:tabs>
          <w:tab w:val="left" w:pos="0"/>
        </w:tabs>
        <w:spacing w:line="360" w:lineRule="auto"/>
        <w:ind w:left="0" w:firstLine="567" w:firstLineChars="0"/>
        <w:rPr>
          <w:rFonts w:asciiTheme="minorEastAsia" w:hAnsiTheme="minorEastAsia"/>
          <w:snapToGrid w:val="0"/>
          <w:sz w:val="28"/>
        </w:rPr>
      </w:pPr>
      <w:r>
        <w:rPr>
          <w:rFonts w:hint="eastAsia" w:asciiTheme="minorEastAsia" w:hAnsiTheme="minorEastAsia"/>
          <w:snapToGrid w:val="0"/>
          <w:sz w:val="28"/>
        </w:rPr>
        <w:t>对仍在原厂保修范围的设备提供紧急维修支持（含紧急配件支持，原厂配件到位后归还）等服务。</w:t>
      </w:r>
    </w:p>
    <w:p>
      <w:pPr>
        <w:pStyle w:val="2"/>
        <w:numPr>
          <w:ilvl w:val="0"/>
          <w:numId w:val="1"/>
        </w:numPr>
        <w:rPr>
          <w:snapToGrid w:val="0"/>
        </w:rPr>
      </w:pPr>
      <w:r>
        <w:rPr>
          <w:rFonts w:hint="eastAsia"/>
          <w:snapToGrid w:val="0"/>
        </w:rPr>
        <w:t>服务商维护服务人员要求</w:t>
      </w:r>
    </w:p>
    <w:p>
      <w:pPr>
        <w:ind w:firstLine="560" w:firstLineChars="200"/>
        <w:rPr>
          <w:rFonts w:ascii="Times New Roman" w:hAnsi="Times New Roman" w:eastAsia="宋体" w:cs="Times New Roman"/>
          <w:sz w:val="28"/>
          <w:szCs w:val="24"/>
        </w:rPr>
      </w:pPr>
      <w:r>
        <w:rPr>
          <w:rFonts w:hint="eastAsia" w:ascii="Times New Roman" w:hAnsi="Times New Roman" w:eastAsia="宋体" w:cs="Times New Roman"/>
          <w:sz w:val="28"/>
          <w:szCs w:val="24"/>
        </w:rPr>
        <w:t>供应商为本项目提供固定的技术支持资源，根据我行的要求提供项目团队运作计划，对备份资源池设备和备份系统</w:t>
      </w:r>
      <w:r>
        <w:rPr>
          <w:rFonts w:ascii="Times New Roman" w:hAnsi="Times New Roman" w:eastAsia="宋体" w:cs="Times New Roman"/>
          <w:sz w:val="28"/>
          <w:szCs w:val="24"/>
        </w:rPr>
        <w:t>提供</w:t>
      </w:r>
      <w:r>
        <w:rPr>
          <w:rFonts w:hint="eastAsia" w:ascii="Times New Roman" w:hAnsi="Times New Roman" w:eastAsia="宋体" w:cs="Times New Roman"/>
          <w:sz w:val="28"/>
          <w:szCs w:val="24"/>
        </w:rPr>
        <w:t>技术支持服务，包括如下要求：</w:t>
      </w:r>
    </w:p>
    <w:p>
      <w:pPr>
        <w:ind w:firstLine="562" w:firstLineChars="200"/>
        <w:rPr>
          <w:rFonts w:ascii="Times New Roman" w:hAnsi="Times New Roman" w:eastAsia="宋体" w:cs="Times New Roman"/>
          <w:sz w:val="28"/>
          <w:szCs w:val="24"/>
        </w:rPr>
      </w:pPr>
      <w:r>
        <w:rPr>
          <w:rFonts w:hint="eastAsia" w:ascii="Times New Roman" w:hAnsi="Times New Roman" w:eastAsia="宋体" w:cs="Times New Roman"/>
          <w:b/>
          <w:sz w:val="28"/>
          <w:szCs w:val="24"/>
        </w:rPr>
        <w:t>一线工程师：</w:t>
      </w:r>
      <w:r>
        <w:rPr>
          <w:rFonts w:hint="eastAsia" w:ascii="Times New Roman" w:hAnsi="Times New Roman" w:eastAsia="宋体" w:cs="Times New Roman"/>
          <w:sz w:val="28"/>
          <w:szCs w:val="24"/>
        </w:rPr>
        <w:t>一线工程师必须为固定人员，且为资深工程师（从事磁带库维护以及Veritas备份系统维护不少于三年），</w:t>
      </w:r>
      <w:r>
        <w:rPr>
          <w:rFonts w:hint="eastAsia" w:asciiTheme="minorEastAsia" w:hAnsiTheme="minorEastAsia"/>
          <w:snapToGrid w:val="0"/>
          <w:sz w:val="28"/>
        </w:rPr>
        <w:t>具备磁带库认证和Veritas备份管理软件认证资质</w:t>
      </w:r>
      <w:r>
        <w:rPr>
          <w:rFonts w:ascii="彩虹粗仿宋" w:hAnsi="宋体" w:eastAsia="彩虹粗仿宋"/>
          <w:sz w:val="28"/>
          <w:szCs w:val="28"/>
        </w:rPr>
        <w:t>。</w:t>
      </w:r>
      <w:r>
        <w:rPr>
          <w:rFonts w:hint="eastAsia" w:ascii="Times New Roman" w:hAnsi="Times New Roman" w:eastAsia="宋体" w:cs="Times New Roman"/>
          <w:sz w:val="28"/>
          <w:szCs w:val="24"/>
        </w:rPr>
        <w:t>一线工程师应有较强的沟通能力、技术能力和交流协调能力，能随时响应我行的现场技术支持工作，能在必要时及时协调供应商二线技术支持。</w:t>
      </w:r>
    </w:p>
    <w:p>
      <w:pPr>
        <w:ind w:firstLine="560" w:firstLineChars="200"/>
        <w:rPr>
          <w:rFonts w:ascii="Times New Roman" w:hAnsi="Times New Roman" w:eastAsia="宋体" w:cs="Times New Roman"/>
          <w:sz w:val="28"/>
          <w:szCs w:val="24"/>
        </w:rPr>
      </w:pPr>
      <w:r>
        <w:rPr>
          <w:rFonts w:ascii="Times New Roman" w:hAnsi="Times New Roman" w:eastAsia="宋体" w:cs="Times New Roman"/>
          <w:sz w:val="28"/>
          <w:szCs w:val="24"/>
        </w:rPr>
        <w:t xml:space="preserve"> </w:t>
      </w:r>
      <w:r>
        <w:rPr>
          <w:rFonts w:ascii="Times New Roman" w:hAnsi="Times New Roman" w:eastAsia="宋体" w:cs="Times New Roman"/>
          <w:b/>
          <w:sz w:val="28"/>
          <w:szCs w:val="24"/>
        </w:rPr>
        <w:t>二线工程师</w:t>
      </w:r>
      <w:r>
        <w:rPr>
          <w:rFonts w:hint="eastAsia" w:ascii="Times New Roman" w:hAnsi="Times New Roman" w:eastAsia="宋体" w:cs="Times New Roman"/>
          <w:b/>
          <w:sz w:val="28"/>
          <w:szCs w:val="24"/>
        </w:rPr>
        <w:t>要求：</w:t>
      </w:r>
      <w:r>
        <w:rPr>
          <w:rFonts w:hint="eastAsia" w:ascii="Times New Roman" w:hAnsi="Times New Roman" w:eastAsia="宋体" w:cs="Times New Roman"/>
          <w:sz w:val="28"/>
          <w:szCs w:val="24"/>
        </w:rPr>
        <w:t>供应商必须在广州地区有资深的磁带库</w:t>
      </w:r>
      <w:r>
        <w:rPr>
          <w:rFonts w:ascii="Times New Roman" w:hAnsi="Times New Roman" w:eastAsia="宋体" w:cs="Times New Roman"/>
          <w:sz w:val="28"/>
          <w:szCs w:val="24"/>
        </w:rPr>
        <w:t>硬件维修维护</w:t>
      </w:r>
      <w:r>
        <w:rPr>
          <w:rFonts w:hint="eastAsia" w:ascii="Times New Roman" w:hAnsi="Times New Roman" w:eastAsia="宋体" w:cs="Times New Roman"/>
          <w:sz w:val="28"/>
          <w:szCs w:val="24"/>
        </w:rPr>
        <w:t>工程师，为本项目投入充足的技术力量，保证在一线工程师短时间不能解决问题的时候能快速响应我行的技术支持要求，其技术实力应强于一线工程师，</w:t>
      </w:r>
      <w:r>
        <w:rPr>
          <w:rFonts w:hint="eastAsia" w:asciiTheme="minorEastAsia" w:hAnsiTheme="minorEastAsia"/>
          <w:snapToGrid w:val="0"/>
          <w:sz w:val="28"/>
        </w:rPr>
        <w:t>具备磁带库认证和Veritas备份管理软件认证资质</w:t>
      </w:r>
      <w:r>
        <w:rPr>
          <w:rFonts w:hint="eastAsia" w:ascii="Times New Roman" w:hAnsi="Times New Roman" w:eastAsia="宋体" w:cs="Times New Roman"/>
          <w:sz w:val="28"/>
          <w:szCs w:val="24"/>
        </w:rPr>
        <w:t>。</w:t>
      </w:r>
    </w:p>
    <w:p>
      <w:pPr>
        <w:ind w:firstLine="562" w:firstLineChars="200"/>
        <w:rPr>
          <w:rFonts w:ascii="Times New Roman" w:hAnsi="Times New Roman" w:eastAsia="宋体" w:cs="Times New Roman"/>
          <w:sz w:val="28"/>
          <w:szCs w:val="24"/>
        </w:rPr>
      </w:pPr>
      <w:r>
        <w:rPr>
          <w:rFonts w:ascii="Times New Roman" w:hAnsi="Times New Roman" w:eastAsia="宋体" w:cs="Times New Roman"/>
          <w:b/>
          <w:sz w:val="28"/>
          <w:szCs w:val="24"/>
        </w:rPr>
        <w:t>其他技术支持：</w:t>
      </w:r>
      <w:r>
        <w:rPr>
          <w:rFonts w:ascii="Times New Roman" w:hAnsi="Times New Roman" w:eastAsia="宋体" w:cs="Times New Roman"/>
          <w:sz w:val="28"/>
          <w:szCs w:val="24"/>
        </w:rPr>
        <w:t>供应商除本地一二线工程师外，应能协调本地以外的技术部门和人员，乃至实验室、原厂等技术支持力量，提供必要的技术支持和服务。</w:t>
      </w:r>
    </w:p>
    <w:p>
      <w:pPr>
        <w:ind w:firstLine="560" w:firstLineChars="200"/>
        <w:rPr>
          <w:rFonts w:ascii="Times New Roman" w:hAnsi="Times New Roman" w:eastAsia="宋体" w:cs="Times New Roman"/>
          <w:sz w:val="28"/>
          <w:szCs w:val="24"/>
        </w:rPr>
      </w:pPr>
    </w:p>
    <w:p>
      <w:pPr>
        <w:pStyle w:val="2"/>
        <w:numPr>
          <w:ilvl w:val="0"/>
          <w:numId w:val="1"/>
        </w:numPr>
        <w:rPr>
          <w:snapToGrid w:val="0"/>
        </w:rPr>
      </w:pPr>
      <w:r>
        <w:rPr>
          <w:rFonts w:hint="eastAsia"/>
          <w:snapToGrid w:val="0"/>
        </w:rPr>
        <w:t>服务商人员与建行相关部门在系统维护工作中的关系</w:t>
      </w:r>
    </w:p>
    <w:p>
      <w:pPr>
        <w:ind w:firstLine="560" w:firstLineChars="200"/>
        <w:rPr>
          <w:rFonts w:ascii="Times New Roman" w:hAnsi="Times New Roman" w:eastAsia="宋体" w:cs="Times New Roman"/>
          <w:szCs w:val="24"/>
        </w:rPr>
      </w:pPr>
      <w:r>
        <w:rPr>
          <w:rFonts w:hint="eastAsia" w:ascii="Times New Roman" w:hAnsi="Times New Roman" w:eastAsia="宋体" w:cs="Times New Roman"/>
          <w:sz w:val="28"/>
          <w:szCs w:val="24"/>
        </w:rPr>
        <w:t>服务商人员在工作中需要积极配合我行，我行有权对服务商人员进行持续的监督和评估。</w:t>
      </w:r>
    </w:p>
    <w:p>
      <w:pPr>
        <w:pStyle w:val="2"/>
        <w:numPr>
          <w:ilvl w:val="0"/>
          <w:numId w:val="1"/>
        </w:numPr>
        <w:rPr>
          <w:snapToGrid w:val="0"/>
        </w:rPr>
      </w:pPr>
      <w:bookmarkStart w:id="0" w:name="_Toc21618772"/>
      <w:bookmarkStart w:id="1" w:name="_Toc21681023"/>
      <w:r>
        <w:rPr>
          <w:rFonts w:hint="eastAsia"/>
          <w:snapToGrid w:val="0"/>
        </w:rPr>
        <w:t>工作成果要求</w:t>
      </w:r>
      <w:bookmarkEnd w:id="0"/>
      <w:bookmarkEnd w:id="1"/>
    </w:p>
    <w:p>
      <w:pPr>
        <w:pStyle w:val="8"/>
        <w:numPr>
          <w:ilvl w:val="0"/>
          <w:numId w:val="6"/>
        </w:numPr>
        <w:tabs>
          <w:tab w:val="left" w:pos="142"/>
        </w:tabs>
        <w:spacing w:line="360" w:lineRule="auto"/>
        <w:ind w:left="0" w:firstLine="425" w:firstLineChars="152"/>
        <w:rPr>
          <w:rFonts w:asciiTheme="minorEastAsia" w:hAnsiTheme="minorEastAsia"/>
          <w:snapToGrid w:val="0"/>
          <w:sz w:val="28"/>
        </w:rPr>
      </w:pPr>
      <w:r>
        <w:rPr>
          <w:rFonts w:hint="eastAsia" w:asciiTheme="minorEastAsia" w:hAnsiTheme="minorEastAsia"/>
          <w:snapToGrid w:val="0"/>
          <w:sz w:val="28"/>
        </w:rPr>
        <w:t>未发生由于供应商响应延误、技术支持不足导致的生产事件。</w:t>
      </w:r>
    </w:p>
    <w:p>
      <w:pPr>
        <w:pStyle w:val="8"/>
        <w:numPr>
          <w:ilvl w:val="0"/>
          <w:numId w:val="6"/>
        </w:numPr>
        <w:tabs>
          <w:tab w:val="left" w:pos="0"/>
        </w:tabs>
        <w:spacing w:line="360" w:lineRule="auto"/>
        <w:ind w:left="0" w:firstLine="426" w:firstLineChars="0"/>
        <w:rPr>
          <w:rFonts w:asciiTheme="minorEastAsia" w:hAnsiTheme="minorEastAsia"/>
          <w:snapToGrid w:val="0"/>
          <w:sz w:val="28"/>
        </w:rPr>
      </w:pPr>
      <w:r>
        <w:rPr>
          <w:rFonts w:hint="eastAsia" w:asciiTheme="minorEastAsia" w:hAnsiTheme="minorEastAsia"/>
          <w:snapToGrid w:val="0"/>
          <w:sz w:val="28"/>
        </w:rPr>
        <w:t>每年度在现场进行至少提供12次系统巡检和安全检查，听取用户意见，对系统存在的运行问题提出改进方案。巡检具体内容和安排由双方另行商定，主要包括硬件检查、系统日志检查、集群检查、系统配置检查、系统备份检查、系统总体性能评估、排除隐患故障、更换有隐患备件、针对检查结果提供分析报告、进行设备保养等预防性维护工作。每次巡检结束后应在10天内向我分行提供巡检报告和改进方案。</w:t>
      </w:r>
    </w:p>
    <w:p>
      <w:pPr>
        <w:pStyle w:val="8"/>
        <w:numPr>
          <w:ilvl w:val="0"/>
          <w:numId w:val="6"/>
        </w:numPr>
        <w:tabs>
          <w:tab w:val="left" w:pos="0"/>
        </w:tabs>
        <w:spacing w:line="360" w:lineRule="auto"/>
        <w:ind w:left="0" w:firstLine="567" w:firstLineChars="0"/>
        <w:rPr>
          <w:rFonts w:asciiTheme="minorEastAsia" w:hAnsiTheme="minorEastAsia"/>
          <w:snapToGrid w:val="0"/>
          <w:sz w:val="28"/>
        </w:rPr>
      </w:pPr>
      <w:r>
        <w:rPr>
          <w:rFonts w:hint="eastAsia" w:asciiTheme="minorEastAsia" w:hAnsiTheme="minorEastAsia"/>
          <w:snapToGrid w:val="0"/>
          <w:sz w:val="28"/>
        </w:rPr>
        <w:t>每季度至少安排1次硬件固件分析和升级、性能数据采集和分析优化。对严重影响系统的硬件固件提供及时的报告和升级。</w:t>
      </w:r>
    </w:p>
    <w:p>
      <w:pPr>
        <w:pStyle w:val="8"/>
        <w:numPr>
          <w:ilvl w:val="0"/>
          <w:numId w:val="6"/>
        </w:numPr>
        <w:tabs>
          <w:tab w:val="left" w:pos="0"/>
        </w:tabs>
        <w:spacing w:line="360" w:lineRule="auto"/>
        <w:ind w:left="0" w:firstLine="567" w:firstLineChars="0"/>
        <w:rPr>
          <w:rFonts w:asciiTheme="minorEastAsia" w:hAnsiTheme="minorEastAsia"/>
          <w:snapToGrid w:val="0"/>
          <w:sz w:val="28"/>
        </w:rPr>
      </w:pPr>
      <w:r>
        <w:rPr>
          <w:rFonts w:hint="eastAsia" w:asciiTheme="minorEastAsia" w:hAnsiTheme="minorEastAsia"/>
          <w:snapToGrid w:val="0"/>
          <w:sz w:val="28"/>
        </w:rPr>
        <w:t>每季度向我分行提供服务支持报告，包括故障原因、现象、排除、分析和建议。</w:t>
      </w:r>
    </w:p>
    <w:p>
      <w:pPr>
        <w:pStyle w:val="2"/>
        <w:numPr>
          <w:ilvl w:val="0"/>
          <w:numId w:val="1"/>
        </w:numPr>
        <w:rPr>
          <w:snapToGrid w:val="0"/>
        </w:rPr>
      </w:pPr>
      <w:bookmarkStart w:id="2" w:name="_Toc21618773"/>
      <w:bookmarkStart w:id="3" w:name="_Toc21681024"/>
      <w:r>
        <w:rPr>
          <w:rFonts w:hint="eastAsia"/>
          <w:snapToGrid w:val="0"/>
        </w:rPr>
        <w:t>其他要求</w:t>
      </w:r>
      <w:bookmarkEnd w:id="2"/>
      <w:bookmarkEnd w:id="3"/>
      <w:r>
        <w:rPr>
          <w:snapToGrid w:val="0"/>
        </w:rPr>
        <w:t xml:space="preserve"> </w:t>
      </w:r>
    </w:p>
    <w:p>
      <w:pPr>
        <w:pStyle w:val="8"/>
        <w:numPr>
          <w:ilvl w:val="0"/>
          <w:numId w:val="7"/>
        </w:numPr>
        <w:tabs>
          <w:tab w:val="left" w:pos="0"/>
        </w:tabs>
        <w:spacing w:line="360" w:lineRule="auto"/>
        <w:ind w:left="0" w:firstLine="426" w:firstLineChars="0"/>
        <w:rPr>
          <w:rFonts w:asciiTheme="minorEastAsia" w:hAnsiTheme="minorEastAsia"/>
          <w:snapToGrid w:val="0"/>
          <w:sz w:val="28"/>
        </w:rPr>
      </w:pPr>
      <w:r>
        <w:rPr>
          <w:rFonts w:hint="eastAsia" w:asciiTheme="minorEastAsia" w:hAnsiTheme="minorEastAsia"/>
          <w:snapToGrid w:val="0"/>
          <w:sz w:val="28"/>
        </w:rPr>
        <w:t>问题处理流程：供应商处理问题应严格按照我行相关规定或操作手册执行，在操作过程中出现问题，需立即停止操作，在确认问题、修复系统、防范此故障再重演后，经我行同意后才能继续进行。</w:t>
      </w:r>
    </w:p>
    <w:p>
      <w:pPr>
        <w:pStyle w:val="8"/>
        <w:numPr>
          <w:ilvl w:val="0"/>
          <w:numId w:val="7"/>
        </w:numPr>
        <w:tabs>
          <w:tab w:val="left" w:pos="0"/>
        </w:tabs>
        <w:spacing w:line="360" w:lineRule="auto"/>
        <w:ind w:left="0" w:firstLine="426" w:firstLineChars="0"/>
        <w:rPr>
          <w:rFonts w:asciiTheme="minorEastAsia" w:hAnsiTheme="minorEastAsia"/>
          <w:snapToGrid w:val="0"/>
          <w:sz w:val="28"/>
        </w:rPr>
      </w:pPr>
      <w:r>
        <w:rPr>
          <w:rFonts w:hint="eastAsia" w:asciiTheme="minorEastAsia" w:hAnsiTheme="minorEastAsia"/>
          <w:snapToGrid w:val="0"/>
          <w:sz w:val="28"/>
        </w:rPr>
        <w:t>谈判供应商在广州地区有分支机构,并提供分支机构地址、联系人及联系方式。</w:t>
      </w:r>
    </w:p>
    <w:p>
      <w:pPr>
        <w:pStyle w:val="8"/>
        <w:numPr>
          <w:ilvl w:val="0"/>
          <w:numId w:val="7"/>
        </w:numPr>
        <w:tabs>
          <w:tab w:val="left" w:pos="0"/>
        </w:tabs>
        <w:spacing w:line="360" w:lineRule="auto"/>
        <w:ind w:left="0" w:firstLine="426" w:firstLineChars="0"/>
        <w:rPr>
          <w:rFonts w:asciiTheme="minorEastAsia" w:hAnsiTheme="minorEastAsia"/>
          <w:snapToGrid w:val="0"/>
          <w:sz w:val="28"/>
        </w:rPr>
      </w:pPr>
      <w:r>
        <w:rPr>
          <w:rFonts w:hint="eastAsia" w:asciiTheme="minorEastAsia" w:hAnsiTheme="minorEastAsia"/>
          <w:snapToGrid w:val="0"/>
          <w:sz w:val="28"/>
        </w:rPr>
        <w:t>谈判供应商应熟悉并了解我行关于供应商管理的相关制度和工作要求，并承诺遵循这些制度和要求。</w:t>
      </w:r>
    </w:p>
    <w:p>
      <w:pPr>
        <w:pStyle w:val="8"/>
        <w:numPr>
          <w:ilvl w:val="0"/>
          <w:numId w:val="7"/>
        </w:numPr>
        <w:tabs>
          <w:tab w:val="left" w:pos="0"/>
        </w:tabs>
        <w:spacing w:line="360" w:lineRule="auto"/>
        <w:ind w:left="0" w:firstLine="426" w:firstLineChars="0"/>
        <w:rPr>
          <w:rFonts w:asciiTheme="minorEastAsia" w:hAnsiTheme="minorEastAsia"/>
          <w:snapToGrid w:val="0"/>
          <w:sz w:val="28"/>
        </w:rPr>
      </w:pPr>
      <w:r>
        <w:rPr>
          <w:rFonts w:hint="eastAsia" w:asciiTheme="minorEastAsia" w:hAnsiTheme="minorEastAsia"/>
          <w:snapToGrid w:val="0"/>
          <w:sz w:val="28"/>
        </w:rPr>
        <w:t>谈判供应商在谈判文件中承诺的服务内容，以及在谈判过程中追加的服务内容，均作为具有约束力的条款写入合同。</w:t>
      </w:r>
    </w:p>
    <w:p>
      <w:pPr>
        <w:pStyle w:val="8"/>
        <w:numPr>
          <w:ilvl w:val="0"/>
          <w:numId w:val="7"/>
        </w:numPr>
        <w:tabs>
          <w:tab w:val="left" w:pos="0"/>
        </w:tabs>
        <w:spacing w:line="360" w:lineRule="auto"/>
        <w:ind w:left="0" w:firstLine="426" w:firstLineChars="0"/>
        <w:rPr>
          <w:rFonts w:asciiTheme="minorEastAsia" w:hAnsiTheme="minorEastAsia"/>
          <w:snapToGrid w:val="0"/>
          <w:sz w:val="28"/>
        </w:rPr>
      </w:pPr>
      <w:r>
        <w:rPr>
          <w:rFonts w:hint="eastAsia" w:asciiTheme="minorEastAsia" w:hAnsiTheme="minorEastAsia"/>
          <w:snapToGrid w:val="0"/>
          <w:sz w:val="28"/>
        </w:rPr>
        <w:t>对于每一条维护工作需求，供应商必须在谈判文件中逐条做出实质性的响应。其响应应与谈判文件内容采用相同的顺序，对每个需求的响应必须遵循如下规则：a、重复该需求；b、用“是/否”响应来表明该需求是否被满足；c、简要描述谈判文件或投标方案如何满足该需求，如果该响应在谈判文件其他部分有详述，可在该处简单应答，但必须给出确切的位置索引；d、解释谈判文件或谈判方案与项目需求之间的偏差，用数量来表示的需求，必须用确切的数量单位来响应；e、每一条响应的主要内容应加粗标示。</w:t>
      </w:r>
    </w:p>
    <w:p>
      <w:pPr>
        <w:pStyle w:val="8"/>
        <w:numPr>
          <w:ilvl w:val="0"/>
          <w:numId w:val="7"/>
        </w:numPr>
        <w:tabs>
          <w:tab w:val="left" w:pos="0"/>
        </w:tabs>
        <w:spacing w:line="360" w:lineRule="auto"/>
        <w:ind w:left="0" w:firstLine="426" w:firstLineChars="0"/>
        <w:rPr>
          <w:rFonts w:asciiTheme="minorEastAsia" w:hAnsiTheme="minorEastAsia"/>
          <w:snapToGrid w:val="0"/>
          <w:sz w:val="28"/>
        </w:rPr>
      </w:pPr>
      <w:r>
        <w:rPr>
          <w:rFonts w:hint="eastAsia" w:asciiTheme="minorEastAsia" w:hAnsiTheme="minorEastAsia"/>
          <w:snapToGrid w:val="0"/>
          <w:sz w:val="28"/>
        </w:rPr>
        <w:t>谈判</w:t>
      </w:r>
      <w:r>
        <w:rPr>
          <w:rFonts w:asciiTheme="minorEastAsia" w:hAnsiTheme="minorEastAsia"/>
          <w:snapToGrid w:val="0"/>
          <w:sz w:val="28"/>
        </w:rPr>
        <w:t>供应商应遵守</w:t>
      </w:r>
      <w:r>
        <w:rPr>
          <w:rFonts w:hint="eastAsia" w:asciiTheme="minorEastAsia" w:hAnsiTheme="minorEastAsia"/>
          <w:snapToGrid w:val="0"/>
          <w:sz w:val="28"/>
        </w:rPr>
        <w:t>我分行</w:t>
      </w:r>
      <w:r>
        <w:rPr>
          <w:rFonts w:asciiTheme="minorEastAsia" w:hAnsiTheme="minorEastAsia"/>
          <w:snapToGrid w:val="0"/>
          <w:sz w:val="28"/>
        </w:rPr>
        <w:t>《</w:t>
      </w:r>
      <w:r>
        <w:rPr>
          <w:rFonts w:hint="eastAsia" w:asciiTheme="minorEastAsia" w:hAnsiTheme="minorEastAsia"/>
          <w:snapToGrid w:val="0"/>
          <w:sz w:val="28"/>
        </w:rPr>
        <w:t>供应商积分</w:t>
      </w:r>
      <w:r>
        <w:rPr>
          <w:rFonts w:asciiTheme="minorEastAsia" w:hAnsiTheme="minorEastAsia"/>
          <w:snapToGrid w:val="0"/>
          <w:sz w:val="28"/>
        </w:rPr>
        <w:t>管理办法》</w:t>
      </w:r>
      <w:r>
        <w:rPr>
          <w:rFonts w:hint="eastAsia" w:asciiTheme="minorEastAsia" w:hAnsiTheme="minorEastAsia"/>
          <w:snapToGrid w:val="0"/>
          <w:sz w:val="28"/>
        </w:rPr>
        <w:t>，积分</w:t>
      </w:r>
      <w:r>
        <w:rPr>
          <w:rFonts w:asciiTheme="minorEastAsia" w:hAnsiTheme="minorEastAsia"/>
          <w:snapToGrid w:val="0"/>
          <w:sz w:val="28"/>
        </w:rPr>
        <w:t>每季度结算一次，</w:t>
      </w:r>
      <w:r>
        <w:rPr>
          <w:rFonts w:hint="eastAsia" w:asciiTheme="minorEastAsia" w:hAnsiTheme="minorEastAsia"/>
          <w:snapToGrid w:val="0"/>
          <w:sz w:val="28"/>
        </w:rPr>
        <w:t>若存在扣分</w:t>
      </w:r>
      <w:r>
        <w:rPr>
          <w:rFonts w:asciiTheme="minorEastAsia" w:hAnsiTheme="minorEastAsia"/>
          <w:snapToGrid w:val="0"/>
          <w:sz w:val="28"/>
        </w:rPr>
        <w:t>情况，我行将采取以下方式</w:t>
      </w:r>
      <w:r>
        <w:rPr>
          <w:rFonts w:hint="eastAsia" w:asciiTheme="minorEastAsia" w:hAnsiTheme="minorEastAsia"/>
          <w:snapToGrid w:val="0"/>
          <w:sz w:val="28"/>
        </w:rPr>
        <w:t>进行</w:t>
      </w:r>
      <w:r>
        <w:rPr>
          <w:rFonts w:asciiTheme="minorEastAsia" w:hAnsiTheme="minorEastAsia"/>
          <w:snapToGrid w:val="0"/>
          <w:sz w:val="28"/>
        </w:rPr>
        <w:t>处罚：</w:t>
      </w:r>
    </w:p>
    <w:p>
      <w:pPr>
        <w:numPr>
          <w:ilvl w:val="1"/>
          <w:numId w:val="8"/>
        </w:numPr>
        <w:spacing w:line="360" w:lineRule="auto"/>
        <w:ind w:left="0" w:firstLine="426"/>
        <w:rPr>
          <w:rFonts w:asciiTheme="minorEastAsia" w:hAnsiTheme="minorEastAsia"/>
          <w:snapToGrid w:val="0"/>
          <w:sz w:val="28"/>
        </w:rPr>
      </w:pPr>
      <w:r>
        <w:rPr>
          <w:rFonts w:hint="eastAsia" w:asciiTheme="minorEastAsia" w:hAnsiTheme="minorEastAsia"/>
          <w:snapToGrid w:val="0"/>
          <w:sz w:val="28"/>
        </w:rPr>
        <w:t>扣分不足2分（</w:t>
      </w:r>
      <w:r>
        <w:rPr>
          <w:rFonts w:asciiTheme="minorEastAsia" w:hAnsiTheme="minorEastAsia"/>
          <w:snapToGrid w:val="0"/>
          <w:sz w:val="28"/>
        </w:rPr>
        <w:t>含），进行书面函</w:t>
      </w:r>
      <w:r>
        <w:rPr>
          <w:rFonts w:hint="eastAsia" w:asciiTheme="minorEastAsia" w:hAnsiTheme="minorEastAsia"/>
          <w:snapToGrid w:val="0"/>
          <w:sz w:val="28"/>
        </w:rPr>
        <w:t>警告</w:t>
      </w:r>
      <w:r>
        <w:rPr>
          <w:rFonts w:asciiTheme="minorEastAsia" w:hAnsiTheme="minorEastAsia"/>
          <w:snapToGrid w:val="0"/>
          <w:sz w:val="28"/>
        </w:rPr>
        <w:t>处罚；</w:t>
      </w:r>
    </w:p>
    <w:p>
      <w:pPr>
        <w:numPr>
          <w:ilvl w:val="1"/>
          <w:numId w:val="8"/>
        </w:numPr>
        <w:spacing w:line="360" w:lineRule="auto"/>
        <w:ind w:left="0" w:firstLine="426"/>
        <w:rPr>
          <w:rFonts w:asciiTheme="minorEastAsia" w:hAnsiTheme="minorEastAsia"/>
          <w:snapToGrid w:val="0"/>
          <w:sz w:val="28"/>
        </w:rPr>
      </w:pPr>
      <w:r>
        <w:rPr>
          <w:rFonts w:hint="eastAsia" w:asciiTheme="minorEastAsia" w:hAnsiTheme="minorEastAsia"/>
          <w:snapToGrid w:val="0"/>
          <w:sz w:val="28"/>
        </w:rPr>
        <w:t>扣分</w:t>
      </w:r>
      <w:r>
        <w:rPr>
          <w:rFonts w:asciiTheme="minorEastAsia" w:hAnsiTheme="minorEastAsia"/>
          <w:snapToGrid w:val="0"/>
          <w:sz w:val="28"/>
        </w:rPr>
        <w:t>在</w:t>
      </w:r>
      <w:r>
        <w:rPr>
          <w:rFonts w:hint="eastAsia" w:asciiTheme="minorEastAsia" w:hAnsiTheme="minorEastAsia"/>
          <w:snapToGrid w:val="0"/>
          <w:sz w:val="28"/>
        </w:rPr>
        <w:t>3</w:t>
      </w:r>
      <w:r>
        <w:rPr>
          <w:rFonts w:asciiTheme="minorEastAsia" w:hAnsiTheme="minorEastAsia"/>
          <w:snapToGrid w:val="0"/>
          <w:sz w:val="28"/>
        </w:rPr>
        <w:t>-5</w:t>
      </w:r>
      <w:r>
        <w:rPr>
          <w:rFonts w:hint="eastAsia" w:asciiTheme="minorEastAsia" w:hAnsiTheme="minorEastAsia"/>
          <w:snapToGrid w:val="0"/>
          <w:sz w:val="28"/>
        </w:rPr>
        <w:t>分（</w:t>
      </w:r>
      <w:r>
        <w:rPr>
          <w:rFonts w:asciiTheme="minorEastAsia" w:hAnsiTheme="minorEastAsia"/>
          <w:snapToGrid w:val="0"/>
          <w:sz w:val="28"/>
        </w:rPr>
        <w:t>含），</w:t>
      </w:r>
      <w:r>
        <w:rPr>
          <w:rFonts w:hint="eastAsia" w:asciiTheme="minorEastAsia" w:hAnsiTheme="minorEastAsia"/>
          <w:snapToGrid w:val="0"/>
          <w:sz w:val="28"/>
        </w:rPr>
        <w:t>按</w:t>
      </w:r>
      <w:r>
        <w:rPr>
          <w:rFonts w:asciiTheme="minorEastAsia" w:hAnsiTheme="minorEastAsia"/>
          <w:snapToGrid w:val="0"/>
          <w:sz w:val="28"/>
        </w:rPr>
        <w:t>当季付款金额扣减</w:t>
      </w:r>
      <w:r>
        <w:rPr>
          <w:rFonts w:hint="eastAsia" w:asciiTheme="minorEastAsia" w:hAnsiTheme="minorEastAsia"/>
          <w:snapToGrid w:val="0"/>
          <w:sz w:val="28"/>
        </w:rPr>
        <w:t>5</w:t>
      </w:r>
      <w:r>
        <w:rPr>
          <w:rFonts w:asciiTheme="minorEastAsia" w:hAnsiTheme="minorEastAsia"/>
          <w:snapToGrid w:val="0"/>
          <w:sz w:val="28"/>
        </w:rPr>
        <w:t>%处罚；</w:t>
      </w:r>
    </w:p>
    <w:p>
      <w:pPr>
        <w:numPr>
          <w:ilvl w:val="1"/>
          <w:numId w:val="8"/>
        </w:numPr>
        <w:spacing w:line="360" w:lineRule="auto"/>
        <w:ind w:left="0" w:firstLine="426"/>
        <w:rPr>
          <w:rFonts w:asciiTheme="minorEastAsia" w:hAnsiTheme="minorEastAsia"/>
          <w:snapToGrid w:val="0"/>
          <w:sz w:val="28"/>
        </w:rPr>
      </w:pPr>
      <w:r>
        <w:rPr>
          <w:rFonts w:hint="eastAsia" w:asciiTheme="minorEastAsia" w:hAnsiTheme="minorEastAsia"/>
          <w:snapToGrid w:val="0"/>
          <w:sz w:val="28"/>
        </w:rPr>
        <w:t>扣分</w:t>
      </w:r>
      <w:r>
        <w:rPr>
          <w:rFonts w:asciiTheme="minorEastAsia" w:hAnsiTheme="minorEastAsia"/>
          <w:snapToGrid w:val="0"/>
          <w:sz w:val="28"/>
        </w:rPr>
        <w:t>在6-10</w:t>
      </w:r>
      <w:r>
        <w:rPr>
          <w:rFonts w:hint="eastAsia" w:asciiTheme="minorEastAsia" w:hAnsiTheme="minorEastAsia"/>
          <w:snapToGrid w:val="0"/>
          <w:sz w:val="28"/>
        </w:rPr>
        <w:t>分（</w:t>
      </w:r>
      <w:r>
        <w:rPr>
          <w:rFonts w:asciiTheme="minorEastAsia" w:hAnsiTheme="minorEastAsia"/>
          <w:snapToGrid w:val="0"/>
          <w:sz w:val="28"/>
        </w:rPr>
        <w:t>含）</w:t>
      </w:r>
      <w:r>
        <w:rPr>
          <w:rFonts w:hint="eastAsia" w:asciiTheme="minorEastAsia" w:hAnsiTheme="minorEastAsia"/>
          <w:snapToGrid w:val="0"/>
          <w:sz w:val="28"/>
        </w:rPr>
        <w:t>，</w:t>
      </w:r>
      <w:r>
        <w:rPr>
          <w:rFonts w:asciiTheme="minorEastAsia" w:hAnsiTheme="minorEastAsia"/>
          <w:snapToGrid w:val="0"/>
          <w:sz w:val="28"/>
        </w:rPr>
        <w:t>按当季付款金额</w:t>
      </w:r>
      <w:r>
        <w:rPr>
          <w:rFonts w:hint="eastAsia" w:asciiTheme="minorEastAsia" w:hAnsiTheme="minorEastAsia"/>
          <w:snapToGrid w:val="0"/>
          <w:sz w:val="28"/>
        </w:rPr>
        <w:t>扣减10</w:t>
      </w:r>
      <w:r>
        <w:rPr>
          <w:rFonts w:asciiTheme="minorEastAsia" w:hAnsiTheme="minorEastAsia"/>
          <w:snapToGrid w:val="0"/>
          <w:sz w:val="28"/>
        </w:rPr>
        <w:t>%处罚</w:t>
      </w:r>
      <w:r>
        <w:rPr>
          <w:rFonts w:hint="eastAsia" w:asciiTheme="minorEastAsia" w:hAnsiTheme="minorEastAsia"/>
          <w:snapToGrid w:val="0"/>
          <w:sz w:val="28"/>
        </w:rPr>
        <w:t>，</w:t>
      </w:r>
      <w:r>
        <w:rPr>
          <w:rFonts w:asciiTheme="minorEastAsia" w:hAnsiTheme="minorEastAsia"/>
          <w:snapToGrid w:val="0"/>
          <w:sz w:val="28"/>
        </w:rPr>
        <w:t>约谈供应商；</w:t>
      </w:r>
    </w:p>
    <w:p>
      <w:pPr>
        <w:numPr>
          <w:ilvl w:val="1"/>
          <w:numId w:val="8"/>
        </w:numPr>
        <w:spacing w:line="360" w:lineRule="auto"/>
        <w:ind w:left="0" w:firstLine="426"/>
        <w:rPr>
          <w:rFonts w:asciiTheme="minorEastAsia" w:hAnsiTheme="minorEastAsia"/>
          <w:snapToGrid w:val="0"/>
          <w:sz w:val="28"/>
        </w:rPr>
      </w:pPr>
      <w:r>
        <w:rPr>
          <w:rFonts w:hint="eastAsia" w:asciiTheme="minorEastAsia" w:hAnsiTheme="minorEastAsia"/>
          <w:snapToGrid w:val="0"/>
          <w:sz w:val="28"/>
        </w:rPr>
        <w:t>扣分在</w:t>
      </w:r>
      <w:r>
        <w:rPr>
          <w:rFonts w:asciiTheme="minorEastAsia" w:hAnsiTheme="minorEastAsia"/>
          <w:snapToGrid w:val="0"/>
          <w:sz w:val="28"/>
        </w:rPr>
        <w:t>11-15分</w:t>
      </w:r>
      <w:r>
        <w:rPr>
          <w:rFonts w:hint="eastAsia" w:asciiTheme="minorEastAsia" w:hAnsiTheme="minorEastAsia"/>
          <w:snapToGrid w:val="0"/>
          <w:sz w:val="28"/>
        </w:rPr>
        <w:t>（</w:t>
      </w:r>
      <w:r>
        <w:rPr>
          <w:rFonts w:asciiTheme="minorEastAsia" w:hAnsiTheme="minorEastAsia"/>
          <w:snapToGrid w:val="0"/>
          <w:sz w:val="28"/>
        </w:rPr>
        <w:t>含）</w:t>
      </w:r>
      <w:r>
        <w:rPr>
          <w:rFonts w:hint="eastAsia" w:asciiTheme="minorEastAsia" w:hAnsiTheme="minorEastAsia"/>
          <w:snapToGrid w:val="0"/>
          <w:sz w:val="28"/>
        </w:rPr>
        <w:t>，</w:t>
      </w:r>
      <w:r>
        <w:rPr>
          <w:rFonts w:asciiTheme="minorEastAsia" w:hAnsiTheme="minorEastAsia"/>
          <w:snapToGrid w:val="0"/>
          <w:sz w:val="28"/>
        </w:rPr>
        <w:t>按当季</w:t>
      </w:r>
      <w:r>
        <w:rPr>
          <w:rFonts w:hint="eastAsia" w:asciiTheme="minorEastAsia" w:hAnsiTheme="minorEastAsia"/>
          <w:snapToGrid w:val="0"/>
          <w:sz w:val="28"/>
        </w:rPr>
        <w:t>付款</w:t>
      </w:r>
      <w:r>
        <w:rPr>
          <w:rFonts w:asciiTheme="minorEastAsia" w:hAnsiTheme="minorEastAsia"/>
          <w:snapToGrid w:val="0"/>
          <w:sz w:val="28"/>
        </w:rPr>
        <w:t>金额扣减</w:t>
      </w:r>
      <w:r>
        <w:rPr>
          <w:rFonts w:hint="eastAsia" w:asciiTheme="minorEastAsia" w:hAnsiTheme="minorEastAsia"/>
          <w:snapToGrid w:val="0"/>
          <w:sz w:val="28"/>
        </w:rPr>
        <w:t>20</w:t>
      </w:r>
      <w:r>
        <w:rPr>
          <w:rFonts w:asciiTheme="minorEastAsia" w:hAnsiTheme="minorEastAsia"/>
          <w:snapToGrid w:val="0"/>
          <w:sz w:val="28"/>
        </w:rPr>
        <w:t>%处罚</w:t>
      </w:r>
      <w:r>
        <w:rPr>
          <w:rFonts w:hint="eastAsia" w:asciiTheme="minorEastAsia" w:hAnsiTheme="minorEastAsia"/>
          <w:snapToGrid w:val="0"/>
          <w:sz w:val="28"/>
        </w:rPr>
        <w:t>，</w:t>
      </w:r>
      <w:r>
        <w:rPr>
          <w:rFonts w:asciiTheme="minorEastAsia" w:hAnsiTheme="minorEastAsia"/>
          <w:snapToGrid w:val="0"/>
          <w:sz w:val="28"/>
        </w:rPr>
        <w:t>约谈供应商；</w:t>
      </w:r>
    </w:p>
    <w:p>
      <w:pPr>
        <w:numPr>
          <w:ilvl w:val="1"/>
          <w:numId w:val="8"/>
        </w:numPr>
        <w:spacing w:line="360" w:lineRule="auto"/>
        <w:ind w:left="0" w:firstLine="426"/>
        <w:rPr>
          <w:rFonts w:asciiTheme="minorEastAsia" w:hAnsiTheme="minorEastAsia"/>
          <w:snapToGrid w:val="0"/>
          <w:sz w:val="28"/>
        </w:rPr>
      </w:pPr>
      <w:r>
        <w:rPr>
          <w:rFonts w:hint="eastAsia" w:asciiTheme="minorEastAsia" w:hAnsiTheme="minorEastAsia"/>
          <w:snapToGrid w:val="0"/>
          <w:sz w:val="28"/>
        </w:rPr>
        <w:t>扣分超过16分（</w:t>
      </w:r>
      <w:r>
        <w:rPr>
          <w:rFonts w:asciiTheme="minorEastAsia" w:hAnsiTheme="minorEastAsia"/>
          <w:snapToGrid w:val="0"/>
          <w:sz w:val="28"/>
        </w:rPr>
        <w:t>含）</w:t>
      </w:r>
      <w:r>
        <w:rPr>
          <w:rFonts w:hint="eastAsia" w:asciiTheme="minorEastAsia" w:hAnsiTheme="minorEastAsia"/>
          <w:snapToGrid w:val="0"/>
          <w:sz w:val="28"/>
        </w:rPr>
        <w:t>以上</w:t>
      </w:r>
      <w:r>
        <w:rPr>
          <w:rFonts w:asciiTheme="minorEastAsia" w:hAnsiTheme="minorEastAsia"/>
          <w:snapToGrid w:val="0"/>
          <w:sz w:val="28"/>
        </w:rPr>
        <w:t>，当季付款金额</w:t>
      </w:r>
      <w:r>
        <w:rPr>
          <w:rFonts w:hint="eastAsia" w:asciiTheme="minorEastAsia" w:hAnsiTheme="minorEastAsia"/>
          <w:snapToGrid w:val="0"/>
          <w:sz w:val="28"/>
        </w:rPr>
        <w:t>扣减50</w:t>
      </w:r>
      <w:r>
        <w:rPr>
          <w:rFonts w:asciiTheme="minorEastAsia" w:hAnsiTheme="minorEastAsia"/>
          <w:snapToGrid w:val="0"/>
          <w:sz w:val="28"/>
        </w:rPr>
        <w:t>%处罚，约谈</w:t>
      </w:r>
      <w:r>
        <w:rPr>
          <w:rFonts w:hint="eastAsia" w:asciiTheme="minorEastAsia" w:hAnsiTheme="minorEastAsia"/>
          <w:snapToGrid w:val="0"/>
          <w:sz w:val="28"/>
        </w:rPr>
        <w:t>供应商</w:t>
      </w:r>
      <w:r>
        <w:rPr>
          <w:rFonts w:asciiTheme="minorEastAsia" w:hAnsiTheme="minorEastAsia"/>
          <w:snapToGrid w:val="0"/>
          <w:sz w:val="28"/>
        </w:rPr>
        <w:t>；</w:t>
      </w:r>
    </w:p>
    <w:p>
      <w:pPr>
        <w:numPr>
          <w:ilvl w:val="1"/>
          <w:numId w:val="8"/>
        </w:numPr>
        <w:spacing w:line="360" w:lineRule="auto"/>
        <w:ind w:left="0" w:firstLine="426"/>
        <w:rPr>
          <w:rFonts w:asciiTheme="minorEastAsia" w:hAnsiTheme="minorEastAsia"/>
          <w:snapToGrid w:val="0"/>
          <w:sz w:val="28"/>
        </w:rPr>
      </w:pPr>
      <w:r>
        <w:rPr>
          <w:rFonts w:hint="eastAsia" w:asciiTheme="minorEastAsia" w:hAnsiTheme="minorEastAsia"/>
          <w:snapToGrid w:val="0"/>
          <w:sz w:val="28"/>
        </w:rPr>
        <w:t>连续</w:t>
      </w:r>
      <w:r>
        <w:rPr>
          <w:rFonts w:asciiTheme="minorEastAsia" w:hAnsiTheme="minorEastAsia"/>
          <w:snapToGrid w:val="0"/>
          <w:sz w:val="28"/>
        </w:rPr>
        <w:t>两个月累计扣分超过</w:t>
      </w:r>
      <w:r>
        <w:rPr>
          <w:rFonts w:hint="eastAsia" w:asciiTheme="minorEastAsia" w:hAnsiTheme="minorEastAsia"/>
          <w:snapToGrid w:val="0"/>
          <w:sz w:val="28"/>
        </w:rPr>
        <w:t>20分</w:t>
      </w:r>
      <w:r>
        <w:rPr>
          <w:rFonts w:asciiTheme="minorEastAsia" w:hAnsiTheme="minorEastAsia"/>
          <w:snapToGrid w:val="0"/>
          <w:sz w:val="28"/>
        </w:rPr>
        <w:t>（含</w:t>
      </w:r>
      <w:r>
        <w:rPr>
          <w:rFonts w:hint="eastAsia" w:asciiTheme="minorEastAsia" w:hAnsiTheme="minorEastAsia"/>
          <w:snapToGrid w:val="0"/>
          <w:sz w:val="28"/>
        </w:rPr>
        <w:t>）</w:t>
      </w:r>
      <w:r>
        <w:rPr>
          <w:rFonts w:asciiTheme="minorEastAsia" w:hAnsiTheme="minorEastAsia"/>
          <w:snapToGrid w:val="0"/>
          <w:sz w:val="28"/>
        </w:rPr>
        <w:t>，</w:t>
      </w:r>
      <w:r>
        <w:rPr>
          <w:rFonts w:hint="eastAsia" w:asciiTheme="minorEastAsia" w:hAnsiTheme="minorEastAsia"/>
          <w:snapToGrid w:val="0"/>
          <w:sz w:val="28"/>
        </w:rPr>
        <w:t>我分行</w:t>
      </w:r>
      <w:r>
        <w:rPr>
          <w:rFonts w:asciiTheme="minorEastAsia" w:hAnsiTheme="minorEastAsia"/>
          <w:snapToGrid w:val="0"/>
          <w:sz w:val="28"/>
        </w:rPr>
        <w:t>有权取消</w:t>
      </w:r>
      <w:r>
        <w:rPr>
          <w:rFonts w:hint="eastAsia" w:asciiTheme="minorEastAsia" w:hAnsiTheme="minorEastAsia"/>
          <w:snapToGrid w:val="0"/>
          <w:sz w:val="28"/>
        </w:rPr>
        <w:t>执行</w:t>
      </w:r>
      <w:r>
        <w:rPr>
          <w:rFonts w:asciiTheme="minorEastAsia" w:hAnsiTheme="minorEastAsia"/>
          <w:snapToGrid w:val="0"/>
          <w:sz w:val="28"/>
        </w:rPr>
        <w:t>与</w:t>
      </w:r>
      <w:r>
        <w:rPr>
          <w:rFonts w:hint="eastAsia" w:asciiTheme="minorEastAsia" w:hAnsiTheme="minorEastAsia"/>
          <w:snapToGrid w:val="0"/>
          <w:sz w:val="28"/>
        </w:rPr>
        <w:t>供应商</w:t>
      </w:r>
      <w:r>
        <w:rPr>
          <w:rFonts w:asciiTheme="minorEastAsia" w:hAnsiTheme="minorEastAsia"/>
          <w:snapToGrid w:val="0"/>
          <w:sz w:val="28"/>
        </w:rPr>
        <w:t>的合同，</w:t>
      </w:r>
      <w:r>
        <w:rPr>
          <w:rFonts w:hint="eastAsia" w:asciiTheme="minorEastAsia" w:hAnsiTheme="minorEastAsia"/>
          <w:snapToGrid w:val="0"/>
          <w:sz w:val="28"/>
        </w:rPr>
        <w:t>剩余合同</w:t>
      </w:r>
      <w:r>
        <w:rPr>
          <w:rFonts w:asciiTheme="minorEastAsia" w:hAnsiTheme="minorEastAsia"/>
          <w:snapToGrid w:val="0"/>
          <w:sz w:val="28"/>
        </w:rPr>
        <w:t>时间由谈判得分</w:t>
      </w:r>
      <w:r>
        <w:rPr>
          <w:rFonts w:hint="eastAsia" w:asciiTheme="minorEastAsia" w:hAnsiTheme="minorEastAsia"/>
          <w:snapToGrid w:val="0"/>
          <w:sz w:val="28"/>
        </w:rPr>
        <w:t>排名</w:t>
      </w:r>
      <w:r>
        <w:rPr>
          <w:rFonts w:asciiTheme="minorEastAsia" w:hAnsiTheme="minorEastAsia"/>
          <w:snapToGrid w:val="0"/>
          <w:sz w:val="28"/>
        </w:rPr>
        <w:t>第二的供应商执行，</w:t>
      </w:r>
      <w:r>
        <w:rPr>
          <w:rFonts w:hint="eastAsia" w:asciiTheme="minorEastAsia" w:hAnsiTheme="minorEastAsia"/>
          <w:snapToGrid w:val="0"/>
          <w:sz w:val="28"/>
        </w:rPr>
        <w:t>以此类推</w:t>
      </w:r>
      <w:r>
        <w:rPr>
          <w:rFonts w:asciiTheme="minorEastAsia" w:hAnsiTheme="minorEastAsia"/>
          <w:snapToGrid w:val="0"/>
          <w:sz w:val="28"/>
        </w:rPr>
        <w:t>。</w:t>
      </w:r>
    </w:p>
    <w:p/>
    <w:p/>
    <w:p>
      <w:pPr>
        <w:adjustRightInd w:val="0"/>
        <w:snapToGrid w:val="0"/>
        <w:spacing w:line="560" w:lineRule="exact"/>
        <w:ind w:firstLine="640" w:firstLineChars="200"/>
        <w:rPr>
          <w:rFonts w:ascii="彩虹粗仿宋" w:hAnsi="宋体" w:eastAsia="彩虹粗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2317858"/>
      <w:docPartObj>
        <w:docPartGallery w:val="autotext"/>
      </w:docPartObj>
    </w:sdtPr>
    <w:sdtContent>
      <w:p>
        <w:pPr>
          <w:pStyle w:val="3"/>
          <w:jc w:val="center"/>
        </w:pPr>
        <w:r>
          <w:fldChar w:fldCharType="begin"/>
        </w:r>
        <w:r>
          <w:instrText xml:space="preserve">PAGE   \* MERGEFORMAT</w:instrText>
        </w:r>
        <w:r>
          <w:fldChar w:fldCharType="separate"/>
        </w:r>
        <w:r>
          <w:rPr>
            <w:lang w:val="zh-CN"/>
          </w:rPr>
          <w:t>7</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C4706"/>
    <w:multiLevelType w:val="multilevel"/>
    <w:tmpl w:val="020C47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D97075F"/>
    <w:multiLevelType w:val="multilevel"/>
    <w:tmpl w:val="0D97075F"/>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0F3C20FF"/>
    <w:multiLevelType w:val="multilevel"/>
    <w:tmpl w:val="0F3C20FF"/>
    <w:lvl w:ilvl="0" w:tentative="0">
      <w:start w:val="1"/>
      <w:numFmt w:val="decimal"/>
      <w:lvlText w:val="%1、"/>
      <w:lvlJc w:val="left"/>
      <w:pPr>
        <w:ind w:left="1837"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D815BA1"/>
    <w:multiLevelType w:val="multilevel"/>
    <w:tmpl w:val="2D815BA1"/>
    <w:lvl w:ilvl="0" w:tentative="0">
      <w:start w:val="1"/>
      <w:numFmt w:val="decimal"/>
      <w:lvlText w:val="%1、"/>
      <w:lvlJc w:val="left"/>
      <w:pPr>
        <w:tabs>
          <w:tab w:val="left" w:pos="1506"/>
        </w:tabs>
        <w:ind w:left="1506" w:hanging="726"/>
      </w:pPr>
      <w:rPr>
        <w:rFonts w:hint="default"/>
        <w:sz w:val="28"/>
        <w:szCs w:val="28"/>
        <w:lang w:val="en-US"/>
      </w:rPr>
    </w:lvl>
    <w:lvl w:ilvl="1" w:tentative="0">
      <w:start w:val="1"/>
      <w:numFmt w:val="decimal"/>
      <w:lvlText w:val="（%2）"/>
      <w:lvlJc w:val="left"/>
      <w:pPr>
        <w:tabs>
          <w:tab w:val="left" w:pos="480"/>
        </w:tabs>
        <w:ind w:left="480" w:hanging="420"/>
      </w:pPr>
      <w:rPr>
        <w:rFonts w:hint="eastAsia"/>
        <w:sz w:val="28"/>
        <w:szCs w:val="28"/>
        <w:lang w:val="en-US"/>
      </w:rPr>
    </w:lvl>
    <w:lvl w:ilvl="2" w:tentative="0">
      <w:start w:val="1"/>
      <w:numFmt w:val="lowerRoman"/>
      <w:lvlText w:val="%3."/>
      <w:lvlJc w:val="right"/>
      <w:pPr>
        <w:tabs>
          <w:tab w:val="left" w:pos="900"/>
        </w:tabs>
        <w:ind w:left="900" w:hanging="420"/>
      </w:pPr>
    </w:lvl>
    <w:lvl w:ilvl="3" w:tentative="0">
      <w:start w:val="1"/>
      <w:numFmt w:val="decimal"/>
      <w:lvlText w:val="%4."/>
      <w:lvlJc w:val="left"/>
      <w:pPr>
        <w:tabs>
          <w:tab w:val="left" w:pos="1320"/>
        </w:tabs>
        <w:ind w:left="1320" w:hanging="420"/>
      </w:pPr>
    </w:lvl>
    <w:lvl w:ilvl="4" w:tentative="0">
      <w:start w:val="1"/>
      <w:numFmt w:val="lowerLetter"/>
      <w:lvlText w:val="%5)"/>
      <w:lvlJc w:val="left"/>
      <w:pPr>
        <w:tabs>
          <w:tab w:val="left" w:pos="1740"/>
        </w:tabs>
        <w:ind w:left="1740" w:hanging="420"/>
      </w:pPr>
    </w:lvl>
    <w:lvl w:ilvl="5" w:tentative="0">
      <w:start w:val="1"/>
      <w:numFmt w:val="lowerRoman"/>
      <w:lvlText w:val="%6."/>
      <w:lvlJc w:val="right"/>
      <w:pPr>
        <w:tabs>
          <w:tab w:val="left" w:pos="2160"/>
        </w:tabs>
        <w:ind w:left="2160" w:hanging="420"/>
      </w:pPr>
    </w:lvl>
    <w:lvl w:ilvl="6" w:tentative="0">
      <w:start w:val="1"/>
      <w:numFmt w:val="decimal"/>
      <w:lvlText w:val="%7."/>
      <w:lvlJc w:val="left"/>
      <w:pPr>
        <w:tabs>
          <w:tab w:val="left" w:pos="2580"/>
        </w:tabs>
        <w:ind w:left="2580" w:hanging="420"/>
      </w:pPr>
    </w:lvl>
    <w:lvl w:ilvl="7" w:tentative="0">
      <w:start w:val="1"/>
      <w:numFmt w:val="lowerLetter"/>
      <w:lvlText w:val="%8)"/>
      <w:lvlJc w:val="left"/>
      <w:pPr>
        <w:tabs>
          <w:tab w:val="left" w:pos="3000"/>
        </w:tabs>
        <w:ind w:left="3000" w:hanging="420"/>
      </w:pPr>
    </w:lvl>
    <w:lvl w:ilvl="8" w:tentative="0">
      <w:start w:val="1"/>
      <w:numFmt w:val="lowerRoman"/>
      <w:lvlText w:val="%9."/>
      <w:lvlJc w:val="right"/>
      <w:pPr>
        <w:tabs>
          <w:tab w:val="left" w:pos="3420"/>
        </w:tabs>
        <w:ind w:left="3420" w:hanging="420"/>
      </w:pPr>
    </w:lvl>
  </w:abstractNum>
  <w:abstractNum w:abstractNumId="4">
    <w:nsid w:val="330F0C92"/>
    <w:multiLevelType w:val="multilevel"/>
    <w:tmpl w:val="330F0C92"/>
    <w:lvl w:ilvl="0" w:tentative="0">
      <w:start w:val="1"/>
      <w:numFmt w:val="decimal"/>
      <w:lvlText w:val="%1、"/>
      <w:lvlJc w:val="left"/>
      <w:pPr>
        <w:ind w:left="1837"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327537"/>
    <w:multiLevelType w:val="multilevel"/>
    <w:tmpl w:val="35327537"/>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D1A50FF"/>
    <w:multiLevelType w:val="multilevel"/>
    <w:tmpl w:val="3D1A50FF"/>
    <w:lvl w:ilvl="0" w:tentative="0">
      <w:start w:val="1"/>
      <w:numFmt w:val="decimal"/>
      <w:lvlText w:val="%1、"/>
      <w:lvlJc w:val="left"/>
      <w:pPr>
        <w:ind w:left="1837"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4FA5451C"/>
    <w:multiLevelType w:val="multilevel"/>
    <w:tmpl w:val="4FA5451C"/>
    <w:lvl w:ilvl="0" w:tentative="0">
      <w:start w:val="1"/>
      <w:numFmt w:val="chineseCountingThousand"/>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
  </w:num>
  <w:num w:numId="3">
    <w:abstractNumId w:val="7"/>
  </w:num>
  <w:num w:numId="4">
    <w:abstractNumId w:val="3"/>
  </w:num>
  <w:num w:numId="5">
    <w:abstractNumId w:val="6"/>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BEB"/>
    <w:rsid w:val="000129F5"/>
    <w:rsid w:val="0001764E"/>
    <w:rsid w:val="00034091"/>
    <w:rsid w:val="00046113"/>
    <w:rsid w:val="0007775D"/>
    <w:rsid w:val="0008314D"/>
    <w:rsid w:val="000C24B7"/>
    <w:rsid w:val="000D2DD3"/>
    <w:rsid w:val="000D5D04"/>
    <w:rsid w:val="000D61A7"/>
    <w:rsid w:val="000D6F21"/>
    <w:rsid w:val="000E00AF"/>
    <w:rsid w:val="000F72C1"/>
    <w:rsid w:val="00104323"/>
    <w:rsid w:val="0010617A"/>
    <w:rsid w:val="00112991"/>
    <w:rsid w:val="001235CC"/>
    <w:rsid w:val="00143344"/>
    <w:rsid w:val="001458F8"/>
    <w:rsid w:val="00150170"/>
    <w:rsid w:val="001532CA"/>
    <w:rsid w:val="00172A27"/>
    <w:rsid w:val="001841BE"/>
    <w:rsid w:val="001B076C"/>
    <w:rsid w:val="001B4D00"/>
    <w:rsid w:val="001D789B"/>
    <w:rsid w:val="001D7E47"/>
    <w:rsid w:val="001F0D04"/>
    <w:rsid w:val="001F52ED"/>
    <w:rsid w:val="00201978"/>
    <w:rsid w:val="00202836"/>
    <w:rsid w:val="00202C55"/>
    <w:rsid w:val="00213A50"/>
    <w:rsid w:val="00214D47"/>
    <w:rsid w:val="00232E37"/>
    <w:rsid w:val="002349F4"/>
    <w:rsid w:val="002515A0"/>
    <w:rsid w:val="00296EA3"/>
    <w:rsid w:val="002A2874"/>
    <w:rsid w:val="002B1EC3"/>
    <w:rsid w:val="002B233A"/>
    <w:rsid w:val="002B2F84"/>
    <w:rsid w:val="002B5D1D"/>
    <w:rsid w:val="002C24F1"/>
    <w:rsid w:val="002D5BE9"/>
    <w:rsid w:val="002E614E"/>
    <w:rsid w:val="002F2C3F"/>
    <w:rsid w:val="002F5644"/>
    <w:rsid w:val="002F70B7"/>
    <w:rsid w:val="003210E6"/>
    <w:rsid w:val="00330424"/>
    <w:rsid w:val="00330D01"/>
    <w:rsid w:val="0034388A"/>
    <w:rsid w:val="00347AEA"/>
    <w:rsid w:val="003801B5"/>
    <w:rsid w:val="00390FEF"/>
    <w:rsid w:val="00394803"/>
    <w:rsid w:val="003C0CA7"/>
    <w:rsid w:val="003C157B"/>
    <w:rsid w:val="003C609E"/>
    <w:rsid w:val="003D0FAD"/>
    <w:rsid w:val="003F2358"/>
    <w:rsid w:val="004065A5"/>
    <w:rsid w:val="004106F3"/>
    <w:rsid w:val="00424BA7"/>
    <w:rsid w:val="0043711D"/>
    <w:rsid w:val="00442D8B"/>
    <w:rsid w:val="004508B0"/>
    <w:rsid w:val="004543EB"/>
    <w:rsid w:val="0047203B"/>
    <w:rsid w:val="004803C6"/>
    <w:rsid w:val="004834AB"/>
    <w:rsid w:val="00486893"/>
    <w:rsid w:val="0048721A"/>
    <w:rsid w:val="00491B50"/>
    <w:rsid w:val="00495372"/>
    <w:rsid w:val="004A036A"/>
    <w:rsid w:val="004A5828"/>
    <w:rsid w:val="004B7100"/>
    <w:rsid w:val="004D35E6"/>
    <w:rsid w:val="004D590C"/>
    <w:rsid w:val="004E5C10"/>
    <w:rsid w:val="004F1EDB"/>
    <w:rsid w:val="004F43F1"/>
    <w:rsid w:val="0051302B"/>
    <w:rsid w:val="0052479B"/>
    <w:rsid w:val="00540049"/>
    <w:rsid w:val="00540E7E"/>
    <w:rsid w:val="00541146"/>
    <w:rsid w:val="00541BD9"/>
    <w:rsid w:val="00546D38"/>
    <w:rsid w:val="00551289"/>
    <w:rsid w:val="005547E8"/>
    <w:rsid w:val="005813FE"/>
    <w:rsid w:val="0058559F"/>
    <w:rsid w:val="005862A8"/>
    <w:rsid w:val="005A4808"/>
    <w:rsid w:val="005A59C5"/>
    <w:rsid w:val="005B7195"/>
    <w:rsid w:val="005B7BB6"/>
    <w:rsid w:val="005C619A"/>
    <w:rsid w:val="005E1757"/>
    <w:rsid w:val="005E2637"/>
    <w:rsid w:val="005E4076"/>
    <w:rsid w:val="005E6450"/>
    <w:rsid w:val="005E6F60"/>
    <w:rsid w:val="005F5DE9"/>
    <w:rsid w:val="00601959"/>
    <w:rsid w:val="00612D68"/>
    <w:rsid w:val="006223BF"/>
    <w:rsid w:val="0062644F"/>
    <w:rsid w:val="006329AC"/>
    <w:rsid w:val="00636C10"/>
    <w:rsid w:val="006445EA"/>
    <w:rsid w:val="00675F32"/>
    <w:rsid w:val="00677B25"/>
    <w:rsid w:val="00683412"/>
    <w:rsid w:val="006850B8"/>
    <w:rsid w:val="006A3E80"/>
    <w:rsid w:val="006B10D5"/>
    <w:rsid w:val="006B1B42"/>
    <w:rsid w:val="006C4A92"/>
    <w:rsid w:val="006D241E"/>
    <w:rsid w:val="006D665F"/>
    <w:rsid w:val="006E29E8"/>
    <w:rsid w:val="006E7E60"/>
    <w:rsid w:val="007012F3"/>
    <w:rsid w:val="00703735"/>
    <w:rsid w:val="007130BF"/>
    <w:rsid w:val="0073299D"/>
    <w:rsid w:val="00736DF4"/>
    <w:rsid w:val="00741929"/>
    <w:rsid w:val="00753113"/>
    <w:rsid w:val="00753B24"/>
    <w:rsid w:val="007541C3"/>
    <w:rsid w:val="007544AF"/>
    <w:rsid w:val="0079050B"/>
    <w:rsid w:val="0079401B"/>
    <w:rsid w:val="00797777"/>
    <w:rsid w:val="007A0036"/>
    <w:rsid w:val="007A4A8A"/>
    <w:rsid w:val="007B1CC1"/>
    <w:rsid w:val="007B57FF"/>
    <w:rsid w:val="007C0B05"/>
    <w:rsid w:val="007C68C1"/>
    <w:rsid w:val="008023B7"/>
    <w:rsid w:val="008049B4"/>
    <w:rsid w:val="0080542C"/>
    <w:rsid w:val="00811E36"/>
    <w:rsid w:val="00821941"/>
    <w:rsid w:val="00840F5D"/>
    <w:rsid w:val="00842737"/>
    <w:rsid w:val="00856219"/>
    <w:rsid w:val="008600D6"/>
    <w:rsid w:val="00862EBE"/>
    <w:rsid w:val="0087457B"/>
    <w:rsid w:val="008829E8"/>
    <w:rsid w:val="008925F1"/>
    <w:rsid w:val="008A010B"/>
    <w:rsid w:val="008A4C38"/>
    <w:rsid w:val="008C1C62"/>
    <w:rsid w:val="008C38FF"/>
    <w:rsid w:val="008C5287"/>
    <w:rsid w:val="008C56D3"/>
    <w:rsid w:val="008C6472"/>
    <w:rsid w:val="008E1C9F"/>
    <w:rsid w:val="008E5C2C"/>
    <w:rsid w:val="008F754F"/>
    <w:rsid w:val="0090046C"/>
    <w:rsid w:val="0090158F"/>
    <w:rsid w:val="0093469C"/>
    <w:rsid w:val="00936FFE"/>
    <w:rsid w:val="00944BE2"/>
    <w:rsid w:val="00960C5C"/>
    <w:rsid w:val="00982966"/>
    <w:rsid w:val="00993C96"/>
    <w:rsid w:val="009951BB"/>
    <w:rsid w:val="009A0B4F"/>
    <w:rsid w:val="009A3076"/>
    <w:rsid w:val="009B556D"/>
    <w:rsid w:val="009D134B"/>
    <w:rsid w:val="009D2601"/>
    <w:rsid w:val="009D3A90"/>
    <w:rsid w:val="009E068F"/>
    <w:rsid w:val="009F0B66"/>
    <w:rsid w:val="009F35F7"/>
    <w:rsid w:val="009F4AF2"/>
    <w:rsid w:val="00A063E6"/>
    <w:rsid w:val="00A146C5"/>
    <w:rsid w:val="00A15C79"/>
    <w:rsid w:val="00A218A5"/>
    <w:rsid w:val="00A407BD"/>
    <w:rsid w:val="00A42661"/>
    <w:rsid w:val="00A53E4A"/>
    <w:rsid w:val="00A5716F"/>
    <w:rsid w:val="00A6199B"/>
    <w:rsid w:val="00A65569"/>
    <w:rsid w:val="00A8273A"/>
    <w:rsid w:val="00A84359"/>
    <w:rsid w:val="00A94A3B"/>
    <w:rsid w:val="00AA0129"/>
    <w:rsid w:val="00AB1788"/>
    <w:rsid w:val="00AC3094"/>
    <w:rsid w:val="00AD028A"/>
    <w:rsid w:val="00AD0414"/>
    <w:rsid w:val="00AE6EE6"/>
    <w:rsid w:val="00AF3088"/>
    <w:rsid w:val="00B219FF"/>
    <w:rsid w:val="00B24C88"/>
    <w:rsid w:val="00B25FB2"/>
    <w:rsid w:val="00B36454"/>
    <w:rsid w:val="00B423F3"/>
    <w:rsid w:val="00B576EF"/>
    <w:rsid w:val="00B644ED"/>
    <w:rsid w:val="00B66981"/>
    <w:rsid w:val="00B67DB1"/>
    <w:rsid w:val="00B749B0"/>
    <w:rsid w:val="00B81177"/>
    <w:rsid w:val="00B94BC7"/>
    <w:rsid w:val="00B95E4B"/>
    <w:rsid w:val="00BA0673"/>
    <w:rsid w:val="00BA0F3A"/>
    <w:rsid w:val="00BA1BE6"/>
    <w:rsid w:val="00BB58AD"/>
    <w:rsid w:val="00BC0E31"/>
    <w:rsid w:val="00BD23E1"/>
    <w:rsid w:val="00BE314C"/>
    <w:rsid w:val="00BE5017"/>
    <w:rsid w:val="00C24400"/>
    <w:rsid w:val="00C263D1"/>
    <w:rsid w:val="00C26833"/>
    <w:rsid w:val="00C40FDF"/>
    <w:rsid w:val="00C51CCE"/>
    <w:rsid w:val="00C553BE"/>
    <w:rsid w:val="00C60453"/>
    <w:rsid w:val="00C7252C"/>
    <w:rsid w:val="00C97C61"/>
    <w:rsid w:val="00CE7059"/>
    <w:rsid w:val="00CF34EF"/>
    <w:rsid w:val="00CF6822"/>
    <w:rsid w:val="00CF6827"/>
    <w:rsid w:val="00D042F0"/>
    <w:rsid w:val="00D06976"/>
    <w:rsid w:val="00D101E7"/>
    <w:rsid w:val="00D35C64"/>
    <w:rsid w:val="00D4141D"/>
    <w:rsid w:val="00D442AE"/>
    <w:rsid w:val="00D55620"/>
    <w:rsid w:val="00D64995"/>
    <w:rsid w:val="00DB5E42"/>
    <w:rsid w:val="00DD064D"/>
    <w:rsid w:val="00DD3E5B"/>
    <w:rsid w:val="00DF11BE"/>
    <w:rsid w:val="00DF2B26"/>
    <w:rsid w:val="00DF2BEA"/>
    <w:rsid w:val="00DF5F02"/>
    <w:rsid w:val="00E02ADC"/>
    <w:rsid w:val="00E02C97"/>
    <w:rsid w:val="00E05B7B"/>
    <w:rsid w:val="00E1068F"/>
    <w:rsid w:val="00E12BE4"/>
    <w:rsid w:val="00E15D25"/>
    <w:rsid w:val="00E173D4"/>
    <w:rsid w:val="00E275D6"/>
    <w:rsid w:val="00E32170"/>
    <w:rsid w:val="00E35FEE"/>
    <w:rsid w:val="00E5616A"/>
    <w:rsid w:val="00E57242"/>
    <w:rsid w:val="00E74E5D"/>
    <w:rsid w:val="00E81134"/>
    <w:rsid w:val="00E86943"/>
    <w:rsid w:val="00E86D1E"/>
    <w:rsid w:val="00E87B59"/>
    <w:rsid w:val="00E92194"/>
    <w:rsid w:val="00E9326C"/>
    <w:rsid w:val="00E93961"/>
    <w:rsid w:val="00EA31BE"/>
    <w:rsid w:val="00EB7E8F"/>
    <w:rsid w:val="00EC05F3"/>
    <w:rsid w:val="00ED7D5D"/>
    <w:rsid w:val="00EE042B"/>
    <w:rsid w:val="00EE13E1"/>
    <w:rsid w:val="00EE2033"/>
    <w:rsid w:val="00EE2F87"/>
    <w:rsid w:val="00EF7DD6"/>
    <w:rsid w:val="00F00590"/>
    <w:rsid w:val="00F015DB"/>
    <w:rsid w:val="00F04171"/>
    <w:rsid w:val="00F05F22"/>
    <w:rsid w:val="00F07DD7"/>
    <w:rsid w:val="00F12DE4"/>
    <w:rsid w:val="00F12F9A"/>
    <w:rsid w:val="00F1667A"/>
    <w:rsid w:val="00F2212B"/>
    <w:rsid w:val="00F30C37"/>
    <w:rsid w:val="00F4158A"/>
    <w:rsid w:val="00F438E0"/>
    <w:rsid w:val="00F640E5"/>
    <w:rsid w:val="00F85A3E"/>
    <w:rsid w:val="00F94848"/>
    <w:rsid w:val="00FA2184"/>
    <w:rsid w:val="00FA3101"/>
    <w:rsid w:val="00FA4817"/>
    <w:rsid w:val="00FC00AF"/>
    <w:rsid w:val="00FD27E9"/>
    <w:rsid w:val="00FD3C23"/>
    <w:rsid w:val="00FF4E10"/>
    <w:rsid w:val="505A127C"/>
    <w:rsid w:val="56F91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标题 2 Char"/>
    <w:basedOn w:val="7"/>
    <w:link w:val="2"/>
    <w:qFormat/>
    <w:uiPriority w:val="9"/>
    <w:rPr>
      <w:rFonts w:asciiTheme="majorHAnsi" w:hAnsiTheme="majorHAnsi" w:eastAsiaTheme="majorEastAsia" w:cstheme="majorBidi"/>
      <w:b/>
      <w:bCs/>
      <w:kern w:val="2"/>
      <w:sz w:val="32"/>
      <w:szCs w:val="32"/>
    </w:rPr>
  </w:style>
  <w:style w:type="paragraph" w:customStyle="1" w:styleId="12">
    <w:name w:val="列出段落2"/>
    <w:basedOn w:val="1"/>
    <w:qFormat/>
    <w:uiPriority w:val="0"/>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1961</Words>
  <Characters>2020</Characters>
  <Lines>87</Lines>
  <Paragraphs>54</Paragraphs>
  <TotalTime>0</TotalTime>
  <ScaleCrop>false</ScaleCrop>
  <LinksUpToDate>false</LinksUpToDate>
  <CharactersWithSpaces>3927</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2023-04-12T15:01:00Z</dcterms:created>
  <dc:creator>Apache POI</dc:creator>
  <cp:lastModifiedBy>ccb</cp:lastModifiedBy>
  <dcterms:modified xsi:type="dcterms:W3CDTF">2026-06-08T08:54:52Z</dcterms:modified>
  <cp:revision>719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C85D30D13CFF4558DC12266A228BF14C</vt:lpwstr>
  </property>
</Properties>
</file>