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A9" w:rsidRPr="00E066A9" w:rsidRDefault="00E066A9">
      <w:pPr>
        <w:spacing w:line="560" w:lineRule="exact"/>
        <w:ind w:firstLineChars="200" w:firstLine="720"/>
        <w:jc w:val="center"/>
        <w:rPr>
          <w:rFonts w:ascii="彩虹小标宋" w:eastAsia="彩虹小标宋" w:hAnsi="宋体" w:hint="eastAsia"/>
          <w:color w:val="000000"/>
          <w:sz w:val="36"/>
          <w:szCs w:val="32"/>
        </w:rPr>
      </w:pPr>
      <w:r w:rsidRPr="00E066A9">
        <w:rPr>
          <w:rFonts w:ascii="彩虹小标宋" w:eastAsia="彩虹小标宋" w:hAnsi="宋体" w:hint="eastAsia"/>
          <w:color w:val="000000"/>
          <w:sz w:val="36"/>
          <w:szCs w:val="32"/>
        </w:rPr>
        <w:t>广东科学技术职业学院“银校通”信息化项目</w:t>
      </w:r>
    </w:p>
    <w:p w:rsidR="00902EBF" w:rsidRPr="00E066A9" w:rsidRDefault="00E066A9">
      <w:pPr>
        <w:spacing w:line="560" w:lineRule="exact"/>
        <w:ind w:firstLineChars="200" w:firstLine="720"/>
        <w:jc w:val="center"/>
        <w:rPr>
          <w:rFonts w:ascii="彩虹小标宋" w:eastAsia="彩虹小标宋" w:hAnsi="宋体" w:hint="eastAsia"/>
          <w:color w:val="000000"/>
          <w:sz w:val="36"/>
          <w:szCs w:val="32"/>
        </w:rPr>
      </w:pPr>
      <w:r w:rsidRPr="00E066A9">
        <w:rPr>
          <w:rFonts w:ascii="彩虹小标宋" w:eastAsia="彩虹小标宋" w:hAnsi="宋体" w:hint="eastAsia"/>
          <w:color w:val="000000"/>
          <w:sz w:val="36"/>
          <w:szCs w:val="32"/>
        </w:rPr>
        <w:t>采购需求</w:t>
      </w:r>
    </w:p>
    <w:p w:rsidR="00902EBF" w:rsidRDefault="00902EBF">
      <w:pPr>
        <w:spacing w:line="560" w:lineRule="exact"/>
        <w:ind w:firstLineChars="200" w:firstLine="640"/>
        <w:jc w:val="center"/>
        <w:rPr>
          <w:rFonts w:ascii="彩虹粗仿宋" w:eastAsia="彩虹粗仿宋" w:hAnsi="宋体"/>
          <w:color w:val="000000"/>
          <w:sz w:val="32"/>
          <w:szCs w:val="32"/>
        </w:rPr>
      </w:pPr>
    </w:p>
    <w:p w:rsidR="00902EBF" w:rsidRDefault="00E066A9">
      <w:pPr>
        <w:spacing w:line="560" w:lineRule="exact"/>
        <w:ind w:firstLineChars="200" w:firstLine="643"/>
        <w:rPr>
          <w:rFonts w:ascii="彩虹粗仿宋" w:eastAsia="彩虹粗仿宋" w:hAnsi="宋体"/>
          <w:b/>
          <w:color w:val="000000"/>
          <w:sz w:val="32"/>
          <w:szCs w:val="32"/>
        </w:rPr>
      </w:pPr>
      <w:r>
        <w:rPr>
          <w:rFonts w:ascii="彩虹粗仿宋" w:eastAsia="彩虹粗仿宋" w:hAnsi="宋体" w:hint="eastAsia"/>
          <w:b/>
          <w:color w:val="000000"/>
          <w:sz w:val="32"/>
          <w:szCs w:val="32"/>
        </w:rPr>
        <w:t>一、系统背景说明</w:t>
      </w:r>
    </w:p>
    <w:p w:rsidR="00902EBF" w:rsidRDefault="00E066A9">
      <w:pPr>
        <w:spacing w:line="56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广东科学技术职业学院（以下简称“科干院”）</w:t>
      </w:r>
      <w:r>
        <w:rPr>
          <w:rFonts w:ascii="彩虹粗仿宋" w:eastAsia="彩虹粗仿宋" w:hAnsi="宋体" w:hint="eastAsia"/>
          <w:color w:val="000000"/>
          <w:sz w:val="32"/>
          <w:szCs w:val="32"/>
        </w:rPr>
        <w:t>是经广东省人民政府批准设立的普通高等学校，正厅级建制，隶属于广东省教育厅，办学定位以大专层次职业教育为主。学院办学规模稳定，</w:t>
      </w:r>
      <w:r>
        <w:rPr>
          <w:rFonts w:ascii="彩虹粗仿宋" w:eastAsia="彩虹粗仿宋" w:hAnsi="宋体" w:hint="eastAsia"/>
          <w:color w:val="000000"/>
          <w:sz w:val="32"/>
          <w:szCs w:val="32"/>
        </w:rPr>
        <w:t>2023</w:t>
      </w:r>
      <w:r>
        <w:rPr>
          <w:rFonts w:ascii="彩虹粗仿宋" w:eastAsia="彩虹粗仿宋" w:hAnsi="宋体" w:hint="eastAsia"/>
          <w:color w:val="000000"/>
          <w:sz w:val="32"/>
          <w:szCs w:val="32"/>
        </w:rPr>
        <w:t>年、</w:t>
      </w:r>
      <w:r>
        <w:rPr>
          <w:rFonts w:ascii="彩虹粗仿宋" w:eastAsia="彩虹粗仿宋" w:hAnsi="宋体" w:hint="eastAsia"/>
          <w:color w:val="000000"/>
          <w:sz w:val="32"/>
          <w:szCs w:val="32"/>
        </w:rPr>
        <w:t>2024</w:t>
      </w:r>
      <w:r>
        <w:rPr>
          <w:rFonts w:ascii="彩虹粗仿宋" w:eastAsia="彩虹粗仿宋" w:hAnsi="宋体" w:hint="eastAsia"/>
          <w:color w:val="000000"/>
          <w:sz w:val="32"/>
          <w:szCs w:val="32"/>
        </w:rPr>
        <w:t>年、</w:t>
      </w:r>
      <w:r>
        <w:rPr>
          <w:rFonts w:ascii="彩虹粗仿宋" w:eastAsia="彩虹粗仿宋" w:hAnsi="宋体" w:hint="eastAsia"/>
          <w:color w:val="000000"/>
          <w:sz w:val="32"/>
          <w:szCs w:val="32"/>
        </w:rPr>
        <w:t>2025</w:t>
      </w:r>
      <w:r>
        <w:rPr>
          <w:rFonts w:ascii="彩虹粗仿宋" w:eastAsia="彩虹粗仿宋" w:hAnsi="宋体" w:hint="eastAsia"/>
          <w:color w:val="000000"/>
          <w:sz w:val="32"/>
          <w:szCs w:val="32"/>
        </w:rPr>
        <w:t>年全日制在校生分别为</w:t>
      </w:r>
      <w:r>
        <w:rPr>
          <w:rFonts w:ascii="彩虹粗仿宋" w:eastAsia="彩虹粗仿宋" w:hAnsi="宋体" w:hint="eastAsia"/>
          <w:color w:val="000000"/>
          <w:sz w:val="32"/>
          <w:szCs w:val="32"/>
        </w:rPr>
        <w:t>2.6</w:t>
      </w:r>
      <w:r>
        <w:rPr>
          <w:rFonts w:ascii="彩虹粗仿宋" w:eastAsia="彩虹粗仿宋" w:hAnsi="宋体" w:hint="eastAsia"/>
          <w:color w:val="000000"/>
          <w:sz w:val="32"/>
          <w:szCs w:val="32"/>
        </w:rPr>
        <w:t>万人、</w:t>
      </w:r>
      <w:r>
        <w:rPr>
          <w:rFonts w:ascii="彩虹粗仿宋" w:eastAsia="彩虹粗仿宋" w:hAnsi="宋体" w:hint="eastAsia"/>
          <w:color w:val="000000"/>
          <w:sz w:val="32"/>
          <w:szCs w:val="32"/>
        </w:rPr>
        <w:t>2.5</w:t>
      </w:r>
      <w:r>
        <w:rPr>
          <w:rFonts w:ascii="彩虹粗仿宋" w:eastAsia="彩虹粗仿宋" w:hAnsi="宋体" w:hint="eastAsia"/>
          <w:color w:val="000000"/>
          <w:sz w:val="32"/>
          <w:szCs w:val="32"/>
        </w:rPr>
        <w:t>万人、</w:t>
      </w:r>
      <w:r>
        <w:rPr>
          <w:rFonts w:ascii="彩虹粗仿宋" w:eastAsia="彩虹粗仿宋" w:hAnsi="宋体" w:hint="eastAsia"/>
          <w:color w:val="000000"/>
          <w:sz w:val="32"/>
          <w:szCs w:val="32"/>
        </w:rPr>
        <w:t>2.5</w:t>
      </w:r>
      <w:r>
        <w:rPr>
          <w:rFonts w:ascii="彩虹粗仿宋" w:eastAsia="彩虹粗仿宋" w:hAnsi="宋体" w:hint="eastAsia"/>
          <w:color w:val="000000"/>
          <w:sz w:val="32"/>
          <w:szCs w:val="32"/>
        </w:rPr>
        <w:t>万人，现有教职工</w:t>
      </w:r>
      <w:r>
        <w:rPr>
          <w:rFonts w:ascii="彩虹粗仿宋" w:eastAsia="彩虹粗仿宋" w:hAnsi="宋体" w:hint="eastAsia"/>
          <w:color w:val="000000"/>
          <w:sz w:val="32"/>
          <w:szCs w:val="32"/>
        </w:rPr>
        <w:t>1300</w:t>
      </w:r>
      <w:r>
        <w:rPr>
          <w:rFonts w:ascii="彩虹粗仿宋" w:eastAsia="彩虹粗仿宋" w:hAnsi="宋体" w:hint="eastAsia"/>
          <w:color w:val="000000"/>
          <w:sz w:val="32"/>
          <w:szCs w:val="32"/>
        </w:rPr>
        <w:t>余人，是省内在校生规模领先的省属高职院校。</w:t>
      </w:r>
    </w:p>
    <w:p w:rsidR="00902EBF" w:rsidRDefault="00E066A9">
      <w:pPr>
        <w:snapToGrid w:val="0"/>
        <w:spacing w:line="56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学院收费项目包含学费、住宿费、实训耗材费、校园生活消费、考试报名费等多个场景，收费时段集中，业务规模巨大。学院办学规模常年保持高位，每到新生入学与学期集中缴费时段，业务量短时间急剧增长。现有老旧系统承载能力不足，缴费渠道相互割裂，无法实现数据实时对账，不仅造成学生缴费等候时间过长，师生使用体验较差，还导致校内资金结算缓慢，财务数据处理效率低下。原有系统已难以适配当前业务发展，迫切需要升级为统一、高效、智能化的校园支付结算体系。</w:t>
      </w:r>
    </w:p>
    <w:p w:rsidR="00902EBF" w:rsidRDefault="00E066A9" w:rsidP="00E066A9">
      <w:pPr>
        <w:snapToGrid w:val="0"/>
        <w:spacing w:line="560" w:lineRule="exact"/>
        <w:ind w:firstLineChars="200" w:firstLine="640"/>
        <w:rPr>
          <w:rFonts w:ascii="彩虹粗仿宋" w:eastAsia="彩虹粗仿宋" w:hAnsi="宋体" w:hint="eastAsia"/>
          <w:color w:val="000000"/>
          <w:sz w:val="32"/>
          <w:szCs w:val="32"/>
        </w:rPr>
      </w:pPr>
      <w:r>
        <w:rPr>
          <w:rFonts w:ascii="彩虹粗仿宋" w:eastAsia="彩虹粗仿宋" w:hAnsi="宋体" w:hint="eastAsia"/>
          <w:color w:val="000000"/>
          <w:sz w:val="32"/>
          <w:szCs w:val="32"/>
        </w:rPr>
        <w:t>本项目主要与</w:t>
      </w:r>
      <w:r>
        <w:rPr>
          <w:rFonts w:ascii="彩虹粗仿宋" w:eastAsia="彩虹粗仿宋" w:hAnsi="宋体" w:hint="eastAsia"/>
          <w:color w:val="000000"/>
          <w:sz w:val="32"/>
          <w:szCs w:val="32"/>
        </w:rPr>
        <w:t>广东科学技术职业学院开展“银校通”信息化项目</w:t>
      </w:r>
      <w:r>
        <w:rPr>
          <w:rFonts w:ascii="彩虹粗仿宋" w:eastAsia="彩虹粗仿宋" w:hAnsi="宋体" w:hint="eastAsia"/>
          <w:color w:val="000000"/>
          <w:sz w:val="32"/>
          <w:szCs w:val="32"/>
        </w:rPr>
        <w:t>，为高校财务信息管理系统</w:t>
      </w:r>
      <w:r>
        <w:rPr>
          <w:rFonts w:ascii="彩虹粗仿宋" w:eastAsia="彩虹粗仿宋" w:hAnsi="宋体" w:hint="eastAsia"/>
          <w:color w:val="000000"/>
          <w:sz w:val="32"/>
          <w:szCs w:val="32"/>
        </w:rPr>
        <w:t>。此</w:t>
      </w:r>
      <w:r>
        <w:rPr>
          <w:rFonts w:ascii="彩虹粗仿宋" w:eastAsia="彩虹粗仿宋" w:hAnsi="宋体" w:hint="eastAsia"/>
          <w:color w:val="000000"/>
          <w:sz w:val="32"/>
          <w:szCs w:val="32"/>
        </w:rPr>
        <w:t>次</w:t>
      </w:r>
      <w:r>
        <w:rPr>
          <w:rFonts w:ascii="彩虹粗仿宋" w:eastAsia="彩虹粗仿宋" w:hAnsi="宋体" w:hint="eastAsia"/>
          <w:color w:val="000000"/>
          <w:sz w:val="32"/>
          <w:szCs w:val="32"/>
        </w:rPr>
        <w:t>系统采购涉及软件，建设范围详见七、需求清单。通过大数据、智能化、自动化的模式，进一步助力优化的支付结算效率，提升</w:t>
      </w:r>
      <w:r>
        <w:rPr>
          <w:rFonts w:ascii="彩虹粗仿宋" w:eastAsia="彩虹粗仿宋" w:hAnsi="宋体" w:hint="eastAsia"/>
          <w:color w:val="000000"/>
          <w:sz w:val="32"/>
          <w:szCs w:val="32"/>
        </w:rPr>
        <w:t>师生在校服</w:t>
      </w:r>
      <w:proofErr w:type="gramStart"/>
      <w:r>
        <w:rPr>
          <w:rFonts w:ascii="彩虹粗仿宋" w:eastAsia="彩虹粗仿宋" w:hAnsi="宋体" w:hint="eastAsia"/>
          <w:color w:val="000000"/>
          <w:sz w:val="32"/>
          <w:szCs w:val="32"/>
        </w:rPr>
        <w:t>务</w:t>
      </w:r>
      <w:proofErr w:type="gramEnd"/>
      <w:r>
        <w:rPr>
          <w:rFonts w:ascii="彩虹粗仿宋" w:eastAsia="彩虹粗仿宋" w:hAnsi="宋体" w:hint="eastAsia"/>
          <w:color w:val="000000"/>
          <w:sz w:val="32"/>
          <w:szCs w:val="32"/>
        </w:rPr>
        <w:t>满意度。</w:t>
      </w:r>
    </w:p>
    <w:p w:rsidR="00902EBF" w:rsidRDefault="00E066A9">
      <w:pPr>
        <w:snapToGrid w:val="0"/>
        <w:spacing w:line="560" w:lineRule="exact"/>
        <w:ind w:firstLineChars="200" w:firstLine="643"/>
        <w:rPr>
          <w:rFonts w:ascii="彩虹粗仿宋" w:eastAsia="彩虹粗仿宋" w:hAnsi="宋体"/>
          <w:b/>
          <w:bCs/>
          <w:sz w:val="32"/>
          <w:szCs w:val="32"/>
        </w:rPr>
      </w:pPr>
      <w:r>
        <w:rPr>
          <w:rFonts w:ascii="彩虹粗仿宋" w:eastAsia="彩虹粗仿宋" w:hAnsi="宋体" w:hint="eastAsia"/>
          <w:b/>
          <w:bCs/>
          <w:sz w:val="32"/>
          <w:szCs w:val="32"/>
        </w:rPr>
        <w:lastRenderedPageBreak/>
        <w:t>★二、建设需求</w:t>
      </w:r>
    </w:p>
    <w:p w:rsidR="00902EBF" w:rsidRDefault="00902EBF">
      <w:pPr>
        <w:snapToGrid w:val="0"/>
        <w:spacing w:line="560" w:lineRule="exact"/>
        <w:ind w:firstLineChars="200" w:firstLine="643"/>
        <w:rPr>
          <w:rFonts w:ascii="彩虹粗仿宋" w:eastAsia="彩虹粗仿宋" w:hAnsi="宋体"/>
          <w:b/>
          <w:bCs/>
          <w:sz w:val="32"/>
          <w:szCs w:val="32"/>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094"/>
        <w:gridCol w:w="1420"/>
        <w:gridCol w:w="3980"/>
        <w:gridCol w:w="595"/>
        <w:gridCol w:w="615"/>
      </w:tblGrid>
      <w:tr w:rsidR="00902EBF">
        <w:trPr>
          <w:trHeight w:val="20"/>
          <w:jc w:val="center"/>
        </w:trPr>
        <w:tc>
          <w:tcPr>
            <w:tcW w:w="388" w:type="pct"/>
            <w:noWrap/>
            <w:vAlign w:val="center"/>
          </w:tcPr>
          <w:p w:rsidR="00902EBF" w:rsidRDefault="00E066A9">
            <w:pPr>
              <w:widowControl/>
              <w:rPr>
                <w:rFonts w:ascii="彩虹粗仿宋" w:eastAsia="彩虹粗仿宋" w:hAnsi="宋体" w:cs="宋体"/>
                <w:b/>
                <w:bCs/>
                <w:color w:val="000000"/>
                <w:kern w:val="0"/>
                <w:sz w:val="20"/>
                <w:szCs w:val="20"/>
              </w:rPr>
            </w:pPr>
            <w:r>
              <w:rPr>
                <w:rFonts w:ascii="彩虹粗仿宋" w:eastAsia="彩虹粗仿宋" w:hAnsi="宋体" w:cs="宋体" w:hint="eastAsia"/>
                <w:b/>
                <w:bCs/>
                <w:color w:val="000000"/>
                <w:kern w:val="0"/>
                <w:sz w:val="20"/>
                <w:szCs w:val="20"/>
              </w:rPr>
              <w:t>序号</w:t>
            </w:r>
          </w:p>
        </w:tc>
        <w:tc>
          <w:tcPr>
            <w:tcW w:w="655" w:type="pct"/>
            <w:noWrap/>
            <w:vAlign w:val="center"/>
          </w:tcPr>
          <w:p w:rsidR="00902EBF" w:rsidRDefault="00E066A9">
            <w:pPr>
              <w:widowControl/>
              <w:rPr>
                <w:rFonts w:ascii="彩虹粗仿宋" w:eastAsia="彩虹粗仿宋" w:hAnsi="宋体" w:cs="宋体"/>
                <w:b/>
                <w:bCs/>
                <w:color w:val="000000"/>
                <w:kern w:val="0"/>
                <w:sz w:val="20"/>
                <w:szCs w:val="20"/>
              </w:rPr>
            </w:pPr>
            <w:r>
              <w:rPr>
                <w:rFonts w:ascii="彩虹粗仿宋" w:eastAsia="彩虹粗仿宋" w:hAnsi="宋体" w:cs="宋体" w:hint="eastAsia"/>
                <w:b/>
                <w:bCs/>
                <w:color w:val="000000"/>
                <w:kern w:val="0"/>
                <w:sz w:val="20"/>
                <w:szCs w:val="20"/>
              </w:rPr>
              <w:t>细项名称</w:t>
            </w:r>
          </w:p>
        </w:tc>
        <w:tc>
          <w:tcPr>
            <w:tcW w:w="850" w:type="pct"/>
            <w:noWrap/>
            <w:vAlign w:val="center"/>
          </w:tcPr>
          <w:p w:rsidR="00902EBF" w:rsidRDefault="00E066A9">
            <w:pPr>
              <w:widowControl/>
              <w:rPr>
                <w:rFonts w:ascii="彩虹粗仿宋" w:eastAsia="彩虹粗仿宋" w:hAnsi="宋体" w:cs="宋体"/>
                <w:b/>
                <w:bCs/>
                <w:color w:val="000000"/>
                <w:kern w:val="0"/>
                <w:sz w:val="20"/>
                <w:szCs w:val="20"/>
              </w:rPr>
            </w:pPr>
            <w:r>
              <w:rPr>
                <w:rFonts w:ascii="彩虹粗仿宋" w:eastAsia="彩虹粗仿宋" w:hAnsi="宋体" w:cs="宋体" w:hint="eastAsia"/>
                <w:b/>
                <w:bCs/>
                <w:color w:val="000000"/>
                <w:kern w:val="0"/>
                <w:sz w:val="20"/>
                <w:szCs w:val="20"/>
              </w:rPr>
              <w:t>模块名称</w:t>
            </w:r>
          </w:p>
        </w:tc>
        <w:tc>
          <w:tcPr>
            <w:tcW w:w="2383" w:type="pct"/>
            <w:noWrap/>
            <w:vAlign w:val="center"/>
          </w:tcPr>
          <w:p w:rsidR="00902EBF" w:rsidRDefault="00E066A9">
            <w:pPr>
              <w:widowControl/>
              <w:rPr>
                <w:rFonts w:ascii="彩虹粗仿宋" w:eastAsia="彩虹粗仿宋" w:hAnsi="宋体" w:cs="宋体"/>
                <w:b/>
                <w:bCs/>
                <w:color w:val="000000"/>
                <w:kern w:val="0"/>
                <w:sz w:val="20"/>
                <w:szCs w:val="20"/>
              </w:rPr>
            </w:pPr>
            <w:r>
              <w:rPr>
                <w:rFonts w:ascii="彩虹粗仿宋" w:eastAsia="彩虹粗仿宋" w:hAnsi="宋体" w:cs="宋体" w:hint="eastAsia"/>
                <w:b/>
                <w:bCs/>
                <w:color w:val="000000"/>
                <w:kern w:val="0"/>
                <w:sz w:val="20"/>
                <w:szCs w:val="20"/>
              </w:rPr>
              <w:t>功能介绍</w:t>
            </w:r>
          </w:p>
        </w:tc>
        <w:tc>
          <w:tcPr>
            <w:tcW w:w="356" w:type="pct"/>
            <w:noWrap/>
            <w:vAlign w:val="center"/>
          </w:tcPr>
          <w:p w:rsidR="00902EBF" w:rsidRDefault="00E066A9">
            <w:pPr>
              <w:widowControl/>
              <w:rPr>
                <w:rFonts w:ascii="彩虹粗仿宋" w:eastAsia="彩虹粗仿宋" w:hAnsi="宋体" w:cs="宋体"/>
                <w:b/>
                <w:bCs/>
                <w:color w:val="000000"/>
                <w:kern w:val="0"/>
                <w:sz w:val="20"/>
                <w:szCs w:val="20"/>
              </w:rPr>
            </w:pPr>
            <w:r>
              <w:rPr>
                <w:rFonts w:ascii="彩虹粗仿宋" w:eastAsia="彩虹粗仿宋" w:hAnsi="宋体" w:cs="宋体" w:hint="eastAsia"/>
                <w:b/>
                <w:bCs/>
                <w:color w:val="000000"/>
                <w:kern w:val="0"/>
                <w:sz w:val="20"/>
                <w:szCs w:val="20"/>
              </w:rPr>
              <w:t>单位</w:t>
            </w:r>
          </w:p>
        </w:tc>
        <w:tc>
          <w:tcPr>
            <w:tcW w:w="365" w:type="pct"/>
            <w:noWrap/>
            <w:vAlign w:val="center"/>
          </w:tcPr>
          <w:p w:rsidR="00902EBF" w:rsidRDefault="00E066A9">
            <w:pPr>
              <w:widowControl/>
              <w:rPr>
                <w:rFonts w:ascii="彩虹粗仿宋" w:eastAsia="彩虹粗仿宋" w:hAnsi="宋体" w:cs="宋体"/>
                <w:b/>
                <w:bCs/>
                <w:color w:val="000000"/>
                <w:kern w:val="0"/>
                <w:sz w:val="20"/>
                <w:szCs w:val="20"/>
              </w:rPr>
            </w:pPr>
            <w:r>
              <w:rPr>
                <w:rFonts w:ascii="彩虹粗仿宋" w:eastAsia="彩虹粗仿宋" w:hAnsi="宋体" w:cs="宋体" w:hint="eastAsia"/>
                <w:b/>
                <w:bCs/>
                <w:color w:val="000000"/>
                <w:kern w:val="0"/>
                <w:sz w:val="20"/>
                <w:szCs w:val="20"/>
              </w:rPr>
              <w:t>数量</w:t>
            </w:r>
          </w:p>
        </w:tc>
      </w:tr>
      <w:tr w:rsidR="00902EBF">
        <w:trPr>
          <w:trHeight w:val="20"/>
          <w:jc w:val="center"/>
        </w:trPr>
        <w:tc>
          <w:tcPr>
            <w:tcW w:w="5000" w:type="pct"/>
            <w:gridSpan w:val="6"/>
            <w:vAlign w:val="center"/>
          </w:tcPr>
          <w:p w:rsidR="00902EBF" w:rsidRDefault="00E066A9">
            <w:pPr>
              <w:widowControl/>
              <w:jc w:val="center"/>
              <w:rPr>
                <w:rFonts w:ascii="彩虹粗仿宋" w:eastAsia="彩虹粗仿宋" w:hAnsi="宋体" w:cs="宋体"/>
                <w:b/>
                <w:bCs/>
                <w:color w:val="000000"/>
                <w:kern w:val="0"/>
                <w:sz w:val="20"/>
                <w:szCs w:val="20"/>
              </w:rPr>
            </w:pPr>
            <w:r>
              <w:rPr>
                <w:rFonts w:ascii="彩虹粗仿宋" w:eastAsia="彩虹粗仿宋" w:hAnsi="宋体" w:cs="宋体" w:hint="eastAsia"/>
                <w:b/>
                <w:bCs/>
                <w:color w:val="000000"/>
                <w:kern w:val="0"/>
                <w:sz w:val="20"/>
                <w:szCs w:val="20"/>
              </w:rPr>
              <w:t>软件部分</w:t>
            </w:r>
          </w:p>
        </w:tc>
      </w:tr>
      <w:tr w:rsidR="00902EBF">
        <w:trPr>
          <w:trHeight w:val="20"/>
          <w:jc w:val="center"/>
        </w:trPr>
        <w:tc>
          <w:tcPr>
            <w:tcW w:w="388" w:type="pct"/>
            <w:vMerge w:val="restart"/>
            <w:vAlign w:val="center"/>
          </w:tcPr>
          <w:p w:rsidR="00E066A9" w:rsidRDefault="00E066A9" w:rsidP="00E066A9">
            <w:pPr>
              <w:widowControl/>
              <w:rPr>
                <w:rFonts w:ascii="彩虹粗仿宋" w:eastAsia="彩虹粗仿宋" w:hAnsi="宋体" w:cs="宋体" w:hint="eastAsia"/>
                <w:color w:val="000000"/>
                <w:kern w:val="0"/>
                <w:sz w:val="20"/>
                <w:szCs w:val="20"/>
              </w:rPr>
            </w:pPr>
            <w:r>
              <w:rPr>
                <w:rFonts w:ascii="彩虹粗仿宋" w:eastAsia="彩虹粗仿宋" w:hAnsi="宋体" w:cs="宋体"/>
                <w:color w:val="000000"/>
                <w:kern w:val="0"/>
                <w:sz w:val="20"/>
                <w:szCs w:val="20"/>
              </w:rPr>
              <w:t>1</w:t>
            </w:r>
          </w:p>
        </w:tc>
        <w:tc>
          <w:tcPr>
            <w:tcW w:w="655" w:type="pct"/>
            <w:vMerge w:val="restart"/>
            <w:vAlign w:val="center"/>
          </w:tcPr>
          <w:p w:rsidR="00902EBF" w:rsidRDefault="00E066A9">
            <w:pPr>
              <w:widowControl/>
              <w:rPr>
                <w:rFonts w:ascii="宋体" w:eastAsia="宋体" w:hAnsi="宋体" w:cs="宋体"/>
                <w:kern w:val="0"/>
                <w:sz w:val="20"/>
                <w:szCs w:val="20"/>
              </w:rPr>
            </w:pPr>
            <w:r>
              <w:rPr>
                <w:rFonts w:ascii="宋体" w:hAnsi="宋体" w:cs="宋体" w:hint="eastAsia"/>
                <w:color w:val="000000"/>
                <w:kern w:val="0"/>
                <w:sz w:val="20"/>
                <w:szCs w:val="20"/>
              </w:rPr>
              <w:t>高校财务信息管理系统</w:t>
            </w:r>
            <w:r>
              <w:rPr>
                <w:rFonts w:ascii="宋体" w:hAnsi="宋体" w:cs="宋体" w:hint="eastAsia"/>
                <w:color w:val="000000"/>
                <w:kern w:val="0"/>
                <w:sz w:val="20"/>
                <w:szCs w:val="20"/>
              </w:rPr>
              <w:t>V6.0</w:t>
            </w:r>
          </w:p>
        </w:tc>
        <w:tc>
          <w:tcPr>
            <w:tcW w:w="850" w:type="pct"/>
            <w:vAlign w:val="center"/>
          </w:tcPr>
          <w:p w:rsidR="00902EBF" w:rsidRDefault="00E066A9">
            <w:pPr>
              <w:widowControl/>
              <w:rPr>
                <w:rFonts w:ascii="宋体" w:hAnsi="宋体" w:cs="宋体"/>
                <w:color w:val="000000"/>
                <w:kern w:val="0"/>
                <w:sz w:val="20"/>
                <w:szCs w:val="20"/>
              </w:rPr>
            </w:pPr>
            <w:r>
              <w:rPr>
                <w:rFonts w:ascii="宋体" w:hAnsi="宋体" w:cs="宋体" w:hint="eastAsia"/>
                <w:kern w:val="0"/>
                <w:sz w:val="20"/>
                <w:szCs w:val="20"/>
              </w:rPr>
              <w:t>财政预算管理一体化系统</w:t>
            </w:r>
          </w:p>
        </w:tc>
        <w:tc>
          <w:tcPr>
            <w:tcW w:w="2383" w:type="pct"/>
            <w:vAlign w:val="center"/>
          </w:tcPr>
          <w:p w:rsidR="00902EBF" w:rsidRDefault="00E066A9">
            <w:pPr>
              <w:widowControl/>
              <w:rPr>
                <w:rFonts w:ascii="宋体" w:hAnsi="宋体" w:cs="宋体"/>
                <w:kern w:val="0"/>
                <w:sz w:val="20"/>
                <w:szCs w:val="20"/>
              </w:rPr>
            </w:pPr>
            <w:r>
              <w:rPr>
                <w:rFonts w:ascii="宋体" w:hAnsi="宋体" w:cs="宋体" w:hint="eastAsia"/>
                <w:kern w:val="0"/>
                <w:sz w:val="20"/>
                <w:szCs w:val="20"/>
              </w:rPr>
              <w:t>在原高校账务管理系统</w:t>
            </w:r>
            <w:r>
              <w:rPr>
                <w:rFonts w:ascii="宋体" w:hAnsi="宋体" w:cs="宋体" w:hint="eastAsia"/>
                <w:kern w:val="0"/>
                <w:sz w:val="20"/>
                <w:szCs w:val="20"/>
              </w:rPr>
              <w:t xml:space="preserve"> 6.0 </w:t>
            </w:r>
            <w:r>
              <w:rPr>
                <w:rFonts w:ascii="宋体" w:hAnsi="宋体" w:cs="宋体" w:hint="eastAsia"/>
                <w:kern w:val="0"/>
                <w:sz w:val="20"/>
                <w:szCs w:val="20"/>
              </w:rPr>
              <w:t>版本基础上升级，支持政府会计制度双功能、双基础、</w:t>
            </w:r>
            <w:proofErr w:type="gramStart"/>
            <w:r>
              <w:rPr>
                <w:rFonts w:ascii="宋体" w:hAnsi="宋体" w:cs="宋体" w:hint="eastAsia"/>
                <w:kern w:val="0"/>
                <w:sz w:val="20"/>
                <w:szCs w:val="20"/>
              </w:rPr>
              <w:t>双报告</w:t>
            </w:r>
            <w:proofErr w:type="gramEnd"/>
            <w:r>
              <w:rPr>
                <w:rFonts w:ascii="宋体" w:hAnsi="宋体" w:cs="宋体" w:hint="eastAsia"/>
                <w:kern w:val="0"/>
                <w:sz w:val="20"/>
                <w:szCs w:val="20"/>
              </w:rPr>
              <w:t>核算管理要求，嵌入建行资金管控与账户校验规则，智能触发自动生成预算分录，作为核心财务软件完成财务核算并强化经费刚性控制。系统对接财政预算一体化平台，支持财政项目管理、预算指标控制，满足中央及地方财政一体化系统信息管理与业务控制要求，实现预算执行、资金使用、调整情况实时穿透监控；按授权完成跨校区会计凭证审核与会计账簿查询，自动生成本期盈余与预算结余差异表，确保财政资金流向清晰、合</w:t>
            </w:r>
            <w:proofErr w:type="gramStart"/>
            <w:r>
              <w:rPr>
                <w:rFonts w:ascii="宋体" w:hAnsi="宋体" w:cs="宋体" w:hint="eastAsia"/>
                <w:kern w:val="0"/>
                <w:sz w:val="20"/>
                <w:szCs w:val="20"/>
              </w:rPr>
              <w:t>规</w:t>
            </w:r>
            <w:proofErr w:type="gramEnd"/>
            <w:r>
              <w:rPr>
                <w:rFonts w:ascii="宋体" w:hAnsi="宋体" w:cs="宋体" w:hint="eastAsia"/>
                <w:kern w:val="0"/>
                <w:sz w:val="20"/>
                <w:szCs w:val="20"/>
              </w:rPr>
              <w:t>可控、可追溯。</w:t>
            </w:r>
          </w:p>
        </w:tc>
        <w:tc>
          <w:tcPr>
            <w:tcW w:w="356" w:type="pct"/>
            <w:vMerge w:val="restart"/>
            <w:noWrap/>
            <w:vAlign w:val="center"/>
          </w:tcPr>
          <w:p w:rsidR="00902EBF" w:rsidRDefault="00E066A9">
            <w:pPr>
              <w:widowControl/>
              <w:rPr>
                <w:rFonts w:ascii="宋体" w:hAnsi="宋体" w:cs="宋体"/>
                <w:color w:val="000000"/>
                <w:kern w:val="0"/>
                <w:sz w:val="20"/>
                <w:szCs w:val="20"/>
              </w:rPr>
            </w:pPr>
            <w:r>
              <w:rPr>
                <w:rFonts w:ascii="宋体" w:hAnsi="宋体" w:cs="宋体" w:hint="eastAsia"/>
                <w:color w:val="000000"/>
                <w:kern w:val="0"/>
                <w:sz w:val="20"/>
                <w:szCs w:val="20"/>
              </w:rPr>
              <w:t>套</w:t>
            </w:r>
          </w:p>
        </w:tc>
        <w:tc>
          <w:tcPr>
            <w:tcW w:w="365" w:type="pct"/>
            <w:vMerge w:val="restart"/>
            <w:noWrap/>
            <w:vAlign w:val="center"/>
          </w:tcPr>
          <w:p w:rsidR="00902EBF" w:rsidRDefault="00E066A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rsidR="00902EBF">
        <w:trPr>
          <w:trHeight w:val="20"/>
          <w:jc w:val="center"/>
        </w:trPr>
        <w:tc>
          <w:tcPr>
            <w:tcW w:w="388" w:type="pct"/>
            <w:vMerge/>
            <w:vAlign w:val="center"/>
          </w:tcPr>
          <w:p w:rsidR="00902EBF" w:rsidRDefault="00902EBF">
            <w:pPr>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高校银校互联应用系统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系统升级优化，对接建行</w:t>
            </w:r>
            <w:proofErr w:type="gramStart"/>
            <w:r>
              <w:rPr>
                <w:rFonts w:ascii="宋体" w:eastAsia="宋体" w:hAnsi="宋体" w:cs="宋体" w:hint="eastAsia"/>
                <w:kern w:val="0"/>
                <w:sz w:val="20"/>
                <w:szCs w:val="20"/>
              </w:rPr>
              <w:t>企业网银与</w:t>
            </w:r>
            <w:proofErr w:type="gramEnd"/>
            <w:r>
              <w:rPr>
                <w:rFonts w:ascii="宋体" w:eastAsia="宋体" w:hAnsi="宋体" w:cs="宋体" w:hint="eastAsia"/>
                <w:kern w:val="0"/>
                <w:sz w:val="20"/>
                <w:szCs w:val="20"/>
              </w:rPr>
              <w:t>银校直连通道，全面支持实有资金</w:t>
            </w:r>
            <w:proofErr w:type="gramStart"/>
            <w:r>
              <w:rPr>
                <w:rFonts w:ascii="宋体" w:eastAsia="宋体" w:hAnsi="宋体" w:cs="宋体" w:hint="eastAsia"/>
                <w:kern w:val="0"/>
                <w:sz w:val="20"/>
                <w:szCs w:val="20"/>
              </w:rPr>
              <w:t>账户网银</w:t>
            </w:r>
            <w:proofErr w:type="gramEnd"/>
            <w:r>
              <w:rPr>
                <w:rFonts w:ascii="宋体" w:eastAsia="宋体" w:hAnsi="宋体" w:cs="宋体" w:hint="eastAsia"/>
                <w:kern w:val="0"/>
                <w:sz w:val="20"/>
                <w:szCs w:val="20"/>
              </w:rPr>
              <w:t>操作、转账、对账、回单获取等全功能；财政支付提交</w:t>
            </w:r>
            <w:r>
              <w:rPr>
                <w:rFonts w:ascii="宋体" w:eastAsia="宋体" w:hAnsi="宋体" w:cs="宋体" w:hint="eastAsia"/>
                <w:kern w:val="0"/>
                <w:sz w:val="20"/>
                <w:szCs w:val="20"/>
              </w:rPr>
              <w:t xml:space="preserve"> RPA </w:t>
            </w:r>
            <w:r>
              <w:rPr>
                <w:rFonts w:ascii="宋体" w:eastAsia="宋体" w:hAnsi="宋体" w:cs="宋体" w:hint="eastAsia"/>
                <w:kern w:val="0"/>
                <w:sz w:val="20"/>
                <w:szCs w:val="20"/>
              </w:rPr>
              <w:t>自动化队列，财政开通支付接口后可直接对接，实现财政资金支付指令自动流转、银行端合</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校验、资金秒级拨付，大幅提升学校资金运营效率与财务安全性。</w:t>
            </w:r>
          </w:p>
        </w:tc>
        <w:tc>
          <w:tcPr>
            <w:tcW w:w="356" w:type="pct"/>
            <w:vMerge/>
            <w:noWrap/>
            <w:vAlign w:val="center"/>
          </w:tcPr>
          <w:p w:rsidR="00902EBF" w:rsidRDefault="00902EBF">
            <w:pPr>
              <w:rPr>
                <w:rFonts w:ascii="宋体" w:hAnsi="宋体" w:cs="宋体"/>
                <w:color w:val="000000"/>
                <w:kern w:val="0"/>
                <w:sz w:val="20"/>
                <w:szCs w:val="20"/>
              </w:rPr>
            </w:pPr>
          </w:p>
        </w:tc>
        <w:tc>
          <w:tcPr>
            <w:tcW w:w="365" w:type="pct"/>
            <w:vMerge/>
            <w:noWrap/>
            <w:vAlign w:val="center"/>
          </w:tcPr>
          <w:p w:rsidR="00902EBF" w:rsidRDefault="00902EBF">
            <w:pPr>
              <w:jc w:val="center"/>
              <w:rPr>
                <w:rFonts w:ascii="宋体" w:eastAsia="宋体" w:hAnsi="宋体" w:cs="宋体"/>
                <w:color w:val="000000"/>
                <w:kern w:val="0"/>
                <w:sz w:val="20"/>
                <w:szCs w:val="20"/>
              </w:rPr>
            </w:pPr>
          </w:p>
        </w:tc>
      </w:tr>
      <w:tr w:rsidR="00902EBF">
        <w:trPr>
          <w:trHeight w:val="20"/>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财政预算一体化对接</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由财政系统相关单位提供</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财政预算一体化系统单位会计核算模块与自建单位核算系统接口标准”，按建行金融数据安全规范完成接口开发，支持下载账套、会计科目、支出功能分类、资金性质、预算项目、部门经济分类、资产类型、资金往来对象、现金流量等标准基础数据及国库支付凭证，用于本校会计核算。学校自建专用网络环境，部署与财政专网对接的专用前置机，会计核算后按财政与建行双重数据标准，将细化基础数据与核算结果统一上传，确保符合预算管理一体化系统要求，最终对接以财政、学校及建行三方实际需求为准。</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1087"/>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hint="eastAsia"/>
                <w:kern w:val="0"/>
                <w:sz w:val="20"/>
                <w:szCs w:val="20"/>
              </w:rPr>
            </w:pPr>
            <w:r>
              <w:rPr>
                <w:rFonts w:ascii="宋体" w:eastAsia="宋体" w:hAnsi="宋体" w:cs="宋体" w:hint="eastAsia"/>
                <w:kern w:val="0"/>
                <w:sz w:val="20"/>
                <w:szCs w:val="20"/>
              </w:rPr>
              <w:t>财务智慧报销系统升级及财务智能稽核</w:t>
            </w:r>
            <w:bookmarkStart w:id="0" w:name="_GoBack"/>
            <w:bookmarkEnd w:id="0"/>
            <w:r>
              <w:rPr>
                <w:rFonts w:ascii="宋体" w:eastAsia="宋体" w:hAnsi="宋体" w:cs="宋体" w:hint="eastAsia"/>
                <w:kern w:val="0"/>
                <w:sz w:val="20"/>
                <w:szCs w:val="20"/>
              </w:rPr>
              <w:t>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由原</w:t>
            </w:r>
            <w:r>
              <w:rPr>
                <w:rFonts w:ascii="宋体" w:eastAsia="宋体" w:hAnsi="宋体" w:cs="宋体" w:hint="eastAsia"/>
                <w:kern w:val="0"/>
                <w:sz w:val="20"/>
                <w:szCs w:val="20"/>
              </w:rPr>
              <w:t>.</w:t>
            </w:r>
            <w:r>
              <w:rPr>
                <w:rFonts w:ascii="宋体" w:eastAsia="宋体" w:hAnsi="宋体" w:cs="宋体" w:hint="eastAsia"/>
                <w:kern w:val="0"/>
                <w:sz w:val="20"/>
                <w:szCs w:val="20"/>
              </w:rPr>
              <w:t xml:space="preserve">net </w:t>
            </w:r>
            <w:r>
              <w:rPr>
                <w:rFonts w:ascii="宋体" w:eastAsia="宋体" w:hAnsi="宋体" w:cs="宋体" w:hint="eastAsia"/>
                <w:kern w:val="0"/>
                <w:sz w:val="20"/>
                <w:szCs w:val="20"/>
              </w:rPr>
              <w:t>版本升级至</w:t>
            </w:r>
            <w:r>
              <w:rPr>
                <w:rFonts w:ascii="宋体" w:eastAsia="宋体" w:hAnsi="宋体" w:cs="宋体" w:hint="eastAsia"/>
                <w:kern w:val="0"/>
                <w:sz w:val="20"/>
                <w:szCs w:val="20"/>
              </w:rPr>
              <w:t xml:space="preserve"> JAVA </w:t>
            </w:r>
            <w:r>
              <w:rPr>
                <w:rFonts w:ascii="宋体" w:eastAsia="宋体" w:hAnsi="宋体" w:cs="宋体" w:hint="eastAsia"/>
                <w:kern w:val="0"/>
                <w:sz w:val="20"/>
                <w:szCs w:val="20"/>
              </w:rPr>
              <w:t>版，新增会议和差旅申请单模块，报销与建行支付通道强绑定，仅审批通过的会议、差旅可发起支付；日常报销实现精细化管理，自定义各经济分类附件要求，生成分录自动实</w:t>
            </w:r>
            <w:proofErr w:type="gramStart"/>
            <w:r>
              <w:rPr>
                <w:rFonts w:ascii="宋体" w:eastAsia="宋体" w:hAnsi="宋体" w:cs="宋体" w:hint="eastAsia"/>
                <w:kern w:val="0"/>
                <w:sz w:val="20"/>
                <w:szCs w:val="20"/>
              </w:rPr>
              <w:t>现价税</w:t>
            </w:r>
            <w:proofErr w:type="gramEnd"/>
            <w:r>
              <w:rPr>
                <w:rFonts w:ascii="宋体" w:eastAsia="宋体" w:hAnsi="宋体" w:cs="宋体" w:hint="eastAsia"/>
                <w:kern w:val="0"/>
                <w:sz w:val="20"/>
                <w:szCs w:val="20"/>
              </w:rPr>
              <w:t>分离，对接建行发票验真与支付风控。日常报销模块细分日常费用、出租汽车费、车辆运行维护费、付款申请、市内交通费、远郊区县调研、加班餐费、国内及外宾公务接待用餐；国内差旅按调研、</w:t>
            </w:r>
            <w:r>
              <w:rPr>
                <w:rFonts w:ascii="宋体" w:eastAsia="宋体" w:hAnsi="宋体" w:cs="宋体" w:hint="eastAsia"/>
                <w:kern w:val="0"/>
                <w:sz w:val="20"/>
                <w:szCs w:val="20"/>
              </w:rPr>
              <w:lastRenderedPageBreak/>
              <w:t>公务、实验、会议</w:t>
            </w:r>
            <w:r>
              <w:rPr>
                <w:rFonts w:ascii="宋体" w:eastAsia="宋体" w:hAnsi="宋体" w:cs="宋体" w:hint="eastAsia"/>
                <w:kern w:val="0"/>
                <w:sz w:val="20"/>
                <w:szCs w:val="20"/>
              </w:rPr>
              <w:t xml:space="preserve"> / </w:t>
            </w:r>
            <w:r>
              <w:rPr>
                <w:rFonts w:ascii="宋体" w:eastAsia="宋体" w:hAnsi="宋体" w:cs="宋体" w:hint="eastAsia"/>
                <w:kern w:val="0"/>
                <w:sz w:val="20"/>
                <w:szCs w:val="20"/>
              </w:rPr>
              <w:t>培训、专家来访、学生实习、野外考察等事由分类填报，行程、补助按人员分项统计。归口业务报销覆盖党费差旅费、党费非差旅费、探亲费等</w:t>
            </w:r>
            <w:r>
              <w:rPr>
                <w:rFonts w:ascii="宋体" w:eastAsia="宋体" w:hAnsi="宋体" w:cs="宋体" w:hint="eastAsia"/>
                <w:kern w:val="0"/>
                <w:sz w:val="20"/>
                <w:szCs w:val="20"/>
              </w:rPr>
              <w:t>，全流程资金支付均通过建行账户体系闭环流转。</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90"/>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智能稽核系统（</w:t>
            </w:r>
            <w:r>
              <w:rPr>
                <w:rFonts w:ascii="宋体" w:eastAsia="宋体" w:hAnsi="宋体" w:cs="宋体" w:hint="eastAsia"/>
                <w:kern w:val="0"/>
                <w:sz w:val="20"/>
                <w:szCs w:val="20"/>
              </w:rPr>
              <w:t>AI</w:t>
            </w:r>
            <w:r>
              <w:rPr>
                <w:rFonts w:ascii="宋体" w:eastAsia="宋体" w:hAnsi="宋体" w:cs="宋体" w:hint="eastAsia"/>
                <w:kern w:val="0"/>
                <w:sz w:val="20"/>
                <w:szCs w:val="20"/>
              </w:rPr>
              <w:t>）</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依据学校报销政策与建行支付合</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、反欺诈、反洗钱规则个性化设置审核条件，将审核规则固化</w:t>
            </w:r>
            <w:proofErr w:type="gramStart"/>
            <w:r>
              <w:rPr>
                <w:rFonts w:ascii="宋体" w:eastAsia="宋体" w:hAnsi="宋体" w:cs="宋体" w:hint="eastAsia"/>
                <w:kern w:val="0"/>
                <w:sz w:val="20"/>
                <w:szCs w:val="20"/>
              </w:rPr>
              <w:t>进系统</w:t>
            </w:r>
            <w:proofErr w:type="gramEnd"/>
            <w:r>
              <w:rPr>
                <w:rFonts w:ascii="宋体" w:eastAsia="宋体" w:hAnsi="宋体" w:cs="宋体" w:hint="eastAsia"/>
                <w:kern w:val="0"/>
                <w:sz w:val="20"/>
                <w:szCs w:val="20"/>
              </w:rPr>
              <w:t>并与报销业务一一对应，实现事前稽核人员资质、往来单位资质、票据内容、附件完整性、制度合</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性、职级标准、业务合理性等多维度风险控制，事前阻断违规报销与资金风险，显著降低会计人工审核强度。支持自定义配置稽核规则，维</w:t>
            </w:r>
            <w:proofErr w:type="gramStart"/>
            <w:r>
              <w:rPr>
                <w:rFonts w:ascii="宋体" w:eastAsia="宋体" w:hAnsi="宋体" w:cs="宋体" w:hint="eastAsia"/>
                <w:kern w:val="0"/>
                <w:sz w:val="20"/>
                <w:szCs w:val="20"/>
              </w:rPr>
              <w:t>度丰富</w:t>
            </w:r>
            <w:proofErr w:type="gramEnd"/>
            <w:r>
              <w:rPr>
                <w:rFonts w:ascii="宋体" w:eastAsia="宋体" w:hAnsi="宋体" w:cs="宋体" w:hint="eastAsia"/>
                <w:kern w:val="0"/>
                <w:sz w:val="20"/>
                <w:szCs w:val="20"/>
              </w:rPr>
              <w:t>适配各类业务场景，系统内置近百项基础规则与数据模型并持续优化，风险控制全面、扩展性强，</w:t>
            </w:r>
            <w:proofErr w:type="gramStart"/>
            <w:r>
              <w:rPr>
                <w:rFonts w:ascii="宋体" w:eastAsia="宋体" w:hAnsi="宋体" w:cs="宋体" w:hint="eastAsia"/>
                <w:kern w:val="0"/>
                <w:sz w:val="20"/>
                <w:szCs w:val="20"/>
              </w:rPr>
              <w:t>规则启</w:t>
            </w:r>
            <w:proofErr w:type="gramEnd"/>
            <w:r>
              <w:rPr>
                <w:rFonts w:ascii="宋体" w:eastAsia="宋体" w:hAnsi="宋体" w:cs="宋体" w:hint="eastAsia"/>
                <w:kern w:val="0"/>
                <w:sz w:val="20"/>
                <w:szCs w:val="20"/>
              </w:rPr>
              <w:t>停灵活，支持参数化、可视化动态调整并实时生效。实时</w:t>
            </w:r>
            <w:r>
              <w:rPr>
                <w:rFonts w:ascii="宋体" w:eastAsia="宋体" w:hAnsi="宋体" w:cs="宋体" w:hint="eastAsia"/>
                <w:kern w:val="0"/>
                <w:sz w:val="20"/>
                <w:szCs w:val="20"/>
              </w:rPr>
              <w:t xml:space="preserve"> / </w:t>
            </w:r>
            <w:r>
              <w:rPr>
                <w:rFonts w:ascii="宋体" w:eastAsia="宋体" w:hAnsi="宋体" w:cs="宋体" w:hint="eastAsia"/>
                <w:kern w:val="0"/>
                <w:sz w:val="20"/>
                <w:szCs w:val="20"/>
              </w:rPr>
              <w:t>定时生成自定义稽核报告，辅助报销与账务处理，同时为建行资金</w:t>
            </w:r>
            <w:proofErr w:type="gramStart"/>
            <w:r>
              <w:rPr>
                <w:rFonts w:ascii="宋体" w:eastAsia="宋体" w:hAnsi="宋体" w:cs="宋体" w:hint="eastAsia"/>
                <w:kern w:val="0"/>
                <w:sz w:val="20"/>
                <w:szCs w:val="20"/>
              </w:rPr>
              <w:t>风控提供</w:t>
            </w:r>
            <w:proofErr w:type="gramEnd"/>
            <w:r>
              <w:rPr>
                <w:rFonts w:ascii="宋体" w:eastAsia="宋体" w:hAnsi="宋体" w:cs="宋体" w:hint="eastAsia"/>
                <w:kern w:val="0"/>
                <w:sz w:val="20"/>
                <w:szCs w:val="20"/>
              </w:rPr>
              <w:t>数据支撑，具备统计、测试、人工干预等人性化功能，便于管理人员动态把控。</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643"/>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智慧财务服务平台</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由</w:t>
            </w:r>
            <w:r>
              <w:rPr>
                <w:rFonts w:ascii="宋体" w:eastAsia="宋体" w:hAnsi="宋体" w:cs="宋体" w:hint="eastAsia"/>
                <w:kern w:val="0"/>
                <w:sz w:val="20"/>
                <w:szCs w:val="20"/>
              </w:rPr>
              <w:t xml:space="preserve">.net </w:t>
            </w:r>
            <w:r>
              <w:rPr>
                <w:rFonts w:ascii="宋体" w:eastAsia="宋体" w:hAnsi="宋体" w:cs="宋体" w:hint="eastAsia"/>
                <w:kern w:val="0"/>
                <w:sz w:val="20"/>
                <w:szCs w:val="20"/>
              </w:rPr>
              <w:t>版财务办事大厅综合平台升级为</w:t>
            </w:r>
            <w:r>
              <w:rPr>
                <w:rFonts w:ascii="宋体" w:eastAsia="宋体" w:hAnsi="宋体" w:cs="宋体" w:hint="eastAsia"/>
                <w:kern w:val="0"/>
                <w:sz w:val="20"/>
                <w:szCs w:val="20"/>
              </w:rPr>
              <w:t xml:space="preserve"> VUE </w:t>
            </w:r>
            <w:r>
              <w:rPr>
                <w:rFonts w:ascii="宋体" w:eastAsia="宋体" w:hAnsi="宋体" w:cs="宋体" w:hint="eastAsia"/>
                <w:kern w:val="0"/>
                <w:sz w:val="20"/>
                <w:szCs w:val="20"/>
              </w:rPr>
              <w:t>版，完成建行统一身份认证定制开发，全面整合网上业务系统，实现统一入口、统一界面；教师、学生可自助修改银行卡号，确保卡号信息与建行账户实时同步、校验一致。对网上报销、薪酬申报、网上查询提供完善授权管理，采集手机信息为后续短信服务与金融消息推送做准备，构建师生一站式财务</w:t>
            </w:r>
            <w:r>
              <w:rPr>
                <w:rFonts w:ascii="宋体" w:eastAsia="宋体" w:hAnsi="宋体" w:cs="宋体" w:hint="eastAsia"/>
                <w:kern w:val="0"/>
                <w:sz w:val="20"/>
                <w:szCs w:val="20"/>
              </w:rPr>
              <w:t xml:space="preserve"> + </w:t>
            </w:r>
            <w:r>
              <w:rPr>
                <w:rFonts w:ascii="宋体" w:eastAsia="宋体" w:hAnsi="宋体" w:cs="宋体" w:hint="eastAsia"/>
                <w:kern w:val="0"/>
                <w:sz w:val="20"/>
                <w:szCs w:val="20"/>
              </w:rPr>
              <w:t>金融服务入口。</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598"/>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智慧网上查询系统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由查询系统</w:t>
            </w:r>
            <w:r>
              <w:rPr>
                <w:rFonts w:ascii="宋体" w:eastAsia="宋体" w:hAnsi="宋体" w:cs="宋体" w:hint="eastAsia"/>
                <w:kern w:val="0"/>
                <w:sz w:val="20"/>
                <w:szCs w:val="20"/>
              </w:rPr>
              <w:t xml:space="preserve"> SQL </w:t>
            </w:r>
            <w:r>
              <w:rPr>
                <w:rFonts w:ascii="宋体" w:eastAsia="宋体" w:hAnsi="宋体" w:cs="宋体" w:hint="eastAsia"/>
                <w:kern w:val="0"/>
                <w:sz w:val="20"/>
                <w:szCs w:val="20"/>
              </w:rPr>
              <w:t>版</w:t>
            </w:r>
            <w:r>
              <w:rPr>
                <w:rFonts w:ascii="宋体" w:eastAsia="宋体" w:hAnsi="宋体" w:cs="宋体" w:hint="eastAsia"/>
                <w:kern w:val="0"/>
                <w:sz w:val="20"/>
                <w:szCs w:val="20"/>
              </w:rPr>
              <w:t xml:space="preserve"> 6.0 </w:t>
            </w:r>
            <w:r>
              <w:rPr>
                <w:rFonts w:ascii="宋体" w:eastAsia="宋体" w:hAnsi="宋体" w:cs="宋体" w:hint="eastAsia"/>
                <w:kern w:val="0"/>
                <w:sz w:val="20"/>
                <w:szCs w:val="20"/>
              </w:rPr>
              <w:t>升级为智慧版，架构先进、查询高效、体验优化，支持查询格式定制、结果保留、页面自适应；打印、导出支持列选择，可带水印或财务处印章。按职工、学生、各级领导分级分权查询，内容全面丰富，支持凭证影像</w:t>
            </w:r>
            <w:proofErr w:type="gramStart"/>
            <w:r>
              <w:rPr>
                <w:rFonts w:ascii="宋体" w:eastAsia="宋体" w:hAnsi="宋体" w:cs="宋体" w:hint="eastAsia"/>
                <w:kern w:val="0"/>
                <w:sz w:val="20"/>
                <w:szCs w:val="20"/>
              </w:rPr>
              <w:t>化资料</w:t>
            </w:r>
            <w:proofErr w:type="gramEnd"/>
            <w:r>
              <w:rPr>
                <w:rFonts w:ascii="宋体" w:eastAsia="宋体" w:hAnsi="宋体" w:cs="宋体" w:hint="eastAsia"/>
                <w:kern w:val="0"/>
                <w:sz w:val="20"/>
                <w:szCs w:val="20"/>
              </w:rPr>
              <w:t>查看、下载与记录追溯；可灵活配置工资发放项目，支持发放项目加减合并，生成符合学校要求的收入汇总统计表，资金流水、预算执行、账户余额等核心数据实时可查、安全可控。</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778"/>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高校银校互联应用系统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支持自助下载建行电子回单，实现财务无纸化；与凭证影像化系统无缝对接，电子回单与建行来款、付款记录自动关联对应凭证，可在财务系统、网上查询系统直接调阅，实现资金流、业务流、</w:t>
            </w:r>
            <w:proofErr w:type="gramStart"/>
            <w:r>
              <w:rPr>
                <w:rFonts w:ascii="宋体" w:eastAsia="宋体" w:hAnsi="宋体" w:cs="宋体" w:hint="eastAsia"/>
                <w:kern w:val="0"/>
                <w:sz w:val="20"/>
                <w:szCs w:val="20"/>
              </w:rPr>
              <w:t>票据流三流</w:t>
            </w:r>
            <w:proofErr w:type="gramEnd"/>
            <w:r>
              <w:rPr>
                <w:rFonts w:ascii="宋体" w:eastAsia="宋体" w:hAnsi="宋体" w:cs="宋体" w:hint="eastAsia"/>
                <w:kern w:val="0"/>
                <w:sz w:val="20"/>
                <w:szCs w:val="20"/>
              </w:rPr>
              <w:t>合一。</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778"/>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高校凭证影像化平台</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凭证生成带签章的</w:t>
            </w:r>
            <w:r>
              <w:rPr>
                <w:rFonts w:ascii="宋体" w:eastAsia="宋体" w:hAnsi="宋体" w:cs="宋体" w:hint="eastAsia"/>
                <w:kern w:val="0"/>
                <w:sz w:val="20"/>
                <w:szCs w:val="20"/>
              </w:rPr>
              <w:t xml:space="preserve"> PDF </w:t>
            </w:r>
            <w:r>
              <w:rPr>
                <w:rFonts w:ascii="宋体" w:eastAsia="宋体" w:hAnsi="宋体" w:cs="宋体" w:hint="eastAsia"/>
                <w:kern w:val="0"/>
                <w:sz w:val="20"/>
                <w:szCs w:val="20"/>
              </w:rPr>
              <w:t>文件存入财务系统，由</w:t>
            </w:r>
            <w:r>
              <w:rPr>
                <w:rFonts w:ascii="宋体" w:eastAsia="宋体" w:hAnsi="宋体" w:cs="宋体" w:hint="eastAsia"/>
                <w:kern w:val="0"/>
                <w:sz w:val="20"/>
                <w:szCs w:val="20"/>
              </w:rPr>
              <w:t xml:space="preserve"> RPA </w:t>
            </w:r>
            <w:r>
              <w:rPr>
                <w:rFonts w:ascii="宋体" w:eastAsia="宋体" w:hAnsi="宋体" w:cs="宋体" w:hint="eastAsia"/>
                <w:kern w:val="0"/>
                <w:sz w:val="20"/>
                <w:szCs w:val="20"/>
              </w:rPr>
              <w:t>自动上传至影像化平台，对接建行电子档案与合</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留存要求，实现财务</w:t>
            </w:r>
            <w:r>
              <w:rPr>
                <w:rFonts w:ascii="宋体" w:eastAsia="宋体" w:hAnsi="宋体" w:cs="宋体" w:hint="eastAsia"/>
                <w:kern w:val="0"/>
                <w:sz w:val="20"/>
                <w:szCs w:val="20"/>
              </w:rPr>
              <w:lastRenderedPageBreak/>
              <w:t>凭证全生命周期电子化管理，满足审计、财政、银行三方监管查阅需求。</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733"/>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校园统一支付平台</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优化界面与数据传输机制，全面对接建行聚合支付、统一对公</w:t>
            </w:r>
            <w:r>
              <w:rPr>
                <w:rFonts w:ascii="宋体" w:eastAsia="宋体" w:hAnsi="宋体" w:cs="宋体" w:hint="eastAsia"/>
                <w:kern w:val="0"/>
                <w:sz w:val="20"/>
                <w:szCs w:val="20"/>
              </w:rPr>
              <w:t xml:space="preserve"> / </w:t>
            </w:r>
            <w:r>
              <w:rPr>
                <w:rFonts w:ascii="宋体" w:eastAsia="宋体" w:hAnsi="宋体" w:cs="宋体" w:hint="eastAsia"/>
                <w:kern w:val="0"/>
                <w:sz w:val="20"/>
                <w:szCs w:val="20"/>
              </w:rPr>
              <w:t>对私支付网关，新增线上退费功能，实现票据错票重开、冲红，线上线下退费、退费申请、退费冲红、公共网关退费、线下收费与退费处理等全功能，构建校园收费、缴费、支付、退费全流程建行资金闭环。</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643"/>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合同备案管理系统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支持备案</w:t>
            </w:r>
            <w:proofErr w:type="gramStart"/>
            <w:r>
              <w:rPr>
                <w:rFonts w:ascii="宋体" w:eastAsia="宋体" w:hAnsi="宋体" w:cs="宋体" w:hint="eastAsia"/>
                <w:kern w:val="0"/>
                <w:sz w:val="20"/>
                <w:szCs w:val="20"/>
              </w:rPr>
              <w:t>录入政采合同</w:t>
            </w:r>
            <w:proofErr w:type="gramEnd"/>
            <w:r>
              <w:rPr>
                <w:rFonts w:ascii="宋体" w:eastAsia="宋体" w:hAnsi="宋体" w:cs="宋体" w:hint="eastAsia"/>
                <w:kern w:val="0"/>
                <w:sz w:val="20"/>
                <w:szCs w:val="20"/>
              </w:rPr>
              <w:t>、</w:t>
            </w:r>
            <w:r>
              <w:rPr>
                <w:rFonts w:ascii="宋体" w:eastAsia="宋体" w:hAnsi="宋体" w:cs="宋体" w:hint="eastAsia"/>
                <w:kern w:val="0"/>
                <w:sz w:val="20"/>
                <w:szCs w:val="20"/>
              </w:rPr>
              <w:t xml:space="preserve">100 </w:t>
            </w:r>
            <w:r>
              <w:rPr>
                <w:rFonts w:ascii="宋体" w:eastAsia="宋体" w:hAnsi="宋体" w:cs="宋体" w:hint="eastAsia"/>
                <w:kern w:val="0"/>
                <w:sz w:val="20"/>
                <w:szCs w:val="20"/>
              </w:rPr>
              <w:t>万元及以上购买性</w:t>
            </w:r>
            <w:proofErr w:type="gramStart"/>
            <w:r>
              <w:rPr>
                <w:rFonts w:ascii="宋体" w:eastAsia="宋体" w:hAnsi="宋体" w:cs="宋体" w:hint="eastAsia"/>
                <w:kern w:val="0"/>
                <w:sz w:val="20"/>
                <w:szCs w:val="20"/>
              </w:rPr>
              <w:t>非政采</w:t>
            </w:r>
            <w:proofErr w:type="gramEnd"/>
            <w:r>
              <w:rPr>
                <w:rFonts w:ascii="宋体" w:eastAsia="宋体" w:hAnsi="宋体" w:cs="宋体" w:hint="eastAsia"/>
                <w:kern w:val="0"/>
                <w:sz w:val="20"/>
                <w:szCs w:val="20"/>
              </w:rPr>
              <w:t>合同；通过一体化接口自动下载财政一体化合同备案系统采购合同信息；与财务、网报、影像化系统深度对接，</w:t>
            </w:r>
            <w:proofErr w:type="gramStart"/>
            <w:r>
              <w:rPr>
                <w:rFonts w:ascii="宋体" w:eastAsia="宋体" w:hAnsi="宋体" w:cs="宋体" w:hint="eastAsia"/>
                <w:kern w:val="0"/>
                <w:sz w:val="20"/>
                <w:szCs w:val="20"/>
              </w:rPr>
              <w:t>支持网报系统</w:t>
            </w:r>
            <w:proofErr w:type="gramEnd"/>
            <w:r>
              <w:rPr>
                <w:rFonts w:ascii="宋体" w:eastAsia="宋体" w:hAnsi="宋体" w:cs="宋体" w:hint="eastAsia"/>
                <w:kern w:val="0"/>
                <w:sz w:val="20"/>
                <w:szCs w:val="20"/>
              </w:rPr>
              <w:t>跳转、统一门户登录。合同基本信息推送财务系统，合同签署正本</w:t>
            </w:r>
            <w:r>
              <w:rPr>
                <w:rFonts w:ascii="宋体" w:eastAsia="宋体" w:hAnsi="宋体" w:cs="宋体" w:hint="eastAsia"/>
                <w:kern w:val="0"/>
                <w:sz w:val="20"/>
                <w:szCs w:val="20"/>
              </w:rPr>
              <w:t xml:space="preserve"> PDF </w:t>
            </w:r>
            <w:r>
              <w:rPr>
                <w:rFonts w:ascii="宋体" w:eastAsia="宋体" w:hAnsi="宋体" w:cs="宋体" w:hint="eastAsia"/>
                <w:kern w:val="0"/>
                <w:sz w:val="20"/>
                <w:szCs w:val="20"/>
              </w:rPr>
              <w:t>推送影像化系统保存，合同金额、付款节点与建行支付指令强关联，无合同不付款、</w:t>
            </w:r>
            <w:proofErr w:type="gramStart"/>
            <w:r>
              <w:rPr>
                <w:rFonts w:ascii="宋体" w:eastAsia="宋体" w:hAnsi="宋体" w:cs="宋体" w:hint="eastAsia"/>
                <w:kern w:val="0"/>
                <w:sz w:val="20"/>
                <w:szCs w:val="20"/>
              </w:rPr>
              <w:t>超合同</w:t>
            </w:r>
            <w:proofErr w:type="gramEnd"/>
            <w:r>
              <w:rPr>
                <w:rFonts w:ascii="宋体" w:eastAsia="宋体" w:hAnsi="宋体" w:cs="宋体" w:hint="eastAsia"/>
                <w:kern w:val="0"/>
                <w:sz w:val="20"/>
                <w:szCs w:val="20"/>
              </w:rPr>
              <w:t>不付款，实现合同</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预算</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支付全流程管控。</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748"/>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智能财务机器人系统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集中管理数字员工，涵盖员工创建、任务配置、运行查询、日志管理等；全面对接建行账户、支付、对账接口，实现流程自动化、高准确性、降本增效，替代会计自动完成网上报销、收入申报、科研制单、</w:t>
            </w:r>
            <w:proofErr w:type="gramStart"/>
            <w:r>
              <w:rPr>
                <w:rFonts w:ascii="宋体" w:eastAsia="宋体" w:hAnsi="宋体" w:cs="宋体" w:hint="eastAsia"/>
                <w:kern w:val="0"/>
                <w:sz w:val="20"/>
                <w:szCs w:val="20"/>
              </w:rPr>
              <w:t>外部制</w:t>
            </w:r>
            <w:proofErr w:type="gramEnd"/>
            <w:r>
              <w:rPr>
                <w:rFonts w:ascii="宋体" w:eastAsia="宋体" w:hAnsi="宋体" w:cs="宋体" w:hint="eastAsia"/>
                <w:kern w:val="0"/>
                <w:sz w:val="20"/>
                <w:szCs w:val="20"/>
              </w:rPr>
              <w:t>单等制单业务，制</w:t>
            </w:r>
            <w:proofErr w:type="gramStart"/>
            <w:r>
              <w:rPr>
                <w:rFonts w:ascii="宋体" w:eastAsia="宋体" w:hAnsi="宋体" w:cs="宋体" w:hint="eastAsia"/>
                <w:kern w:val="0"/>
                <w:sz w:val="20"/>
                <w:szCs w:val="20"/>
              </w:rPr>
              <w:t>单结果</w:t>
            </w:r>
            <w:proofErr w:type="gramEnd"/>
            <w:r>
              <w:rPr>
                <w:rFonts w:ascii="宋体" w:eastAsia="宋体" w:hAnsi="宋体" w:cs="宋体" w:hint="eastAsia"/>
                <w:kern w:val="0"/>
                <w:sz w:val="20"/>
                <w:szCs w:val="20"/>
              </w:rPr>
              <w:t>直接触发建行支付流程。</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833"/>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智能票据夹管理系统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应用票据</w:t>
            </w:r>
            <w:proofErr w:type="gramStart"/>
            <w:r>
              <w:rPr>
                <w:rFonts w:ascii="宋体" w:eastAsia="宋体" w:hAnsi="宋体" w:cs="宋体" w:hint="eastAsia"/>
                <w:kern w:val="0"/>
                <w:sz w:val="20"/>
                <w:szCs w:val="20"/>
              </w:rPr>
              <w:t>夹通过</w:t>
            </w:r>
            <w:proofErr w:type="gramEnd"/>
            <w:r>
              <w:rPr>
                <w:rFonts w:ascii="宋体" w:eastAsia="宋体" w:hAnsi="宋体" w:cs="宋体" w:hint="eastAsia"/>
                <w:kern w:val="0"/>
                <w:sz w:val="20"/>
                <w:szCs w:val="20"/>
              </w:rPr>
              <w:t>智能识别、验真、防伪校验技术，识别上传电子发票，实现智能填报；集中管理发票，自动对接建行发票查验平台与税务系统，完成</w:t>
            </w:r>
            <w:proofErr w:type="gramStart"/>
            <w:r>
              <w:rPr>
                <w:rFonts w:ascii="宋体" w:eastAsia="宋体" w:hAnsi="宋体" w:cs="宋体" w:hint="eastAsia"/>
                <w:kern w:val="0"/>
                <w:sz w:val="20"/>
                <w:szCs w:val="20"/>
              </w:rPr>
              <w:t>查重验</w:t>
            </w:r>
            <w:proofErr w:type="gramEnd"/>
            <w:r>
              <w:rPr>
                <w:rFonts w:ascii="宋体" w:eastAsia="宋体" w:hAnsi="宋体" w:cs="宋体" w:hint="eastAsia"/>
                <w:kern w:val="0"/>
                <w:sz w:val="20"/>
                <w:szCs w:val="20"/>
              </w:rPr>
              <w:t>真，存储结构化文字信息与影像信息用于智能报销，从源头防范假票、重复报销、虚开发票等资金风险。</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948"/>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科研财务管理系统及对接接口</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面向学校财务处，实现科研经费精细化管控；与科研处业务系统对接，获取项目立项、预算、到款认领、管理费、预算调整等数据，向科研系统推送项目余额、预算执行、收支明细、结题统计等数据，科研经费全部纳入建行专户监管，专款专用、流向可查、使用合</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903"/>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财务安全隔离与信息交换系统</w:t>
            </w:r>
            <w:proofErr w:type="gramStart"/>
            <w:r>
              <w:rPr>
                <w:rFonts w:ascii="宋体" w:eastAsia="宋体" w:hAnsi="宋体" w:cs="宋体" w:hint="eastAsia"/>
                <w:kern w:val="0"/>
                <w:sz w:val="20"/>
                <w:szCs w:val="20"/>
              </w:rPr>
              <w:t>及等保认证</w:t>
            </w:r>
            <w:proofErr w:type="gramEnd"/>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部署于强隔离网络环境，作为财务内网与校园网、互联网之间的专用</w:t>
            </w:r>
            <w:proofErr w:type="gramStart"/>
            <w:r>
              <w:rPr>
                <w:rFonts w:ascii="宋体" w:eastAsia="宋体" w:hAnsi="宋体" w:cs="宋体" w:hint="eastAsia"/>
                <w:kern w:val="0"/>
                <w:sz w:val="20"/>
                <w:szCs w:val="20"/>
              </w:rPr>
              <w:t>金融级</w:t>
            </w:r>
            <w:proofErr w:type="gramEnd"/>
            <w:r>
              <w:rPr>
                <w:rFonts w:ascii="宋体" w:eastAsia="宋体" w:hAnsi="宋体" w:cs="宋体" w:hint="eastAsia"/>
                <w:kern w:val="0"/>
                <w:sz w:val="20"/>
                <w:szCs w:val="20"/>
              </w:rPr>
              <w:t>安全数据交换系统，具备强制隔离、协议剥离重构、数据安全摆渡、深度内容检测、病毒木马查杀、访问权限管控、操作日志审计等核心功能，支持单向</w:t>
            </w:r>
            <w:r>
              <w:rPr>
                <w:rFonts w:ascii="宋体" w:eastAsia="宋体" w:hAnsi="宋体" w:cs="宋体" w:hint="eastAsia"/>
                <w:kern w:val="0"/>
                <w:sz w:val="20"/>
                <w:szCs w:val="20"/>
              </w:rPr>
              <w:t xml:space="preserve"> / </w:t>
            </w:r>
            <w:r>
              <w:rPr>
                <w:rFonts w:ascii="宋体" w:eastAsia="宋体" w:hAnsi="宋体" w:cs="宋体" w:hint="eastAsia"/>
                <w:kern w:val="0"/>
                <w:sz w:val="20"/>
                <w:szCs w:val="20"/>
              </w:rPr>
              <w:t>双向可控数据传输，解决传统逻辑隔离防护不足、易受</w:t>
            </w:r>
            <w:r>
              <w:rPr>
                <w:rFonts w:ascii="宋体" w:eastAsia="宋体" w:hAnsi="宋体" w:cs="宋体" w:hint="eastAsia"/>
                <w:kern w:val="0"/>
                <w:sz w:val="20"/>
                <w:szCs w:val="20"/>
              </w:rPr>
              <w:t xml:space="preserve"> APT </w:t>
            </w:r>
            <w:r>
              <w:rPr>
                <w:rFonts w:ascii="宋体" w:eastAsia="宋体" w:hAnsi="宋体" w:cs="宋体" w:hint="eastAsia"/>
                <w:kern w:val="0"/>
                <w:sz w:val="20"/>
                <w:szCs w:val="20"/>
              </w:rPr>
              <w:t>攻击与漏洞入侵问题，杜绝跨网非法入侵、恶意代码传播与核心财务数据外泄，满足高校等级保护规范，实现文件、邮件、数据库同步与安全定制，在网络绝对隔离前提下完成合</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、可控、安全的跨</w:t>
            </w:r>
            <w:r>
              <w:rPr>
                <w:rFonts w:ascii="宋体" w:eastAsia="宋体" w:hAnsi="宋体" w:cs="宋体" w:hint="eastAsia"/>
                <w:kern w:val="0"/>
                <w:sz w:val="20"/>
                <w:szCs w:val="20"/>
              </w:rPr>
              <w:lastRenderedPageBreak/>
              <w:t>网业务数据交互。包含</w:t>
            </w:r>
            <w:proofErr w:type="gramStart"/>
            <w:r>
              <w:rPr>
                <w:rFonts w:ascii="宋体" w:eastAsia="宋体" w:hAnsi="宋体" w:cs="宋体" w:hint="eastAsia"/>
                <w:kern w:val="0"/>
                <w:sz w:val="20"/>
                <w:szCs w:val="20"/>
              </w:rPr>
              <w:t>二级等保测评</w:t>
            </w:r>
            <w:proofErr w:type="gramEnd"/>
            <w:r>
              <w:rPr>
                <w:rFonts w:ascii="宋体" w:eastAsia="宋体" w:hAnsi="宋体" w:cs="宋体" w:hint="eastAsia"/>
                <w:kern w:val="0"/>
                <w:sz w:val="20"/>
                <w:szCs w:val="20"/>
              </w:rPr>
              <w:t>服务，覆盖财务网上报销、薪酬申报、网上审批、网上查询、统一支付等系统，达到金融机构数据安全标准。</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738"/>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预算绩效内控一体化平台</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基于预算一体化系统平台采购，在</w:t>
            </w:r>
            <w:proofErr w:type="gramStart"/>
            <w:r>
              <w:rPr>
                <w:rFonts w:ascii="宋体" w:eastAsia="宋体" w:hAnsi="宋体" w:cs="宋体" w:hint="eastAsia"/>
                <w:kern w:val="0"/>
                <w:sz w:val="20"/>
                <w:szCs w:val="20"/>
              </w:rPr>
              <w:t>原行控一体化</w:t>
            </w:r>
            <w:proofErr w:type="gramEnd"/>
            <w:r>
              <w:rPr>
                <w:rFonts w:ascii="宋体" w:eastAsia="宋体" w:hAnsi="宋体" w:cs="宋体" w:hint="eastAsia"/>
                <w:kern w:val="0"/>
                <w:sz w:val="20"/>
                <w:szCs w:val="20"/>
              </w:rPr>
              <w:t>平台基础上扩展预算执行控制模块（含采购申请审批、合同管理及多系统对接），打通预算指标与建行采购支付、合同管理、资金支出的数据关联，实现预算一体化全流程管理。与核算系统对接，增设</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“核算项目编码”“核算项目名称”</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关联字段，支持手工</w:t>
            </w:r>
            <w:r>
              <w:rPr>
                <w:rFonts w:ascii="宋体" w:eastAsia="宋体" w:hAnsi="宋体" w:cs="宋体" w:hint="eastAsia"/>
                <w:kern w:val="0"/>
                <w:sz w:val="20"/>
                <w:szCs w:val="20"/>
              </w:rPr>
              <w:t xml:space="preserve"> / </w:t>
            </w:r>
            <w:r>
              <w:rPr>
                <w:rFonts w:ascii="宋体" w:eastAsia="宋体" w:hAnsi="宋体" w:cs="宋体" w:hint="eastAsia"/>
                <w:kern w:val="0"/>
                <w:sz w:val="20"/>
                <w:szCs w:val="20"/>
              </w:rPr>
              <w:t>自动数据同步（默认每日</w:t>
            </w:r>
            <w:r>
              <w:rPr>
                <w:rFonts w:ascii="宋体" w:eastAsia="宋体" w:hAnsi="宋体" w:cs="宋体" w:hint="eastAsia"/>
                <w:kern w:val="0"/>
                <w:sz w:val="20"/>
                <w:szCs w:val="20"/>
              </w:rPr>
              <w:t xml:space="preserve"> 1 </w:t>
            </w:r>
            <w:r>
              <w:rPr>
                <w:rFonts w:ascii="宋体" w:eastAsia="宋体" w:hAnsi="宋体" w:cs="宋体" w:hint="eastAsia"/>
                <w:kern w:val="0"/>
                <w:sz w:val="20"/>
                <w:szCs w:val="20"/>
              </w:rPr>
              <w:t>次）；与天</w:t>
            </w:r>
            <w:proofErr w:type="gramStart"/>
            <w:r>
              <w:rPr>
                <w:rFonts w:ascii="宋体" w:eastAsia="宋体" w:hAnsi="宋体" w:cs="宋体" w:hint="eastAsia"/>
                <w:kern w:val="0"/>
                <w:sz w:val="20"/>
                <w:szCs w:val="20"/>
              </w:rPr>
              <w:t>财网报系统</w:t>
            </w:r>
            <w:proofErr w:type="gramEnd"/>
            <w:r>
              <w:rPr>
                <w:rFonts w:ascii="宋体" w:eastAsia="宋体" w:hAnsi="宋体" w:cs="宋体" w:hint="eastAsia"/>
                <w:kern w:val="0"/>
                <w:sz w:val="20"/>
                <w:szCs w:val="20"/>
              </w:rPr>
              <w:t>对接，获取报销单并关联合同及预算指标，支持合同号跳转详情、预算指标使用情况查询；</w:t>
            </w:r>
            <w:proofErr w:type="gramStart"/>
            <w:r>
              <w:rPr>
                <w:rFonts w:ascii="宋体" w:eastAsia="宋体" w:hAnsi="宋体" w:cs="宋体" w:hint="eastAsia"/>
                <w:kern w:val="0"/>
                <w:sz w:val="20"/>
                <w:szCs w:val="20"/>
              </w:rPr>
              <w:t>与广凌采购</w:t>
            </w:r>
            <w:proofErr w:type="gramEnd"/>
            <w:r>
              <w:rPr>
                <w:rFonts w:ascii="宋体" w:eastAsia="宋体" w:hAnsi="宋体" w:cs="宋体" w:hint="eastAsia"/>
                <w:kern w:val="0"/>
                <w:sz w:val="20"/>
                <w:szCs w:val="20"/>
              </w:rPr>
              <w:t>系统对接，实现采购申请超预算自动阻断预警、申请推送、采购结果同步，提供关联预算指标的合同发起管理（字段与附件可个性化配置）、采购验收申请（操作轨迹留痕）及结果同步，各环节数据贯通、流程闭环、全链条可控可追溯，确保预算资金合</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高效使用。</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644"/>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采购管理系统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对原有采购信息化平台升级，完善招标采购流程，</w:t>
            </w:r>
            <w:proofErr w:type="gramStart"/>
            <w:r>
              <w:rPr>
                <w:rFonts w:ascii="宋体" w:eastAsia="宋体" w:hAnsi="宋体" w:cs="宋体" w:hint="eastAsia"/>
                <w:kern w:val="0"/>
                <w:sz w:val="20"/>
                <w:szCs w:val="20"/>
              </w:rPr>
              <w:t>优化全</w:t>
            </w:r>
            <w:proofErr w:type="gramEnd"/>
            <w:r>
              <w:rPr>
                <w:rFonts w:ascii="宋体" w:eastAsia="宋体" w:hAnsi="宋体" w:cs="宋体" w:hint="eastAsia"/>
                <w:kern w:val="0"/>
                <w:sz w:val="20"/>
                <w:szCs w:val="20"/>
              </w:rPr>
              <w:t>流程管理，对接预算绩效一体化平台与建行资金监管系统，实现项目入库、预算下达、采购申请、采购实施等流程线上化管理；加强采购、合同、验收等环节管控，优化用户体验、简化流程，实现校内信息共享与高效利用。包括功能扩展升级、系统架构优化、交互界面改进、系统集成与接口开发，深度集成统一身份认证、预算绩效一体化平台、</w:t>
            </w:r>
            <w:proofErr w:type="spellStart"/>
            <w:r>
              <w:rPr>
                <w:rFonts w:ascii="宋体" w:eastAsia="宋体" w:hAnsi="宋体" w:cs="宋体" w:hint="eastAsia"/>
                <w:kern w:val="0"/>
                <w:sz w:val="20"/>
                <w:szCs w:val="20"/>
              </w:rPr>
              <w:t>Welink</w:t>
            </w:r>
            <w:proofErr w:type="spellEnd"/>
            <w:r>
              <w:rPr>
                <w:rFonts w:ascii="宋体" w:eastAsia="宋体" w:hAnsi="宋体" w:cs="宋体" w:hint="eastAsia"/>
                <w:kern w:val="0"/>
                <w:sz w:val="20"/>
                <w:szCs w:val="20"/>
              </w:rPr>
              <w:t xml:space="preserve"> </w:t>
            </w:r>
            <w:r>
              <w:rPr>
                <w:rFonts w:ascii="宋体" w:eastAsia="宋体" w:hAnsi="宋体" w:cs="宋体" w:hint="eastAsia"/>
                <w:kern w:val="0"/>
                <w:sz w:val="20"/>
                <w:szCs w:val="20"/>
              </w:rPr>
              <w:t>等，采购资金支付全部通过建行账户体系闭环执行。</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r w:rsidR="00902EBF">
        <w:trPr>
          <w:trHeight w:val="564"/>
          <w:jc w:val="center"/>
        </w:trPr>
        <w:tc>
          <w:tcPr>
            <w:tcW w:w="388" w:type="pct"/>
            <w:vMerge/>
            <w:vAlign w:val="center"/>
          </w:tcPr>
          <w:p w:rsidR="00902EBF" w:rsidRDefault="00902EBF">
            <w:pPr>
              <w:widowControl/>
              <w:jc w:val="center"/>
              <w:rPr>
                <w:rFonts w:ascii="彩虹粗仿宋" w:eastAsia="彩虹粗仿宋" w:hAnsi="宋体" w:cs="宋体"/>
                <w:color w:val="000000"/>
                <w:kern w:val="0"/>
                <w:sz w:val="20"/>
                <w:szCs w:val="20"/>
              </w:rPr>
            </w:pPr>
          </w:p>
        </w:tc>
        <w:tc>
          <w:tcPr>
            <w:tcW w:w="655" w:type="pct"/>
            <w:vMerge/>
            <w:vAlign w:val="center"/>
          </w:tcPr>
          <w:p w:rsidR="00902EBF" w:rsidRDefault="00902EBF">
            <w:pPr>
              <w:widowControl/>
              <w:rPr>
                <w:rFonts w:ascii="宋体" w:eastAsia="宋体" w:hAnsi="宋体" w:cs="宋体"/>
                <w:kern w:val="0"/>
                <w:sz w:val="20"/>
                <w:szCs w:val="20"/>
              </w:rPr>
            </w:pPr>
          </w:p>
        </w:tc>
        <w:tc>
          <w:tcPr>
            <w:tcW w:w="850"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资产管理系统</w:t>
            </w:r>
          </w:p>
        </w:tc>
        <w:tc>
          <w:tcPr>
            <w:tcW w:w="2383" w:type="pct"/>
            <w:vAlign w:val="center"/>
          </w:tcPr>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房产管理：覆盖学校土地、建筑物及附属设施、教学行政用房、经营性用房、生活用房、人防工程等全品类，实现房产分配、使用、配置标准、检修修缮、出租出借、对外投资、合同管理、收费、数字地图、分布、清查、审批、预警、统计分析全过程管理。</w:t>
            </w:r>
          </w:p>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数据共享：与资产系统数据互通，可在房屋信息中查看对应资产数据，动态图形化展示楼栋、楼层、房间固定资产数据与办公人员信息。</w:t>
            </w:r>
          </w:p>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技术支撑：支持</w:t>
            </w:r>
            <w:r>
              <w:rPr>
                <w:rFonts w:ascii="宋体" w:eastAsia="宋体" w:hAnsi="宋体" w:cs="宋体" w:hint="eastAsia"/>
                <w:kern w:val="0"/>
                <w:sz w:val="20"/>
                <w:szCs w:val="20"/>
              </w:rPr>
              <w:t xml:space="preserve"> CAD </w:t>
            </w:r>
            <w:r>
              <w:rPr>
                <w:rFonts w:ascii="宋体" w:eastAsia="宋体" w:hAnsi="宋体" w:cs="宋体" w:hint="eastAsia"/>
                <w:kern w:val="0"/>
                <w:sz w:val="20"/>
                <w:szCs w:val="20"/>
              </w:rPr>
              <w:t>图纸上传修改，支持校区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楼栋</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楼层</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房间分级管理。</w:t>
            </w:r>
          </w:p>
          <w:p w:rsidR="00902EBF" w:rsidRDefault="00E066A9">
            <w:pPr>
              <w:widowControl/>
              <w:rPr>
                <w:rFonts w:ascii="宋体" w:eastAsia="宋体" w:hAnsi="宋体" w:cs="宋体"/>
                <w:kern w:val="0"/>
                <w:sz w:val="20"/>
                <w:szCs w:val="20"/>
              </w:rPr>
            </w:pPr>
            <w:r>
              <w:rPr>
                <w:rFonts w:ascii="宋体" w:eastAsia="宋体" w:hAnsi="宋体" w:cs="宋体" w:hint="eastAsia"/>
                <w:kern w:val="0"/>
                <w:sz w:val="20"/>
                <w:szCs w:val="20"/>
              </w:rPr>
              <w:t>统计报表：按房屋用途、使用情况等自动统计使用面积、数量，按学校模板生成各类</w:t>
            </w:r>
            <w:r>
              <w:rPr>
                <w:rFonts w:ascii="宋体" w:eastAsia="宋体" w:hAnsi="宋体" w:cs="宋体" w:hint="eastAsia"/>
                <w:kern w:val="0"/>
                <w:sz w:val="20"/>
                <w:szCs w:val="20"/>
              </w:rPr>
              <w:t>统计表格，自动生成教基表</w:t>
            </w:r>
            <w:r>
              <w:rPr>
                <w:rFonts w:ascii="宋体" w:eastAsia="宋体" w:hAnsi="宋体" w:cs="宋体" w:hint="eastAsia"/>
                <w:kern w:val="0"/>
                <w:sz w:val="20"/>
                <w:szCs w:val="20"/>
              </w:rPr>
              <w:t xml:space="preserve"> 5374</w:t>
            </w:r>
            <w:r>
              <w:rPr>
                <w:rFonts w:ascii="宋体" w:eastAsia="宋体" w:hAnsi="宋体" w:cs="宋体" w:hint="eastAsia"/>
                <w:kern w:val="0"/>
                <w:sz w:val="20"/>
                <w:szCs w:val="20"/>
              </w:rPr>
              <w:t>、</w:t>
            </w:r>
            <w:r>
              <w:rPr>
                <w:rFonts w:ascii="宋体" w:eastAsia="宋体" w:hAnsi="宋体" w:cs="宋体" w:hint="eastAsia"/>
                <w:kern w:val="0"/>
                <w:sz w:val="20"/>
                <w:szCs w:val="20"/>
              </w:rPr>
              <w:t>5377</w:t>
            </w:r>
            <w:r>
              <w:rPr>
                <w:rFonts w:ascii="宋体" w:eastAsia="宋体" w:hAnsi="宋体" w:cs="宋体" w:hint="eastAsia"/>
                <w:kern w:val="0"/>
                <w:sz w:val="20"/>
                <w:szCs w:val="20"/>
              </w:rPr>
              <w:t>、</w:t>
            </w:r>
            <w:r>
              <w:rPr>
                <w:rFonts w:ascii="宋体" w:eastAsia="宋体" w:hAnsi="宋体" w:cs="宋体" w:hint="eastAsia"/>
                <w:kern w:val="0"/>
                <w:sz w:val="20"/>
                <w:szCs w:val="20"/>
              </w:rPr>
              <w:t>8386</w:t>
            </w:r>
            <w:r>
              <w:rPr>
                <w:rFonts w:ascii="宋体" w:eastAsia="宋体" w:hAnsi="宋体" w:cs="宋体" w:hint="eastAsia"/>
                <w:kern w:val="0"/>
                <w:sz w:val="20"/>
                <w:szCs w:val="20"/>
              </w:rPr>
              <w:t>、</w:t>
            </w:r>
            <w:r>
              <w:rPr>
                <w:rFonts w:ascii="宋体" w:eastAsia="宋体" w:hAnsi="宋体" w:cs="宋体" w:hint="eastAsia"/>
                <w:kern w:val="0"/>
                <w:sz w:val="20"/>
                <w:szCs w:val="20"/>
              </w:rPr>
              <w:t>8388</w:t>
            </w:r>
            <w:r>
              <w:rPr>
                <w:rFonts w:ascii="宋体" w:eastAsia="宋体" w:hAnsi="宋体" w:cs="宋体" w:hint="eastAsia"/>
                <w:kern w:val="0"/>
                <w:sz w:val="20"/>
                <w:szCs w:val="20"/>
              </w:rPr>
              <w:t>，高基</w:t>
            </w:r>
            <w:r>
              <w:rPr>
                <w:rFonts w:ascii="宋体" w:eastAsia="宋体" w:hAnsi="宋体" w:cs="宋体" w:hint="eastAsia"/>
                <w:kern w:val="0"/>
                <w:sz w:val="20"/>
                <w:szCs w:val="20"/>
              </w:rPr>
              <w:t xml:space="preserve"> 511</w:t>
            </w:r>
            <w:r>
              <w:rPr>
                <w:rFonts w:ascii="宋体" w:eastAsia="宋体" w:hAnsi="宋体" w:cs="宋体" w:hint="eastAsia"/>
                <w:kern w:val="0"/>
                <w:sz w:val="20"/>
                <w:szCs w:val="20"/>
              </w:rPr>
              <w:t>、</w:t>
            </w:r>
            <w:r>
              <w:rPr>
                <w:rFonts w:ascii="宋体" w:eastAsia="宋体" w:hAnsi="宋体" w:cs="宋体" w:hint="eastAsia"/>
                <w:kern w:val="0"/>
                <w:sz w:val="20"/>
                <w:szCs w:val="20"/>
              </w:rPr>
              <w:t>521</w:t>
            </w:r>
            <w:r>
              <w:rPr>
                <w:rFonts w:ascii="宋体" w:eastAsia="宋体" w:hAnsi="宋体" w:cs="宋体" w:hint="eastAsia"/>
                <w:kern w:val="0"/>
                <w:sz w:val="20"/>
                <w:szCs w:val="20"/>
              </w:rPr>
              <w:t>，高元</w:t>
            </w:r>
            <w:r>
              <w:rPr>
                <w:rFonts w:ascii="宋体" w:eastAsia="宋体" w:hAnsi="宋体" w:cs="宋体" w:hint="eastAsia"/>
                <w:kern w:val="0"/>
                <w:sz w:val="20"/>
                <w:szCs w:val="20"/>
              </w:rPr>
              <w:t xml:space="preserve"> 51</w:t>
            </w:r>
            <w:r>
              <w:rPr>
                <w:rFonts w:ascii="宋体" w:eastAsia="宋体" w:hAnsi="宋体" w:cs="宋体" w:hint="eastAsia"/>
                <w:kern w:val="0"/>
                <w:sz w:val="20"/>
                <w:szCs w:val="20"/>
              </w:rPr>
              <w:t>、</w:t>
            </w:r>
            <w:r>
              <w:rPr>
                <w:rFonts w:ascii="宋体" w:eastAsia="宋体" w:hAnsi="宋体" w:cs="宋体" w:hint="eastAsia"/>
                <w:kern w:val="0"/>
                <w:sz w:val="20"/>
                <w:szCs w:val="20"/>
              </w:rPr>
              <w:t xml:space="preserve">52 </w:t>
            </w:r>
            <w:r>
              <w:rPr>
                <w:rFonts w:ascii="宋体" w:eastAsia="宋体" w:hAnsi="宋体" w:cs="宋体" w:hint="eastAsia"/>
                <w:kern w:val="0"/>
                <w:sz w:val="20"/>
                <w:szCs w:val="20"/>
              </w:rPr>
              <w:t>等上报报表，资产数据与财务账</w:t>
            </w:r>
            <w:r>
              <w:rPr>
                <w:rFonts w:ascii="宋体" w:eastAsia="宋体" w:hAnsi="宋体" w:cs="宋体" w:hint="eastAsia"/>
                <w:kern w:val="0"/>
                <w:sz w:val="20"/>
                <w:szCs w:val="20"/>
              </w:rPr>
              <w:lastRenderedPageBreak/>
              <w:t>务、建行资金支付联动，确保账实相符、资金与资产匹配。</w:t>
            </w:r>
          </w:p>
        </w:tc>
        <w:tc>
          <w:tcPr>
            <w:tcW w:w="356" w:type="pct"/>
            <w:vMerge/>
            <w:noWrap/>
            <w:vAlign w:val="center"/>
          </w:tcPr>
          <w:p w:rsidR="00902EBF" w:rsidRDefault="00902EBF">
            <w:pPr>
              <w:widowControl/>
              <w:rPr>
                <w:rFonts w:ascii="宋体" w:hAnsi="宋体" w:cs="宋体"/>
                <w:color w:val="000000"/>
                <w:kern w:val="0"/>
                <w:sz w:val="20"/>
                <w:szCs w:val="20"/>
              </w:rPr>
            </w:pPr>
          </w:p>
        </w:tc>
        <w:tc>
          <w:tcPr>
            <w:tcW w:w="365" w:type="pct"/>
            <w:vMerge/>
            <w:noWrap/>
            <w:vAlign w:val="center"/>
          </w:tcPr>
          <w:p w:rsidR="00902EBF" w:rsidRDefault="00902EBF">
            <w:pPr>
              <w:widowControl/>
              <w:jc w:val="center"/>
              <w:rPr>
                <w:rFonts w:ascii="宋体" w:eastAsia="宋体" w:hAnsi="宋体" w:cs="宋体"/>
                <w:color w:val="000000"/>
                <w:kern w:val="0"/>
                <w:sz w:val="20"/>
                <w:szCs w:val="20"/>
              </w:rPr>
            </w:pPr>
          </w:p>
        </w:tc>
      </w:tr>
    </w:tbl>
    <w:p w:rsidR="00902EBF" w:rsidRDefault="00E066A9">
      <w:pPr>
        <w:spacing w:line="560" w:lineRule="exact"/>
        <w:rPr>
          <w:rFonts w:ascii="彩虹粗仿宋" w:eastAsia="彩虹粗仿宋" w:hAnsi="宋体" w:cs="Times New Roman"/>
          <w:color w:val="000000"/>
          <w:sz w:val="32"/>
          <w:szCs w:val="32"/>
        </w:rPr>
      </w:pPr>
      <w:r>
        <w:rPr>
          <w:rFonts w:ascii="彩虹粗仿宋" w:eastAsia="彩虹粗仿宋" w:hAnsi="宋体" w:cs="Times New Roman"/>
          <w:color w:val="000000"/>
          <w:sz w:val="32"/>
          <w:szCs w:val="32"/>
        </w:rPr>
        <w:lastRenderedPageBreak/>
        <w:br w:type="page"/>
      </w:r>
    </w:p>
    <w:p w:rsidR="00902EBF" w:rsidRDefault="00E066A9">
      <w:pPr>
        <w:spacing w:line="560" w:lineRule="exact"/>
        <w:rPr>
          <w:rFonts w:ascii="彩虹粗仿宋" w:eastAsia="彩虹粗仿宋" w:hAnsi="宋体"/>
          <w:b/>
          <w:bCs/>
          <w:sz w:val="32"/>
          <w:szCs w:val="32"/>
        </w:rPr>
      </w:pPr>
      <w:r>
        <w:rPr>
          <w:rFonts w:ascii="彩虹粗仿宋" w:eastAsia="彩虹粗仿宋" w:hAnsi="宋体" w:hint="eastAsia"/>
          <w:b/>
          <w:bCs/>
          <w:sz w:val="32"/>
          <w:szCs w:val="32"/>
        </w:rPr>
        <w:lastRenderedPageBreak/>
        <w:t>二、</w:t>
      </w:r>
      <w:r>
        <w:rPr>
          <w:rFonts w:ascii="彩虹粗仿宋" w:eastAsia="彩虹粗仿宋" w:hAnsi="宋体" w:hint="eastAsia"/>
          <w:b/>
          <w:bCs/>
          <w:sz w:val="32"/>
          <w:szCs w:val="32"/>
        </w:rPr>
        <w:t>供货要求</w:t>
      </w:r>
    </w:p>
    <w:p w:rsidR="00902EBF" w:rsidRDefault="00E066A9">
      <w:pPr>
        <w:adjustRightInd w:val="0"/>
        <w:snapToGrid w:val="0"/>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1</w:t>
      </w:r>
      <w:r>
        <w:rPr>
          <w:rFonts w:ascii="彩虹粗仿宋" w:eastAsia="彩虹粗仿宋" w:hAnsi="宋体" w:cs="宋体" w:hint="eastAsia"/>
          <w:bCs/>
          <w:sz w:val="32"/>
          <w:szCs w:val="32"/>
        </w:rPr>
        <w:t>、</w:t>
      </w:r>
      <w:r>
        <w:rPr>
          <w:rFonts w:ascii="彩虹粗仿宋" w:eastAsia="彩虹粗仿宋" w:hAnsi="宋体" w:cs="宋体" w:hint="eastAsia"/>
          <w:bCs/>
          <w:sz w:val="32"/>
          <w:szCs w:val="32"/>
        </w:rPr>
        <w:t>供应商按协商一致的项目进度安排来完成</w:t>
      </w:r>
      <w:r>
        <w:rPr>
          <w:rFonts w:ascii="彩虹粗仿宋" w:eastAsia="彩虹粗仿宋" w:hAnsi="宋体" w:cs="宋体" w:hint="eastAsia"/>
          <w:bCs/>
          <w:sz w:val="32"/>
          <w:szCs w:val="32"/>
        </w:rPr>
        <w:t>软件和</w:t>
      </w:r>
      <w:r>
        <w:rPr>
          <w:rFonts w:ascii="彩虹粗仿宋" w:eastAsia="彩虹粗仿宋" w:hAnsi="宋体" w:cs="宋体" w:hint="eastAsia"/>
          <w:bCs/>
          <w:sz w:val="32"/>
          <w:szCs w:val="32"/>
        </w:rPr>
        <w:t>设备交货及验货，并进行后续上线跟进，确保</w:t>
      </w:r>
      <w:r>
        <w:rPr>
          <w:rFonts w:ascii="彩虹粗仿宋" w:eastAsia="彩虹粗仿宋" w:hAnsi="宋体" w:cs="宋体" w:hint="eastAsia"/>
          <w:bCs/>
          <w:sz w:val="32"/>
          <w:szCs w:val="32"/>
        </w:rPr>
        <w:t>软件和</w:t>
      </w:r>
      <w:r>
        <w:rPr>
          <w:rFonts w:ascii="彩虹粗仿宋" w:eastAsia="彩虹粗仿宋" w:hAnsi="宋体" w:cs="宋体" w:hint="eastAsia"/>
          <w:bCs/>
          <w:sz w:val="32"/>
          <w:szCs w:val="32"/>
        </w:rPr>
        <w:t>设备能正常稳定运行。</w:t>
      </w:r>
    </w:p>
    <w:p w:rsidR="00902EBF" w:rsidRDefault="00E066A9">
      <w:pPr>
        <w:adjustRightInd w:val="0"/>
        <w:snapToGrid w:val="0"/>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w:t>
      </w:r>
      <w:r>
        <w:rPr>
          <w:rFonts w:ascii="彩虹粗仿宋" w:eastAsia="彩虹粗仿宋" w:hAnsi="宋体" w:cs="宋体" w:hint="eastAsia"/>
          <w:bCs/>
          <w:sz w:val="32"/>
          <w:szCs w:val="32"/>
        </w:rPr>
        <w:t>1</w:t>
      </w:r>
      <w:r>
        <w:rPr>
          <w:rFonts w:ascii="彩虹粗仿宋" w:eastAsia="彩虹粗仿宋" w:hAnsi="宋体" w:cs="宋体" w:hint="eastAsia"/>
          <w:bCs/>
          <w:sz w:val="32"/>
          <w:szCs w:val="32"/>
        </w:rPr>
        <w:t>）自合同生效之日起启动，项目工期为</w:t>
      </w:r>
      <w:r>
        <w:rPr>
          <w:rFonts w:ascii="彩虹粗仿宋" w:eastAsia="彩虹粗仿宋" w:hAnsi="宋体" w:cs="宋体" w:hint="eastAsia"/>
          <w:bCs/>
          <w:sz w:val="32"/>
          <w:szCs w:val="32"/>
        </w:rPr>
        <w:t>300</w:t>
      </w:r>
      <w:r>
        <w:rPr>
          <w:rFonts w:ascii="彩虹粗仿宋" w:eastAsia="彩虹粗仿宋" w:hAnsi="宋体" w:cs="宋体" w:hint="eastAsia"/>
          <w:bCs/>
          <w:sz w:val="32"/>
          <w:szCs w:val="32"/>
        </w:rPr>
        <w:t>个工作日，试运行稳定一周后完成验收、培训并正式交付使用。</w:t>
      </w:r>
    </w:p>
    <w:p w:rsidR="00902EBF" w:rsidRDefault="00E066A9">
      <w:pPr>
        <w:adjustRightInd w:val="0"/>
        <w:snapToGrid w:val="0"/>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w:t>
      </w:r>
      <w:r>
        <w:rPr>
          <w:rFonts w:ascii="彩虹粗仿宋" w:eastAsia="彩虹粗仿宋" w:hAnsi="宋体" w:cs="宋体" w:hint="eastAsia"/>
          <w:bCs/>
          <w:sz w:val="32"/>
          <w:szCs w:val="32"/>
        </w:rPr>
        <w:t>2</w:t>
      </w:r>
      <w:r>
        <w:rPr>
          <w:rFonts w:ascii="彩虹粗仿宋" w:eastAsia="彩虹粗仿宋" w:hAnsi="宋体" w:cs="宋体" w:hint="eastAsia"/>
          <w:bCs/>
          <w:sz w:val="32"/>
          <w:szCs w:val="32"/>
        </w:rPr>
        <w:t>）项目验收地点由使用单位和采购人共同约定。</w:t>
      </w:r>
    </w:p>
    <w:p w:rsidR="00902EBF" w:rsidRDefault="00E066A9">
      <w:pPr>
        <w:adjustRightInd w:val="0"/>
        <w:snapToGrid w:val="0"/>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w:t>
      </w:r>
      <w:r>
        <w:rPr>
          <w:rFonts w:ascii="彩虹粗仿宋" w:eastAsia="彩虹粗仿宋" w:hAnsi="宋体" w:cs="宋体" w:hint="eastAsia"/>
          <w:bCs/>
          <w:sz w:val="32"/>
          <w:szCs w:val="32"/>
        </w:rPr>
        <w:t>3</w:t>
      </w:r>
      <w:r>
        <w:rPr>
          <w:rFonts w:ascii="彩虹粗仿宋" w:eastAsia="彩虹粗仿宋" w:hAnsi="宋体" w:cs="宋体" w:hint="eastAsia"/>
          <w:bCs/>
          <w:sz w:val="32"/>
          <w:szCs w:val="32"/>
        </w:rPr>
        <w:t>）方案包括，系统的</w:t>
      </w:r>
      <w:r>
        <w:rPr>
          <w:rFonts w:ascii="彩虹粗仿宋" w:eastAsia="彩虹粗仿宋" w:hAnsi="宋体" w:cs="宋体" w:hint="eastAsia"/>
          <w:bCs/>
          <w:sz w:val="32"/>
          <w:szCs w:val="32"/>
        </w:rPr>
        <w:t>开发</w:t>
      </w:r>
      <w:r>
        <w:rPr>
          <w:rFonts w:ascii="彩虹粗仿宋" w:eastAsia="彩虹粗仿宋" w:hAnsi="宋体" w:cs="宋体" w:hint="eastAsia"/>
          <w:bCs/>
          <w:sz w:val="32"/>
          <w:szCs w:val="32"/>
        </w:rPr>
        <w:t>、测试、安装调试、服务期内系统运行的维护更换、培训、验收、售后服务及包含保证系统正常运行所需的所有材料等所有费用，由入选供应商负责。</w:t>
      </w:r>
    </w:p>
    <w:p w:rsidR="00902EBF" w:rsidRDefault="00E066A9">
      <w:pPr>
        <w:adjustRightInd w:val="0"/>
        <w:snapToGrid w:val="0"/>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2</w:t>
      </w:r>
      <w:r>
        <w:rPr>
          <w:rFonts w:ascii="彩虹粗仿宋" w:eastAsia="彩虹粗仿宋" w:hAnsi="宋体" w:cs="宋体" w:hint="eastAsia"/>
          <w:bCs/>
          <w:sz w:val="32"/>
          <w:szCs w:val="32"/>
        </w:rPr>
        <w:t>、</w:t>
      </w:r>
      <w:r>
        <w:rPr>
          <w:rFonts w:ascii="彩虹粗仿宋" w:eastAsia="彩虹粗仿宋" w:hAnsi="宋体" w:cs="宋体" w:hint="eastAsia"/>
          <w:bCs/>
          <w:sz w:val="32"/>
          <w:szCs w:val="32"/>
        </w:rPr>
        <w:t>考核验收：</w:t>
      </w:r>
    </w:p>
    <w:p w:rsidR="00902EBF" w:rsidRDefault="00E066A9">
      <w:pPr>
        <w:adjustRightInd w:val="0"/>
        <w:snapToGrid w:val="0"/>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w:t>
      </w:r>
      <w:r>
        <w:rPr>
          <w:rFonts w:ascii="彩虹粗仿宋" w:eastAsia="彩虹粗仿宋" w:hAnsi="宋体" w:cs="宋体" w:hint="eastAsia"/>
          <w:bCs/>
          <w:sz w:val="32"/>
          <w:szCs w:val="32"/>
        </w:rPr>
        <w:t>1</w:t>
      </w:r>
      <w:r>
        <w:rPr>
          <w:rFonts w:ascii="彩虹粗仿宋" w:eastAsia="彩虹粗仿宋" w:hAnsi="宋体" w:cs="宋体" w:hint="eastAsia"/>
          <w:bCs/>
          <w:sz w:val="32"/>
          <w:szCs w:val="32"/>
        </w:rPr>
        <w:t>）供应</w:t>
      </w:r>
      <w:proofErr w:type="gramStart"/>
      <w:r>
        <w:rPr>
          <w:rFonts w:ascii="彩虹粗仿宋" w:eastAsia="彩虹粗仿宋" w:hAnsi="宋体" w:cs="宋体" w:hint="eastAsia"/>
          <w:bCs/>
          <w:sz w:val="32"/>
          <w:szCs w:val="32"/>
        </w:rPr>
        <w:t>商按照</w:t>
      </w:r>
      <w:proofErr w:type="gramEnd"/>
      <w:r>
        <w:rPr>
          <w:rFonts w:ascii="彩虹粗仿宋" w:eastAsia="彩虹粗仿宋" w:hAnsi="宋体" w:cs="宋体" w:hint="eastAsia"/>
          <w:bCs/>
          <w:sz w:val="32"/>
          <w:szCs w:val="32"/>
        </w:rPr>
        <w:t>采购方要求完成所有系统开发、安装调试等上线工作。上线测试中，</w:t>
      </w:r>
      <w:proofErr w:type="gramStart"/>
      <w:r>
        <w:rPr>
          <w:rFonts w:ascii="彩虹粗仿宋" w:eastAsia="彩虹粗仿宋" w:hAnsi="宋体" w:cs="宋体" w:hint="eastAsia"/>
          <w:bCs/>
          <w:sz w:val="32"/>
          <w:szCs w:val="32"/>
        </w:rPr>
        <w:t>因软件未</w:t>
      </w:r>
      <w:proofErr w:type="gramEnd"/>
      <w:r>
        <w:rPr>
          <w:rFonts w:ascii="彩虹粗仿宋" w:eastAsia="彩虹粗仿宋" w:hAnsi="宋体" w:cs="宋体" w:hint="eastAsia"/>
          <w:bCs/>
          <w:sz w:val="32"/>
          <w:szCs w:val="32"/>
        </w:rPr>
        <w:t>达到技术要求的，采购方有权要求供</w:t>
      </w:r>
      <w:r>
        <w:rPr>
          <w:rFonts w:ascii="彩虹粗仿宋" w:eastAsia="彩虹粗仿宋" w:hAnsi="宋体" w:cs="宋体" w:hint="eastAsia"/>
          <w:bCs/>
          <w:sz w:val="32"/>
          <w:szCs w:val="32"/>
        </w:rPr>
        <w:t>应商在</w:t>
      </w:r>
      <w:r>
        <w:rPr>
          <w:rFonts w:ascii="彩虹粗仿宋" w:eastAsia="彩虹粗仿宋" w:hAnsi="宋体" w:cs="宋体" w:hint="eastAsia"/>
          <w:bCs/>
          <w:sz w:val="32"/>
          <w:szCs w:val="32"/>
        </w:rPr>
        <w:t>7</w:t>
      </w:r>
      <w:r>
        <w:rPr>
          <w:rFonts w:ascii="彩虹粗仿宋" w:eastAsia="彩虹粗仿宋" w:hAnsi="宋体" w:cs="宋体" w:hint="eastAsia"/>
          <w:bCs/>
          <w:sz w:val="32"/>
          <w:szCs w:val="32"/>
        </w:rPr>
        <w:t>天内完善或改进、</w:t>
      </w:r>
      <w:r>
        <w:rPr>
          <w:rFonts w:ascii="彩虹粗仿宋" w:eastAsia="彩虹粗仿宋" w:hAnsi="宋体" w:cs="宋体" w:hint="eastAsia"/>
          <w:bCs/>
          <w:sz w:val="32"/>
          <w:szCs w:val="32"/>
        </w:rPr>
        <w:t>更换，如供应</w:t>
      </w:r>
      <w:proofErr w:type="gramStart"/>
      <w:r>
        <w:rPr>
          <w:rFonts w:ascii="彩虹粗仿宋" w:eastAsia="彩虹粗仿宋" w:hAnsi="宋体" w:cs="宋体" w:hint="eastAsia"/>
          <w:bCs/>
          <w:sz w:val="32"/>
          <w:szCs w:val="32"/>
        </w:rPr>
        <w:t>商拒绝</w:t>
      </w:r>
      <w:proofErr w:type="gramEnd"/>
      <w:r>
        <w:rPr>
          <w:rFonts w:ascii="彩虹粗仿宋" w:eastAsia="彩虹粗仿宋" w:hAnsi="宋体" w:cs="宋体" w:hint="eastAsia"/>
          <w:bCs/>
          <w:sz w:val="32"/>
          <w:szCs w:val="32"/>
        </w:rPr>
        <w:t>执行采购方的合理要求，采购方可以终止本合同，由此给采购方造成的损失由供应商赔偿。</w:t>
      </w:r>
    </w:p>
    <w:p w:rsidR="00902EBF" w:rsidRDefault="00E066A9">
      <w:pPr>
        <w:adjustRightInd w:val="0"/>
        <w:snapToGrid w:val="0"/>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w:t>
      </w:r>
      <w:r>
        <w:rPr>
          <w:rFonts w:ascii="彩虹粗仿宋" w:eastAsia="彩虹粗仿宋" w:hAnsi="宋体" w:cs="宋体" w:hint="eastAsia"/>
          <w:bCs/>
          <w:sz w:val="32"/>
          <w:szCs w:val="32"/>
        </w:rPr>
        <w:t>2</w:t>
      </w:r>
      <w:r>
        <w:rPr>
          <w:rFonts w:ascii="彩虹粗仿宋" w:eastAsia="彩虹粗仿宋" w:hAnsi="宋体" w:cs="宋体" w:hint="eastAsia"/>
          <w:bCs/>
          <w:sz w:val="32"/>
          <w:szCs w:val="32"/>
        </w:rPr>
        <w:t>）供应</w:t>
      </w:r>
      <w:proofErr w:type="gramStart"/>
      <w:r>
        <w:rPr>
          <w:rFonts w:ascii="彩虹粗仿宋" w:eastAsia="彩虹粗仿宋" w:hAnsi="宋体" w:cs="宋体" w:hint="eastAsia"/>
          <w:bCs/>
          <w:sz w:val="32"/>
          <w:szCs w:val="32"/>
        </w:rPr>
        <w:t>商按照</w:t>
      </w:r>
      <w:proofErr w:type="gramEnd"/>
      <w:r>
        <w:rPr>
          <w:rFonts w:ascii="彩虹粗仿宋" w:eastAsia="彩虹粗仿宋" w:hAnsi="宋体" w:cs="宋体" w:hint="eastAsia"/>
          <w:bCs/>
          <w:sz w:val="32"/>
          <w:szCs w:val="32"/>
        </w:rPr>
        <w:t>要求在规定时间内完成所有供货、安装、上线调试等服务，稳定运行后，签署《验收报告》</w:t>
      </w:r>
      <w:r>
        <w:rPr>
          <w:rFonts w:ascii="彩虹粗仿宋" w:eastAsia="彩虹粗仿宋" w:hAnsi="宋体" w:cs="宋体" w:hint="eastAsia"/>
          <w:bCs/>
          <w:sz w:val="32"/>
          <w:szCs w:val="32"/>
        </w:rPr>
        <w:t>或《需求明细确认单》</w:t>
      </w:r>
      <w:r>
        <w:rPr>
          <w:rFonts w:ascii="彩虹粗仿宋" w:eastAsia="彩虹粗仿宋" w:hAnsi="宋体" w:cs="宋体" w:hint="eastAsia"/>
          <w:bCs/>
          <w:sz w:val="32"/>
          <w:szCs w:val="32"/>
        </w:rPr>
        <w:t>，视为</w:t>
      </w:r>
      <w:r>
        <w:rPr>
          <w:rFonts w:ascii="彩虹粗仿宋" w:eastAsia="彩虹粗仿宋" w:hAnsi="宋体" w:cs="宋体" w:hint="eastAsia"/>
          <w:bCs/>
          <w:sz w:val="32"/>
          <w:szCs w:val="32"/>
        </w:rPr>
        <w:t>交付使用和作为考核验收供应商履约及付款的依据。</w:t>
      </w:r>
    </w:p>
    <w:p w:rsidR="00902EBF" w:rsidRDefault="00E066A9">
      <w:pPr>
        <w:adjustRightInd w:val="0"/>
        <w:snapToGrid w:val="0"/>
        <w:spacing w:line="560" w:lineRule="exact"/>
        <w:ind w:firstLineChars="200" w:firstLine="640"/>
        <w:rPr>
          <w:rFonts w:ascii="彩虹粗仿宋" w:eastAsia="彩虹粗仿宋" w:hAnsi="宋体" w:cs="宋体"/>
          <w:bCs/>
          <w:sz w:val="32"/>
          <w:szCs w:val="32"/>
        </w:rPr>
      </w:pPr>
      <w:r>
        <w:rPr>
          <w:rFonts w:ascii="彩虹粗仿宋" w:eastAsia="彩虹粗仿宋" w:hAnsi="宋体" w:cs="宋体" w:hint="eastAsia"/>
          <w:bCs/>
          <w:sz w:val="32"/>
          <w:szCs w:val="32"/>
        </w:rPr>
        <w:t>（</w:t>
      </w:r>
      <w:r>
        <w:rPr>
          <w:rFonts w:ascii="彩虹粗仿宋" w:eastAsia="彩虹粗仿宋" w:hAnsi="宋体" w:cs="宋体" w:hint="eastAsia"/>
          <w:bCs/>
          <w:sz w:val="32"/>
          <w:szCs w:val="32"/>
        </w:rPr>
        <w:t>3</w:t>
      </w:r>
      <w:r>
        <w:rPr>
          <w:rFonts w:ascii="彩虹粗仿宋" w:eastAsia="彩虹粗仿宋" w:hAnsi="宋体" w:cs="宋体" w:hint="eastAsia"/>
          <w:bCs/>
          <w:sz w:val="32"/>
          <w:szCs w:val="32"/>
        </w:rPr>
        <w:t>）验收完毕，供应商向采购方提供</w:t>
      </w:r>
      <w:r>
        <w:rPr>
          <w:rFonts w:ascii="彩虹粗仿宋" w:eastAsia="彩虹粗仿宋" w:hAnsi="宋体" w:cs="宋体" w:hint="eastAsia"/>
          <w:bCs/>
          <w:sz w:val="32"/>
          <w:szCs w:val="32"/>
        </w:rPr>
        <w:t>软件</w:t>
      </w:r>
      <w:r>
        <w:rPr>
          <w:rFonts w:ascii="彩虹粗仿宋" w:eastAsia="彩虹粗仿宋" w:hAnsi="宋体" w:cs="宋体" w:hint="eastAsia"/>
          <w:bCs/>
          <w:sz w:val="32"/>
          <w:szCs w:val="32"/>
        </w:rPr>
        <w:t>运行、使用、测试、诊断和维修的技术文档，提供所购</w:t>
      </w:r>
      <w:r>
        <w:rPr>
          <w:rFonts w:ascii="彩虹粗仿宋" w:eastAsia="彩虹粗仿宋" w:hAnsi="宋体" w:cs="宋体" w:hint="eastAsia"/>
          <w:bCs/>
          <w:sz w:val="32"/>
          <w:szCs w:val="32"/>
        </w:rPr>
        <w:t>软件</w:t>
      </w:r>
      <w:r>
        <w:rPr>
          <w:rFonts w:ascii="彩虹粗仿宋" w:eastAsia="彩虹粗仿宋" w:hAnsi="宋体" w:cs="宋体" w:hint="eastAsia"/>
          <w:bCs/>
          <w:sz w:val="32"/>
          <w:szCs w:val="32"/>
        </w:rPr>
        <w:t>的用户手册等。</w:t>
      </w:r>
    </w:p>
    <w:p w:rsidR="00902EBF" w:rsidRDefault="00E066A9">
      <w:pPr>
        <w:adjustRightInd w:val="0"/>
        <w:snapToGrid w:val="0"/>
        <w:spacing w:line="560" w:lineRule="exact"/>
        <w:ind w:firstLineChars="200" w:firstLine="640"/>
        <w:rPr>
          <w:rFonts w:ascii="彩虹粗仿宋" w:eastAsia="彩虹粗仿宋" w:hAnsi="宋体" w:cs="Times New Roman"/>
          <w:color w:val="000000"/>
          <w:sz w:val="32"/>
          <w:szCs w:val="32"/>
        </w:rPr>
      </w:pPr>
      <w:r>
        <w:rPr>
          <w:rFonts w:ascii="彩虹粗仿宋" w:eastAsia="彩虹粗仿宋" w:hAnsi="宋体" w:cs="宋体" w:hint="eastAsia"/>
          <w:bCs/>
          <w:sz w:val="32"/>
          <w:szCs w:val="32"/>
        </w:rPr>
        <w:lastRenderedPageBreak/>
        <w:t>3</w:t>
      </w:r>
      <w:r>
        <w:rPr>
          <w:rFonts w:ascii="彩虹粗仿宋" w:eastAsia="彩虹粗仿宋" w:hAnsi="宋体" w:cs="宋体" w:hint="eastAsia"/>
          <w:bCs/>
          <w:sz w:val="32"/>
          <w:szCs w:val="32"/>
        </w:rPr>
        <w:t>、软件的知识产权（所有权、著作权或版权等）归建行所有。</w:t>
      </w:r>
    </w:p>
    <w:p w:rsidR="00902EBF" w:rsidRDefault="00E066A9">
      <w:pPr>
        <w:spacing w:line="560" w:lineRule="exact"/>
        <w:rPr>
          <w:rFonts w:ascii="彩虹粗仿宋" w:eastAsia="彩虹粗仿宋" w:hAnsi="宋体"/>
          <w:b/>
          <w:bCs/>
          <w:sz w:val="32"/>
          <w:szCs w:val="32"/>
        </w:rPr>
      </w:pPr>
      <w:r>
        <w:rPr>
          <w:rFonts w:ascii="彩虹粗仿宋" w:eastAsia="彩虹粗仿宋" w:hAnsi="宋体" w:hint="eastAsia"/>
          <w:color w:val="000000"/>
          <w:sz w:val="32"/>
          <w:szCs w:val="32"/>
        </w:rPr>
        <w:t>★</w:t>
      </w:r>
      <w:r>
        <w:rPr>
          <w:rFonts w:ascii="彩虹粗仿宋" w:eastAsia="彩虹粗仿宋" w:hAnsi="宋体" w:hint="eastAsia"/>
          <w:b/>
          <w:bCs/>
          <w:sz w:val="32"/>
          <w:szCs w:val="32"/>
        </w:rPr>
        <w:t>三、维护工作的范围、内容、期限，维护工作方式（现场、热线、远程控制）</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供应商自验收合格之日起对所购产品提供免费维护支持服务，即质保服务，质保期</w:t>
      </w:r>
      <w:r>
        <w:rPr>
          <w:rFonts w:ascii="彩虹粗仿宋" w:eastAsia="彩虹粗仿宋" w:hAnsi="宋体" w:hint="eastAsia"/>
          <w:sz w:val="32"/>
          <w:szCs w:val="32"/>
        </w:rPr>
        <w:t>5</w:t>
      </w:r>
      <w:r>
        <w:rPr>
          <w:rFonts w:ascii="彩虹粗仿宋" w:eastAsia="彩虹粗仿宋" w:hAnsi="宋体" w:hint="eastAsia"/>
          <w:sz w:val="32"/>
          <w:szCs w:val="32"/>
        </w:rPr>
        <w:t>年。在质保期间，提供产品升级、故障排查、解决服务。维护支持服务期内，供应商应提供</w:t>
      </w:r>
      <w:r>
        <w:rPr>
          <w:rFonts w:ascii="彩虹粗仿宋" w:eastAsia="彩虹粗仿宋" w:hAnsi="宋体" w:hint="eastAsia"/>
          <w:sz w:val="32"/>
          <w:szCs w:val="32"/>
        </w:rPr>
        <w:t>7*24</w:t>
      </w:r>
      <w:r>
        <w:rPr>
          <w:rFonts w:ascii="彩虹粗仿宋" w:eastAsia="彩虹粗仿宋" w:hAnsi="宋体" w:hint="eastAsia"/>
          <w:sz w:val="32"/>
          <w:szCs w:val="32"/>
        </w:rPr>
        <w:t>小时电话、网络等</w:t>
      </w:r>
      <w:proofErr w:type="gramStart"/>
      <w:r>
        <w:rPr>
          <w:rFonts w:ascii="彩虹粗仿宋" w:eastAsia="彩虹粗仿宋" w:hAnsi="宋体" w:hint="eastAsia"/>
          <w:sz w:val="32"/>
          <w:szCs w:val="32"/>
        </w:rPr>
        <w:t>远程支持</w:t>
      </w:r>
      <w:proofErr w:type="gramEnd"/>
      <w:r>
        <w:rPr>
          <w:rFonts w:ascii="彩虹粗仿宋" w:eastAsia="彩虹粗仿宋" w:hAnsi="宋体" w:hint="eastAsia"/>
          <w:sz w:val="32"/>
          <w:szCs w:val="32"/>
        </w:rPr>
        <w:t>服务及上门维护支持服务。每年至少</w:t>
      </w:r>
      <w:r>
        <w:rPr>
          <w:rFonts w:ascii="彩虹粗仿宋" w:eastAsia="彩虹粗仿宋" w:hAnsi="宋体" w:hint="eastAsia"/>
          <w:sz w:val="32"/>
          <w:szCs w:val="32"/>
        </w:rPr>
        <w:t>1</w:t>
      </w:r>
      <w:r>
        <w:rPr>
          <w:rFonts w:ascii="彩虹粗仿宋" w:eastAsia="彩虹粗仿宋" w:hAnsi="宋体" w:hint="eastAsia"/>
          <w:sz w:val="32"/>
          <w:szCs w:val="32"/>
        </w:rPr>
        <w:t>次巡检服务，提供远程及产品升级补丁修复等服务。</w:t>
      </w:r>
    </w:p>
    <w:p w:rsidR="00902EBF" w:rsidRDefault="00E066A9">
      <w:pPr>
        <w:spacing w:line="560" w:lineRule="exact"/>
        <w:ind w:firstLineChars="200" w:firstLine="640"/>
        <w:rPr>
          <w:rFonts w:ascii="彩虹粗仿宋" w:eastAsia="彩虹粗仿宋" w:hAnsi="宋体"/>
          <w:b/>
          <w:bCs/>
          <w:sz w:val="32"/>
          <w:szCs w:val="32"/>
        </w:rPr>
      </w:pPr>
      <w:r>
        <w:rPr>
          <w:rFonts w:ascii="彩虹粗仿宋" w:eastAsia="彩虹粗仿宋" w:hAnsi="宋体" w:hint="eastAsia"/>
          <w:color w:val="000000"/>
          <w:sz w:val="32"/>
          <w:szCs w:val="32"/>
        </w:rPr>
        <w:t>★</w:t>
      </w:r>
      <w:r>
        <w:rPr>
          <w:rFonts w:ascii="彩虹粗仿宋" w:eastAsia="彩虹粗仿宋" w:hAnsi="宋体" w:hint="eastAsia"/>
          <w:b/>
          <w:bCs/>
          <w:sz w:val="32"/>
          <w:szCs w:val="32"/>
        </w:rPr>
        <w:t>四、故障事件级别定义及响应处理的承诺</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产品故障分为严重、一般、轻微三个等级，供应商应根据产品故障的不同级别，提供不同的故障响应及服务：“严重”为产品无法运行或基本无法运行，或产品重要功能失效或基本失效；“一般”为产品可以运行，但非重要性功能的使用受到限制；“轻微”为其它轻微影响产品使用的故障。</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供应商应对甲方故障报</w:t>
      </w:r>
      <w:r>
        <w:rPr>
          <w:rFonts w:ascii="彩虹粗仿宋" w:eastAsia="彩虹粗仿宋" w:hAnsi="宋体" w:hint="eastAsia"/>
          <w:sz w:val="32"/>
          <w:szCs w:val="32"/>
        </w:rPr>
        <w:t>告做出及时响应，对于无法现场解决的故障，供应商应当立即以功能相同的符合本合同约定的产品替换故障产品或按照甲方要求采取其他补救措施。</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color w:val="000000"/>
          <w:sz w:val="32"/>
          <w:szCs w:val="32"/>
        </w:rPr>
        <w:t>★</w:t>
      </w:r>
      <w:r>
        <w:rPr>
          <w:rFonts w:ascii="彩虹粗仿宋" w:eastAsia="彩虹粗仿宋" w:hAnsi="宋体" w:hint="eastAsia"/>
          <w:b/>
          <w:bCs/>
          <w:sz w:val="32"/>
          <w:szCs w:val="32"/>
        </w:rPr>
        <w:t>五、供应</w:t>
      </w:r>
      <w:proofErr w:type="gramStart"/>
      <w:r>
        <w:rPr>
          <w:rFonts w:ascii="彩虹粗仿宋" w:eastAsia="彩虹粗仿宋" w:hAnsi="宋体" w:hint="eastAsia"/>
          <w:b/>
          <w:bCs/>
          <w:sz w:val="32"/>
          <w:szCs w:val="32"/>
        </w:rPr>
        <w:t>商维护</w:t>
      </w:r>
      <w:proofErr w:type="gramEnd"/>
      <w:r>
        <w:rPr>
          <w:rFonts w:ascii="彩虹粗仿宋" w:eastAsia="彩虹粗仿宋" w:hAnsi="宋体" w:hint="eastAsia"/>
          <w:b/>
          <w:bCs/>
          <w:sz w:val="32"/>
          <w:szCs w:val="32"/>
        </w:rPr>
        <w:t>服务人员的数量、资质经验、角色等方面的要求。供应商人员与建行相关部门在系统维护工作中的关系</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供应商应具备专业的维护团队，项目经理</w:t>
      </w:r>
      <w:r>
        <w:rPr>
          <w:rFonts w:ascii="彩虹粗仿宋" w:eastAsia="彩虹粗仿宋" w:hAnsi="宋体" w:hint="eastAsia"/>
          <w:sz w:val="32"/>
          <w:szCs w:val="32"/>
        </w:rPr>
        <w:t>1</w:t>
      </w:r>
      <w:r>
        <w:rPr>
          <w:rFonts w:ascii="彩虹粗仿宋" w:eastAsia="彩虹粗仿宋" w:hAnsi="宋体" w:hint="eastAsia"/>
          <w:sz w:val="32"/>
          <w:szCs w:val="32"/>
        </w:rPr>
        <w:t>人，维护服务人员不少于</w:t>
      </w:r>
      <w:r>
        <w:rPr>
          <w:rFonts w:ascii="彩虹粗仿宋" w:eastAsia="彩虹粗仿宋" w:hAnsi="宋体" w:hint="eastAsia"/>
          <w:sz w:val="32"/>
          <w:szCs w:val="32"/>
        </w:rPr>
        <w:t>2</w:t>
      </w:r>
      <w:r>
        <w:rPr>
          <w:rFonts w:ascii="彩虹粗仿宋" w:eastAsia="彩虹粗仿宋" w:hAnsi="宋体" w:hint="eastAsia"/>
          <w:sz w:val="32"/>
          <w:szCs w:val="32"/>
        </w:rPr>
        <w:t>人。如在系统维护工作中出现相关问题，供应商人员应配合建行相关部门协调解决，供应商需提供用户操作手册、产品维护手册、产品说明书等技术文档材料。</w:t>
      </w:r>
    </w:p>
    <w:p w:rsidR="00902EBF" w:rsidRDefault="00E066A9">
      <w:pPr>
        <w:spacing w:line="560" w:lineRule="exact"/>
        <w:ind w:firstLineChars="200" w:firstLine="640"/>
        <w:rPr>
          <w:rFonts w:ascii="彩虹粗仿宋" w:eastAsia="彩虹粗仿宋" w:hAnsi="宋体"/>
          <w:b/>
          <w:bCs/>
          <w:sz w:val="32"/>
          <w:szCs w:val="32"/>
        </w:rPr>
      </w:pPr>
      <w:r>
        <w:rPr>
          <w:rFonts w:ascii="彩虹粗仿宋" w:eastAsia="彩虹粗仿宋" w:hAnsi="宋体" w:hint="eastAsia"/>
          <w:color w:val="000000"/>
          <w:sz w:val="32"/>
          <w:szCs w:val="32"/>
        </w:rPr>
        <w:t>★</w:t>
      </w:r>
      <w:r>
        <w:rPr>
          <w:rFonts w:ascii="彩虹粗仿宋" w:eastAsia="彩虹粗仿宋" w:hAnsi="宋体" w:hint="eastAsia"/>
          <w:b/>
          <w:bCs/>
          <w:sz w:val="32"/>
          <w:szCs w:val="32"/>
        </w:rPr>
        <w:t>六、项目成果要求，包括知识产权、保密要求、最终提交文档要求、验收标</w:t>
      </w:r>
      <w:r>
        <w:rPr>
          <w:rFonts w:ascii="彩虹粗仿宋" w:eastAsia="彩虹粗仿宋" w:hAnsi="宋体" w:hint="eastAsia"/>
          <w:b/>
          <w:bCs/>
          <w:sz w:val="32"/>
          <w:szCs w:val="32"/>
        </w:rPr>
        <w:t>准及验收流程等</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对采购文件依法享有合法、合</w:t>
      </w:r>
      <w:proofErr w:type="gramStart"/>
      <w:r>
        <w:rPr>
          <w:rFonts w:ascii="彩虹粗仿宋" w:eastAsia="彩虹粗仿宋" w:hAnsi="宋体" w:hint="eastAsia"/>
          <w:sz w:val="32"/>
          <w:szCs w:val="32"/>
        </w:rPr>
        <w:t>规</w:t>
      </w:r>
      <w:proofErr w:type="gramEnd"/>
      <w:r>
        <w:rPr>
          <w:rFonts w:ascii="彩虹粗仿宋" w:eastAsia="彩虹粗仿宋" w:hAnsi="宋体" w:hint="eastAsia"/>
          <w:sz w:val="32"/>
          <w:szCs w:val="32"/>
        </w:rPr>
        <w:t>知识产权。</w:t>
      </w:r>
      <w:proofErr w:type="gramStart"/>
      <w:r>
        <w:rPr>
          <w:rFonts w:ascii="彩虹粗仿宋" w:eastAsia="彩虹粗仿宋" w:hAnsi="宋体" w:hint="eastAsia"/>
          <w:sz w:val="32"/>
          <w:szCs w:val="32"/>
        </w:rPr>
        <w:t>本需求</w:t>
      </w:r>
      <w:proofErr w:type="gramEnd"/>
      <w:r>
        <w:rPr>
          <w:rFonts w:ascii="彩虹粗仿宋" w:eastAsia="彩虹粗仿宋" w:hAnsi="宋体" w:hint="eastAsia"/>
          <w:sz w:val="32"/>
          <w:szCs w:val="32"/>
        </w:rPr>
        <w:t>项下产品所有权自产品交付采购方或采购方指定人员并由采购方签署验收证明之</w:t>
      </w:r>
      <w:proofErr w:type="gramStart"/>
      <w:r>
        <w:rPr>
          <w:rFonts w:ascii="彩虹粗仿宋" w:eastAsia="彩虹粗仿宋" w:hAnsi="宋体" w:hint="eastAsia"/>
          <w:sz w:val="32"/>
          <w:szCs w:val="32"/>
        </w:rPr>
        <w:t>时起归采购</w:t>
      </w:r>
      <w:proofErr w:type="gramEnd"/>
      <w:r>
        <w:rPr>
          <w:rFonts w:ascii="彩虹粗仿宋" w:eastAsia="彩虹粗仿宋" w:hAnsi="宋体" w:hint="eastAsia"/>
          <w:sz w:val="32"/>
          <w:szCs w:val="32"/>
        </w:rPr>
        <w:t>方所有。</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供应商应当采取适当有效的方式保护所获取的商业秘密；除非由我行的书面许可，或该信息已被对方认为不再是商业秘密，或已在社会上公开，该所获取的商业秘密应当在</w:t>
      </w:r>
      <w:r>
        <w:rPr>
          <w:rFonts w:ascii="彩虹粗仿宋" w:eastAsia="彩虹粗仿宋" w:hAnsi="宋体" w:hint="eastAsia"/>
          <w:sz w:val="32"/>
          <w:szCs w:val="32"/>
        </w:rPr>
        <w:t>10</w:t>
      </w:r>
      <w:r>
        <w:rPr>
          <w:rFonts w:ascii="彩虹粗仿宋" w:eastAsia="彩虹粗仿宋" w:hAnsi="宋体" w:hint="eastAsia"/>
          <w:sz w:val="32"/>
          <w:szCs w:val="32"/>
        </w:rPr>
        <w:t>年内不得对外透露。</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供应商进行安装调试完毕后，在用户方的验收要求下进行测试验收，</w:t>
      </w:r>
      <w:r>
        <w:rPr>
          <w:rFonts w:ascii="彩虹粗仿宋" w:eastAsia="彩虹粗仿宋" w:hAnsi="宋体" w:hint="eastAsia"/>
          <w:color w:val="000000"/>
          <w:sz w:val="32"/>
          <w:szCs w:val="32"/>
        </w:rPr>
        <w:t>项目软件所有模块的测试和系统联机测试以及试运行，均需达到用户确定的性能和产品技术规格中的性能，并满足用户需求后视为该项目验收合格</w:t>
      </w:r>
      <w:r>
        <w:rPr>
          <w:rFonts w:ascii="彩虹粗仿宋" w:eastAsia="彩虹粗仿宋" w:hAnsi="宋体" w:hint="eastAsia"/>
          <w:color w:val="000000"/>
          <w:sz w:val="32"/>
          <w:szCs w:val="32"/>
        </w:rPr>
        <w:t>，</w:t>
      </w:r>
      <w:r>
        <w:rPr>
          <w:rFonts w:ascii="彩虹粗仿宋" w:eastAsia="彩虹粗仿宋" w:hAnsi="宋体" w:hint="eastAsia"/>
          <w:sz w:val="32"/>
          <w:szCs w:val="32"/>
        </w:rPr>
        <w:t>验收报告以相关用户单位盖章为准。</w:t>
      </w:r>
    </w:p>
    <w:p w:rsidR="00902EBF" w:rsidRDefault="00E066A9">
      <w:pPr>
        <w:spacing w:line="560" w:lineRule="exact"/>
        <w:ind w:firstLineChars="200" w:firstLine="640"/>
        <w:rPr>
          <w:rFonts w:ascii="彩虹粗仿宋" w:eastAsia="彩虹粗仿宋" w:hAnsi="宋体"/>
          <w:b/>
          <w:bCs/>
          <w:sz w:val="32"/>
          <w:szCs w:val="32"/>
        </w:rPr>
      </w:pPr>
      <w:r>
        <w:rPr>
          <w:rFonts w:ascii="彩虹粗仿宋" w:eastAsia="彩虹粗仿宋" w:hAnsi="宋体" w:hint="eastAsia"/>
          <w:color w:val="000000"/>
          <w:sz w:val="32"/>
          <w:szCs w:val="32"/>
        </w:rPr>
        <w:t>★</w:t>
      </w:r>
      <w:r>
        <w:rPr>
          <w:rFonts w:ascii="彩虹粗仿宋" w:eastAsia="彩虹粗仿宋" w:hAnsi="宋体" w:hint="eastAsia"/>
          <w:b/>
          <w:bCs/>
          <w:sz w:val="32"/>
          <w:szCs w:val="32"/>
        </w:rPr>
        <w:t>七、供货要求</w:t>
      </w:r>
    </w:p>
    <w:p w:rsidR="00902EBF" w:rsidRDefault="00E066A9">
      <w:pPr>
        <w:spacing w:line="560" w:lineRule="exact"/>
        <w:ind w:firstLineChars="200" w:firstLine="640"/>
        <w:rPr>
          <w:rFonts w:ascii="彩虹粗仿宋" w:eastAsia="彩虹粗仿宋" w:hAnsi="宋体" w:cs="Times New Roman"/>
          <w:sz w:val="32"/>
          <w:szCs w:val="32"/>
        </w:rPr>
      </w:pPr>
      <w:r>
        <w:rPr>
          <w:rFonts w:ascii="彩虹粗仿宋" w:eastAsia="彩虹粗仿宋" w:hAnsi="宋体" w:cs="Times New Roman" w:hint="eastAsia"/>
          <w:sz w:val="32"/>
          <w:szCs w:val="32"/>
        </w:rPr>
        <w:t>需要与</w:t>
      </w:r>
      <w:r>
        <w:rPr>
          <w:rFonts w:ascii="彩虹粗仿宋" w:eastAsia="彩虹粗仿宋" w:hAnsi="宋体" w:cs="Times New Roman" w:hint="eastAsia"/>
          <w:sz w:val="32"/>
          <w:szCs w:val="32"/>
        </w:rPr>
        <w:t>学校</w:t>
      </w:r>
      <w:r>
        <w:rPr>
          <w:rFonts w:ascii="彩虹粗仿宋" w:eastAsia="彩虹粗仿宋" w:hAnsi="宋体" w:cs="Times New Roman" w:hint="eastAsia"/>
          <w:sz w:val="32"/>
          <w:szCs w:val="32"/>
        </w:rPr>
        <w:t>现有系统进行无缝衔接；</w:t>
      </w:r>
    </w:p>
    <w:p w:rsidR="00902EBF" w:rsidRDefault="00E066A9">
      <w:pPr>
        <w:spacing w:line="560" w:lineRule="exact"/>
        <w:ind w:firstLineChars="200" w:firstLine="640"/>
        <w:rPr>
          <w:rFonts w:ascii="彩虹粗仿宋" w:eastAsia="彩虹粗仿宋" w:hAnsi="宋体" w:cs="Times New Roman"/>
          <w:sz w:val="32"/>
          <w:szCs w:val="32"/>
        </w:rPr>
      </w:pPr>
      <w:r>
        <w:rPr>
          <w:rFonts w:ascii="彩虹粗仿宋" w:eastAsia="彩虹粗仿宋" w:hAnsi="宋体" w:hint="eastAsia"/>
          <w:sz w:val="32"/>
          <w:szCs w:val="32"/>
        </w:rPr>
        <w:t>需在采购合同签订</w:t>
      </w:r>
      <w:r>
        <w:rPr>
          <w:rFonts w:ascii="彩虹粗仿宋" w:eastAsia="彩虹粗仿宋" w:hAnsi="宋体" w:hint="eastAsia"/>
          <w:sz w:val="32"/>
          <w:szCs w:val="32"/>
        </w:rPr>
        <w:t>150</w:t>
      </w:r>
      <w:r>
        <w:rPr>
          <w:rFonts w:ascii="彩虹粗仿宋" w:eastAsia="彩虹粗仿宋" w:hAnsi="宋体" w:hint="eastAsia"/>
          <w:sz w:val="32"/>
          <w:szCs w:val="32"/>
        </w:rPr>
        <w:t>个工作日内完成交付，交付</w:t>
      </w:r>
      <w:proofErr w:type="gramStart"/>
      <w:r>
        <w:rPr>
          <w:rFonts w:ascii="彩虹粗仿宋" w:eastAsia="彩虹粗仿宋" w:hAnsi="宋体" w:hint="eastAsia"/>
          <w:sz w:val="32"/>
          <w:szCs w:val="32"/>
        </w:rPr>
        <w:t>时供应</w:t>
      </w:r>
      <w:proofErr w:type="gramEnd"/>
      <w:r>
        <w:rPr>
          <w:rFonts w:ascii="彩虹粗仿宋" w:eastAsia="彩虹粗仿宋" w:hAnsi="宋体" w:hint="eastAsia"/>
          <w:sz w:val="32"/>
          <w:szCs w:val="32"/>
        </w:rPr>
        <w:t>商应自采购合同签订生效之日起三个工作日内向用户方提供产品的产品设计方案、产品说明书、部署涉及所有产品功能的测试产品供用户方测试，供应商保证所提供的测</w:t>
      </w:r>
      <w:r>
        <w:rPr>
          <w:rFonts w:ascii="彩虹粗仿宋" w:eastAsia="彩虹粗仿宋" w:hAnsi="宋体" w:hint="eastAsia"/>
          <w:sz w:val="32"/>
          <w:szCs w:val="32"/>
        </w:rPr>
        <w:lastRenderedPageBreak/>
        <w:t>试产品完全满足要求。若供应商提供的产品无法满足要求，可能导致实施延期的，由此引起的相关费用由供应商承担；</w:t>
      </w:r>
    </w:p>
    <w:p w:rsidR="00902EBF" w:rsidRDefault="00E066A9">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无法按上述要求供货的视为虚假应标，银行有权取消合同并追究供应商的相关责任。</w:t>
      </w:r>
    </w:p>
    <w:p w:rsidR="00902EBF" w:rsidRDefault="00E066A9">
      <w:pPr>
        <w:spacing w:line="560" w:lineRule="exact"/>
        <w:ind w:firstLineChars="200" w:firstLine="640"/>
        <w:rPr>
          <w:rFonts w:ascii="彩虹粗仿宋" w:eastAsia="彩虹粗仿宋" w:hAnsi="宋体"/>
          <w:b/>
          <w:color w:val="000000"/>
          <w:sz w:val="32"/>
          <w:szCs w:val="32"/>
        </w:rPr>
      </w:pPr>
      <w:r>
        <w:rPr>
          <w:rFonts w:ascii="彩虹粗仿宋" w:eastAsia="彩虹粗仿宋" w:hAnsi="宋体" w:hint="eastAsia"/>
          <w:color w:val="000000"/>
          <w:sz w:val="32"/>
          <w:szCs w:val="32"/>
        </w:rPr>
        <w:t>★</w:t>
      </w:r>
      <w:r>
        <w:rPr>
          <w:rFonts w:ascii="彩虹粗仿宋" w:eastAsia="彩虹粗仿宋" w:hAnsi="宋体" w:hint="eastAsia"/>
          <w:b/>
          <w:color w:val="000000"/>
          <w:sz w:val="32"/>
          <w:szCs w:val="32"/>
        </w:rPr>
        <w:t>八、</w:t>
      </w:r>
      <w:r>
        <w:rPr>
          <w:rFonts w:ascii="彩虹粗仿宋" w:eastAsia="彩虹粗仿宋" w:hAnsi="宋体"/>
          <w:b/>
          <w:color w:val="000000"/>
          <w:sz w:val="32"/>
          <w:szCs w:val="32"/>
        </w:rPr>
        <w:t>项目款项支付要求</w:t>
      </w:r>
    </w:p>
    <w:p w:rsidR="00902EBF" w:rsidRDefault="00E066A9">
      <w:pPr>
        <w:spacing w:line="56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1</w:t>
      </w:r>
      <w:r>
        <w:rPr>
          <w:rFonts w:ascii="彩虹粗仿宋" w:eastAsia="彩虹粗仿宋" w:hAnsi="宋体"/>
          <w:color w:val="000000"/>
          <w:sz w:val="32"/>
          <w:szCs w:val="32"/>
        </w:rPr>
        <w:t>.</w:t>
      </w:r>
      <w:r>
        <w:rPr>
          <w:rFonts w:ascii="彩虹粗仿宋" w:eastAsia="彩虹粗仿宋" w:hAnsi="宋体" w:hint="eastAsia"/>
          <w:color w:val="000000"/>
          <w:sz w:val="32"/>
          <w:szCs w:val="32"/>
        </w:rPr>
        <w:t>软件支付要求：</w:t>
      </w:r>
    </w:p>
    <w:p w:rsidR="00902EBF" w:rsidRDefault="00E066A9">
      <w:pPr>
        <w:spacing w:line="56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w:t>
      </w:r>
      <w:r>
        <w:rPr>
          <w:rFonts w:ascii="彩虹粗仿宋" w:eastAsia="彩虹粗仿宋" w:hAnsi="宋体" w:hint="eastAsia"/>
          <w:color w:val="000000"/>
          <w:sz w:val="32"/>
          <w:szCs w:val="32"/>
        </w:rPr>
        <w:t>1</w:t>
      </w:r>
      <w:r>
        <w:rPr>
          <w:rFonts w:ascii="彩虹粗仿宋" w:eastAsia="彩虹粗仿宋" w:hAnsi="宋体" w:hint="eastAsia"/>
          <w:color w:val="000000"/>
          <w:sz w:val="32"/>
          <w:szCs w:val="32"/>
        </w:rPr>
        <w:t>）合同签订</w:t>
      </w:r>
      <w:r>
        <w:rPr>
          <w:rFonts w:ascii="彩虹粗仿宋" w:eastAsia="彩虹粗仿宋" w:hAnsi="宋体"/>
          <w:color w:val="000000"/>
          <w:sz w:val="32"/>
          <w:szCs w:val="32"/>
        </w:rPr>
        <w:t>后</w:t>
      </w:r>
      <w:r>
        <w:rPr>
          <w:rFonts w:ascii="彩虹粗仿宋" w:eastAsia="彩虹粗仿宋" w:hAnsi="宋体" w:hint="eastAsia"/>
          <w:color w:val="000000"/>
          <w:sz w:val="32"/>
          <w:szCs w:val="32"/>
        </w:rPr>
        <w:t>，</w:t>
      </w:r>
      <w:r>
        <w:rPr>
          <w:rFonts w:ascii="彩虹粗仿宋" w:eastAsia="彩虹粗仿宋" w:hAnsi="宋体"/>
          <w:color w:val="000000"/>
          <w:sz w:val="32"/>
          <w:szCs w:val="32"/>
        </w:rPr>
        <w:t>支付</w:t>
      </w:r>
      <w:r>
        <w:rPr>
          <w:rFonts w:ascii="彩虹粗仿宋" w:eastAsia="彩虹粗仿宋" w:hAnsi="宋体" w:hint="eastAsia"/>
          <w:color w:val="000000"/>
          <w:sz w:val="32"/>
          <w:szCs w:val="32"/>
        </w:rPr>
        <w:t>50%</w:t>
      </w:r>
      <w:r>
        <w:rPr>
          <w:rFonts w:ascii="彩虹粗仿宋" w:eastAsia="彩虹粗仿宋" w:hAnsi="宋体" w:hint="eastAsia"/>
          <w:color w:val="000000"/>
          <w:sz w:val="32"/>
          <w:szCs w:val="32"/>
        </w:rPr>
        <w:t>合同款项。</w:t>
      </w:r>
    </w:p>
    <w:p w:rsidR="00902EBF" w:rsidRDefault="00E066A9">
      <w:pPr>
        <w:spacing w:line="56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w:t>
      </w:r>
      <w:r>
        <w:rPr>
          <w:rFonts w:ascii="彩虹粗仿宋" w:eastAsia="彩虹粗仿宋" w:hAnsi="宋体"/>
          <w:color w:val="000000"/>
          <w:sz w:val="32"/>
          <w:szCs w:val="32"/>
        </w:rPr>
        <w:t>2</w:t>
      </w:r>
      <w:r>
        <w:rPr>
          <w:rFonts w:ascii="彩虹粗仿宋" w:eastAsia="彩虹粗仿宋" w:hAnsi="宋体" w:hint="eastAsia"/>
          <w:color w:val="000000"/>
          <w:sz w:val="32"/>
          <w:szCs w:val="32"/>
        </w:rPr>
        <w:t>）软件全部功能上线并验收合格后</w:t>
      </w:r>
      <w:r>
        <w:rPr>
          <w:rFonts w:ascii="彩虹粗仿宋" w:eastAsia="彩虹粗仿宋" w:hAnsi="宋体" w:hint="eastAsia"/>
          <w:color w:val="000000"/>
          <w:sz w:val="32"/>
          <w:szCs w:val="32"/>
        </w:rPr>
        <w:t>15</w:t>
      </w:r>
      <w:r>
        <w:rPr>
          <w:rFonts w:ascii="彩虹粗仿宋" w:eastAsia="彩虹粗仿宋" w:hAnsi="宋体" w:hint="eastAsia"/>
          <w:color w:val="000000"/>
          <w:sz w:val="32"/>
          <w:szCs w:val="32"/>
        </w:rPr>
        <w:t>天内，支付</w:t>
      </w:r>
      <w:r>
        <w:rPr>
          <w:rFonts w:ascii="彩虹粗仿宋" w:eastAsia="彩虹粗仿宋" w:hAnsi="宋体" w:hint="eastAsia"/>
          <w:color w:val="000000"/>
          <w:sz w:val="32"/>
          <w:szCs w:val="32"/>
        </w:rPr>
        <w:t>48%</w:t>
      </w:r>
      <w:r>
        <w:rPr>
          <w:rFonts w:ascii="彩虹粗仿宋" w:eastAsia="彩虹粗仿宋" w:hAnsi="宋体" w:hint="eastAsia"/>
          <w:color w:val="000000"/>
          <w:sz w:val="32"/>
          <w:szCs w:val="32"/>
        </w:rPr>
        <w:t>合同款项</w:t>
      </w:r>
      <w:r>
        <w:rPr>
          <w:rFonts w:ascii="彩虹粗仿宋" w:eastAsia="彩虹粗仿宋" w:hAnsi="宋体" w:hint="eastAsia"/>
          <w:color w:val="000000"/>
          <w:sz w:val="32"/>
          <w:szCs w:val="32"/>
        </w:rPr>
        <w:t xml:space="preserve">, </w:t>
      </w:r>
      <w:r>
        <w:rPr>
          <w:rFonts w:ascii="彩虹粗仿宋" w:eastAsia="彩虹粗仿宋" w:hAnsi="宋体" w:hint="eastAsia"/>
          <w:color w:val="000000"/>
          <w:sz w:val="32"/>
          <w:szCs w:val="32"/>
        </w:rPr>
        <w:t>验收标准以合同签订后各方确认的用户需求书为准；</w:t>
      </w:r>
    </w:p>
    <w:p w:rsidR="00902EBF" w:rsidRDefault="00E066A9">
      <w:pPr>
        <w:spacing w:line="56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w:t>
      </w:r>
      <w:r>
        <w:rPr>
          <w:rFonts w:ascii="彩虹粗仿宋" w:eastAsia="彩虹粗仿宋" w:hAnsi="宋体"/>
          <w:color w:val="000000"/>
          <w:sz w:val="32"/>
          <w:szCs w:val="32"/>
        </w:rPr>
        <w:t>3</w:t>
      </w:r>
      <w:r>
        <w:rPr>
          <w:rFonts w:ascii="彩虹粗仿宋" w:eastAsia="彩虹粗仿宋" w:hAnsi="宋体" w:hint="eastAsia"/>
          <w:color w:val="000000"/>
          <w:sz w:val="32"/>
          <w:szCs w:val="32"/>
        </w:rPr>
        <w:t>）项目合同款项</w:t>
      </w:r>
      <w:r>
        <w:rPr>
          <w:rFonts w:ascii="彩虹粗仿宋" w:eastAsia="彩虹粗仿宋" w:hAnsi="宋体"/>
          <w:color w:val="000000"/>
          <w:sz w:val="32"/>
          <w:szCs w:val="32"/>
        </w:rPr>
        <w:t>2</w:t>
      </w:r>
      <w:r>
        <w:rPr>
          <w:rFonts w:ascii="彩虹粗仿宋" w:eastAsia="彩虹粗仿宋" w:hAnsi="宋体" w:hint="eastAsia"/>
          <w:color w:val="000000"/>
          <w:sz w:val="32"/>
          <w:szCs w:val="32"/>
        </w:rPr>
        <w:t>%</w:t>
      </w:r>
      <w:r>
        <w:rPr>
          <w:rFonts w:ascii="彩虹粗仿宋" w:eastAsia="彩虹粗仿宋" w:hAnsi="宋体" w:hint="eastAsia"/>
          <w:color w:val="000000"/>
          <w:sz w:val="32"/>
          <w:szCs w:val="32"/>
        </w:rPr>
        <w:t>作为项目质保金，自验收合格满五年后</w:t>
      </w:r>
      <w:r>
        <w:rPr>
          <w:rFonts w:ascii="彩虹粗仿宋" w:eastAsia="彩虹粗仿宋" w:hAnsi="宋体" w:hint="eastAsia"/>
          <w:color w:val="000000"/>
          <w:sz w:val="32"/>
          <w:szCs w:val="32"/>
        </w:rPr>
        <w:t>15</w:t>
      </w:r>
      <w:r>
        <w:rPr>
          <w:rFonts w:ascii="彩虹粗仿宋" w:eastAsia="彩虹粗仿宋" w:hAnsi="宋体" w:hint="eastAsia"/>
          <w:color w:val="000000"/>
          <w:sz w:val="32"/>
          <w:szCs w:val="32"/>
        </w:rPr>
        <w:t>天内支付。</w:t>
      </w:r>
    </w:p>
    <w:p w:rsidR="00902EBF" w:rsidRDefault="00902EBF">
      <w:pPr>
        <w:spacing w:line="560" w:lineRule="exact"/>
        <w:rPr>
          <w:color w:val="000000"/>
        </w:rPr>
      </w:pPr>
    </w:p>
    <w:p w:rsidR="00902EBF" w:rsidRDefault="00902EBF"/>
    <w:sectPr w:rsidR="00902EB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2C"/>
    <w:rsid w:val="E7FED6C1"/>
    <w:rsid w:val="00015233"/>
    <w:rsid w:val="00016BFA"/>
    <w:rsid w:val="0004374E"/>
    <w:rsid w:val="00067D58"/>
    <w:rsid w:val="00136DEA"/>
    <w:rsid w:val="00146724"/>
    <w:rsid w:val="0016368C"/>
    <w:rsid w:val="001650CB"/>
    <w:rsid w:val="00166CC1"/>
    <w:rsid w:val="00194D01"/>
    <w:rsid w:val="001F1550"/>
    <w:rsid w:val="002152E4"/>
    <w:rsid w:val="00223C41"/>
    <w:rsid w:val="002359AD"/>
    <w:rsid w:val="00241979"/>
    <w:rsid w:val="002670F9"/>
    <w:rsid w:val="00283278"/>
    <w:rsid w:val="002B47D0"/>
    <w:rsid w:val="0032484D"/>
    <w:rsid w:val="00344E06"/>
    <w:rsid w:val="00353DEE"/>
    <w:rsid w:val="003B5EC6"/>
    <w:rsid w:val="003D3927"/>
    <w:rsid w:val="003E2924"/>
    <w:rsid w:val="003E4FA3"/>
    <w:rsid w:val="004155FC"/>
    <w:rsid w:val="004178F8"/>
    <w:rsid w:val="004460BD"/>
    <w:rsid w:val="00471F84"/>
    <w:rsid w:val="00473644"/>
    <w:rsid w:val="004A6EC4"/>
    <w:rsid w:val="004C5D6E"/>
    <w:rsid w:val="004F1083"/>
    <w:rsid w:val="00553A16"/>
    <w:rsid w:val="005738B2"/>
    <w:rsid w:val="00573E24"/>
    <w:rsid w:val="00581A4C"/>
    <w:rsid w:val="005869B8"/>
    <w:rsid w:val="005F16E4"/>
    <w:rsid w:val="00620CC6"/>
    <w:rsid w:val="006408DF"/>
    <w:rsid w:val="00640E0F"/>
    <w:rsid w:val="0069478D"/>
    <w:rsid w:val="006E3BAC"/>
    <w:rsid w:val="007206A7"/>
    <w:rsid w:val="00781E51"/>
    <w:rsid w:val="00787DD9"/>
    <w:rsid w:val="00791578"/>
    <w:rsid w:val="00792652"/>
    <w:rsid w:val="007C000D"/>
    <w:rsid w:val="00871E6B"/>
    <w:rsid w:val="00902EBF"/>
    <w:rsid w:val="0091731C"/>
    <w:rsid w:val="009304E8"/>
    <w:rsid w:val="00941607"/>
    <w:rsid w:val="009F41F0"/>
    <w:rsid w:val="00A52A2C"/>
    <w:rsid w:val="00AB1AE2"/>
    <w:rsid w:val="00AC2147"/>
    <w:rsid w:val="00AC4CF2"/>
    <w:rsid w:val="00B57506"/>
    <w:rsid w:val="00B842A1"/>
    <w:rsid w:val="00BC46C6"/>
    <w:rsid w:val="00BC6EA1"/>
    <w:rsid w:val="00BD31E5"/>
    <w:rsid w:val="00C337FB"/>
    <w:rsid w:val="00C35549"/>
    <w:rsid w:val="00C771CD"/>
    <w:rsid w:val="00C85CA8"/>
    <w:rsid w:val="00C9604B"/>
    <w:rsid w:val="00CC0AD4"/>
    <w:rsid w:val="00CC41D7"/>
    <w:rsid w:val="00CD5CE2"/>
    <w:rsid w:val="00CF237B"/>
    <w:rsid w:val="00D27A3C"/>
    <w:rsid w:val="00D44594"/>
    <w:rsid w:val="00D5143D"/>
    <w:rsid w:val="00D527F6"/>
    <w:rsid w:val="00D643DE"/>
    <w:rsid w:val="00D73516"/>
    <w:rsid w:val="00DA412E"/>
    <w:rsid w:val="00DC6D66"/>
    <w:rsid w:val="00E058C3"/>
    <w:rsid w:val="00E066A9"/>
    <w:rsid w:val="00E17BF6"/>
    <w:rsid w:val="00E2161D"/>
    <w:rsid w:val="00E34E61"/>
    <w:rsid w:val="00E8194F"/>
    <w:rsid w:val="00ED2AA4"/>
    <w:rsid w:val="00F13559"/>
    <w:rsid w:val="00F1624C"/>
    <w:rsid w:val="00F37C8B"/>
    <w:rsid w:val="00FA3A9F"/>
    <w:rsid w:val="00FD4F3B"/>
    <w:rsid w:val="00FF589A"/>
    <w:rsid w:val="46FE1A1E"/>
    <w:rsid w:val="5F7BD304"/>
    <w:rsid w:val="5FFE13A6"/>
    <w:rsid w:val="756B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01944-3B95-4491-BFAE-F539339D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Calibri" w:eastAsia="宋体" w:hAnsi="Calibri" w:cs="Times New Roman"/>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rPr>
      <w:rFonts w:ascii="Calibri" w:hAnsi="Calibri"/>
      <w:kern w:val="2"/>
      <w:sz w:val="21"/>
      <w:szCs w:val="22"/>
    </w:rPr>
  </w:style>
  <w:style w:type="character" w:customStyle="1" w:styleId="Char3">
    <w:name w:val="批注主题 Char"/>
    <w:basedOn w:val="Char"/>
    <w:link w:val="a7"/>
    <w:uiPriority w:val="99"/>
    <w:qFormat/>
    <w:rPr>
      <w:rFonts w:ascii="Calibri" w:hAnsi="Calibri"/>
      <w:b/>
      <w:bCs/>
      <w:kern w:val="2"/>
      <w:sz w:val="21"/>
      <w:szCs w:val="22"/>
    </w:rPr>
  </w:style>
  <w:style w:type="paragraph" w:customStyle="1" w:styleId="1">
    <w:name w:val="修订1"/>
    <w:uiPriority w:val="99"/>
    <w:unhideWhenUsed/>
    <w:qFormat/>
    <w:rPr>
      <w:rFonts w:ascii="Calibri" w:hAnsi="Calibri"/>
      <w:kern w:val="2"/>
      <w:sz w:val="21"/>
      <w:szCs w:val="22"/>
    </w:rPr>
  </w:style>
  <w:style w:type="paragraph" w:customStyle="1" w:styleId="2">
    <w:name w:val="修订2"/>
    <w:uiPriority w:val="99"/>
    <w:unhideWhenUsed/>
    <w:rPr>
      <w:rFonts w:ascii="Calibri" w:hAnsi="Calibri"/>
      <w:kern w:val="2"/>
      <w:sz w:val="21"/>
      <w:szCs w:val="22"/>
    </w:rPr>
  </w:style>
  <w:style w:type="paragraph" w:styleId="aa">
    <w:name w:val="List Paragraph"/>
    <w:basedOn w:val="a"/>
    <w:uiPriority w:val="34"/>
    <w:qFormat/>
    <w:pPr>
      <w:ind w:firstLineChars="200" w:firstLine="420"/>
    </w:pPr>
    <w:rPr>
      <w:rFonts w:ascii="Calibri" w:eastAsia="宋体" w:hAnsi="Calibri" w:cs="Times New Roman"/>
    </w:rPr>
  </w:style>
  <w:style w:type="paragraph" w:customStyle="1" w:styleId="20">
    <w:name w:val="修订2"/>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919</Words>
  <Characters>5240</Characters>
  <Application>Microsoft Office Word</Application>
  <DocSecurity>0</DocSecurity>
  <Lines>43</Lines>
  <Paragraphs>12</Paragraphs>
  <ScaleCrop>false</ScaleCrop>
  <Company>Microsoft</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黄思羽</cp:lastModifiedBy>
  <cp:revision>6</cp:revision>
  <cp:lastPrinted>2024-11-02T00:09:00Z</cp:lastPrinted>
  <dcterms:created xsi:type="dcterms:W3CDTF">2025-06-13T03:59:00Z</dcterms:created>
  <dcterms:modified xsi:type="dcterms:W3CDTF">2026-07-02T03:47:00Z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CC53F19389FA4C61913A757CDF306885_13</vt:lpwstr>
  </property>
</Properties>
</file>