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442000-2025-01789</w:t>
      </w:r>
    </w:p>
    <w:p>
      <w:pPr>
        <w:pStyle w:val="null3"/>
        <w:jc w:val="center"/>
        <w:outlineLvl w:val="3"/>
      </w:pPr>
      <w:r>
        <w:rPr>
          <w:sz w:val="24"/>
          <w:b/>
        </w:rPr>
        <w:t>采购项目编号：</w:t>
      </w:r>
      <w:r>
        <w:rPr>
          <w:sz w:val="24"/>
          <w:b/>
        </w:rPr>
        <w:t>ZZ22504638</w:t>
      </w:r>
    </w:p>
    <w:p>
      <w:pPr>
        <w:pStyle w:val="null3"/>
        <w:jc w:val="center"/>
        <w:outlineLvl w:val="3"/>
      </w:pPr>
      <w:r>
        <w:rPr>
          <w:sz w:val="24"/>
          <w:b/>
        </w:rPr>
        <w:t>项目名称：</w:t>
      </w:r>
      <w:r>
        <w:rPr>
          <w:sz w:val="24"/>
          <w:b/>
        </w:rPr>
        <w:t>中山市中医院奥林巴斯内窥镜维保服务项目</w:t>
      </w:r>
    </w:p>
    <w:p>
      <w:pPr>
        <w:pStyle w:val="null3"/>
        <w:jc w:val="center"/>
        <w:outlineLvl w:val="3"/>
      </w:pPr>
      <w:r>
        <w:rPr>
          <w:sz w:val="24"/>
          <w:b/>
        </w:rPr>
        <w:t>采购人：</w:t>
      </w:r>
      <w:r>
        <w:rPr>
          <w:sz w:val="24"/>
          <w:b/>
        </w:rPr>
        <w:t>中山市中医院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中山市中医院</w:t>
      </w:r>
      <w:r>
        <w:rPr/>
        <w:t>的委托，采用</w:t>
      </w:r>
      <w:r>
        <w:rPr/>
        <w:t>公开招标</w:t>
      </w:r>
      <w:r>
        <w:rPr/>
        <w:t>方式组织采购</w:t>
      </w:r>
      <w:r>
        <w:rPr/>
        <w:t>中山市中医院奥林巴斯内窥镜维保服务项目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中山市中医院奥林巴斯内窥镜维保服务项目</w:t>
      </w:r>
    </w:p>
    <w:p>
      <w:pPr>
        <w:pStyle w:val="null3"/>
        <w:ind w:firstLine="480"/>
      </w:pPr>
      <w:r>
        <w:rPr/>
        <w:t>采购计划编号：</w:t>
      </w:r>
      <w:r>
        <w:rPr/>
        <w:t>442000-2025-01789</w:t>
      </w:r>
    </w:p>
    <w:p>
      <w:pPr>
        <w:pStyle w:val="null3"/>
        <w:ind w:firstLine="480"/>
      </w:pPr>
      <w:r>
        <w:rPr/>
        <w:t>采购项目编号：</w:t>
      </w:r>
      <w:r>
        <w:rPr/>
        <w:t>ZZ22504638</w:t>
      </w:r>
    </w:p>
    <w:p>
      <w:pPr>
        <w:pStyle w:val="null3"/>
        <w:ind w:firstLine="480"/>
      </w:pPr>
      <w:r>
        <w:rPr/>
        <w:t>采购方式：</w:t>
      </w:r>
      <w:r>
        <w:rPr/>
        <w:t>公开招标</w:t>
      </w:r>
    </w:p>
    <w:p>
      <w:pPr>
        <w:pStyle w:val="null3"/>
        <w:ind w:firstLine="480"/>
      </w:pPr>
      <w:r>
        <w:rPr/>
        <w:t>预算金额：</w:t>
      </w:r>
      <w:r>
        <w:rPr/>
        <w:t>3,120,000.00</w:t>
      </w:r>
      <w:r>
        <w:rPr/>
        <w:t>元</w:t>
      </w:r>
    </w:p>
    <w:p>
      <w:pPr>
        <w:pStyle w:val="null3"/>
        <w:outlineLvl w:val="3"/>
      </w:pPr>
      <w:r>
        <w:rPr>
          <w:sz w:val="24"/>
          <w:b/>
        </w:rPr>
        <w:t>2.项目内容及需求情况（采购项目技术规格、参数及要求）</w:t>
      </w:r>
    </w:p>
    <w:p>
      <w:pPr>
        <w:pStyle w:val="null3"/>
      </w:pPr>
      <w:r>
        <w:rPr/>
        <w:t>采购包1(中山市中医院奥林巴斯内窥镜维保服务):</w:t>
      </w:r>
    </w:p>
    <w:p>
      <w:pPr>
        <w:pStyle w:val="null3"/>
      </w:pPr>
      <w:r>
        <w:rPr/>
        <w:t>采购包预算金额：3,120,000.00元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医疗设备维修和保养服务</w:t>
            </w:r>
          </w:p>
        </w:tc>
        <w:tc>
          <w:tcPr>
            <w:tcW w:type="dxa" w:w="2136"/>
          </w:tcPr>
          <w:p>
            <w:pPr>
              <w:pStyle w:val="null3"/>
            </w:pPr>
            <w:r>
              <w:rPr/>
              <w:t>奥林巴斯内窥镜维保服务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合同履行期限：叁年。自合同签订之日起开始计算（注：合同签订时未出保设备维保期限按合同签订之日起叁年减去未出保时间计算，每年按365天计算）。</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提供相应证明材料）或提供《政府采购供应商资格信用承诺函》（格式详见招标公告附件）。若供应商同时提供资格信用承诺函和证明材料的，资格审查时以证明材料为准。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2024年财务报告（或2025年1月至今任意一个月份财务报表）关键页或由基本开户银行出具的资信证明或提供《政府采购供应商资格信用承诺函》（格式详见招标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采购包1（中山市中医院奥林巴斯内窥镜维保服务）：</w:t>
      </w:r>
      <w:r>
        <w:rPr/>
        <w:t>采购包整体专门面向中小企业：供应商须为符合《政府采购促进中小企业发展管理办法》（财库〔2020〕46号）规定和《中小企业划型标准规定》（工信部联企业[2011]300号）的中型、小型、微型企业。（本项目采购标的对应行业：工业） 注：中小企业以供应商填写的《中小企业声明函（工程、服务）》（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采购包1（中山市中医院奥林巴斯内窥镜维保服务）：</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3)无围标、串标行为（出具《无围标、串标行为承诺书》（格式详见招标公告附件））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中山市中医院</w:t>
      </w:r>
    </w:p>
    <w:p>
      <w:pPr>
        <w:pStyle w:val="null3"/>
        <w:ind w:firstLine="480"/>
      </w:pPr>
      <w:r>
        <w:rPr/>
        <w:t xml:space="preserve"> 地址：</w:t>
      </w:r>
      <w:r>
        <w:rPr/>
        <w:t>中山市西区康欣路3号</w:t>
      </w:r>
    </w:p>
    <w:p>
      <w:pPr>
        <w:pStyle w:val="null3"/>
        <w:ind w:firstLine="480"/>
      </w:pPr>
      <w:r>
        <w:rPr/>
        <w:t xml:space="preserve"> 联系方式：</w:t>
      </w:r>
      <w:r>
        <w:rPr/>
        <w:t>0760-89989587</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0760-88811601、88808187</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0760-88811601、88808187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w:t>
      </w:r>
      <w:r>
        <w:rPr/>
        <w:t>、在招标文件中凡有</w:t>
      </w:r>
      <w:r>
        <w:rPr/>
        <w:t>“★”标识的内容条款被视为重要的响应要求、技术指标要求和性能要求。投标人必须对此作出回答并完全满足这些要求不可以出现任何负偏离，如果出现负偏离则将被视为无效投标。</w:t>
      </w:r>
    </w:p>
    <w:p>
      <w:pPr>
        <w:pStyle w:val="null3"/>
      </w:pPr>
      <w:r>
        <w:rPr/>
        <w:t>2</w:t>
      </w:r>
      <w:r>
        <w:rPr/>
        <w:t>、招标文件中，如标有</w:t>
      </w:r>
      <w:r>
        <w:rPr/>
        <w:t>“▲”的条款均为评审的重要评分指标，投标人若有部分“▲”条款未响应或不满足，将导致其响应性评审严重扣分。</w:t>
      </w:r>
    </w:p>
    <w:p>
      <w:pPr>
        <w:pStyle w:val="null3"/>
      </w:pPr>
      <w:r>
        <w:rPr/>
        <w:t>3</w:t>
      </w:r>
      <w:r>
        <w:rPr/>
        <w:t>、本项目由中标人负责招标文件对中标人要求的一切事宜及责任，如果投标人在中标并签署合同后，在项目实施过程中出现报价内容的任何遗漏，均由中标人负责，采购人将不再支付任何费用。</w:t>
      </w:r>
    </w:p>
    <w:p>
      <w:pPr>
        <w:pStyle w:val="null3"/>
      </w:pPr>
      <w:r>
        <w:rPr/>
        <w:t>4</w:t>
      </w:r>
      <w:r>
        <w:rPr/>
        <w:t>、本项目由中标人承包及负责招标文件对中标人要求的一切事宜及责任。</w:t>
      </w:r>
    </w:p>
    <w:p>
      <w:pPr>
        <w:pStyle w:val="null3"/>
      </w:pPr>
      <w:r>
        <w:rPr/>
        <w:t>5</w:t>
      </w:r>
      <w:r>
        <w:rPr/>
        <w:t>、本项目不接受联合体投标。</w:t>
      </w:r>
    </w:p>
    <w:p>
      <w:pPr>
        <w:pStyle w:val="null3"/>
      </w:pPr>
      <w:r>
        <w:rPr/>
        <w:t>6</w:t>
      </w:r>
      <w:r>
        <w:rPr/>
        <w:t>、中标人不得以任何方式转包本项目。</w:t>
      </w:r>
    </w:p>
    <w:p>
      <w:pPr>
        <w:pStyle w:val="null3"/>
      </w:pPr>
      <w:r>
        <w:rPr/>
        <w:t>采购包1（中山市中医院奥林巴斯内窥镜维保服务）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叁年。自合同签订之日起开始计算（注：合同签订时未出保设备维保期限按合同签订之日起叁年减去未出保时间计算，每年按365天计算）</w:t>
            </w:r>
          </w:p>
        </w:tc>
      </w:tr>
      <w:tr>
        <w:tc>
          <w:tcPr>
            <w:tcW w:type="dxa" w:w="4153"/>
          </w:tcPr>
          <w:p>
            <w:pPr>
              <w:pStyle w:val="null3"/>
            </w:pPr>
            <w:r>
              <w:rPr/>
              <w:t>标的提供的地点</w:t>
            </w:r>
          </w:p>
        </w:tc>
        <w:tc>
          <w:tcPr>
            <w:tcW w:type="dxa" w:w="4153"/>
          </w:tcPr>
          <w:p>
            <w:pPr>
              <w:pStyle w:val="null3"/>
            </w:pPr>
            <w:r>
              <w:rPr/>
              <w:t>中山市中医院使用科室</w:t>
            </w:r>
          </w:p>
        </w:tc>
      </w:tr>
      <w:tr/>
      <w:tr/>
      <w:tr>
        <w:tc>
          <w:tcPr>
            <w:tcW w:type="dxa" w:w="4153"/>
          </w:tcPr>
          <w:p>
            <w:pPr>
              <w:pStyle w:val="null3"/>
            </w:pPr>
            <w:r>
              <w:rPr/>
              <w:t>付款方式</w:t>
            </w:r>
          </w:p>
        </w:tc>
        <w:tc>
          <w:tcPr>
            <w:tcW w:type="dxa" w:w="4153"/>
          </w:tcPr>
          <w:p>
            <w:pPr>
              <w:pStyle w:val="null3"/>
            </w:pPr>
            <w:r>
              <w:rPr/>
              <w:t>第1期为(进度款)：支付比例100%，先维保后付款，按（季度）为一期支付，每期维保结束后，中标人提供当期发票、维护保养报告、各次维修报告等，采购人根据考核等级30天内按比例支付当期款项。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1期：由采购人根据合同和采购文件、投标文件组织验收。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本项目以总价进行报价，最高限价为2,489,000.00元；投标人须在《分项报价表》中列明各个设备单年度维保费用（每年按365天计算）及各个设备三年维保费用，各个科室设备维护总费用最高限价（三年）详见《维保设备清单》，报价超过最高限价的将被视为无效投标。（《分项报价表》格式自拟，可参考招标公告附件） 2.中标人负责招标文件对中标人要求的一切事宜及责任，以及合同履行过程中的应预见和不可预见的一切费用。 3.本项目采用投标总价包干。投标人报价应为所投项目的最终报价，报价包括投标人提供本采购需求的服务所涉及全部费用，包括但不限于巡查、检测、调试、维修保养的人工和更换部件费、交通差旅、检测调试的设备仪器、工具、管理、利润风险、国家政府相关部门的税费及有关规费、五险一金等相关费用。 4.保险：在服务期限结束前有关本项目的全部保险由中标人负责，中标人负责其派出的现场服务人员人身意外保险，若发生任何安全事故的，由中标人自行负责。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医疗设备维修和保养服务</w:t>
            </w:r>
          </w:p>
        </w:tc>
        <w:tc>
          <w:tcPr>
            <w:tcW w:type="dxa" w:w="933"/>
          </w:tcPr>
          <w:p>
            <w:pPr>
              <w:pStyle w:val="null3"/>
              <w:jc w:val="left"/>
            </w:pPr>
            <w:r>
              <w:rPr/>
              <w:t>奥林巴斯内窥镜维保服务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3,120,000.00</w:t>
            </w:r>
          </w:p>
        </w:tc>
        <w:tc>
          <w:tcPr>
            <w:tcW w:type="dxa" w:w="933"/>
          </w:tcPr>
          <w:p>
            <w:pPr>
              <w:pStyle w:val="null3"/>
              <w:jc w:val="right"/>
            </w:pPr>
            <w:r>
              <w:rPr/>
              <w:t>3,120,000.00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奥林巴斯内窥镜维保服务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一、技术要求</w:t>
            </w:r>
          </w:p>
          <w:p>
            <w:pPr>
              <w:pStyle w:val="null3"/>
              <w:jc w:val="both"/>
            </w:pPr>
            <w:r>
              <w:rPr>
                <w:sz w:val="20"/>
              </w:rPr>
              <w:t>▲1. 投标人零备件供应：所更换的零配件与原设备零配件为同一生产厂家和同一型号规格的原厂认证和测试合格的零配件，并提供零配件的相关材料。备件供应100%保障，以保证零配件的专业供应。若因使用劣质或不匹配的非原厂配件导致的损坏故障造成的一切损失由投标人负责，采购人不承担额外的费用。</w:t>
            </w:r>
            <w:r>
              <w:rPr>
                <w:sz w:val="20"/>
                <w:b/>
              </w:rPr>
              <w:t>（投标人须提供承诺书）</w:t>
            </w:r>
          </w:p>
          <w:p>
            <w:pPr>
              <w:pStyle w:val="null3"/>
              <w:jc w:val="both"/>
            </w:pPr>
            <w:r>
              <w:rPr>
                <w:sz w:val="20"/>
              </w:rPr>
              <w:t>▲2.维修工程师为奥林巴斯工厂培训合格的专业技师，投标人拟投入本项目的维修工程师取得奥林巴斯原厂培训证书的人数不少于5人。</w:t>
            </w:r>
            <w:r>
              <w:rPr>
                <w:sz w:val="20"/>
                <w:b/>
              </w:rPr>
              <w:t>（投标文件中提供工程师名单、联系方式及原厂工程师工牌或厂家培训合格证等证明文件）</w:t>
            </w:r>
          </w:p>
          <w:p>
            <w:pPr>
              <w:pStyle w:val="null3"/>
              <w:jc w:val="both"/>
            </w:pPr>
            <w:r>
              <w:rPr>
                <w:sz w:val="20"/>
              </w:rPr>
              <w:t>3.提供设备的校正、监测和修理存档；</w:t>
            </w:r>
          </w:p>
          <w:p>
            <w:pPr>
              <w:pStyle w:val="null3"/>
              <w:jc w:val="both"/>
            </w:pPr>
            <w:r>
              <w:rPr>
                <w:sz w:val="20"/>
              </w:rPr>
              <w:t>4.由原厂提供的经过生物适应性测试的材料和工艺，采用没有修补的全新零件和护套延长环；</w:t>
            </w:r>
          </w:p>
          <w:p>
            <w:pPr>
              <w:pStyle w:val="null3"/>
              <w:jc w:val="both"/>
            </w:pPr>
            <w:r>
              <w:rPr>
                <w:sz w:val="20"/>
              </w:rPr>
              <w:t>▲5.采用原厂生产的新零件去更换损坏或老化的零件；</w:t>
            </w:r>
            <w:r>
              <w:rPr>
                <w:sz w:val="20"/>
                <w:b/>
              </w:rPr>
              <w:t>（投标人须提供承诺书）</w:t>
            </w:r>
          </w:p>
          <w:p>
            <w:pPr>
              <w:pStyle w:val="null3"/>
              <w:jc w:val="both"/>
            </w:pPr>
            <w:r>
              <w:rPr>
                <w:sz w:val="20"/>
              </w:rPr>
              <w:t>▲6.不得使用粘合剂修补损坏或老化零配件，而是直接更换零件；</w:t>
            </w:r>
            <w:r>
              <w:rPr>
                <w:sz w:val="20"/>
                <w:b/>
              </w:rPr>
              <w:t>（投标人须提供承诺书）</w:t>
            </w:r>
          </w:p>
          <w:p>
            <w:pPr>
              <w:pStyle w:val="null3"/>
              <w:jc w:val="both"/>
            </w:pPr>
            <w:r>
              <w:rPr>
                <w:sz w:val="20"/>
              </w:rPr>
              <w:t>7.根据内镜的出厂编号、维修记录对设备的情况进行跟踪，降低内镜返修率；</w:t>
            </w:r>
          </w:p>
          <w:p>
            <w:pPr>
              <w:pStyle w:val="null3"/>
              <w:jc w:val="both"/>
            </w:pPr>
            <w:r>
              <w:rPr>
                <w:sz w:val="20"/>
              </w:rPr>
              <w:t>8.专业技术人员提供热线咨询服务（费用包含在报价中）；</w:t>
            </w:r>
          </w:p>
          <w:p>
            <w:pPr>
              <w:pStyle w:val="null3"/>
              <w:jc w:val="both"/>
            </w:pPr>
            <w:r>
              <w:rPr>
                <w:sz w:val="20"/>
              </w:rPr>
              <w:t>9.提供上门回访和实地技术支持。</w:t>
            </w:r>
          </w:p>
          <w:p>
            <w:pPr>
              <w:pStyle w:val="null3"/>
              <w:jc w:val="both"/>
            </w:pPr>
          </w:p>
        </w:tc>
      </w:tr>
      <w:tr>
        <w:tc>
          <w:tcPr>
            <w:tcW w:type="dxa" w:w="2076"/>
          </w:tcPr>
          <w:p/>
        </w:tc>
        <w:tc>
          <w:tcPr>
            <w:tcW w:type="dxa" w:w="415"/>
          </w:tcPr>
          <w:p>
            <w:pPr>
              <w:pStyle w:val="null3"/>
            </w:pPr>
            <w:r>
              <w:rPr/>
              <w:t>2</w:t>
            </w:r>
          </w:p>
        </w:tc>
        <w:tc>
          <w:tcPr>
            <w:tcW w:type="dxa" w:w="5814"/>
          </w:tcPr>
          <w:p>
            <w:pPr>
              <w:pStyle w:val="null3"/>
              <w:jc w:val="both"/>
            </w:pPr>
            <w:r>
              <w:rPr>
                <w:b/>
              </w:rPr>
              <w:t>二、</w:t>
            </w:r>
            <w:r>
              <w:rPr>
                <w:b/>
              </w:rPr>
              <w:t>服务要求</w:t>
            </w:r>
          </w:p>
          <w:p>
            <w:pPr>
              <w:pStyle w:val="null3"/>
              <w:jc w:val="both"/>
            </w:pPr>
            <w:r>
              <w:rPr/>
              <w:t>1.本次内镜维修保养服务为维保设备清单全部设备的全保，含设备维修、保养及所有零配件的更换。</w:t>
            </w:r>
          </w:p>
          <w:p>
            <w:pPr>
              <w:pStyle w:val="null3"/>
              <w:jc w:val="both"/>
            </w:pPr>
            <w:r>
              <w:rPr/>
              <w:t>2.中标人保证在有零备件供应的情况下72小时内完成小维修；</w:t>
            </w:r>
          </w:p>
          <w:p>
            <w:pPr>
              <w:pStyle w:val="null3"/>
              <w:jc w:val="both"/>
            </w:pPr>
            <w:r>
              <w:rPr/>
              <w:t>3.中标人保证10天内完成大维修，特殊情况可适当延长。</w:t>
            </w:r>
          </w:p>
          <w:p>
            <w:pPr>
              <w:pStyle w:val="null3"/>
              <w:jc w:val="both"/>
            </w:pPr>
            <w:r>
              <w:rPr/>
              <w:t>▲4.如果属于维保设备清单内所列的设备发生故障需要维修时，维修时间超过72小时的中标人必须提供同功能同数量备用品。</w:t>
            </w:r>
            <w:r>
              <w:rPr>
                <w:b/>
              </w:rPr>
              <w:t>（投标人须提供承诺书）</w:t>
            </w:r>
          </w:p>
          <w:p>
            <w:pPr>
              <w:pStyle w:val="null3"/>
              <w:jc w:val="both"/>
            </w:pPr>
            <w:r>
              <w:rPr/>
              <w:t>5. 由指定工程师专门负责用户的内镜维修和清洗保养培训工作，保养培训六个月1次；</w:t>
            </w:r>
          </w:p>
          <w:p>
            <w:pPr>
              <w:pStyle w:val="null3"/>
              <w:jc w:val="both"/>
            </w:pPr>
            <w:r>
              <w:rPr/>
              <w:t>6.一旦本次维保设备清单所列的设备出现问题，工程师保证在4小时内响应，并提供每周24小时×7 天的电话支持服务；</w:t>
            </w:r>
          </w:p>
          <w:p>
            <w:pPr>
              <w:pStyle w:val="null3"/>
              <w:jc w:val="both"/>
            </w:pPr>
            <w:r>
              <w:rPr/>
              <w:t>7.现场响应时间：24小时内到达设备使用现场进行维修，排除故障。</w:t>
            </w:r>
          </w:p>
          <w:p>
            <w:pPr>
              <w:pStyle w:val="null3"/>
              <w:jc w:val="both"/>
            </w:pPr>
            <w:r>
              <w:rPr/>
              <w:t>8.每年提供至少四次设备的安全检查，影像质量检查，设备除尘保养，运行状态检查及系统状态检查，并提供每次维护保养报告。计划性定期的维修服务检测包括设备清洁、性能测试及校准、必要的机械或电气检查，以及非紧急性质的补救维修，确保系统能按产品指标运行，此项定期维护服务间隔进行，严格按照制造厂商的质量标准。</w:t>
            </w:r>
          </w:p>
          <w:p>
            <w:pPr>
              <w:pStyle w:val="null3"/>
              <w:jc w:val="both"/>
            </w:pPr>
            <w:r>
              <w:rPr/>
              <w:t>9.提供无限次上门维修服务，维修结束后提供维修报告。中标人负责维修人员的工时费、差旅费等一切费用。</w:t>
            </w:r>
          </w:p>
          <w:p>
            <w:pPr>
              <w:pStyle w:val="null3"/>
              <w:jc w:val="both"/>
            </w:pPr>
            <w:r>
              <w:rPr/>
              <w:t>10.维修过程中所更换的备件必须符合国家质量检测标准及相关法律法规。</w:t>
            </w:r>
          </w:p>
          <w:p>
            <w:pPr>
              <w:pStyle w:val="null3"/>
              <w:jc w:val="both"/>
            </w:pPr>
            <w:r>
              <w:rPr/>
              <w:t>11.能合法获得使用在有效期内的原厂故障诊断软件诊断维修钥匙，并保证不违反国家有关知识产权的法律规定。</w:t>
            </w:r>
          </w:p>
          <w:p>
            <w:pPr>
              <w:pStyle w:val="null3"/>
              <w:jc w:val="both"/>
            </w:pPr>
            <w:r>
              <w:rPr/>
              <w:t>▲12.保证维修后的技术参数符合厂家说明书或白皮书数据要求。</w:t>
            </w:r>
            <w:r>
              <w:rPr>
                <w:b/>
              </w:rPr>
              <w:t>（投标人须提供承诺书）</w:t>
            </w:r>
          </w:p>
          <w:p>
            <w:pPr>
              <w:pStyle w:val="null3"/>
              <w:jc w:val="both"/>
            </w:pPr>
            <w:r>
              <w:rPr/>
              <w:t>13.维保期内免费提供设备的系统软件和硬件的安全性改版升级和技术支持，并保证所有系统软件为适用于本合同涉及的所有设备使用的最新版本。</w:t>
            </w:r>
          </w:p>
          <w:p>
            <w:pPr>
              <w:pStyle w:val="null3"/>
              <w:jc w:val="both"/>
            </w:pPr>
            <w:r>
              <w:rPr/>
              <w:t>14.保证所保设备全年的开机率至少达到95%以上，按照一年365日计算。如低于95%的，按至少1:5天赔付，即超出一天，保修延长五天。</w:t>
            </w:r>
          </w:p>
          <w:p>
            <w:pPr>
              <w:pStyle w:val="null3"/>
              <w:jc w:val="both"/>
            </w:pPr>
          </w:p>
        </w:tc>
      </w:tr>
      <w:tr>
        <w:tc>
          <w:tcPr>
            <w:tcW w:type="dxa" w:w="2076"/>
          </w:tcPr>
          <w:p/>
        </w:tc>
        <w:tc>
          <w:tcPr>
            <w:tcW w:type="dxa" w:w="415"/>
          </w:tcPr>
          <w:p>
            <w:pPr>
              <w:pStyle w:val="null3"/>
            </w:pPr>
            <w:r>
              <w:rPr/>
              <w:t>3</w:t>
            </w:r>
          </w:p>
        </w:tc>
        <w:tc>
          <w:tcPr>
            <w:tcW w:type="dxa" w:w="5814"/>
          </w:tcPr>
          <w:p>
            <w:pPr>
              <w:pStyle w:val="null3"/>
              <w:jc w:val="both"/>
            </w:pPr>
            <w:r>
              <w:rPr>
                <w:b/>
              </w:rPr>
              <w:t>三、维保设备清单</w:t>
            </w:r>
          </w:p>
          <w:tbl>
            <w:tblPr>
              <w:tblBorders>
                <w:top w:val="none" w:color="000000" w:sz="4"/>
                <w:left w:val="none" w:color="000000" w:sz="4"/>
                <w:bottom w:val="none" w:color="000000" w:sz="4"/>
                <w:right w:val="none" w:color="000000" w:sz="4"/>
                <w:insideH w:val="none"/>
                <w:insideV w:val="none"/>
              </w:tblBorders>
            </w:tblPr>
            <w:tblGrid>
              <w:gridCol w:w="338"/>
              <w:gridCol w:w="1221"/>
              <w:gridCol w:w="979"/>
              <w:gridCol w:w="1039"/>
              <w:gridCol w:w="1160"/>
              <w:gridCol w:w="846"/>
            </w:tblGrid>
            <w:tr>
              <w:tc>
                <w:tcPr>
                  <w:tcW w:type="dxa" w:w="558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肛肠科设备维护总费用最高限价（三年）：</w:t>
                  </w:r>
                  <w:r>
                    <w:rPr>
                      <w:sz w:val="20"/>
                      <w:b/>
                    </w:rPr>
                    <w:t>1,315,000.00元</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编号</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型号</w:t>
                  </w:r>
                </w:p>
              </w:tc>
              <w:tc>
                <w:tcPr>
                  <w:tcW w:type="dxa" w:w="1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启用时间</w:t>
                  </w:r>
                </w:p>
              </w:tc>
              <w:tc>
                <w:tcPr>
                  <w:tcW w:type="dxa" w:w="1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保修到期时间</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归属科室</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CF-Q260AI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2010-8-1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CF-H260AZI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2010-8-1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CF-Q260AI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2012-7-13</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CF-Q260AI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2012-7-13</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CF-Q260AI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2014-6-4</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PCF-Q260JI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2015-8-1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PCF-Q260JI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2015-8-1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CF-HQ290I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2019-3-1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PCF-Q260JI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2019-12-1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CF-H260AI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2019-12-1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CF-H290I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CF-HQ290ZI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PCF-H290DI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电子结肠镜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PCF-H290DI</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SIF-Q260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GIF-Q260J</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2021-8-5</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2025-7-31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内窥镜冷光源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CLV-290SL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2015-8-1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保外</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内窥镜冷光源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CLV-290SL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内窥镜冷光源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CLV-260SL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2012-8-1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内窥镜冷光源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CLV-260SL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2010-10-1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图像处理装置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CV-260SL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2012-8-1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图像处理装置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CV-260SL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2010-10-1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图像处理装置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CV-290SL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2015-8-1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保外</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图像处理装置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CV-290SL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肛肠科</w:t>
                  </w:r>
                </w:p>
              </w:tc>
            </w:tr>
            <w:tr>
              <w:tc>
                <w:tcPr>
                  <w:tcW w:type="dxa" w:w="558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内二科设备维护总费用最高限价（三年）：</w:t>
                  </w:r>
                  <w:r>
                    <w:rPr>
                      <w:sz w:val="20"/>
                      <w:b/>
                    </w:rPr>
                    <w:t>910,000.00元</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编号</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型号</w:t>
                  </w:r>
                </w:p>
              </w:tc>
              <w:tc>
                <w:tcPr>
                  <w:tcW w:type="dxa" w:w="1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启用时间</w:t>
                  </w:r>
                </w:p>
              </w:tc>
              <w:tc>
                <w:tcPr>
                  <w:tcW w:type="dxa" w:w="1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保修到期时间</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归属科室</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GIF-Q260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2010-8-1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GIF-Q260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2010-8-1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GIF-Q260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2012-8-13</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GIF-Q260J</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2019-3-1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GIF-Q260J</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2019-12-1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GIF-Q260J</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2021-8-30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2025-7-31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GIF-Q260J</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2021-8-30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2025-7-31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GIF-H290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2021-8-30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2025-7-31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GIF-H290Z</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2022-9-10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GIF-H290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2022-9-10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GIF-H290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2022-9-10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GIF-Q260J</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2022-9-10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电子上消化道内窥镜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GIF-Q260J</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2022-9-10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十二指肠镜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TJF-240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2005-12-1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2024-12-31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内窥镜冷光源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CLV-290SL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内窥镜冷光源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CLV-290SL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2021-8-30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2025-7-31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内窥镜冷光源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CLV-260SL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2010-9-21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图像处理装置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CV-260SL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2010-9-21</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图像处理装置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CV-290SL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2021-8-30</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2025-7-31</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图像处理装置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CV-290SL</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2022-9-9</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2025-9-9</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内二科</w:t>
                  </w:r>
                </w:p>
              </w:tc>
            </w:tr>
            <w:tr>
              <w:tc>
                <w:tcPr>
                  <w:tcW w:type="dxa" w:w="558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耳鼻喉科设备维护总费用最高限价（三年）：</w:t>
                  </w:r>
                  <w:r>
                    <w:rPr>
                      <w:sz w:val="20"/>
                      <w:b/>
                    </w:rPr>
                    <w:t>180,000.00元</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编号</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型号</w:t>
                  </w:r>
                </w:p>
              </w:tc>
              <w:tc>
                <w:tcPr>
                  <w:tcW w:type="dxa" w:w="1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启用时间</w:t>
                  </w:r>
                </w:p>
              </w:tc>
              <w:tc>
                <w:tcPr>
                  <w:tcW w:type="dxa" w:w="1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保修到期时间</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归属科室</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电子鼻咽喉内窥镜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ENF-V3</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2019-12-16</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耳鼻喉科</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电子鼻咽喉内窥镜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ENF-V3</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2019-12-16</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耳鼻喉科</w:t>
                  </w:r>
                </w:p>
              </w:tc>
            </w:tr>
            <w:tr>
              <w:tc>
                <w:tcPr>
                  <w:tcW w:type="dxa" w:w="558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内三科设备维护总费用最高限价（三年）：</w:t>
                  </w:r>
                  <w:r>
                    <w:rPr>
                      <w:sz w:val="20"/>
                      <w:b/>
                    </w:rPr>
                    <w:t>84,000.00元</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编号</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型号</w:t>
                  </w:r>
                </w:p>
              </w:tc>
              <w:tc>
                <w:tcPr>
                  <w:tcW w:type="dxa" w:w="1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启用时间</w:t>
                  </w:r>
                </w:p>
              </w:tc>
              <w:tc>
                <w:tcPr>
                  <w:tcW w:type="dxa" w:w="1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保修到期时间</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归属科室</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电子支气管内窥镜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BF-260</w:t>
                  </w:r>
                </w:p>
              </w:tc>
              <w:tc>
                <w:tcPr>
                  <w:tcW w:type="dxa" w:w="1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2011-11-15</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2025-6-27</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内三科</w:t>
                  </w:r>
                </w:p>
              </w:tc>
            </w:tr>
          </w:tbl>
          <w:p>
            <w:pPr>
              <w:pStyle w:val="null3"/>
            </w:pPr>
            <w:r>
              <w:rPr/>
              <w:t xml:space="preserve"> </w:t>
            </w:r>
          </w:p>
          <w:p>
            <w:pPr>
              <w:pStyle w:val="null3"/>
            </w:pPr>
            <w:r>
              <w:rPr/>
              <w:t xml:space="preserve"> </w:t>
            </w:r>
          </w:p>
        </w:tc>
      </w:tr>
      <w:tr>
        <w:tc>
          <w:tcPr>
            <w:tcW w:type="dxa" w:w="2076"/>
          </w:tcPr>
          <w:p/>
        </w:tc>
        <w:tc>
          <w:tcPr>
            <w:tcW w:type="dxa" w:w="415"/>
          </w:tcPr>
          <w:p>
            <w:pPr>
              <w:pStyle w:val="null3"/>
            </w:pPr>
            <w:r>
              <w:rPr/>
              <w:t>4</w:t>
            </w:r>
          </w:p>
        </w:tc>
        <w:tc>
          <w:tcPr>
            <w:tcW w:type="dxa" w:w="5814"/>
          </w:tcPr>
          <w:p>
            <w:pPr>
              <w:pStyle w:val="null3"/>
              <w:jc w:val="both"/>
            </w:pPr>
            <w:r>
              <w:rPr>
                <w:b/>
              </w:rPr>
              <w:t>四、其他要求</w:t>
            </w:r>
          </w:p>
          <w:p>
            <w:pPr>
              <w:pStyle w:val="null3"/>
              <w:jc w:val="both"/>
            </w:pPr>
            <w:r>
              <w:rPr/>
              <w:t>1.</w:t>
            </w:r>
            <w:r>
              <w:rPr/>
              <w:t>中标人提供维修、零配件更换和维修劳务等各种服务，保证设备维护达到符合厂家标准或相应的国家质量标准的要求。</w:t>
            </w:r>
          </w:p>
          <w:p>
            <w:pPr>
              <w:pStyle w:val="null3"/>
              <w:jc w:val="both"/>
            </w:pPr>
            <w:r>
              <w:rPr/>
              <w:t>2.</w:t>
            </w:r>
            <w:r>
              <w:rPr/>
              <w:t>为保证本项目按质、按量、按时及有序实施，中标人须确保投入完善且固定的项目技术人员及项目负责人组成服务团队。</w:t>
            </w:r>
          </w:p>
          <w:p>
            <w:pPr>
              <w:pStyle w:val="null3"/>
              <w:jc w:val="both"/>
            </w:pPr>
            <w:r>
              <w:rPr/>
              <w:t>3.</w:t>
            </w:r>
            <w:r>
              <w:rPr/>
              <w:t>本项目采购人认为中标人派出的人员不足以按期保质完成任务，中标人应按采购人要求增派或更换，如仍不能符合采购人要求，采购人有权向中标人扣罚违约金，情节严重的，采购人有权终止合同，由此造成的损失由中标人负责。</w:t>
            </w:r>
          </w:p>
          <w:p>
            <w:pPr>
              <w:pStyle w:val="null3"/>
              <w:jc w:val="both"/>
            </w:pPr>
            <w:r>
              <w:rPr/>
              <w:t>4.</w:t>
            </w:r>
            <w:r>
              <w:rPr/>
              <w:t>中标人在提供维保服务过程中，应无条件接受采购人的监督和检查。</w:t>
            </w:r>
          </w:p>
          <w:p>
            <w:pPr>
              <w:pStyle w:val="null3"/>
              <w:jc w:val="both"/>
            </w:pPr>
            <w:r>
              <w:rPr/>
              <w:t>5.</w:t>
            </w:r>
            <w:r>
              <w:rPr/>
              <w:t>中标人配备的服务团队人员应具备履行合同所必须的资格证（合格证或上岗证）。</w:t>
            </w:r>
          </w:p>
          <w:p>
            <w:pPr>
              <w:pStyle w:val="null3"/>
              <w:jc w:val="both"/>
            </w:pPr>
            <w:r>
              <w:rPr/>
              <w:t>6.</w:t>
            </w:r>
            <w:r>
              <w:rPr/>
              <w:t>中标人提供的日常检查、维护、保养、维修等活动在没有更优的方案时，应严格按照设备原厂的维修保养要求进行。</w:t>
            </w:r>
          </w:p>
          <w:p>
            <w:pPr>
              <w:pStyle w:val="null3"/>
              <w:jc w:val="both"/>
            </w:pPr>
            <w:r>
              <w:rPr/>
              <w:t>7.</w:t>
            </w:r>
            <w:r>
              <w:rPr/>
              <w:t>根据设备现状或科室需求，中标人须派专业技术人员有针对性地到使用科室现场对使用人员培训相关设备的操作技术，由此产生的费用均由中标人承担。</w:t>
            </w:r>
          </w:p>
          <w:p>
            <w:pPr>
              <w:pStyle w:val="null3"/>
              <w:jc w:val="both"/>
            </w:pPr>
            <w:r>
              <w:rPr/>
              <w:t>8.</w:t>
            </w:r>
            <w:r>
              <w:rPr/>
              <w:t>如维保期内产生内容变更情况（如设备在保修期内报废导致付款金额改变等），经双方协商， 签订补充协议，剩余未执行保修时间按实际天数进行核减。</w:t>
            </w:r>
          </w:p>
          <w:p>
            <w:pPr>
              <w:pStyle w:val="null3"/>
              <w:jc w:val="both"/>
            </w:pPr>
            <w:r>
              <w:rPr>
                <w:sz w:val="21"/>
              </w:rPr>
              <w:t>9.</w:t>
            </w:r>
            <w:r>
              <w:rPr>
                <w:sz w:val="21"/>
              </w:rPr>
              <w:t>中标人应于验收后向采购人提供验收报告、技术文档的归纳、整理、提交，并提供完整的货物技术资料。技术资料包括验收报告、技术文档、完整的货物技术资料。</w:t>
            </w:r>
          </w:p>
        </w:tc>
      </w:tr>
      <w:tr>
        <w:tc>
          <w:tcPr>
            <w:tcW w:type="dxa" w:w="2076"/>
          </w:tcPr>
          <w:p/>
        </w:tc>
        <w:tc>
          <w:tcPr>
            <w:tcW w:type="dxa" w:w="415"/>
          </w:tcPr>
          <w:p>
            <w:pPr>
              <w:pStyle w:val="null3"/>
            </w:pPr>
            <w:r>
              <w:rPr/>
              <w:t>5</w:t>
            </w:r>
          </w:p>
        </w:tc>
        <w:tc>
          <w:tcPr>
            <w:tcW w:type="dxa" w:w="5814"/>
          </w:tcPr>
          <w:p>
            <w:pPr>
              <w:pStyle w:val="null3"/>
              <w:jc w:val="both"/>
            </w:pPr>
            <w:r>
              <w:rPr>
                <w:b/>
              </w:rPr>
              <w:t>五、维保服务验收（含考核等级）</w:t>
            </w:r>
          </w:p>
          <w:p>
            <w:pPr>
              <w:pStyle w:val="null3"/>
              <w:jc w:val="both"/>
            </w:pPr>
            <w:r>
              <w:rPr/>
              <w:t>中标人提供的服务不符合本合同及维修保养考核表规定的，采购人有权以考核等级为标准（</w:t>
            </w:r>
            <w:r>
              <w:rPr/>
              <w:t>A</w:t>
            </w:r>
            <w:r>
              <w:rPr/>
              <w:t>≥</w:t>
            </w:r>
            <w:r>
              <w:rPr/>
              <w:t>95</w:t>
            </w:r>
            <w:r>
              <w:rPr/>
              <w:t>分，</w:t>
            </w:r>
            <w:r>
              <w:rPr/>
              <w:t>90</w:t>
            </w:r>
            <w:r>
              <w:rPr/>
              <w:t>分≤</w:t>
            </w:r>
            <w:r>
              <w:rPr/>
              <w:t>B&lt;95</w:t>
            </w:r>
            <w:r>
              <w:rPr/>
              <w:t>分，</w:t>
            </w:r>
            <w:r>
              <w:rPr/>
              <w:t>85</w:t>
            </w:r>
            <w:r>
              <w:rPr/>
              <w:t>分≤</w:t>
            </w:r>
            <w:r>
              <w:rPr/>
              <w:t>C&lt;90</w:t>
            </w:r>
            <w:r>
              <w:rPr/>
              <w:t>分，</w:t>
            </w:r>
            <w:r>
              <w:rPr/>
              <w:t>D&lt;85</w:t>
            </w:r>
            <w:r>
              <w:rPr/>
              <w:t>分），以每期的维保费为基数按比例支付维保费：</w:t>
            </w:r>
            <w:r>
              <w:rPr/>
              <w:t>A</w:t>
            </w:r>
            <w:r>
              <w:rPr/>
              <w:t>级不扣罚；</w:t>
            </w:r>
            <w:r>
              <w:rPr/>
              <w:t>B</w:t>
            </w:r>
            <w:r>
              <w:rPr/>
              <w:t>级扣罚当期</w:t>
            </w:r>
            <w:r>
              <w:rPr/>
              <w:t>1%</w:t>
            </w:r>
            <w:r>
              <w:rPr/>
              <w:t>服务费：</w:t>
            </w:r>
            <w:r>
              <w:rPr/>
              <w:t>C</w:t>
            </w:r>
            <w:r>
              <w:rPr/>
              <w:t>级扣罚当期</w:t>
            </w:r>
            <w:r>
              <w:rPr/>
              <w:t>3%</w:t>
            </w:r>
            <w:r>
              <w:rPr/>
              <w:t>服务费；</w:t>
            </w:r>
            <w:r>
              <w:rPr/>
              <w:t>D</w:t>
            </w:r>
            <w:r>
              <w:rPr/>
              <w:t>级扣罚当期</w:t>
            </w:r>
            <w:r>
              <w:rPr/>
              <w:t>5%</w:t>
            </w:r>
            <w:r>
              <w:rPr/>
              <w:t>服务费。连续两次考核为</w:t>
            </w:r>
            <w:r>
              <w:rPr/>
              <w:t>D</w:t>
            </w:r>
            <w:r>
              <w:rPr/>
              <w:t>级的，除扣罚服务费外，</w:t>
            </w:r>
            <w:r>
              <w:rPr/>
              <w:t>中标人</w:t>
            </w:r>
            <w:r>
              <w:rPr/>
              <w:t>应按连续考核第二次</w:t>
            </w:r>
            <w:r>
              <w:rPr/>
              <w:t>D</w:t>
            </w:r>
            <w:r>
              <w:rPr/>
              <w:t>级当期服务费金额的</w:t>
            </w:r>
            <w:r>
              <w:rPr/>
              <w:t>10%</w:t>
            </w:r>
            <w:r>
              <w:rPr/>
              <w:t>向</w:t>
            </w:r>
            <w:r>
              <w:rPr/>
              <w:t>采购人</w:t>
            </w:r>
            <w:r>
              <w:rPr/>
              <w:t>支付违约金，且</w:t>
            </w:r>
            <w:r>
              <w:rPr/>
              <w:t>采购人</w:t>
            </w:r>
            <w:r>
              <w:rPr/>
              <w:t>有权单方面终止本合同。</w:t>
            </w:r>
          </w:p>
          <w:tbl>
            <w:tblPr>
              <w:tblBorders>
                <w:top w:val="none" w:color="000000" w:sz="4"/>
                <w:left w:val="none" w:color="000000" w:sz="4"/>
                <w:bottom w:val="none" w:color="000000" w:sz="4"/>
                <w:right w:val="none" w:color="000000" w:sz="4"/>
                <w:insideH w:val="none"/>
                <w:insideV w:val="none"/>
              </w:tblBorders>
            </w:tblPr>
            <w:tblGrid>
              <w:gridCol w:w="609"/>
              <w:gridCol w:w="660"/>
              <w:gridCol w:w="1205"/>
              <w:gridCol w:w="1179"/>
              <w:gridCol w:w="388"/>
              <w:gridCol w:w="933"/>
              <w:gridCol w:w="609"/>
            </w:tblGrid>
            <w:tr>
              <w:tc>
                <w:tcPr>
                  <w:tcW w:type="dxa" w:w="5583"/>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中山市中医院医疗设备维保服务考核表</w:t>
                  </w:r>
                </w:p>
              </w:tc>
            </w:tr>
            <w:tr>
              <w:tc>
                <w:tcPr>
                  <w:tcW w:type="dxa" w:w="1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设备名称</w:t>
                  </w:r>
                </w:p>
              </w:tc>
              <w:tc>
                <w:tcPr>
                  <w:tcW w:type="dxa" w:w="1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使用科室</w:t>
                  </w:r>
                </w:p>
              </w:tc>
              <w:tc>
                <w:tcPr>
                  <w:tcW w:type="dxa" w:w="193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型号规格</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维保单位</w:t>
                  </w:r>
                </w:p>
              </w:tc>
              <w:tc>
                <w:tcPr>
                  <w:tcW w:type="dxa" w:w="19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购置日期</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联系人</w:t>
                  </w:r>
                </w:p>
              </w:tc>
              <w:tc>
                <w:tcPr>
                  <w:tcW w:type="dxa" w:w="19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启用日期</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c>
                <w:tcPr>
                  <w:tcW w:type="dxa" w:w="19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付款周期</w:t>
                  </w:r>
                </w:p>
              </w:tc>
              <w:tc>
                <w:tcPr>
                  <w:tcW w:type="dxa" w:w="1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机身编号</w:t>
                  </w:r>
                </w:p>
              </w:tc>
              <w:tc>
                <w:tcPr>
                  <w:tcW w:type="dxa" w:w="19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保修时段</w:t>
                  </w:r>
                </w:p>
              </w:tc>
              <w:tc>
                <w:tcPr>
                  <w:tcW w:type="dxa" w:w="43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12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考核时段</w:t>
                  </w:r>
                </w:p>
              </w:tc>
              <w:tc>
                <w:tcPr>
                  <w:tcW w:type="dxa" w:w="43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558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维护保养考核：</w:t>
                  </w:r>
                  <w:r>
                    <w:rPr>
                      <w:sz w:val="21"/>
                    </w:rPr>
                    <w:t xml:space="preserve">     </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277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评议内容</w:t>
                  </w:r>
                </w:p>
              </w:tc>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考核扣分</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7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人员配置符合合同约定，当期维保期内所派工程师工作认真负责、态度端正。</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7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提供</w:t>
                  </w:r>
                  <w:r>
                    <w:rPr>
                      <w:sz w:val="21"/>
                    </w:rPr>
                    <w:t>24 小时免费维修服务热线，提供在线技术咨询和维修诊断。</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7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设备发生故障时，初次响应时间：</w:t>
                  </w:r>
                  <w:r>
                    <w:rPr>
                      <w:sz w:val="21"/>
                    </w:rPr>
                    <w:t>1 小时，并提供电话技术支持。</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7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现场响应时间：</w:t>
                  </w:r>
                  <w:r>
                    <w:rPr>
                      <w:sz w:val="21"/>
                    </w:rPr>
                    <w:t>24 小时内到达设备使用现场进行维修，排除故障。</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7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维保期内每季度至少一次设备的安全检查，影像质量检查，设备除尘保养，运行状态检查，并提供每次维护保养报告。</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7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每次上门维修服务，维修结束后提供维修报告。</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7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能保证提供及时准确的备件供应，所更换的备件必须符合国家质量检测标准及相关法律法规。</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7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在当期维保过程中未出现违反国家有关知识产权法律规定的情况。</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7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保证维修后的技术参数与原机数据相同。</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7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维保期内乙方及时提供设备的系统软件和硬件的安全性改版升级和技术支持，所有系统软件为适用于本合同涉及的所有设备使用的最新版本。</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37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得分总计</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考核等级</w:t>
                  </w:r>
                </w:p>
              </w:tc>
              <w:tc>
                <w:tcPr>
                  <w:tcW w:type="dxa" w:w="436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考核评分</w:t>
                  </w:r>
                  <w:r>
                    <w:rPr>
                      <w:sz w:val="21"/>
                    </w:rPr>
                    <w:t>100为满分，考核分为A、B、C、D四级，A≥95分，90分≤B&lt;95分，85分≤C&lt;90分，D&lt;85分。</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7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评分人（设备科工程师）：</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使用科室负责人：</w:t>
                  </w:r>
                </w:p>
              </w:tc>
              <w:tc>
                <w:tcPr>
                  <w:tcW w:type="dxa" w:w="19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sz w:val="21"/>
                    </w:rPr>
                    <w:t>年</w:t>
                  </w:r>
                  <w:r>
                    <w:rPr>
                      <w:sz w:val="21"/>
                    </w:rPr>
                    <w:t xml:space="preserve">    </w:t>
                  </w:r>
                  <w:r>
                    <w:rPr>
                      <w:sz w:val="21"/>
                    </w:rPr>
                    <w:t>月</w:t>
                  </w:r>
                  <w:r>
                    <w:rPr>
                      <w:sz w:val="21"/>
                    </w:rPr>
                    <w:t xml:space="preserve">    </w:t>
                  </w:r>
                  <w:r>
                    <w:rPr>
                      <w:sz w:val="21"/>
                    </w:rPr>
                    <w:t>日</w:t>
                  </w:r>
                </w:p>
              </w:tc>
            </w:tr>
            <w:tr>
              <w:tc>
                <w:tcPr>
                  <w:tcW w:type="dxa" w:w="126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考核说明：</w:t>
                  </w:r>
                </w:p>
              </w:tc>
              <w:tc>
                <w:tcPr>
                  <w:tcW w:type="dxa" w:w="43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1.本考核最小评分单位为1，不设小数、分数。</w:t>
                  </w:r>
                </w:p>
              </w:tc>
            </w:tr>
            <w:tr>
              <w:tc>
                <w:tcPr>
                  <w:tcW w:type="dxa" w:w="1269"/>
                  <w:gridSpan w:val="2"/>
                  <w:vMerge/>
                  <w:tcBorders>
                    <w:top w:val="none" w:color="000000" w:sz="4"/>
                    <w:left w:val="single" w:color="000000" w:sz="4"/>
                    <w:bottom w:val="single" w:color="000000" w:sz="4"/>
                    <w:right w:val="single" w:color="000000" w:sz="4"/>
                  </w:tcBorders>
                </w:tcPr>
                <w:p/>
              </w:tc>
              <w:tc>
                <w:tcPr>
                  <w:tcW w:type="dxa" w:w="43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2.造成严重不良后果的，可视情况多倍扣分。</w:t>
                  </w:r>
                </w:p>
              </w:tc>
            </w:tr>
            <w:tr>
              <w:tc>
                <w:tcPr>
                  <w:tcW w:type="dxa" w:w="1269"/>
                  <w:gridSpan w:val="2"/>
                  <w:vMerge/>
                  <w:tcBorders>
                    <w:top w:val="none" w:color="000000" w:sz="4"/>
                    <w:left w:val="single" w:color="000000" w:sz="4"/>
                    <w:bottom w:val="single" w:color="000000" w:sz="4"/>
                    <w:right w:val="single" w:color="000000" w:sz="4"/>
                  </w:tcBorders>
                </w:tcPr>
                <w:p/>
              </w:tc>
              <w:tc>
                <w:tcPr>
                  <w:tcW w:type="dxa" w:w="43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3.本考核为当期付款凭据，此服务评价内容为每期交付服务费的重要依据。</w:t>
                  </w:r>
                </w:p>
              </w:tc>
            </w:tr>
            <w:tr>
              <w:tc>
                <w:tcPr>
                  <w:tcW w:type="dxa" w:w="1269"/>
                  <w:gridSpan w:val="2"/>
                  <w:vMerge/>
                  <w:tcBorders>
                    <w:top w:val="none" w:color="000000" w:sz="4"/>
                    <w:left w:val="single" w:color="000000" w:sz="4"/>
                    <w:bottom w:val="single" w:color="000000" w:sz="4"/>
                    <w:right w:val="single" w:color="000000" w:sz="4"/>
                  </w:tcBorders>
                </w:tcPr>
                <w:p/>
              </w:tc>
              <w:tc>
                <w:tcPr>
                  <w:tcW w:type="dxa" w:w="43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4.以每期的服务费为基数,扣罚比例如下：</w:t>
                  </w:r>
                  <w:r>
                    <w:br/>
                  </w:r>
                  <w:r>
                    <w:rPr>
                      <w:sz w:val="21"/>
                    </w:rPr>
                    <w:t>①A级：不扣罚；</w:t>
                  </w:r>
                  <w:r>
                    <w:br/>
                  </w:r>
                  <w:r>
                    <w:rPr>
                      <w:sz w:val="21"/>
                    </w:rPr>
                    <w:t>②B级：扣罚当期1%服务费；</w:t>
                  </w:r>
                  <w:r>
                    <w:br/>
                  </w:r>
                  <w:r>
                    <w:rPr>
                      <w:sz w:val="21"/>
                    </w:rPr>
                    <w:t>③C级：扣罚当期3%服务费；</w:t>
                  </w:r>
                  <w:r>
                    <w:br/>
                  </w:r>
                  <w:r>
                    <w:rPr>
                      <w:sz w:val="21"/>
                    </w:rPr>
                    <w:t>④D级：扣罚当期5%服务费。</w:t>
                  </w:r>
                  <w:r>
                    <w:br/>
                  </w:r>
                  <w:r>
                    <w:rPr>
                      <w:sz w:val="21"/>
                    </w:rPr>
                    <w:t>注：连续两次考核为</w:t>
                  </w:r>
                  <w:r>
                    <w:rPr>
                      <w:sz w:val="21"/>
                    </w:rPr>
                    <w:t>D级的，除扣罚服务费外，乙方应按连续考核第二次D级当期服务费金额的10%向甲方支付违约金，且甲方有权单方面终止本合同。</w:t>
                  </w:r>
                </w:p>
              </w:tc>
            </w:tr>
            <w:tr>
              <w:tc>
                <w:tcPr>
                  <w:tcW w:type="dxa" w:w="558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r>
                    <w:rPr>
                      <w:sz w:val="21"/>
                    </w:rPr>
                    <w:t>:</w:t>
                  </w:r>
                </w:p>
              </w:tc>
            </w:tr>
            <w:tr>
              <w:tc>
                <w:tcPr>
                  <w:tcW w:type="dxa" w:w="558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采购机构代理服务收费标准：(1)按下列规定按差额定率累进法计算标准的75%收取: 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0760-88811601、88808187</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中医院奥林巴斯内窥镜维保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采购包1（中山市中医院奥林巴斯内窥镜维保服务）：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采购包1（中山市中医院奥林巴斯内窥镜维保服务）：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提供相应证明材料）或提供《政府采购供应商资格信用承诺函》（格式详见招标公告附件）。若供应商同时提供资格信用承诺函和证明材料的，资格审查时以证明材料为准。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财务报告（或2025年1月至今任意一个月份财务报表）关键页或由基本开户银行出具的资信证明或提供《政府采购供应商资格信用承诺函》（格式详见招标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无围标、串标行为</w:t>
            </w:r>
          </w:p>
        </w:tc>
        <w:tc>
          <w:tcPr>
            <w:tcW w:type="dxa" w:w="4238"/>
          </w:tcPr>
          <w:p>
            <w:pPr>
              <w:pStyle w:val="null3"/>
            </w:pPr>
            <w:r>
              <w:rPr/>
              <w:t>无围标、串标行为（出具《无围标、串标行为承诺书》（格式详见招标公告附件））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供应商须为符合《政府采购促进中小企业发展管理办法》（财库〔2020〕46号）规定和《中小企业划型标准规定》（工信部联企业[2011]300号）的中型、小型、微型企业。（本项目采购标的对应行业：工业） 注：中小企业以供应商填写的《中小企业声明函（工程、服务）》（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采购包1（中山市中医院奥林巴斯内窥镜维保服务）：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投标报价没有超出最高限价，无重大漏项或重大不合理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采购包1(中山市中医院奥林巴斯内窥镜维保服务):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重要条款响应情况 (21.0分)</w:t>
            </w:r>
          </w:p>
        </w:tc>
        <w:tc>
          <w:tcPr>
            <w:tcW w:type="dxa" w:w="5076"/>
          </w:tcPr>
          <w:p>
            <w:pPr>
              <w:pStyle w:val="null3"/>
              <w:jc w:val="left"/>
            </w:pPr>
            <w:r>
              <w:rPr/>
              <w:t>根据投标文件对“第二章 采购需求”中“技术标准与要求”的重要条款（“▲”号条款）响应程度进行评审（每条条款最小一级序号均以一项计算）：本项目“▲”号条款共6条，评审分数按以下公式进行计算：优于或完全响应的参数数量/“▲”号条款参数总数量*21=“▲”号条款参数得分（按四舍五入保留两位）。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一般条款响应情况 (20.0分)</w:t>
            </w:r>
          </w:p>
        </w:tc>
        <w:tc>
          <w:tcPr>
            <w:tcW w:type="dxa" w:w="5076"/>
          </w:tcPr>
          <w:p>
            <w:pPr>
              <w:pStyle w:val="null3"/>
              <w:jc w:val="left"/>
            </w:pPr>
            <w:r>
              <w:rPr/>
              <w:t>根据投标文件对“第二章 采购需求”中“技术标准与要求”的一般条款（非“★”、非“▲”号条款）响应程度进行评审（每条条款最小一级序号均以一项计算）：本项目非“★”、非“▲”号条款共28条，评审分数按以下公式进行计算：优于或完全响应的参数数量/非“★”、非“▲”号条款参数总数量*20=非“★”、非“▲”号条款参数得分（按四舍五入保留两位）。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服务方案 (12.0分)</w:t>
            </w:r>
          </w:p>
        </w:tc>
        <w:tc>
          <w:tcPr>
            <w:tcW w:type="dxa" w:w="5076"/>
          </w:tcPr>
          <w:p>
            <w:pPr>
              <w:pStyle w:val="null3"/>
              <w:jc w:val="left"/>
            </w:pPr>
            <w:r>
              <w:rPr/>
              <w:t>（1）承诺的质量保证内容明确，且优于招标文件要求，维护计划内容详细、可行，服务专业、解决问题效率高，响应时间等优于需求要求，得12分； （2）承诺的质量保证内容明确，符合招标文件要求，维护计划内容较为详细、可行，解决问题效率良好，响应时间等不低于需求要求，得9分； （3）承诺的质量保证内容较为明确，满足招标文件要求，维护计划内容基本明确，基本上能解决问题、效率一般，响应时间等满足需求要求，得6分； （4）承诺的质量保证内容基本明确，维护计划内容基本满足招标文件要求，售后服务内容一般，响应时间等满足需求要求，得3分； （5）质量保证内容没有说明，服务缺位，服务内容较差，严重影响正常工作，得0分。</w:t>
            </w:r>
          </w:p>
        </w:tc>
      </w:tr>
      <w:tr>
        <w:tc>
          <w:tcPr>
            <w:tcW w:type="dxa" w:w="922"/>
            <w:gridSpan w:val="2"/>
            <w:vMerge/>
          </w:tcPr>
          <w:p/>
        </w:tc>
        <w:tc>
          <w:tcPr>
            <w:tcW w:type="dxa" w:w="2307"/>
          </w:tcPr>
          <w:p>
            <w:pPr>
              <w:pStyle w:val="null3"/>
              <w:jc w:val="left"/>
            </w:pPr>
            <w:r>
              <w:rPr/>
              <w:t>人员培训 (5.0分)</w:t>
            </w:r>
          </w:p>
        </w:tc>
        <w:tc>
          <w:tcPr>
            <w:tcW w:type="dxa" w:w="5076"/>
          </w:tcPr>
          <w:p>
            <w:pPr>
              <w:pStyle w:val="null3"/>
              <w:jc w:val="left"/>
            </w:pPr>
            <w:r>
              <w:rPr/>
              <w:t>评委对各投标人提供的人员培训方案进行评审。 （1）人员培训方案科学合理，针对性强，可行性强，得5分； （2）人员培训方案较合理，针对性较强，可行性较强，得3分； （3）人员培训方案合理性一般，针对性一般，可行性一般，得1分； （4）未提供人员培训方案的，得0分。</w:t>
            </w:r>
          </w:p>
        </w:tc>
      </w:tr>
      <w:tr>
        <w:tc>
          <w:tcPr>
            <w:tcW w:type="dxa" w:w="922"/>
            <w:gridSpan w:val="2"/>
            <w:vMerge/>
          </w:tcPr>
          <w:p/>
        </w:tc>
        <w:tc>
          <w:tcPr>
            <w:tcW w:type="dxa" w:w="2307"/>
          </w:tcPr>
          <w:p>
            <w:pPr>
              <w:pStyle w:val="null3"/>
              <w:jc w:val="left"/>
            </w:pPr>
            <w:r>
              <w:rPr/>
              <w:t>应急方案 (6.0分)</w:t>
            </w:r>
          </w:p>
        </w:tc>
        <w:tc>
          <w:tcPr>
            <w:tcW w:type="dxa" w:w="5076"/>
          </w:tcPr>
          <w:p>
            <w:pPr>
              <w:pStyle w:val="null3"/>
              <w:jc w:val="left"/>
            </w:pPr>
            <w:r>
              <w:rPr/>
              <w:t>根据各投标人的应急保障措施具体、完善、可行程度进行评审。 （1）应急保障措施具体完善，可行性高，考虑情况全面，应急保障能力强，得6分； （2）应急保障措施具体程度较高，可行性较高，考虑情况较全面，应急保障能力较强，得4分； （3）应急保障措施具体程度一般，可行性一般，考虑情况一般，应急保障能力一般，得2分； （4）应急保障措施较差，描述简单不够具体，措施可行性低，得1分； （5）没有提供应急方案的不得分。</w:t>
            </w:r>
          </w:p>
        </w:tc>
      </w:tr>
      <w:tr>
        <w:tc>
          <w:tcPr>
            <w:tcW w:type="dxa" w:w="922"/>
            <w:gridSpan w:val="2"/>
            <w:vMerge/>
          </w:tcPr>
          <w:p/>
        </w:tc>
        <w:tc>
          <w:tcPr>
            <w:tcW w:type="dxa" w:w="2307"/>
          </w:tcPr>
          <w:p>
            <w:pPr>
              <w:pStyle w:val="null3"/>
              <w:jc w:val="left"/>
            </w:pPr>
            <w:r>
              <w:rPr/>
              <w:t>服务响应 (6.0分)</w:t>
            </w:r>
          </w:p>
        </w:tc>
        <w:tc>
          <w:tcPr>
            <w:tcW w:type="dxa" w:w="5076"/>
          </w:tcPr>
          <w:p>
            <w:pPr>
              <w:pStyle w:val="null3"/>
              <w:jc w:val="left"/>
            </w:pPr>
            <w:r>
              <w:rPr/>
              <w:t>根据各投标人的服务便利性、响应时间、备品备件情况进行评审。 （1）服务便利性高，响应时间快，处理能力强，备品备件充足，得6分； （2）服务较便利，响应时间较快，处理能力较强，备品备件较充足，得4分； （3）服务便利性较弱、响应时间缓慢，处理能力较弱，备品备件有待完善，得2分； （4）响应时间慢，处理能力差，不满足项目需要，备品备件不足，得0分。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(5.0分)</w:t>
            </w:r>
          </w:p>
        </w:tc>
        <w:tc>
          <w:tcPr>
            <w:tcW w:type="dxa" w:w="5076"/>
          </w:tcPr>
          <w:p>
            <w:pPr>
              <w:pStyle w:val="null3"/>
              <w:jc w:val="left"/>
            </w:pPr>
            <w:r>
              <w:rPr/>
              <w:t>根据投标人对“第二章 采购需求”中“主要商务要求条款的响应程度进行评审（每条条款最小一级序号均以一项计算）：本项目商务条款（非“★”条款）共5条，评审分数按以下公式进行计算： 优于或完全响应的条款数量/商务条款（非“★”条款）总数量*5=商务条款响应程度得分（按四舍五入保留两位）。 注：以“商务条件响应表”作为评审依据。</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投标人2022年以来（以签订时间为准）承接同类设备维保项目业绩情况，每提供一个业绩得2分，满分10分。 注：投标文件中提供合同复印件并加盖公章，未按要求提供不得分。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投标人提供上述“同类业绩”由业主对其的评价情况： 每得到一个评价（结果为“好评”或“优秀”或“满意”或相同含义的评价），每提供一份评价得1分。本项最高得5分。 注：报价文件中提供评价复印件，未按要求提供的不得分。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r>
        <w:rPr>
          <w:sz w:val="36"/>
          <w:b/>
        </w:rPr>
        <w:t>维保服务合同</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8"/>
        </w:rPr>
        <w:t>甲方：</w:t>
      </w:r>
      <w:r>
        <w:rPr>
          <w:sz w:val="21"/>
        </w:rPr>
        <w:t xml:space="preserve"> </w:t>
      </w:r>
      <w:r>
        <w:rPr>
          <w:sz w:val="28"/>
          <w:u w:val="single"/>
        </w:rPr>
        <w:t>中山市中医院</w:t>
      </w:r>
    </w:p>
    <w:p>
      <w:pPr>
        <w:pStyle w:val="null3"/>
        <w:jc w:val="both"/>
      </w:pPr>
      <w:r>
        <w:rPr>
          <w:sz w:val="28"/>
        </w:rPr>
        <w:t>乙方：</w:t>
      </w:r>
      <w:r>
        <w:rPr>
          <w:sz w:val="28"/>
        </w:rPr>
        <w:t>______________</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t xml:space="preserve"> </w:t>
      </w:r>
    </w:p>
    <w:p>
      <w:pPr>
        <w:pStyle w:val="null3"/>
        <w:ind w:firstLine="480"/>
        <w:jc w:val="both"/>
      </w:pPr>
      <w:r>
        <w:rPr>
          <w:sz w:val="28"/>
        </w:rPr>
        <w:t>根据《中华人民共和国民法典》等国家相关法律法规的规定，以及本项目采购结果和相关采购文件的要求，为明确甲乙双方的权利义务，双方本着平等自愿、互惠互利的原则，经协商一致，签订本合同。</w:t>
      </w:r>
    </w:p>
    <w:p>
      <w:pPr>
        <w:pStyle w:val="null3"/>
        <w:jc w:val="both"/>
      </w:pPr>
      <w:r>
        <w:rPr>
          <w:sz w:val="28"/>
          <w:b/>
        </w:rPr>
        <w:t>1 项目内容</w:t>
      </w:r>
    </w:p>
    <w:p>
      <w:pPr>
        <w:pStyle w:val="null3"/>
        <w:jc w:val="both"/>
      </w:pPr>
      <w:r>
        <w:rPr>
          <w:sz w:val="28"/>
        </w:rPr>
        <w:t>1.1合同保修设备</w:t>
      </w:r>
    </w:p>
    <w:tbl>
      <w:tblPr>
        <w:tblW w:w="0" w:type="auto"/>
        <w:tblBorders>
          <w:top w:val="none" w:color="000000" w:sz="4"/>
          <w:left w:val="none" w:color="000000" w:sz="4"/>
          <w:bottom w:val="none" w:color="000000" w:sz="4"/>
          <w:right w:val="none" w:color="000000" w:sz="4"/>
          <w:insideH w:val="none"/>
          <w:insideV w:val="none"/>
        </w:tblBorders>
      </w:tblPr>
      <w:tblGrid>
        <w:gridCol w:w="945"/>
        <w:gridCol w:w="1620"/>
        <w:gridCol w:w="1545"/>
        <w:gridCol w:w="2175"/>
      </w:tblGrid>
      <w:tr>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序号</w:t>
            </w:r>
          </w:p>
        </w:tc>
        <w:tc>
          <w:tcPr>
            <w:tcW w:type="dxa" w:w="1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设备名称</w:t>
            </w:r>
          </w:p>
        </w:tc>
        <w:tc>
          <w:tcPr>
            <w:tcW w:type="dxa" w:w="1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规格型号</w:t>
            </w:r>
          </w:p>
        </w:tc>
        <w:tc>
          <w:tcPr>
            <w:tcW w:type="dxa" w:w="2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使用科室</w:t>
            </w:r>
          </w:p>
        </w:tc>
      </w:tr>
      <w:tr>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8"/>
        </w:rPr>
        <w:t>1.2 保修范围</w:t>
      </w:r>
    </w:p>
    <w:p>
      <w:pPr>
        <w:pStyle w:val="null3"/>
        <w:jc w:val="both"/>
      </w:pPr>
      <w:r>
        <w:rPr>
          <w:sz w:val="28"/>
          <w:b/>
        </w:rPr>
        <w:t>2 保修服务期限</w:t>
      </w:r>
    </w:p>
    <w:p>
      <w:pPr>
        <w:pStyle w:val="null3"/>
        <w:ind w:firstLine="280"/>
        <w:jc w:val="both"/>
      </w:pPr>
      <w:r>
        <w:rPr>
          <w:sz w:val="28"/>
        </w:rPr>
        <w:t>自</w:t>
      </w:r>
      <w:r>
        <w:rPr>
          <w:sz w:val="28"/>
        </w:rPr>
        <w:t xml:space="preserve">     </w:t>
      </w:r>
      <w:r>
        <w:rPr>
          <w:sz w:val="28"/>
        </w:rPr>
        <w:t>年</w:t>
      </w:r>
      <w:r>
        <w:rPr>
          <w:sz w:val="28"/>
        </w:rPr>
        <w:t xml:space="preserve">    </w:t>
      </w:r>
      <w:r>
        <w:rPr>
          <w:sz w:val="28"/>
        </w:rPr>
        <w:t>月</w:t>
      </w:r>
      <w:r>
        <w:rPr>
          <w:sz w:val="28"/>
        </w:rPr>
        <w:t xml:space="preserve">     </w:t>
      </w:r>
      <w:r>
        <w:rPr>
          <w:sz w:val="28"/>
        </w:rPr>
        <w:t>日始至</w:t>
      </w:r>
      <w:r>
        <w:rPr>
          <w:sz w:val="28"/>
        </w:rPr>
        <w:t xml:space="preserve">      </w:t>
      </w:r>
      <w:r>
        <w:rPr>
          <w:sz w:val="28"/>
        </w:rPr>
        <w:t>年</w:t>
      </w:r>
      <w:r>
        <w:rPr>
          <w:sz w:val="28"/>
        </w:rPr>
        <w:t xml:space="preserve">     </w:t>
      </w:r>
      <w:r>
        <w:rPr>
          <w:sz w:val="28"/>
        </w:rPr>
        <w:t>月</w:t>
      </w:r>
      <w:r>
        <w:rPr>
          <w:sz w:val="28"/>
        </w:rPr>
        <w:t xml:space="preserve">     </w:t>
      </w:r>
      <w:r>
        <w:rPr>
          <w:sz w:val="28"/>
        </w:rPr>
        <w:t>日止，服务年限共</w:t>
      </w:r>
      <w:r>
        <w:rPr>
          <w:sz w:val="28"/>
        </w:rPr>
        <w:t xml:space="preserve">      </w:t>
      </w:r>
      <w:r>
        <w:rPr>
          <w:sz w:val="28"/>
        </w:rPr>
        <w:t>年。</w:t>
      </w:r>
    </w:p>
    <w:p>
      <w:pPr>
        <w:pStyle w:val="null3"/>
        <w:jc w:val="both"/>
      </w:pPr>
      <w:r>
        <w:rPr>
          <w:sz w:val="28"/>
          <w:b/>
        </w:rPr>
        <w:t>3 履行地点和方式</w:t>
      </w:r>
    </w:p>
    <w:p>
      <w:pPr>
        <w:pStyle w:val="null3"/>
        <w:ind w:firstLine="280"/>
        <w:jc w:val="both"/>
      </w:pPr>
      <w:r>
        <w:rPr>
          <w:sz w:val="28"/>
        </w:rPr>
        <w:t>3.1履行</w:t>
      </w:r>
      <w:r>
        <w:rPr>
          <w:sz w:val="28"/>
        </w:rPr>
        <w:t>地点：</w:t>
      </w:r>
      <w:r>
        <w:rPr>
          <w:sz w:val="28"/>
        </w:rPr>
        <w:t>中山市中医院使用科室</w:t>
      </w:r>
      <w:r>
        <w:rPr>
          <w:sz w:val="28"/>
        </w:rPr>
        <w:t>。</w:t>
      </w:r>
    </w:p>
    <w:p>
      <w:pPr>
        <w:pStyle w:val="null3"/>
        <w:ind w:firstLine="280"/>
        <w:jc w:val="both"/>
      </w:pPr>
      <w:r>
        <w:rPr>
          <w:sz w:val="28"/>
        </w:rPr>
        <w:t>3.2乙方必须按甲方指定的履行地点，按约定免费上门服务。</w:t>
      </w:r>
    </w:p>
    <w:p>
      <w:pPr>
        <w:pStyle w:val="null3"/>
        <w:jc w:val="both"/>
      </w:pPr>
      <w:r>
        <w:rPr>
          <w:sz w:val="28"/>
          <w:b/>
        </w:rPr>
        <w:t>4 合同价款</w:t>
      </w:r>
    </w:p>
    <w:p>
      <w:pPr>
        <w:pStyle w:val="null3"/>
        <w:ind w:firstLine="560"/>
        <w:jc w:val="both"/>
      </w:pPr>
      <w:r>
        <w:rPr>
          <w:sz w:val="28"/>
        </w:rPr>
        <w:t>4.1本合同总金额为：</w:t>
      </w:r>
      <w:r>
        <w:rPr>
          <w:sz w:val="28"/>
        </w:rPr>
        <w:t>¥</w:t>
      </w:r>
      <w:r>
        <w:rPr>
          <w:sz w:val="28"/>
        </w:rPr>
        <w:t xml:space="preserve">           </w:t>
      </w:r>
      <w:r>
        <w:rPr>
          <w:sz w:val="28"/>
        </w:rPr>
        <w:t>元（人民币</w:t>
      </w:r>
      <w:r>
        <w:rPr>
          <w:sz w:val="28"/>
        </w:rPr>
        <w:t xml:space="preserve">      </w:t>
      </w:r>
      <w:r>
        <w:rPr>
          <w:sz w:val="28"/>
        </w:rPr>
        <w:t>元整）。</w:t>
      </w:r>
    </w:p>
    <w:p>
      <w:pPr>
        <w:pStyle w:val="null3"/>
        <w:ind w:firstLine="560"/>
        <w:jc w:val="both"/>
      </w:pPr>
      <w:r>
        <w:rPr>
          <w:sz w:val="28"/>
        </w:rPr>
        <w:t>该金额包括乙方提供本合同下服务所涉及全部费用，包括但不限于巡查、检测、调试、维修保养的人工和更换部件费、交通差旅、检测调试的设备仪器、工具、管理、利润风险、国家政府相关部门的税费及有关规费、五险一金等相关费用。</w:t>
      </w:r>
    </w:p>
    <w:p>
      <w:pPr>
        <w:pStyle w:val="null3"/>
        <w:ind w:firstLine="560"/>
        <w:jc w:val="both"/>
      </w:pPr>
      <w:r>
        <w:rPr>
          <w:sz w:val="28"/>
        </w:rPr>
        <w:t>4.2 本合同的总价在执行期间保持不变，乙</w:t>
      </w:r>
      <w:r>
        <w:rPr>
          <w:sz w:val="28"/>
        </w:rPr>
        <w:t>方</w:t>
      </w:r>
      <w:r>
        <w:rPr>
          <w:sz w:val="28"/>
        </w:rPr>
        <w:t>不得再以其他任何形式向甲方索要增加任何的费用。</w:t>
      </w:r>
    </w:p>
    <w:p>
      <w:pPr>
        <w:pStyle w:val="null3"/>
        <w:ind w:firstLine="560"/>
        <w:jc w:val="both"/>
      </w:pPr>
      <w:r>
        <w:rPr>
          <w:sz w:val="28"/>
        </w:rPr>
        <w:t>4.3在中国境内、外发生的与本合同执行有关的一切税费均由乙方负担。</w:t>
      </w:r>
    </w:p>
    <w:p>
      <w:pPr>
        <w:pStyle w:val="null3"/>
        <w:jc w:val="both"/>
      </w:pPr>
      <w:r>
        <w:rPr>
          <w:sz w:val="28"/>
          <w:b/>
        </w:rPr>
        <w:t>5 保修服务要求</w:t>
      </w:r>
    </w:p>
    <w:p>
      <w:pPr>
        <w:pStyle w:val="null3"/>
        <w:ind w:firstLine="660"/>
        <w:jc w:val="left"/>
      </w:pPr>
      <w:r>
        <w:rPr>
          <w:sz w:val="28"/>
        </w:rPr>
        <w:t>5.1保修</w:t>
      </w:r>
      <w:r>
        <w:rPr>
          <w:sz w:val="28"/>
        </w:rPr>
        <w:t>服务内容</w:t>
      </w:r>
    </w:p>
    <w:p>
      <w:pPr>
        <w:pStyle w:val="null3"/>
        <w:ind w:firstLine="660"/>
        <w:jc w:val="left"/>
      </w:pPr>
      <w:r>
        <w:rPr>
          <w:sz w:val="28"/>
          <w:u w:val="single"/>
        </w:rPr>
        <w:t xml:space="preserve">5.1.1                      </w:t>
      </w:r>
    </w:p>
    <w:p>
      <w:pPr>
        <w:pStyle w:val="null3"/>
        <w:ind w:firstLine="660"/>
        <w:jc w:val="left"/>
      </w:pPr>
      <w:r>
        <w:rPr>
          <w:sz w:val="28"/>
          <w:u w:val="single"/>
        </w:rPr>
        <w:t xml:space="preserve">5.1.2                      </w:t>
      </w:r>
    </w:p>
    <w:p>
      <w:pPr>
        <w:pStyle w:val="null3"/>
        <w:ind w:firstLine="660"/>
        <w:jc w:val="left"/>
      </w:pPr>
      <w:r>
        <w:rPr>
          <w:sz w:val="28"/>
        </w:rPr>
        <w:t>5</w:t>
      </w:r>
      <w:r>
        <w:rPr>
          <w:sz w:val="28"/>
        </w:rPr>
        <w:t>.</w:t>
      </w:r>
      <w:r>
        <w:rPr>
          <w:sz w:val="28"/>
        </w:rPr>
        <w:t>2 响应要求</w:t>
      </w:r>
    </w:p>
    <w:p>
      <w:pPr>
        <w:pStyle w:val="null3"/>
        <w:ind w:firstLine="660"/>
        <w:jc w:val="left"/>
      </w:pPr>
      <w:r>
        <w:rPr>
          <w:sz w:val="28"/>
        </w:rPr>
        <w:t>5</w:t>
      </w:r>
      <w:r>
        <w:rPr>
          <w:sz w:val="28"/>
        </w:rPr>
        <w:t>.2.</w:t>
      </w:r>
      <w:r>
        <w:rPr>
          <w:sz w:val="28"/>
        </w:rPr>
        <w:t>1提供</w:t>
      </w:r>
      <w:r>
        <w:rPr>
          <w:sz w:val="28"/>
        </w:rPr>
        <w:t>24</w:t>
      </w:r>
      <w:r>
        <w:rPr>
          <w:sz w:val="28"/>
        </w:rPr>
        <w:t>小时免费维修服务热线（热线电话：</w:t>
      </w:r>
      <w:r>
        <w:rPr>
          <w:sz w:val="28"/>
        </w:rPr>
        <w:t xml:space="preserve">            </w:t>
      </w:r>
      <w:r>
        <w:rPr>
          <w:sz w:val="28"/>
        </w:rPr>
        <w:t>），</w:t>
      </w:r>
      <w:r>
        <w:rPr>
          <w:sz w:val="28"/>
          <w:b/>
        </w:rPr>
        <w:t>24小时×365天有工程师接听</w:t>
      </w:r>
      <w:r>
        <w:rPr>
          <w:sz w:val="28"/>
        </w:rPr>
        <w:t>，提供在线技术咨询和快速维修诊断。</w:t>
      </w:r>
    </w:p>
    <w:p>
      <w:pPr>
        <w:pStyle w:val="null3"/>
        <w:ind w:firstLine="660"/>
        <w:jc w:val="left"/>
      </w:pPr>
      <w:r>
        <w:rPr>
          <w:sz w:val="28"/>
        </w:rPr>
        <w:t>5.2.</w:t>
      </w:r>
      <w:r>
        <w:rPr>
          <w:sz w:val="28"/>
        </w:rPr>
        <w:t>2</w:t>
      </w:r>
      <w:r>
        <w:rPr>
          <w:sz w:val="28"/>
        </w:rPr>
        <w:t xml:space="preserve"> </w:t>
      </w:r>
      <w:r>
        <w:rPr>
          <w:sz w:val="28"/>
        </w:rPr>
        <w:t>设备发生故障时，初次响应时间：</w:t>
      </w:r>
      <w:r>
        <w:rPr>
          <w:sz w:val="21"/>
          <w:u w:val="single"/>
        </w:rPr>
        <w:t xml:space="preserve">     </w:t>
      </w:r>
      <w:r>
        <w:rPr>
          <w:sz w:val="28"/>
        </w:rPr>
        <w:t>，并提供电话技术支持。</w:t>
      </w:r>
    </w:p>
    <w:p>
      <w:pPr>
        <w:pStyle w:val="null3"/>
        <w:ind w:firstLine="660"/>
        <w:jc w:val="left"/>
      </w:pPr>
      <w:r>
        <w:rPr>
          <w:sz w:val="28"/>
        </w:rPr>
        <w:t>5.2.</w:t>
      </w:r>
      <w:r>
        <w:rPr>
          <w:sz w:val="28"/>
        </w:rPr>
        <w:t>3</w:t>
      </w:r>
      <w:r>
        <w:rPr>
          <w:sz w:val="28"/>
        </w:rPr>
        <w:t xml:space="preserve"> </w:t>
      </w:r>
      <w:r>
        <w:rPr>
          <w:sz w:val="28"/>
        </w:rPr>
        <w:t>现场响应时间：</w:t>
      </w:r>
      <w:r>
        <w:rPr>
          <w:sz w:val="21"/>
          <w:u w:val="single"/>
        </w:rPr>
        <w:t xml:space="preserve">     </w:t>
      </w:r>
      <w:r>
        <w:rPr>
          <w:sz w:val="28"/>
        </w:rPr>
        <w:t>小时内到达设备使用现场进行维修，排除故障。</w:t>
      </w:r>
    </w:p>
    <w:p>
      <w:pPr>
        <w:pStyle w:val="null3"/>
        <w:ind w:firstLine="660"/>
        <w:jc w:val="left"/>
      </w:pPr>
      <w:r>
        <w:rPr>
          <w:sz w:val="28"/>
        </w:rPr>
        <w:t>5</w:t>
      </w:r>
      <w:r>
        <w:rPr>
          <w:sz w:val="28"/>
        </w:rPr>
        <w:t>.</w:t>
      </w:r>
      <w:r>
        <w:rPr>
          <w:sz w:val="28"/>
        </w:rPr>
        <w:t>3定期保养：每年提供至少</w:t>
      </w:r>
      <w:r>
        <w:rPr>
          <w:sz w:val="28"/>
        </w:rPr>
        <w:t>二</w:t>
      </w:r>
      <w:r>
        <w:rPr>
          <w:sz w:val="28"/>
        </w:rPr>
        <w:t>次设备的安全检查，影像质量检查，设备除尘保养，运行状态检查及系统状态并提供每次维护保养报告。计划性定期的维修服务检测包括设备清洁、性能测试及校准、必要的机械或电气检查，以及非紧急性质的补救维修，确保系统能按产品指标运行，此项定期维护服务间隔进行，严格按照制造厂商的质量标准。</w:t>
      </w:r>
    </w:p>
    <w:p>
      <w:pPr>
        <w:pStyle w:val="null3"/>
        <w:ind w:firstLine="660"/>
        <w:jc w:val="left"/>
      </w:pPr>
      <w:r>
        <w:rPr>
          <w:sz w:val="28"/>
        </w:rPr>
        <w:t>5</w:t>
      </w:r>
      <w:r>
        <w:rPr>
          <w:sz w:val="28"/>
        </w:rPr>
        <w:t>.</w:t>
      </w:r>
      <w:r>
        <w:rPr>
          <w:sz w:val="28"/>
        </w:rPr>
        <w:t>4提供无限次上门维修服务，维修结束后提供维修报告。乙方负责维修人员的工时费、差旅费等一切费用。</w:t>
      </w:r>
    </w:p>
    <w:p>
      <w:pPr>
        <w:pStyle w:val="null3"/>
        <w:ind w:firstLine="660"/>
        <w:jc w:val="left"/>
      </w:pPr>
      <w:r>
        <w:rPr>
          <w:sz w:val="28"/>
        </w:rPr>
        <w:t>5.5乙方保证在中国区内设有备件库和保税库，能为甲方提供及时准确的</w:t>
      </w:r>
      <w:r>
        <w:rPr>
          <w:sz w:val="28"/>
        </w:rPr>
        <w:t>原厂</w:t>
      </w:r>
      <w:r>
        <w:rPr>
          <w:sz w:val="28"/>
        </w:rPr>
        <w:t>备件供应。维修过程中所更换的备件必须符合国家质量检测标准及相关法律法规。若因使用劣质或不匹配的配件导致的损坏故障，乙方将承担支付正常的维修费用，而不视为本合同费用。</w:t>
      </w:r>
    </w:p>
    <w:p>
      <w:pPr>
        <w:pStyle w:val="null3"/>
        <w:ind w:firstLine="660"/>
        <w:jc w:val="left"/>
      </w:pPr>
      <w:r>
        <w:rPr>
          <w:sz w:val="28"/>
        </w:rPr>
        <w:t>5</w:t>
      </w:r>
      <w:r>
        <w:rPr>
          <w:sz w:val="28"/>
        </w:rPr>
        <w:t>.</w:t>
      </w:r>
      <w:r>
        <w:rPr>
          <w:sz w:val="28"/>
        </w:rPr>
        <w:t>6乙方保证能合法获得使用在有效期内的原厂故障诊断软件诊断维修钥匙，并保证不违反国家有关知识产权的法律规定。</w:t>
      </w:r>
    </w:p>
    <w:p>
      <w:pPr>
        <w:pStyle w:val="null3"/>
        <w:ind w:firstLine="660"/>
        <w:jc w:val="left"/>
      </w:pPr>
      <w:r>
        <w:rPr>
          <w:sz w:val="28"/>
        </w:rPr>
        <w:t>5</w:t>
      </w:r>
      <w:r>
        <w:rPr>
          <w:sz w:val="28"/>
        </w:rPr>
        <w:t>.7</w:t>
      </w:r>
      <w:r>
        <w:rPr>
          <w:sz w:val="28"/>
        </w:rPr>
        <w:t>乙方保证维修后的技术参数与原机数据相同。</w:t>
      </w:r>
    </w:p>
    <w:p>
      <w:pPr>
        <w:pStyle w:val="null3"/>
        <w:ind w:firstLine="660"/>
        <w:jc w:val="left"/>
      </w:pPr>
      <w:r>
        <w:rPr>
          <w:sz w:val="28"/>
        </w:rPr>
        <w:t>5.</w:t>
      </w:r>
      <w:r>
        <w:rPr>
          <w:sz w:val="28"/>
        </w:rPr>
        <w:t>8</w:t>
      </w:r>
      <w:r>
        <w:rPr>
          <w:sz w:val="28"/>
        </w:rPr>
        <w:t>维保期内乙方免费提供设备的系统软件和硬件的安全性改版升级和技术支持，并保证所有系统软件为适用于本合同涉及的所有设备使用的最新版本。</w:t>
      </w:r>
    </w:p>
    <w:p>
      <w:pPr>
        <w:pStyle w:val="null3"/>
        <w:ind w:firstLine="660"/>
        <w:jc w:val="left"/>
      </w:pPr>
      <w:r>
        <w:rPr>
          <w:sz w:val="28"/>
        </w:rPr>
        <w:t>5.</w:t>
      </w:r>
      <w:r>
        <w:rPr>
          <w:sz w:val="28"/>
        </w:rPr>
        <w:t>9</w:t>
      </w:r>
      <w:r>
        <w:rPr>
          <w:sz w:val="28"/>
        </w:rPr>
        <w:t>乙方保证所保设备全年工作日的开机率达到</w:t>
      </w:r>
      <w:r>
        <w:rPr>
          <w:sz w:val="28"/>
        </w:rPr>
        <w:t>9</w:t>
      </w:r>
      <w:r>
        <w:rPr>
          <w:sz w:val="28"/>
        </w:rPr>
        <w:t>5</w:t>
      </w:r>
      <w:r>
        <w:rPr>
          <w:sz w:val="28"/>
        </w:rPr>
        <w:t>%</w:t>
      </w:r>
      <w:r>
        <w:rPr>
          <w:sz w:val="28"/>
        </w:rPr>
        <w:t>以上，按照一年</w:t>
      </w:r>
      <w:r>
        <w:rPr>
          <w:sz w:val="28"/>
        </w:rPr>
        <w:t>365</w:t>
      </w:r>
      <w:r>
        <w:rPr>
          <w:sz w:val="28"/>
        </w:rPr>
        <w:t>个工作日计算。</w:t>
      </w:r>
    </w:p>
    <w:p>
      <w:pPr>
        <w:pStyle w:val="null3"/>
        <w:jc w:val="both"/>
      </w:pPr>
      <w:r>
        <w:rPr>
          <w:sz w:val="28"/>
          <w:b/>
        </w:rPr>
        <w:t>6.结算方式</w:t>
      </w:r>
    </w:p>
    <w:p>
      <w:pPr>
        <w:pStyle w:val="null3"/>
        <w:ind w:firstLine="560"/>
        <w:jc w:val="both"/>
      </w:pPr>
      <w:r>
        <w:rPr>
          <w:sz w:val="28"/>
        </w:rPr>
        <w:t>6</w:t>
      </w:r>
      <w:r>
        <w:rPr>
          <w:sz w:val="28"/>
        </w:rPr>
        <w:t>.</w:t>
      </w:r>
      <w:r>
        <w:rPr>
          <w:sz w:val="28"/>
        </w:rPr>
        <w:t>1结算方式：按</w:t>
      </w:r>
      <w:r>
        <w:rPr>
          <w:sz w:val="21"/>
        </w:rPr>
        <w:t xml:space="preserve">  </w:t>
      </w:r>
      <w:r>
        <w:rPr>
          <w:sz w:val="28"/>
        </w:rPr>
        <w:t xml:space="preserve">   </w:t>
      </w:r>
      <w:r>
        <w:rPr>
          <w:sz w:val="28"/>
        </w:rPr>
        <w:t>支付，每</w:t>
      </w:r>
      <w:r>
        <w:rPr>
          <w:sz w:val="21"/>
        </w:rPr>
        <w:t xml:space="preserve">  </w:t>
      </w:r>
      <w:r>
        <w:rPr>
          <w:sz w:val="28"/>
        </w:rPr>
        <w:t xml:space="preserve">    </w:t>
      </w:r>
      <w:r>
        <w:rPr>
          <w:sz w:val="28"/>
        </w:rPr>
        <w:t>支付金额为￥</w:t>
      </w:r>
      <w:r>
        <w:rPr>
          <w:sz w:val="28"/>
        </w:rPr>
        <w:t xml:space="preserve">      </w:t>
      </w:r>
      <w:r>
        <w:rPr>
          <w:sz w:val="28"/>
        </w:rPr>
        <w:t>元（人民币</w:t>
      </w:r>
      <w:r>
        <w:rPr>
          <w:sz w:val="28"/>
        </w:rPr>
        <w:t xml:space="preserve">      </w:t>
      </w:r>
      <w:r>
        <w:rPr>
          <w:sz w:val="28"/>
        </w:rPr>
        <w:t>元整），</w:t>
      </w:r>
      <w:r>
        <w:rPr>
          <w:sz w:val="28"/>
        </w:rPr>
        <w:t xml:space="preserve">            </w:t>
      </w:r>
      <w:r>
        <w:rPr>
          <w:sz w:val="28"/>
        </w:rPr>
        <w:t>维保结束后，乙方提供（</w:t>
      </w:r>
      <w:r>
        <w:rPr>
          <w:sz w:val="28"/>
        </w:rPr>
        <w:t>1）当期金额合规发票（2）维护保养报告。甲方根据考核等级30天内按比例支付当期款项。</w:t>
      </w:r>
    </w:p>
    <w:p>
      <w:pPr>
        <w:pStyle w:val="null3"/>
        <w:ind w:firstLine="560"/>
        <w:jc w:val="both"/>
      </w:pPr>
      <w:r>
        <w:rPr>
          <w:sz w:val="28"/>
        </w:rPr>
        <w:t>6.2</w:t>
      </w:r>
      <w:r>
        <w:rPr>
          <w:sz w:val="28"/>
        </w:rPr>
        <w:t>如设备在保修期内停用或报废，剩余未执行保修时间按实际天数进行核减。</w:t>
      </w:r>
    </w:p>
    <w:p>
      <w:pPr>
        <w:pStyle w:val="null3"/>
        <w:ind w:firstLine="560"/>
        <w:jc w:val="both"/>
      </w:pPr>
      <w:r>
        <w:rPr>
          <w:sz w:val="28"/>
        </w:rPr>
        <w:t>6</w:t>
      </w:r>
      <w:r>
        <w:rPr>
          <w:sz w:val="28"/>
        </w:rPr>
        <w:t>.</w:t>
      </w:r>
      <w:r>
        <w:rPr>
          <w:sz w:val="28"/>
        </w:rPr>
        <w:t>3甲方银行账户信息：</w:t>
      </w:r>
    </w:p>
    <w:p>
      <w:pPr>
        <w:pStyle w:val="null3"/>
        <w:ind w:firstLine="700"/>
        <w:jc w:val="both"/>
      </w:pPr>
      <w:r>
        <w:rPr>
          <w:sz w:val="28"/>
        </w:rPr>
        <w:t>单位名称：中山市中医院，</w:t>
      </w:r>
    </w:p>
    <w:p>
      <w:pPr>
        <w:pStyle w:val="null3"/>
        <w:ind w:firstLine="700"/>
        <w:jc w:val="both"/>
      </w:pPr>
      <w:r>
        <w:rPr>
          <w:sz w:val="28"/>
        </w:rPr>
        <w:t>纳税人识别号：</w:t>
      </w:r>
      <w:r>
        <w:rPr>
          <w:sz w:val="28"/>
        </w:rPr>
        <w:t>124420004572653322</w:t>
      </w:r>
    </w:p>
    <w:p>
      <w:pPr>
        <w:pStyle w:val="null3"/>
        <w:ind w:firstLine="700"/>
        <w:jc w:val="both"/>
      </w:pPr>
      <w:r>
        <w:rPr>
          <w:sz w:val="28"/>
        </w:rPr>
        <w:t>地址、电话：中山市西区康欣路</w:t>
      </w:r>
      <w:r>
        <w:rPr>
          <w:sz w:val="28"/>
        </w:rPr>
        <w:t>3号，0760-89980297</w:t>
      </w:r>
    </w:p>
    <w:p>
      <w:pPr>
        <w:pStyle w:val="null3"/>
        <w:ind w:firstLine="700"/>
        <w:jc w:val="both"/>
      </w:pPr>
      <w:r>
        <w:rPr>
          <w:sz w:val="28"/>
        </w:rPr>
        <w:t>开户行及账号：广发银行中山分行营业部，</w:t>
      </w:r>
      <w:r>
        <w:rPr>
          <w:sz w:val="28"/>
        </w:rPr>
        <w:t>138021516010003053</w:t>
      </w:r>
    </w:p>
    <w:p>
      <w:pPr>
        <w:pStyle w:val="null3"/>
        <w:ind w:firstLine="560"/>
        <w:jc w:val="both"/>
      </w:pPr>
      <w:r>
        <w:rPr>
          <w:sz w:val="28"/>
        </w:rPr>
        <w:t>6</w:t>
      </w:r>
      <w:r>
        <w:rPr>
          <w:sz w:val="28"/>
        </w:rPr>
        <w:t>.</w:t>
      </w:r>
      <w:r>
        <w:rPr>
          <w:sz w:val="28"/>
        </w:rPr>
        <w:t>4乙方银行账户信息：</w:t>
      </w:r>
    </w:p>
    <w:p>
      <w:pPr>
        <w:pStyle w:val="null3"/>
        <w:ind w:firstLine="700"/>
        <w:jc w:val="both"/>
      </w:pPr>
      <w:r>
        <w:rPr>
          <w:sz w:val="28"/>
        </w:rPr>
        <w:t>账户名称：</w:t>
      </w:r>
    </w:p>
    <w:p>
      <w:pPr>
        <w:pStyle w:val="null3"/>
        <w:ind w:firstLine="700"/>
        <w:jc w:val="both"/>
      </w:pPr>
      <w:r>
        <w:rPr>
          <w:sz w:val="28"/>
        </w:rPr>
        <w:t>开户银行：</w:t>
      </w:r>
    </w:p>
    <w:p>
      <w:pPr>
        <w:pStyle w:val="null3"/>
        <w:ind w:firstLine="700"/>
        <w:jc w:val="both"/>
      </w:pPr>
      <w:r>
        <w:rPr>
          <w:sz w:val="28"/>
        </w:rPr>
        <w:t>开户账号：</w:t>
      </w:r>
    </w:p>
    <w:p>
      <w:pPr>
        <w:pStyle w:val="null3"/>
        <w:jc w:val="both"/>
      </w:pPr>
      <w:r>
        <w:rPr>
          <w:sz w:val="28"/>
          <w:b/>
        </w:rPr>
        <w:t>7</w:t>
      </w:r>
      <w:r>
        <w:rPr>
          <w:sz w:val="28"/>
          <w:b/>
        </w:rPr>
        <w:t>.</w:t>
      </w:r>
      <w:r>
        <w:rPr>
          <w:sz w:val="28"/>
          <w:b/>
        </w:rPr>
        <w:t>违约责任与赔偿损失</w:t>
      </w:r>
    </w:p>
    <w:p>
      <w:pPr>
        <w:pStyle w:val="null3"/>
        <w:ind w:firstLine="560"/>
        <w:jc w:val="both"/>
      </w:pPr>
      <w:r>
        <w:rPr>
          <w:sz w:val="28"/>
        </w:rPr>
        <w:t>7.</w:t>
      </w:r>
      <w:r>
        <w:rPr>
          <w:sz w:val="28"/>
        </w:rPr>
        <w:t>1乙方提供的服务不符合本合同及维修保养考核表规定的，甲方有权以考核等级为标准（A≥95分，90分≤B&lt;95分，85分≤C&lt;90分，D&lt;85分），以每期的维保费为基数，按比例支付维保费：A级不扣罚；B级扣罚当期1%服务费：C级扣罚当期3%服务费；D级扣罚当期5%服务费。连续两次考核为D级的，除扣罚服务费外，乙方应按连续考核第二次D级当期服务费金额的10%向甲方支付违约金，且甲方有权单方面终止本合同</w:t>
      </w:r>
      <w:r>
        <w:rPr>
          <w:sz w:val="28"/>
        </w:rPr>
        <w:t>。</w:t>
      </w:r>
    </w:p>
    <w:p>
      <w:pPr>
        <w:pStyle w:val="null3"/>
        <w:ind w:right="210" w:firstLine="560"/>
        <w:jc w:val="both"/>
      </w:pPr>
      <w:r>
        <w:rPr>
          <w:sz w:val="28"/>
        </w:rPr>
        <w:t>7.</w:t>
      </w:r>
      <w:r>
        <w:rPr>
          <w:sz w:val="28"/>
        </w:rPr>
        <w:t>2甲方无正当理由拒付服务款项的，甲方则每日按当期维保费用总价的0.05%向乙方偿付违约金。偿付总额不超过当期维保费用总价的10%。</w:t>
      </w:r>
    </w:p>
    <w:p>
      <w:pPr>
        <w:pStyle w:val="null3"/>
        <w:ind w:firstLine="560"/>
        <w:jc w:val="both"/>
      </w:pPr>
      <w:r>
        <w:rPr>
          <w:sz w:val="28"/>
        </w:rPr>
        <w:t>7.</w:t>
      </w:r>
      <w:r>
        <w:rPr>
          <w:sz w:val="28"/>
        </w:rPr>
        <w:t>3乙方须保证所保设备全年工作日的开机率达到</w:t>
      </w:r>
      <w:r>
        <w:rPr>
          <w:sz w:val="28"/>
        </w:rPr>
        <w:t>9</w:t>
      </w:r>
      <w:r>
        <w:rPr>
          <w:sz w:val="28"/>
        </w:rPr>
        <w:t>5</w:t>
      </w:r>
      <w:r>
        <w:rPr>
          <w:sz w:val="28"/>
        </w:rPr>
        <w:t>%</w:t>
      </w:r>
      <w:r>
        <w:rPr>
          <w:sz w:val="28"/>
        </w:rPr>
        <w:t>，即每年停机时间累计不超过</w:t>
      </w:r>
      <w:r>
        <w:rPr>
          <w:sz w:val="28"/>
        </w:rPr>
        <w:t>18天，如低于95%的，按1:5天赔付，即超出一天，保修延长五天；累计停机时间超过3</w:t>
      </w:r>
      <w:r>
        <w:rPr>
          <w:sz w:val="28"/>
        </w:rPr>
        <w:t>6</w:t>
      </w:r>
      <w:r>
        <w:rPr>
          <w:sz w:val="28"/>
        </w:rPr>
        <w:t>天，即开机率低于</w:t>
      </w:r>
      <w:r>
        <w:rPr>
          <w:sz w:val="28"/>
        </w:rPr>
        <w:t>90</w:t>
      </w:r>
      <w:r>
        <w:rPr>
          <w:sz w:val="28"/>
        </w:rPr>
        <w:t>%的，甲方有权解除合同，并且乙方须向甲方支付当年维保费用总价2</w:t>
      </w:r>
      <w:r>
        <w:rPr>
          <w:sz w:val="28"/>
        </w:rPr>
        <w:t>0</w:t>
      </w:r>
      <w:r>
        <w:rPr>
          <w:sz w:val="28"/>
        </w:rPr>
        <w:t>%的违约金。</w:t>
      </w:r>
    </w:p>
    <w:p>
      <w:pPr>
        <w:pStyle w:val="null3"/>
        <w:ind w:firstLine="560"/>
        <w:jc w:val="both"/>
      </w:pPr>
      <w:r>
        <w:rPr>
          <w:sz w:val="28"/>
        </w:rPr>
        <w:t>7.</w:t>
      </w:r>
      <w:r>
        <w:rPr>
          <w:sz w:val="28"/>
        </w:rPr>
        <w:t>4其它违约责任按《中华人民共和国民法典》处理。</w:t>
      </w:r>
    </w:p>
    <w:p>
      <w:pPr>
        <w:pStyle w:val="null3"/>
        <w:jc w:val="both"/>
      </w:pPr>
      <w:r>
        <w:rPr>
          <w:sz w:val="28"/>
          <w:b/>
        </w:rPr>
        <w:t>8 不可抗力</w:t>
      </w:r>
    </w:p>
    <w:p>
      <w:pPr>
        <w:pStyle w:val="null3"/>
        <w:ind w:right="-420" w:firstLine="560"/>
        <w:jc w:val="both"/>
      </w:pPr>
      <w:r>
        <w:rPr>
          <w:sz w:val="28"/>
        </w:rPr>
        <w:t xml:space="preserve">8.1 </w:t>
      </w:r>
      <w:r>
        <w:rPr>
          <w:sz w:val="28"/>
        </w:rPr>
        <w:t>不可抗力指战争、严重火灾、洪水、台风、地震等或其它双方认定的不可抗力事件。</w:t>
      </w:r>
    </w:p>
    <w:p>
      <w:pPr>
        <w:pStyle w:val="null3"/>
        <w:ind w:right="-195" w:firstLine="560"/>
        <w:jc w:val="both"/>
      </w:pPr>
      <w:r>
        <w:rPr>
          <w:sz w:val="28"/>
        </w:rPr>
        <w:t>8</w:t>
      </w:r>
      <w:r>
        <w:rPr>
          <w:sz w:val="28"/>
        </w:rPr>
        <w:t>.2</w:t>
      </w:r>
      <w:r>
        <w:rPr>
          <w:sz w:val="28"/>
        </w:rPr>
        <w:t>任何一方由于不可抗力原因不能履行合同时，应在不可抗力事件结束后</w:t>
      </w:r>
      <w:r>
        <w:rPr>
          <w:sz w:val="28"/>
        </w:rPr>
        <w:t>5日内向对方通报，以减轻可能给对方造成的损失，在取得有关机构的不可抗力证明或双方谅解确认后，允许延期履行或修订合同，并根据情况可部分或全部免于承担违约责任。</w:t>
      </w:r>
    </w:p>
    <w:p>
      <w:pPr>
        <w:pStyle w:val="null3"/>
        <w:ind w:right="-195" w:firstLine="560"/>
        <w:jc w:val="both"/>
      </w:pPr>
      <w:r>
        <w:rPr>
          <w:sz w:val="28"/>
        </w:rPr>
        <w:t>8</w:t>
      </w:r>
      <w:r>
        <w:rPr>
          <w:sz w:val="28"/>
        </w:rPr>
        <w:t>.</w:t>
      </w:r>
      <w:r>
        <w:rPr>
          <w:sz w:val="28"/>
        </w:rPr>
        <w:t>3</w:t>
      </w:r>
      <w:r>
        <w:rPr>
          <w:sz w:val="28"/>
        </w:rPr>
        <w:t>甲乙</w:t>
      </w:r>
      <w:r>
        <w:rPr>
          <w:sz w:val="28"/>
        </w:rPr>
        <w:t>双方在合同期内，</w:t>
      </w:r>
      <w:r>
        <w:rPr>
          <w:sz w:val="28"/>
        </w:rPr>
        <w:t>如</w:t>
      </w:r>
      <w:r>
        <w:rPr>
          <w:sz w:val="28"/>
        </w:rPr>
        <w:t>因不可抗力</w:t>
      </w:r>
      <w:r>
        <w:rPr>
          <w:sz w:val="28"/>
        </w:rPr>
        <w:t>因素或</w:t>
      </w:r>
      <w:r>
        <w:rPr>
          <w:sz w:val="28"/>
        </w:rPr>
        <w:t>省市</w:t>
      </w:r>
      <w:r>
        <w:rPr>
          <w:sz w:val="28"/>
        </w:rPr>
        <w:t>政策</w:t>
      </w:r>
      <w:r>
        <w:rPr>
          <w:sz w:val="28"/>
        </w:rPr>
        <w:t>调整或医院重大政策调整而不能继续履行合同的，双方不承担责任。</w:t>
      </w:r>
    </w:p>
    <w:p>
      <w:pPr>
        <w:pStyle w:val="null3"/>
        <w:jc w:val="both"/>
      </w:pPr>
      <w:r>
        <w:rPr>
          <w:sz w:val="28"/>
          <w:b/>
        </w:rPr>
        <w:t>9 保密</w:t>
      </w:r>
    </w:p>
    <w:p>
      <w:pPr>
        <w:pStyle w:val="null3"/>
        <w:ind w:firstLine="562"/>
        <w:jc w:val="both"/>
      </w:pPr>
      <w:r>
        <w:rPr>
          <w:sz w:val="28"/>
        </w:rPr>
        <w:t>9.1</w:t>
      </w:r>
      <w:r>
        <w:rPr>
          <w:sz w:val="28"/>
        </w:rPr>
        <w:t>甲乙双方应永久恪守因签署或履行本合同而获知的对方秘密信息及其它秘密资料（如患者信息），特别是国家安全秘密。任何一方如将获知的对方秘密信息泄露给第三方，应赔偿因泄密而给对方造成的一切损失并承担相应的法律责任（包括刑事责任）。</w:t>
      </w:r>
    </w:p>
    <w:p>
      <w:pPr>
        <w:pStyle w:val="null3"/>
        <w:ind w:firstLine="562"/>
        <w:jc w:val="both"/>
      </w:pPr>
      <w:r>
        <w:rPr>
          <w:sz w:val="28"/>
        </w:rPr>
        <w:t>9.2</w:t>
      </w:r>
      <w:r>
        <w:rPr>
          <w:sz w:val="28"/>
        </w:rPr>
        <w:t>乙方在服务过程中获取有关甲方的资料、患者信息、数据等均属甲方工作秘密，乙方及其员工需尽保密义务。在未经甲方同意或授权前提下，乙方不得向任何单位或个人泄露有关信息。如因乙方或其员工原因导致泄密事件发生，甲方有权追究乙方全部经济和法律责任，乙方应当赔偿因泄露相关信息资料导致甲方造成的损失（包括但不限于合理的调查、取证、存证、保全、保全担保、法律程序、律师及其他由此导致的费用、开支、损失或损害）。在服务项目完毕之后，乙方在条款项下的义务并不随之终止，乙方仍需履行其所承诺的保密义务，直到甲方同意其解除此项义务，或事实上不会因违反本保密条款而给甲方造成任何形式的损害时为止。</w:t>
      </w:r>
    </w:p>
    <w:p>
      <w:pPr>
        <w:pStyle w:val="null3"/>
        <w:ind w:firstLine="562"/>
        <w:jc w:val="both"/>
      </w:pPr>
      <w:r>
        <w:rPr>
          <w:sz w:val="28"/>
        </w:rPr>
        <w:t>9.3</w:t>
      </w:r>
      <w:r>
        <w:rPr>
          <w:sz w:val="28"/>
        </w:rPr>
        <w:t>保密责任不因本合同履行完毕而解除。</w:t>
      </w:r>
    </w:p>
    <w:p>
      <w:pPr>
        <w:pStyle w:val="null3"/>
        <w:jc w:val="both"/>
      </w:pPr>
      <w:r>
        <w:rPr>
          <w:sz w:val="28"/>
          <w:b/>
        </w:rPr>
        <w:t>10</w:t>
      </w:r>
      <w:r>
        <w:rPr>
          <w:sz w:val="28"/>
          <w:b/>
        </w:rPr>
        <w:t xml:space="preserve"> </w:t>
      </w:r>
      <w:r>
        <w:rPr>
          <w:sz w:val="28"/>
          <w:b/>
        </w:rPr>
        <w:t>合同终止</w:t>
      </w:r>
    </w:p>
    <w:p>
      <w:pPr>
        <w:pStyle w:val="null3"/>
        <w:jc w:val="both"/>
      </w:pPr>
      <w:r>
        <w:rPr>
          <w:sz w:val="28"/>
        </w:rPr>
        <w:t>如果一方严重违反合同，并在收到对方违约通知书后在</w:t>
      </w:r>
      <w:r>
        <w:rPr>
          <w:sz w:val="28"/>
        </w:rPr>
        <w:t>30</w:t>
      </w:r>
      <w:r>
        <w:rPr>
          <w:sz w:val="28"/>
        </w:rPr>
        <w:t>天内仍未能改正违约的，另一方可立即终止本合同。</w:t>
      </w:r>
    </w:p>
    <w:p>
      <w:pPr>
        <w:pStyle w:val="null3"/>
        <w:jc w:val="both"/>
      </w:pPr>
      <w:r>
        <w:rPr>
          <w:sz w:val="28"/>
          <w:b/>
        </w:rPr>
        <w:t>11</w:t>
      </w:r>
      <w:r>
        <w:rPr>
          <w:sz w:val="28"/>
          <w:b/>
        </w:rPr>
        <w:t xml:space="preserve"> </w:t>
      </w:r>
      <w:r>
        <w:rPr>
          <w:sz w:val="28"/>
          <w:b/>
        </w:rPr>
        <w:t>争议解决的方法</w:t>
      </w:r>
    </w:p>
    <w:p>
      <w:pPr>
        <w:pStyle w:val="null3"/>
        <w:jc w:val="both"/>
      </w:pPr>
      <w:r>
        <w:rPr>
          <w:sz w:val="28"/>
        </w:rPr>
        <w:t>签约双方在履约中发生争执和分歧，双方应通过友好协商解决，若经协商不能达成协议时，则向甲方所在地人民法院提起诉讼。受理期间，双方应继续执行合同其余无争议部分。</w:t>
      </w:r>
    </w:p>
    <w:p>
      <w:pPr>
        <w:pStyle w:val="null3"/>
        <w:jc w:val="both"/>
      </w:pPr>
      <w:r>
        <w:rPr>
          <w:sz w:val="28"/>
          <w:b/>
        </w:rPr>
        <w:t>12</w:t>
      </w:r>
      <w:r>
        <w:rPr>
          <w:sz w:val="28"/>
          <w:b/>
        </w:rPr>
        <w:t xml:space="preserve">  </w:t>
      </w:r>
      <w:r>
        <w:rPr>
          <w:sz w:val="28"/>
          <w:b/>
        </w:rPr>
        <w:t>合同组成部分</w:t>
      </w:r>
    </w:p>
    <w:p>
      <w:pPr>
        <w:pStyle w:val="null3"/>
        <w:ind w:firstLine="560"/>
        <w:jc w:val="both"/>
      </w:pPr>
      <w:r>
        <w:rPr>
          <w:sz w:val="28"/>
        </w:rPr>
        <w:t>1</w:t>
      </w:r>
      <w:r>
        <w:rPr>
          <w:sz w:val="28"/>
        </w:rPr>
        <w:t>2</w:t>
      </w:r>
      <w:r>
        <w:rPr>
          <w:sz w:val="28"/>
        </w:rPr>
        <w:t>.1合同附件、投标文件、报价文件、承诺书、成交通知书均为合同的不可分割的组成部分，与合同具有同等法律效力。</w:t>
      </w:r>
    </w:p>
    <w:p>
      <w:pPr>
        <w:pStyle w:val="null3"/>
        <w:ind w:firstLine="560"/>
        <w:jc w:val="both"/>
      </w:pPr>
      <w:r>
        <w:rPr>
          <w:sz w:val="28"/>
        </w:rPr>
        <w:t>1</w:t>
      </w:r>
      <w:r>
        <w:rPr>
          <w:sz w:val="28"/>
        </w:rPr>
        <w:t>2</w:t>
      </w:r>
      <w:r>
        <w:rPr>
          <w:sz w:val="28"/>
        </w:rPr>
        <w:t>.2 在执行本合同的过程中，经双方签署的文件（包括会议纪要、补充协议等）即成为本合同的有效组成部分，其生效日期为双方签字盖章或确认之日期。</w:t>
      </w:r>
    </w:p>
    <w:p>
      <w:pPr>
        <w:pStyle w:val="null3"/>
        <w:ind w:firstLine="560"/>
        <w:jc w:val="both"/>
      </w:pPr>
      <w:r>
        <w:rPr>
          <w:sz w:val="28"/>
        </w:rPr>
        <w:t>1</w:t>
      </w:r>
      <w:r>
        <w:rPr>
          <w:sz w:val="28"/>
        </w:rPr>
        <w:t>2</w:t>
      </w:r>
      <w:r>
        <w:rPr>
          <w:sz w:val="28"/>
        </w:rPr>
        <w:t>.3 除甲方事先以书面形式确认同意外，乙方不得部分或全部转让其应履行的合同项下的责任和义务。</w:t>
      </w:r>
    </w:p>
    <w:p>
      <w:pPr>
        <w:pStyle w:val="null3"/>
        <w:jc w:val="both"/>
      </w:pPr>
      <w:r>
        <w:rPr>
          <w:sz w:val="28"/>
          <w:b/>
        </w:rPr>
        <w:t>13</w:t>
      </w:r>
      <w:r>
        <w:rPr>
          <w:sz w:val="28"/>
          <w:b/>
        </w:rPr>
        <w:t xml:space="preserve"> </w:t>
      </w:r>
      <w:r>
        <w:rPr>
          <w:sz w:val="28"/>
          <w:b/>
        </w:rPr>
        <w:t>其他</w:t>
      </w:r>
    </w:p>
    <w:p>
      <w:pPr>
        <w:pStyle w:val="null3"/>
        <w:ind w:firstLine="565"/>
        <w:jc w:val="both"/>
      </w:pPr>
      <w:r>
        <w:rPr>
          <w:sz w:val="28"/>
        </w:rPr>
        <w:t>13.</w:t>
      </w:r>
      <w:r>
        <w:rPr>
          <w:sz w:val="28"/>
        </w:rPr>
        <w:t>1本合同在甲乙双方法人代表或其授权代表签字盖章后生效。</w:t>
      </w:r>
    </w:p>
    <w:p>
      <w:pPr>
        <w:pStyle w:val="null3"/>
        <w:ind w:firstLine="560"/>
        <w:jc w:val="both"/>
      </w:pPr>
      <w:r>
        <w:rPr>
          <w:sz w:val="28"/>
        </w:rPr>
        <w:t>13.</w:t>
      </w:r>
      <w:r>
        <w:rPr>
          <w:sz w:val="28"/>
        </w:rPr>
        <w:t>2本合同正本壹式肆份，甲乙双方各执贰份。</w:t>
      </w:r>
    </w:p>
    <w:p>
      <w:pPr>
        <w:pStyle w:val="null3"/>
        <w:ind w:firstLine="560"/>
        <w:jc w:val="both"/>
      </w:pPr>
      <w:r>
        <w:rPr>
          <w:sz w:val="28"/>
        </w:rPr>
        <w:t>13.</w:t>
      </w:r>
      <w:r>
        <w:rPr>
          <w:sz w:val="28"/>
        </w:rPr>
        <w:t>3</w:t>
      </w:r>
      <w:r>
        <w:rPr>
          <w:sz w:val="21"/>
        </w:rPr>
        <w:t xml:space="preserve"> </w:t>
      </w:r>
      <w:r>
        <w:rPr>
          <w:sz w:val="28"/>
        </w:rPr>
        <w:t>本合同未尽事宜，由双方协商处理。</w:t>
      </w:r>
    </w:p>
    <w:p>
      <w:pPr>
        <w:pStyle w:val="null3"/>
        <w:ind w:firstLine="1680"/>
        <w:jc w:val="both"/>
      </w:pPr>
      <w:r>
        <w:rPr>
          <w:sz w:val="28"/>
        </w:rPr>
        <w:t>（以下为签字页，无正文）</w:t>
      </w:r>
    </w:p>
    <w:p>
      <w:pPr>
        <w:pStyle w:val="null3"/>
        <w:jc w:val="both"/>
      </w:pPr>
      <w:r>
        <w:rPr>
          <w:sz w:val="28"/>
        </w:rPr>
        <w:t>甲方：</w:t>
      </w:r>
      <w:r>
        <w:rPr>
          <w:sz w:val="28"/>
        </w:rPr>
        <w:t xml:space="preserve">                                           </w:t>
      </w:r>
      <w:r>
        <w:rPr>
          <w:sz w:val="28"/>
        </w:rPr>
        <w:t>乙方：</w:t>
      </w:r>
    </w:p>
    <w:p>
      <w:pPr>
        <w:pStyle w:val="null3"/>
        <w:jc w:val="both"/>
      </w:pPr>
      <w:r>
        <w:rPr>
          <w:sz w:val="28"/>
        </w:rPr>
        <w:t>法定代表人：</w:t>
      </w:r>
      <w:r>
        <w:rPr>
          <w:sz w:val="28"/>
        </w:rPr>
        <w:t xml:space="preserve">                                 </w:t>
      </w:r>
      <w:r>
        <w:rPr>
          <w:sz w:val="28"/>
        </w:rPr>
        <w:t>法定代表人：</w:t>
      </w:r>
    </w:p>
    <w:p>
      <w:pPr>
        <w:pStyle w:val="null3"/>
        <w:jc w:val="both"/>
      </w:pPr>
      <w:r>
        <w:rPr>
          <w:sz w:val="28"/>
        </w:rPr>
        <w:t>地</w:t>
      </w:r>
      <w:r>
        <w:rPr>
          <w:sz w:val="28"/>
        </w:rPr>
        <w:t xml:space="preserve">    </w:t>
      </w:r>
      <w:r>
        <w:rPr>
          <w:sz w:val="28"/>
        </w:rPr>
        <w:t>址：中山市西区康欣路</w:t>
      </w:r>
      <w:r>
        <w:rPr>
          <w:sz w:val="28"/>
        </w:rPr>
        <w:t>3号      地    址：</w:t>
      </w:r>
    </w:p>
    <w:p>
      <w:pPr>
        <w:pStyle w:val="null3"/>
        <w:jc w:val="both"/>
      </w:pPr>
      <w:r>
        <w:rPr>
          <w:sz w:val="28"/>
        </w:rPr>
        <w:t>电</w:t>
      </w:r>
      <w:r>
        <w:rPr>
          <w:sz w:val="28"/>
        </w:rPr>
        <w:t xml:space="preserve">    </w:t>
      </w:r>
      <w:r>
        <w:rPr>
          <w:sz w:val="28"/>
        </w:rPr>
        <w:t>话：</w:t>
      </w:r>
      <w:r>
        <w:rPr>
          <w:sz w:val="28"/>
        </w:rPr>
        <w:t>0760-89980328</w:t>
      </w:r>
      <w:r>
        <w:rPr>
          <w:sz w:val="28"/>
        </w:rPr>
        <w:t xml:space="preserve">             </w:t>
      </w:r>
      <w:r>
        <w:rPr>
          <w:sz w:val="28"/>
        </w:rPr>
        <w:t>电</w:t>
      </w:r>
      <w:r>
        <w:rPr>
          <w:sz w:val="28"/>
        </w:rPr>
        <w:t xml:space="preserve">    </w:t>
      </w:r>
      <w:r>
        <w:rPr>
          <w:sz w:val="28"/>
        </w:rPr>
        <w:t>话：</w:t>
      </w:r>
    </w:p>
    <w:p>
      <w:pPr>
        <w:pStyle w:val="null3"/>
        <w:ind w:firstLine="140"/>
        <w:jc w:val="both"/>
      </w:pPr>
      <w:r>
        <w:rPr>
          <w:sz w:val="28"/>
        </w:rPr>
        <w:t>签约时间：</w:t>
      </w:r>
      <w:r>
        <w:rPr>
          <w:sz w:val="21"/>
        </w:rPr>
        <w:t xml:space="preserve">      </w:t>
      </w:r>
      <w:r>
        <w:rPr>
          <w:sz w:val="28"/>
        </w:rPr>
        <w:t>年</w:t>
      </w:r>
      <w:r>
        <w:rPr>
          <w:sz w:val="28"/>
        </w:rPr>
        <w:t xml:space="preserve">   </w:t>
      </w:r>
      <w:r>
        <w:rPr>
          <w:sz w:val="28"/>
        </w:rPr>
        <w:t>月</w:t>
      </w:r>
      <w:r>
        <w:rPr>
          <w:sz w:val="28"/>
        </w:rPr>
        <w:t xml:space="preserve">  </w:t>
      </w:r>
      <w:r>
        <w:rPr>
          <w:sz w:val="28"/>
        </w:rPr>
        <w:t>日</w:t>
      </w:r>
    </w:p>
    <w:p>
      <w:pPr>
        <w:pStyle w:val="null3"/>
        <w:jc w:val="both"/>
      </w:pPr>
      <w:r>
        <w:rPr/>
        <w:t xml:space="preserve"> </w:t>
      </w:r>
    </w:p>
    <w:p>
      <w:pPr>
        <w:pStyle w:val="null3"/>
      </w:pPr>
      <w:r>
        <w:rPr/>
        <w:t xml:space="preserve"> </w:t>
      </w:r>
    </w:p>
    <w:p>
      <w:pPr>
        <w:pStyle w:val="null3"/>
      </w:pPr>
      <w:r>
        <w:rPr>
          <w:sz w:val="28"/>
          <w:b/>
        </w:rPr>
        <w:t>廉洁购销协议</w:t>
      </w:r>
    </w:p>
    <w:p>
      <w:pPr>
        <w:pStyle w:val="null3"/>
      </w:pPr>
      <w:r>
        <w:rPr/>
        <w:t xml:space="preserve"> </w:t>
      </w:r>
    </w:p>
    <w:p>
      <w:pPr>
        <w:pStyle w:val="null3"/>
        <w:jc w:val="both"/>
      </w:pPr>
      <w:r>
        <w:rPr>
          <w:sz w:val="28"/>
        </w:rPr>
        <w:t>甲方（医疗机构）：中山市中医院</w:t>
      </w:r>
    </w:p>
    <w:p>
      <w:pPr>
        <w:pStyle w:val="null3"/>
        <w:jc w:val="both"/>
      </w:pPr>
      <w:r>
        <w:rPr>
          <w:sz w:val="28"/>
        </w:rPr>
        <w:t>乙方（经销单位）：</w:t>
      </w:r>
    </w:p>
    <w:p>
      <w:pPr>
        <w:pStyle w:val="null3"/>
        <w:ind w:firstLine="560"/>
        <w:jc w:val="both"/>
      </w:pPr>
      <w:r>
        <w:rPr>
          <w:sz w:val="28"/>
        </w:rPr>
        <w:t>为进一步规范医疗器械购销行为，维护正常的医疗产品经营秩序，建立健全防治商业贿赂长效机制，特制订《医疗器械购销廉洁协议》，并予以共同遵守：</w:t>
      </w:r>
    </w:p>
    <w:p>
      <w:pPr>
        <w:pStyle w:val="null3"/>
        <w:ind w:firstLine="560"/>
        <w:jc w:val="both"/>
      </w:pPr>
      <w:r>
        <w:rPr>
          <w:sz w:val="28"/>
        </w:rPr>
        <w:t>一</w:t>
      </w:r>
      <w:r>
        <w:rPr>
          <w:sz w:val="28"/>
        </w:rPr>
        <w:t>.凡与我院进行医疗器械经销的生产、经营单位，必须严格按照上级制定的医用耗材集中招标采购的有关规定及政府采购招标的有关规定参与招标采购工作，保证医疗器械在购销过程中体现公开、公正、公平的原则。</w:t>
      </w:r>
    </w:p>
    <w:p>
      <w:pPr>
        <w:pStyle w:val="null3"/>
        <w:ind w:firstLine="560"/>
        <w:jc w:val="both"/>
      </w:pPr>
      <w:r>
        <w:rPr>
          <w:sz w:val="28"/>
        </w:rPr>
        <w:t>二</w:t>
      </w:r>
      <w:r>
        <w:rPr>
          <w:sz w:val="28"/>
        </w:rPr>
        <w:t>.禁止甲方工作人员在医疗器械采购、招标及临床活动中，向经销人员索要或收受生产、经营企业及其经销人员以各种名义给予好处费、回  .扣、财物、临床观察费和各种不正当利益。</w:t>
      </w:r>
    </w:p>
    <w:p>
      <w:pPr>
        <w:pStyle w:val="null3"/>
        <w:ind w:firstLine="560"/>
        <w:jc w:val="both"/>
      </w:pPr>
      <w:r>
        <w:rPr>
          <w:sz w:val="28"/>
        </w:rPr>
        <w:t>三</w:t>
      </w:r>
      <w:r>
        <w:rPr>
          <w:sz w:val="28"/>
        </w:rPr>
        <w:t>.乙方在销售活动中，要自觉遵守国家和地方的有关法律、法规，严格执行合同条款，不以次充好，不降低产品质量，做到诚信经营。如发生医疗器械产品质量问题由乙方承担一切责任。</w:t>
      </w:r>
    </w:p>
    <w:p>
      <w:pPr>
        <w:pStyle w:val="null3"/>
        <w:ind w:firstLine="560"/>
        <w:jc w:val="both"/>
      </w:pPr>
      <w:r>
        <w:rPr>
          <w:sz w:val="28"/>
        </w:rPr>
        <w:t>四</w:t>
      </w:r>
      <w:r>
        <w:rPr>
          <w:sz w:val="28"/>
        </w:rPr>
        <w:t>.乙方不得暗中给予甲方回扣，不得以提成和赠送有价证券、现金、购物卡、宴请、娱乐等手段影响甲方医生使用医疗器械产品的选择权。在医疗器械投标过程中，不发生采取不正当手段获取商业机会或商业利益的行为；不以各种名义给予现金、有价证券和支付凭证等方式，向甲方工作人员行贿。</w:t>
      </w:r>
    </w:p>
    <w:p>
      <w:pPr>
        <w:pStyle w:val="null3"/>
        <w:ind w:firstLine="560"/>
        <w:jc w:val="both"/>
      </w:pPr>
      <w:r>
        <w:rPr>
          <w:sz w:val="28"/>
        </w:rPr>
        <w:t>五</w:t>
      </w:r>
      <w:r>
        <w:rPr>
          <w:sz w:val="28"/>
        </w:rPr>
        <w:t>.乙方不能进入医疗耗材仓库等工作场所了解耗材库存情况和销售信息，违反者，甲方有权停止业务往来。乙方洽谈业务，必须在工作时间到甲方指定科室联系商谈，不得到相关工作人员家中访谈或向介绍人提供任何好处费。 乙方工作人员不得违规私下接触甲方工作人员，一经发现并查证属实，将按暂停甚至终止合作协议处理。</w:t>
      </w:r>
    </w:p>
    <w:p>
      <w:pPr>
        <w:pStyle w:val="null3"/>
        <w:ind w:firstLine="560"/>
        <w:jc w:val="both"/>
      </w:pPr>
      <w:r>
        <w:rPr>
          <w:sz w:val="28"/>
        </w:rPr>
        <w:t>六</w:t>
      </w:r>
      <w:r>
        <w:rPr>
          <w:sz w:val="28"/>
        </w:rPr>
        <w:t>.甲乙双方如违反以上条款，一经核实，将严肃处理，情节严重的，移交上级部门处理，构成犯罪的移交司法机构处理。</w:t>
      </w:r>
    </w:p>
    <w:p>
      <w:pPr>
        <w:pStyle w:val="null3"/>
        <w:ind w:firstLine="560"/>
        <w:jc w:val="both"/>
      </w:pPr>
      <w:r>
        <w:rPr>
          <w:sz w:val="28"/>
        </w:rPr>
        <w:t>七．本协议书为医疗器械产品购销合同的附件，与购销合同一并执行，具有同等的法律效力，从签订之日起生效。</w:t>
      </w:r>
    </w:p>
    <w:p>
      <w:pPr>
        <w:pStyle w:val="null3"/>
        <w:jc w:val="both"/>
      </w:pPr>
      <w:r>
        <w:rPr>
          <w:sz w:val="28"/>
        </w:rPr>
        <w:t>甲方（盖章）：</w:t>
      </w:r>
      <w:r>
        <w:rPr>
          <w:sz w:val="28"/>
        </w:rPr>
        <w:t>中山市中医院</w:t>
      </w:r>
      <w:r>
        <w:rPr>
          <w:sz w:val="28"/>
        </w:rPr>
        <w:t xml:space="preserve">       </w:t>
      </w:r>
      <w:r>
        <w:rPr>
          <w:sz w:val="28"/>
        </w:rPr>
        <w:t>乙方（盖章）：</w:t>
      </w:r>
    </w:p>
    <w:p>
      <w:pPr>
        <w:pStyle w:val="null3"/>
        <w:jc w:val="both"/>
      </w:pPr>
      <w:r>
        <w:rPr>
          <w:sz w:val="28"/>
        </w:rPr>
        <w:t>法定代表人：</w:t>
      </w:r>
      <w:r>
        <w:rPr>
          <w:sz w:val="28"/>
        </w:rPr>
        <w:t xml:space="preserve">                               </w:t>
      </w:r>
      <w:r>
        <w:rPr>
          <w:sz w:val="28"/>
        </w:rPr>
        <w:t>法定代表人：</w:t>
      </w:r>
    </w:p>
    <w:p>
      <w:pPr>
        <w:pStyle w:val="null3"/>
        <w:jc w:val="both"/>
      </w:pPr>
      <w:r>
        <w:rPr>
          <w:sz w:val="28"/>
        </w:rPr>
        <w:t>签约日期：</w:t>
      </w:r>
      <w:r>
        <w:rPr>
          <w:sz w:val="28"/>
        </w:rPr>
        <w:t xml:space="preserve">    </w:t>
      </w:r>
      <w:r>
        <w:rPr>
          <w:sz w:val="28"/>
        </w:rPr>
        <w:t>年</w:t>
      </w:r>
      <w:r>
        <w:rPr>
          <w:sz w:val="28"/>
        </w:rPr>
        <w:t xml:space="preserve">    </w:t>
      </w:r>
      <w:r>
        <w:rPr>
          <w:sz w:val="28"/>
        </w:rPr>
        <w:t>月</w:t>
      </w:r>
      <w:r>
        <w:rPr>
          <w:sz w:val="28"/>
        </w:rPr>
        <w:t xml:space="preserve">    </w:t>
      </w:r>
      <w:r>
        <w:rPr>
          <w:sz w:val="28"/>
        </w:rPr>
        <w:t>日</w:t>
      </w:r>
      <w:r>
        <w:rPr>
          <w:sz w:val="28"/>
        </w:rPr>
        <w:t xml:space="preserve">             </w:t>
      </w:r>
      <w:r>
        <w:rPr>
          <w:sz w:val="28"/>
        </w:rPr>
        <w:t>签约日期：</w:t>
      </w:r>
      <w:r>
        <w:rPr>
          <w:sz w:val="28"/>
        </w:rPr>
        <w:t xml:space="preserve">    </w:t>
      </w:r>
      <w:r>
        <w:rPr>
          <w:sz w:val="28"/>
        </w:rPr>
        <w:t>年</w:t>
      </w:r>
      <w:r>
        <w:rPr>
          <w:sz w:val="28"/>
        </w:rPr>
        <w:t xml:space="preserve">    </w:t>
      </w:r>
      <w:r>
        <w:rPr>
          <w:sz w:val="28"/>
        </w:rPr>
        <w:t>月</w:t>
      </w:r>
      <w:r>
        <w:rPr>
          <w:sz w:val="28"/>
        </w:rPr>
        <w:t xml:space="preserve">    </w:t>
      </w:r>
      <w:r>
        <w:rPr>
          <w:sz w:val="28"/>
        </w:rPr>
        <w:t>日</w:t>
      </w:r>
      <w:r>
        <w:rPr>
          <w:sz w:val="28"/>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442000-2025-01789</w:t>
      </w:r>
    </w:p>
    <w:p>
      <w:pPr>
        <w:pStyle w:val="null3"/>
        <w:jc w:val="center"/>
        <w:outlineLvl w:val="3"/>
      </w:pPr>
      <w:r>
        <w:rPr>
          <w:sz w:val="24"/>
          <w:b/>
        </w:rPr>
        <w:t>采购项目编号：</w:t>
      </w:r>
      <w:r>
        <w:rPr>
          <w:sz w:val="24"/>
          <w:b/>
        </w:rPr>
        <w:t>ZZ22504638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中山市中医院奥林巴斯内窥镜维保服务项目</w:t>
      </w:r>
      <w:r>
        <w:rPr>
          <w:u w:val="single"/>
        </w:rPr>
        <w:t>”</w:t>
      </w:r>
      <w:r>
        <w:rPr/>
        <w:t>项目的招标[采购项目编号为：</w:t>
      </w:r>
      <w:r>
        <w:rPr>
          <w:u w:val="single"/>
        </w:rPr>
        <w:t>ZZ22504638</w:t>
      </w:r>
      <w:r>
        <w:rPr/>
        <w:t>]，我方愿参与投标。</w:t>
      </w:r>
    </w:p>
    <w:p>
      <w:pPr>
        <w:pStyle w:val="null3"/>
        <w:ind w:firstLine="480"/>
      </w:pPr>
      <w:r>
        <w:rPr/>
        <w:t>我方确认收到贵方提供的</w:t>
      </w:r>
      <w:r>
        <w:rPr>
          <w:u w:val="single"/>
        </w:rPr>
        <w:t>“</w:t>
      </w:r>
      <w:r>
        <w:rPr>
          <w:u w:val="single"/>
        </w:rPr>
        <w:t>中山市中医院奥林巴斯内窥镜维保服务项目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中山市中医院奥林巴斯内窥镜维保服务项目</w:t>
      </w:r>
      <w:r>
        <w:rPr/>
        <w:t>”项目采购[采购项目编号为</w:t>
      </w:r>
      <w:r>
        <w:rPr/>
        <w:t>ZZ22504638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中山市中医院奥林巴斯内窥镜维保服务项目</w:t>
      </w:r>
      <w:r>
        <w:rPr/>
        <w:t>招标中获中标（采购项目编号：</w:t>
      </w:r>
      <w:r>
        <w:rPr/>
        <w:t>ZZ22504638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中山市中医院奥林巴斯内窥镜维保服务项目</w:t>
      </w:r>
      <w:r>
        <w:rPr/>
        <w:t>”项目（采购项目编号：</w:t>
      </w:r>
      <w:r>
        <w:rPr/>
        <w:t>ZZ22504638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