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560" w:lineRule="exact"/>
        <w:ind w:firstLine="720" w:firstLineChars="200"/>
        <w:rPr>
          <w:rFonts w:ascii="彩虹粗仿宋" w:hAnsi="宋体" w:eastAsia="彩虹粗仿宋"/>
          <w:color w:val="000000"/>
          <w:sz w:val="36"/>
          <w:szCs w:val="32"/>
          <w:highlight w:val="none"/>
        </w:rPr>
      </w:pPr>
      <w:r>
        <w:rPr>
          <w:rFonts w:hint="eastAsia" w:ascii="彩虹粗仿宋" w:hAnsi="宋体" w:eastAsia="彩虹粗仿宋"/>
          <w:color w:val="000000"/>
          <w:sz w:val="36"/>
          <w:szCs w:val="32"/>
          <w:highlight w:val="none"/>
        </w:rPr>
        <w:t>中山大学肿瘤防治中心智慧医疗项目采购需求</w:t>
      </w:r>
    </w:p>
    <w:p>
      <w:pPr>
        <w:spacing w:line="560" w:lineRule="exact"/>
        <w:ind w:firstLine="640" w:firstLineChars="200"/>
        <w:jc w:val="center"/>
        <w:rPr>
          <w:rFonts w:ascii="彩虹粗仿宋" w:hAnsi="宋体" w:eastAsia="彩虹粗仿宋"/>
          <w:color w:val="000000"/>
          <w:sz w:val="32"/>
          <w:szCs w:val="32"/>
          <w:highlight w:val="none"/>
        </w:rPr>
      </w:pPr>
    </w:p>
    <w:p>
      <w:pPr>
        <w:spacing w:line="560" w:lineRule="exact"/>
        <w:ind w:firstLine="643" w:firstLineChars="200"/>
        <w:rPr>
          <w:rFonts w:ascii="彩虹粗仿宋" w:hAnsi="宋体" w:eastAsia="彩虹粗仿宋"/>
          <w:b/>
          <w:color w:val="000000"/>
          <w:sz w:val="32"/>
          <w:szCs w:val="32"/>
          <w:highlight w:val="none"/>
        </w:rPr>
      </w:pPr>
      <w:r>
        <w:rPr>
          <w:rFonts w:hint="eastAsia" w:ascii="彩虹粗仿宋" w:hAnsi="宋体" w:eastAsia="彩虹粗仿宋"/>
          <w:b/>
          <w:color w:val="000000"/>
          <w:sz w:val="32"/>
          <w:szCs w:val="32"/>
          <w:highlight w:val="none"/>
        </w:rPr>
        <w:t>一、系统背景说明</w:t>
      </w:r>
    </w:p>
    <w:p>
      <w:pPr>
        <w:spacing w:line="560" w:lineRule="exact"/>
        <w:ind w:firstLine="640" w:firstLineChars="200"/>
        <w:rPr>
          <w:rFonts w:ascii="彩虹粗仿宋" w:hAnsi="宋体" w:eastAsia="彩虹粗仿宋"/>
          <w:color w:val="000000"/>
          <w:sz w:val="32"/>
          <w:szCs w:val="32"/>
          <w:highlight w:val="none"/>
        </w:rPr>
      </w:pPr>
      <w:r>
        <w:rPr>
          <w:rFonts w:hint="eastAsia" w:ascii="彩虹粗仿宋" w:hAnsi="宋体" w:eastAsia="彩虹粗仿宋"/>
          <w:color w:val="000000"/>
          <w:sz w:val="32"/>
          <w:szCs w:val="32"/>
          <w:highlight w:val="none"/>
        </w:rPr>
        <w:t>中山大学肿瘤防治中心（中山大学附属肿瘤医院、中山大学肿瘤研究所）是三级甲等公立医院，是新中国成立最早的四所肿瘤医院之一，已发展为全国规模最大、学术力量最雄厚的集医疗、教学、科研、预防于一体的肿瘤学基地之一，承担国家肿瘤防治重任，在全国尤其是华南地区及港澳台的肿瘤防治工作中发挥着龙头作用，学科地位、综合实力居全国领先水平。中山大学肿瘤防治中心现设有越秀、黄埔两个院区，实际开放病床数22</w:t>
      </w:r>
      <w:r>
        <w:rPr>
          <w:rFonts w:ascii="彩虹粗仿宋" w:hAnsi="宋体" w:eastAsia="彩虹粗仿宋"/>
          <w:color w:val="000000"/>
          <w:sz w:val="32"/>
          <w:szCs w:val="32"/>
          <w:highlight w:val="none"/>
        </w:rPr>
        <w:t>45</w:t>
      </w:r>
      <w:r>
        <w:rPr>
          <w:rFonts w:hint="eastAsia" w:ascii="彩虹粗仿宋" w:hAnsi="宋体" w:eastAsia="彩虹粗仿宋"/>
          <w:color w:val="000000"/>
          <w:sz w:val="32"/>
          <w:szCs w:val="32"/>
          <w:highlight w:val="none"/>
        </w:rPr>
        <w:t>张（越秀院区15</w:t>
      </w:r>
      <w:r>
        <w:rPr>
          <w:rFonts w:ascii="彩虹粗仿宋" w:hAnsi="宋体" w:eastAsia="彩虹粗仿宋"/>
          <w:color w:val="000000"/>
          <w:sz w:val="32"/>
          <w:szCs w:val="32"/>
          <w:highlight w:val="none"/>
        </w:rPr>
        <w:t>71</w:t>
      </w:r>
      <w:r>
        <w:rPr>
          <w:rFonts w:hint="eastAsia" w:ascii="彩虹粗仿宋" w:hAnsi="宋体" w:eastAsia="彩虹粗仿宋"/>
          <w:color w:val="000000"/>
          <w:sz w:val="32"/>
          <w:szCs w:val="32"/>
          <w:highlight w:val="none"/>
        </w:rPr>
        <w:t>张，黄埔院区6</w:t>
      </w:r>
      <w:r>
        <w:rPr>
          <w:rFonts w:ascii="彩虹粗仿宋" w:hAnsi="宋体" w:eastAsia="彩虹粗仿宋"/>
          <w:color w:val="000000"/>
          <w:sz w:val="32"/>
          <w:szCs w:val="32"/>
          <w:highlight w:val="none"/>
        </w:rPr>
        <w:t>74</w:t>
      </w:r>
      <w:r>
        <w:rPr>
          <w:rFonts w:hint="eastAsia" w:ascii="彩虹粗仿宋" w:hAnsi="宋体" w:eastAsia="彩虹粗仿宋"/>
          <w:color w:val="000000"/>
          <w:sz w:val="32"/>
          <w:szCs w:val="32"/>
          <w:highlight w:val="none"/>
        </w:rPr>
        <w:t>张），门、急诊量</w:t>
      </w:r>
      <w:r>
        <w:rPr>
          <w:rFonts w:ascii="彩虹粗仿宋" w:hAnsi="宋体" w:eastAsia="彩虹粗仿宋"/>
          <w:color w:val="000000"/>
          <w:sz w:val="32"/>
          <w:szCs w:val="32"/>
          <w:highlight w:val="none"/>
        </w:rPr>
        <w:t>255</w:t>
      </w:r>
      <w:r>
        <w:rPr>
          <w:rFonts w:hint="eastAsia" w:ascii="彩虹粗仿宋" w:hAnsi="宋体" w:eastAsia="彩虹粗仿宋"/>
          <w:color w:val="000000"/>
          <w:sz w:val="32"/>
          <w:szCs w:val="32"/>
          <w:highlight w:val="none"/>
        </w:rPr>
        <w:t>.</w:t>
      </w:r>
      <w:r>
        <w:rPr>
          <w:rFonts w:ascii="彩虹粗仿宋" w:hAnsi="宋体" w:eastAsia="彩虹粗仿宋"/>
          <w:color w:val="000000"/>
          <w:sz w:val="32"/>
          <w:szCs w:val="32"/>
          <w:highlight w:val="none"/>
        </w:rPr>
        <w:t>8</w:t>
      </w:r>
      <w:r>
        <w:rPr>
          <w:rFonts w:hint="eastAsia" w:ascii="彩虹粗仿宋" w:hAnsi="宋体" w:eastAsia="彩虹粗仿宋"/>
          <w:color w:val="000000"/>
          <w:sz w:val="32"/>
          <w:szCs w:val="32"/>
          <w:highlight w:val="none"/>
        </w:rPr>
        <w:t>万人次，年住院量</w:t>
      </w:r>
      <w:r>
        <w:rPr>
          <w:rFonts w:ascii="彩虹粗仿宋" w:hAnsi="宋体" w:eastAsia="彩虹粗仿宋"/>
          <w:color w:val="000000"/>
          <w:sz w:val="32"/>
          <w:szCs w:val="32"/>
          <w:highlight w:val="none"/>
        </w:rPr>
        <w:t>22</w:t>
      </w:r>
      <w:r>
        <w:rPr>
          <w:rFonts w:hint="eastAsia" w:ascii="彩虹粗仿宋" w:hAnsi="宋体" w:eastAsia="彩虹粗仿宋"/>
          <w:color w:val="000000"/>
          <w:sz w:val="32"/>
          <w:szCs w:val="32"/>
          <w:highlight w:val="none"/>
        </w:rPr>
        <w:t>.</w:t>
      </w:r>
      <w:r>
        <w:rPr>
          <w:rFonts w:ascii="彩虹粗仿宋" w:hAnsi="宋体" w:eastAsia="彩虹粗仿宋"/>
          <w:color w:val="000000"/>
          <w:sz w:val="32"/>
          <w:szCs w:val="32"/>
          <w:highlight w:val="none"/>
        </w:rPr>
        <w:t>2</w:t>
      </w:r>
      <w:r>
        <w:rPr>
          <w:rFonts w:hint="eastAsia" w:ascii="彩虹粗仿宋" w:hAnsi="宋体" w:eastAsia="彩虹粗仿宋"/>
          <w:color w:val="000000"/>
          <w:sz w:val="32"/>
          <w:szCs w:val="32"/>
          <w:highlight w:val="none"/>
        </w:rPr>
        <w:t>万人次，医疗业务量居全国肿瘤专科医院前列。由于接诊量庞大，导致财务工作人员日常工作量大、耗费时间长且极易出错，就诊治疗患者支付费用流程长排队久，中山大学肿瘤防治中心对结算系统和信息处理效率提升需求日益增加。</w:t>
      </w:r>
    </w:p>
    <w:p>
      <w:pPr>
        <w:spacing w:line="560" w:lineRule="exact"/>
        <w:ind w:firstLine="640" w:firstLineChars="200"/>
        <w:rPr>
          <w:rFonts w:ascii="彩虹粗仿宋" w:hAnsi="宋体" w:eastAsia="彩虹粗仿宋"/>
          <w:color w:val="000000"/>
          <w:sz w:val="32"/>
          <w:szCs w:val="32"/>
          <w:highlight w:val="yellow"/>
        </w:rPr>
      </w:pPr>
      <w:r>
        <w:rPr>
          <w:rFonts w:hint="eastAsia" w:ascii="彩虹粗仿宋" w:hAnsi="宋体" w:eastAsia="彩虹粗仿宋"/>
          <w:color w:val="000000"/>
          <w:sz w:val="32"/>
          <w:szCs w:val="32"/>
          <w:highlight w:val="none"/>
        </w:rPr>
        <w:t>本项目为中山大学肿瘤防治中心智慧医疗专</w:t>
      </w:r>
      <w:r>
        <w:rPr>
          <w:rFonts w:hint="eastAsia" w:ascii="彩虹粗仿宋" w:hAnsi="宋体" w:eastAsia="彩虹粗仿宋"/>
          <w:color w:val="000000"/>
          <w:sz w:val="32"/>
          <w:szCs w:val="32"/>
        </w:rPr>
        <w:t>项信息化建设项目，</w:t>
      </w:r>
      <w:r>
        <w:rPr>
          <w:rFonts w:hint="eastAsia" w:ascii="彩虹粗仿宋" w:hAnsi="宋体" w:eastAsia="彩虹粗仿宋"/>
          <w:color w:val="000000"/>
          <w:sz w:val="32"/>
          <w:szCs w:val="32"/>
          <w:highlight w:val="yellow"/>
        </w:rPr>
        <w:t>核心建设内容涵盖AI智能语音随访系统、医疗（患者）组学数据管理及共享系统、医疗设备运维管理系统三大核心模块，同时配套完成手持移动PDA便携式移动终端、零信任安全网关、信创改造服务器、备份容灾系统服务器、访客（患者）上网行为设备等硬件设备部署。</w:t>
      </w:r>
      <w:r>
        <w:rPr>
          <w:rFonts w:hint="eastAsia" w:ascii="彩虹粗仿宋" w:hAnsi="宋体" w:eastAsia="彩虹粗仿宋"/>
          <w:color w:val="000000"/>
          <w:sz w:val="32"/>
          <w:szCs w:val="32"/>
        </w:rPr>
        <w:t>本项目建设内容包含全套软硬件采购与落地实施，具体建设明细详见项目需求清单。项目依托大数据、人工智能、自动化等前沿技术，全面赋能医院就医流程数字化升级，有效优化院内支付结算体系、提升诊疗服务运转效率，进一步改善患者就医体验、夯实医院民生服务能力，助力医院打造智能化、高效化的现代化智慧医疗服务体系。</w:t>
      </w:r>
    </w:p>
    <w:p>
      <w:pPr>
        <w:spacing w:line="560" w:lineRule="exact"/>
        <w:ind w:firstLine="640" w:firstLineChars="200"/>
        <w:rPr>
          <w:rFonts w:ascii="彩虹粗仿宋" w:hAnsi="宋体" w:eastAsia="彩虹粗仿宋"/>
          <w:b/>
          <w:color w:val="000000"/>
          <w:sz w:val="32"/>
          <w:szCs w:val="32"/>
        </w:rPr>
      </w:pPr>
      <w:r>
        <w:rPr>
          <w:rFonts w:hint="eastAsia" w:ascii="彩虹粗仿宋" w:hAnsi="宋体" w:eastAsia="彩虹粗仿宋"/>
          <w:color w:val="000000"/>
          <w:sz w:val="32"/>
          <w:szCs w:val="32"/>
        </w:rPr>
        <w:t>★</w:t>
      </w:r>
      <w:r>
        <w:rPr>
          <w:rFonts w:hint="eastAsia" w:ascii="彩虹粗仿宋" w:hAnsi="宋体" w:eastAsia="彩虹粗仿宋"/>
          <w:b/>
          <w:color w:val="000000"/>
          <w:sz w:val="32"/>
          <w:szCs w:val="32"/>
        </w:rPr>
        <w:t>二、实施要求</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1.项目实施期间，必须按照医院的要求，免费提供数据、接口和系统集成，包括但不限于：按照院方集成平台的标准接口规范开发接口和接入集成平台；按照院方大数据平台要求的数据规范接入大数据平台；按照单点登录平台要求实现单点登录。</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2.</w:t>
      </w:r>
      <w:r>
        <w:rPr>
          <w:rFonts w:hint="eastAsia" w:ascii="彩虹粗仿宋" w:hAnsi="宋体" w:eastAsia="彩虹粗仿宋"/>
          <w:color w:val="000000"/>
          <w:sz w:val="32"/>
          <w:szCs w:val="32"/>
        </w:rPr>
        <w:tab/>
      </w:r>
      <w:r>
        <w:rPr>
          <w:rFonts w:hint="eastAsia" w:ascii="彩虹粗仿宋" w:hAnsi="宋体" w:eastAsia="彩虹粗仿宋"/>
          <w:color w:val="000000"/>
          <w:sz w:val="32"/>
          <w:szCs w:val="32"/>
        </w:rPr>
        <w:t>项目实施期间，为保证项目需求相关功能的实现，必须按医院要求免费对接其它系统（已建或已计划在建的）的数据、接口和系统功能集成（院方协调和提供对接方式，包括但不限于按照集成平台规范对接其它系统接口、按照院方要求通过浏览器方式集成其他项目功能模块实现功能集成等）。</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3.PC端：BS架构模块支持主流浏览器正常使用（包括但不限于chrome，IE10以上，360安全浏览器，火狐等）。</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4.系统实施期间，除本文件特别规定外，中标人必须遵照院方各类安全管理规定、院方外包人员管理规定。项目建设期间，中标人不得随意变更拟派团队人员。若因故需要变更需提出申请，且变更人员需为同等能力或以上人员，并需院方审批同意后才能进行更换。如实施过程中，院方发现派驻人员无法胜任本项目工作，院方有权提出更换人员要求，中标人须在2周内另行派驻符合项目要求的驻场人员。</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5.投标人中标后必须向院方提供：用户需求说明书、数据库设计说明书、操作说明书、服务器部署情况等实施文档；系统在院定制开发部分和接口代码（院方承诺：仅在无法得到中标人的售后服务以及开发完善的前提下，对相应系统的维护以及二次开发使用，不对外发布、复制和分发使用）。</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6实施地点</w:t>
      </w:r>
      <w:r>
        <w:rPr>
          <w:rFonts w:hint="eastAsia" w:ascii="彩虹粗仿宋" w:hAnsi="宋体" w:eastAsia="彩虹粗仿宋"/>
          <w:color w:val="000000"/>
          <w:sz w:val="32"/>
          <w:szCs w:val="32"/>
          <w:highlight w:val="none"/>
        </w:rPr>
        <w:t>：中山大学肿瘤防治中心（包</w:t>
      </w:r>
      <w:r>
        <w:rPr>
          <w:rFonts w:hint="eastAsia" w:ascii="彩虹粗仿宋" w:hAnsi="宋体" w:eastAsia="彩虹粗仿宋"/>
          <w:color w:val="000000"/>
          <w:sz w:val="32"/>
          <w:szCs w:val="32"/>
        </w:rPr>
        <w:t>括越秀院区和黄埔院区）。</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7.工期要求：</w:t>
      </w:r>
      <w:r>
        <w:rPr>
          <w:rFonts w:hint="eastAsia" w:ascii="彩虹粗仿宋" w:hAnsi="宋体" w:eastAsia="彩虹粗仿宋"/>
          <w:color w:val="000000"/>
          <w:sz w:val="32"/>
          <w:szCs w:val="32"/>
          <w:lang w:val="en-US" w:eastAsia="zh-CN"/>
        </w:rPr>
        <w:t>240</w:t>
      </w:r>
      <w:r>
        <w:rPr>
          <w:rFonts w:hint="eastAsia" w:ascii="彩虹粗仿宋" w:hAnsi="宋体" w:eastAsia="彩虹粗仿宋"/>
          <w:color w:val="000000"/>
          <w:sz w:val="32"/>
          <w:szCs w:val="32"/>
        </w:rPr>
        <w:t>天。</w:t>
      </w:r>
    </w:p>
    <w:p>
      <w:pPr>
        <w:spacing w:line="560" w:lineRule="exact"/>
        <w:ind w:firstLine="640" w:firstLineChars="200"/>
        <w:rPr>
          <w:rFonts w:ascii="彩虹粗仿宋" w:hAnsi="宋体" w:eastAsia="彩虹粗仿宋"/>
          <w:b/>
          <w:color w:val="000000"/>
          <w:sz w:val="32"/>
          <w:szCs w:val="32"/>
        </w:rPr>
      </w:pPr>
      <w:r>
        <w:rPr>
          <w:rFonts w:hint="eastAsia" w:ascii="彩虹粗仿宋" w:hAnsi="宋体" w:eastAsia="彩虹粗仿宋"/>
          <w:color w:val="000000"/>
          <w:sz w:val="32"/>
          <w:szCs w:val="32"/>
        </w:rPr>
        <w:t>★</w:t>
      </w:r>
      <w:r>
        <w:rPr>
          <w:rFonts w:hint="eastAsia" w:ascii="彩虹粗仿宋" w:hAnsi="宋体" w:eastAsia="彩虹粗仿宋"/>
          <w:b/>
          <w:color w:val="000000"/>
          <w:sz w:val="32"/>
          <w:szCs w:val="32"/>
        </w:rPr>
        <w:t>三、维保要求</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1.</w:t>
      </w:r>
      <w:r>
        <w:rPr>
          <w:rFonts w:hint="eastAsia" w:ascii="彩虹粗仿宋" w:hAnsi="宋体" w:eastAsia="彩虹粗仿宋"/>
          <w:color w:val="000000"/>
          <w:sz w:val="32"/>
          <w:szCs w:val="32"/>
          <w:highlight w:val="yellow"/>
        </w:rPr>
        <w:t>软件系统免费维保期三年，自验收合格后开始计算。免费维保期包括但不限于系统完善期和日常运维期。硬件产品整机免费保修五年，中标人须按国家规定承担“三包”责任，各个分模块的维保年限要求见需求清单。</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2.项目维保期内中标人的主要义务包括但不限于：</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①免费对系统的运行维护提供技术支持、对运行中的故障进行检测和修复。</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②含一年驻场服务。驻场工作时间：工作日早上8:00至下午6:00、周六8:00至12:00。提供的驻场维护人员须具有2年及以上开发经验，投标时能提供维护人员清单及在投标人单位缴纳社保证明材料。</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③驻场维护人员需得到最终用户信息主管部门的认可，确认人员后，中标人不可擅自更换驻场维护人员。因客观原因需更换驻场维护人员的，需提前一个月向项目最终用户说明，并且新驻场维护人员需得到最终用户主管部门的认可。</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④驻场服务结束后的保修期内，安排工程师为本项目最终用户提供7*24小时电话支持、远程技术支持服务，15分钟内技术响应，一般问题1小时内解决；正常远程或电话指导不能解决的问题，2小时内现场服务解决；由于维护的软件缺陷引起的故障，保证在1小时内恢复正常；系统灾难发生时，必要时技术人员 2小时到达现场。专职人员负责系统在日常使用过程中发生的问题并协调跟踪解决问题。</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3.对于硬件货物，在货物的免费保修期间，中标人提供的保修服务包括但不限于以下：</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①每一个季度需要至少安排一次设备现场巡检和保养服务，及时发现问题，并对设备和相关配件进行保养，直到免费保修期结束。</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②须提供7*24小时的服务响应，接到报障信息后4小时内维修人员到达现场。</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③如因服务质量问题不能在2日内修复的，应免费提供同等要求或优于要求的备用机给最终用户使用，直至货物修复或免费更换解决；</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④在保修期内，中标人接到招标人或最终用户的求助通知信息，需在0.5小时内响应，并在2小时内解决问题。</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w:t>
      </w:r>
      <w:r>
        <w:rPr>
          <w:rFonts w:hint="eastAsia" w:ascii="彩虹粗仿宋" w:hAnsi="宋体" w:eastAsia="彩虹粗仿宋"/>
          <w:b/>
          <w:color w:val="000000"/>
          <w:sz w:val="32"/>
          <w:szCs w:val="32"/>
        </w:rPr>
        <w:t>四、验收要求</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1项目软硬件所有模块的测试和系统联机测试以及试运行，均须达到用户确定的性能和产品技术规格中的性能，并满足用户需求后视为该项目验收合格。</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2项目验收时将系统的全部有关产品说明书、原厂家安装手册、技术文件、资料及安装、测试、部署说明、数据库、客户化定制的代码、验收报告、系统使用手册、维护手册（包括常见故障现象及诊断、常见问题及解决办法等）等文档汇集成册交用户项目单位。</w:t>
      </w:r>
    </w:p>
    <w:p>
      <w:pPr>
        <w:spacing w:line="560" w:lineRule="exact"/>
        <w:ind w:firstLine="640" w:firstLineChars="200"/>
        <w:rPr>
          <w:rFonts w:ascii="彩虹粗仿宋" w:hAnsi="宋体" w:eastAsia="彩虹粗仿宋"/>
          <w:b/>
          <w:color w:val="000000"/>
          <w:sz w:val="32"/>
          <w:szCs w:val="32"/>
        </w:rPr>
      </w:pPr>
      <w:r>
        <w:rPr>
          <w:rFonts w:hint="eastAsia" w:ascii="彩虹粗仿宋" w:hAnsi="宋体" w:eastAsia="彩虹粗仿宋"/>
          <w:color w:val="000000"/>
          <w:sz w:val="32"/>
          <w:szCs w:val="32"/>
        </w:rPr>
        <w:t>★</w:t>
      </w:r>
      <w:r>
        <w:rPr>
          <w:rFonts w:ascii="彩虹粗仿宋" w:hAnsi="宋体" w:eastAsia="彩虹粗仿宋"/>
          <w:b/>
          <w:color w:val="000000"/>
          <w:sz w:val="32"/>
          <w:szCs w:val="32"/>
        </w:rPr>
        <w:t>五</w:t>
      </w:r>
      <w:r>
        <w:rPr>
          <w:rFonts w:hint="eastAsia" w:ascii="彩虹粗仿宋" w:hAnsi="宋体" w:eastAsia="彩虹粗仿宋"/>
          <w:b/>
          <w:color w:val="000000"/>
          <w:sz w:val="32"/>
          <w:szCs w:val="32"/>
        </w:rPr>
        <w:t>、</w:t>
      </w:r>
      <w:r>
        <w:rPr>
          <w:rFonts w:ascii="彩虹粗仿宋" w:hAnsi="宋体" w:eastAsia="彩虹粗仿宋"/>
          <w:b/>
          <w:color w:val="000000"/>
          <w:sz w:val="32"/>
          <w:szCs w:val="32"/>
        </w:rPr>
        <w:t>项目款项支付要求</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1</w:t>
      </w:r>
      <w:r>
        <w:rPr>
          <w:rFonts w:ascii="彩虹粗仿宋" w:hAnsi="宋体" w:eastAsia="彩虹粗仿宋"/>
          <w:color w:val="000000"/>
          <w:sz w:val="32"/>
          <w:szCs w:val="32"/>
        </w:rPr>
        <w:t>.</w:t>
      </w:r>
      <w:r>
        <w:rPr>
          <w:rFonts w:hint="eastAsia" w:ascii="彩虹粗仿宋" w:hAnsi="宋体" w:eastAsia="彩虹粗仿宋"/>
          <w:color w:val="000000"/>
          <w:sz w:val="32"/>
          <w:szCs w:val="32"/>
        </w:rPr>
        <w:t>软件支付要求：</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（1）签署采购合同后15天内，支付</w:t>
      </w:r>
      <w:r>
        <w:rPr>
          <w:rFonts w:ascii="彩虹粗仿宋" w:hAnsi="宋体" w:eastAsia="彩虹粗仿宋"/>
          <w:color w:val="000000"/>
          <w:sz w:val="32"/>
          <w:szCs w:val="32"/>
        </w:rPr>
        <w:t>30</w:t>
      </w:r>
      <w:r>
        <w:rPr>
          <w:rFonts w:hint="eastAsia" w:ascii="彩虹粗仿宋" w:hAnsi="宋体" w:eastAsia="彩虹粗仿宋"/>
          <w:color w:val="000000"/>
          <w:sz w:val="32"/>
          <w:szCs w:val="32"/>
        </w:rPr>
        <w:t>%的合同款项；</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（2）完成软件主要功能及上线，并出具上线报告后15天内，支付</w:t>
      </w:r>
      <w:r>
        <w:rPr>
          <w:rFonts w:ascii="彩虹粗仿宋" w:hAnsi="宋体" w:eastAsia="彩虹粗仿宋"/>
          <w:color w:val="000000"/>
          <w:sz w:val="32"/>
          <w:szCs w:val="32"/>
        </w:rPr>
        <w:t>30</w:t>
      </w:r>
      <w:r>
        <w:rPr>
          <w:rFonts w:hint="eastAsia" w:ascii="彩虹粗仿宋" w:hAnsi="宋体" w:eastAsia="彩虹粗仿宋"/>
          <w:color w:val="000000"/>
          <w:sz w:val="32"/>
          <w:szCs w:val="32"/>
        </w:rPr>
        <w:t>%合同款项；</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（3）软件全部功能上线并验收合格后15天内，支付</w:t>
      </w:r>
      <w:r>
        <w:rPr>
          <w:rFonts w:ascii="彩虹粗仿宋" w:hAnsi="宋体" w:eastAsia="彩虹粗仿宋"/>
          <w:color w:val="000000"/>
          <w:sz w:val="32"/>
          <w:szCs w:val="32"/>
        </w:rPr>
        <w:t>38</w:t>
      </w:r>
      <w:r>
        <w:rPr>
          <w:rFonts w:hint="eastAsia" w:ascii="彩虹粗仿宋" w:hAnsi="宋体" w:eastAsia="彩虹粗仿宋"/>
          <w:color w:val="000000"/>
          <w:sz w:val="32"/>
          <w:szCs w:val="32"/>
        </w:rPr>
        <w:t>%合同款项，验收标准以合同签订后各方确认的用户需求书为准；</w:t>
      </w:r>
    </w:p>
    <w:p>
      <w:pPr>
        <w:spacing w:line="560" w:lineRule="exact"/>
        <w:ind w:firstLine="640" w:firstLineChars="200"/>
        <w:rPr>
          <w:rFonts w:ascii="彩虹粗仿宋" w:hAnsi="宋体" w:eastAsia="彩虹粗仿宋"/>
          <w:color w:val="000000"/>
          <w:sz w:val="32"/>
          <w:szCs w:val="32"/>
          <w:highlight w:val="yellow"/>
        </w:rPr>
      </w:pPr>
      <w:r>
        <w:rPr>
          <w:rFonts w:hint="eastAsia" w:ascii="彩虹粗仿宋" w:hAnsi="宋体" w:eastAsia="彩虹粗仿宋"/>
          <w:color w:val="000000"/>
          <w:sz w:val="32"/>
          <w:szCs w:val="32"/>
          <w:highlight w:val="yellow"/>
        </w:rPr>
        <w:t>（4）项目合同款项</w:t>
      </w:r>
      <w:r>
        <w:rPr>
          <w:rFonts w:ascii="彩虹粗仿宋" w:hAnsi="宋体" w:eastAsia="彩虹粗仿宋"/>
          <w:color w:val="000000"/>
          <w:sz w:val="32"/>
          <w:szCs w:val="32"/>
          <w:highlight w:val="yellow"/>
        </w:rPr>
        <w:t>2</w:t>
      </w:r>
      <w:r>
        <w:rPr>
          <w:rFonts w:hint="eastAsia" w:ascii="彩虹粗仿宋" w:hAnsi="宋体" w:eastAsia="彩虹粗仿宋"/>
          <w:color w:val="000000"/>
          <w:sz w:val="32"/>
          <w:szCs w:val="32"/>
          <w:highlight w:val="yellow"/>
        </w:rPr>
        <w:t>%作为项目质保金，自验收合格满三年后15天内支付。</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2.硬件支付要求：</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（1）签订合同，全部硬件设备到货后15天内，支付</w:t>
      </w:r>
      <w:r>
        <w:rPr>
          <w:rFonts w:ascii="彩虹粗仿宋" w:hAnsi="宋体" w:eastAsia="彩虹粗仿宋"/>
          <w:color w:val="000000"/>
          <w:sz w:val="32"/>
          <w:szCs w:val="32"/>
        </w:rPr>
        <w:t>30</w:t>
      </w:r>
      <w:r>
        <w:rPr>
          <w:rFonts w:hint="eastAsia" w:ascii="彩虹粗仿宋" w:hAnsi="宋体" w:eastAsia="彩虹粗仿宋"/>
          <w:color w:val="000000"/>
          <w:sz w:val="32"/>
          <w:szCs w:val="32"/>
        </w:rPr>
        <w:t>%的合同款项；</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（2）硬件设备全部完成安装并验收合格后15天内，支付</w:t>
      </w:r>
      <w:r>
        <w:rPr>
          <w:rFonts w:ascii="彩虹粗仿宋" w:hAnsi="宋体" w:eastAsia="彩虹粗仿宋"/>
          <w:color w:val="000000"/>
          <w:sz w:val="32"/>
          <w:szCs w:val="32"/>
        </w:rPr>
        <w:t>68</w:t>
      </w:r>
      <w:r>
        <w:rPr>
          <w:rFonts w:hint="eastAsia" w:ascii="彩虹粗仿宋" w:hAnsi="宋体" w:eastAsia="彩虹粗仿宋"/>
          <w:color w:val="000000"/>
          <w:sz w:val="32"/>
          <w:szCs w:val="32"/>
        </w:rPr>
        <w:t>%的合同款项，验收标准以合同签订后各方确认的用户需求书为准；</w:t>
      </w:r>
    </w:p>
    <w:p>
      <w:pPr>
        <w:spacing w:line="560" w:lineRule="exact"/>
        <w:ind w:firstLine="640" w:firstLineChars="200"/>
        <w:rPr>
          <w:rFonts w:ascii="彩虹粗仿宋" w:hAnsi="宋体" w:eastAsia="彩虹粗仿宋"/>
          <w:color w:val="000000"/>
          <w:sz w:val="32"/>
          <w:szCs w:val="32"/>
          <w:highlight w:val="yellow"/>
        </w:rPr>
      </w:pPr>
      <w:r>
        <w:rPr>
          <w:rFonts w:hint="eastAsia" w:ascii="彩虹粗仿宋" w:hAnsi="宋体" w:eastAsia="彩虹粗仿宋"/>
          <w:color w:val="000000"/>
          <w:sz w:val="32"/>
          <w:szCs w:val="32"/>
          <w:highlight w:val="yellow"/>
        </w:rPr>
        <w:t>（3）项目合同款项</w:t>
      </w:r>
      <w:r>
        <w:rPr>
          <w:rFonts w:ascii="彩虹粗仿宋" w:hAnsi="宋体" w:eastAsia="彩虹粗仿宋"/>
          <w:color w:val="000000"/>
          <w:sz w:val="32"/>
          <w:szCs w:val="32"/>
          <w:highlight w:val="yellow"/>
        </w:rPr>
        <w:t>2</w:t>
      </w:r>
      <w:r>
        <w:rPr>
          <w:rFonts w:hint="eastAsia" w:ascii="彩虹粗仿宋" w:hAnsi="宋体" w:eastAsia="彩虹粗仿宋"/>
          <w:color w:val="000000"/>
          <w:sz w:val="32"/>
          <w:szCs w:val="32"/>
          <w:highlight w:val="yellow"/>
        </w:rPr>
        <w:t>%作为项目质保金，自验收合格满五年后15天内支付。</w:t>
      </w:r>
    </w:p>
    <w:p>
      <w:pPr>
        <w:spacing w:line="560" w:lineRule="exact"/>
        <w:ind w:firstLine="640" w:firstLineChars="200"/>
        <w:rPr>
          <w:rFonts w:ascii="彩虹粗仿宋" w:hAnsi="宋体" w:eastAsia="彩虹粗仿宋"/>
          <w:b/>
          <w:color w:val="000000"/>
          <w:sz w:val="32"/>
          <w:szCs w:val="32"/>
        </w:rPr>
      </w:pPr>
      <w:r>
        <w:rPr>
          <w:rFonts w:hint="eastAsia" w:ascii="彩虹粗仿宋" w:hAnsi="宋体" w:eastAsia="彩虹粗仿宋"/>
          <w:color w:val="000000"/>
          <w:sz w:val="32"/>
          <w:szCs w:val="32"/>
        </w:rPr>
        <w:t>★</w:t>
      </w:r>
      <w:r>
        <w:rPr>
          <w:rFonts w:hint="eastAsia" w:ascii="彩虹粗仿宋" w:hAnsi="宋体" w:eastAsia="彩虹粗仿宋"/>
          <w:b/>
          <w:color w:val="000000"/>
          <w:sz w:val="32"/>
          <w:szCs w:val="32"/>
        </w:rPr>
        <w:t>六、其他要求，</w:t>
      </w:r>
      <w:r>
        <w:rPr>
          <w:rFonts w:ascii="彩虹粗仿宋" w:hAnsi="宋体" w:eastAsia="彩虹粗仿宋"/>
          <w:b/>
          <w:color w:val="000000"/>
          <w:sz w:val="32"/>
          <w:szCs w:val="32"/>
        </w:rPr>
        <w:t xml:space="preserve"> </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（一）服务项目要求</w:t>
      </w:r>
    </w:p>
    <w:p>
      <w:pPr>
        <w:spacing w:line="560" w:lineRule="exact"/>
        <w:ind w:firstLine="640" w:firstLineChars="200"/>
        <w:rPr>
          <w:rFonts w:ascii="彩虹粗仿宋" w:hAnsi="宋体" w:eastAsia="彩虹粗仿宋"/>
          <w:color w:val="000000"/>
          <w:sz w:val="32"/>
          <w:szCs w:val="32"/>
        </w:rPr>
      </w:pPr>
      <w:r>
        <w:rPr>
          <w:rFonts w:ascii="彩虹粗仿宋" w:hAnsi="宋体" w:eastAsia="彩虹粗仿宋"/>
          <w:color w:val="000000"/>
          <w:sz w:val="32"/>
          <w:szCs w:val="32"/>
        </w:rPr>
        <w:t>1、</w:t>
      </w:r>
      <w:r>
        <w:rPr>
          <w:rFonts w:hint="eastAsia" w:ascii="彩虹粗仿宋" w:hAnsi="宋体" w:eastAsia="彩虹粗仿宋"/>
          <w:color w:val="000000"/>
          <w:sz w:val="32"/>
          <w:szCs w:val="32"/>
        </w:rPr>
        <w:t>双方应自采购合同签订生效之日起</w:t>
      </w:r>
      <w:r>
        <w:rPr>
          <w:rFonts w:hint="eastAsia" w:ascii="彩虹粗仿宋" w:hAnsi="宋体" w:eastAsia="彩虹粗仿宋"/>
          <w:color w:val="000000"/>
          <w:sz w:val="32"/>
          <w:szCs w:val="32"/>
          <w:lang w:val="en-US" w:eastAsia="zh-CN"/>
        </w:rPr>
        <w:t>240</w:t>
      </w:r>
      <w:r>
        <w:rPr>
          <w:rFonts w:hint="eastAsia" w:ascii="彩虹粗仿宋" w:hAnsi="宋体" w:eastAsia="彩虹粗仿宋"/>
          <w:color w:val="000000"/>
          <w:sz w:val="32"/>
          <w:szCs w:val="32"/>
        </w:rPr>
        <w:t>个自然日内完成交付并验收。招标人无需为安装调试服务支付任何费用。</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2</w:t>
      </w:r>
      <w:r>
        <w:rPr>
          <w:rFonts w:ascii="彩虹粗仿宋" w:hAnsi="宋体" w:eastAsia="彩虹粗仿宋"/>
          <w:color w:val="000000"/>
          <w:sz w:val="32"/>
          <w:szCs w:val="32"/>
        </w:rPr>
        <w:t>、</w:t>
      </w:r>
      <w:r>
        <w:rPr>
          <w:rFonts w:hint="eastAsia" w:ascii="彩虹粗仿宋" w:hAnsi="宋体" w:eastAsia="彩虹粗仿宋"/>
          <w:color w:val="000000"/>
          <w:sz w:val="32"/>
          <w:szCs w:val="32"/>
        </w:rPr>
        <w:t>中标人需确保数据存储的安全性和隐私性，避免数据泄露；</w:t>
      </w:r>
    </w:p>
    <w:p>
      <w:pPr>
        <w:spacing w:line="560" w:lineRule="exact"/>
        <w:ind w:firstLine="640" w:firstLineChars="200"/>
        <w:rPr>
          <w:rFonts w:ascii="彩虹粗仿宋" w:hAnsi="宋体" w:eastAsia="彩虹粗仿宋"/>
          <w:color w:val="000000"/>
          <w:sz w:val="32"/>
          <w:szCs w:val="32"/>
          <w:highlight w:val="none"/>
        </w:rPr>
      </w:pPr>
      <w:r>
        <w:rPr>
          <w:rFonts w:ascii="彩虹粗仿宋" w:hAnsi="宋体" w:eastAsia="彩虹粗仿宋"/>
          <w:color w:val="000000"/>
          <w:sz w:val="32"/>
          <w:szCs w:val="32"/>
        </w:rPr>
        <w:t>3</w:t>
      </w:r>
      <w:r>
        <w:rPr>
          <w:rFonts w:hint="eastAsia" w:ascii="彩虹粗仿宋" w:hAnsi="宋体" w:eastAsia="彩虹粗仿宋"/>
          <w:color w:val="000000"/>
          <w:sz w:val="32"/>
          <w:szCs w:val="32"/>
        </w:rPr>
        <w:t>、中标</w:t>
      </w:r>
      <w:r>
        <w:rPr>
          <w:rFonts w:hint="eastAsia" w:ascii="彩虹粗仿宋" w:hAnsi="宋体" w:eastAsia="彩虹粗仿宋"/>
          <w:color w:val="000000"/>
          <w:sz w:val="32"/>
          <w:szCs w:val="32"/>
          <w:highlight w:val="none"/>
        </w:rPr>
        <w:t>人必须按税务部门要求提供合法有效的增值税专用发票。</w:t>
      </w:r>
    </w:p>
    <w:p>
      <w:pPr>
        <w:spacing w:line="560" w:lineRule="exact"/>
        <w:ind w:firstLine="640" w:firstLineChars="200"/>
        <w:rPr>
          <w:rFonts w:ascii="彩虹粗仿宋" w:hAnsi="宋体" w:eastAsia="彩虹粗仿宋"/>
          <w:color w:val="000000"/>
          <w:sz w:val="32"/>
          <w:szCs w:val="32"/>
          <w:highlight w:val="none"/>
        </w:rPr>
      </w:pPr>
      <w:r>
        <w:rPr>
          <w:rFonts w:hint="eastAsia" w:ascii="彩虹粗仿宋" w:hAnsi="宋体" w:eastAsia="彩虹粗仿宋"/>
          <w:color w:val="000000"/>
          <w:sz w:val="32"/>
          <w:szCs w:val="32"/>
          <w:highlight w:val="none"/>
        </w:rPr>
        <w:t>4、中标人自中山大学肿瘤防治中心验收后</w:t>
      </w:r>
      <w:r>
        <w:rPr>
          <w:rFonts w:ascii="彩虹粗仿宋" w:hAnsi="宋体" w:eastAsia="彩虹粗仿宋"/>
          <w:color w:val="000000"/>
          <w:sz w:val="32"/>
          <w:szCs w:val="32"/>
          <w:highlight w:val="none"/>
        </w:rPr>
        <w:t>30个</w:t>
      </w:r>
      <w:r>
        <w:rPr>
          <w:rFonts w:hint="eastAsia" w:ascii="彩虹粗仿宋" w:hAnsi="宋体" w:eastAsia="彩虹粗仿宋"/>
          <w:color w:val="000000"/>
          <w:sz w:val="32"/>
          <w:szCs w:val="32"/>
          <w:highlight w:val="none"/>
        </w:rPr>
        <w:t>工作日内向招标人交付软件产品的介质、技术资料或文档等。</w:t>
      </w:r>
    </w:p>
    <w:p>
      <w:pPr>
        <w:spacing w:line="560" w:lineRule="exact"/>
        <w:ind w:firstLine="640" w:firstLineChars="200"/>
        <w:rPr>
          <w:rFonts w:ascii="彩虹粗仿宋" w:hAnsi="宋体" w:eastAsia="彩虹粗仿宋"/>
          <w:color w:val="000000"/>
          <w:sz w:val="32"/>
          <w:szCs w:val="32"/>
          <w:highlight w:val="none"/>
        </w:rPr>
      </w:pPr>
      <w:r>
        <w:rPr>
          <w:rFonts w:hint="eastAsia" w:ascii="彩虹粗仿宋" w:hAnsi="宋体" w:eastAsia="彩虹粗仿宋"/>
          <w:color w:val="000000"/>
          <w:sz w:val="32"/>
          <w:szCs w:val="32"/>
          <w:highlight w:val="none"/>
        </w:rPr>
        <w:t>（二）技术、质量及安装要求</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1、中标人提供的产品需要满足本项目对于软件模块及功能要求。中标人保证软件产品不包含任何明显的或主要的缺陷、错误，不包含任何恶意的、破坏性的或可能导致未经授权者侵入、操作、控制计算机或计算机数据的计算机病毒、木马程序、后门程序等程序设计或程序代码；</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2、中标人应自合同签订之日起</w:t>
      </w:r>
      <w:r>
        <w:rPr>
          <w:rFonts w:hint="eastAsia" w:ascii="彩虹粗仿宋" w:hAnsi="宋体" w:eastAsia="彩虹粗仿宋"/>
          <w:color w:val="000000"/>
          <w:sz w:val="32"/>
          <w:szCs w:val="32"/>
          <w:lang w:val="en-US" w:eastAsia="zh-CN"/>
        </w:rPr>
        <w:t>240</w:t>
      </w:r>
      <w:r>
        <w:rPr>
          <w:rFonts w:hint="eastAsia" w:ascii="彩虹粗仿宋" w:hAnsi="宋体" w:eastAsia="彩虹粗仿宋"/>
          <w:color w:val="000000"/>
          <w:sz w:val="32"/>
          <w:szCs w:val="32"/>
        </w:rPr>
        <w:t>个自然日内向使用方交付符合要求的软件，交付地点为中山大学肿瘤防治中心（包括越秀院区和黄埔院区）。如遇特殊情况，中标人要求变更约定的交付地点、时间的，应当提前10个工作日通知招标人并取得招标人书面同意。招标人要求变更交付地点或时间的，将提前通知供应商，供应商应当予以同意，由此增加的运输费用由双方协商解决；</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（三）系统使用培训</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中标人在完成项目建设后，根据中山大学肿瘤防治中心院方</w:t>
      </w:r>
      <w:r>
        <w:rPr>
          <w:rFonts w:ascii="彩虹粗仿宋" w:hAnsi="宋体" w:eastAsia="彩虹粗仿宋"/>
          <w:color w:val="000000"/>
          <w:sz w:val="32"/>
          <w:szCs w:val="32"/>
        </w:rPr>
        <w:t>的需求</w:t>
      </w:r>
      <w:r>
        <w:rPr>
          <w:rFonts w:hint="eastAsia" w:ascii="彩虹粗仿宋" w:hAnsi="宋体" w:eastAsia="彩虹粗仿宋"/>
          <w:color w:val="000000"/>
          <w:sz w:val="32"/>
          <w:szCs w:val="32"/>
        </w:rPr>
        <w:t>组织现场集中培训，覆盖所有财务人员、</w:t>
      </w:r>
      <w:r>
        <w:rPr>
          <w:rFonts w:ascii="彩虹粗仿宋" w:hAnsi="宋体" w:eastAsia="彩虹粗仿宋"/>
          <w:color w:val="000000"/>
          <w:sz w:val="32"/>
          <w:szCs w:val="32"/>
        </w:rPr>
        <w:t>技术人员或</w:t>
      </w:r>
      <w:r>
        <w:rPr>
          <w:rFonts w:hint="eastAsia" w:ascii="彩虹粗仿宋" w:hAnsi="宋体" w:eastAsia="彩虹粗仿宋"/>
          <w:color w:val="000000"/>
          <w:sz w:val="32"/>
          <w:szCs w:val="32"/>
        </w:rPr>
        <w:t>法院方</w:t>
      </w:r>
      <w:r>
        <w:rPr>
          <w:rFonts w:ascii="彩虹粗仿宋" w:hAnsi="宋体" w:eastAsia="彩虹粗仿宋"/>
          <w:color w:val="000000"/>
          <w:sz w:val="32"/>
          <w:szCs w:val="32"/>
        </w:rPr>
        <w:t>指定的</w:t>
      </w:r>
      <w:r>
        <w:rPr>
          <w:rFonts w:hint="eastAsia" w:ascii="彩虹粗仿宋" w:hAnsi="宋体" w:eastAsia="彩虹粗仿宋"/>
          <w:color w:val="000000"/>
          <w:sz w:val="32"/>
          <w:szCs w:val="32"/>
        </w:rPr>
        <w:t>工作</w:t>
      </w:r>
      <w:r>
        <w:rPr>
          <w:rFonts w:ascii="彩虹粗仿宋" w:hAnsi="宋体" w:eastAsia="彩虹粗仿宋"/>
          <w:color w:val="000000"/>
          <w:sz w:val="32"/>
          <w:szCs w:val="32"/>
        </w:rPr>
        <w:t>人员</w:t>
      </w:r>
      <w:r>
        <w:rPr>
          <w:rFonts w:hint="eastAsia" w:ascii="彩虹粗仿宋" w:hAnsi="宋体" w:eastAsia="彩虹粗仿宋"/>
          <w:color w:val="000000"/>
          <w:sz w:val="32"/>
          <w:szCs w:val="32"/>
        </w:rPr>
        <w:t>，确保相关人员清晰掌握本项目涉及</w:t>
      </w:r>
      <w:r>
        <w:rPr>
          <w:rFonts w:ascii="彩虹粗仿宋" w:hAnsi="宋体" w:eastAsia="彩虹粗仿宋"/>
          <w:color w:val="000000"/>
          <w:sz w:val="32"/>
          <w:szCs w:val="32"/>
        </w:rPr>
        <w:t>软硬件系统</w:t>
      </w:r>
      <w:r>
        <w:rPr>
          <w:rFonts w:hint="eastAsia" w:ascii="彩虹粗仿宋" w:hAnsi="宋体" w:eastAsia="彩虹粗仿宋"/>
          <w:color w:val="000000"/>
          <w:sz w:val="32"/>
          <w:szCs w:val="32"/>
        </w:rPr>
        <w:t>的使用。由此所产生的一切费用均包含在投标报价中，招标人不再另行支付任何费用。</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（四）其他要求</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1、中标人承诺服务过程中知悉招标人或使用方的商业秘密，均不对外散布有损招标人形象和声誉的言论；</w:t>
      </w:r>
    </w:p>
    <w:p>
      <w:pPr>
        <w:spacing w:line="560" w:lineRule="exact"/>
        <w:ind w:firstLine="640" w:firstLineChars="200"/>
        <w:rPr>
          <w:rFonts w:ascii="彩虹粗仿宋" w:hAnsi="宋体" w:eastAsia="彩虹粗仿宋"/>
          <w:color w:val="000000"/>
          <w:sz w:val="32"/>
          <w:szCs w:val="32"/>
        </w:rPr>
      </w:pPr>
      <w:r>
        <w:rPr>
          <w:rFonts w:hint="eastAsia" w:ascii="彩虹粗仿宋" w:hAnsi="宋体" w:eastAsia="彩虹粗仿宋"/>
          <w:color w:val="000000"/>
          <w:sz w:val="32"/>
          <w:szCs w:val="32"/>
        </w:rPr>
        <w:t>2、中标人在投标文件中承诺的服务内容和服务要求将写入合同；</w:t>
      </w:r>
    </w:p>
    <w:p>
      <w:pPr>
        <w:spacing w:line="560" w:lineRule="exact"/>
        <w:ind w:firstLine="640" w:firstLineChars="200"/>
        <w:rPr>
          <w:rFonts w:ascii="彩虹粗仿宋" w:hAnsi="宋体" w:eastAsia="彩虹粗仿宋"/>
          <w:color w:val="000000"/>
          <w:sz w:val="32"/>
          <w:szCs w:val="32"/>
          <w:highlight w:val="none"/>
        </w:rPr>
      </w:pPr>
      <w:r>
        <w:rPr>
          <w:rFonts w:hint="eastAsia" w:ascii="彩虹粗仿宋" w:hAnsi="宋体" w:eastAsia="彩虹粗仿宋"/>
          <w:color w:val="000000"/>
          <w:sz w:val="32"/>
          <w:szCs w:val="32"/>
        </w:rPr>
        <w:t>3、合同期间因软件系统问题引起的事故，中标人应承</w:t>
      </w:r>
      <w:r>
        <w:rPr>
          <w:rFonts w:hint="eastAsia" w:ascii="彩虹粗仿宋" w:hAnsi="宋体" w:eastAsia="彩虹粗仿宋"/>
          <w:color w:val="000000"/>
          <w:sz w:val="32"/>
          <w:szCs w:val="32"/>
          <w:highlight w:val="none"/>
        </w:rPr>
        <w:t>担由此造成的经济赔偿责任；出现严重事故的，招标人有权终止合同。</w:t>
      </w:r>
    </w:p>
    <w:p>
      <w:pPr>
        <w:spacing w:line="560" w:lineRule="exact"/>
        <w:ind w:firstLine="640" w:firstLineChars="200"/>
        <w:rPr>
          <w:rFonts w:ascii="彩虹粗仿宋" w:hAnsi="宋体" w:eastAsia="彩虹粗仿宋"/>
          <w:color w:val="000000"/>
          <w:sz w:val="32"/>
          <w:szCs w:val="32"/>
          <w:highlight w:val="none"/>
        </w:rPr>
      </w:pPr>
      <w:r>
        <w:rPr>
          <w:rFonts w:ascii="彩虹粗仿宋" w:hAnsi="宋体" w:eastAsia="彩虹粗仿宋"/>
          <w:color w:val="000000"/>
          <w:sz w:val="32"/>
          <w:szCs w:val="32"/>
          <w:highlight w:val="none"/>
        </w:rPr>
        <w:t>4.</w:t>
      </w:r>
      <w:r>
        <w:rPr>
          <w:rFonts w:hint="eastAsia"/>
          <w:highlight w:val="none"/>
        </w:rPr>
        <w:t xml:space="preserve"> </w:t>
      </w:r>
      <w:r>
        <w:rPr>
          <w:rFonts w:hint="eastAsia" w:ascii="彩虹粗仿宋" w:hAnsi="宋体" w:eastAsia="彩虹粗仿宋"/>
          <w:color w:val="000000"/>
          <w:sz w:val="32"/>
          <w:szCs w:val="32"/>
          <w:highlight w:val="none"/>
        </w:rPr>
        <w:t>对投入的中山大学肿瘤防治中心智慧医疗项目的资产，中山大学肿瘤防治中心拥有使用权和管理权，招标人拥有信息系统和设备所有权。本项目涉及的信息系统由中山大学肿瘤防治中心负责管理，本项目涉及的信息系统所采集和管理的相关数据所有权、使用权、管理权归中山大学肿瘤防治中心，基于相关数据和招标人业务所产生的知识产权归中山大学肿瘤防治中心所有。</w:t>
      </w:r>
    </w:p>
    <w:p>
      <w:pPr>
        <w:rPr>
          <w:rFonts w:ascii="彩虹粗仿宋" w:hAnsi="宋体" w:eastAsia="彩虹粗仿宋"/>
          <w:b/>
          <w:color w:val="000000"/>
          <w:sz w:val="32"/>
          <w:szCs w:val="32"/>
        </w:rPr>
      </w:pPr>
      <w:r>
        <w:rPr>
          <w:rFonts w:hint="eastAsia" w:ascii="彩虹粗仿宋" w:hAnsi="宋体" w:eastAsia="彩虹粗仿宋"/>
          <w:b/>
          <w:color w:val="000000"/>
          <w:sz w:val="32"/>
          <w:szCs w:val="32"/>
        </w:rPr>
        <w:t>七、</w:t>
      </w:r>
      <w:r>
        <w:rPr>
          <w:rFonts w:ascii="彩虹粗仿宋" w:hAnsi="宋体" w:eastAsia="彩虹粗仿宋"/>
          <w:b/>
          <w:color w:val="000000"/>
          <w:sz w:val="32"/>
          <w:szCs w:val="32"/>
        </w:rPr>
        <w:t>需求清单</w:t>
      </w:r>
    </w:p>
    <w:tbl>
      <w:tblPr>
        <w:tblStyle w:val="8"/>
        <w:tblW w:w="5000" w:type="pct"/>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54"/>
        <w:gridCol w:w="553"/>
        <w:gridCol w:w="945"/>
        <w:gridCol w:w="5795"/>
        <w:gridCol w:w="356"/>
        <w:gridCol w:w="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tcBorders>
              <w:top w:val="single" w:color="999999" w:sz="0" w:space="0"/>
              <w:left w:val="single" w:color="999999" w:sz="0" w:space="0"/>
              <w:bottom w:val="single" w:color="999999" w:sz="0" w:space="0"/>
              <w:right w:val="single" w:color="999999" w:sz="0" w:space="0"/>
            </w:tcBorders>
            <w:shd w:val="clear" w:color="auto" w:fill="4472C4"/>
            <w:tcMar>
              <w:top w:w="40" w:type="dxa"/>
              <w:left w:w="80" w:type="dxa"/>
              <w:bottom w:w="40" w:type="dxa"/>
              <w:right w:w="80" w:type="dxa"/>
            </w:tcMar>
            <w:vAlign w:val="center"/>
          </w:tcPr>
          <w:p>
            <w:pPr>
              <w:jc w:val="center"/>
              <w:rPr>
                <w:rFonts w:ascii="彩虹粗仿宋" w:hAnsi="宋体" w:eastAsia="彩虹粗仿宋"/>
                <w:b/>
                <w:color w:val="000000"/>
                <w:sz w:val="20"/>
                <w:szCs w:val="20"/>
              </w:rPr>
            </w:pPr>
            <w:r>
              <w:rPr>
                <w:rFonts w:hint="eastAsia" w:ascii="彩虹粗仿宋" w:hAnsi="宋体" w:eastAsia="彩虹粗仿宋"/>
                <w:b/>
                <w:color w:val="000000"/>
                <w:sz w:val="20"/>
                <w:szCs w:val="20"/>
              </w:rPr>
              <w:t>序号</w:t>
            </w:r>
          </w:p>
        </w:tc>
        <w:tc>
          <w:tcPr>
            <w:tcW w:w="327" w:type="pct"/>
            <w:tcBorders>
              <w:top w:val="single" w:color="999999" w:sz="0" w:space="0"/>
              <w:left w:val="single" w:color="999999" w:sz="0" w:space="0"/>
              <w:bottom w:val="single" w:color="999999" w:sz="0" w:space="0"/>
              <w:right w:val="single" w:color="999999" w:sz="0" w:space="0"/>
            </w:tcBorders>
            <w:shd w:val="clear" w:color="auto" w:fill="4472C4"/>
            <w:tcMar>
              <w:top w:w="40" w:type="dxa"/>
              <w:left w:w="80" w:type="dxa"/>
              <w:bottom w:w="40" w:type="dxa"/>
              <w:right w:w="80" w:type="dxa"/>
            </w:tcMar>
            <w:vAlign w:val="center"/>
          </w:tcPr>
          <w:p>
            <w:pPr>
              <w:jc w:val="center"/>
              <w:rPr>
                <w:rFonts w:ascii="彩虹粗仿宋" w:hAnsi="宋体" w:eastAsia="彩虹粗仿宋"/>
                <w:b/>
                <w:color w:val="000000"/>
                <w:sz w:val="20"/>
                <w:szCs w:val="20"/>
              </w:rPr>
            </w:pPr>
            <w:r>
              <w:rPr>
                <w:rFonts w:hint="eastAsia" w:ascii="彩虹粗仿宋" w:hAnsi="宋体" w:eastAsia="彩虹粗仿宋"/>
                <w:b/>
                <w:color w:val="000000"/>
                <w:sz w:val="20"/>
                <w:szCs w:val="20"/>
              </w:rPr>
              <w:t>细项名称</w:t>
            </w:r>
          </w:p>
        </w:tc>
        <w:tc>
          <w:tcPr>
            <w:tcW w:w="558" w:type="pct"/>
            <w:tcBorders>
              <w:top w:val="single" w:color="999999" w:sz="0" w:space="0"/>
              <w:left w:val="single" w:color="999999" w:sz="0" w:space="0"/>
              <w:bottom w:val="single" w:color="999999" w:sz="0" w:space="0"/>
              <w:right w:val="single" w:color="999999" w:sz="0" w:space="0"/>
            </w:tcBorders>
            <w:shd w:val="clear" w:color="auto" w:fill="4472C4"/>
            <w:tcMar>
              <w:top w:w="40" w:type="dxa"/>
              <w:left w:w="80" w:type="dxa"/>
              <w:bottom w:w="40" w:type="dxa"/>
              <w:right w:w="80" w:type="dxa"/>
            </w:tcMar>
            <w:vAlign w:val="center"/>
          </w:tcPr>
          <w:p>
            <w:pPr>
              <w:jc w:val="center"/>
              <w:rPr>
                <w:rFonts w:ascii="彩虹粗仿宋" w:hAnsi="宋体" w:eastAsia="彩虹粗仿宋"/>
                <w:b/>
                <w:color w:val="000000"/>
                <w:sz w:val="20"/>
                <w:szCs w:val="20"/>
              </w:rPr>
            </w:pPr>
            <w:r>
              <w:rPr>
                <w:rFonts w:hint="eastAsia" w:ascii="彩虹粗仿宋" w:hAnsi="宋体" w:eastAsia="彩虹粗仿宋"/>
                <w:b/>
                <w:color w:val="000000"/>
                <w:sz w:val="20"/>
                <w:szCs w:val="20"/>
              </w:rPr>
              <w:t>模块名称</w:t>
            </w:r>
          </w:p>
        </w:tc>
        <w:tc>
          <w:tcPr>
            <w:tcW w:w="3423" w:type="pct"/>
            <w:tcBorders>
              <w:top w:val="single" w:color="999999" w:sz="0" w:space="0"/>
              <w:left w:val="single" w:color="999999" w:sz="0" w:space="0"/>
              <w:bottom w:val="single" w:color="999999" w:sz="0" w:space="0"/>
              <w:right w:val="single" w:color="999999" w:sz="0" w:space="0"/>
            </w:tcBorders>
            <w:shd w:val="clear" w:color="auto" w:fill="4472C4"/>
            <w:tcMar>
              <w:top w:w="40" w:type="dxa"/>
              <w:left w:w="80" w:type="dxa"/>
              <w:bottom w:w="40" w:type="dxa"/>
              <w:right w:w="80" w:type="dxa"/>
            </w:tcMar>
            <w:vAlign w:val="center"/>
          </w:tcPr>
          <w:p>
            <w:pPr>
              <w:jc w:val="center"/>
              <w:rPr>
                <w:rFonts w:ascii="彩虹粗仿宋" w:hAnsi="宋体" w:eastAsia="彩虹粗仿宋"/>
                <w:b/>
                <w:color w:val="000000"/>
                <w:sz w:val="20"/>
                <w:szCs w:val="20"/>
              </w:rPr>
            </w:pPr>
            <w:r>
              <w:rPr>
                <w:rFonts w:hint="eastAsia" w:ascii="彩虹粗仿宋" w:hAnsi="宋体" w:eastAsia="彩虹粗仿宋"/>
                <w:b/>
                <w:color w:val="000000"/>
                <w:sz w:val="20"/>
                <w:szCs w:val="20"/>
              </w:rPr>
              <w:t>功能介绍</w:t>
            </w:r>
          </w:p>
        </w:tc>
        <w:tc>
          <w:tcPr>
            <w:tcW w:w="210" w:type="pct"/>
            <w:tcBorders>
              <w:top w:val="single" w:color="999999" w:sz="0" w:space="0"/>
              <w:left w:val="single" w:color="999999" w:sz="0" w:space="0"/>
              <w:bottom w:val="single" w:color="999999" w:sz="0" w:space="0"/>
              <w:right w:val="single" w:color="999999" w:sz="0" w:space="0"/>
            </w:tcBorders>
            <w:shd w:val="clear" w:color="auto" w:fill="4472C4"/>
            <w:tcMar>
              <w:top w:w="40" w:type="dxa"/>
              <w:left w:w="80" w:type="dxa"/>
              <w:bottom w:w="40" w:type="dxa"/>
              <w:right w:w="80" w:type="dxa"/>
            </w:tcMar>
            <w:vAlign w:val="center"/>
          </w:tcPr>
          <w:p>
            <w:pPr>
              <w:jc w:val="center"/>
              <w:rPr>
                <w:rFonts w:ascii="彩虹粗仿宋" w:hAnsi="宋体" w:eastAsia="彩虹粗仿宋"/>
                <w:b/>
                <w:color w:val="000000"/>
                <w:sz w:val="20"/>
                <w:szCs w:val="20"/>
              </w:rPr>
            </w:pPr>
            <w:r>
              <w:rPr>
                <w:rFonts w:hint="eastAsia" w:ascii="彩虹粗仿宋" w:hAnsi="宋体" w:eastAsia="彩虹粗仿宋"/>
                <w:b/>
                <w:color w:val="000000"/>
                <w:sz w:val="20"/>
                <w:szCs w:val="20"/>
              </w:rPr>
              <w:t>单位</w:t>
            </w:r>
          </w:p>
        </w:tc>
        <w:tc>
          <w:tcPr>
            <w:tcW w:w="271" w:type="pct"/>
            <w:tcBorders>
              <w:top w:val="single" w:color="999999" w:sz="0" w:space="0"/>
              <w:left w:val="single" w:color="999999" w:sz="0" w:space="0"/>
              <w:bottom w:val="single" w:color="999999" w:sz="0" w:space="0"/>
              <w:right w:val="single" w:color="999999" w:sz="0" w:space="0"/>
            </w:tcBorders>
            <w:shd w:val="clear" w:color="auto" w:fill="4472C4"/>
            <w:tcMar>
              <w:top w:w="40" w:type="dxa"/>
              <w:left w:w="80" w:type="dxa"/>
              <w:bottom w:w="40" w:type="dxa"/>
              <w:right w:w="80" w:type="dxa"/>
            </w:tcMar>
            <w:vAlign w:val="center"/>
          </w:tcPr>
          <w:p>
            <w:pPr>
              <w:jc w:val="center"/>
              <w:rPr>
                <w:rFonts w:ascii="彩虹粗仿宋" w:hAnsi="宋体" w:eastAsia="彩虹粗仿宋"/>
                <w:b/>
                <w:color w:val="000000"/>
                <w:sz w:val="20"/>
                <w:szCs w:val="20"/>
              </w:rPr>
            </w:pPr>
            <w:r>
              <w:rPr>
                <w:rFonts w:hint="eastAsia" w:ascii="彩虹粗仿宋" w:hAnsi="宋体" w:eastAsia="彩虹粗仿宋"/>
                <w:b/>
                <w:color w:val="000000"/>
                <w:sz w:val="20"/>
                <w:szCs w:val="2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pct"/>
            <w:gridSpan w:val="6"/>
            <w:tcBorders>
              <w:top w:val="single" w:color="999999" w:sz="0" w:space="0"/>
              <w:left w:val="single" w:color="999999" w:sz="0" w:space="0"/>
              <w:bottom w:val="single" w:color="999999" w:sz="0" w:space="0"/>
              <w:right w:val="single" w:color="999999" w:sz="0" w:space="0"/>
            </w:tcBorders>
            <w:shd w:val="clear" w:color="auto" w:fill="D9E2F3"/>
            <w:tcMar>
              <w:top w:w="40" w:type="dxa"/>
              <w:left w:w="80" w:type="dxa"/>
              <w:bottom w:w="40" w:type="dxa"/>
              <w:right w:w="80" w:type="dxa"/>
            </w:tcMar>
            <w:vAlign w:val="center"/>
          </w:tcPr>
          <w:p>
            <w:pPr>
              <w:jc w:val="center"/>
              <w:rPr>
                <w:rFonts w:ascii="彩虹粗仿宋" w:hAnsi="宋体" w:eastAsia="彩虹粗仿宋"/>
                <w:b/>
                <w:color w:val="000000"/>
                <w:sz w:val="20"/>
                <w:szCs w:val="20"/>
              </w:rPr>
            </w:pPr>
            <w:r>
              <w:rPr>
                <w:rFonts w:hint="eastAsia" w:ascii="彩虹粗仿宋" w:hAnsi="宋体" w:eastAsia="彩虹粗仿宋"/>
                <w:b/>
                <w:color w:val="000000"/>
                <w:sz w:val="20"/>
                <w:szCs w:val="20"/>
              </w:rPr>
              <w:t>软件部分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1</w:t>
            </w:r>
          </w:p>
        </w:tc>
        <w:tc>
          <w:tcPr>
            <w:tcW w:w="327" w:type="pct"/>
            <w:vMerge w:val="restar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b/>
                <w:bCs/>
                <w:sz w:val="20"/>
                <w:szCs w:val="20"/>
              </w:rPr>
              <w:t>医疗（患者）随访系统</w:t>
            </w:r>
          </w:p>
        </w:tc>
        <w:tc>
          <w:tcPr>
            <w:tcW w:w="558"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智能随访能力平台 - 语音合成引擎</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（1）多发音人</w:t>
            </w:r>
          </w:p>
          <w:p>
            <w:pPr>
              <w:spacing w:before="10" w:after="10"/>
              <w:rPr>
                <w:rFonts w:ascii="宋体" w:hAnsi="宋体" w:cs="宋体"/>
                <w:sz w:val="20"/>
                <w:szCs w:val="20"/>
              </w:rPr>
            </w:pPr>
            <w:r>
              <w:rPr>
                <w:rFonts w:hint="eastAsia" w:ascii="宋体" w:hAnsi="宋体" w:cs="宋体"/>
                <w:sz w:val="20"/>
                <w:szCs w:val="20"/>
              </w:rPr>
              <w:t>支持多个发音人音库，满足多场景合成播报需要，支持合成音、真人音、克隆音等不同声音模型。</w:t>
            </w:r>
          </w:p>
          <w:p>
            <w:pPr>
              <w:spacing w:before="10" w:after="10"/>
              <w:rPr>
                <w:rFonts w:ascii="宋体" w:hAnsi="宋体" w:cs="宋体"/>
                <w:sz w:val="20"/>
                <w:szCs w:val="20"/>
              </w:rPr>
            </w:pPr>
            <w:r>
              <w:rPr>
                <w:rFonts w:hint="eastAsia" w:ascii="宋体" w:hAnsi="宋体" w:cs="宋体"/>
                <w:sz w:val="20"/>
                <w:szCs w:val="20"/>
              </w:rPr>
              <w:t>（2）中英文、数字混读</w:t>
            </w:r>
          </w:p>
          <w:p>
            <w:pPr>
              <w:spacing w:before="10" w:after="10"/>
              <w:rPr>
                <w:rFonts w:ascii="宋体" w:hAnsi="宋体" w:cs="宋体"/>
                <w:sz w:val="20"/>
                <w:szCs w:val="20"/>
              </w:rPr>
            </w:pPr>
            <w:r>
              <w:rPr>
                <w:rFonts w:hint="eastAsia" w:ascii="宋体" w:hAnsi="宋体" w:cs="宋体"/>
                <w:sz w:val="20"/>
                <w:szCs w:val="20"/>
              </w:rPr>
              <w:t>支持中英文混合播报。</w:t>
            </w:r>
          </w:p>
          <w:p>
            <w:pPr>
              <w:spacing w:before="10" w:after="10"/>
              <w:rPr>
                <w:rFonts w:ascii="宋体" w:hAnsi="宋体" w:cs="宋体"/>
                <w:sz w:val="20"/>
                <w:szCs w:val="20"/>
              </w:rPr>
            </w:pPr>
            <w:r>
              <w:rPr>
                <w:rFonts w:hint="eastAsia" w:ascii="宋体" w:hAnsi="宋体" w:cs="宋体"/>
                <w:sz w:val="20"/>
                <w:szCs w:val="20"/>
              </w:rPr>
              <w:t>（3）录音与合成音拼接</w:t>
            </w:r>
          </w:p>
          <w:p>
            <w:pPr>
              <w:spacing w:before="10" w:after="10"/>
              <w:rPr>
                <w:rFonts w:ascii="宋体" w:hAnsi="宋体" w:cs="宋体"/>
                <w:sz w:val="20"/>
                <w:szCs w:val="20"/>
              </w:rPr>
            </w:pPr>
            <w:r>
              <w:rPr>
                <w:rFonts w:hint="eastAsia" w:ascii="宋体" w:hAnsi="宋体" w:cs="宋体"/>
                <w:sz w:val="20"/>
                <w:szCs w:val="20"/>
              </w:rPr>
              <w:t>支持实现录音与合成音的自然拼接。</w:t>
            </w:r>
          </w:p>
          <w:p>
            <w:pPr>
              <w:spacing w:before="10" w:after="10"/>
              <w:rPr>
                <w:rFonts w:ascii="宋体" w:hAnsi="宋体" w:cs="宋体"/>
                <w:sz w:val="20"/>
                <w:szCs w:val="20"/>
              </w:rPr>
            </w:pPr>
            <w:r>
              <w:rPr>
                <w:rFonts w:hint="eastAsia" w:ascii="宋体" w:hAnsi="宋体" w:cs="宋体"/>
                <w:sz w:val="20"/>
                <w:szCs w:val="20"/>
              </w:rPr>
              <w:t>（4）语速设置</w:t>
            </w:r>
          </w:p>
          <w:p>
            <w:pPr>
              <w:spacing w:before="10" w:after="10"/>
              <w:rPr>
                <w:rFonts w:ascii="宋体" w:hAnsi="宋体" w:cs="宋体"/>
                <w:sz w:val="20"/>
                <w:szCs w:val="20"/>
              </w:rPr>
            </w:pPr>
            <w:r>
              <w:rPr>
                <w:rFonts w:hint="eastAsia" w:ascii="宋体" w:hAnsi="宋体" w:cs="宋体"/>
                <w:sz w:val="20"/>
                <w:szCs w:val="20"/>
              </w:rPr>
              <w:t>支持合成语速的快慢调节。</w:t>
            </w:r>
          </w:p>
          <w:p>
            <w:pPr>
              <w:spacing w:before="10" w:after="10"/>
              <w:rPr>
                <w:rFonts w:ascii="宋体" w:hAnsi="宋体" w:cs="宋体"/>
                <w:sz w:val="20"/>
                <w:szCs w:val="20"/>
              </w:rPr>
            </w:pPr>
            <w:r>
              <w:rPr>
                <w:rFonts w:hint="eastAsia" w:ascii="宋体" w:hAnsi="宋体" w:cs="宋体"/>
                <w:sz w:val="20"/>
                <w:szCs w:val="20"/>
              </w:rPr>
              <w:t>（5）合成标记语言</w:t>
            </w:r>
          </w:p>
          <w:p>
            <w:pPr>
              <w:spacing w:before="10" w:after="10"/>
              <w:rPr>
                <w:rFonts w:ascii="宋体" w:hAnsi="宋体" w:cs="宋体"/>
                <w:sz w:val="20"/>
                <w:szCs w:val="20"/>
              </w:rPr>
            </w:pPr>
            <w:r>
              <w:rPr>
                <w:rFonts w:hint="eastAsia" w:ascii="宋体" w:hAnsi="宋体" w:cs="宋体"/>
                <w:sz w:val="20"/>
                <w:szCs w:val="20"/>
              </w:rPr>
              <w:t>支持配置发音词典、停顿优化等参数设置的标记语言。</w:t>
            </w:r>
          </w:p>
        </w:tc>
        <w:tc>
          <w:tcPr>
            <w:tcW w:w="210"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套</w:t>
            </w:r>
          </w:p>
        </w:tc>
        <w:tc>
          <w:tcPr>
            <w:tcW w:w="271"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999999" w:sz="0" w:space="0"/>
              <w:left w:val="single" w:color="999999" w:sz="0" w:space="0"/>
              <w:right w:val="single" w:color="auto" w:sz="4"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智能随访能力平台 - 语音识别引擎</w:t>
            </w:r>
          </w:p>
        </w:tc>
        <w:tc>
          <w:tcPr>
            <w:tcW w:w="3423" w:type="pct"/>
            <w:tcBorders>
              <w:top w:val="single" w:color="999999" w:sz="0" w:space="0"/>
              <w:left w:val="single" w:color="auto" w:sz="4" w:space="0"/>
              <w:bottom w:val="single" w:color="auto" w:sz="4"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（1）中文连续听写</w:t>
            </w:r>
          </w:p>
          <w:p>
            <w:pPr>
              <w:spacing w:before="10" w:after="10"/>
              <w:rPr>
                <w:rFonts w:ascii="宋体" w:hAnsi="宋体" w:cs="宋体"/>
                <w:sz w:val="20"/>
                <w:szCs w:val="20"/>
              </w:rPr>
            </w:pPr>
            <w:r>
              <w:rPr>
                <w:rFonts w:hint="eastAsia" w:ascii="宋体" w:hAnsi="宋体" w:cs="宋体"/>
                <w:sz w:val="20"/>
                <w:szCs w:val="20"/>
              </w:rPr>
              <w:t>支持中文连续语音听写识别，标准或带口音普通话的免切换。</w:t>
            </w:r>
          </w:p>
          <w:p>
            <w:pPr>
              <w:spacing w:before="10" w:after="10"/>
              <w:rPr>
                <w:rFonts w:ascii="宋体" w:hAnsi="宋体" w:cs="宋体"/>
                <w:sz w:val="20"/>
                <w:szCs w:val="20"/>
              </w:rPr>
            </w:pPr>
            <w:r>
              <w:rPr>
                <w:rFonts w:hint="eastAsia" w:ascii="宋体" w:hAnsi="宋体" w:cs="宋体"/>
                <w:sz w:val="20"/>
                <w:szCs w:val="20"/>
              </w:rPr>
              <w:t>（2）识别服务功能</w:t>
            </w:r>
          </w:p>
          <w:p>
            <w:pPr>
              <w:spacing w:before="10" w:after="10"/>
              <w:rPr>
                <w:rFonts w:ascii="宋体" w:hAnsi="宋体" w:cs="宋体"/>
                <w:sz w:val="20"/>
                <w:szCs w:val="20"/>
              </w:rPr>
            </w:pPr>
            <w:r>
              <w:rPr>
                <w:rFonts w:hint="eastAsia" w:ascii="宋体" w:hAnsi="宋体" w:cs="宋体"/>
                <w:sz w:val="20"/>
                <w:szCs w:val="20"/>
              </w:rPr>
              <w:t>支持中文汉字、数字串、数值、英文单词字母的日常用语和医疗专业术语混合识别，为医疗用户提供全方位的语音识别服务。</w:t>
            </w:r>
          </w:p>
          <w:p>
            <w:pPr>
              <w:spacing w:before="10" w:after="10"/>
              <w:rPr>
                <w:rFonts w:ascii="宋体" w:hAnsi="宋体" w:cs="宋体"/>
                <w:sz w:val="20"/>
                <w:szCs w:val="20"/>
              </w:rPr>
            </w:pPr>
            <w:r>
              <w:rPr>
                <w:rFonts w:hint="eastAsia" w:ascii="宋体" w:hAnsi="宋体" w:cs="宋体"/>
                <w:sz w:val="20"/>
                <w:szCs w:val="20"/>
              </w:rPr>
              <w:t>（3）医疗识别知识库</w:t>
            </w:r>
          </w:p>
          <w:p>
            <w:pPr>
              <w:spacing w:before="10" w:after="10"/>
              <w:rPr>
                <w:rFonts w:ascii="宋体" w:hAnsi="宋体" w:cs="宋体"/>
                <w:sz w:val="20"/>
                <w:szCs w:val="20"/>
              </w:rPr>
            </w:pPr>
            <w:r>
              <w:rPr>
                <w:rFonts w:hint="eastAsia" w:ascii="宋体" w:hAnsi="宋体" w:cs="宋体"/>
                <w:sz w:val="20"/>
                <w:szCs w:val="20"/>
              </w:rPr>
              <w:t>支持针对医疗场景的术语，如药品、疾病名称、检查检验指标、身体部位等，定制专项的识别资源包。支持普通话方言识别（粤语等）</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bottom w:val="single" w:color="auto" w:sz="4"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智能随访能力平台 - 语义理解引擎</w:t>
            </w:r>
          </w:p>
        </w:tc>
        <w:tc>
          <w:tcPr>
            <w:tcW w:w="3423" w:type="pct"/>
            <w:tcBorders>
              <w:top w:val="single" w:color="auto" w:sz="4" w:space="0"/>
              <w:left w:val="single" w:color="999999" w:sz="0" w:space="0"/>
              <w:bottom w:val="single" w:color="auto" w:sz="4"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（1）语义分析</w:t>
            </w:r>
          </w:p>
          <w:p>
            <w:pPr>
              <w:spacing w:before="10" w:after="10"/>
              <w:rPr>
                <w:rFonts w:ascii="宋体" w:hAnsi="宋体" w:cs="宋体"/>
                <w:sz w:val="20"/>
                <w:szCs w:val="20"/>
              </w:rPr>
            </w:pPr>
            <w:r>
              <w:rPr>
                <w:rFonts w:hint="eastAsia" w:ascii="宋体" w:hAnsi="宋体" w:cs="宋体"/>
                <w:sz w:val="20"/>
                <w:szCs w:val="20"/>
              </w:rPr>
              <w:t>支持人机交互场景下，使用语义理解引擎了解患者说话意图。</w:t>
            </w:r>
          </w:p>
          <w:p>
            <w:pPr>
              <w:spacing w:before="10" w:after="10"/>
              <w:rPr>
                <w:rFonts w:ascii="宋体" w:hAnsi="宋体" w:cs="宋体"/>
                <w:sz w:val="20"/>
                <w:szCs w:val="20"/>
              </w:rPr>
            </w:pPr>
            <w:r>
              <w:rPr>
                <w:rFonts w:hint="eastAsia" w:ascii="宋体" w:hAnsi="宋体" w:cs="宋体"/>
                <w:sz w:val="20"/>
                <w:szCs w:val="20"/>
              </w:rPr>
              <w:t>（2）语义知识库</w:t>
            </w:r>
          </w:p>
          <w:p>
            <w:pPr>
              <w:spacing w:before="10" w:after="10"/>
              <w:rPr>
                <w:rFonts w:ascii="宋体" w:hAnsi="宋体" w:cs="宋体"/>
                <w:sz w:val="20"/>
                <w:szCs w:val="20"/>
              </w:rPr>
            </w:pPr>
            <w:r>
              <w:rPr>
                <w:rFonts w:hint="eastAsia" w:ascii="宋体" w:hAnsi="宋体" w:cs="宋体"/>
                <w:sz w:val="20"/>
                <w:szCs w:val="20"/>
              </w:rPr>
              <w:t>支持根据医疗场景的问答内容，定制专项语义知识库。</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bottom w:val="single" w:color="auto" w:sz="4"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智能随访能力平台 - 语音外呼交互流程管理</w:t>
            </w:r>
          </w:p>
        </w:tc>
        <w:tc>
          <w:tcPr>
            <w:tcW w:w="3423" w:type="pct"/>
            <w:tcBorders>
              <w:top w:val="single" w:color="auto" w:sz="4"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（1）话术流程管理</w:t>
            </w:r>
          </w:p>
          <w:p>
            <w:pPr>
              <w:spacing w:before="10" w:after="10"/>
              <w:rPr>
                <w:rFonts w:ascii="宋体" w:hAnsi="宋体" w:cs="宋体"/>
                <w:sz w:val="20"/>
                <w:szCs w:val="20"/>
              </w:rPr>
            </w:pPr>
            <w:r>
              <w:rPr>
                <w:rFonts w:hint="eastAsia" w:ascii="宋体" w:hAnsi="宋体" w:cs="宋体"/>
                <w:sz w:val="20"/>
                <w:szCs w:val="20"/>
              </w:rPr>
              <w:t>支持在平台进行话术问答流程设计、语音引擎调用，实现话术的增、删、改、查。</w:t>
            </w:r>
          </w:p>
          <w:p>
            <w:pPr>
              <w:spacing w:before="10" w:after="10"/>
              <w:rPr>
                <w:rFonts w:ascii="宋体" w:hAnsi="宋体" w:cs="宋体"/>
                <w:sz w:val="20"/>
                <w:szCs w:val="20"/>
                <w:highlight w:val="yellow"/>
              </w:rPr>
            </w:pPr>
            <w:r>
              <w:rPr>
                <w:rFonts w:hint="eastAsia" w:ascii="宋体" w:hAnsi="宋体" w:cs="宋体"/>
                <w:sz w:val="20"/>
                <w:szCs w:val="20"/>
              </w:rPr>
              <w:t>（2）</w:t>
            </w:r>
            <w:r>
              <w:rPr>
                <w:rFonts w:hint="eastAsia" w:ascii="宋体" w:hAnsi="宋体" w:cs="宋体"/>
                <w:sz w:val="20"/>
                <w:szCs w:val="20"/>
                <w:highlight w:val="yellow"/>
              </w:rPr>
              <w:t>多轮会话管理</w:t>
            </w:r>
          </w:p>
          <w:p>
            <w:pPr>
              <w:spacing w:before="10" w:after="10"/>
              <w:rPr>
                <w:rFonts w:ascii="宋体" w:hAnsi="宋体" w:cs="宋体"/>
                <w:sz w:val="20"/>
                <w:szCs w:val="20"/>
              </w:rPr>
            </w:pPr>
            <w:r>
              <w:rPr>
                <w:rFonts w:hint="eastAsia" w:ascii="宋体" w:hAnsi="宋体" w:cs="宋体"/>
                <w:sz w:val="20"/>
                <w:szCs w:val="20"/>
              </w:rPr>
              <w:t>支持人机交互过程中多轮对话，AI机器人结合话术设计及患者前后回答内容，自动控制交互流程，实现多个问题多轮互动。（正确率≥96%）</w:t>
            </w:r>
          </w:p>
          <w:p>
            <w:pPr>
              <w:spacing w:before="10" w:after="10"/>
              <w:rPr>
                <w:rFonts w:ascii="宋体" w:hAnsi="宋体" w:cs="宋体"/>
                <w:sz w:val="20"/>
                <w:szCs w:val="20"/>
              </w:rPr>
            </w:pPr>
            <w:r>
              <w:rPr>
                <w:rFonts w:hint="eastAsia" w:ascii="宋体" w:hAnsi="宋体" w:cs="宋体"/>
                <w:sz w:val="20"/>
                <w:szCs w:val="20"/>
              </w:rPr>
              <w:t>（3）话术智能打断</w:t>
            </w:r>
          </w:p>
          <w:p>
            <w:pPr>
              <w:spacing w:before="10" w:after="10"/>
              <w:rPr>
                <w:rFonts w:ascii="宋体" w:hAnsi="宋体" w:cs="宋体"/>
                <w:sz w:val="20"/>
                <w:szCs w:val="20"/>
              </w:rPr>
            </w:pPr>
            <w:r>
              <w:rPr>
                <w:rFonts w:hint="eastAsia" w:ascii="宋体" w:hAnsi="宋体" w:cs="宋体"/>
                <w:sz w:val="20"/>
                <w:szCs w:val="20"/>
              </w:rPr>
              <w:t>支持针对人机交互过程中患者可能抢答，可实现智能打断。</w:t>
            </w:r>
          </w:p>
          <w:p>
            <w:pPr>
              <w:spacing w:before="10" w:after="10"/>
              <w:rPr>
                <w:rFonts w:ascii="宋体" w:hAnsi="宋体" w:cs="宋体"/>
                <w:sz w:val="20"/>
                <w:szCs w:val="20"/>
              </w:rPr>
            </w:pPr>
            <w:r>
              <w:rPr>
                <w:rFonts w:hint="eastAsia" w:ascii="宋体" w:hAnsi="宋体" w:cs="宋体"/>
                <w:sz w:val="20"/>
                <w:szCs w:val="20"/>
              </w:rPr>
              <w:t>（4）外呼任务调度</w:t>
            </w:r>
          </w:p>
          <w:p>
            <w:pPr>
              <w:spacing w:before="10" w:after="10"/>
              <w:rPr>
                <w:rFonts w:ascii="宋体" w:hAnsi="宋体" w:cs="宋体"/>
                <w:sz w:val="20"/>
                <w:szCs w:val="20"/>
              </w:rPr>
            </w:pPr>
            <w:r>
              <w:rPr>
                <w:rFonts w:hint="eastAsia" w:ascii="宋体" w:hAnsi="宋体" w:cs="宋体"/>
                <w:sz w:val="20"/>
                <w:szCs w:val="20"/>
              </w:rPr>
              <w:t>支持平台多任务并行处理，针对批量外呼时，平台可自动将外呼任务进行排队处理，确保平台的稳定与高效。</w:t>
            </w:r>
          </w:p>
          <w:p>
            <w:pPr>
              <w:spacing w:before="10" w:after="10"/>
              <w:rPr>
                <w:rFonts w:ascii="宋体" w:hAnsi="宋体" w:cs="宋体"/>
                <w:sz w:val="20"/>
                <w:szCs w:val="20"/>
              </w:rPr>
            </w:pPr>
            <w:r>
              <w:rPr>
                <w:rFonts w:hint="eastAsia" w:ascii="宋体" w:hAnsi="宋体" w:cs="宋体"/>
                <w:sz w:val="20"/>
                <w:szCs w:val="20"/>
              </w:rPr>
              <w:t>支持动态降噪（背景声等其他杂音过滤）</w:t>
            </w:r>
          </w:p>
          <w:p>
            <w:pPr>
              <w:spacing w:before="10" w:after="10"/>
              <w:rPr>
                <w:rFonts w:ascii="宋体" w:hAnsi="宋体" w:cs="宋体"/>
                <w:sz w:val="20"/>
                <w:szCs w:val="20"/>
              </w:rPr>
            </w:pPr>
            <w:r>
              <w:rPr>
                <w:rFonts w:hint="eastAsia" w:ascii="宋体" w:hAnsi="宋体" w:cs="宋体"/>
                <w:sz w:val="20"/>
                <w:szCs w:val="20"/>
              </w:rPr>
              <w:t>支持自动设定外呼时间，支持重拨</w:t>
            </w:r>
          </w:p>
          <w:p>
            <w:pPr>
              <w:spacing w:before="10" w:after="10"/>
              <w:rPr>
                <w:rFonts w:ascii="宋体" w:hAnsi="宋体" w:cs="宋体"/>
                <w:sz w:val="20"/>
                <w:szCs w:val="20"/>
              </w:rPr>
            </w:pPr>
            <w:r>
              <w:rPr>
                <w:rFonts w:hint="eastAsia" w:ascii="宋体" w:hAnsi="宋体" w:cs="宋体"/>
                <w:sz w:val="20"/>
                <w:szCs w:val="20"/>
              </w:rPr>
              <w:t>（5）自动识别未接通、病情未控制等异常，生成待转人工随访任务。</w:t>
            </w:r>
          </w:p>
          <w:p>
            <w:pPr>
              <w:spacing w:before="10" w:after="10"/>
              <w:rPr>
                <w:rFonts w:ascii="宋体" w:hAnsi="宋体" w:cs="宋体"/>
                <w:sz w:val="20"/>
                <w:szCs w:val="20"/>
              </w:rPr>
            </w:pPr>
            <w:r>
              <w:rPr>
                <w:rFonts w:hint="eastAsia" w:ascii="宋体" w:hAnsi="宋体" w:cs="宋体"/>
                <w:sz w:val="20"/>
                <w:szCs w:val="20"/>
              </w:rPr>
              <w:t>（6）具备去电号码标注、具备对骚扰标识的号码进行洗白的功能。</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bottom w:val="single" w:color="auto" w:sz="4"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智能随访能力平台 - 外呼号码线路管理</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（1）主叫号码接入</w:t>
            </w:r>
          </w:p>
          <w:p>
            <w:pPr>
              <w:spacing w:before="10" w:after="10"/>
              <w:rPr>
                <w:rFonts w:ascii="宋体" w:hAnsi="宋体" w:cs="宋体"/>
                <w:sz w:val="20"/>
                <w:szCs w:val="20"/>
              </w:rPr>
            </w:pPr>
            <w:r>
              <w:rPr>
                <w:rFonts w:hint="eastAsia" w:ascii="宋体" w:hAnsi="宋体" w:cs="宋体"/>
                <w:sz w:val="20"/>
                <w:szCs w:val="20"/>
              </w:rPr>
              <w:t>支持平台支持通过互联网、专线等方式将运营商外呼线路接入到SBC设备，再与外呼平台连接，打通通讯路径。</w:t>
            </w:r>
          </w:p>
          <w:p>
            <w:pPr>
              <w:spacing w:before="10" w:after="10"/>
              <w:rPr>
                <w:rFonts w:ascii="宋体" w:hAnsi="宋体" w:cs="宋体"/>
                <w:sz w:val="20"/>
                <w:szCs w:val="20"/>
              </w:rPr>
            </w:pPr>
            <w:r>
              <w:rPr>
                <w:rFonts w:hint="eastAsia" w:ascii="宋体" w:hAnsi="宋体" w:cs="宋体"/>
                <w:sz w:val="20"/>
                <w:szCs w:val="20"/>
              </w:rPr>
              <w:t>（2）线路并发管理</w:t>
            </w:r>
          </w:p>
          <w:p>
            <w:pPr>
              <w:spacing w:before="10" w:after="10"/>
              <w:rPr>
                <w:rFonts w:ascii="宋体" w:hAnsi="宋体" w:cs="宋体"/>
                <w:sz w:val="20"/>
                <w:szCs w:val="20"/>
              </w:rPr>
            </w:pPr>
            <w:r>
              <w:rPr>
                <w:rFonts w:hint="eastAsia" w:ascii="宋体" w:hAnsi="宋体" w:cs="宋体"/>
                <w:sz w:val="20"/>
                <w:szCs w:val="20"/>
              </w:rPr>
              <w:t>支持配置各个主叫号码的并发路数，包括配置AI电话和人工电话。</w:t>
            </w:r>
          </w:p>
          <w:p>
            <w:pPr>
              <w:spacing w:before="10" w:after="10"/>
              <w:rPr>
                <w:rFonts w:ascii="宋体" w:hAnsi="宋体" w:cs="宋体"/>
                <w:sz w:val="20"/>
                <w:szCs w:val="20"/>
              </w:rPr>
            </w:pPr>
            <w:r>
              <w:rPr>
                <w:rFonts w:hint="eastAsia" w:ascii="宋体" w:hAnsi="宋体" w:cs="宋体"/>
                <w:sz w:val="20"/>
                <w:szCs w:val="20"/>
              </w:rPr>
              <w:t>（3）接入医院号码</w:t>
            </w:r>
          </w:p>
          <w:p>
            <w:pPr>
              <w:spacing w:before="10" w:after="10"/>
              <w:rPr>
                <w:rFonts w:ascii="宋体" w:hAnsi="宋体" w:cs="宋体"/>
                <w:sz w:val="20"/>
                <w:szCs w:val="20"/>
              </w:rPr>
            </w:pPr>
            <w:r>
              <w:rPr>
                <w:rFonts w:hint="eastAsia" w:ascii="宋体" w:hAnsi="宋体" w:cs="宋体"/>
                <w:sz w:val="20"/>
                <w:szCs w:val="20"/>
              </w:rPr>
              <w:t>支持通过增加网关设备接入医院号码进行外呼，支持接入数字中继线路、PSTN线路、IMS固话等线路资源。</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bottom w:val="single" w:color="auto" w:sz="4"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智能随访能力平台 - 用户中心</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（1）用户管理</w:t>
            </w:r>
          </w:p>
          <w:p>
            <w:pPr>
              <w:spacing w:before="10" w:after="10"/>
              <w:rPr>
                <w:rFonts w:ascii="宋体" w:hAnsi="宋体" w:cs="宋体"/>
                <w:sz w:val="20"/>
                <w:szCs w:val="20"/>
              </w:rPr>
            </w:pPr>
            <w:r>
              <w:rPr>
                <w:rFonts w:hint="eastAsia" w:ascii="宋体" w:hAnsi="宋体" w:cs="宋体"/>
                <w:sz w:val="20"/>
                <w:szCs w:val="20"/>
              </w:rPr>
              <w:t>支持系统管理员可新增用户，支持excel批量导入、批量导出、批量启用禁用等操作。</w:t>
            </w:r>
          </w:p>
          <w:p>
            <w:pPr>
              <w:spacing w:before="10" w:after="10"/>
              <w:rPr>
                <w:rFonts w:ascii="宋体" w:hAnsi="宋体" w:cs="宋体"/>
                <w:sz w:val="20"/>
                <w:szCs w:val="20"/>
              </w:rPr>
            </w:pPr>
            <w:r>
              <w:rPr>
                <w:rFonts w:hint="eastAsia" w:ascii="宋体" w:hAnsi="宋体" w:cs="宋体"/>
                <w:sz w:val="20"/>
                <w:szCs w:val="20"/>
              </w:rPr>
              <w:t>支持修改用户信息、设置机构、设置角色、重置密码等操作。</w:t>
            </w:r>
          </w:p>
          <w:p>
            <w:pPr>
              <w:spacing w:before="10" w:after="10"/>
              <w:rPr>
                <w:rFonts w:ascii="宋体" w:hAnsi="宋体" w:cs="宋体"/>
                <w:sz w:val="20"/>
                <w:szCs w:val="20"/>
              </w:rPr>
            </w:pPr>
            <w:r>
              <w:rPr>
                <w:rFonts w:hint="eastAsia" w:ascii="宋体" w:hAnsi="宋体" w:cs="宋体"/>
                <w:sz w:val="20"/>
                <w:szCs w:val="20"/>
              </w:rPr>
              <w:t>支持通过角色、状态、手机号、姓名搜索用户。</w:t>
            </w:r>
          </w:p>
          <w:p>
            <w:pPr>
              <w:spacing w:before="10" w:after="10"/>
              <w:rPr>
                <w:rFonts w:ascii="宋体" w:hAnsi="宋体" w:cs="宋体"/>
                <w:sz w:val="20"/>
                <w:szCs w:val="20"/>
              </w:rPr>
            </w:pPr>
            <w:r>
              <w:rPr>
                <w:rFonts w:hint="eastAsia" w:ascii="宋体" w:hAnsi="宋体" w:cs="宋体"/>
                <w:sz w:val="20"/>
                <w:szCs w:val="20"/>
              </w:rPr>
              <w:t>（2）机构管理</w:t>
            </w:r>
          </w:p>
          <w:p>
            <w:pPr>
              <w:spacing w:before="10" w:after="10"/>
              <w:rPr>
                <w:rFonts w:ascii="宋体" w:hAnsi="宋体" w:cs="宋体"/>
                <w:sz w:val="20"/>
                <w:szCs w:val="20"/>
              </w:rPr>
            </w:pPr>
            <w:r>
              <w:rPr>
                <w:rFonts w:hint="eastAsia" w:ascii="宋体" w:hAnsi="宋体" w:cs="宋体"/>
                <w:sz w:val="20"/>
                <w:szCs w:val="20"/>
              </w:rPr>
              <w:t>支持维护机构信息，包括医院、院区、科室、病区等层级的维护。</w:t>
            </w:r>
          </w:p>
          <w:p>
            <w:pPr>
              <w:spacing w:before="10" w:after="10"/>
              <w:rPr>
                <w:rFonts w:ascii="宋体" w:hAnsi="宋体" w:cs="宋体"/>
                <w:sz w:val="20"/>
                <w:szCs w:val="20"/>
              </w:rPr>
            </w:pPr>
            <w:r>
              <w:rPr>
                <w:rFonts w:hint="eastAsia" w:ascii="宋体" w:hAnsi="宋体" w:cs="宋体"/>
                <w:sz w:val="20"/>
                <w:szCs w:val="20"/>
              </w:rPr>
              <w:t>支持展示机构信息、关联该机构下用户信息。</w:t>
            </w:r>
          </w:p>
          <w:p>
            <w:pPr>
              <w:spacing w:before="10" w:after="10"/>
              <w:rPr>
                <w:rFonts w:ascii="宋体" w:hAnsi="宋体" w:cs="宋体"/>
                <w:sz w:val="20"/>
                <w:szCs w:val="20"/>
              </w:rPr>
            </w:pPr>
            <w:r>
              <w:rPr>
                <w:rFonts w:hint="eastAsia" w:ascii="宋体" w:hAnsi="宋体" w:cs="宋体"/>
                <w:sz w:val="20"/>
                <w:szCs w:val="20"/>
              </w:rPr>
              <w:t>支持对应机构用户增删改查操作。</w:t>
            </w:r>
          </w:p>
          <w:p>
            <w:pPr>
              <w:spacing w:before="10" w:after="10"/>
              <w:rPr>
                <w:rFonts w:ascii="宋体" w:hAnsi="宋体" w:cs="宋体"/>
                <w:sz w:val="20"/>
                <w:szCs w:val="20"/>
              </w:rPr>
            </w:pPr>
            <w:r>
              <w:rPr>
                <w:rFonts w:hint="eastAsia" w:ascii="宋体" w:hAnsi="宋体" w:cs="宋体"/>
                <w:sz w:val="20"/>
                <w:szCs w:val="20"/>
              </w:rPr>
              <w:t>（3）角色管理</w:t>
            </w:r>
          </w:p>
          <w:p>
            <w:pPr>
              <w:spacing w:before="10" w:after="10"/>
              <w:rPr>
                <w:rFonts w:ascii="宋体" w:hAnsi="宋体" w:cs="宋体"/>
                <w:sz w:val="20"/>
                <w:szCs w:val="20"/>
              </w:rPr>
            </w:pPr>
            <w:r>
              <w:rPr>
                <w:rFonts w:hint="eastAsia" w:ascii="宋体" w:hAnsi="宋体" w:cs="宋体"/>
                <w:sz w:val="20"/>
                <w:szCs w:val="20"/>
              </w:rPr>
              <w:t>支持新增自定义角色，包括应用权限、模块权限等。</w:t>
            </w:r>
          </w:p>
          <w:p>
            <w:pPr>
              <w:spacing w:before="10" w:after="10"/>
              <w:rPr>
                <w:rFonts w:ascii="宋体" w:hAnsi="宋体" w:cs="宋体"/>
                <w:sz w:val="20"/>
                <w:szCs w:val="20"/>
              </w:rPr>
            </w:pPr>
            <w:r>
              <w:rPr>
                <w:rFonts w:hint="eastAsia" w:ascii="宋体" w:hAnsi="宋体" w:cs="宋体"/>
                <w:sz w:val="20"/>
                <w:szCs w:val="20"/>
              </w:rPr>
              <w:t>支持对角色中的模块设置特定操作权限，例如导出、拉取等。</w:t>
            </w:r>
          </w:p>
          <w:p>
            <w:pPr>
              <w:spacing w:before="10" w:after="10"/>
              <w:rPr>
                <w:rFonts w:ascii="宋体" w:hAnsi="宋体" w:cs="宋体"/>
                <w:sz w:val="20"/>
                <w:szCs w:val="20"/>
              </w:rPr>
            </w:pPr>
            <w:r>
              <w:rPr>
                <w:rFonts w:hint="eastAsia" w:ascii="宋体" w:hAnsi="宋体" w:cs="宋体"/>
                <w:sz w:val="20"/>
                <w:szCs w:val="20"/>
              </w:rPr>
              <w:t>支持展示角色名称、角色类型、关联应用、关联机构等信息。</w:t>
            </w:r>
          </w:p>
          <w:p>
            <w:pPr>
              <w:spacing w:before="10" w:after="10"/>
              <w:rPr>
                <w:rFonts w:ascii="宋体" w:hAnsi="宋体" w:cs="宋体"/>
                <w:sz w:val="20"/>
                <w:szCs w:val="20"/>
              </w:rPr>
            </w:pPr>
            <w:r>
              <w:rPr>
                <w:rFonts w:hint="eastAsia" w:ascii="宋体" w:hAnsi="宋体" w:cs="宋体"/>
                <w:sz w:val="20"/>
                <w:szCs w:val="20"/>
              </w:rPr>
              <w:t xml:space="preserve">支持对角色的批量删除、修改、查看、通过角色名称搜索功能。 </w:t>
            </w:r>
          </w:p>
          <w:p>
            <w:pPr>
              <w:spacing w:before="10" w:after="10"/>
              <w:rPr>
                <w:rFonts w:ascii="宋体" w:hAnsi="宋体" w:cs="宋体"/>
                <w:sz w:val="20"/>
                <w:szCs w:val="20"/>
              </w:rPr>
            </w:pPr>
            <w:r>
              <w:rPr>
                <w:rFonts w:hint="eastAsia" w:ascii="宋体" w:hAnsi="宋体" w:cs="宋体"/>
                <w:sz w:val="20"/>
                <w:szCs w:val="20"/>
              </w:rPr>
              <w:t>（4）安全管理</w:t>
            </w:r>
          </w:p>
          <w:p>
            <w:pPr>
              <w:spacing w:before="10" w:after="10"/>
              <w:rPr>
                <w:rFonts w:ascii="宋体" w:hAnsi="宋体" w:cs="宋体"/>
                <w:sz w:val="20"/>
                <w:szCs w:val="20"/>
              </w:rPr>
            </w:pPr>
            <w:r>
              <w:rPr>
                <w:rFonts w:hint="eastAsia" w:ascii="宋体" w:hAnsi="宋体" w:cs="宋体"/>
                <w:sz w:val="20"/>
                <w:szCs w:val="20"/>
              </w:rPr>
              <w:t>支持设置用户设定时间内无操作，自动退出账号。</w:t>
            </w:r>
          </w:p>
          <w:p>
            <w:pPr>
              <w:spacing w:before="10" w:after="10"/>
              <w:rPr>
                <w:rFonts w:ascii="宋体" w:hAnsi="宋体" w:cs="宋体"/>
                <w:sz w:val="20"/>
                <w:szCs w:val="20"/>
              </w:rPr>
            </w:pPr>
            <w:r>
              <w:rPr>
                <w:rFonts w:hint="eastAsia" w:ascii="宋体" w:hAnsi="宋体" w:cs="宋体"/>
                <w:sz w:val="20"/>
                <w:szCs w:val="20"/>
              </w:rPr>
              <w:t>支持设置账号登录失败次数，超过次数设置验证码录入。</w:t>
            </w:r>
          </w:p>
          <w:p>
            <w:pPr>
              <w:spacing w:before="10" w:after="10"/>
              <w:rPr>
                <w:rFonts w:ascii="宋体" w:hAnsi="宋体" w:cs="宋体"/>
                <w:sz w:val="20"/>
                <w:szCs w:val="20"/>
              </w:rPr>
            </w:pPr>
            <w:r>
              <w:rPr>
                <w:rFonts w:hint="eastAsia" w:ascii="宋体" w:hAnsi="宋体" w:cs="宋体"/>
                <w:sz w:val="20"/>
                <w:szCs w:val="20"/>
              </w:rPr>
              <w:t>支持设置账号登录失败锁定账号时长。</w:t>
            </w:r>
          </w:p>
          <w:p>
            <w:pPr>
              <w:spacing w:before="10" w:after="10"/>
              <w:rPr>
                <w:rFonts w:ascii="宋体" w:hAnsi="宋体" w:cs="宋体"/>
                <w:sz w:val="20"/>
                <w:szCs w:val="20"/>
              </w:rPr>
            </w:pPr>
            <w:r>
              <w:rPr>
                <w:rFonts w:hint="eastAsia" w:ascii="宋体" w:hAnsi="宋体" w:cs="宋体"/>
                <w:sz w:val="20"/>
                <w:szCs w:val="20"/>
              </w:rPr>
              <w:t>支持对账号密码长度、字符、有效期等设置。</w:t>
            </w:r>
          </w:p>
          <w:p>
            <w:pPr>
              <w:spacing w:before="10" w:after="10"/>
              <w:rPr>
                <w:rFonts w:ascii="宋体" w:hAnsi="宋体" w:cs="宋体"/>
                <w:sz w:val="20"/>
                <w:szCs w:val="20"/>
              </w:rPr>
            </w:pPr>
            <w:r>
              <w:rPr>
                <w:rFonts w:hint="eastAsia" w:ascii="宋体" w:hAnsi="宋体" w:cs="宋体"/>
                <w:sz w:val="20"/>
                <w:szCs w:val="20"/>
              </w:rPr>
              <w:t>支持对账号登录日志记录，包括登录IP、日志内容、记录时间的查看。</w:t>
            </w:r>
          </w:p>
          <w:p>
            <w:pPr>
              <w:spacing w:before="10" w:after="10"/>
              <w:rPr>
                <w:rFonts w:ascii="宋体" w:hAnsi="宋体" w:cs="宋体"/>
                <w:sz w:val="20"/>
                <w:szCs w:val="20"/>
              </w:rPr>
            </w:pPr>
            <w:r>
              <w:rPr>
                <w:rFonts w:hint="eastAsia" w:ascii="宋体" w:hAnsi="宋体" w:cs="宋体"/>
                <w:sz w:val="20"/>
                <w:szCs w:val="20"/>
              </w:rPr>
              <w:t>（5）诊断字典</w:t>
            </w:r>
          </w:p>
          <w:p>
            <w:pPr>
              <w:spacing w:before="10" w:after="10"/>
              <w:rPr>
                <w:rFonts w:ascii="宋体" w:hAnsi="宋体" w:cs="宋体"/>
                <w:sz w:val="20"/>
                <w:szCs w:val="20"/>
              </w:rPr>
            </w:pPr>
            <w:r>
              <w:rPr>
                <w:rFonts w:hint="eastAsia" w:ascii="宋体" w:hAnsi="宋体" w:cs="宋体"/>
                <w:sz w:val="20"/>
                <w:szCs w:val="20"/>
              </w:rPr>
              <w:t>支持检索医院和诊断名查询诊断。</w:t>
            </w:r>
          </w:p>
          <w:p>
            <w:pPr>
              <w:spacing w:before="10" w:after="10"/>
              <w:rPr>
                <w:rFonts w:ascii="宋体" w:hAnsi="宋体" w:cs="宋体"/>
                <w:sz w:val="20"/>
                <w:szCs w:val="20"/>
              </w:rPr>
            </w:pPr>
            <w:r>
              <w:rPr>
                <w:rFonts w:hint="eastAsia" w:ascii="宋体" w:hAnsi="宋体" w:cs="宋体"/>
                <w:sz w:val="20"/>
                <w:szCs w:val="20"/>
              </w:rPr>
              <w:t>支持新增诊断信息、删除诊断信息。</w:t>
            </w:r>
          </w:p>
          <w:p>
            <w:pPr>
              <w:spacing w:before="10" w:after="10"/>
              <w:rPr>
                <w:rFonts w:ascii="宋体" w:hAnsi="宋体" w:cs="宋体"/>
                <w:sz w:val="20"/>
                <w:szCs w:val="20"/>
              </w:rPr>
            </w:pPr>
            <w:r>
              <w:rPr>
                <w:rFonts w:hint="eastAsia" w:ascii="宋体" w:hAnsi="宋体" w:cs="宋体"/>
                <w:sz w:val="20"/>
                <w:szCs w:val="20"/>
              </w:rPr>
              <w:t>支持将主诊断病种和映射的子诊断病种批量导入系统。</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智能随访能力平台 - 单位配置</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（1）知识库配置（待明确）</w:t>
            </w:r>
          </w:p>
          <w:p>
            <w:pPr>
              <w:spacing w:before="10" w:after="10"/>
              <w:rPr>
                <w:rFonts w:ascii="宋体" w:hAnsi="宋体" w:cs="宋体"/>
                <w:sz w:val="20"/>
                <w:szCs w:val="20"/>
              </w:rPr>
            </w:pPr>
            <w:r>
              <w:rPr>
                <w:rFonts w:hint="eastAsia" w:ascii="宋体" w:hAnsi="宋体" w:cs="宋体"/>
                <w:sz w:val="20"/>
                <w:szCs w:val="20"/>
              </w:rPr>
              <w:t>支持不同病种维度等维度的知识库配置。</w:t>
            </w:r>
          </w:p>
          <w:p>
            <w:pPr>
              <w:spacing w:before="10" w:after="10"/>
              <w:rPr>
                <w:rFonts w:ascii="宋体" w:hAnsi="宋体" w:cs="宋体"/>
                <w:sz w:val="20"/>
                <w:szCs w:val="20"/>
              </w:rPr>
            </w:pPr>
            <w:r>
              <w:rPr>
                <w:rFonts w:hint="eastAsia" w:ascii="宋体" w:hAnsi="宋体" w:cs="宋体"/>
                <w:sz w:val="20"/>
                <w:szCs w:val="20"/>
              </w:rPr>
              <w:t>支持配置电话模板、短信模板、问卷模板、人工随访模板、微信模板等配置。</w:t>
            </w:r>
          </w:p>
          <w:p>
            <w:pPr>
              <w:spacing w:before="10" w:after="10"/>
              <w:rPr>
                <w:rFonts w:ascii="宋体" w:hAnsi="宋体" w:cs="宋体"/>
                <w:sz w:val="20"/>
                <w:szCs w:val="20"/>
              </w:rPr>
            </w:pPr>
            <w:r>
              <w:rPr>
                <w:rFonts w:hint="eastAsia" w:ascii="宋体" w:hAnsi="宋体" w:cs="宋体"/>
                <w:sz w:val="20"/>
                <w:szCs w:val="20"/>
              </w:rPr>
              <w:t>支持模板的增删查以及内容预览等功能。</w:t>
            </w:r>
          </w:p>
          <w:p>
            <w:pPr>
              <w:spacing w:before="10" w:after="10"/>
              <w:rPr>
                <w:rFonts w:ascii="宋体" w:hAnsi="宋体" w:cs="宋体"/>
                <w:sz w:val="20"/>
                <w:szCs w:val="20"/>
              </w:rPr>
            </w:pPr>
            <w:r>
              <w:rPr>
                <w:rFonts w:hint="eastAsia" w:ascii="宋体" w:hAnsi="宋体" w:cs="宋体"/>
                <w:sz w:val="20"/>
                <w:szCs w:val="20"/>
              </w:rPr>
              <w:t>（2）号码管理</w:t>
            </w:r>
          </w:p>
          <w:p>
            <w:pPr>
              <w:spacing w:before="10" w:after="10"/>
              <w:rPr>
                <w:rFonts w:ascii="宋体" w:hAnsi="宋体" w:cs="宋体"/>
                <w:sz w:val="20"/>
                <w:szCs w:val="20"/>
              </w:rPr>
            </w:pPr>
            <w:r>
              <w:rPr>
                <w:rFonts w:hint="eastAsia" w:ascii="宋体" w:hAnsi="宋体" w:cs="宋体"/>
                <w:sz w:val="20"/>
                <w:szCs w:val="20"/>
              </w:rPr>
              <w:t>支持展示号码区域、号码明细、号码类型、并发路数、运营商、上线时间、备注等内容。</w:t>
            </w:r>
          </w:p>
          <w:p>
            <w:pPr>
              <w:spacing w:before="10" w:after="10"/>
              <w:rPr>
                <w:rFonts w:ascii="宋体" w:hAnsi="宋体" w:cs="宋体"/>
                <w:sz w:val="20"/>
                <w:szCs w:val="20"/>
              </w:rPr>
            </w:pPr>
            <w:r>
              <w:rPr>
                <w:rFonts w:hint="eastAsia" w:ascii="宋体" w:hAnsi="宋体" w:cs="宋体"/>
                <w:sz w:val="20"/>
                <w:szCs w:val="20"/>
              </w:rPr>
              <w:t>支持对号码的增删改查以及号码停用等。</w:t>
            </w:r>
          </w:p>
          <w:p>
            <w:pPr>
              <w:spacing w:before="10" w:after="10"/>
              <w:rPr>
                <w:rFonts w:ascii="宋体" w:hAnsi="宋体" w:cs="宋体"/>
                <w:sz w:val="20"/>
                <w:szCs w:val="20"/>
              </w:rPr>
            </w:pPr>
            <w:r>
              <w:rPr>
                <w:rFonts w:hint="eastAsia" w:ascii="宋体" w:hAnsi="宋体" w:cs="宋体"/>
                <w:sz w:val="20"/>
                <w:szCs w:val="20"/>
              </w:rPr>
              <w:t>支持配置号码AI线路并发路数，人工并发路数。</w:t>
            </w:r>
          </w:p>
          <w:p>
            <w:pPr>
              <w:spacing w:before="10" w:after="10"/>
              <w:rPr>
                <w:rFonts w:ascii="宋体" w:hAnsi="宋体" w:cs="宋体"/>
                <w:sz w:val="20"/>
                <w:szCs w:val="20"/>
              </w:rPr>
            </w:pPr>
            <w:r>
              <w:rPr>
                <w:rFonts w:hint="eastAsia" w:ascii="宋体" w:hAnsi="宋体" w:cs="宋体"/>
                <w:sz w:val="20"/>
                <w:szCs w:val="20"/>
              </w:rPr>
              <w:t>支持号码组管理，绑定机构和号码之间的关系。</w:t>
            </w:r>
          </w:p>
          <w:p>
            <w:pPr>
              <w:spacing w:before="10" w:after="10"/>
              <w:rPr>
                <w:rFonts w:ascii="宋体" w:hAnsi="宋体" w:cs="宋体"/>
                <w:sz w:val="20"/>
                <w:szCs w:val="20"/>
              </w:rPr>
            </w:pPr>
            <w:r>
              <w:rPr>
                <w:rFonts w:hint="eastAsia" w:ascii="宋体" w:hAnsi="宋体" w:cs="宋体"/>
                <w:sz w:val="20"/>
                <w:szCs w:val="20"/>
              </w:rPr>
              <w:t>支持号码规则管理，默认支持28个区号的异地号码拨打规则。可修改、删除、增加号码规则。</w:t>
            </w:r>
          </w:p>
          <w:p>
            <w:pPr>
              <w:spacing w:before="10" w:after="10"/>
              <w:rPr>
                <w:rFonts w:ascii="宋体" w:hAnsi="宋体" w:cs="宋体"/>
                <w:sz w:val="20"/>
                <w:szCs w:val="20"/>
              </w:rPr>
            </w:pPr>
            <w:r>
              <w:rPr>
                <w:rFonts w:hint="eastAsia" w:ascii="宋体" w:hAnsi="宋体" w:cs="宋体"/>
                <w:sz w:val="20"/>
                <w:szCs w:val="20"/>
              </w:rPr>
              <w:t xml:space="preserve">（3）使用量管理  </w:t>
            </w:r>
          </w:p>
          <w:p>
            <w:pPr>
              <w:spacing w:before="10" w:after="10"/>
              <w:rPr>
                <w:rFonts w:ascii="宋体" w:hAnsi="宋体" w:cs="宋体"/>
                <w:sz w:val="20"/>
                <w:szCs w:val="20"/>
              </w:rPr>
            </w:pPr>
            <w:r>
              <w:rPr>
                <w:rFonts w:hint="eastAsia" w:ascii="宋体" w:hAnsi="宋体" w:cs="宋体"/>
                <w:sz w:val="20"/>
                <w:szCs w:val="20"/>
              </w:rPr>
              <w:t>支持对机构的每日电话、短信使用量管理，以及使用总量的设置。</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智能随访能力平台 - 黑名单管理</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（1）系统黑名单管理</w:t>
            </w:r>
          </w:p>
          <w:p>
            <w:pPr>
              <w:spacing w:before="10" w:after="10"/>
              <w:rPr>
                <w:rFonts w:ascii="宋体" w:hAnsi="宋体" w:cs="宋体"/>
                <w:sz w:val="20"/>
                <w:szCs w:val="20"/>
              </w:rPr>
            </w:pPr>
            <w:r>
              <w:rPr>
                <w:rFonts w:hint="eastAsia" w:ascii="宋体" w:hAnsi="宋体" w:cs="宋体"/>
                <w:sz w:val="20"/>
                <w:szCs w:val="20"/>
              </w:rPr>
              <w:t>支持管理外呼黑名单。黑名单类型包括空号和限呼名单。</w:t>
            </w:r>
          </w:p>
          <w:p>
            <w:pPr>
              <w:spacing w:before="10" w:after="10"/>
              <w:rPr>
                <w:rFonts w:ascii="宋体" w:hAnsi="宋体" w:cs="宋体"/>
                <w:sz w:val="20"/>
                <w:szCs w:val="20"/>
              </w:rPr>
            </w:pPr>
            <w:r>
              <w:rPr>
                <w:rFonts w:hint="eastAsia" w:ascii="宋体" w:hAnsi="宋体" w:cs="宋体"/>
                <w:sz w:val="20"/>
                <w:szCs w:val="20"/>
              </w:rPr>
              <w:t>支持展示电话号码，姓名、所属机构、限制类型、添加时间等。</w:t>
            </w:r>
          </w:p>
          <w:p>
            <w:pPr>
              <w:spacing w:before="10" w:after="10"/>
              <w:rPr>
                <w:rFonts w:ascii="宋体" w:hAnsi="宋体" w:cs="宋体"/>
                <w:sz w:val="20"/>
                <w:szCs w:val="20"/>
              </w:rPr>
            </w:pPr>
            <w:r>
              <w:rPr>
                <w:rFonts w:hint="eastAsia" w:ascii="宋体" w:hAnsi="宋体" w:cs="宋体"/>
                <w:sz w:val="20"/>
                <w:szCs w:val="20"/>
              </w:rPr>
              <w:t>支持黑名单的增删改查以及黑名单导出。</w:t>
            </w:r>
          </w:p>
          <w:p>
            <w:pPr>
              <w:spacing w:before="10" w:after="10"/>
              <w:rPr>
                <w:rFonts w:ascii="宋体" w:hAnsi="宋体" w:cs="宋体"/>
                <w:sz w:val="20"/>
                <w:szCs w:val="20"/>
              </w:rPr>
            </w:pPr>
            <w:r>
              <w:rPr>
                <w:rFonts w:hint="eastAsia" w:ascii="宋体" w:hAnsi="宋体" w:cs="宋体"/>
                <w:sz w:val="20"/>
                <w:szCs w:val="20"/>
              </w:rPr>
              <w:t>（2）白名单管理</w:t>
            </w:r>
          </w:p>
          <w:p>
            <w:pPr>
              <w:spacing w:before="10" w:after="10"/>
              <w:rPr>
                <w:rFonts w:ascii="宋体" w:hAnsi="宋体" w:cs="宋体"/>
                <w:sz w:val="20"/>
                <w:szCs w:val="20"/>
              </w:rPr>
            </w:pPr>
            <w:r>
              <w:rPr>
                <w:rFonts w:hint="eastAsia" w:ascii="宋体" w:hAnsi="宋体" w:cs="宋体"/>
                <w:sz w:val="20"/>
                <w:szCs w:val="20"/>
              </w:rPr>
              <w:t>支持设置外呼白名单，在不超出运营商限制的范围内不限制白名单的电话次数。</w:t>
            </w:r>
          </w:p>
          <w:p>
            <w:pPr>
              <w:spacing w:before="10" w:after="10"/>
              <w:rPr>
                <w:rFonts w:ascii="宋体" w:hAnsi="宋体" w:cs="宋体"/>
                <w:sz w:val="20"/>
                <w:szCs w:val="20"/>
              </w:rPr>
            </w:pPr>
            <w:r>
              <w:rPr>
                <w:rFonts w:hint="eastAsia" w:ascii="宋体" w:hAnsi="宋体" w:cs="宋体"/>
                <w:sz w:val="20"/>
                <w:szCs w:val="20"/>
              </w:rPr>
              <w:t>支持设置账号白名单，白名单的账号执行任务的时间不受限制，24小时内可发送任务。</w:t>
            </w:r>
          </w:p>
          <w:p>
            <w:pPr>
              <w:spacing w:before="10" w:after="10"/>
              <w:rPr>
                <w:rFonts w:ascii="宋体" w:hAnsi="宋体" w:cs="宋体"/>
                <w:sz w:val="20"/>
                <w:szCs w:val="20"/>
              </w:rPr>
            </w:pPr>
            <w:r>
              <w:rPr>
                <w:rFonts w:hint="eastAsia" w:ascii="宋体" w:hAnsi="宋体" w:cs="宋体"/>
                <w:sz w:val="20"/>
                <w:szCs w:val="20"/>
              </w:rPr>
              <w:t>支持设置账号脱敏白名单，白名单账号下的患者信息脱敏展示。</w:t>
            </w:r>
          </w:p>
          <w:p>
            <w:pPr>
              <w:spacing w:before="10" w:after="10"/>
              <w:rPr>
                <w:rFonts w:ascii="宋体" w:hAnsi="宋体" w:cs="宋体"/>
                <w:sz w:val="20"/>
                <w:szCs w:val="20"/>
              </w:rPr>
            </w:pPr>
            <w:r>
              <w:rPr>
                <w:rFonts w:hint="eastAsia" w:ascii="宋体" w:hAnsi="宋体" w:cs="宋体"/>
                <w:sz w:val="20"/>
                <w:szCs w:val="20"/>
              </w:rPr>
              <w:t>支持设置账号优先级配置，在多任务需要执行时，根据账号的优先级可以优先执行该账号下的任务。</w:t>
            </w:r>
          </w:p>
          <w:p>
            <w:pPr>
              <w:spacing w:before="10" w:after="10"/>
              <w:rPr>
                <w:rFonts w:ascii="宋体" w:hAnsi="宋体" w:cs="宋体"/>
                <w:sz w:val="20"/>
                <w:szCs w:val="20"/>
              </w:rPr>
            </w:pPr>
            <w:r>
              <w:rPr>
                <w:rFonts w:hint="eastAsia" w:ascii="宋体" w:hAnsi="宋体" w:cs="宋体"/>
                <w:sz w:val="20"/>
                <w:szCs w:val="20"/>
              </w:rPr>
              <w:t>支持白名单增删改查，以及批量导入。</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智能随访能力平台 - 数据对接管理</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（1）患者数据对接</w:t>
            </w:r>
          </w:p>
          <w:p>
            <w:pPr>
              <w:spacing w:before="10" w:after="10"/>
              <w:rPr>
                <w:rFonts w:ascii="宋体" w:hAnsi="宋体" w:cs="宋体"/>
                <w:sz w:val="20"/>
                <w:szCs w:val="20"/>
              </w:rPr>
            </w:pPr>
            <w:r>
              <w:rPr>
                <w:rFonts w:hint="eastAsia" w:ascii="宋体" w:hAnsi="宋体" w:cs="宋体"/>
                <w:sz w:val="20"/>
                <w:szCs w:val="20"/>
              </w:rPr>
              <w:t>支持对接院内系统里的患者基本信息数据对接（包括姓名、电话、诊断、就诊信息、大数据随访数据），支持对接患者全景视图以查看患者病历情况。</w:t>
            </w:r>
          </w:p>
          <w:p>
            <w:pPr>
              <w:spacing w:before="10" w:after="10"/>
              <w:rPr>
                <w:rFonts w:ascii="宋体" w:hAnsi="宋体" w:cs="宋体"/>
                <w:sz w:val="20"/>
                <w:szCs w:val="20"/>
              </w:rPr>
            </w:pPr>
            <w:r>
              <w:rPr>
                <w:rFonts w:hint="eastAsia" w:ascii="宋体" w:hAnsi="宋体" w:cs="宋体"/>
                <w:sz w:val="20"/>
                <w:szCs w:val="20"/>
              </w:rPr>
              <w:t>（2）外呼能力对接</w:t>
            </w:r>
          </w:p>
          <w:p>
            <w:pPr>
              <w:spacing w:before="10" w:after="10"/>
              <w:rPr>
                <w:rFonts w:ascii="宋体" w:hAnsi="宋体" w:cs="宋体"/>
                <w:sz w:val="20"/>
                <w:szCs w:val="20"/>
              </w:rPr>
            </w:pPr>
            <w:r>
              <w:rPr>
                <w:rFonts w:hint="eastAsia" w:ascii="宋体" w:hAnsi="宋体" w:cs="宋体"/>
                <w:sz w:val="20"/>
                <w:szCs w:val="20"/>
              </w:rPr>
              <w:t>支持开放电话外呼能力，支持三方系统通过接口方式创建电话任务。</w:t>
            </w:r>
          </w:p>
          <w:p>
            <w:pPr>
              <w:spacing w:before="10" w:after="10"/>
              <w:rPr>
                <w:rFonts w:ascii="宋体" w:hAnsi="宋体" w:cs="宋体"/>
                <w:sz w:val="20"/>
                <w:szCs w:val="20"/>
              </w:rPr>
            </w:pPr>
            <w:r>
              <w:rPr>
                <w:rFonts w:hint="eastAsia" w:ascii="宋体" w:hAnsi="宋体" w:cs="宋体"/>
                <w:sz w:val="20"/>
                <w:szCs w:val="20"/>
              </w:rPr>
              <w:t>支持执行的电话结果回推给三方系统。</w:t>
            </w:r>
          </w:p>
          <w:p>
            <w:pPr>
              <w:spacing w:before="10" w:after="10"/>
              <w:rPr>
                <w:rFonts w:ascii="宋体" w:hAnsi="宋体" w:cs="宋体"/>
                <w:sz w:val="20"/>
                <w:szCs w:val="20"/>
              </w:rPr>
            </w:pPr>
            <w:r>
              <w:rPr>
                <w:rFonts w:hint="eastAsia" w:ascii="宋体" w:hAnsi="宋体" w:cs="宋体"/>
                <w:sz w:val="20"/>
                <w:szCs w:val="20"/>
              </w:rPr>
              <w:t>支持三方对接的鉴权、密钥等信息管理。并可支持账号管理，修改，禁用、删除等操作。</w:t>
            </w:r>
          </w:p>
          <w:p>
            <w:pPr>
              <w:spacing w:before="10" w:after="10"/>
              <w:rPr>
                <w:rFonts w:ascii="宋体" w:hAnsi="宋体" w:cs="宋体"/>
                <w:sz w:val="20"/>
                <w:szCs w:val="20"/>
              </w:rPr>
            </w:pPr>
            <w:r>
              <w:rPr>
                <w:rFonts w:hint="eastAsia" w:ascii="宋体" w:hAnsi="宋体" w:cs="宋体"/>
                <w:sz w:val="20"/>
                <w:szCs w:val="20"/>
              </w:rPr>
              <w:t>支持回推任务管理，记录回推的批次id、任务时间、推送次数、推送状态、推送时间等查看。</w:t>
            </w:r>
          </w:p>
          <w:p>
            <w:pPr>
              <w:spacing w:before="10" w:after="10"/>
              <w:rPr>
                <w:rFonts w:ascii="宋体" w:hAnsi="宋体" w:cs="宋体"/>
                <w:sz w:val="20"/>
                <w:szCs w:val="20"/>
              </w:rPr>
            </w:pPr>
            <w:r>
              <w:rPr>
                <w:rFonts w:hint="eastAsia" w:ascii="宋体" w:hAnsi="宋体" w:cs="宋体"/>
                <w:sz w:val="20"/>
                <w:szCs w:val="20"/>
              </w:rPr>
              <w:t>支持回推任务的详细推送报文查看。</w:t>
            </w:r>
          </w:p>
          <w:p>
            <w:pPr>
              <w:spacing w:before="10" w:after="10"/>
              <w:rPr>
                <w:rFonts w:ascii="宋体" w:hAnsi="宋体" w:cs="宋体"/>
                <w:sz w:val="20"/>
                <w:szCs w:val="20"/>
              </w:rPr>
            </w:pPr>
            <w:r>
              <w:rPr>
                <w:rFonts w:hint="eastAsia" w:ascii="宋体" w:hAnsi="宋体" w:cs="宋体"/>
                <w:sz w:val="20"/>
                <w:szCs w:val="20"/>
              </w:rPr>
              <w:t>支持回推失败的任务重推操作。</w:t>
            </w:r>
          </w:p>
          <w:p>
            <w:pPr>
              <w:spacing w:before="10" w:after="10"/>
              <w:rPr>
                <w:rFonts w:ascii="宋体" w:hAnsi="宋体" w:cs="宋体"/>
                <w:sz w:val="20"/>
                <w:szCs w:val="20"/>
              </w:rPr>
            </w:pPr>
            <w:r>
              <w:rPr>
                <w:rFonts w:hint="eastAsia" w:ascii="宋体" w:hAnsi="宋体" w:cs="宋体"/>
                <w:sz w:val="20"/>
                <w:szCs w:val="20"/>
              </w:rPr>
              <w:t>支持随访系统应用本地化部署。</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3981" w:type="pct"/>
            <w:gridSpan w:val="2"/>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智能随访能力平台 - AI外呼算力不额外收费，使用期间不收取费用。</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患者随访 - 随访总览</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（1）数据展示</w:t>
            </w:r>
          </w:p>
          <w:p>
            <w:pPr>
              <w:spacing w:before="10" w:after="10"/>
              <w:rPr>
                <w:rFonts w:ascii="宋体" w:hAnsi="宋体" w:cs="宋体"/>
                <w:sz w:val="20"/>
                <w:szCs w:val="20"/>
              </w:rPr>
            </w:pPr>
            <w:r>
              <w:rPr>
                <w:rFonts w:hint="eastAsia" w:ascii="宋体" w:hAnsi="宋体" w:cs="宋体"/>
                <w:sz w:val="20"/>
                <w:szCs w:val="20"/>
              </w:rPr>
              <w:t>支持展示新增患者数、患者管理总数、待随访任务、任务完成率、渠道触达统计、病种随访覆盖率、生存随访状态。</w:t>
            </w:r>
          </w:p>
          <w:p>
            <w:pPr>
              <w:spacing w:before="10" w:after="10"/>
              <w:rPr>
                <w:rFonts w:ascii="宋体" w:hAnsi="宋体" w:cs="宋体"/>
                <w:sz w:val="20"/>
                <w:szCs w:val="20"/>
              </w:rPr>
            </w:pPr>
            <w:r>
              <w:rPr>
                <w:rFonts w:hint="eastAsia" w:ascii="宋体" w:hAnsi="宋体" w:cs="宋体"/>
                <w:sz w:val="20"/>
                <w:szCs w:val="20"/>
              </w:rPr>
              <w:t>（2）待办任务</w:t>
            </w:r>
          </w:p>
          <w:p>
            <w:pPr>
              <w:spacing w:before="10" w:after="10"/>
              <w:rPr>
                <w:rFonts w:ascii="宋体" w:hAnsi="宋体" w:cs="宋体"/>
                <w:sz w:val="20"/>
                <w:szCs w:val="20"/>
              </w:rPr>
            </w:pPr>
            <w:r>
              <w:rPr>
                <w:rFonts w:hint="eastAsia" w:ascii="宋体" w:hAnsi="宋体" w:cs="宋体"/>
                <w:sz w:val="20"/>
                <w:szCs w:val="20"/>
              </w:rPr>
              <w:t>支持展示待办任务类型以及待办任务数，包括以下待办：异常患者、人工随访等。</w:t>
            </w:r>
          </w:p>
          <w:p>
            <w:pPr>
              <w:spacing w:before="10" w:after="10"/>
              <w:rPr>
                <w:rFonts w:ascii="宋体" w:hAnsi="宋体" w:cs="宋体"/>
                <w:sz w:val="20"/>
                <w:szCs w:val="20"/>
              </w:rPr>
            </w:pPr>
            <w:r>
              <w:rPr>
                <w:rFonts w:hint="eastAsia" w:ascii="宋体" w:hAnsi="宋体" w:cs="宋体"/>
                <w:sz w:val="20"/>
                <w:szCs w:val="20"/>
              </w:rPr>
              <w:t>（3）服务方式统计</w:t>
            </w:r>
          </w:p>
          <w:p>
            <w:pPr>
              <w:spacing w:before="10" w:after="10"/>
              <w:rPr>
                <w:rFonts w:ascii="宋体" w:hAnsi="宋体" w:cs="宋体"/>
                <w:sz w:val="20"/>
                <w:szCs w:val="20"/>
              </w:rPr>
            </w:pPr>
            <w:r>
              <w:rPr>
                <w:rFonts w:hint="eastAsia" w:ascii="宋体" w:hAnsi="宋体" w:cs="宋体"/>
                <w:sz w:val="20"/>
                <w:szCs w:val="20"/>
              </w:rPr>
              <w:t>支持环状图展示AI电话、短信、微信、人工随访所占随访比例。</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患者随访 - 患者信息管理</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（1）对接院内系统自动获取患者基本信息（姓名、电话、诊断等信息）；</w:t>
            </w:r>
          </w:p>
          <w:p>
            <w:pPr>
              <w:spacing w:before="10" w:after="10"/>
              <w:rPr>
                <w:rFonts w:ascii="宋体" w:hAnsi="宋体" w:cs="宋体"/>
                <w:sz w:val="20"/>
                <w:szCs w:val="20"/>
              </w:rPr>
            </w:pPr>
            <w:r>
              <w:rPr>
                <w:rFonts w:hint="eastAsia" w:ascii="宋体" w:hAnsi="宋体" w:cs="宋体"/>
                <w:sz w:val="20"/>
                <w:szCs w:val="20"/>
              </w:rPr>
              <w:t>（2）支持新版Excel批量导入/手工录入患者信息，且能智能去重；</w:t>
            </w:r>
            <w:r>
              <w:rPr>
                <w:rFonts w:hint="eastAsia" w:ascii="宋体" w:hAnsi="宋体" w:cs="宋体"/>
                <w:sz w:val="20"/>
                <w:szCs w:val="20"/>
              </w:rPr>
              <w:br w:type="textWrapping"/>
            </w:r>
            <w:r>
              <w:rPr>
                <w:rFonts w:hint="eastAsia" w:ascii="宋体" w:hAnsi="宋体" w:cs="宋体"/>
                <w:sz w:val="20"/>
                <w:szCs w:val="20"/>
              </w:rPr>
              <w:t>（3） 支持入院时间、出院时间、最近随访时间、外呼异常状态、肿瘤名称（ICD）等多条件筛选队列。</w:t>
            </w:r>
          </w:p>
          <w:p>
            <w:pPr>
              <w:spacing w:before="10" w:after="10"/>
              <w:rPr>
                <w:rFonts w:ascii="宋体" w:hAnsi="宋体" w:cs="宋体"/>
                <w:sz w:val="20"/>
                <w:szCs w:val="20"/>
              </w:rPr>
            </w:pPr>
            <w:r>
              <w:rPr>
                <w:rFonts w:hint="eastAsia" w:ascii="宋体" w:hAnsi="宋体" w:cs="宋体"/>
                <w:sz w:val="20"/>
                <w:szCs w:val="20"/>
              </w:rPr>
              <w:t>（4）支持添加数据管理员和录入员等成员；</w:t>
            </w:r>
          </w:p>
          <w:p>
            <w:pPr>
              <w:spacing w:before="10" w:after="10"/>
              <w:rPr>
                <w:rFonts w:ascii="宋体" w:hAnsi="宋体" w:cs="宋体"/>
                <w:sz w:val="20"/>
                <w:szCs w:val="20"/>
              </w:rPr>
            </w:pPr>
            <w:r>
              <w:rPr>
                <w:rFonts w:hint="eastAsia" w:ascii="宋体" w:hAnsi="宋体" w:cs="宋体"/>
                <w:sz w:val="20"/>
                <w:szCs w:val="20"/>
              </w:rPr>
              <w:t>（5）支持查看、编辑研究对象各随访点的表单；</w:t>
            </w:r>
          </w:p>
          <w:p>
            <w:pPr>
              <w:spacing w:before="10" w:after="10"/>
              <w:rPr>
                <w:rFonts w:ascii="宋体" w:hAnsi="宋体" w:cs="宋体"/>
                <w:sz w:val="20"/>
                <w:szCs w:val="20"/>
              </w:rPr>
            </w:pPr>
            <w:r>
              <w:rPr>
                <w:rFonts w:hint="eastAsia" w:ascii="宋体" w:hAnsi="宋体" w:cs="宋体"/>
                <w:sz w:val="20"/>
                <w:szCs w:val="20"/>
              </w:rPr>
              <w:t>（6）支持单个或批量删除已添加的患者；</w:t>
            </w:r>
          </w:p>
          <w:p>
            <w:pPr>
              <w:spacing w:before="10" w:after="10"/>
              <w:rPr>
                <w:rFonts w:ascii="宋体" w:hAnsi="宋体" w:cs="宋体"/>
                <w:sz w:val="20"/>
                <w:szCs w:val="20"/>
              </w:rPr>
            </w:pPr>
            <w:r>
              <w:rPr>
                <w:rFonts w:hint="eastAsia" w:ascii="宋体" w:hAnsi="宋体" w:cs="宋体"/>
                <w:sz w:val="20"/>
                <w:szCs w:val="20"/>
              </w:rPr>
              <w:t>（7）支持按待随访、已失访、随访异常、已终止、已完成等状态分类查看；</w:t>
            </w:r>
          </w:p>
          <w:p>
            <w:pPr>
              <w:spacing w:before="10" w:after="10"/>
              <w:rPr>
                <w:rFonts w:ascii="宋体" w:hAnsi="宋体" w:cs="宋体"/>
                <w:sz w:val="20"/>
                <w:szCs w:val="20"/>
              </w:rPr>
            </w:pPr>
            <w:r>
              <w:rPr>
                <w:rFonts w:hint="eastAsia" w:ascii="宋体" w:hAnsi="宋体" w:cs="宋体"/>
                <w:sz w:val="20"/>
                <w:szCs w:val="20"/>
              </w:rPr>
              <w:t>（8）支持标记失访、终止随访等异常状态，并填写原因；</w:t>
            </w:r>
          </w:p>
          <w:p>
            <w:pPr>
              <w:spacing w:before="10" w:after="10"/>
              <w:rPr>
                <w:rFonts w:ascii="宋体" w:hAnsi="宋体" w:cs="宋体"/>
                <w:sz w:val="20"/>
                <w:szCs w:val="20"/>
                <w:highlight w:val="yellow"/>
              </w:rPr>
            </w:pPr>
            <w:r>
              <w:rPr>
                <w:rFonts w:hint="eastAsia" w:ascii="宋体" w:hAnsi="宋体" w:cs="宋体"/>
                <w:sz w:val="20"/>
                <w:szCs w:val="20"/>
              </w:rPr>
              <w:t>（9）</w:t>
            </w:r>
            <w:r>
              <w:rPr>
                <w:rFonts w:hint="eastAsia" w:ascii="宋体" w:hAnsi="宋体" w:cs="宋体"/>
                <w:sz w:val="20"/>
                <w:szCs w:val="20"/>
                <w:highlight w:val="yellow"/>
              </w:rPr>
              <w:t>支持对患者留存的异常电话号码打标签；且支持新增有效电话号码，可处理历史患者多个留存的电话</w:t>
            </w:r>
          </w:p>
          <w:p>
            <w:pPr>
              <w:spacing w:before="10" w:after="10"/>
              <w:rPr>
                <w:rFonts w:ascii="宋体" w:hAnsi="宋体" w:cs="宋体"/>
                <w:sz w:val="20"/>
                <w:szCs w:val="20"/>
              </w:rPr>
            </w:pPr>
            <w:r>
              <w:rPr>
                <w:rFonts w:hint="eastAsia" w:ascii="宋体" w:hAnsi="宋体" w:cs="宋体"/>
                <w:sz w:val="20"/>
                <w:szCs w:val="20"/>
              </w:rPr>
              <w:t>（10）敏感信息脱敏显示（如“李*元”）；</w:t>
            </w:r>
          </w:p>
          <w:p>
            <w:pPr>
              <w:spacing w:before="10" w:after="10"/>
              <w:rPr>
                <w:rFonts w:ascii="宋体" w:hAnsi="宋体" w:cs="宋体"/>
                <w:sz w:val="20"/>
                <w:szCs w:val="20"/>
              </w:rPr>
            </w:pPr>
            <w:r>
              <w:rPr>
                <w:rFonts w:hint="eastAsia" w:ascii="宋体" w:hAnsi="宋体" w:cs="宋体"/>
                <w:sz w:val="20"/>
                <w:szCs w:val="20"/>
              </w:rPr>
              <w:t>（11）患者状态</w:t>
            </w:r>
          </w:p>
          <w:p>
            <w:pPr>
              <w:spacing w:before="10" w:after="10"/>
              <w:rPr>
                <w:rFonts w:ascii="宋体" w:hAnsi="宋体" w:cs="宋体"/>
                <w:sz w:val="20"/>
                <w:szCs w:val="20"/>
              </w:rPr>
            </w:pPr>
            <w:r>
              <w:rPr>
                <w:rFonts w:hint="eastAsia" w:ascii="宋体" w:hAnsi="宋体" w:cs="宋体"/>
                <w:sz w:val="20"/>
                <w:szCs w:val="20"/>
              </w:rPr>
              <w:t>支持以列表形式展示所有患者。根据任务分组为：待处理、服务中、服务结束。</w:t>
            </w:r>
          </w:p>
          <w:p>
            <w:pPr>
              <w:spacing w:before="10" w:after="10"/>
              <w:rPr>
                <w:rFonts w:ascii="宋体" w:hAnsi="宋体" w:cs="宋体"/>
                <w:sz w:val="20"/>
                <w:szCs w:val="20"/>
              </w:rPr>
            </w:pPr>
            <w:r>
              <w:rPr>
                <w:rFonts w:hint="eastAsia" w:ascii="宋体" w:hAnsi="宋体" w:cs="宋体"/>
                <w:sz w:val="20"/>
                <w:szCs w:val="20"/>
              </w:rPr>
              <w:t>支持设置列表展示字段，支持设置列表筛选字段。</w:t>
            </w:r>
          </w:p>
          <w:p>
            <w:pPr>
              <w:numPr>
                <w:ilvl w:val="0"/>
                <w:numId w:val="1"/>
              </w:numPr>
              <w:spacing w:before="10" w:after="10"/>
              <w:rPr>
                <w:rFonts w:ascii="宋体" w:hAnsi="宋体" w:cs="宋体"/>
                <w:sz w:val="20"/>
                <w:szCs w:val="20"/>
                <w:highlight w:val="yellow"/>
              </w:rPr>
            </w:pPr>
            <w:r>
              <w:rPr>
                <w:rFonts w:hint="eastAsia" w:ascii="宋体" w:hAnsi="宋体" w:cs="宋体"/>
                <w:sz w:val="20"/>
                <w:szCs w:val="20"/>
                <w:highlight w:val="yellow"/>
              </w:rPr>
              <w:t>▲患者详情展示</w:t>
            </w:r>
            <w:r>
              <w:rPr>
                <w:rFonts w:hint="eastAsia" w:ascii="宋体" w:hAnsi="宋体" w:cs="宋体"/>
                <w:color w:val="FF0000"/>
                <w:sz w:val="20"/>
                <w:szCs w:val="20"/>
                <w:highlight w:val="yellow"/>
              </w:rPr>
              <w:t>（本项功能需现场实操演示予以佐证。）</w:t>
            </w:r>
          </w:p>
          <w:p>
            <w:pPr>
              <w:numPr>
                <w:ilvl w:val="0"/>
                <w:numId w:val="1"/>
              </w:numPr>
              <w:spacing w:before="10" w:after="10"/>
              <w:rPr>
                <w:rFonts w:ascii="宋体" w:hAnsi="宋体" w:cs="宋体"/>
                <w:sz w:val="20"/>
                <w:szCs w:val="20"/>
              </w:rPr>
            </w:pPr>
            <w:r>
              <w:rPr>
                <w:rFonts w:hint="eastAsia" w:ascii="宋体" w:hAnsi="宋体" w:cs="宋体"/>
                <w:sz w:val="20"/>
                <w:szCs w:val="20"/>
              </w:rPr>
              <w:t>支持患者档案点击患者查看详情。</w:t>
            </w:r>
          </w:p>
          <w:p>
            <w:pPr>
              <w:spacing w:before="10" w:after="10"/>
              <w:rPr>
                <w:rFonts w:ascii="宋体" w:hAnsi="宋体" w:cs="宋体"/>
                <w:sz w:val="20"/>
                <w:szCs w:val="20"/>
              </w:rPr>
            </w:pPr>
            <w:r>
              <w:rPr>
                <w:rFonts w:hint="eastAsia" w:ascii="宋体" w:hAnsi="宋体" w:cs="宋体"/>
                <w:sz w:val="20"/>
                <w:szCs w:val="20"/>
              </w:rPr>
              <w:t>支持患者详情页面展示患者姓名、电话等基本信息。</w:t>
            </w:r>
          </w:p>
          <w:p>
            <w:pPr>
              <w:spacing w:before="10" w:after="10"/>
              <w:rPr>
                <w:rFonts w:ascii="宋体" w:hAnsi="宋体" w:cs="宋体"/>
                <w:sz w:val="20"/>
                <w:szCs w:val="20"/>
              </w:rPr>
            </w:pPr>
            <w:r>
              <w:rPr>
                <w:rFonts w:hint="eastAsia" w:ascii="宋体" w:hAnsi="宋体" w:cs="宋体"/>
                <w:sz w:val="20"/>
                <w:szCs w:val="20"/>
              </w:rPr>
              <w:t>（13）黑名单</w:t>
            </w:r>
          </w:p>
          <w:p>
            <w:pPr>
              <w:spacing w:before="10" w:after="10"/>
              <w:rPr>
                <w:rFonts w:ascii="宋体" w:hAnsi="宋体" w:cs="宋体"/>
                <w:sz w:val="20"/>
                <w:szCs w:val="20"/>
                <w:highlight w:val="yellow"/>
              </w:rPr>
            </w:pPr>
            <w:r>
              <w:rPr>
                <w:rFonts w:hint="eastAsia" w:ascii="宋体" w:hAnsi="宋体" w:cs="宋体"/>
                <w:sz w:val="20"/>
                <w:szCs w:val="20"/>
                <w:highlight w:val="yellow"/>
              </w:rPr>
              <w:t>▲支持针对患者死亡、患者依从性差、号码错误等情况构建全院黑名单库，以降低对患者及家属的干扰。全院黑名单库全院系统用户共享共管。</w:t>
            </w:r>
            <w:r>
              <w:rPr>
                <w:rFonts w:hint="eastAsia" w:ascii="宋体" w:hAnsi="宋体" w:cs="宋体"/>
                <w:color w:val="FF0000"/>
                <w:sz w:val="20"/>
                <w:szCs w:val="20"/>
                <w:highlight w:val="yellow"/>
              </w:rPr>
              <w:t>（本项功能需现场实操演示予以佐证。）</w:t>
            </w:r>
          </w:p>
          <w:p>
            <w:pPr>
              <w:spacing w:before="10" w:after="10"/>
              <w:rPr>
                <w:rFonts w:ascii="宋体" w:hAnsi="宋体" w:cs="宋体"/>
                <w:sz w:val="20"/>
                <w:szCs w:val="20"/>
              </w:rPr>
            </w:pPr>
            <w:r>
              <w:rPr>
                <w:rFonts w:hint="eastAsia" w:ascii="宋体" w:hAnsi="宋体" w:cs="宋体"/>
                <w:sz w:val="20"/>
                <w:szCs w:val="20"/>
              </w:rPr>
              <w:t>支持AI机器人与患者对话中，发现患者态度差不愿配合随访、家属接听表达患者去世情况时，系统可自动判别并将患者加入黑名单。</w:t>
            </w:r>
          </w:p>
          <w:p>
            <w:pPr>
              <w:spacing w:before="10" w:after="10"/>
              <w:rPr>
                <w:rFonts w:ascii="宋体" w:hAnsi="宋体" w:cs="宋体"/>
                <w:sz w:val="20"/>
                <w:szCs w:val="20"/>
              </w:rPr>
            </w:pPr>
            <w:r>
              <w:rPr>
                <w:rFonts w:hint="eastAsia" w:ascii="宋体" w:hAnsi="宋体" w:cs="宋体"/>
                <w:sz w:val="20"/>
                <w:szCs w:val="20"/>
              </w:rPr>
              <w:t>支持从HIS系统中获取患者死亡情况时，可自动将患者加入黑名单，后期不再随访。</w:t>
            </w:r>
          </w:p>
          <w:p>
            <w:pPr>
              <w:spacing w:before="10" w:after="10"/>
              <w:rPr>
                <w:rFonts w:ascii="宋体" w:hAnsi="宋体" w:cs="宋体"/>
                <w:sz w:val="20"/>
                <w:szCs w:val="20"/>
              </w:rPr>
            </w:pPr>
            <w:r>
              <w:rPr>
                <w:rFonts w:hint="eastAsia" w:ascii="宋体" w:hAnsi="宋体" w:cs="宋体"/>
                <w:sz w:val="20"/>
                <w:szCs w:val="20"/>
              </w:rPr>
              <w:t>支持用户在使用系统时发现有患者依从性差等情况时，可在随访结果页面手动添加到黑名单库，后期不再进行随访。</w:t>
            </w:r>
          </w:p>
          <w:p>
            <w:pPr>
              <w:spacing w:before="10" w:after="10"/>
              <w:rPr>
                <w:rFonts w:ascii="宋体" w:hAnsi="宋体" w:cs="宋体"/>
                <w:sz w:val="20"/>
                <w:szCs w:val="20"/>
              </w:rPr>
            </w:pPr>
            <w:r>
              <w:rPr>
                <w:rFonts w:hint="eastAsia" w:ascii="宋体" w:hAnsi="宋体" w:cs="宋体"/>
                <w:sz w:val="20"/>
                <w:szCs w:val="20"/>
              </w:rPr>
              <w:t>支持展示患者死因及死亡时间；</w:t>
            </w:r>
          </w:p>
          <w:p>
            <w:pPr>
              <w:spacing w:before="10" w:after="10"/>
              <w:rPr>
                <w:rFonts w:ascii="宋体" w:hAnsi="宋体" w:cs="宋体"/>
                <w:sz w:val="20"/>
                <w:szCs w:val="20"/>
              </w:rPr>
            </w:pPr>
            <w:r>
              <w:rPr>
                <w:rFonts w:hint="eastAsia" w:ascii="宋体" w:hAnsi="宋体" w:cs="宋体"/>
                <w:sz w:val="20"/>
                <w:szCs w:val="20"/>
              </w:rPr>
              <w:t>（14）支持在患者画像中展示患者基本信息、诊疗信息及随访信息；</w:t>
            </w:r>
          </w:p>
          <w:p>
            <w:pPr>
              <w:spacing w:before="10" w:after="10"/>
              <w:rPr>
                <w:rFonts w:ascii="宋体" w:hAnsi="宋体" w:cs="宋体"/>
                <w:sz w:val="20"/>
                <w:szCs w:val="20"/>
              </w:rPr>
            </w:pPr>
            <w:r>
              <w:rPr>
                <w:rFonts w:hint="eastAsia" w:ascii="宋体" w:hAnsi="宋体" w:cs="宋体"/>
                <w:sz w:val="20"/>
                <w:szCs w:val="20"/>
              </w:rPr>
              <w:t>（15）患者管理中添加患者预警：</w:t>
            </w:r>
          </w:p>
          <w:p>
            <w:pPr>
              <w:spacing w:before="10" w:after="10"/>
              <w:rPr>
                <w:rFonts w:ascii="宋体" w:hAnsi="宋体" w:cs="宋体"/>
                <w:sz w:val="20"/>
                <w:szCs w:val="20"/>
              </w:rPr>
            </w:pPr>
            <w:r>
              <w:rPr>
                <w:rFonts w:hint="eastAsia" w:ascii="宋体" w:hAnsi="宋体" w:cs="宋体"/>
                <w:sz w:val="20"/>
                <w:szCs w:val="20"/>
              </w:rPr>
              <w:t>①　患者风险预警：随访成功的患者（包括异常处理完毕的，按患者随访结果），按低、中、高分级展示患者情况。低：早期患者，身体情况正常；中：非晚期患者，身体情况有不适。高：晚期或发生转移复发的人群。</w:t>
            </w:r>
          </w:p>
          <w:p>
            <w:pPr>
              <w:spacing w:before="10" w:after="10"/>
              <w:rPr>
                <w:rFonts w:ascii="宋体" w:hAnsi="宋体" w:cs="宋体"/>
                <w:sz w:val="20"/>
                <w:szCs w:val="20"/>
              </w:rPr>
            </w:pPr>
            <w:r>
              <w:rPr>
                <w:rFonts w:hint="eastAsia" w:ascii="宋体" w:hAnsi="宋体" w:cs="宋体"/>
                <w:sz w:val="20"/>
                <w:szCs w:val="20"/>
              </w:rPr>
              <w:t>②　患者流失预警：2年未回复随访或复查，提前预警 “可能失访患者”。</w:t>
            </w:r>
          </w:p>
          <w:p>
            <w:pPr>
              <w:spacing w:before="10" w:after="10"/>
              <w:rPr>
                <w:rFonts w:ascii="宋体" w:hAnsi="宋体" w:cs="宋体"/>
                <w:sz w:val="20"/>
                <w:szCs w:val="20"/>
              </w:rPr>
            </w:pPr>
            <w:r>
              <w:rPr>
                <w:rFonts w:hint="eastAsia" w:ascii="宋体" w:hAnsi="宋体" w:cs="宋体"/>
                <w:sz w:val="20"/>
                <w:szCs w:val="20"/>
              </w:rPr>
              <w:t>（16）支持页面筛选条件状态保持。</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患者随访 - 随访知识库管理</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highlight w:val="yellow"/>
              </w:rPr>
            </w:pPr>
            <w:r>
              <w:rPr>
                <w:rFonts w:hint="eastAsia" w:ascii="宋体" w:hAnsi="宋体" w:cs="宋体"/>
                <w:sz w:val="20"/>
                <w:szCs w:val="20"/>
                <w:highlight w:val="yellow"/>
              </w:rPr>
              <w:t>▲（1）话术库展示</w:t>
            </w:r>
            <w:r>
              <w:rPr>
                <w:rFonts w:hint="eastAsia" w:ascii="宋体" w:hAnsi="宋体" w:cs="宋体"/>
                <w:color w:val="FF0000"/>
                <w:sz w:val="20"/>
                <w:szCs w:val="20"/>
                <w:highlight w:val="yellow"/>
              </w:rPr>
              <w:t>（本项功能需现场实操演示予以佐证。）</w:t>
            </w:r>
          </w:p>
          <w:p>
            <w:pPr>
              <w:spacing w:before="10" w:after="10"/>
              <w:rPr>
                <w:rFonts w:ascii="宋体" w:hAnsi="宋体" w:cs="宋体"/>
                <w:sz w:val="20"/>
                <w:szCs w:val="20"/>
              </w:rPr>
            </w:pPr>
            <w:r>
              <w:rPr>
                <w:rFonts w:hint="eastAsia" w:ascii="宋体" w:hAnsi="宋体" w:cs="宋体"/>
                <w:sz w:val="20"/>
                <w:szCs w:val="20"/>
              </w:rPr>
              <w:t>支持展示该账号下所有话术模板。展示话术名称、话术简介、病种名称。</w:t>
            </w:r>
          </w:p>
          <w:p>
            <w:pPr>
              <w:spacing w:before="10" w:after="10"/>
              <w:rPr>
                <w:rFonts w:ascii="宋体" w:hAnsi="宋体" w:cs="宋体"/>
                <w:sz w:val="20"/>
                <w:szCs w:val="20"/>
              </w:rPr>
            </w:pPr>
            <w:r>
              <w:rPr>
                <w:rFonts w:hint="eastAsia" w:ascii="宋体" w:hAnsi="宋体" w:cs="宋体"/>
                <w:sz w:val="20"/>
                <w:szCs w:val="20"/>
              </w:rPr>
              <w:t>支持话术预览，支持按照病种和话术名称筛选话术。</w:t>
            </w:r>
          </w:p>
          <w:p>
            <w:pPr>
              <w:spacing w:before="10" w:after="10"/>
              <w:rPr>
                <w:rFonts w:ascii="宋体" w:hAnsi="宋体" w:cs="宋体"/>
                <w:sz w:val="20"/>
                <w:szCs w:val="20"/>
              </w:rPr>
            </w:pPr>
            <w:r>
              <w:rPr>
                <w:rFonts w:hint="eastAsia" w:ascii="宋体" w:hAnsi="宋体" w:cs="宋体"/>
                <w:sz w:val="20"/>
                <w:szCs w:val="20"/>
              </w:rPr>
              <w:t>（2）话术库编辑</w:t>
            </w:r>
          </w:p>
          <w:p>
            <w:pPr>
              <w:spacing w:before="10" w:after="10"/>
              <w:rPr>
                <w:rFonts w:ascii="宋体" w:hAnsi="宋体" w:cs="宋体"/>
                <w:sz w:val="20"/>
                <w:szCs w:val="20"/>
                <w:highlight w:val="yellow"/>
              </w:rPr>
            </w:pPr>
            <w:r>
              <w:rPr>
                <w:rFonts w:hint="eastAsia" w:ascii="宋体" w:hAnsi="宋体" w:cs="宋体"/>
                <w:sz w:val="20"/>
                <w:szCs w:val="20"/>
                <w:highlight w:val="yellow"/>
              </w:rPr>
              <w:t>▲支持管理权限对话术的分类管理、删除操作。</w:t>
            </w:r>
            <w:r>
              <w:rPr>
                <w:rFonts w:hint="eastAsia" w:ascii="宋体" w:hAnsi="宋体" w:cs="宋体"/>
                <w:color w:val="FF0000"/>
                <w:sz w:val="20"/>
                <w:szCs w:val="20"/>
                <w:highlight w:val="yellow"/>
              </w:rPr>
              <w:t>（本项功能需现场实操演示予以佐证。）</w:t>
            </w:r>
          </w:p>
          <w:p>
            <w:pPr>
              <w:spacing w:before="10" w:after="10"/>
              <w:rPr>
                <w:rFonts w:ascii="宋体" w:hAnsi="宋体" w:cs="宋体"/>
                <w:sz w:val="20"/>
                <w:szCs w:val="20"/>
              </w:rPr>
            </w:pPr>
            <w:r>
              <w:rPr>
                <w:rFonts w:hint="eastAsia" w:ascii="宋体" w:hAnsi="宋体" w:cs="宋体"/>
                <w:sz w:val="20"/>
                <w:szCs w:val="20"/>
              </w:rPr>
              <w:t>（3）话术模板管理</w:t>
            </w:r>
          </w:p>
          <w:p>
            <w:pPr>
              <w:spacing w:before="10" w:after="10"/>
              <w:rPr>
                <w:rFonts w:ascii="宋体" w:hAnsi="宋体" w:cs="宋体"/>
                <w:sz w:val="20"/>
                <w:szCs w:val="20"/>
              </w:rPr>
            </w:pPr>
            <w:r>
              <w:rPr>
                <w:rFonts w:hint="eastAsia" w:ascii="宋体" w:hAnsi="宋体" w:cs="宋体"/>
                <w:sz w:val="20"/>
                <w:szCs w:val="20"/>
              </w:rPr>
              <w:t>支持对已有话术模板进行使用和微调。</w:t>
            </w:r>
          </w:p>
          <w:p>
            <w:pPr>
              <w:spacing w:before="10" w:after="10"/>
              <w:rPr>
                <w:rFonts w:ascii="宋体" w:hAnsi="宋体" w:cs="宋体"/>
                <w:sz w:val="20"/>
                <w:szCs w:val="20"/>
              </w:rPr>
            </w:pPr>
            <w:r>
              <w:rPr>
                <w:rFonts w:hint="eastAsia" w:ascii="宋体" w:hAnsi="宋体" w:cs="宋体"/>
                <w:sz w:val="20"/>
                <w:szCs w:val="20"/>
              </w:rPr>
              <w:t>在维保期内，对医院需要话术模板进行定制，免费提供全新模板定制不少于20套，通用话术模板500套，可支持微调。</w:t>
            </w:r>
          </w:p>
          <w:p>
            <w:pPr>
              <w:spacing w:before="10" w:after="10"/>
              <w:rPr>
                <w:rFonts w:ascii="宋体" w:hAnsi="宋体" w:cs="宋体"/>
                <w:sz w:val="20"/>
                <w:szCs w:val="20"/>
              </w:rPr>
            </w:pPr>
            <w:r>
              <w:rPr>
                <w:rFonts w:hint="eastAsia" w:ascii="宋体" w:hAnsi="宋体" w:cs="宋体"/>
                <w:sz w:val="20"/>
                <w:szCs w:val="20"/>
              </w:rPr>
              <w:t>（4）短信库展示</w:t>
            </w:r>
          </w:p>
          <w:p>
            <w:pPr>
              <w:spacing w:before="10" w:after="10"/>
              <w:rPr>
                <w:rFonts w:ascii="宋体" w:hAnsi="宋体" w:cs="宋体"/>
                <w:sz w:val="20"/>
                <w:szCs w:val="20"/>
              </w:rPr>
            </w:pPr>
            <w:r>
              <w:rPr>
                <w:rFonts w:hint="eastAsia" w:ascii="宋体" w:hAnsi="宋体" w:cs="宋体"/>
                <w:sz w:val="20"/>
                <w:szCs w:val="20"/>
              </w:rPr>
              <w:t>支持展示该账号下所有短信模板。展示短信模板名称、短信状态、短信内容等。</w:t>
            </w:r>
          </w:p>
          <w:p>
            <w:pPr>
              <w:spacing w:before="10" w:after="10"/>
              <w:rPr>
                <w:rFonts w:ascii="宋体" w:hAnsi="宋体" w:cs="宋体"/>
                <w:sz w:val="20"/>
                <w:szCs w:val="20"/>
              </w:rPr>
            </w:pPr>
            <w:r>
              <w:rPr>
                <w:rFonts w:hint="eastAsia" w:ascii="宋体" w:hAnsi="宋体" w:cs="宋体"/>
                <w:sz w:val="20"/>
                <w:szCs w:val="20"/>
              </w:rPr>
              <w:t>支持按照短信模板名称和短信ID筛选。</w:t>
            </w:r>
          </w:p>
          <w:p>
            <w:pPr>
              <w:spacing w:before="10" w:after="10"/>
              <w:rPr>
                <w:rFonts w:ascii="宋体" w:hAnsi="宋体" w:cs="宋体"/>
                <w:sz w:val="20"/>
                <w:szCs w:val="20"/>
              </w:rPr>
            </w:pPr>
            <w:r>
              <w:rPr>
                <w:rFonts w:hint="eastAsia" w:ascii="宋体" w:hAnsi="宋体" w:cs="宋体"/>
                <w:sz w:val="20"/>
                <w:szCs w:val="20"/>
              </w:rPr>
              <w:t>（5）短信库编辑</w:t>
            </w:r>
          </w:p>
          <w:p>
            <w:pPr>
              <w:spacing w:before="10" w:after="10"/>
              <w:rPr>
                <w:rFonts w:ascii="宋体" w:hAnsi="宋体" w:cs="宋体"/>
                <w:sz w:val="20"/>
                <w:szCs w:val="20"/>
              </w:rPr>
            </w:pPr>
            <w:r>
              <w:rPr>
                <w:rFonts w:hint="eastAsia" w:ascii="宋体" w:hAnsi="宋体" w:cs="宋体"/>
                <w:sz w:val="20"/>
                <w:szCs w:val="20"/>
              </w:rPr>
              <w:t>支持管理权限对短信库的分类管理和删除。</w:t>
            </w:r>
          </w:p>
          <w:p>
            <w:pPr>
              <w:spacing w:before="10" w:after="10"/>
              <w:rPr>
                <w:rFonts w:ascii="宋体" w:hAnsi="宋体" w:cs="宋体"/>
                <w:sz w:val="20"/>
                <w:szCs w:val="20"/>
              </w:rPr>
            </w:pPr>
            <w:r>
              <w:rPr>
                <w:rFonts w:hint="eastAsia" w:ascii="宋体" w:hAnsi="宋体" w:cs="宋体"/>
                <w:sz w:val="20"/>
                <w:szCs w:val="20"/>
              </w:rPr>
              <w:t>（6）问卷库展示</w:t>
            </w:r>
          </w:p>
          <w:p>
            <w:pPr>
              <w:spacing w:before="10" w:after="10"/>
              <w:rPr>
                <w:rFonts w:ascii="宋体" w:hAnsi="宋体" w:cs="宋体"/>
                <w:sz w:val="20"/>
                <w:szCs w:val="20"/>
              </w:rPr>
            </w:pPr>
            <w:r>
              <w:rPr>
                <w:rFonts w:hint="eastAsia" w:ascii="宋体" w:hAnsi="宋体" w:cs="宋体"/>
                <w:sz w:val="20"/>
                <w:szCs w:val="20"/>
              </w:rPr>
              <w:t>支持展示该账号下所有问卷模板。展示问卷名称、问题个数、模板来源、病种名称等。</w:t>
            </w:r>
          </w:p>
          <w:p>
            <w:pPr>
              <w:spacing w:before="10" w:after="10"/>
              <w:rPr>
                <w:rFonts w:ascii="宋体" w:hAnsi="宋体" w:cs="宋体"/>
                <w:sz w:val="20"/>
                <w:szCs w:val="20"/>
              </w:rPr>
            </w:pPr>
            <w:r>
              <w:rPr>
                <w:rFonts w:hint="eastAsia" w:ascii="宋体" w:hAnsi="宋体" w:cs="宋体"/>
                <w:sz w:val="20"/>
                <w:szCs w:val="20"/>
              </w:rPr>
              <w:t>支持问卷分类管理、预览、复制、编辑、删除、新增、升级问卷操作。</w:t>
            </w:r>
          </w:p>
          <w:p>
            <w:pPr>
              <w:spacing w:before="10" w:after="10"/>
              <w:rPr>
                <w:rFonts w:ascii="宋体" w:hAnsi="宋体" w:cs="宋体"/>
                <w:sz w:val="20"/>
                <w:szCs w:val="20"/>
              </w:rPr>
            </w:pPr>
            <w:r>
              <w:rPr>
                <w:rFonts w:hint="eastAsia" w:ascii="宋体" w:hAnsi="宋体" w:cs="宋体"/>
                <w:sz w:val="20"/>
                <w:szCs w:val="20"/>
              </w:rPr>
              <w:t>支持按照病种名称、问卷模板名称的维度筛选问卷。</w:t>
            </w:r>
          </w:p>
          <w:p>
            <w:pPr>
              <w:spacing w:before="10" w:after="10"/>
              <w:rPr>
                <w:rFonts w:ascii="宋体" w:hAnsi="宋体" w:cs="宋体"/>
                <w:sz w:val="20"/>
                <w:szCs w:val="20"/>
              </w:rPr>
            </w:pPr>
            <w:r>
              <w:rPr>
                <w:rFonts w:hint="eastAsia" w:ascii="宋体" w:hAnsi="宋体" w:cs="宋体"/>
                <w:sz w:val="20"/>
                <w:szCs w:val="20"/>
              </w:rPr>
              <w:t>（7）创建问卷</w:t>
            </w:r>
          </w:p>
          <w:p>
            <w:pPr>
              <w:spacing w:before="10" w:after="10"/>
              <w:rPr>
                <w:rFonts w:ascii="宋体" w:hAnsi="宋体" w:cs="宋体"/>
                <w:sz w:val="20"/>
                <w:szCs w:val="20"/>
              </w:rPr>
            </w:pPr>
            <w:r>
              <w:rPr>
                <w:rFonts w:hint="eastAsia" w:ascii="宋体" w:hAnsi="宋体" w:cs="宋体"/>
                <w:sz w:val="20"/>
                <w:szCs w:val="20"/>
              </w:rPr>
              <w:t>支持新建问卷，新建的问卷经过管理权限审核之后可以使用。</w:t>
            </w:r>
          </w:p>
          <w:p>
            <w:pPr>
              <w:spacing w:before="10" w:after="10"/>
              <w:rPr>
                <w:rFonts w:ascii="宋体" w:hAnsi="宋体" w:cs="宋体"/>
                <w:sz w:val="20"/>
                <w:szCs w:val="20"/>
              </w:rPr>
            </w:pPr>
            <w:r>
              <w:rPr>
                <w:rFonts w:hint="eastAsia" w:ascii="宋体" w:hAnsi="宋体" w:cs="宋体"/>
                <w:sz w:val="20"/>
                <w:szCs w:val="20"/>
              </w:rPr>
              <w:t>（8）问卷题型</w:t>
            </w:r>
          </w:p>
          <w:p>
            <w:pPr>
              <w:spacing w:before="10" w:after="10"/>
              <w:rPr>
                <w:rFonts w:ascii="宋体" w:hAnsi="宋体" w:cs="宋体"/>
                <w:sz w:val="20"/>
                <w:szCs w:val="20"/>
              </w:rPr>
            </w:pPr>
            <w:r>
              <w:rPr>
                <w:rFonts w:hint="eastAsia" w:ascii="宋体" w:hAnsi="宋体" w:cs="宋体"/>
                <w:sz w:val="20"/>
                <w:szCs w:val="20"/>
              </w:rPr>
              <w:t>支持问卷类型有：单选题、多选题、填空题、评分题、组合单选题、组合多选题、组合填空题、组合打分题等。</w:t>
            </w:r>
          </w:p>
          <w:p>
            <w:pPr>
              <w:spacing w:before="10" w:after="10"/>
              <w:rPr>
                <w:rFonts w:ascii="宋体" w:hAnsi="宋体" w:cs="宋体"/>
                <w:sz w:val="20"/>
                <w:szCs w:val="20"/>
              </w:rPr>
            </w:pPr>
            <w:r>
              <w:rPr>
                <w:rFonts w:hint="eastAsia" w:ascii="宋体" w:hAnsi="宋体" w:cs="宋体"/>
                <w:sz w:val="20"/>
                <w:szCs w:val="20"/>
              </w:rPr>
              <w:t>（9）问卷关联</w:t>
            </w:r>
          </w:p>
          <w:p>
            <w:pPr>
              <w:spacing w:before="10" w:after="10"/>
              <w:rPr>
                <w:rFonts w:ascii="宋体" w:hAnsi="宋体" w:cs="宋体"/>
                <w:sz w:val="20"/>
                <w:szCs w:val="20"/>
              </w:rPr>
            </w:pPr>
            <w:r>
              <w:rPr>
                <w:rFonts w:hint="eastAsia" w:ascii="宋体" w:hAnsi="宋体" w:cs="宋体"/>
                <w:sz w:val="20"/>
                <w:szCs w:val="20"/>
              </w:rPr>
              <w:t>支持问卷中各题目之间的关联设置，可设置跳转问题。</w:t>
            </w:r>
          </w:p>
          <w:p>
            <w:pPr>
              <w:spacing w:before="10" w:after="10"/>
              <w:rPr>
                <w:rFonts w:ascii="宋体" w:hAnsi="宋体" w:cs="宋体"/>
                <w:sz w:val="20"/>
                <w:szCs w:val="20"/>
              </w:rPr>
            </w:pPr>
            <w:r>
              <w:rPr>
                <w:rFonts w:hint="eastAsia" w:ascii="宋体" w:hAnsi="宋体" w:cs="宋体"/>
                <w:sz w:val="20"/>
                <w:szCs w:val="20"/>
              </w:rPr>
              <w:t>（10）问卷分值配置</w:t>
            </w:r>
          </w:p>
          <w:p>
            <w:pPr>
              <w:spacing w:before="10" w:after="10"/>
              <w:rPr>
                <w:rFonts w:ascii="宋体" w:hAnsi="宋体" w:cs="宋体"/>
                <w:sz w:val="20"/>
                <w:szCs w:val="20"/>
              </w:rPr>
            </w:pPr>
            <w:r>
              <w:rPr>
                <w:rFonts w:hint="eastAsia" w:ascii="宋体" w:hAnsi="宋体" w:cs="宋体"/>
                <w:sz w:val="20"/>
                <w:szCs w:val="20"/>
              </w:rPr>
              <w:t xml:space="preserve">支持为问卷每题设置分值，支持设置各题评分权重，计算总分值。 </w:t>
            </w:r>
            <w:r>
              <w:rPr>
                <w:rFonts w:hint="eastAsia" w:ascii="宋体" w:hAnsi="宋体" w:cs="宋体"/>
                <w:sz w:val="20"/>
                <w:szCs w:val="20"/>
              </w:rPr>
              <w:tab/>
            </w:r>
          </w:p>
          <w:p>
            <w:pPr>
              <w:spacing w:before="10" w:after="10"/>
              <w:rPr>
                <w:rFonts w:ascii="宋体" w:hAnsi="宋体" w:cs="宋体"/>
                <w:sz w:val="20"/>
                <w:szCs w:val="20"/>
              </w:rPr>
            </w:pPr>
            <w:r>
              <w:rPr>
                <w:rFonts w:hint="eastAsia" w:ascii="宋体" w:hAnsi="宋体" w:cs="宋体"/>
                <w:sz w:val="20"/>
                <w:szCs w:val="20"/>
              </w:rPr>
              <w:t>（11）问卷评分解读</w:t>
            </w:r>
          </w:p>
          <w:p>
            <w:pPr>
              <w:spacing w:before="10" w:after="10"/>
              <w:rPr>
                <w:rFonts w:ascii="宋体" w:hAnsi="宋体" w:cs="宋体"/>
                <w:sz w:val="20"/>
                <w:szCs w:val="20"/>
              </w:rPr>
            </w:pPr>
            <w:r>
              <w:rPr>
                <w:rFonts w:hint="eastAsia" w:ascii="宋体" w:hAnsi="宋体" w:cs="宋体"/>
                <w:sz w:val="20"/>
                <w:szCs w:val="20"/>
              </w:rPr>
              <w:t>支持根据问卷得分设置不同得分区间的解读建议。</w:t>
            </w:r>
          </w:p>
          <w:p>
            <w:pPr>
              <w:spacing w:before="10" w:after="10"/>
              <w:rPr>
                <w:rFonts w:ascii="宋体" w:hAnsi="宋体" w:cs="宋体"/>
                <w:sz w:val="20"/>
                <w:szCs w:val="20"/>
              </w:rPr>
            </w:pPr>
            <w:r>
              <w:rPr>
                <w:rFonts w:hint="eastAsia" w:ascii="宋体" w:hAnsi="宋体" w:cs="宋体"/>
                <w:sz w:val="20"/>
                <w:szCs w:val="20"/>
              </w:rPr>
              <w:t>（12）问卷选项解读</w:t>
            </w:r>
          </w:p>
          <w:p>
            <w:pPr>
              <w:spacing w:before="10" w:after="10"/>
              <w:rPr>
                <w:rFonts w:ascii="宋体" w:hAnsi="宋体" w:cs="宋体"/>
                <w:sz w:val="20"/>
                <w:szCs w:val="20"/>
              </w:rPr>
            </w:pPr>
            <w:r>
              <w:rPr>
                <w:rFonts w:hint="eastAsia" w:ascii="宋体" w:hAnsi="宋体" w:cs="宋体"/>
                <w:sz w:val="20"/>
                <w:szCs w:val="20"/>
              </w:rPr>
              <w:t>支持为问卷每题的答案设置选项解读，可以为宣教文章，或者自由定义解读内容。</w:t>
            </w:r>
          </w:p>
          <w:p>
            <w:pPr>
              <w:spacing w:before="10" w:after="10"/>
              <w:rPr>
                <w:rFonts w:ascii="宋体" w:hAnsi="宋体" w:cs="宋体"/>
                <w:sz w:val="20"/>
                <w:szCs w:val="20"/>
              </w:rPr>
            </w:pPr>
            <w:r>
              <w:rPr>
                <w:rFonts w:hint="eastAsia" w:ascii="宋体" w:hAnsi="宋体" w:cs="宋体"/>
                <w:sz w:val="20"/>
                <w:szCs w:val="20"/>
              </w:rPr>
              <w:t>（13）知识库分配</w:t>
            </w:r>
          </w:p>
          <w:p>
            <w:pPr>
              <w:spacing w:before="10" w:after="10"/>
              <w:rPr>
                <w:rFonts w:ascii="宋体" w:hAnsi="宋体" w:cs="宋体"/>
                <w:sz w:val="20"/>
                <w:szCs w:val="20"/>
              </w:rPr>
            </w:pPr>
            <w:r>
              <w:rPr>
                <w:rFonts w:hint="eastAsia" w:ascii="宋体" w:hAnsi="宋体" w:cs="宋体"/>
                <w:sz w:val="20"/>
                <w:szCs w:val="20"/>
              </w:rPr>
              <w:t>支持管理权限分配不同的知识库至其他科室账号，例如话术库、短信库的分配。</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患者随访 - 随访路径管理</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（1）可自主的按病种或多条件创建并设置随访计划（如肺癌术后：3月→6月→1年）</w:t>
            </w:r>
          </w:p>
          <w:p>
            <w:pPr>
              <w:spacing w:before="10" w:after="10"/>
              <w:rPr>
                <w:rFonts w:ascii="宋体" w:hAnsi="宋体" w:cs="宋体"/>
                <w:sz w:val="20"/>
                <w:szCs w:val="20"/>
              </w:rPr>
            </w:pPr>
            <w:r>
              <w:rPr>
                <w:rFonts w:hint="eastAsia" w:ascii="宋体" w:hAnsi="宋体" w:cs="宋体"/>
                <w:sz w:val="20"/>
                <w:szCs w:val="20"/>
              </w:rPr>
              <w:t>（2） 支持设置随访频次、开始时间、随访任务时间窗、未接听重拨间隔</w:t>
            </w:r>
            <w:r>
              <w:rPr>
                <w:rFonts w:hint="eastAsia" w:ascii="宋体" w:hAnsi="宋体" w:cs="宋体"/>
                <w:sz w:val="20"/>
                <w:szCs w:val="20"/>
              </w:rPr>
              <w:br w:type="textWrapping"/>
            </w:r>
            <w:r>
              <w:rPr>
                <w:rFonts w:hint="eastAsia" w:ascii="宋体" w:hAnsi="宋体" w:cs="宋体"/>
                <w:sz w:val="20"/>
                <w:szCs w:val="20"/>
              </w:rPr>
              <w:t>（3） 支持多渠道组合触达患者（外呼、微信、短信）</w:t>
            </w:r>
          </w:p>
          <w:p>
            <w:pPr>
              <w:spacing w:before="10" w:after="10"/>
              <w:rPr>
                <w:rFonts w:ascii="宋体" w:hAnsi="宋体" w:cs="宋体"/>
                <w:sz w:val="20"/>
                <w:szCs w:val="20"/>
              </w:rPr>
            </w:pPr>
            <w:r>
              <w:rPr>
                <w:rFonts w:hint="eastAsia" w:ascii="宋体" w:hAnsi="宋体" w:cs="宋体"/>
                <w:sz w:val="20"/>
                <w:szCs w:val="20"/>
              </w:rPr>
              <w:t>（4）支持随访表单内容新建（自定义）或选择已有模板</w:t>
            </w:r>
          </w:p>
          <w:p>
            <w:pPr>
              <w:spacing w:before="10" w:after="10"/>
              <w:rPr>
                <w:rFonts w:ascii="宋体" w:hAnsi="宋体" w:cs="宋体"/>
                <w:sz w:val="20"/>
                <w:szCs w:val="20"/>
              </w:rPr>
            </w:pPr>
            <w:r>
              <w:rPr>
                <w:rFonts w:hint="eastAsia" w:ascii="宋体" w:hAnsi="宋体" w:cs="宋体"/>
                <w:sz w:val="20"/>
                <w:szCs w:val="20"/>
              </w:rPr>
              <w:t>（5）支持设置基于随访电话的异常患者随访识别和自动终止随访</w:t>
            </w:r>
          </w:p>
          <w:p>
            <w:pPr>
              <w:spacing w:before="10" w:after="10"/>
              <w:rPr>
                <w:rFonts w:ascii="宋体" w:hAnsi="宋体" w:cs="宋体"/>
                <w:sz w:val="20"/>
                <w:szCs w:val="20"/>
              </w:rPr>
            </w:pPr>
            <w:r>
              <w:rPr>
                <w:rFonts w:hint="eastAsia" w:ascii="宋体" w:hAnsi="宋体" w:cs="宋体"/>
                <w:sz w:val="20"/>
                <w:szCs w:val="20"/>
              </w:rPr>
              <w:t>（6）支持未开始的情况下，可修改阶段内的随访计划内容</w:t>
            </w:r>
          </w:p>
          <w:p>
            <w:pPr>
              <w:spacing w:before="10" w:after="10"/>
              <w:rPr>
                <w:rFonts w:ascii="宋体" w:hAnsi="宋体" w:cs="宋体"/>
                <w:sz w:val="20"/>
                <w:szCs w:val="20"/>
              </w:rPr>
            </w:pPr>
            <w:r>
              <w:rPr>
                <w:rFonts w:hint="eastAsia" w:ascii="宋体" w:hAnsi="宋体" w:cs="宋体"/>
                <w:sz w:val="20"/>
                <w:szCs w:val="20"/>
              </w:rPr>
              <w:t>（7）可查看历次随访表单状态及完成时间</w:t>
            </w:r>
          </w:p>
          <w:p>
            <w:pPr>
              <w:spacing w:before="10" w:after="10"/>
              <w:rPr>
                <w:rFonts w:ascii="宋体" w:hAnsi="宋体" w:cs="宋体"/>
                <w:sz w:val="20"/>
                <w:szCs w:val="20"/>
              </w:rPr>
            </w:pPr>
            <w:r>
              <w:rPr>
                <w:rFonts w:hint="eastAsia" w:ascii="宋体" w:hAnsi="宋体" w:cs="宋体"/>
                <w:sz w:val="20"/>
                <w:szCs w:val="20"/>
              </w:rPr>
              <w:t>（8）随着数据平台的数据增量更新，增量的患者中符合随访计划条件的患者可由管理者自主选择是否入组到随访队列中，能查看增量患者就诊详情等信息</w:t>
            </w:r>
          </w:p>
          <w:p>
            <w:pPr>
              <w:spacing w:before="10" w:after="10"/>
              <w:rPr>
                <w:rFonts w:ascii="宋体" w:hAnsi="宋体" w:cs="宋体"/>
                <w:sz w:val="20"/>
                <w:szCs w:val="20"/>
              </w:rPr>
            </w:pPr>
            <w:r>
              <w:rPr>
                <w:rFonts w:hint="eastAsia" w:ascii="宋体" w:hAnsi="宋体" w:cs="宋体"/>
                <w:sz w:val="20"/>
                <w:szCs w:val="20"/>
              </w:rPr>
              <w:t>（9）随访路径展示</w:t>
            </w:r>
          </w:p>
          <w:p>
            <w:pPr>
              <w:spacing w:before="10" w:after="10"/>
              <w:rPr>
                <w:rFonts w:ascii="宋体" w:hAnsi="宋体" w:cs="宋体"/>
                <w:sz w:val="20"/>
                <w:szCs w:val="20"/>
              </w:rPr>
            </w:pPr>
            <w:r>
              <w:rPr>
                <w:rFonts w:hint="eastAsia" w:ascii="宋体" w:hAnsi="宋体" w:cs="宋体"/>
                <w:sz w:val="20"/>
                <w:szCs w:val="20"/>
              </w:rPr>
              <w:t>支持以列表形式展示该账号下所有的随访路径。</w:t>
            </w:r>
          </w:p>
          <w:p>
            <w:pPr>
              <w:spacing w:before="10" w:after="10"/>
              <w:rPr>
                <w:rFonts w:ascii="宋体" w:hAnsi="宋体" w:cs="宋体"/>
                <w:sz w:val="20"/>
                <w:szCs w:val="20"/>
              </w:rPr>
            </w:pPr>
            <w:r>
              <w:rPr>
                <w:rFonts w:hint="eastAsia" w:ascii="宋体" w:hAnsi="宋体" w:cs="宋体"/>
                <w:sz w:val="20"/>
                <w:szCs w:val="20"/>
              </w:rPr>
              <w:t>支持展示路径名称、版本号、肿瘤名称等。</w:t>
            </w:r>
          </w:p>
          <w:p>
            <w:pPr>
              <w:spacing w:before="10" w:after="10"/>
              <w:rPr>
                <w:rFonts w:ascii="宋体" w:hAnsi="宋体" w:cs="宋体"/>
                <w:sz w:val="20"/>
                <w:szCs w:val="20"/>
              </w:rPr>
            </w:pPr>
            <w:r>
              <w:rPr>
                <w:rFonts w:hint="eastAsia" w:ascii="宋体" w:hAnsi="宋体" w:cs="宋体"/>
                <w:sz w:val="20"/>
                <w:szCs w:val="20"/>
              </w:rPr>
              <w:t>支持列表按照肿瘤名称、路径名称、版本号筛选路径。</w:t>
            </w:r>
          </w:p>
          <w:p>
            <w:pPr>
              <w:spacing w:before="10" w:after="10"/>
              <w:rPr>
                <w:rFonts w:ascii="宋体" w:hAnsi="宋体" w:cs="宋体"/>
                <w:sz w:val="20"/>
                <w:szCs w:val="20"/>
              </w:rPr>
            </w:pPr>
            <w:r>
              <w:rPr>
                <w:rFonts w:hint="eastAsia" w:ascii="宋体" w:hAnsi="宋体" w:cs="宋体"/>
                <w:sz w:val="20"/>
                <w:szCs w:val="20"/>
              </w:rPr>
              <w:t>支持编辑、删除专病路径。</w:t>
            </w:r>
          </w:p>
          <w:p>
            <w:pPr>
              <w:spacing w:before="10" w:after="10"/>
              <w:rPr>
                <w:rFonts w:ascii="宋体" w:hAnsi="宋体" w:cs="宋体"/>
                <w:sz w:val="20"/>
                <w:szCs w:val="20"/>
              </w:rPr>
            </w:pPr>
            <w:r>
              <w:rPr>
                <w:rFonts w:hint="eastAsia" w:ascii="宋体" w:hAnsi="宋体" w:cs="宋体"/>
                <w:sz w:val="20"/>
                <w:szCs w:val="20"/>
              </w:rPr>
              <w:t>（10）随访路径新增</w:t>
            </w:r>
          </w:p>
          <w:p>
            <w:pPr>
              <w:spacing w:before="10" w:after="10"/>
              <w:rPr>
                <w:rFonts w:ascii="宋体" w:hAnsi="宋体" w:cs="宋体"/>
                <w:sz w:val="20"/>
                <w:szCs w:val="20"/>
              </w:rPr>
            </w:pPr>
            <w:r>
              <w:rPr>
                <w:rFonts w:hint="eastAsia" w:ascii="宋体" w:hAnsi="宋体" w:cs="宋体"/>
                <w:sz w:val="20"/>
                <w:szCs w:val="20"/>
              </w:rPr>
              <w:t>支持以主诊断为条件的新增管理路径。</w:t>
            </w:r>
          </w:p>
          <w:p>
            <w:pPr>
              <w:spacing w:before="10" w:after="10"/>
              <w:rPr>
                <w:rFonts w:ascii="宋体" w:hAnsi="宋体" w:cs="宋体"/>
                <w:sz w:val="20"/>
                <w:szCs w:val="20"/>
              </w:rPr>
            </w:pPr>
            <w:r>
              <w:rPr>
                <w:rFonts w:hint="eastAsia" w:ascii="宋体" w:hAnsi="宋体" w:cs="宋体"/>
                <w:sz w:val="20"/>
                <w:szCs w:val="20"/>
              </w:rPr>
              <w:t>支持设置路径名称、路径版本号、对应病种名称。</w:t>
            </w:r>
          </w:p>
          <w:p>
            <w:pPr>
              <w:spacing w:before="10" w:after="10"/>
              <w:rPr>
                <w:rFonts w:ascii="宋体" w:hAnsi="宋体" w:cs="宋体"/>
                <w:sz w:val="20"/>
                <w:szCs w:val="20"/>
              </w:rPr>
            </w:pPr>
            <w:r>
              <w:rPr>
                <w:rFonts w:hint="eastAsia" w:ascii="宋体" w:hAnsi="宋体" w:cs="宋体"/>
                <w:sz w:val="20"/>
                <w:szCs w:val="20"/>
              </w:rPr>
              <w:t>支持设置管理路径适用范围，包括门诊、出院等（根据病历号区分）。</w:t>
            </w:r>
          </w:p>
          <w:p>
            <w:pPr>
              <w:spacing w:before="10" w:after="10"/>
              <w:rPr>
                <w:rFonts w:ascii="宋体" w:hAnsi="宋体" w:cs="宋体"/>
                <w:sz w:val="20"/>
                <w:szCs w:val="20"/>
              </w:rPr>
            </w:pPr>
            <w:r>
              <w:rPr>
                <w:rFonts w:hint="eastAsia" w:ascii="宋体" w:hAnsi="宋体" w:cs="宋体"/>
                <w:sz w:val="20"/>
                <w:szCs w:val="20"/>
              </w:rPr>
              <w:t>支持设置各节点任务的执行时间、执行内容、执行方式等。</w:t>
            </w:r>
          </w:p>
          <w:p>
            <w:pPr>
              <w:spacing w:before="10" w:after="10"/>
              <w:rPr>
                <w:rFonts w:ascii="宋体" w:hAnsi="宋体" w:cs="宋体"/>
                <w:sz w:val="20"/>
                <w:szCs w:val="20"/>
              </w:rPr>
            </w:pPr>
            <w:r>
              <w:rPr>
                <w:rFonts w:hint="eastAsia" w:ascii="宋体" w:hAnsi="宋体" w:cs="宋体"/>
                <w:sz w:val="20"/>
                <w:szCs w:val="20"/>
              </w:rPr>
              <w:t>支持电话随访、短信、人工随访等方式执行随访任务。</w:t>
            </w:r>
          </w:p>
          <w:p>
            <w:pPr>
              <w:spacing w:before="10" w:after="10"/>
              <w:rPr>
                <w:rFonts w:ascii="宋体" w:hAnsi="宋体" w:cs="宋体"/>
                <w:sz w:val="20"/>
                <w:szCs w:val="20"/>
              </w:rPr>
            </w:pPr>
            <w:r>
              <w:rPr>
                <w:rFonts w:hint="eastAsia" w:ascii="宋体" w:hAnsi="宋体" w:cs="宋体"/>
                <w:sz w:val="20"/>
                <w:szCs w:val="20"/>
              </w:rPr>
              <w:t>支持对执行方式的模板预览，如短信模板、电话话术模板、问卷模板等。</w:t>
            </w:r>
          </w:p>
          <w:p>
            <w:pPr>
              <w:spacing w:before="10" w:after="10"/>
              <w:rPr>
                <w:rFonts w:ascii="宋体" w:hAnsi="宋体" w:cs="宋体"/>
                <w:sz w:val="20"/>
                <w:szCs w:val="20"/>
              </w:rPr>
            </w:pPr>
            <w:r>
              <w:rPr>
                <w:rFonts w:hint="eastAsia" w:ascii="宋体" w:hAnsi="宋体" w:cs="宋体"/>
                <w:sz w:val="20"/>
                <w:szCs w:val="20"/>
              </w:rPr>
              <w:t>（11）随访路径分配</w:t>
            </w:r>
          </w:p>
          <w:p>
            <w:pPr>
              <w:spacing w:before="10" w:after="10"/>
              <w:rPr>
                <w:rFonts w:ascii="宋体" w:hAnsi="宋体" w:cs="宋体"/>
                <w:sz w:val="20"/>
                <w:szCs w:val="20"/>
              </w:rPr>
            </w:pPr>
            <w:r>
              <w:rPr>
                <w:rFonts w:hint="eastAsia" w:ascii="宋体" w:hAnsi="宋体" w:cs="宋体"/>
                <w:sz w:val="20"/>
                <w:szCs w:val="20"/>
              </w:rPr>
              <w:t>支持管理权限分配不同的随访路径至其他科室账号。</w:t>
            </w:r>
          </w:p>
          <w:p>
            <w:pPr>
              <w:spacing w:before="10" w:after="10"/>
              <w:rPr>
                <w:rFonts w:ascii="宋体" w:hAnsi="宋体" w:cs="宋体"/>
                <w:sz w:val="20"/>
                <w:szCs w:val="20"/>
              </w:rPr>
            </w:pPr>
            <w:r>
              <w:rPr>
                <w:rFonts w:hint="eastAsia" w:ascii="宋体" w:hAnsi="宋体" w:cs="宋体"/>
                <w:sz w:val="20"/>
                <w:szCs w:val="20"/>
              </w:rPr>
              <w:t>（12）路径使用启停设置</w:t>
            </w:r>
          </w:p>
          <w:p>
            <w:pPr>
              <w:spacing w:before="10" w:after="10"/>
              <w:rPr>
                <w:rFonts w:ascii="宋体" w:hAnsi="宋体" w:cs="宋体"/>
                <w:sz w:val="20"/>
                <w:szCs w:val="20"/>
              </w:rPr>
            </w:pPr>
            <w:r>
              <w:rPr>
                <w:rFonts w:hint="eastAsia" w:ascii="宋体" w:hAnsi="宋体" w:cs="宋体"/>
                <w:sz w:val="20"/>
                <w:szCs w:val="20"/>
              </w:rPr>
              <w:t>支持每个路径是否可以使用的设置，路径停用，不影响已生成的任务。</w:t>
            </w:r>
          </w:p>
          <w:p>
            <w:pPr>
              <w:spacing w:before="10" w:after="10"/>
              <w:rPr>
                <w:rFonts w:ascii="宋体" w:hAnsi="宋体" w:cs="宋体"/>
                <w:sz w:val="20"/>
                <w:szCs w:val="20"/>
              </w:rPr>
            </w:pPr>
            <w:r>
              <w:rPr>
                <w:rFonts w:hint="eastAsia" w:ascii="宋体" w:hAnsi="宋体" w:cs="宋体"/>
                <w:sz w:val="20"/>
                <w:szCs w:val="20"/>
              </w:rPr>
              <w:t>（13）通用路径设置</w:t>
            </w:r>
          </w:p>
          <w:p>
            <w:pPr>
              <w:spacing w:before="10" w:after="10"/>
              <w:rPr>
                <w:rFonts w:ascii="宋体" w:hAnsi="宋体" w:cs="宋体"/>
                <w:sz w:val="20"/>
                <w:szCs w:val="20"/>
              </w:rPr>
            </w:pPr>
            <w:r>
              <w:rPr>
                <w:rFonts w:hint="eastAsia" w:ascii="宋体" w:hAnsi="宋体" w:cs="宋体"/>
                <w:sz w:val="20"/>
                <w:szCs w:val="20"/>
              </w:rPr>
              <w:t>支持将某路径设置为兜底通用路径。在患者无法入到合适组别时，启动该兜底路径。以保证入组患者都可以有可执行的随访路径，做到应访尽访。</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患者随访 - 创建随访任务</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（1）自动创建随访任务</w:t>
            </w:r>
          </w:p>
          <w:p>
            <w:pPr>
              <w:spacing w:before="10" w:after="10"/>
              <w:rPr>
                <w:rFonts w:ascii="宋体" w:hAnsi="宋体" w:cs="宋体"/>
                <w:sz w:val="20"/>
                <w:szCs w:val="20"/>
              </w:rPr>
            </w:pPr>
            <w:r>
              <w:rPr>
                <w:rFonts w:hint="eastAsia" w:ascii="宋体" w:hAnsi="宋体" w:cs="宋体"/>
                <w:sz w:val="20"/>
                <w:szCs w:val="20"/>
              </w:rPr>
              <w:t>支持根据患者的主诊断，结合随访路径自动创建对应的随访计划，根据随访计划中的时间点自动执行随访任务。</w:t>
            </w:r>
          </w:p>
          <w:p>
            <w:pPr>
              <w:spacing w:before="10" w:after="10"/>
              <w:rPr>
                <w:rFonts w:ascii="宋体" w:hAnsi="宋体" w:cs="宋体"/>
                <w:sz w:val="20"/>
                <w:szCs w:val="20"/>
              </w:rPr>
            </w:pPr>
            <w:r>
              <w:rPr>
                <w:rFonts w:hint="eastAsia" w:ascii="宋体" w:hAnsi="宋体" w:cs="宋体"/>
                <w:sz w:val="20"/>
                <w:szCs w:val="20"/>
              </w:rPr>
              <w:t>（2）手动创建随访任务</w:t>
            </w:r>
          </w:p>
          <w:p>
            <w:pPr>
              <w:spacing w:before="10" w:after="10"/>
              <w:rPr>
                <w:rFonts w:ascii="宋体" w:hAnsi="宋体" w:cs="宋体"/>
                <w:sz w:val="20"/>
                <w:szCs w:val="20"/>
              </w:rPr>
            </w:pPr>
            <w:r>
              <w:rPr>
                <w:rFonts w:hint="eastAsia" w:ascii="宋体" w:hAnsi="宋体" w:cs="宋体"/>
                <w:sz w:val="20"/>
                <w:szCs w:val="20"/>
              </w:rPr>
              <w:t>支持在院患者、门诊/出院患者列表中选中需要随访的患者，人工创建随访计划。</w:t>
            </w:r>
          </w:p>
          <w:p>
            <w:pPr>
              <w:spacing w:before="10" w:after="10"/>
              <w:rPr>
                <w:rFonts w:ascii="宋体" w:hAnsi="宋体" w:cs="宋体"/>
                <w:sz w:val="20"/>
                <w:szCs w:val="20"/>
              </w:rPr>
            </w:pPr>
            <w:r>
              <w:rPr>
                <w:rFonts w:hint="eastAsia" w:ascii="宋体" w:hAnsi="宋体" w:cs="宋体"/>
                <w:sz w:val="20"/>
                <w:szCs w:val="20"/>
              </w:rPr>
              <w:t>支持设置随访任务的任务节点、执行路径、执行时间、重拔设置、是否发送短信、短信模板选择等。</w:t>
            </w:r>
          </w:p>
          <w:p>
            <w:pPr>
              <w:spacing w:before="10" w:after="10"/>
              <w:rPr>
                <w:rFonts w:ascii="宋体" w:hAnsi="宋体" w:cs="宋体"/>
                <w:sz w:val="20"/>
                <w:szCs w:val="20"/>
              </w:rPr>
            </w:pPr>
            <w:r>
              <w:rPr>
                <w:rFonts w:hint="eastAsia" w:ascii="宋体" w:hAnsi="宋体" w:cs="宋体"/>
                <w:sz w:val="20"/>
                <w:szCs w:val="20"/>
              </w:rPr>
              <w:t>支持将配置好的随访任务保存在随访方案列表中。</w:t>
            </w:r>
          </w:p>
          <w:p>
            <w:pPr>
              <w:spacing w:before="10" w:after="10"/>
              <w:rPr>
                <w:rFonts w:ascii="宋体" w:hAnsi="宋体" w:cs="宋体"/>
                <w:sz w:val="20"/>
                <w:szCs w:val="20"/>
              </w:rPr>
            </w:pPr>
            <w:r>
              <w:rPr>
                <w:rFonts w:hint="eastAsia" w:ascii="宋体" w:hAnsi="宋体" w:cs="宋体"/>
                <w:sz w:val="20"/>
                <w:szCs w:val="20"/>
              </w:rPr>
              <w:t>（3）未接通自动重拨</w:t>
            </w:r>
          </w:p>
          <w:p>
            <w:pPr>
              <w:spacing w:before="10" w:after="10"/>
              <w:rPr>
                <w:rFonts w:ascii="宋体" w:hAnsi="宋体" w:cs="宋体"/>
                <w:sz w:val="20"/>
                <w:szCs w:val="20"/>
              </w:rPr>
            </w:pPr>
            <w:r>
              <w:rPr>
                <w:rFonts w:hint="eastAsia" w:ascii="宋体" w:hAnsi="宋体" w:cs="宋体"/>
                <w:sz w:val="20"/>
                <w:szCs w:val="20"/>
              </w:rPr>
              <w:t>支持AI电话最高2次自动重拨机制，重拨时间间隔可设置，如患者有多个预留电话，支持对第一个电话重拨未接通或者空号或者错号等情况，自动拨打第二个电话，以此类推。</w:t>
            </w:r>
          </w:p>
          <w:p>
            <w:pPr>
              <w:spacing w:before="10" w:after="10"/>
              <w:rPr>
                <w:rFonts w:ascii="宋体" w:hAnsi="宋体" w:cs="宋体"/>
                <w:sz w:val="20"/>
                <w:szCs w:val="20"/>
              </w:rPr>
            </w:pPr>
            <w:r>
              <w:rPr>
                <w:rFonts w:hint="eastAsia" w:ascii="宋体" w:hAnsi="宋体" w:cs="宋体"/>
                <w:sz w:val="20"/>
                <w:szCs w:val="20"/>
              </w:rPr>
              <w:t>（4）历史方案复用</w:t>
            </w:r>
          </w:p>
          <w:p>
            <w:pPr>
              <w:spacing w:before="10" w:after="10"/>
              <w:rPr>
                <w:rFonts w:ascii="宋体" w:hAnsi="宋体" w:cs="宋体"/>
                <w:sz w:val="20"/>
                <w:szCs w:val="20"/>
              </w:rPr>
            </w:pPr>
            <w:r>
              <w:rPr>
                <w:rFonts w:hint="eastAsia" w:ascii="宋体" w:hAnsi="宋体" w:cs="宋体"/>
                <w:sz w:val="20"/>
                <w:szCs w:val="20"/>
              </w:rPr>
              <w:t>支持创建随访方案时，保存方案，以及选择历史方案，可快速填充随访方案内容，减少编辑工作量。</w:t>
            </w:r>
          </w:p>
          <w:p>
            <w:pPr>
              <w:spacing w:before="10" w:after="10"/>
              <w:rPr>
                <w:rFonts w:ascii="宋体" w:hAnsi="宋体" w:cs="宋体"/>
                <w:sz w:val="20"/>
                <w:szCs w:val="20"/>
              </w:rPr>
            </w:pPr>
            <w:r>
              <w:rPr>
                <w:rFonts w:hint="eastAsia" w:ascii="宋体" w:hAnsi="宋体" w:cs="宋体"/>
                <w:sz w:val="20"/>
                <w:szCs w:val="20"/>
              </w:rPr>
              <w:t>（5）人工随访</w:t>
            </w:r>
          </w:p>
          <w:p>
            <w:pPr>
              <w:spacing w:before="10" w:after="10"/>
              <w:rPr>
                <w:rFonts w:ascii="宋体" w:hAnsi="宋体" w:cs="宋体"/>
                <w:sz w:val="20"/>
                <w:szCs w:val="20"/>
                <w:highlight w:val="yellow"/>
              </w:rPr>
            </w:pPr>
            <w:r>
              <w:rPr>
                <w:rFonts w:hint="eastAsia" w:ascii="宋体" w:hAnsi="宋体" w:cs="宋体"/>
                <w:sz w:val="20"/>
                <w:szCs w:val="20"/>
                <w:highlight w:val="yellow"/>
              </w:rPr>
              <w:t>支持人工电话系统内一键随访患者/家属，系统保存人工随访电话音频，支持快速记录随访结果、随访状态、备注等。</w:t>
            </w:r>
          </w:p>
          <w:p>
            <w:pPr>
              <w:spacing w:before="10" w:after="10"/>
              <w:rPr>
                <w:rFonts w:ascii="宋体" w:hAnsi="宋体" w:cs="宋体"/>
                <w:sz w:val="20"/>
                <w:szCs w:val="20"/>
              </w:rPr>
            </w:pPr>
            <w:r>
              <w:rPr>
                <w:rFonts w:hint="eastAsia" w:ascii="宋体" w:hAnsi="宋体" w:cs="宋体"/>
                <w:sz w:val="20"/>
                <w:szCs w:val="20"/>
              </w:rPr>
              <w:t>支持人工一键拨号+通话录音自动留存；</w:t>
            </w:r>
          </w:p>
          <w:p>
            <w:pPr>
              <w:spacing w:before="10" w:after="10"/>
              <w:rPr>
                <w:rFonts w:ascii="宋体" w:hAnsi="宋体" w:cs="宋体"/>
                <w:sz w:val="20"/>
                <w:szCs w:val="20"/>
              </w:rPr>
            </w:pPr>
            <w:r>
              <w:rPr>
                <w:rFonts w:hint="eastAsia" w:ascii="宋体" w:hAnsi="宋体" w:cs="宋体"/>
                <w:sz w:val="20"/>
                <w:szCs w:val="20"/>
              </w:rPr>
              <w:t>支持展示人工历史沟通录音、录音转译文字记录；</w:t>
            </w:r>
            <w:r>
              <w:rPr>
                <w:rFonts w:hint="eastAsia" w:ascii="宋体" w:hAnsi="宋体" w:cs="宋体"/>
                <w:sz w:val="20"/>
                <w:szCs w:val="20"/>
              </w:rPr>
              <w:br w:type="textWrapping"/>
            </w:r>
            <w:r>
              <w:rPr>
                <w:rFonts w:hint="eastAsia" w:ascii="宋体" w:hAnsi="宋体" w:cs="宋体"/>
                <w:sz w:val="20"/>
                <w:szCs w:val="20"/>
              </w:rPr>
              <w:t>支持录入员填写随访表单；</w:t>
            </w:r>
          </w:p>
          <w:p>
            <w:pPr>
              <w:spacing w:before="10" w:after="10"/>
              <w:rPr>
                <w:rFonts w:ascii="宋体" w:hAnsi="宋体" w:cs="宋体"/>
                <w:sz w:val="20"/>
                <w:szCs w:val="20"/>
              </w:rPr>
            </w:pPr>
            <w:r>
              <w:rPr>
                <w:rFonts w:hint="eastAsia" w:ascii="宋体" w:hAnsi="宋体" w:cs="宋体"/>
                <w:sz w:val="20"/>
                <w:szCs w:val="20"/>
              </w:rPr>
              <w:t>支持AI筛选异常结果后，管理者对录音数据进行人工复核监查并标记监查结果。</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患者随访 - 任务管理</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（1）任务记录</w:t>
            </w:r>
          </w:p>
          <w:p>
            <w:pPr>
              <w:spacing w:before="10" w:after="10"/>
              <w:rPr>
                <w:rFonts w:ascii="宋体" w:hAnsi="宋体" w:cs="宋体"/>
                <w:sz w:val="20"/>
                <w:szCs w:val="20"/>
              </w:rPr>
            </w:pPr>
            <w:r>
              <w:rPr>
                <w:rFonts w:hint="eastAsia" w:ascii="宋体" w:hAnsi="宋体" w:cs="宋体"/>
                <w:sz w:val="20"/>
                <w:szCs w:val="20"/>
              </w:rPr>
              <w:t>支持以列表形式展示所有任务。任务根据执行情况分组为：未执行、执行中、已执行。</w:t>
            </w:r>
          </w:p>
          <w:p>
            <w:pPr>
              <w:spacing w:before="10" w:after="10"/>
              <w:rPr>
                <w:rFonts w:ascii="宋体" w:hAnsi="宋体" w:cs="宋体"/>
                <w:sz w:val="20"/>
                <w:szCs w:val="20"/>
                <w:highlight w:val="yellow"/>
              </w:rPr>
            </w:pPr>
            <w:r>
              <w:rPr>
                <w:rFonts w:hint="eastAsia" w:ascii="宋体" w:hAnsi="宋体" w:cs="宋体"/>
                <w:sz w:val="20"/>
                <w:szCs w:val="20"/>
                <w:highlight w:val="yellow"/>
              </w:rPr>
              <w:t>支持列表展示患者姓名、电话等患者基本信息，入院时间、门诊/住院时间、就诊类型、确诊时间、末次随访时间、肿瘤名称(ICD)、状态信息来源等诊疗信息。</w:t>
            </w:r>
          </w:p>
          <w:p>
            <w:pPr>
              <w:spacing w:before="10" w:after="10"/>
              <w:rPr>
                <w:rFonts w:ascii="宋体" w:hAnsi="宋体" w:cs="宋体"/>
                <w:sz w:val="20"/>
                <w:szCs w:val="20"/>
              </w:rPr>
            </w:pPr>
            <w:r>
              <w:rPr>
                <w:rFonts w:hint="eastAsia" w:ascii="宋体" w:hAnsi="宋体" w:cs="宋体"/>
                <w:sz w:val="20"/>
                <w:szCs w:val="20"/>
              </w:rPr>
              <w:t>支持列表任务筛选，筛选维度包括：患者姓名电话、科室、随访模板、肿瘤名称(ICD)等。</w:t>
            </w:r>
          </w:p>
          <w:p>
            <w:pPr>
              <w:spacing w:before="10" w:after="10"/>
              <w:rPr>
                <w:rFonts w:ascii="宋体" w:hAnsi="宋体" w:cs="宋体"/>
                <w:sz w:val="20"/>
                <w:szCs w:val="20"/>
              </w:rPr>
            </w:pPr>
            <w:r>
              <w:rPr>
                <w:rFonts w:hint="eastAsia" w:ascii="宋体" w:hAnsi="宋体" w:cs="宋体"/>
                <w:sz w:val="20"/>
                <w:szCs w:val="20"/>
              </w:rPr>
              <w:t>支持设置列表展示字段以及设置列表筛选字段。</w:t>
            </w:r>
          </w:p>
          <w:p>
            <w:pPr>
              <w:spacing w:before="10" w:after="10"/>
              <w:rPr>
                <w:rFonts w:ascii="宋体" w:hAnsi="宋体" w:cs="宋体"/>
                <w:sz w:val="20"/>
                <w:szCs w:val="20"/>
              </w:rPr>
            </w:pPr>
            <w:r>
              <w:rPr>
                <w:rFonts w:hint="eastAsia" w:ascii="宋体" w:hAnsi="宋体" w:cs="宋体"/>
                <w:sz w:val="20"/>
                <w:szCs w:val="20"/>
              </w:rPr>
              <w:t>支持全院全量患者展示，并可按条件筛选患者。</w:t>
            </w:r>
          </w:p>
          <w:p>
            <w:pPr>
              <w:spacing w:before="10" w:after="10"/>
              <w:rPr>
                <w:rFonts w:ascii="宋体" w:hAnsi="宋体" w:cs="宋体"/>
                <w:sz w:val="20"/>
                <w:szCs w:val="20"/>
              </w:rPr>
            </w:pPr>
            <w:r>
              <w:rPr>
                <w:rFonts w:hint="eastAsia" w:ascii="宋体" w:hAnsi="宋体" w:cs="宋体"/>
                <w:sz w:val="20"/>
                <w:szCs w:val="20"/>
              </w:rPr>
              <w:t>（2）随访异常待办</w:t>
            </w:r>
          </w:p>
          <w:p>
            <w:pPr>
              <w:spacing w:before="10" w:after="10"/>
              <w:rPr>
                <w:rFonts w:ascii="宋体" w:hAnsi="宋体" w:cs="宋体"/>
                <w:sz w:val="20"/>
                <w:szCs w:val="20"/>
              </w:rPr>
            </w:pPr>
            <w:r>
              <w:rPr>
                <w:rFonts w:hint="eastAsia" w:ascii="宋体" w:hAnsi="宋体" w:cs="宋体"/>
                <w:sz w:val="20"/>
                <w:szCs w:val="20"/>
              </w:rPr>
              <w:t>支持以列表形式展示有随访异常任务的患者，根据异常是否处理分组为：未处理、已处理。</w:t>
            </w:r>
          </w:p>
          <w:p>
            <w:pPr>
              <w:spacing w:before="10" w:after="10"/>
              <w:rPr>
                <w:rFonts w:ascii="宋体" w:hAnsi="宋体" w:cs="宋体"/>
                <w:sz w:val="20"/>
                <w:szCs w:val="20"/>
              </w:rPr>
            </w:pPr>
            <w:r>
              <w:rPr>
                <w:rFonts w:hint="eastAsia" w:ascii="宋体" w:hAnsi="宋体" w:cs="宋体"/>
                <w:sz w:val="20"/>
                <w:szCs w:val="20"/>
              </w:rPr>
              <w:t>支持根据患者姓名和电话、就诊类型、诊断(ICD)、主治医生、科室名称等维度的列表筛选。</w:t>
            </w:r>
          </w:p>
          <w:p>
            <w:pPr>
              <w:spacing w:before="10" w:after="10"/>
              <w:rPr>
                <w:rFonts w:ascii="宋体" w:hAnsi="宋体" w:cs="宋体"/>
                <w:sz w:val="20"/>
                <w:szCs w:val="20"/>
                <w:highlight w:val="yellow"/>
              </w:rPr>
            </w:pPr>
            <w:r>
              <w:rPr>
                <w:rFonts w:hint="eastAsia" w:ascii="宋体" w:hAnsi="宋体" w:cs="宋体"/>
                <w:sz w:val="20"/>
                <w:szCs w:val="20"/>
                <w:highlight w:val="yellow"/>
              </w:rPr>
              <w:t>▲支持在详情页面查看患者已随访内容并再次进行人工随访，可标注随访状态。</w:t>
            </w:r>
            <w:r>
              <w:rPr>
                <w:rFonts w:hint="eastAsia" w:ascii="宋体" w:hAnsi="宋体" w:cs="宋体"/>
                <w:color w:val="FF0000"/>
                <w:sz w:val="20"/>
                <w:szCs w:val="20"/>
                <w:highlight w:val="yellow"/>
              </w:rPr>
              <w:t>（本项功能需现场实操演示予以佐证。）</w:t>
            </w:r>
          </w:p>
          <w:p>
            <w:pPr>
              <w:spacing w:before="10" w:after="10"/>
              <w:rPr>
                <w:rFonts w:ascii="宋体" w:hAnsi="宋体" w:cs="宋体"/>
                <w:sz w:val="20"/>
                <w:szCs w:val="20"/>
              </w:rPr>
            </w:pPr>
            <w:r>
              <w:rPr>
                <w:rFonts w:hint="eastAsia" w:ascii="宋体" w:hAnsi="宋体" w:cs="宋体"/>
                <w:sz w:val="20"/>
                <w:szCs w:val="20"/>
              </w:rPr>
              <w:t>支持展示患者异常类型，并能够区分外呼异常还是患者生存状态异常。</w:t>
            </w:r>
          </w:p>
          <w:p>
            <w:pPr>
              <w:spacing w:before="10" w:after="10"/>
              <w:rPr>
                <w:rFonts w:ascii="宋体" w:hAnsi="宋体" w:cs="宋体"/>
                <w:sz w:val="20"/>
                <w:szCs w:val="20"/>
              </w:rPr>
            </w:pPr>
            <w:r>
              <w:rPr>
                <w:rFonts w:hint="eastAsia" w:ascii="宋体" w:hAnsi="宋体" w:cs="宋体"/>
                <w:sz w:val="20"/>
                <w:szCs w:val="20"/>
              </w:rPr>
              <w:t>（3）人工随访待办</w:t>
            </w:r>
          </w:p>
          <w:p>
            <w:pPr>
              <w:spacing w:before="10" w:after="10"/>
              <w:rPr>
                <w:rFonts w:ascii="宋体" w:hAnsi="宋体" w:cs="宋体"/>
                <w:sz w:val="20"/>
                <w:szCs w:val="20"/>
              </w:rPr>
            </w:pPr>
            <w:r>
              <w:rPr>
                <w:rFonts w:hint="eastAsia" w:ascii="宋体" w:hAnsi="宋体" w:cs="宋体"/>
                <w:sz w:val="20"/>
                <w:szCs w:val="20"/>
              </w:rPr>
              <w:t>支持以列表形式展示需要人工随访待办任务的患者。</w:t>
            </w:r>
          </w:p>
          <w:p>
            <w:pPr>
              <w:spacing w:before="10" w:after="10"/>
              <w:rPr>
                <w:rFonts w:ascii="宋体" w:hAnsi="宋体" w:cs="宋体"/>
                <w:sz w:val="20"/>
                <w:szCs w:val="20"/>
              </w:rPr>
            </w:pPr>
            <w:r>
              <w:rPr>
                <w:rFonts w:hint="eastAsia" w:ascii="宋体" w:hAnsi="宋体" w:cs="宋体"/>
                <w:sz w:val="20"/>
                <w:szCs w:val="20"/>
              </w:rPr>
              <w:t>支持人工随访待办的任务分配。</w:t>
            </w:r>
          </w:p>
          <w:p>
            <w:pPr>
              <w:spacing w:before="10" w:after="10"/>
              <w:rPr>
                <w:rFonts w:ascii="宋体" w:hAnsi="宋体" w:cs="宋体"/>
                <w:sz w:val="20"/>
                <w:szCs w:val="20"/>
              </w:rPr>
            </w:pPr>
            <w:r>
              <w:rPr>
                <w:rFonts w:hint="eastAsia" w:ascii="宋体" w:hAnsi="宋体" w:cs="宋体"/>
                <w:sz w:val="20"/>
                <w:szCs w:val="20"/>
              </w:rPr>
              <w:t>支持根据随访时间、就诊类型、诊断、姓名电话、科室、肿瘤名称(ICD)等维度的列表筛选。</w:t>
            </w:r>
          </w:p>
          <w:p>
            <w:pPr>
              <w:spacing w:before="10" w:after="10"/>
              <w:rPr>
                <w:rFonts w:ascii="宋体" w:hAnsi="宋体" w:cs="宋体"/>
                <w:sz w:val="20"/>
                <w:szCs w:val="20"/>
              </w:rPr>
            </w:pPr>
            <w:r>
              <w:rPr>
                <w:rFonts w:hint="eastAsia" w:ascii="宋体" w:hAnsi="宋体" w:cs="宋体"/>
                <w:sz w:val="20"/>
                <w:szCs w:val="20"/>
              </w:rPr>
              <w:t>支持设置列表展示字段以及设置列表筛选字段。</w:t>
            </w:r>
          </w:p>
          <w:p>
            <w:pPr>
              <w:spacing w:before="10" w:after="10"/>
              <w:rPr>
                <w:rFonts w:ascii="宋体" w:hAnsi="宋体" w:cs="宋体"/>
                <w:sz w:val="20"/>
                <w:szCs w:val="20"/>
              </w:rPr>
            </w:pPr>
            <w:r>
              <w:rPr>
                <w:rFonts w:hint="eastAsia" w:ascii="宋体" w:hAnsi="宋体" w:cs="宋体"/>
                <w:sz w:val="20"/>
                <w:szCs w:val="20"/>
              </w:rPr>
              <w:t>支持通过人工随访模板录入的随访结果结构化存储至系统。</w:t>
            </w:r>
          </w:p>
          <w:p>
            <w:pPr>
              <w:spacing w:before="10" w:after="10"/>
              <w:rPr>
                <w:rFonts w:ascii="宋体" w:hAnsi="宋体" w:cs="宋体"/>
                <w:sz w:val="20"/>
                <w:szCs w:val="20"/>
              </w:rPr>
            </w:pPr>
            <w:r>
              <w:rPr>
                <w:rFonts w:hint="eastAsia" w:ascii="宋体" w:hAnsi="宋体" w:cs="宋体"/>
                <w:sz w:val="20"/>
                <w:szCs w:val="20"/>
              </w:rPr>
              <w:t>支持在详情页面拨打人工随访电话，并填写随访模板内容，更新人工随访状态和备注等。</w:t>
            </w:r>
          </w:p>
          <w:p>
            <w:pPr>
              <w:spacing w:before="10" w:after="10"/>
              <w:rPr>
                <w:rFonts w:ascii="宋体" w:hAnsi="宋体" w:cs="宋体"/>
                <w:sz w:val="20"/>
                <w:szCs w:val="20"/>
              </w:rPr>
            </w:pPr>
            <w:r>
              <w:rPr>
                <w:rFonts w:hint="eastAsia" w:ascii="宋体" w:hAnsi="宋体" w:cs="宋体"/>
                <w:sz w:val="20"/>
                <w:szCs w:val="20"/>
              </w:rPr>
              <w:t>支持在详情页面展示患者基本信息，诊疗记录等，方便人工随访时了解患者信息。</w:t>
            </w:r>
          </w:p>
          <w:p>
            <w:pPr>
              <w:spacing w:before="10" w:after="10"/>
              <w:rPr>
                <w:rFonts w:ascii="宋体" w:hAnsi="宋体" w:cs="宋体"/>
                <w:sz w:val="20"/>
                <w:szCs w:val="20"/>
              </w:rPr>
            </w:pPr>
            <w:r>
              <w:rPr>
                <w:rFonts w:hint="eastAsia" w:ascii="宋体" w:hAnsi="宋体" w:cs="宋体"/>
                <w:sz w:val="20"/>
                <w:szCs w:val="20"/>
              </w:rPr>
              <w:t>支持人工随访界面嵌入AI按钮能在通话中随访人员实时查询相关问题，可支持调用医院建立的智能体API做展示。</w:t>
            </w:r>
          </w:p>
          <w:p>
            <w:pPr>
              <w:spacing w:before="10" w:after="10"/>
              <w:rPr>
                <w:rFonts w:ascii="宋体" w:hAnsi="宋体" w:cs="宋体"/>
                <w:sz w:val="20"/>
                <w:szCs w:val="20"/>
              </w:rPr>
            </w:pPr>
            <w:r>
              <w:rPr>
                <w:rFonts w:hint="eastAsia" w:ascii="宋体" w:hAnsi="宋体" w:cs="宋体"/>
                <w:sz w:val="20"/>
                <w:szCs w:val="20"/>
              </w:rPr>
              <w:t>（4）任务操作</w:t>
            </w:r>
          </w:p>
          <w:p>
            <w:pPr>
              <w:spacing w:before="10" w:after="10"/>
              <w:rPr>
                <w:rFonts w:ascii="宋体" w:hAnsi="宋体" w:cs="宋体"/>
                <w:sz w:val="20"/>
                <w:szCs w:val="20"/>
              </w:rPr>
            </w:pPr>
            <w:r>
              <w:rPr>
                <w:rFonts w:hint="eastAsia" w:ascii="宋体" w:hAnsi="宋体" w:cs="宋体"/>
                <w:sz w:val="20"/>
                <w:szCs w:val="20"/>
              </w:rPr>
              <w:t>支持未执行任务支持选中批量删除。</w:t>
            </w:r>
          </w:p>
          <w:p>
            <w:pPr>
              <w:spacing w:before="10" w:after="10"/>
              <w:rPr>
                <w:rFonts w:ascii="宋体" w:hAnsi="宋体" w:cs="宋体"/>
                <w:sz w:val="20"/>
                <w:szCs w:val="20"/>
              </w:rPr>
            </w:pPr>
            <w:r>
              <w:rPr>
                <w:rFonts w:hint="eastAsia" w:ascii="宋体" w:hAnsi="宋体" w:cs="宋体"/>
                <w:sz w:val="20"/>
                <w:szCs w:val="20"/>
              </w:rPr>
              <w:t>支持已执行任务支持详情查看，任务详情展示患者姓名和电话等基本信息、随访情况明细查看。</w:t>
            </w:r>
          </w:p>
          <w:p>
            <w:pPr>
              <w:spacing w:before="10" w:after="10"/>
              <w:rPr>
                <w:rFonts w:ascii="宋体" w:hAnsi="宋体" w:cs="宋体"/>
                <w:sz w:val="20"/>
                <w:szCs w:val="20"/>
              </w:rPr>
            </w:pPr>
            <w:r>
              <w:rPr>
                <w:rFonts w:hint="eastAsia" w:ascii="宋体" w:hAnsi="宋体" w:cs="宋体"/>
                <w:sz w:val="20"/>
                <w:szCs w:val="20"/>
              </w:rPr>
              <w:t>支持执行失败的电话任务重新拨打。</w:t>
            </w:r>
          </w:p>
          <w:p>
            <w:pPr>
              <w:spacing w:before="10" w:after="10"/>
              <w:rPr>
                <w:rFonts w:ascii="宋体" w:hAnsi="宋体" w:cs="宋体"/>
                <w:sz w:val="20"/>
                <w:szCs w:val="20"/>
              </w:rPr>
            </w:pPr>
            <w:r>
              <w:rPr>
                <w:rFonts w:hint="eastAsia" w:ascii="宋体" w:hAnsi="宋体" w:cs="宋体"/>
                <w:sz w:val="20"/>
                <w:szCs w:val="20"/>
              </w:rPr>
              <w:t>（5）任务详情展示</w:t>
            </w:r>
          </w:p>
          <w:p>
            <w:pPr>
              <w:spacing w:before="10" w:after="10"/>
              <w:rPr>
                <w:rFonts w:ascii="宋体" w:hAnsi="宋体" w:cs="宋体"/>
                <w:sz w:val="20"/>
                <w:szCs w:val="20"/>
              </w:rPr>
            </w:pPr>
            <w:r>
              <w:rPr>
                <w:rFonts w:hint="eastAsia" w:ascii="宋体" w:hAnsi="宋体" w:cs="宋体"/>
                <w:sz w:val="20"/>
                <w:szCs w:val="20"/>
              </w:rPr>
              <w:t>支持电话任务音频回听、转写文字查看、随访结构化结果查看。</w:t>
            </w:r>
          </w:p>
          <w:p>
            <w:pPr>
              <w:spacing w:before="10" w:after="10"/>
              <w:rPr>
                <w:rFonts w:ascii="宋体" w:hAnsi="宋体" w:cs="宋体"/>
                <w:sz w:val="20"/>
                <w:szCs w:val="20"/>
              </w:rPr>
            </w:pPr>
            <w:r>
              <w:rPr>
                <w:rFonts w:hint="eastAsia" w:ascii="宋体" w:hAnsi="宋体" w:cs="宋体"/>
                <w:sz w:val="20"/>
                <w:szCs w:val="20"/>
              </w:rPr>
              <w:t>支持电话任务拨打人工电话，标记人工电话接通状态以及备注等。</w:t>
            </w:r>
          </w:p>
          <w:p>
            <w:pPr>
              <w:spacing w:before="10" w:after="10"/>
              <w:rPr>
                <w:rFonts w:ascii="宋体" w:hAnsi="宋体" w:cs="宋体"/>
                <w:sz w:val="20"/>
                <w:szCs w:val="20"/>
              </w:rPr>
            </w:pPr>
            <w:r>
              <w:rPr>
                <w:rFonts w:hint="eastAsia" w:ascii="宋体" w:hAnsi="宋体" w:cs="宋体"/>
                <w:sz w:val="20"/>
                <w:szCs w:val="20"/>
              </w:rPr>
              <w:t>支持短信、问卷等内容查看。</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auto" w:sz="4"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bottom w:val="single" w:color="auto" w:sz="4"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患者随访 - 微信/短信与问卷管理</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（1）支持短信模板群发，患者或家属在移动端填写随访表单并实时回传数据（复查提醒）</w:t>
            </w:r>
            <w:r>
              <w:rPr>
                <w:rFonts w:hint="eastAsia" w:ascii="宋体" w:hAnsi="宋体" w:cs="宋体"/>
                <w:sz w:val="20"/>
                <w:szCs w:val="20"/>
              </w:rPr>
              <w:br w:type="textWrapping"/>
            </w:r>
            <w:r>
              <w:rPr>
                <w:rFonts w:hint="eastAsia" w:ascii="宋体" w:hAnsi="宋体" w:cs="宋体"/>
                <w:sz w:val="20"/>
                <w:szCs w:val="20"/>
              </w:rPr>
              <w:t>（2）微信移动端（支持整合到医院现有公众号，以H5的形式进行呈现）。</w:t>
            </w:r>
          </w:p>
          <w:p>
            <w:pPr>
              <w:spacing w:before="10" w:after="10"/>
              <w:rPr>
                <w:rFonts w:ascii="宋体" w:hAnsi="宋体" w:cs="宋体"/>
                <w:sz w:val="20"/>
                <w:szCs w:val="20"/>
              </w:rPr>
            </w:pPr>
            <w:r>
              <w:rPr>
                <w:rFonts w:hint="eastAsia" w:ascii="宋体" w:hAnsi="宋体" w:cs="宋体"/>
                <w:sz w:val="20"/>
                <w:szCs w:val="20"/>
              </w:rPr>
              <w:t>（3）自定义问卷（单选/多选/填空）</w:t>
            </w:r>
            <w:r>
              <w:rPr>
                <w:rFonts w:hint="eastAsia" w:ascii="宋体" w:hAnsi="宋体" w:cs="宋体"/>
                <w:sz w:val="20"/>
                <w:szCs w:val="20"/>
              </w:rPr>
              <w:br w:type="textWrapping"/>
            </w:r>
            <w:r>
              <w:rPr>
                <w:rFonts w:hint="eastAsia" w:ascii="宋体" w:hAnsi="宋体" w:cs="宋体"/>
                <w:sz w:val="20"/>
                <w:szCs w:val="20"/>
              </w:rPr>
              <w:t>（4）智能外呼未接通的可自动跳转微信短信发送问卷，可自行定义路径是否需要短信、微信发送问卷。</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auto" w:sz="4"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bottom w:val="single" w:color="auto" w:sz="4"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数据统计</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（1）外呼任务统计</w:t>
            </w:r>
          </w:p>
          <w:p>
            <w:pPr>
              <w:spacing w:before="10" w:after="10"/>
              <w:rPr>
                <w:rFonts w:ascii="宋体" w:hAnsi="宋体" w:cs="宋体"/>
                <w:sz w:val="20"/>
                <w:szCs w:val="20"/>
              </w:rPr>
            </w:pPr>
            <w:r>
              <w:rPr>
                <w:rFonts w:hint="eastAsia" w:ascii="宋体" w:hAnsi="宋体" w:cs="宋体"/>
                <w:sz w:val="20"/>
                <w:szCs w:val="20"/>
              </w:rPr>
              <w:t>支持按照时间段筛选任务，展示阶段性智能外呼的呼叫人数、接通人次、整体接通率等。</w:t>
            </w:r>
          </w:p>
          <w:p>
            <w:pPr>
              <w:spacing w:before="10" w:after="10"/>
              <w:rPr>
                <w:rFonts w:ascii="宋体" w:hAnsi="宋体" w:cs="宋体"/>
                <w:sz w:val="20"/>
                <w:szCs w:val="20"/>
              </w:rPr>
            </w:pPr>
            <w:r>
              <w:rPr>
                <w:rFonts w:hint="eastAsia" w:ascii="宋体" w:hAnsi="宋体" w:cs="宋体"/>
                <w:sz w:val="20"/>
                <w:szCs w:val="20"/>
              </w:rPr>
              <w:t>支持按接通结果分类进行统计，包括：正常回答、自动留言、接通不便、号码错误、中断、不愿配合等多维度。</w:t>
            </w:r>
          </w:p>
          <w:p>
            <w:pPr>
              <w:spacing w:before="10" w:after="10"/>
              <w:rPr>
                <w:rFonts w:ascii="宋体" w:hAnsi="宋体" w:cs="宋体"/>
                <w:sz w:val="20"/>
                <w:szCs w:val="20"/>
              </w:rPr>
            </w:pPr>
            <w:r>
              <w:rPr>
                <w:rFonts w:hint="eastAsia" w:ascii="宋体" w:hAnsi="宋体" w:cs="宋体"/>
                <w:sz w:val="20"/>
                <w:szCs w:val="20"/>
              </w:rPr>
              <w:t>支持查看每次外呼的具体信息，包括外呼接通情况、患者回复的分类结果、人机对话的音频、患者回答的明细内容等。支持展示未接通、病情异常、拒绝配合、失访等异常情况分布。</w:t>
            </w:r>
          </w:p>
          <w:p>
            <w:pPr>
              <w:spacing w:before="10" w:after="10"/>
              <w:rPr>
                <w:rFonts w:ascii="宋体" w:hAnsi="宋体" w:cs="宋体"/>
                <w:sz w:val="20"/>
                <w:szCs w:val="20"/>
              </w:rPr>
            </w:pPr>
            <w:r>
              <w:rPr>
                <w:rFonts w:hint="eastAsia" w:ascii="宋体" w:hAnsi="宋体" w:cs="宋体"/>
                <w:sz w:val="20"/>
                <w:szCs w:val="20"/>
              </w:rPr>
              <w:t>支持对部分特殊人员（如异常不愿配合等）加入限呼名单。</w:t>
            </w:r>
          </w:p>
          <w:p>
            <w:pPr>
              <w:spacing w:before="10" w:after="10"/>
              <w:rPr>
                <w:rFonts w:ascii="宋体" w:hAnsi="宋体" w:cs="宋体"/>
                <w:sz w:val="20"/>
                <w:szCs w:val="20"/>
              </w:rPr>
            </w:pPr>
            <w:r>
              <w:rPr>
                <w:rFonts w:hint="eastAsia" w:ascii="宋体" w:hAnsi="宋体" w:cs="宋体"/>
                <w:sz w:val="20"/>
                <w:szCs w:val="20"/>
              </w:rPr>
              <w:t>支持对明细列表中的电话任务导出excel表格，并可配置导出字段。</w:t>
            </w:r>
          </w:p>
          <w:p>
            <w:pPr>
              <w:spacing w:before="10" w:after="10"/>
              <w:rPr>
                <w:rFonts w:ascii="宋体" w:hAnsi="宋体" w:cs="宋体"/>
                <w:sz w:val="20"/>
                <w:szCs w:val="20"/>
              </w:rPr>
            </w:pPr>
            <w:r>
              <w:rPr>
                <w:rFonts w:hint="eastAsia" w:ascii="宋体" w:hAnsi="宋体" w:cs="宋体"/>
                <w:sz w:val="20"/>
                <w:szCs w:val="20"/>
              </w:rPr>
              <w:t>支持在明细列表选中患者创建新的任务，对未接通患者支持电话任务重拨。</w:t>
            </w:r>
          </w:p>
          <w:p>
            <w:pPr>
              <w:spacing w:before="10" w:after="10"/>
              <w:rPr>
                <w:rFonts w:ascii="宋体" w:hAnsi="宋体" w:cs="宋体"/>
                <w:sz w:val="20"/>
                <w:szCs w:val="20"/>
              </w:rPr>
            </w:pPr>
            <w:r>
              <w:rPr>
                <w:rFonts w:hint="eastAsia" w:ascii="宋体" w:hAnsi="宋体" w:cs="宋体"/>
                <w:sz w:val="20"/>
                <w:szCs w:val="20"/>
              </w:rPr>
              <w:t>支持实时监测接通率/覆盖率/失访率/信息采集率，支持区分AI、人工）。</w:t>
            </w:r>
            <w:r>
              <w:rPr>
                <w:rFonts w:hint="eastAsia" w:ascii="宋体" w:hAnsi="宋体" w:cs="宋体"/>
                <w:sz w:val="20"/>
                <w:szCs w:val="20"/>
              </w:rPr>
              <w:br w:type="textWrapping"/>
            </w:r>
            <w:r>
              <w:rPr>
                <w:rFonts w:hint="eastAsia" w:ascii="宋体" w:hAnsi="宋体" w:cs="宋体"/>
                <w:sz w:val="20"/>
                <w:szCs w:val="20"/>
              </w:rPr>
              <w:t>支持异常患者名单自动生成。</w:t>
            </w:r>
          </w:p>
          <w:p>
            <w:pPr>
              <w:spacing w:before="10" w:after="10"/>
              <w:rPr>
                <w:rFonts w:ascii="宋体" w:hAnsi="宋体" w:cs="宋体"/>
                <w:sz w:val="20"/>
                <w:szCs w:val="20"/>
              </w:rPr>
            </w:pPr>
            <w:r>
              <w:rPr>
                <w:rFonts w:hint="eastAsia" w:ascii="宋体" w:hAnsi="宋体" w:cs="宋体"/>
                <w:sz w:val="20"/>
                <w:szCs w:val="20"/>
              </w:rPr>
              <w:t>支持随访进度统计：支持患者数量统计、随访进度统计。</w:t>
            </w:r>
          </w:p>
          <w:p>
            <w:pPr>
              <w:spacing w:before="10" w:after="10"/>
              <w:rPr>
                <w:rFonts w:ascii="宋体" w:hAnsi="宋体" w:cs="宋体"/>
                <w:sz w:val="20"/>
                <w:szCs w:val="20"/>
              </w:rPr>
            </w:pPr>
            <w:r>
              <w:rPr>
                <w:rFonts w:hint="eastAsia" w:ascii="宋体" w:hAnsi="宋体" w:cs="宋体"/>
                <w:sz w:val="20"/>
                <w:szCs w:val="20"/>
              </w:rPr>
              <w:t>支持AI随访月度概览：各肿瘤病种的接通率、平均时长、采集率</w:t>
            </w:r>
          </w:p>
          <w:p>
            <w:pPr>
              <w:spacing w:before="10" w:after="10"/>
              <w:rPr>
                <w:rFonts w:ascii="宋体" w:hAnsi="宋体" w:cs="宋体"/>
                <w:sz w:val="20"/>
                <w:szCs w:val="20"/>
              </w:rPr>
            </w:pPr>
            <w:r>
              <w:rPr>
                <w:rFonts w:hint="eastAsia" w:ascii="宋体" w:hAnsi="宋体" w:cs="宋体"/>
                <w:sz w:val="20"/>
                <w:szCs w:val="20"/>
              </w:rPr>
              <w:t>支持展示异常结果趋势：系统识别的异常反馈（如严重不良反应、疼痛、后遗症等）的数量与类型分布​</w:t>
            </w:r>
          </w:p>
          <w:p>
            <w:pPr>
              <w:spacing w:before="10" w:after="10"/>
              <w:rPr>
                <w:rFonts w:ascii="宋体" w:hAnsi="宋体" w:cs="宋体"/>
                <w:sz w:val="20"/>
                <w:szCs w:val="20"/>
              </w:rPr>
            </w:pPr>
            <w:r>
              <w:rPr>
                <w:rFonts w:hint="eastAsia" w:ascii="宋体" w:hAnsi="宋体" w:cs="宋体"/>
                <w:sz w:val="20"/>
                <w:szCs w:val="20"/>
              </w:rPr>
              <w:t>（2）短信任务统计</w:t>
            </w:r>
          </w:p>
          <w:p>
            <w:pPr>
              <w:spacing w:before="10" w:after="10"/>
              <w:rPr>
                <w:rFonts w:ascii="宋体" w:hAnsi="宋体" w:cs="宋体"/>
                <w:sz w:val="20"/>
                <w:szCs w:val="20"/>
              </w:rPr>
            </w:pPr>
            <w:r>
              <w:rPr>
                <w:rFonts w:hint="eastAsia" w:ascii="宋体" w:hAnsi="宋体" w:cs="宋体"/>
                <w:sz w:val="20"/>
                <w:szCs w:val="20"/>
              </w:rPr>
              <w:t>支持按任务时间段、短信模板等进行筛选，直观展示短信随访情况等。</w:t>
            </w:r>
          </w:p>
          <w:p>
            <w:pPr>
              <w:spacing w:before="10" w:after="10"/>
              <w:rPr>
                <w:rFonts w:ascii="宋体" w:hAnsi="宋体" w:cs="宋体"/>
                <w:sz w:val="20"/>
                <w:szCs w:val="20"/>
              </w:rPr>
            </w:pPr>
            <w:r>
              <w:rPr>
                <w:rFonts w:hint="eastAsia" w:ascii="宋体" w:hAnsi="宋体" w:cs="宋体"/>
                <w:sz w:val="20"/>
                <w:szCs w:val="20"/>
              </w:rPr>
              <w:t>支持搜索展示短信随访详细信息，包括患者信息（姓名、电话等）、科室等。</w:t>
            </w:r>
          </w:p>
          <w:p>
            <w:pPr>
              <w:spacing w:before="10" w:after="10"/>
              <w:rPr>
                <w:rFonts w:ascii="宋体" w:hAnsi="宋体" w:cs="宋体"/>
                <w:sz w:val="20"/>
                <w:szCs w:val="20"/>
              </w:rPr>
            </w:pPr>
            <w:r>
              <w:rPr>
                <w:rFonts w:hint="eastAsia" w:ascii="宋体" w:hAnsi="宋体" w:cs="宋体"/>
                <w:sz w:val="20"/>
                <w:szCs w:val="20"/>
              </w:rPr>
              <w:t>支持明细列表配置导出表头并导出excel表格。</w:t>
            </w:r>
          </w:p>
          <w:p>
            <w:pPr>
              <w:spacing w:before="10" w:after="10"/>
              <w:rPr>
                <w:rFonts w:ascii="宋体" w:hAnsi="宋体" w:cs="宋体"/>
                <w:sz w:val="20"/>
                <w:szCs w:val="20"/>
              </w:rPr>
            </w:pPr>
            <w:r>
              <w:rPr>
                <w:rFonts w:hint="eastAsia" w:ascii="宋体" w:hAnsi="宋体" w:cs="宋体"/>
                <w:sz w:val="20"/>
                <w:szCs w:val="20"/>
              </w:rPr>
              <w:t>（3）问卷任务统计</w:t>
            </w:r>
          </w:p>
          <w:p>
            <w:pPr>
              <w:spacing w:before="10" w:after="10"/>
              <w:rPr>
                <w:rFonts w:ascii="宋体" w:hAnsi="宋体" w:cs="宋体"/>
                <w:sz w:val="20"/>
                <w:szCs w:val="20"/>
              </w:rPr>
            </w:pPr>
            <w:r>
              <w:rPr>
                <w:rFonts w:hint="eastAsia" w:ascii="宋体" w:hAnsi="宋体" w:cs="宋体"/>
                <w:sz w:val="20"/>
                <w:szCs w:val="20"/>
              </w:rPr>
              <w:t>支持按照任务时间段、任务状态、问卷模板名称等筛选，直观展示问卷随访情况等。</w:t>
            </w:r>
          </w:p>
          <w:p>
            <w:pPr>
              <w:spacing w:before="10" w:after="10"/>
              <w:rPr>
                <w:rFonts w:ascii="宋体" w:hAnsi="宋体" w:cs="宋体"/>
                <w:sz w:val="20"/>
                <w:szCs w:val="20"/>
              </w:rPr>
            </w:pPr>
            <w:r>
              <w:rPr>
                <w:rFonts w:hint="eastAsia" w:ascii="宋体" w:hAnsi="宋体" w:cs="宋体"/>
                <w:sz w:val="20"/>
                <w:szCs w:val="20"/>
              </w:rPr>
              <w:t>支持统计问卷回收情况，包括已填写、已失效、进行中问卷占比。</w:t>
            </w:r>
          </w:p>
          <w:p>
            <w:pPr>
              <w:spacing w:before="10" w:after="10"/>
              <w:rPr>
                <w:rFonts w:ascii="宋体" w:hAnsi="宋体" w:cs="宋体"/>
                <w:sz w:val="20"/>
                <w:szCs w:val="20"/>
              </w:rPr>
            </w:pPr>
            <w:r>
              <w:rPr>
                <w:rFonts w:hint="eastAsia" w:ascii="宋体" w:hAnsi="宋体" w:cs="宋体"/>
                <w:sz w:val="20"/>
                <w:szCs w:val="20"/>
              </w:rPr>
              <w:t>支持针对已回收问卷的每个问卷选项，进行填写比例与人数统计；针对未回收问卷，可进行再次发送、详情名单导出。</w:t>
            </w:r>
          </w:p>
          <w:p>
            <w:pPr>
              <w:spacing w:before="10" w:after="10"/>
              <w:rPr>
                <w:rFonts w:ascii="宋体" w:hAnsi="宋体" w:cs="宋体"/>
                <w:sz w:val="20"/>
                <w:szCs w:val="20"/>
              </w:rPr>
            </w:pPr>
            <w:r>
              <w:rPr>
                <w:rFonts w:hint="eastAsia" w:ascii="宋体" w:hAnsi="宋体" w:cs="宋体"/>
                <w:sz w:val="20"/>
                <w:szCs w:val="20"/>
              </w:rPr>
              <w:t>支持查看问卷明细，包括患者信息（姓名、电话）、问卷内容等，支持配置导出表头并导出明细。</w:t>
            </w:r>
          </w:p>
          <w:p>
            <w:pPr>
              <w:spacing w:before="10" w:after="10"/>
              <w:rPr>
                <w:rFonts w:ascii="宋体" w:hAnsi="宋体" w:cs="宋体"/>
                <w:sz w:val="20"/>
                <w:szCs w:val="20"/>
              </w:rPr>
            </w:pPr>
            <w:r>
              <w:rPr>
                <w:rFonts w:hint="eastAsia" w:ascii="宋体" w:hAnsi="宋体" w:cs="宋体"/>
                <w:sz w:val="20"/>
                <w:szCs w:val="20"/>
              </w:rPr>
              <w:t>支持查看未回收问卷方案执行情况，包括未回收原因、任务开始时间、任务截止时间等。</w:t>
            </w:r>
          </w:p>
          <w:p>
            <w:pPr>
              <w:spacing w:before="10" w:after="10"/>
              <w:rPr>
                <w:rFonts w:ascii="宋体" w:hAnsi="宋体" w:cs="宋体"/>
                <w:sz w:val="20"/>
                <w:szCs w:val="20"/>
              </w:rPr>
            </w:pPr>
            <w:r>
              <w:rPr>
                <w:rFonts w:hint="eastAsia" w:ascii="宋体" w:hAnsi="宋体" w:cs="宋体"/>
                <w:sz w:val="20"/>
                <w:szCs w:val="20"/>
              </w:rPr>
              <w:t>（4）人工随访统计</w:t>
            </w:r>
          </w:p>
          <w:p>
            <w:pPr>
              <w:spacing w:before="10" w:after="10"/>
              <w:rPr>
                <w:rFonts w:ascii="宋体" w:hAnsi="宋体" w:cs="宋体"/>
                <w:sz w:val="20"/>
                <w:szCs w:val="20"/>
              </w:rPr>
            </w:pPr>
            <w:r>
              <w:rPr>
                <w:rFonts w:hint="eastAsia" w:ascii="宋体" w:hAnsi="宋体" w:cs="宋体"/>
                <w:sz w:val="20"/>
                <w:szCs w:val="20"/>
              </w:rPr>
              <w:t>支持按照任务时间段模板名称等筛选人工随访任务。</w:t>
            </w:r>
          </w:p>
          <w:p>
            <w:pPr>
              <w:spacing w:before="10" w:after="10"/>
              <w:rPr>
                <w:rFonts w:ascii="宋体" w:hAnsi="宋体" w:cs="宋体"/>
                <w:sz w:val="20"/>
                <w:szCs w:val="20"/>
              </w:rPr>
            </w:pPr>
            <w:r>
              <w:rPr>
                <w:rFonts w:hint="eastAsia" w:ascii="宋体" w:hAnsi="宋体" w:cs="宋体"/>
                <w:sz w:val="20"/>
                <w:szCs w:val="20"/>
              </w:rPr>
              <w:t>支持查看人工随访任务的执行情况，包括：已填写、已失效、进行中的占比。</w:t>
            </w:r>
          </w:p>
          <w:p>
            <w:pPr>
              <w:spacing w:before="10" w:after="10"/>
              <w:rPr>
                <w:rFonts w:ascii="宋体" w:hAnsi="宋体" w:cs="宋体"/>
                <w:sz w:val="20"/>
                <w:szCs w:val="20"/>
              </w:rPr>
            </w:pPr>
            <w:r>
              <w:rPr>
                <w:rFonts w:hint="eastAsia" w:ascii="宋体" w:hAnsi="宋体" w:cs="宋体"/>
                <w:sz w:val="20"/>
                <w:szCs w:val="20"/>
              </w:rPr>
              <w:t>支持查看每个任务的详细情况，包括各分项结果的回答统计。</w:t>
            </w:r>
          </w:p>
          <w:p>
            <w:pPr>
              <w:spacing w:before="10" w:after="10"/>
              <w:rPr>
                <w:rFonts w:ascii="宋体" w:hAnsi="宋体" w:cs="宋体"/>
                <w:sz w:val="20"/>
                <w:szCs w:val="20"/>
              </w:rPr>
            </w:pPr>
            <w:r>
              <w:rPr>
                <w:rFonts w:hint="eastAsia" w:ascii="宋体" w:hAnsi="宋体" w:cs="宋体"/>
                <w:sz w:val="20"/>
                <w:szCs w:val="20"/>
              </w:rPr>
              <w:t>支持对人工随访任务详情列表配置表头并导出明细内容。</w:t>
            </w:r>
          </w:p>
          <w:p>
            <w:pPr>
              <w:spacing w:before="10" w:after="10"/>
              <w:rPr>
                <w:rFonts w:ascii="宋体" w:hAnsi="宋体" w:cs="宋体"/>
                <w:sz w:val="20"/>
                <w:szCs w:val="20"/>
              </w:rPr>
            </w:pPr>
            <w:r>
              <w:rPr>
                <w:rFonts w:hint="eastAsia" w:ascii="宋体" w:hAnsi="宋体" w:cs="宋体"/>
                <w:sz w:val="20"/>
                <w:szCs w:val="20"/>
              </w:rPr>
              <w:t>支持展示每个任务的详情，听取互动录音，查验调查结果。</w:t>
            </w:r>
          </w:p>
          <w:p>
            <w:pPr>
              <w:spacing w:before="10" w:after="10"/>
              <w:rPr>
                <w:rFonts w:ascii="宋体" w:hAnsi="宋体" w:cs="宋体"/>
                <w:sz w:val="20"/>
                <w:szCs w:val="20"/>
              </w:rPr>
            </w:pPr>
            <w:r>
              <w:rPr>
                <w:rFonts w:hint="eastAsia" w:ascii="宋体" w:hAnsi="宋体" w:cs="宋体"/>
                <w:sz w:val="20"/>
                <w:szCs w:val="20"/>
              </w:rPr>
              <w:t>支持管理员查看每个人工随访账号工作量、任务详情，已完成、待完成。</w:t>
            </w:r>
          </w:p>
          <w:p>
            <w:pPr>
              <w:spacing w:before="10" w:after="10"/>
              <w:rPr>
                <w:rFonts w:ascii="宋体" w:hAnsi="宋体" w:cs="宋体"/>
                <w:sz w:val="20"/>
                <w:szCs w:val="20"/>
              </w:rPr>
            </w:pPr>
            <w:r>
              <w:rPr>
                <w:rFonts w:hint="eastAsia" w:ascii="宋体" w:hAnsi="宋体" w:cs="宋体"/>
                <w:sz w:val="20"/>
                <w:szCs w:val="20"/>
              </w:rPr>
              <w:t>支持人工介入专项指标统计：AI转人工数、人工主动随访数、人工随访完成度、平均通话时长、信息采集率。</w:t>
            </w:r>
          </w:p>
          <w:p>
            <w:pPr>
              <w:spacing w:before="10" w:after="10"/>
              <w:rPr>
                <w:rFonts w:ascii="宋体" w:hAnsi="宋体" w:cs="宋体"/>
                <w:sz w:val="20"/>
                <w:szCs w:val="20"/>
              </w:rPr>
            </w:pPr>
            <w:r>
              <w:rPr>
                <w:rFonts w:hint="eastAsia" w:ascii="宋体" w:hAnsi="宋体" w:cs="宋体"/>
                <w:sz w:val="20"/>
                <w:szCs w:val="20"/>
              </w:rPr>
              <w:t>支持疑难病例分类：人工介入原因的分类统计（如病情复杂、情绪疏导、系统无法理解、患者主动要求人工等）。</w:t>
            </w:r>
          </w:p>
          <w:p>
            <w:pPr>
              <w:spacing w:before="10" w:after="10"/>
              <w:rPr>
                <w:rFonts w:ascii="宋体" w:hAnsi="宋体" w:cs="宋体"/>
                <w:sz w:val="20"/>
                <w:szCs w:val="20"/>
              </w:rPr>
            </w:pPr>
            <w:r>
              <w:rPr>
                <w:rFonts w:hint="eastAsia" w:ascii="宋体" w:hAnsi="宋体" w:cs="宋体"/>
                <w:sz w:val="20"/>
                <w:szCs w:val="20"/>
              </w:rPr>
              <w:t>（5）随访统计报表</w:t>
            </w:r>
          </w:p>
          <w:p>
            <w:pPr>
              <w:spacing w:before="10" w:after="10"/>
              <w:rPr>
                <w:rFonts w:ascii="宋体" w:hAnsi="宋体" w:cs="宋体"/>
                <w:sz w:val="20"/>
                <w:szCs w:val="20"/>
              </w:rPr>
            </w:pPr>
            <w:r>
              <w:rPr>
                <w:rFonts w:hint="eastAsia" w:ascii="宋体" w:hAnsi="宋体" w:cs="宋体"/>
                <w:sz w:val="20"/>
                <w:szCs w:val="20"/>
              </w:rPr>
              <w:t>支持出院随访成功率统计支持按月和按季度查看数据。</w:t>
            </w:r>
          </w:p>
          <w:p>
            <w:pPr>
              <w:spacing w:before="10" w:after="10"/>
              <w:rPr>
                <w:rFonts w:ascii="宋体" w:hAnsi="宋体" w:cs="宋体"/>
                <w:sz w:val="20"/>
                <w:szCs w:val="20"/>
              </w:rPr>
            </w:pPr>
            <w:r>
              <w:rPr>
                <w:rFonts w:hint="eastAsia" w:ascii="宋体" w:hAnsi="宋体" w:cs="宋体"/>
                <w:sz w:val="20"/>
                <w:szCs w:val="20"/>
              </w:rPr>
              <w:t>支持展示以下三个维度：数据总览、各个指标趋势、数据列表</w:t>
            </w:r>
          </w:p>
          <w:p>
            <w:pPr>
              <w:spacing w:before="10" w:after="10"/>
              <w:rPr>
                <w:rFonts w:ascii="宋体" w:hAnsi="宋体" w:cs="宋体"/>
                <w:sz w:val="20"/>
                <w:szCs w:val="20"/>
              </w:rPr>
            </w:pPr>
            <w:r>
              <w:rPr>
                <w:rFonts w:hint="eastAsia" w:ascii="宋体" w:hAnsi="宋体" w:cs="宋体"/>
                <w:sz w:val="20"/>
                <w:szCs w:val="20"/>
              </w:rPr>
              <w:t>随访数据总览：包含随访总次数、智能外呼、短信随访、问卷随访、人工随访，以及统计对应的成功率。</w:t>
            </w:r>
          </w:p>
          <w:p>
            <w:pPr>
              <w:spacing w:before="10" w:after="10"/>
              <w:rPr>
                <w:rFonts w:ascii="宋体" w:hAnsi="宋体" w:cs="宋体"/>
                <w:sz w:val="20"/>
                <w:szCs w:val="20"/>
              </w:rPr>
            </w:pPr>
            <w:r>
              <w:rPr>
                <w:rFonts w:hint="eastAsia" w:ascii="宋体" w:hAnsi="宋体" w:cs="宋体"/>
                <w:sz w:val="20"/>
                <w:szCs w:val="20"/>
              </w:rPr>
              <w:t>随访成功率趋势图：以折线图形式展示随访总次数、智能外呼、短信随访、问卷随访、人工随访，默认显示随访总次数。</w:t>
            </w:r>
          </w:p>
          <w:p>
            <w:pPr>
              <w:spacing w:before="10" w:after="10"/>
              <w:rPr>
                <w:rFonts w:ascii="宋体" w:hAnsi="宋体" w:cs="宋体"/>
                <w:sz w:val="20"/>
                <w:szCs w:val="20"/>
              </w:rPr>
            </w:pPr>
            <w:r>
              <w:rPr>
                <w:rFonts w:hint="eastAsia" w:ascii="宋体" w:hAnsi="宋体" w:cs="宋体"/>
                <w:sz w:val="20"/>
                <w:szCs w:val="20"/>
              </w:rPr>
              <w:t>随访数据列表：列表展示统计时间、随访计划总次数、随访总成功率、智能外呼次数、智能外呼成功率、短信随访次数、短信随访成功率、问卷随访次数、问卷随访成功率、人工随访次数、人工随访成功率。列表支持Excel导出，导出字段与页面展示内容保持一致。</w:t>
            </w:r>
          </w:p>
          <w:p>
            <w:pPr>
              <w:spacing w:before="10" w:after="10"/>
              <w:rPr>
                <w:rFonts w:ascii="宋体" w:hAnsi="宋体" w:cs="宋体"/>
                <w:sz w:val="20"/>
                <w:szCs w:val="20"/>
              </w:rPr>
            </w:pPr>
            <w:r>
              <w:rPr>
                <w:rFonts w:hint="eastAsia" w:ascii="宋体" w:hAnsi="宋体" w:cs="宋体"/>
                <w:sz w:val="20"/>
                <w:szCs w:val="20"/>
              </w:rPr>
              <w:t>（6）随访信息采集完整率、准确率、核心变量缺失率（死亡时间或原因缺失）。</w:t>
            </w:r>
          </w:p>
          <w:p>
            <w:pPr>
              <w:spacing w:before="10" w:after="10"/>
              <w:rPr>
                <w:rFonts w:ascii="宋体" w:hAnsi="宋体" w:cs="宋体"/>
                <w:sz w:val="20"/>
                <w:szCs w:val="20"/>
              </w:rPr>
            </w:pPr>
            <w:r>
              <w:rPr>
                <w:rFonts w:hint="eastAsia" w:ascii="宋体" w:hAnsi="宋体" w:cs="宋体"/>
                <w:sz w:val="20"/>
                <w:szCs w:val="20"/>
              </w:rPr>
              <w:t>（7）支持死亡率与生存分析报表：区分国家/省死亡数据库（根据院内患者数据标签）、AI随访的及人工随访的。</w:t>
            </w:r>
          </w:p>
        </w:tc>
        <w:tc>
          <w:tcPr>
            <w:tcW w:w="210" w:type="pct"/>
            <w:vMerge w:val="continue"/>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tcBorders>
              <w:top w:val="single" w:color="auto" w:sz="4"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bottom w:val="single" w:color="auto" w:sz="4"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highlight w:val="yellow"/>
              </w:rPr>
            </w:pPr>
            <w:r>
              <w:rPr>
                <w:rFonts w:hint="eastAsia" w:ascii="宋体" w:hAnsi="宋体" w:cs="宋体"/>
                <w:sz w:val="20"/>
                <w:szCs w:val="20"/>
                <w:highlight w:val="yellow"/>
              </w:rPr>
              <w:t>维保要求</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highlight w:val="yellow"/>
              </w:rPr>
            </w:pPr>
            <w:r>
              <w:rPr>
                <w:rFonts w:hint="eastAsia" w:ascii="宋体" w:hAnsi="宋体" w:cs="宋体"/>
                <w:sz w:val="20"/>
                <w:szCs w:val="20"/>
                <w:highlight w:val="yellow"/>
              </w:rPr>
              <w:t>提供3年免费维保。</w:t>
            </w:r>
          </w:p>
        </w:tc>
        <w:tc>
          <w:tcPr>
            <w:tcW w:w="210" w:type="pct"/>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2</w:t>
            </w:r>
          </w:p>
        </w:tc>
        <w:tc>
          <w:tcPr>
            <w:tcW w:w="327" w:type="pct"/>
            <w:vMerge w:val="restar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b/>
                <w:bCs/>
                <w:sz w:val="20"/>
                <w:szCs w:val="20"/>
              </w:rPr>
              <w:t>医疗（患者）组学数据管理及共享系统</w:t>
            </w:r>
          </w:p>
        </w:tc>
        <w:tc>
          <w:tcPr>
            <w:tcW w:w="558" w:type="pct"/>
            <w:tcBorders>
              <w:top w:val="single" w:color="auto" w:sz="4"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上传设计及审核</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（1）标注数据设计：支持设计模板，对上传文件后进行患者基本信息、表型数据和临床数据等信息录入，支持设置必填和非必填，支持选择题、填空题。</w:t>
            </w:r>
          </w:p>
          <w:p>
            <w:pPr>
              <w:spacing w:before="10" w:after="10"/>
              <w:rPr>
                <w:rFonts w:ascii="宋体" w:hAnsi="宋体" w:cs="宋体"/>
                <w:sz w:val="20"/>
                <w:szCs w:val="20"/>
                <w:highlight w:val="yellow"/>
              </w:rPr>
            </w:pPr>
            <w:r>
              <w:rPr>
                <w:rFonts w:hint="eastAsia" w:ascii="宋体" w:hAnsi="宋体" w:cs="宋体"/>
                <w:sz w:val="20"/>
                <w:szCs w:val="20"/>
              </w:rPr>
              <w:t>（2）上传模板设置：</w:t>
            </w:r>
            <w:r>
              <w:rPr>
                <w:rFonts w:hint="eastAsia" w:ascii="宋体" w:hAnsi="宋体" w:cs="宋体"/>
                <w:sz w:val="20"/>
                <w:szCs w:val="20"/>
                <w:highlight w:val="yellow"/>
              </w:rPr>
              <w:t>▲支持上传数据模板的自定义，支持模版的创建、修改、启用、禁用、调用等。</w:t>
            </w:r>
            <w:r>
              <w:rPr>
                <w:rFonts w:hint="eastAsia" w:ascii="宋体" w:hAnsi="宋体" w:cs="宋体"/>
                <w:color w:val="FF0000"/>
                <w:sz w:val="20"/>
                <w:szCs w:val="20"/>
                <w:highlight w:val="yellow"/>
              </w:rPr>
              <w:t>（本项功能需现场实操演示予以佐证。）</w:t>
            </w:r>
          </w:p>
          <w:p>
            <w:pPr>
              <w:spacing w:before="10" w:after="10"/>
              <w:rPr>
                <w:rFonts w:ascii="宋体" w:hAnsi="宋体" w:cs="宋体"/>
                <w:sz w:val="20"/>
                <w:szCs w:val="20"/>
              </w:rPr>
            </w:pPr>
            <w:r>
              <w:rPr>
                <w:rFonts w:hint="eastAsia" w:ascii="宋体" w:hAnsi="宋体" w:cs="宋体"/>
                <w:sz w:val="20"/>
                <w:szCs w:val="20"/>
              </w:rPr>
              <w:t>（3）数据上传审核：支持系统校验和管理员审核，系统校验过数据准确性后由管理员进一步校验数据合规性、准确性，确保数据质量。审核结果包括通过或驳回，通过的数据自动发布至全网，驳回需填写驳回原因。</w:t>
            </w:r>
          </w:p>
          <w:p>
            <w:pPr>
              <w:spacing w:before="10" w:after="10"/>
              <w:rPr>
                <w:rFonts w:ascii="宋体" w:hAnsi="宋体" w:cs="宋体"/>
                <w:sz w:val="20"/>
                <w:szCs w:val="20"/>
              </w:rPr>
            </w:pPr>
            <w:r>
              <w:rPr>
                <w:rFonts w:hint="eastAsia" w:ascii="宋体" w:hAnsi="宋体" w:cs="宋体"/>
                <w:sz w:val="20"/>
                <w:szCs w:val="20"/>
              </w:rPr>
              <w:t>（4）数据申请设置：支持分别针对标注数据和数据集设置不同检索规则、下载规则；支持针对不同发布状态实现不同检索权限；支持无需申请最高下载数设置。</w:t>
            </w:r>
          </w:p>
          <w:p>
            <w:pPr>
              <w:spacing w:before="10" w:after="10"/>
              <w:rPr>
                <w:rFonts w:ascii="宋体" w:hAnsi="宋体" w:cs="宋体"/>
                <w:sz w:val="20"/>
                <w:szCs w:val="20"/>
              </w:rPr>
            </w:pPr>
            <w:r>
              <w:rPr>
                <w:rFonts w:hint="eastAsia" w:ascii="宋体" w:hAnsi="宋体" w:cs="宋体"/>
                <w:sz w:val="20"/>
                <w:szCs w:val="20"/>
              </w:rPr>
              <w:t>（5）积分管理：针对上传、下载、共享等操作行为进行积分激励的规则配置，支持账号积分详细情况。</w:t>
            </w:r>
          </w:p>
        </w:tc>
        <w:tc>
          <w:tcPr>
            <w:tcW w:w="210"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套</w:t>
            </w:r>
          </w:p>
        </w:tc>
        <w:tc>
          <w:tcPr>
            <w:tcW w:w="271"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999999" w:sz="0" w:space="0"/>
              <w:left w:val="single" w:color="999999" w:sz="0" w:space="0"/>
              <w:right w:val="single" w:color="auto" w:sz="4"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数据上传</w:t>
            </w:r>
          </w:p>
        </w:tc>
        <w:tc>
          <w:tcPr>
            <w:tcW w:w="3423" w:type="pct"/>
            <w:tcBorders>
              <w:top w:val="single" w:color="999999" w:sz="0" w:space="0"/>
              <w:left w:val="single" w:color="auto" w:sz="4"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highlight w:val="yellow"/>
              </w:rPr>
            </w:pPr>
            <w:r>
              <w:rPr>
                <w:rFonts w:hint="eastAsia" w:ascii="宋体" w:hAnsi="宋体" w:cs="宋体"/>
                <w:sz w:val="20"/>
                <w:szCs w:val="20"/>
              </w:rPr>
              <w:t>（1）上传管理：支持上传多种样本类型、数据类型数据，包括组学数据、标注数据，并对上传过程进行管理。</w:t>
            </w:r>
            <w:r>
              <w:rPr>
                <w:rFonts w:hint="eastAsia" w:ascii="宋体" w:hAnsi="宋体" w:cs="宋体"/>
                <w:sz w:val="20"/>
                <w:szCs w:val="20"/>
                <w:highlight w:val="yellow"/>
              </w:rPr>
              <w:t>▲支持基因检测数据fastq、bam、vcf等格式文件上传，支持本地、云端、硬盘等上传方式，上传文件命名规则，需要包含样本编号。支持断点续传，支持批量上传；支持DICOM、nii, NRRD 格式的影像文件或影像标注文件上传；支持上传任务进行管理与进度监控。</w:t>
            </w:r>
            <w:r>
              <w:rPr>
                <w:rFonts w:hint="eastAsia" w:ascii="宋体" w:hAnsi="宋体" w:cs="宋体"/>
                <w:color w:val="FF0000"/>
                <w:sz w:val="20"/>
                <w:szCs w:val="20"/>
                <w:highlight w:val="yellow"/>
              </w:rPr>
              <w:t>（本项功能需现场实操演示予以佐证。）</w:t>
            </w:r>
          </w:p>
          <w:p>
            <w:pPr>
              <w:spacing w:before="10" w:after="10"/>
              <w:rPr>
                <w:rFonts w:ascii="宋体" w:hAnsi="宋体" w:cs="宋体"/>
                <w:sz w:val="20"/>
                <w:szCs w:val="20"/>
              </w:rPr>
            </w:pPr>
            <w:r>
              <w:rPr>
                <w:rFonts w:hint="eastAsia" w:ascii="宋体" w:hAnsi="宋体" w:cs="宋体"/>
                <w:sz w:val="20"/>
                <w:szCs w:val="20"/>
              </w:rPr>
              <w:t>（2）数据标注：支持选择上传文件后，按照预置的录入模板进行患者基本信息、表型数据、临床数据等信息的录入；支持数据标注录入信息的可视化编辑修改；支持数据标注信息根据模版以excel形式批量上传；</w:t>
            </w:r>
          </w:p>
          <w:p>
            <w:pPr>
              <w:spacing w:before="10" w:after="10"/>
              <w:rPr>
                <w:rFonts w:ascii="宋体" w:hAnsi="宋体" w:cs="宋体"/>
                <w:sz w:val="20"/>
                <w:szCs w:val="20"/>
              </w:rPr>
            </w:pPr>
            <w:r>
              <w:rPr>
                <w:rFonts w:hint="eastAsia" w:ascii="宋体" w:hAnsi="宋体" w:cs="宋体"/>
                <w:sz w:val="20"/>
                <w:szCs w:val="20"/>
              </w:rPr>
              <w:t>（3）文件校验：支持针对上传数据进行一致性校验、重复性校验、格式校验，保证数据质量。</w:t>
            </w:r>
          </w:p>
          <w:p>
            <w:pPr>
              <w:spacing w:before="10" w:after="10"/>
              <w:rPr>
                <w:rFonts w:ascii="宋体" w:hAnsi="宋体" w:cs="宋体"/>
                <w:color w:val="FF0000"/>
                <w:sz w:val="20"/>
                <w:szCs w:val="20"/>
              </w:rPr>
            </w:pPr>
            <w:r>
              <w:rPr>
                <w:rFonts w:hint="eastAsia" w:ascii="宋体" w:hAnsi="宋体" w:cs="宋体"/>
                <w:sz w:val="20"/>
                <w:szCs w:val="20"/>
              </w:rPr>
              <w:t>（4）上传信息管理：</w:t>
            </w:r>
            <w:r>
              <w:rPr>
                <w:rFonts w:hint="eastAsia" w:ascii="宋体" w:hAnsi="宋体" w:cs="宋体"/>
                <w:color w:val="FF0000"/>
                <w:sz w:val="20"/>
                <w:szCs w:val="20"/>
              </w:rPr>
              <w:t>★完成上传的数据提供上传证明标识符，通过标识符可查看上传数据的患者文件、患者信息、上传人、上传文件等</w:t>
            </w:r>
          </w:p>
          <w:p>
            <w:pPr>
              <w:spacing w:before="10" w:after="10"/>
              <w:rPr>
                <w:rFonts w:ascii="宋体" w:hAnsi="宋体" w:cs="宋体"/>
                <w:sz w:val="20"/>
                <w:szCs w:val="20"/>
              </w:rPr>
            </w:pPr>
            <w:r>
              <w:rPr>
                <w:rFonts w:hint="eastAsia" w:ascii="宋体" w:hAnsi="宋体" w:cs="宋体"/>
                <w:sz w:val="20"/>
                <w:szCs w:val="20"/>
              </w:rPr>
              <w:t>（5）数据归档：通过校验的数据进行数据归档，并对数据权限进行设置。</w:t>
            </w:r>
          </w:p>
          <w:p>
            <w:pPr>
              <w:spacing w:before="10" w:after="10"/>
              <w:rPr>
                <w:rFonts w:ascii="宋体" w:hAnsi="宋体" w:cs="宋体"/>
                <w:sz w:val="20"/>
                <w:szCs w:val="20"/>
              </w:rPr>
            </w:pPr>
            <w:r>
              <w:rPr>
                <w:rFonts w:hint="eastAsia" w:ascii="宋体" w:hAnsi="宋体" w:cs="宋体"/>
                <w:sz w:val="20"/>
                <w:szCs w:val="20"/>
              </w:rPr>
              <w:t>数据关联：支持组学信息、院内患者信息、标注信息等实现数据关联。</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数据审核</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（1）数据审核：支持对上传成功的数据进行人工审核。审核通过后数据状态锁定，仅可由数据所有人或者平台管理者删除或修改；</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数据发布</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（1）数据发布：通过审核的数据集，根据数据发布设置进行发布，支持设置多种发布状态，并针对不同发布状态进行申请、下载、预处理等。</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数据递交</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（1）数据递交：快捷递交到GSA，已经发布的数据集通过接口做好数据整理和规范，提供一键递交功能，并获取递交状态。</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数据检索与申请</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numPr>
                <w:ilvl w:val="0"/>
                <w:numId w:val="2"/>
              </w:numPr>
              <w:spacing w:before="10" w:after="10"/>
              <w:rPr>
                <w:rFonts w:ascii="宋体" w:hAnsi="宋体" w:cs="宋体"/>
                <w:sz w:val="20"/>
                <w:szCs w:val="20"/>
              </w:rPr>
            </w:pPr>
            <w:r>
              <w:rPr>
                <w:rFonts w:hint="eastAsia" w:ascii="宋体" w:hAnsi="宋体" w:cs="宋体"/>
                <w:sz w:val="20"/>
                <w:szCs w:val="20"/>
              </w:rPr>
              <w:t>数据列表：支持平台内文件以列表形式展示，列表信息包括：患者编号、课题信息、临床信息及样本信息、上传人信息等</w:t>
            </w:r>
          </w:p>
          <w:p>
            <w:pPr>
              <w:numPr>
                <w:ilvl w:val="0"/>
                <w:numId w:val="2"/>
              </w:numPr>
              <w:spacing w:before="10" w:after="10"/>
              <w:rPr>
                <w:rFonts w:ascii="宋体" w:hAnsi="宋体" w:cs="宋体"/>
                <w:sz w:val="20"/>
                <w:szCs w:val="20"/>
              </w:rPr>
            </w:pPr>
            <w:r>
              <w:rPr>
                <w:rFonts w:hint="eastAsia" w:ascii="宋体" w:hAnsi="宋体" w:cs="宋体"/>
                <w:sz w:val="20"/>
                <w:szCs w:val="20"/>
              </w:rPr>
              <w:t>数据检索：</w:t>
            </w:r>
            <w:r>
              <w:rPr>
                <w:rFonts w:hint="eastAsia" w:ascii="宋体" w:hAnsi="宋体" w:cs="宋体"/>
                <w:sz w:val="20"/>
                <w:szCs w:val="20"/>
                <w:highlight w:val="yellow"/>
              </w:rPr>
              <w:t xml:space="preserve">▲支持数据全局检索，通过上传信息、数据标签等多维度进行搜索和筛选。用户可通过多条件组合的方式进行查询，快速获取数据信息。 </w:t>
            </w:r>
            <w:r>
              <w:rPr>
                <w:rFonts w:hint="eastAsia" w:ascii="宋体" w:hAnsi="宋体" w:cs="宋体"/>
                <w:color w:val="FF0000"/>
                <w:sz w:val="20"/>
                <w:szCs w:val="20"/>
                <w:highlight w:val="yellow"/>
              </w:rPr>
              <w:t>（本项功能需现场实操演示予以佐证。）</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数据申请</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color w:val="FF0000"/>
                <w:sz w:val="20"/>
                <w:szCs w:val="20"/>
              </w:rPr>
            </w:pPr>
            <w:r>
              <w:rPr>
                <w:rFonts w:hint="eastAsia" w:ascii="宋体" w:hAnsi="宋体" w:cs="宋体"/>
                <w:sz w:val="20"/>
                <w:szCs w:val="20"/>
              </w:rPr>
              <w:t>（1）数据申请及审核：</w:t>
            </w:r>
            <w:r>
              <w:rPr>
                <w:rFonts w:hint="eastAsia" w:ascii="宋体" w:hAnsi="宋体" w:cs="宋体"/>
                <w:sz w:val="20"/>
                <w:szCs w:val="20"/>
                <w:highlight w:val="yellow"/>
              </w:rPr>
              <w:t>▲</w:t>
            </w:r>
            <w:r>
              <w:rPr>
                <w:rFonts w:hint="eastAsia" w:ascii="宋体" w:hAnsi="宋体" w:cs="宋体"/>
                <w:color w:val="FF0000"/>
                <w:sz w:val="20"/>
                <w:szCs w:val="20"/>
              </w:rPr>
              <w:t>支持对检索命中的数据批量选择，进行数据导出申请。数据导出需填写使用课题、使用理由，发起数据申请后可根据规则，一键发起审批流程，流转至上传数据课题的负责人进行审批。支持组学数据文件申请审批，可查看审批申请，并对申请信息进行通过或驳回批复；审批流程可与钉钉OA流程进行对接，钉钉审批通过结果进行回写对接。</w:t>
            </w:r>
            <w:bookmarkStart w:id="3" w:name="_GoBack"/>
            <w:bookmarkEnd w:id="3"/>
            <w:r>
              <w:rPr>
                <w:rFonts w:hint="eastAsia" w:ascii="宋体" w:hAnsi="宋体" w:cs="宋体"/>
                <w:color w:val="FF0000"/>
                <w:sz w:val="20"/>
                <w:szCs w:val="20"/>
                <w:highlight w:val="yellow"/>
              </w:rPr>
              <w:t>（本项功能需现场实操演示予以佐证。）</w:t>
            </w:r>
          </w:p>
          <w:p>
            <w:pPr>
              <w:spacing w:before="10" w:after="10"/>
              <w:rPr>
                <w:rFonts w:ascii="宋体" w:hAnsi="宋体" w:cs="宋体"/>
                <w:sz w:val="20"/>
                <w:szCs w:val="20"/>
              </w:rPr>
            </w:pPr>
            <w:r>
              <w:rPr>
                <w:rFonts w:hint="eastAsia" w:ascii="宋体" w:hAnsi="宋体" w:cs="宋体"/>
                <w:sz w:val="20"/>
                <w:szCs w:val="20"/>
              </w:rPr>
              <w:t>（2）数据下载：支持针对标注数据、组学数据的可视化下载，支持下载到硬盘、云端、本地、集群服务器，并支持下载过程日志管理，大文件支持断点续传，关闭浏览器或刷新浏览器仍能够保持导出进度。</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权限管理</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（1）权限管理：系统内置普通用户、管理员角色，并可新增自定义角色，对不同角色可设置不同的菜单与功能权限。管理已注册用户，支持分配角色等常见功能。</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消息管理</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（1）消息管理：系统重要消息在消息中心或其他应用程序通知用户。</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课题管理</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（1）课题组管理：支持创建课题组、查看、编辑课题组信息，并添加课题组管理员、课题组成员；</w:t>
            </w:r>
          </w:p>
          <w:p>
            <w:pPr>
              <w:spacing w:before="10" w:after="10"/>
              <w:rPr>
                <w:rFonts w:ascii="宋体" w:hAnsi="宋体" w:cs="宋体"/>
                <w:sz w:val="20"/>
                <w:szCs w:val="20"/>
              </w:rPr>
            </w:pPr>
            <w:r>
              <w:rPr>
                <w:rFonts w:hint="eastAsia" w:ascii="宋体" w:hAnsi="宋体" w:cs="宋体"/>
                <w:sz w:val="20"/>
                <w:szCs w:val="20"/>
              </w:rPr>
              <w:t>（2）课题管理：支持在课题组下进行课题创建、编辑、管理，并将课题组成员添加至所参与的课题内；</w:t>
            </w:r>
          </w:p>
          <w:p>
            <w:pPr>
              <w:spacing w:before="10" w:after="10"/>
              <w:rPr>
                <w:rFonts w:ascii="宋体" w:hAnsi="宋体" w:cs="宋体"/>
                <w:sz w:val="20"/>
                <w:szCs w:val="20"/>
              </w:rPr>
            </w:pPr>
            <w:r>
              <w:rPr>
                <w:rFonts w:hint="eastAsia" w:ascii="宋体" w:hAnsi="宋体" w:cs="宋体"/>
                <w:sz w:val="20"/>
                <w:szCs w:val="20"/>
              </w:rPr>
              <w:t>（3）课题数据管理：支持课题组管理员对数据进行公开或私密管理，课题组成员可共享分析数据；非课题组成员需要对数据进行使用申请，由课题组负责人进行审批授权；</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dashbord</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（1）数据视图：按照需求进行定制化视图，展示内部包括但不限于患者量、数据量、样本量、存储数据量；上传排名、下载排名、共享排名；</w:t>
            </w:r>
            <w:r>
              <w:rPr>
                <w:rFonts w:hint="eastAsia" w:ascii="宋体" w:hAnsi="宋体" w:cs="宋体"/>
                <w:sz w:val="20"/>
                <w:szCs w:val="20"/>
              </w:rPr>
              <w:br w:type="textWrapping"/>
            </w:r>
            <w:r>
              <w:rPr>
                <w:rFonts w:hint="eastAsia" w:ascii="宋体" w:hAnsi="宋体" w:cs="宋体"/>
                <w:sz w:val="20"/>
                <w:szCs w:val="20"/>
              </w:rPr>
              <w:t>管理员、用户，不同角色不同视图。</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数据处理</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（1）数据预处理：</w:t>
            </w:r>
            <w:r>
              <w:rPr>
                <w:rFonts w:hint="eastAsia" w:ascii="宋体" w:hAnsi="宋体" w:cs="宋体"/>
                <w:sz w:val="20"/>
                <w:szCs w:val="20"/>
                <w:highlight w:val="yellow"/>
              </w:rPr>
              <w:t xml:space="preserve">▲针对已经发布的数据，并且已经完成二级分析传出变异等结果数据的，标准化数据格式作为数据统计分析、基因检索等功能的准备数据。 </w:t>
            </w:r>
            <w:r>
              <w:rPr>
                <w:rFonts w:hint="eastAsia" w:ascii="宋体" w:hAnsi="宋体" w:cs="宋体"/>
                <w:color w:val="FF0000"/>
                <w:sz w:val="20"/>
                <w:szCs w:val="20"/>
                <w:highlight w:val="yellow"/>
              </w:rPr>
              <w:t>（本项功能需现场实操演示予以佐证。）</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数据可视化</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（1）可视化工具：</w:t>
            </w:r>
            <w:r>
              <w:rPr>
                <w:rFonts w:hint="eastAsia" w:ascii="宋体" w:hAnsi="宋体" w:cs="宋体"/>
                <w:sz w:val="20"/>
                <w:szCs w:val="20"/>
                <w:highlight w:val="yellow"/>
              </w:rPr>
              <w:t>▲支持集成基因组浏览器:CN和突变位点数据提供给基因组浏览器进行可视化。</w:t>
            </w:r>
            <w:r>
              <w:rPr>
                <w:rFonts w:hint="eastAsia" w:ascii="宋体" w:hAnsi="宋体" w:cs="宋体"/>
                <w:color w:val="FF0000"/>
                <w:sz w:val="20"/>
                <w:szCs w:val="20"/>
                <w:highlight w:val="yellow"/>
              </w:rPr>
              <w:t>（本项功能需现场实操演示予以佐证。）</w:t>
            </w:r>
            <w:r>
              <w:rPr>
                <w:rFonts w:hint="eastAsia" w:ascii="宋体" w:hAnsi="宋体" w:cs="宋体"/>
                <w:sz w:val="20"/>
                <w:szCs w:val="20"/>
                <w:highlight w:val="yellow"/>
              </w:rPr>
              <w:t xml:space="preserve"> </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数据统计</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numPr>
                <w:ilvl w:val="0"/>
                <w:numId w:val="3"/>
              </w:numPr>
              <w:spacing w:before="10" w:after="10"/>
              <w:rPr>
                <w:rFonts w:ascii="宋体" w:hAnsi="宋体" w:cs="宋体"/>
                <w:sz w:val="20"/>
                <w:szCs w:val="20"/>
              </w:rPr>
            </w:pPr>
            <w:r>
              <w:rPr>
                <w:rFonts w:hint="eastAsia" w:ascii="宋体" w:hAnsi="宋体" w:cs="宋体"/>
                <w:sz w:val="20"/>
                <w:szCs w:val="20"/>
              </w:rPr>
              <w:t>基本信息统计：支持通过对课题的文件、临床标注信息、样本标注信息等多维度指标统计，并按数据量、所属病种、数据类型等信息形成可视化图表</w:t>
            </w:r>
          </w:p>
          <w:p>
            <w:pPr>
              <w:spacing w:before="10" w:after="10"/>
              <w:rPr>
                <w:rFonts w:ascii="宋体" w:hAnsi="宋体" w:cs="宋体"/>
                <w:sz w:val="20"/>
                <w:szCs w:val="20"/>
              </w:rPr>
            </w:pPr>
            <w:r>
              <w:rPr>
                <w:rFonts w:hint="eastAsia" w:ascii="宋体" w:hAnsi="宋体" w:cs="宋体"/>
                <w:sz w:val="20"/>
                <w:szCs w:val="20"/>
              </w:rPr>
              <w:t>（2）单个患者（单样本）统计：支持单个患者单样本统计，包括基因和突变统计、通量注释等</w:t>
            </w:r>
          </w:p>
          <w:p>
            <w:pPr>
              <w:spacing w:before="10" w:after="10"/>
              <w:rPr>
                <w:rFonts w:ascii="宋体" w:hAnsi="宋体" w:cs="宋体"/>
                <w:sz w:val="20"/>
                <w:szCs w:val="20"/>
              </w:rPr>
            </w:pPr>
            <w:r>
              <w:rPr>
                <w:rFonts w:hint="eastAsia" w:ascii="宋体" w:hAnsi="宋体" w:cs="宋体"/>
                <w:sz w:val="20"/>
                <w:szCs w:val="20"/>
              </w:rPr>
              <w:t>（3）单个患者（多样本）统计：支持单个患者多样本统计，包括临床信息统计、基因组进化分析</w:t>
            </w:r>
          </w:p>
          <w:p>
            <w:pPr>
              <w:spacing w:before="10" w:after="10"/>
              <w:rPr>
                <w:rFonts w:ascii="宋体" w:hAnsi="宋体" w:cs="宋体"/>
                <w:sz w:val="20"/>
                <w:szCs w:val="20"/>
              </w:rPr>
            </w:pPr>
            <w:r>
              <w:rPr>
                <w:rFonts w:hint="eastAsia" w:ascii="宋体" w:hAnsi="宋体" w:cs="宋体"/>
                <w:sz w:val="20"/>
                <w:szCs w:val="20"/>
              </w:rPr>
              <w:t>（4）多个患者统计：支持多患者单一研究群或多个研究群统计，包括基因和突变统计、个性化绘图、标注数据统计</w:t>
            </w:r>
          </w:p>
          <w:p>
            <w:pPr>
              <w:spacing w:before="10" w:after="10"/>
              <w:rPr>
                <w:rFonts w:ascii="宋体" w:hAnsi="宋体" w:cs="宋体"/>
                <w:sz w:val="20"/>
                <w:szCs w:val="20"/>
              </w:rPr>
            </w:pPr>
            <w:r>
              <w:rPr>
                <w:rFonts w:hint="eastAsia" w:ascii="宋体" w:hAnsi="宋体" w:cs="宋体"/>
                <w:sz w:val="20"/>
                <w:szCs w:val="20"/>
              </w:rPr>
              <w:t>（5）患者与基因：支持包括单一基因或多个基因统计，统计包括基因和样本排布矩阵展示、基因与癌症类型统计、基因与基因之间关系统计、多数据类型绘图、基因突变信息展示、基因融合据统计、分组和生存分析、通路分析、CNA可视化</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数据库注释</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（1）基因注释：</w:t>
            </w:r>
            <w:r>
              <w:rPr>
                <w:rFonts w:hint="eastAsia" w:ascii="宋体" w:hAnsi="宋体" w:cs="宋体"/>
                <w:sz w:val="20"/>
                <w:szCs w:val="20"/>
                <w:highlight w:val="yellow"/>
              </w:rPr>
              <w:t xml:space="preserve">▲基因注释，集成了oncokb、civic、mycancergenome、cancerhotspots数据库对基因进行注释 </w:t>
            </w:r>
            <w:r>
              <w:rPr>
                <w:rFonts w:hint="eastAsia" w:ascii="宋体" w:hAnsi="宋体" w:cs="宋体"/>
                <w:color w:val="FF0000"/>
                <w:sz w:val="20"/>
                <w:szCs w:val="20"/>
                <w:highlight w:val="yellow"/>
              </w:rPr>
              <w:t>（本项功能需现场实操演示予以佐证。）</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分析</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（1）分析任务管理：</w:t>
            </w:r>
            <w:r>
              <w:rPr>
                <w:rFonts w:hint="eastAsia" w:ascii="宋体" w:hAnsi="宋体" w:cs="宋体"/>
                <w:sz w:val="20"/>
                <w:szCs w:val="20"/>
                <w:highlight w:val="yellow"/>
              </w:rPr>
              <w:t xml:space="preserve">▲提供多组学批量任务并行计算，支持多种生信分析任务的自动化调度，支持SGE、slurm等调度平台，支持任务的新增、启动、暂停、重投、优先级调整、查看日志、报告等可视化操作。 </w:t>
            </w:r>
            <w:r>
              <w:rPr>
                <w:rFonts w:hint="eastAsia" w:ascii="宋体" w:hAnsi="宋体" w:cs="宋体"/>
                <w:color w:val="FF0000"/>
                <w:sz w:val="20"/>
                <w:szCs w:val="20"/>
                <w:highlight w:val="yellow"/>
              </w:rPr>
              <w:t>（本项功能需现场实操演示予以佐证。）</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bottom w:val="single" w:color="auto" w:sz="4"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数据接口</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与院内各平台的数据接口：支持与院内大数据平台、RDD平台、人遗系统等进行对接，实现院内数据互通。</w:t>
            </w:r>
          </w:p>
        </w:tc>
        <w:tc>
          <w:tcPr>
            <w:tcW w:w="210" w:type="pct"/>
            <w:vMerge w:val="continue"/>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auto" w:sz="4" w:space="0"/>
              <w:left w:val="single" w:color="999999" w:sz="0" w:space="0"/>
              <w:bottom w:val="single" w:color="auto" w:sz="4"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highlight w:val="yellow"/>
              </w:rPr>
            </w:pPr>
            <w:r>
              <w:rPr>
                <w:rFonts w:hint="eastAsia" w:ascii="宋体" w:hAnsi="宋体" w:cs="宋体"/>
                <w:sz w:val="20"/>
                <w:szCs w:val="20"/>
                <w:highlight w:val="yellow"/>
              </w:rPr>
              <w:t>维保要求</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highlight w:val="yellow"/>
              </w:rPr>
            </w:pPr>
            <w:r>
              <w:rPr>
                <w:rFonts w:hint="eastAsia" w:ascii="宋体" w:hAnsi="宋体" w:cs="宋体"/>
                <w:sz w:val="20"/>
                <w:szCs w:val="20"/>
                <w:highlight w:val="yellow"/>
              </w:rPr>
              <w:t>提供3年免费维保。</w:t>
            </w:r>
          </w:p>
        </w:tc>
        <w:tc>
          <w:tcPr>
            <w:tcW w:w="210" w:type="pct"/>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3</w:t>
            </w:r>
          </w:p>
        </w:tc>
        <w:tc>
          <w:tcPr>
            <w:tcW w:w="327" w:type="pct"/>
            <w:vMerge w:val="restar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b/>
                <w:bCs/>
                <w:sz w:val="20"/>
                <w:szCs w:val="20"/>
              </w:rPr>
              <w:t>医疗设备运维管理系统</w:t>
            </w:r>
          </w:p>
        </w:tc>
        <w:tc>
          <w:tcPr>
            <w:tcW w:w="558" w:type="pct"/>
            <w:tcBorders>
              <w:top w:val="single" w:color="auto" w:sz="4"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监测对象</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影像检查类设备和放射治疗类设备，包括：CT、MRI、DSA、DR、乳腺钼靶、骨密度仪、直线加速器、PET-CT、SPECT、超声等。范围涵盖已取得国内医疗器械注册证并正式上市的产品，必须包括但不限于以下品牌设备：</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
              <w:gridCol w:w="703"/>
              <w:gridCol w:w="996"/>
              <w:gridCol w:w="606"/>
              <w:gridCol w:w="898"/>
              <w:gridCol w:w="606"/>
              <w:gridCol w:w="801"/>
              <w:gridCol w:w="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trPr>
              <w:tc>
                <w:tcPr>
                  <w:tcW w:w="410" w:type="dxa"/>
                  <w:vAlign w:val="center"/>
                </w:tcPr>
                <w:p>
                  <w:pPr>
                    <w:spacing w:before="10" w:after="10"/>
                    <w:rPr>
                      <w:rFonts w:ascii="宋体" w:hAnsi="宋体" w:cs="宋体"/>
                      <w:sz w:val="20"/>
                      <w:szCs w:val="20"/>
                    </w:rPr>
                  </w:pPr>
                  <w:r>
                    <w:rPr>
                      <w:rFonts w:hint="eastAsia" w:ascii="宋体" w:hAnsi="宋体" w:cs="宋体"/>
                      <w:sz w:val="20"/>
                      <w:szCs w:val="20"/>
                    </w:rPr>
                    <w:t>设备类型</w:t>
                  </w:r>
                </w:p>
              </w:tc>
              <w:tc>
                <w:tcPr>
                  <w:tcW w:w="703" w:type="dxa"/>
                  <w:vAlign w:val="center"/>
                </w:tcPr>
                <w:p>
                  <w:pPr>
                    <w:spacing w:before="10" w:after="10"/>
                    <w:rPr>
                      <w:rFonts w:ascii="宋体" w:hAnsi="宋体" w:cs="宋体"/>
                      <w:sz w:val="20"/>
                      <w:szCs w:val="20"/>
                    </w:rPr>
                  </w:pPr>
                  <w:r>
                    <w:rPr>
                      <w:rFonts w:hint="eastAsia" w:ascii="宋体" w:hAnsi="宋体" w:cs="宋体"/>
                      <w:sz w:val="20"/>
                      <w:szCs w:val="20"/>
                    </w:rPr>
                    <w:t>CT、CT SIM、乳腺CT</w:t>
                  </w:r>
                </w:p>
              </w:tc>
              <w:tc>
                <w:tcPr>
                  <w:tcW w:w="996" w:type="dxa"/>
                  <w:vAlign w:val="center"/>
                </w:tcPr>
                <w:p>
                  <w:pPr>
                    <w:spacing w:before="10" w:after="10"/>
                    <w:rPr>
                      <w:rFonts w:ascii="宋体" w:hAnsi="宋体" w:cs="宋体"/>
                      <w:sz w:val="20"/>
                      <w:szCs w:val="20"/>
                    </w:rPr>
                  </w:pPr>
                  <w:r>
                    <w:rPr>
                      <w:rFonts w:hint="eastAsia" w:ascii="宋体" w:hAnsi="宋体" w:cs="宋体"/>
                      <w:sz w:val="20"/>
                      <w:szCs w:val="20"/>
                    </w:rPr>
                    <w:t>PET/CT、SPECT、PET/MR</w:t>
                  </w:r>
                </w:p>
              </w:tc>
              <w:tc>
                <w:tcPr>
                  <w:tcW w:w="606" w:type="dxa"/>
                  <w:vAlign w:val="center"/>
                </w:tcPr>
                <w:p>
                  <w:pPr>
                    <w:spacing w:before="10" w:after="10"/>
                    <w:rPr>
                      <w:rFonts w:ascii="宋体" w:hAnsi="宋体" w:cs="宋体"/>
                      <w:sz w:val="20"/>
                      <w:szCs w:val="20"/>
                    </w:rPr>
                  </w:pPr>
                  <w:r>
                    <w:rPr>
                      <w:rFonts w:hint="eastAsia" w:ascii="宋体" w:hAnsi="宋体" w:cs="宋体"/>
                      <w:sz w:val="20"/>
                      <w:szCs w:val="20"/>
                    </w:rPr>
                    <w:t>MR、MR SIM</w:t>
                  </w:r>
                </w:p>
              </w:tc>
              <w:tc>
                <w:tcPr>
                  <w:tcW w:w="898" w:type="dxa"/>
                  <w:vAlign w:val="center"/>
                </w:tcPr>
                <w:p>
                  <w:pPr>
                    <w:spacing w:before="10" w:after="10"/>
                    <w:rPr>
                      <w:rFonts w:ascii="宋体" w:hAnsi="宋体" w:cs="宋体"/>
                      <w:sz w:val="20"/>
                      <w:szCs w:val="20"/>
                    </w:rPr>
                  </w:pPr>
                  <w:r>
                    <w:rPr>
                      <w:rFonts w:hint="eastAsia" w:ascii="宋体" w:hAnsi="宋体" w:cs="宋体"/>
                      <w:sz w:val="20"/>
                      <w:szCs w:val="20"/>
                    </w:rPr>
                    <w:t>DXR（DR、乳腺机、数字胃肠机、骨密度仪）</w:t>
                  </w:r>
                </w:p>
              </w:tc>
              <w:tc>
                <w:tcPr>
                  <w:tcW w:w="606" w:type="dxa"/>
                  <w:vAlign w:val="center"/>
                </w:tcPr>
                <w:p>
                  <w:pPr>
                    <w:spacing w:before="10" w:after="10"/>
                    <w:rPr>
                      <w:rFonts w:ascii="宋体" w:hAnsi="宋体" w:cs="宋体"/>
                      <w:sz w:val="20"/>
                      <w:szCs w:val="20"/>
                    </w:rPr>
                  </w:pPr>
                  <w:r>
                    <w:rPr>
                      <w:rFonts w:hint="eastAsia" w:ascii="宋体" w:hAnsi="宋体" w:cs="宋体"/>
                      <w:sz w:val="20"/>
                      <w:szCs w:val="20"/>
                    </w:rPr>
                    <w:t>DSA</w:t>
                  </w:r>
                </w:p>
              </w:tc>
              <w:tc>
                <w:tcPr>
                  <w:tcW w:w="801" w:type="dxa"/>
                  <w:vAlign w:val="center"/>
                </w:tcPr>
                <w:p>
                  <w:pPr>
                    <w:spacing w:before="10" w:after="10"/>
                    <w:rPr>
                      <w:rFonts w:ascii="宋体" w:hAnsi="宋体" w:cs="宋体"/>
                      <w:sz w:val="20"/>
                      <w:szCs w:val="20"/>
                    </w:rPr>
                  </w:pPr>
                  <w:r>
                    <w:rPr>
                      <w:rFonts w:hint="eastAsia" w:ascii="宋体" w:hAnsi="宋体" w:cs="宋体"/>
                      <w:sz w:val="20"/>
                      <w:szCs w:val="20"/>
                    </w:rPr>
                    <w:t>医用直线加速器、TOMO</w:t>
                  </w:r>
                </w:p>
              </w:tc>
              <w:tc>
                <w:tcPr>
                  <w:tcW w:w="606" w:type="dxa"/>
                  <w:vAlign w:val="center"/>
                </w:tcPr>
                <w:p>
                  <w:pPr>
                    <w:spacing w:before="10" w:after="10"/>
                    <w:rPr>
                      <w:rFonts w:ascii="宋体" w:hAnsi="宋体" w:cs="宋体"/>
                      <w:sz w:val="20"/>
                      <w:szCs w:val="20"/>
                    </w:rPr>
                  </w:pPr>
                  <w:r>
                    <w:rPr>
                      <w:rFonts w:hint="eastAsia" w:ascii="宋体" w:hAnsi="宋体" w:cs="宋体"/>
                      <w:sz w:val="20"/>
                      <w:szCs w:val="20"/>
                    </w:rPr>
                    <w:t>超声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trPr>
              <w:tc>
                <w:tcPr>
                  <w:tcW w:w="410" w:type="dxa"/>
                  <w:vAlign w:val="center"/>
                </w:tcPr>
                <w:p>
                  <w:pPr>
                    <w:spacing w:before="10" w:after="10"/>
                    <w:rPr>
                      <w:rFonts w:ascii="宋体" w:hAnsi="宋体" w:cs="宋体"/>
                      <w:sz w:val="20"/>
                      <w:szCs w:val="20"/>
                    </w:rPr>
                  </w:pPr>
                  <w:r>
                    <w:rPr>
                      <w:rFonts w:hint="eastAsia" w:ascii="宋体" w:hAnsi="宋体" w:cs="宋体"/>
                      <w:sz w:val="20"/>
                      <w:szCs w:val="20"/>
                    </w:rPr>
                    <w:t>监测设备数量</w:t>
                  </w:r>
                </w:p>
              </w:tc>
              <w:tc>
                <w:tcPr>
                  <w:tcW w:w="703" w:type="dxa"/>
                  <w:vAlign w:val="center"/>
                </w:tcPr>
                <w:p>
                  <w:pPr>
                    <w:spacing w:before="10" w:after="10"/>
                    <w:rPr>
                      <w:rFonts w:ascii="宋体" w:hAnsi="宋体" w:cs="宋体"/>
                      <w:sz w:val="20"/>
                      <w:szCs w:val="20"/>
                    </w:rPr>
                  </w:pPr>
                  <w:r>
                    <w:rPr>
                      <w:rFonts w:hint="eastAsia" w:ascii="宋体" w:hAnsi="宋体" w:cs="宋体"/>
                      <w:sz w:val="20"/>
                      <w:szCs w:val="20"/>
                    </w:rPr>
                    <w:t>19台</w:t>
                  </w:r>
                </w:p>
              </w:tc>
              <w:tc>
                <w:tcPr>
                  <w:tcW w:w="996" w:type="dxa"/>
                  <w:vAlign w:val="center"/>
                </w:tcPr>
                <w:p>
                  <w:pPr>
                    <w:spacing w:before="10" w:after="10"/>
                    <w:rPr>
                      <w:rFonts w:ascii="宋体" w:hAnsi="宋体" w:cs="宋体"/>
                      <w:sz w:val="20"/>
                      <w:szCs w:val="20"/>
                    </w:rPr>
                  </w:pPr>
                  <w:r>
                    <w:rPr>
                      <w:rFonts w:hint="eastAsia" w:ascii="宋体" w:hAnsi="宋体" w:cs="宋体"/>
                      <w:sz w:val="20"/>
                      <w:szCs w:val="20"/>
                    </w:rPr>
                    <w:t>7台</w:t>
                  </w:r>
                </w:p>
              </w:tc>
              <w:tc>
                <w:tcPr>
                  <w:tcW w:w="606" w:type="dxa"/>
                  <w:vAlign w:val="center"/>
                </w:tcPr>
                <w:p>
                  <w:pPr>
                    <w:spacing w:before="10" w:after="10"/>
                    <w:rPr>
                      <w:rFonts w:ascii="宋体" w:hAnsi="宋体" w:cs="宋体"/>
                      <w:sz w:val="20"/>
                      <w:szCs w:val="20"/>
                    </w:rPr>
                  </w:pPr>
                  <w:r>
                    <w:rPr>
                      <w:rFonts w:hint="eastAsia" w:ascii="宋体" w:hAnsi="宋体" w:cs="宋体"/>
                      <w:sz w:val="20"/>
                      <w:szCs w:val="20"/>
                    </w:rPr>
                    <w:t>25台</w:t>
                  </w:r>
                </w:p>
              </w:tc>
              <w:tc>
                <w:tcPr>
                  <w:tcW w:w="898" w:type="dxa"/>
                  <w:vAlign w:val="center"/>
                </w:tcPr>
                <w:p>
                  <w:pPr>
                    <w:spacing w:before="10" w:after="10"/>
                    <w:rPr>
                      <w:rFonts w:ascii="宋体" w:hAnsi="宋体" w:cs="宋体"/>
                      <w:sz w:val="20"/>
                      <w:szCs w:val="20"/>
                    </w:rPr>
                  </w:pPr>
                  <w:bookmarkStart w:id="0" w:name="OLE_LINK1"/>
                  <w:r>
                    <w:rPr>
                      <w:rFonts w:hint="eastAsia" w:ascii="宋体" w:hAnsi="宋体" w:cs="宋体"/>
                      <w:sz w:val="20"/>
                      <w:szCs w:val="20"/>
                    </w:rPr>
                    <w:t>15台</w:t>
                  </w:r>
                  <w:bookmarkEnd w:id="0"/>
                </w:p>
              </w:tc>
              <w:tc>
                <w:tcPr>
                  <w:tcW w:w="606" w:type="dxa"/>
                  <w:vAlign w:val="center"/>
                </w:tcPr>
                <w:p>
                  <w:pPr>
                    <w:spacing w:before="10" w:after="10"/>
                    <w:rPr>
                      <w:rFonts w:ascii="宋体" w:hAnsi="宋体" w:cs="宋体"/>
                      <w:sz w:val="20"/>
                      <w:szCs w:val="20"/>
                    </w:rPr>
                  </w:pPr>
                  <w:r>
                    <w:rPr>
                      <w:rFonts w:hint="eastAsia" w:ascii="宋体" w:hAnsi="宋体" w:cs="宋体"/>
                      <w:sz w:val="20"/>
                      <w:szCs w:val="20"/>
                    </w:rPr>
                    <w:t>5台</w:t>
                  </w:r>
                </w:p>
              </w:tc>
              <w:tc>
                <w:tcPr>
                  <w:tcW w:w="801" w:type="dxa"/>
                  <w:vAlign w:val="center"/>
                </w:tcPr>
                <w:p>
                  <w:pPr>
                    <w:spacing w:before="10" w:after="10"/>
                    <w:rPr>
                      <w:rFonts w:ascii="宋体" w:hAnsi="宋体" w:cs="宋体"/>
                      <w:sz w:val="20"/>
                      <w:szCs w:val="20"/>
                    </w:rPr>
                  </w:pPr>
                  <w:r>
                    <w:rPr>
                      <w:rFonts w:hint="eastAsia" w:ascii="宋体" w:hAnsi="宋体" w:cs="宋体"/>
                      <w:sz w:val="20"/>
                      <w:szCs w:val="20"/>
                    </w:rPr>
                    <w:t>14台医用直线加速器（含1台MR直加）、3台TOMO</w:t>
                  </w:r>
                </w:p>
              </w:tc>
              <w:tc>
                <w:tcPr>
                  <w:tcW w:w="606" w:type="dxa"/>
                  <w:vAlign w:val="center"/>
                </w:tcPr>
                <w:p>
                  <w:pPr>
                    <w:spacing w:before="10" w:after="10"/>
                    <w:rPr>
                      <w:rFonts w:ascii="宋体" w:hAnsi="宋体" w:cs="宋体"/>
                      <w:sz w:val="20"/>
                      <w:szCs w:val="20"/>
                    </w:rPr>
                  </w:pPr>
                  <w:r>
                    <w:rPr>
                      <w:rFonts w:hint="eastAsia" w:ascii="宋体" w:hAnsi="宋体" w:cs="宋体"/>
                      <w:sz w:val="20"/>
                      <w:szCs w:val="20"/>
                    </w:rPr>
                    <w:t>45台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410" w:type="dxa"/>
                  <w:vAlign w:val="center"/>
                </w:tcPr>
                <w:p>
                  <w:pPr>
                    <w:spacing w:before="10" w:after="10"/>
                    <w:rPr>
                      <w:rFonts w:ascii="宋体" w:hAnsi="宋体" w:cs="宋体"/>
                      <w:sz w:val="20"/>
                      <w:szCs w:val="20"/>
                    </w:rPr>
                  </w:pPr>
                  <w:r>
                    <w:rPr>
                      <w:rFonts w:hint="eastAsia" w:ascii="宋体" w:hAnsi="宋体" w:cs="宋体"/>
                      <w:sz w:val="20"/>
                      <w:szCs w:val="20"/>
                    </w:rPr>
                    <w:t>必须涵盖品牌</w:t>
                  </w:r>
                </w:p>
              </w:tc>
              <w:tc>
                <w:tcPr>
                  <w:tcW w:w="703" w:type="dxa"/>
                  <w:vAlign w:val="center"/>
                </w:tcPr>
                <w:p>
                  <w:pPr>
                    <w:spacing w:before="10" w:after="10"/>
                    <w:rPr>
                      <w:rFonts w:ascii="宋体" w:hAnsi="宋体" w:cs="宋体"/>
                      <w:sz w:val="20"/>
                      <w:szCs w:val="20"/>
                    </w:rPr>
                  </w:pPr>
                  <w:r>
                    <w:rPr>
                      <w:rFonts w:hint="eastAsia" w:ascii="宋体" w:hAnsi="宋体" w:cs="宋体"/>
                      <w:sz w:val="20"/>
                      <w:szCs w:val="20"/>
                    </w:rPr>
                    <w:t>西门子医疗、飞利浦医疗、通用电气、上海联影、深圳安科</w:t>
                  </w:r>
                </w:p>
              </w:tc>
              <w:tc>
                <w:tcPr>
                  <w:tcW w:w="996" w:type="dxa"/>
                  <w:vAlign w:val="center"/>
                </w:tcPr>
                <w:p>
                  <w:pPr>
                    <w:spacing w:before="10" w:after="10"/>
                    <w:rPr>
                      <w:rFonts w:ascii="宋体" w:hAnsi="宋体" w:cs="宋体"/>
                      <w:sz w:val="20"/>
                      <w:szCs w:val="20"/>
                    </w:rPr>
                  </w:pPr>
                  <w:r>
                    <w:rPr>
                      <w:rFonts w:hint="eastAsia" w:ascii="宋体" w:hAnsi="宋体" w:cs="宋体"/>
                      <w:sz w:val="20"/>
                      <w:szCs w:val="20"/>
                    </w:rPr>
                    <w:t>西门子医疗、通用电气、上海联影</w:t>
                  </w:r>
                </w:p>
              </w:tc>
              <w:tc>
                <w:tcPr>
                  <w:tcW w:w="606" w:type="dxa"/>
                  <w:vAlign w:val="center"/>
                </w:tcPr>
                <w:p>
                  <w:pPr>
                    <w:spacing w:before="10" w:after="10"/>
                    <w:rPr>
                      <w:rFonts w:ascii="宋体" w:hAnsi="宋体" w:cs="宋体"/>
                      <w:sz w:val="20"/>
                      <w:szCs w:val="20"/>
                    </w:rPr>
                  </w:pPr>
                  <w:r>
                    <w:rPr>
                      <w:rFonts w:hint="eastAsia" w:ascii="宋体" w:hAnsi="宋体" w:cs="宋体"/>
                      <w:sz w:val="20"/>
                      <w:szCs w:val="20"/>
                    </w:rPr>
                    <w:t>西门子医疗、飞利浦医疗、通用电气、上海联影</w:t>
                  </w:r>
                </w:p>
              </w:tc>
              <w:tc>
                <w:tcPr>
                  <w:tcW w:w="898" w:type="dxa"/>
                  <w:vAlign w:val="center"/>
                </w:tcPr>
                <w:p>
                  <w:pPr>
                    <w:spacing w:before="10" w:after="10"/>
                    <w:rPr>
                      <w:rFonts w:ascii="宋体" w:hAnsi="宋体" w:cs="宋体"/>
                      <w:sz w:val="20"/>
                      <w:szCs w:val="20"/>
                    </w:rPr>
                  </w:pPr>
                  <w:r>
                    <w:rPr>
                      <w:rFonts w:hint="eastAsia" w:ascii="宋体" w:hAnsi="宋体" w:cs="宋体"/>
                      <w:sz w:val="20"/>
                      <w:szCs w:val="20"/>
                    </w:rPr>
                    <w:t>西门子医疗、飞利浦医疗、通用电气、上海联影、达影、科宁、豪洛捷、SEDECAL</w:t>
                  </w:r>
                </w:p>
              </w:tc>
              <w:tc>
                <w:tcPr>
                  <w:tcW w:w="606" w:type="dxa"/>
                  <w:vAlign w:val="center"/>
                </w:tcPr>
                <w:p>
                  <w:pPr>
                    <w:spacing w:before="10" w:after="10"/>
                    <w:rPr>
                      <w:rFonts w:ascii="宋体" w:hAnsi="宋体" w:cs="宋体"/>
                      <w:sz w:val="20"/>
                      <w:szCs w:val="20"/>
                    </w:rPr>
                  </w:pPr>
                  <w:r>
                    <w:rPr>
                      <w:rFonts w:hint="eastAsia" w:ascii="宋体" w:hAnsi="宋体" w:cs="宋体"/>
                      <w:sz w:val="20"/>
                      <w:szCs w:val="20"/>
                    </w:rPr>
                    <w:t>西门子医疗、飞利浦医疗</w:t>
                  </w:r>
                </w:p>
              </w:tc>
              <w:tc>
                <w:tcPr>
                  <w:tcW w:w="801" w:type="dxa"/>
                  <w:vAlign w:val="center"/>
                </w:tcPr>
                <w:p>
                  <w:pPr>
                    <w:spacing w:before="10" w:after="10"/>
                    <w:rPr>
                      <w:rFonts w:ascii="宋体" w:hAnsi="宋体" w:cs="宋体"/>
                      <w:sz w:val="20"/>
                      <w:szCs w:val="20"/>
                    </w:rPr>
                  </w:pPr>
                  <w:r>
                    <w:rPr>
                      <w:rFonts w:hint="eastAsia" w:ascii="宋体" w:hAnsi="宋体" w:cs="宋体"/>
                      <w:sz w:val="20"/>
                      <w:szCs w:val="20"/>
                    </w:rPr>
                    <w:t>医科达、瓦里安、上海联影、安科锐</w:t>
                  </w:r>
                </w:p>
              </w:tc>
              <w:tc>
                <w:tcPr>
                  <w:tcW w:w="606" w:type="dxa"/>
                  <w:vAlign w:val="center"/>
                </w:tcPr>
                <w:p>
                  <w:pPr>
                    <w:spacing w:before="10" w:after="10"/>
                    <w:rPr>
                      <w:rFonts w:ascii="宋体" w:hAnsi="宋体" w:cs="宋体"/>
                      <w:sz w:val="20"/>
                      <w:szCs w:val="20"/>
                    </w:rPr>
                  </w:pPr>
                  <w:r>
                    <w:rPr>
                      <w:rFonts w:hint="eastAsia" w:ascii="宋体" w:hAnsi="宋体" w:cs="宋体"/>
                      <w:sz w:val="20"/>
                      <w:szCs w:val="20"/>
                    </w:rPr>
                    <w:t>西门子医疗、飞利浦医疗、通用电气、佳能、迈瑞、日立医疗、东芝、百胜、BK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trPr>
              <w:tc>
                <w:tcPr>
                  <w:tcW w:w="410" w:type="dxa"/>
                  <w:vAlign w:val="center"/>
                </w:tcPr>
                <w:p>
                  <w:pPr>
                    <w:spacing w:before="10" w:after="10"/>
                    <w:rPr>
                      <w:rFonts w:ascii="宋体" w:hAnsi="宋体" w:cs="宋体"/>
                      <w:sz w:val="20"/>
                      <w:szCs w:val="20"/>
                    </w:rPr>
                  </w:pPr>
                  <w:r>
                    <w:rPr>
                      <w:rFonts w:hint="eastAsia" w:ascii="宋体" w:hAnsi="宋体" w:cs="宋体"/>
                      <w:sz w:val="20"/>
                      <w:szCs w:val="20"/>
                    </w:rPr>
                    <w:t>未来可能新增的品牌</w:t>
                  </w:r>
                </w:p>
              </w:tc>
              <w:tc>
                <w:tcPr>
                  <w:tcW w:w="703" w:type="dxa"/>
                  <w:vAlign w:val="center"/>
                </w:tcPr>
                <w:p>
                  <w:pPr>
                    <w:spacing w:before="10" w:after="10"/>
                    <w:rPr>
                      <w:rFonts w:ascii="宋体" w:hAnsi="宋体" w:cs="宋体"/>
                      <w:sz w:val="20"/>
                      <w:szCs w:val="20"/>
                    </w:rPr>
                  </w:pPr>
                  <w:r>
                    <w:rPr>
                      <w:rFonts w:hint="eastAsia" w:ascii="宋体" w:hAnsi="宋体" w:cs="宋体"/>
                      <w:sz w:val="20"/>
                      <w:szCs w:val="20"/>
                    </w:rPr>
                    <w:t>东软</w:t>
                  </w:r>
                  <w:bookmarkStart w:id="1" w:name="OLE_LINK2"/>
                  <w:r>
                    <w:rPr>
                      <w:rFonts w:hint="eastAsia" w:ascii="宋体" w:hAnsi="宋体" w:cs="宋体"/>
                      <w:sz w:val="20"/>
                      <w:szCs w:val="20"/>
                    </w:rPr>
                    <w:t>、新华、康达凯能、波影、赛诺威盛等</w:t>
                  </w:r>
                  <w:bookmarkEnd w:id="1"/>
                </w:p>
              </w:tc>
              <w:tc>
                <w:tcPr>
                  <w:tcW w:w="996" w:type="dxa"/>
                  <w:vAlign w:val="center"/>
                </w:tcPr>
                <w:p>
                  <w:pPr>
                    <w:spacing w:before="10" w:after="10"/>
                    <w:rPr>
                      <w:rFonts w:ascii="宋体" w:hAnsi="宋体" w:cs="宋体"/>
                      <w:sz w:val="20"/>
                      <w:szCs w:val="20"/>
                    </w:rPr>
                  </w:pPr>
                  <w:r>
                    <w:rPr>
                      <w:rFonts w:hint="eastAsia" w:ascii="宋体" w:hAnsi="宋体" w:cs="宋体"/>
                      <w:sz w:val="20"/>
                      <w:szCs w:val="20"/>
                    </w:rPr>
                    <w:t>赛诺格兰、明峰、锐世、锐视康、智核等</w:t>
                  </w:r>
                </w:p>
              </w:tc>
              <w:tc>
                <w:tcPr>
                  <w:tcW w:w="606" w:type="dxa"/>
                  <w:vAlign w:val="center"/>
                </w:tcPr>
                <w:p>
                  <w:pPr>
                    <w:spacing w:before="10" w:after="10"/>
                    <w:rPr>
                      <w:rFonts w:ascii="宋体" w:hAnsi="宋体" w:cs="宋体"/>
                      <w:sz w:val="20"/>
                      <w:szCs w:val="20"/>
                    </w:rPr>
                  </w:pPr>
                  <w:r>
                    <w:rPr>
                      <w:rFonts w:hint="eastAsia" w:ascii="宋体" w:hAnsi="宋体" w:cs="宋体"/>
                      <w:sz w:val="20"/>
                      <w:szCs w:val="20"/>
                    </w:rPr>
                    <w:t>东软、鑫高益、贝斯达、奥泰、万东、辰瞻等</w:t>
                  </w:r>
                </w:p>
              </w:tc>
              <w:tc>
                <w:tcPr>
                  <w:tcW w:w="898" w:type="dxa"/>
                  <w:vAlign w:val="center"/>
                </w:tcPr>
                <w:p>
                  <w:pPr>
                    <w:spacing w:before="10" w:after="10"/>
                    <w:rPr>
                      <w:rFonts w:ascii="宋体" w:hAnsi="宋体" w:cs="宋体"/>
                      <w:sz w:val="20"/>
                      <w:szCs w:val="20"/>
                    </w:rPr>
                  </w:pPr>
                  <w:r>
                    <w:rPr>
                      <w:rFonts w:hint="eastAsia" w:ascii="宋体" w:hAnsi="宋体" w:cs="宋体"/>
                      <w:sz w:val="20"/>
                      <w:szCs w:val="20"/>
                    </w:rPr>
                    <w:t>骨密度仪（豪洛捷、悦琦、澳斯托、科进等）、DR（万东、迈瑞、安健等）</w:t>
                  </w:r>
                </w:p>
              </w:tc>
              <w:tc>
                <w:tcPr>
                  <w:tcW w:w="606" w:type="dxa"/>
                  <w:vAlign w:val="center"/>
                </w:tcPr>
                <w:p>
                  <w:pPr>
                    <w:spacing w:before="10" w:after="10"/>
                    <w:rPr>
                      <w:rFonts w:ascii="宋体" w:hAnsi="宋体" w:cs="宋体"/>
                      <w:sz w:val="20"/>
                      <w:szCs w:val="20"/>
                    </w:rPr>
                  </w:pPr>
                  <w:r>
                    <w:rPr>
                      <w:rFonts w:hint="eastAsia" w:ascii="宋体" w:hAnsi="宋体" w:cs="宋体"/>
                      <w:sz w:val="20"/>
                      <w:szCs w:val="20"/>
                    </w:rPr>
                    <w:t>东软、通用电气、联影等</w:t>
                  </w:r>
                </w:p>
              </w:tc>
              <w:tc>
                <w:tcPr>
                  <w:tcW w:w="801" w:type="dxa"/>
                  <w:vAlign w:val="center"/>
                </w:tcPr>
                <w:p>
                  <w:pPr>
                    <w:spacing w:before="10" w:after="10"/>
                    <w:rPr>
                      <w:rFonts w:ascii="宋体" w:hAnsi="宋体" w:cs="宋体"/>
                      <w:sz w:val="20"/>
                      <w:szCs w:val="20"/>
                    </w:rPr>
                  </w:pPr>
                  <w:r>
                    <w:rPr>
                      <w:rFonts w:hint="eastAsia" w:ascii="宋体" w:hAnsi="宋体" w:cs="宋体"/>
                      <w:sz w:val="20"/>
                      <w:szCs w:val="20"/>
                    </w:rPr>
                    <w:t>加速器（新华、东软、雷泰、大医、海博、中能、明普泰、海明、中科超精、利尼科等）、伽马刀（医科达、大医、玛西普、海博、圣爱、中核承影、一体等）、射波刀（安科锐）</w:t>
                  </w:r>
                </w:p>
              </w:tc>
              <w:tc>
                <w:tcPr>
                  <w:tcW w:w="606" w:type="dxa"/>
                  <w:vAlign w:val="center"/>
                </w:tcPr>
                <w:p>
                  <w:pPr>
                    <w:spacing w:before="10" w:after="10"/>
                    <w:rPr>
                      <w:rFonts w:ascii="宋体" w:hAnsi="宋体" w:cs="宋体"/>
                      <w:sz w:val="20"/>
                      <w:szCs w:val="20"/>
                    </w:rPr>
                  </w:pPr>
                  <w:r>
                    <w:rPr>
                      <w:rFonts w:hint="eastAsia" w:ascii="宋体" w:hAnsi="宋体" w:cs="宋体"/>
                      <w:sz w:val="20"/>
                      <w:szCs w:val="20"/>
                    </w:rPr>
                    <w:t>三星、东软、飞依诺、汕头超声、海信、开立等</w:t>
                  </w:r>
                </w:p>
              </w:tc>
            </w:tr>
          </w:tbl>
          <w:p>
            <w:pPr>
              <w:spacing w:before="20" w:after="20"/>
              <w:jc w:val="left"/>
              <w:rPr>
                <w:rFonts w:ascii="宋体" w:hAnsi="宋体" w:cs="宋体"/>
                <w:sz w:val="20"/>
                <w:szCs w:val="20"/>
              </w:rPr>
            </w:pPr>
          </w:p>
        </w:tc>
        <w:tc>
          <w:tcPr>
            <w:tcW w:w="210"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套</w:t>
            </w:r>
          </w:p>
        </w:tc>
        <w:tc>
          <w:tcPr>
            <w:tcW w:w="271"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09" w:hRule="atLeast"/>
        </w:trPr>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999999" w:sz="0" w:space="0"/>
              <w:left w:val="single" w:color="999999" w:sz="0" w:space="0"/>
              <w:bottom w:val="single" w:color="auto" w:sz="4" w:space="0"/>
              <w:right w:val="single" w:color="auto" w:sz="4"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监测方式及基本要求</w:t>
            </w:r>
          </w:p>
        </w:tc>
        <w:tc>
          <w:tcPr>
            <w:tcW w:w="3423" w:type="pct"/>
            <w:tcBorders>
              <w:top w:val="single" w:color="999999" w:sz="0" w:space="0"/>
              <w:left w:val="single" w:color="auto" w:sz="4"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2.1 采集频次：实时采集，频率不低于每30分钟一次，提供不超过5分钟的实时设备运行状态和部件状态更新。</w:t>
            </w:r>
          </w:p>
          <w:p>
            <w:pPr>
              <w:spacing w:before="10" w:after="10"/>
              <w:rPr>
                <w:rFonts w:ascii="宋体" w:hAnsi="宋体" w:cs="宋体"/>
                <w:sz w:val="20"/>
                <w:szCs w:val="20"/>
              </w:rPr>
            </w:pPr>
            <w:r>
              <w:rPr>
                <w:rFonts w:hint="eastAsia" w:ascii="宋体" w:hAnsi="宋体" w:cs="宋体"/>
                <w:sz w:val="20"/>
                <w:szCs w:val="20"/>
              </w:rPr>
              <w:t>2.2 采集数据范围；运行及使用数据，包括但不限于设备运行状态、开关机记录、关键核心部件运行状态数据及健康数据、故障日志、环境温湿度、维修/PM/自检/巡检记录等（提供数据指标清单、各指标的采集来源及采集方式）。</w:t>
            </w:r>
          </w:p>
          <w:p>
            <w:pPr>
              <w:spacing w:before="10" w:after="10"/>
              <w:rPr>
                <w:rFonts w:ascii="宋体" w:hAnsi="宋体" w:cs="宋体"/>
                <w:sz w:val="20"/>
                <w:szCs w:val="20"/>
              </w:rPr>
            </w:pPr>
            <w:r>
              <w:rPr>
                <w:rFonts w:hint="eastAsia" w:ascii="宋体" w:hAnsi="宋体" w:cs="宋体"/>
                <w:sz w:val="20"/>
                <w:szCs w:val="20"/>
              </w:rPr>
              <w:t>2.3 采集数据接入方式：有线传输上传至数据服务器，实时接入。</w:t>
            </w:r>
          </w:p>
          <w:p>
            <w:pPr>
              <w:spacing w:before="10" w:after="10"/>
              <w:rPr>
                <w:rFonts w:ascii="宋体" w:hAnsi="宋体" w:cs="宋体"/>
                <w:sz w:val="20"/>
                <w:szCs w:val="20"/>
              </w:rPr>
            </w:pPr>
            <w:r>
              <w:rPr>
                <w:rFonts w:hint="eastAsia" w:ascii="宋体" w:hAnsi="宋体" w:cs="宋体"/>
                <w:sz w:val="20"/>
                <w:szCs w:val="20"/>
              </w:rPr>
              <w:t>2.4 采集数据展示方式：在设备管理系统中以图/表的形式展示，可查看、可筛选、可导出。支持按单台/多台/同品类/同科室/同院区等多种筛选方式或组合筛选方式，选择任意时间段查询及一键导出数据（EXCEL数据表），方便设备管理人员及时准确了解设备的实时状态，提供真实准确信息。</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8" w:hRule="atLeast"/>
        </w:trPr>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999999" w:sz="0" w:space="0"/>
              <w:left w:val="single" w:color="999999" w:sz="0" w:space="0"/>
              <w:bottom w:val="single" w:color="auto" w:sz="4" w:space="0"/>
              <w:right w:val="single" w:color="auto" w:sz="4"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系统功能</w:t>
            </w:r>
          </w:p>
        </w:tc>
        <w:tc>
          <w:tcPr>
            <w:tcW w:w="3423" w:type="pct"/>
            <w:tcBorders>
              <w:top w:val="single" w:color="999999" w:sz="0" w:space="0"/>
              <w:left w:val="single" w:color="auto" w:sz="4"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3.1 实时监测设备运行情况</w:t>
            </w:r>
          </w:p>
          <w:p>
            <w:pPr>
              <w:spacing w:before="10" w:after="10"/>
              <w:rPr>
                <w:rFonts w:ascii="宋体" w:hAnsi="宋体" w:cs="宋体"/>
                <w:sz w:val="20"/>
                <w:szCs w:val="20"/>
              </w:rPr>
            </w:pPr>
            <w:r>
              <w:rPr>
                <w:rFonts w:hint="eastAsia" w:ascii="宋体" w:hAnsi="宋体" w:cs="宋体"/>
                <w:sz w:val="20"/>
                <w:szCs w:val="20"/>
              </w:rPr>
              <w:t xml:space="preserve">    实时监测设备运行状态，系统通过对采集数据进行自动分析，形成设备运行情况分析报告。当设备出现异常时，发出报警或提醒。</w:t>
            </w:r>
          </w:p>
          <w:p>
            <w:pPr>
              <w:spacing w:before="10" w:after="10"/>
              <w:rPr>
                <w:rFonts w:ascii="宋体" w:hAnsi="宋体" w:cs="宋体"/>
                <w:sz w:val="20"/>
                <w:szCs w:val="20"/>
              </w:rPr>
            </w:pPr>
            <w:r>
              <w:rPr>
                <w:rFonts w:hint="eastAsia" w:ascii="宋体" w:hAnsi="宋体" w:cs="宋体"/>
                <w:sz w:val="20"/>
                <w:szCs w:val="20"/>
              </w:rPr>
              <w:t>3.2 故障报警</w:t>
            </w:r>
          </w:p>
          <w:p>
            <w:pPr>
              <w:spacing w:before="10" w:after="10"/>
              <w:rPr>
                <w:rFonts w:ascii="宋体" w:hAnsi="宋体" w:cs="宋体"/>
                <w:sz w:val="20"/>
                <w:szCs w:val="20"/>
              </w:rPr>
            </w:pPr>
            <w:r>
              <w:rPr>
                <w:rFonts w:hint="eastAsia" w:ascii="宋体" w:hAnsi="宋体" w:cs="宋体"/>
                <w:sz w:val="20"/>
                <w:szCs w:val="20"/>
              </w:rPr>
              <w:t>3.2.1 故障记录：当设备发生故障、运行问题或监测指标异常时，系统详细记录事件发生时间、事件内容、异常指标等。</w:t>
            </w:r>
          </w:p>
          <w:p>
            <w:pPr>
              <w:spacing w:before="10" w:after="10"/>
              <w:rPr>
                <w:rFonts w:ascii="宋体" w:hAnsi="宋体" w:cs="宋体"/>
                <w:sz w:val="20"/>
                <w:szCs w:val="20"/>
              </w:rPr>
            </w:pPr>
            <w:r>
              <w:rPr>
                <w:rFonts w:hint="eastAsia" w:ascii="宋体" w:hAnsi="宋体" w:cs="宋体"/>
                <w:sz w:val="20"/>
                <w:szCs w:val="20"/>
              </w:rPr>
              <w:t>3.2.2故障报警信息及提醒：系统根据故障记录，系统通过手机短信、微信通知等方式自动发送报警信息给院方指定人员。</w:t>
            </w:r>
          </w:p>
          <w:p>
            <w:pPr>
              <w:spacing w:before="10" w:after="10"/>
              <w:rPr>
                <w:rFonts w:ascii="宋体" w:hAnsi="宋体" w:cs="宋体"/>
                <w:sz w:val="20"/>
                <w:szCs w:val="20"/>
              </w:rPr>
            </w:pPr>
            <w:r>
              <w:rPr>
                <w:rFonts w:hint="eastAsia" w:ascii="宋体" w:hAnsi="宋体" w:cs="宋体"/>
                <w:sz w:val="20"/>
                <w:szCs w:val="20"/>
              </w:rPr>
              <w:t>3.2.3 报警内容：包括但不限于设备编码及名称、品牌型号、所在院区及使用科室、报警时间、故障内容、处理方案等。如MR磁体压力超出阈值范围，通过对监控参数的实时监测自动触发报警。</w:t>
            </w:r>
          </w:p>
          <w:p>
            <w:pPr>
              <w:spacing w:before="10" w:after="10"/>
              <w:rPr>
                <w:rFonts w:ascii="宋体" w:hAnsi="宋体" w:cs="宋体"/>
                <w:sz w:val="20"/>
                <w:szCs w:val="20"/>
              </w:rPr>
            </w:pPr>
            <w:r>
              <w:rPr>
                <w:rFonts w:hint="eastAsia" w:ascii="宋体" w:hAnsi="宋体" w:cs="宋体"/>
                <w:sz w:val="20"/>
                <w:szCs w:val="20"/>
              </w:rPr>
              <w:t>3.2.4 报警分级处理：系统对报警情况按等级进行划分，根据不同的风险等级按院方要求，设置不同的报警规则和报警内容。</w:t>
            </w:r>
          </w:p>
          <w:p>
            <w:pPr>
              <w:spacing w:before="10" w:after="10"/>
              <w:rPr>
                <w:rFonts w:ascii="宋体" w:hAnsi="宋体" w:cs="宋体"/>
                <w:sz w:val="20"/>
                <w:szCs w:val="20"/>
              </w:rPr>
            </w:pPr>
            <w:r>
              <w:rPr>
                <w:rFonts w:hint="eastAsia" w:ascii="宋体" w:hAnsi="宋体" w:cs="宋体"/>
                <w:sz w:val="20"/>
                <w:szCs w:val="20"/>
              </w:rPr>
              <w:t>3.2.5 故障记录查询：故障记录逐条查询或集中导出，查询/导出内容包括但不限于设备编码及名称、品牌型号、所在院区及使用科室、报警时间、故障内容、处理方案等，并生成故障报告。</w:t>
            </w:r>
          </w:p>
          <w:p>
            <w:pPr>
              <w:spacing w:before="10" w:after="10"/>
              <w:rPr>
                <w:rFonts w:ascii="宋体" w:hAnsi="宋体" w:cs="宋体"/>
                <w:sz w:val="20"/>
                <w:szCs w:val="20"/>
              </w:rPr>
            </w:pPr>
            <w:r>
              <w:rPr>
                <w:rFonts w:hint="eastAsia" w:ascii="宋体" w:hAnsi="宋体" w:cs="宋体"/>
                <w:sz w:val="20"/>
                <w:szCs w:val="20"/>
              </w:rPr>
              <w:t>3.3 设备智能预警</w:t>
            </w:r>
          </w:p>
          <w:p>
            <w:pPr>
              <w:spacing w:before="10" w:after="10"/>
              <w:rPr>
                <w:rFonts w:ascii="宋体" w:hAnsi="宋体" w:cs="宋体"/>
                <w:sz w:val="20"/>
                <w:szCs w:val="20"/>
              </w:rPr>
            </w:pPr>
            <w:r>
              <w:rPr>
                <w:rFonts w:hint="eastAsia" w:ascii="宋体" w:hAnsi="宋体" w:cs="宋体"/>
                <w:sz w:val="20"/>
                <w:szCs w:val="20"/>
              </w:rPr>
              <w:t>3.3.1 建立故障预警知识库：针对不同品牌和不同类型设备，根据行业标准或厂家手册，建立故障预警知识库，在系统设定不同部件的使用阈值。</w:t>
            </w:r>
          </w:p>
          <w:p>
            <w:pPr>
              <w:spacing w:before="10" w:after="10"/>
              <w:rPr>
                <w:rFonts w:ascii="宋体" w:hAnsi="宋体" w:cs="宋体"/>
                <w:sz w:val="20"/>
                <w:szCs w:val="20"/>
              </w:rPr>
            </w:pPr>
            <w:r>
              <w:rPr>
                <w:rFonts w:hint="eastAsia" w:ascii="宋体" w:hAnsi="宋体" w:cs="宋体"/>
                <w:sz w:val="20"/>
                <w:szCs w:val="20"/>
              </w:rPr>
              <w:t>3.3.2 核心部件监测：根据不同设备确定核心部件，系统对核心部件进行实时监测并展示监测结果。以CT球管为例，系统记录并展示CT球管健康和寿命预测结果。</w:t>
            </w:r>
          </w:p>
          <w:p>
            <w:pPr>
              <w:spacing w:before="10" w:after="10"/>
              <w:rPr>
                <w:rFonts w:ascii="宋体" w:hAnsi="宋体" w:cs="宋体"/>
                <w:sz w:val="20"/>
                <w:szCs w:val="20"/>
              </w:rPr>
            </w:pPr>
            <w:r>
              <w:rPr>
                <w:rFonts w:hint="eastAsia" w:ascii="宋体" w:hAnsi="宋体" w:cs="宋体"/>
                <w:sz w:val="20"/>
                <w:szCs w:val="20"/>
              </w:rPr>
              <w:t>3.3.3 故障预警：系统分两种预警方式，两种方式任何一种出现异常系统自动报警。第一，设备指标接近或达到预警阈值（如CT球管打火次数已接近使用上限次数、设备的扫描速度出现明显下降等）。第二，通过对比历史数据，对监测数据进行趋势分析发现潜在故障风险（如CT球管打火次数在短期内快速增加时，系统判断设备属于高负荷运行状态）。</w:t>
            </w:r>
          </w:p>
          <w:p>
            <w:pPr>
              <w:spacing w:before="10" w:after="10"/>
              <w:rPr>
                <w:rFonts w:ascii="宋体" w:hAnsi="宋体" w:cs="宋体"/>
                <w:sz w:val="20"/>
                <w:szCs w:val="20"/>
              </w:rPr>
            </w:pPr>
            <w:r>
              <w:rPr>
                <w:rFonts w:hint="eastAsia" w:ascii="宋体" w:hAnsi="宋体" w:cs="宋体"/>
                <w:sz w:val="20"/>
                <w:szCs w:val="20"/>
              </w:rPr>
              <w:t>3.3.4 预警分级处理：系统对预警风险按等级进行划分，根据不同的风险等级可由院方根据管理要求，设置不同的预警规则和预警内容。如低风险不实时发送预警通知，提示用户关注即可；高风险则实时发送预警通知。</w:t>
            </w:r>
          </w:p>
          <w:p>
            <w:pPr>
              <w:spacing w:before="10" w:after="10"/>
              <w:rPr>
                <w:rFonts w:ascii="宋体" w:hAnsi="宋体" w:cs="宋体"/>
                <w:sz w:val="20"/>
                <w:szCs w:val="20"/>
              </w:rPr>
            </w:pPr>
            <w:r>
              <w:rPr>
                <w:rFonts w:hint="eastAsia" w:ascii="宋体" w:hAnsi="宋体" w:cs="宋体"/>
                <w:sz w:val="20"/>
                <w:szCs w:val="20"/>
              </w:rPr>
              <w:t>3.3.5 预警报警方式：通过电话、短信、微信等方式向指定人员发送预警信息。</w:t>
            </w:r>
          </w:p>
          <w:p>
            <w:pPr>
              <w:spacing w:before="10" w:after="10"/>
              <w:rPr>
                <w:rFonts w:ascii="宋体" w:hAnsi="宋体" w:cs="宋体"/>
                <w:sz w:val="20"/>
                <w:szCs w:val="20"/>
              </w:rPr>
            </w:pPr>
            <w:r>
              <w:rPr>
                <w:rFonts w:hint="eastAsia" w:ascii="宋体" w:hAnsi="宋体" w:cs="宋体"/>
                <w:sz w:val="20"/>
                <w:szCs w:val="20"/>
              </w:rPr>
              <w:t>3.3.6 预警报警内容：包括但不限于设备编码及名称、品牌型号、所在院区及使用科室、预警时间、预警内容、预警等级、处理方案等。</w:t>
            </w:r>
          </w:p>
          <w:p>
            <w:pPr>
              <w:spacing w:before="10" w:after="10"/>
              <w:rPr>
                <w:rFonts w:ascii="宋体" w:hAnsi="宋体" w:cs="宋体"/>
                <w:sz w:val="20"/>
                <w:szCs w:val="20"/>
              </w:rPr>
            </w:pPr>
            <w:r>
              <w:rPr>
                <w:rFonts w:hint="eastAsia" w:ascii="宋体" w:hAnsi="宋体" w:cs="宋体"/>
                <w:sz w:val="20"/>
                <w:szCs w:val="20"/>
              </w:rPr>
              <w:t>3.4  设备效能评估</w:t>
            </w:r>
          </w:p>
          <w:p>
            <w:pPr>
              <w:spacing w:before="10" w:after="10"/>
              <w:rPr>
                <w:rFonts w:ascii="宋体" w:hAnsi="宋体" w:cs="宋体"/>
                <w:sz w:val="20"/>
                <w:szCs w:val="20"/>
              </w:rPr>
            </w:pPr>
            <w:r>
              <w:rPr>
                <w:rFonts w:hint="eastAsia" w:ascii="宋体" w:hAnsi="宋体" w:cs="宋体"/>
                <w:sz w:val="20"/>
                <w:szCs w:val="20"/>
              </w:rPr>
              <w:t>系统建立设备使用率、设备运行效率、设备使用效益等分析模型，通过对监测设备运行数据指标的分析，结合PACS、HIS等系统数据，实现单台/多台设备运行效能综合分析评估。</w:t>
            </w:r>
          </w:p>
          <w:p>
            <w:pPr>
              <w:spacing w:before="10" w:after="10"/>
              <w:rPr>
                <w:rFonts w:ascii="宋体" w:hAnsi="宋体" w:cs="宋体"/>
                <w:sz w:val="20"/>
                <w:szCs w:val="20"/>
              </w:rPr>
            </w:pPr>
            <w:r>
              <w:rPr>
                <w:rFonts w:hint="eastAsia" w:ascii="宋体" w:hAnsi="宋体" w:cs="宋体"/>
                <w:sz w:val="20"/>
                <w:szCs w:val="20"/>
              </w:rPr>
              <w:t>3.4.1 设备使用率：分析评估设备使用率，包括开机率、检查人次、故障/预警次数、停机时间等。</w:t>
            </w:r>
          </w:p>
          <w:p>
            <w:pPr>
              <w:spacing w:before="10" w:after="10"/>
              <w:rPr>
                <w:rFonts w:ascii="宋体" w:hAnsi="宋体" w:cs="宋体"/>
                <w:sz w:val="20"/>
                <w:szCs w:val="20"/>
              </w:rPr>
            </w:pPr>
            <w:r>
              <w:rPr>
                <w:rFonts w:hint="eastAsia" w:ascii="宋体" w:hAnsi="宋体" w:cs="宋体"/>
                <w:sz w:val="20"/>
                <w:szCs w:val="20"/>
              </w:rPr>
              <w:t>3.4.2 设备运行效率分析：通过对设备检查人次、单次扫描时间、不同部位检查时长、每例患者检查间隔、扫描部位及扫描时间、扫描方法、预约时长、高级功能占比等可评估设备运行效率的参数进行统计分析，计算出单台设备运行效率。</w:t>
            </w:r>
          </w:p>
          <w:p>
            <w:pPr>
              <w:spacing w:before="10" w:after="10"/>
              <w:rPr>
                <w:rFonts w:ascii="宋体" w:hAnsi="宋体" w:cs="宋体"/>
                <w:sz w:val="20"/>
                <w:szCs w:val="20"/>
              </w:rPr>
            </w:pPr>
            <w:r>
              <w:rPr>
                <w:rFonts w:hint="eastAsia" w:ascii="宋体" w:hAnsi="宋体" w:cs="宋体"/>
                <w:sz w:val="20"/>
                <w:szCs w:val="20"/>
              </w:rPr>
              <w:t>3.4.3 设备使用效益分析：系统通过对可评估设备使用效益的指标进行分析，评估单台/多台设备任意时间段内使用效益。</w:t>
            </w:r>
          </w:p>
          <w:p>
            <w:pPr>
              <w:spacing w:before="10" w:after="10"/>
              <w:rPr>
                <w:rFonts w:ascii="宋体" w:hAnsi="宋体" w:cs="宋体"/>
                <w:sz w:val="20"/>
                <w:szCs w:val="20"/>
              </w:rPr>
            </w:pPr>
            <w:r>
              <w:rPr>
                <w:rFonts w:hint="eastAsia" w:ascii="宋体" w:hAnsi="宋体" w:cs="宋体"/>
                <w:sz w:val="20"/>
                <w:szCs w:val="20"/>
              </w:rPr>
              <w:t>3.4.4 分析展示：系统支持按需求提供设备使用数据展示，具备实时统计及同比、环比分析，支持以图表等形式展示，选择任意时间段查询及一键导出（EXCEL数据表）。</w:t>
            </w:r>
          </w:p>
          <w:p>
            <w:pPr>
              <w:spacing w:before="10" w:after="10"/>
              <w:rPr>
                <w:rFonts w:ascii="宋体" w:hAnsi="宋体" w:cs="宋体"/>
                <w:sz w:val="20"/>
                <w:szCs w:val="20"/>
              </w:rPr>
            </w:pPr>
            <w:r>
              <w:rPr>
                <w:rFonts w:hint="eastAsia" w:ascii="宋体" w:hAnsi="宋体" w:cs="宋体"/>
                <w:sz w:val="20"/>
                <w:szCs w:val="20"/>
              </w:rPr>
              <w:t>3.5 展示方式</w:t>
            </w:r>
          </w:p>
          <w:p>
            <w:pPr>
              <w:spacing w:before="10" w:after="10"/>
              <w:rPr>
                <w:rFonts w:ascii="宋体" w:hAnsi="宋体" w:cs="宋体"/>
                <w:sz w:val="20"/>
                <w:szCs w:val="20"/>
              </w:rPr>
            </w:pPr>
            <w:r>
              <w:rPr>
                <w:rFonts w:hint="eastAsia" w:ascii="宋体" w:hAnsi="宋体" w:cs="宋体"/>
                <w:sz w:val="20"/>
                <w:szCs w:val="20"/>
              </w:rPr>
              <w:t>3.5.1 通知中心展示：系统将设备使用状态、报警、提醒信息集中在通知中心界面集中展示。用户可根据需求快速查看设备相关信息。</w:t>
            </w:r>
          </w:p>
          <w:p>
            <w:pPr>
              <w:spacing w:before="10" w:after="10"/>
              <w:rPr>
                <w:rFonts w:ascii="宋体" w:hAnsi="宋体" w:cs="宋体"/>
                <w:sz w:val="20"/>
                <w:szCs w:val="20"/>
              </w:rPr>
            </w:pPr>
            <w:r>
              <w:rPr>
                <w:rFonts w:hint="eastAsia" w:ascii="宋体" w:hAnsi="宋体" w:cs="宋体"/>
                <w:sz w:val="20"/>
                <w:szCs w:val="20"/>
              </w:rPr>
              <w:t>3.5.2 报警预警信息显示：以醒目标记突出显示报警预警信息，用户点开后可查看详细信息及建议处理措施。</w:t>
            </w:r>
          </w:p>
          <w:p>
            <w:pPr>
              <w:spacing w:before="10" w:after="10"/>
              <w:rPr>
                <w:rFonts w:ascii="宋体" w:hAnsi="宋体" w:cs="宋体"/>
                <w:sz w:val="20"/>
                <w:szCs w:val="20"/>
              </w:rPr>
            </w:pPr>
            <w:r>
              <w:rPr>
                <w:rFonts w:hint="eastAsia" w:ascii="宋体" w:hAnsi="宋体" w:cs="宋体"/>
                <w:sz w:val="20"/>
                <w:szCs w:val="20"/>
              </w:rPr>
              <w:t>3.5.3 查看方法：通知中心支持根据设备或日期筛选，以及一键清除已读提醒等操作。</w:t>
            </w:r>
          </w:p>
          <w:p>
            <w:pPr>
              <w:spacing w:before="10" w:after="10"/>
              <w:rPr>
                <w:rFonts w:ascii="宋体" w:hAnsi="宋体" w:cs="宋体"/>
                <w:sz w:val="20"/>
                <w:szCs w:val="20"/>
              </w:rPr>
            </w:pPr>
            <w:r>
              <w:rPr>
                <w:rFonts w:hint="eastAsia" w:ascii="宋体" w:hAnsi="宋体" w:cs="宋体"/>
                <w:sz w:val="20"/>
                <w:szCs w:val="20"/>
              </w:rPr>
              <w:t>3.6 智能驾驶舱</w:t>
            </w:r>
          </w:p>
          <w:p>
            <w:pPr>
              <w:spacing w:before="10" w:after="10"/>
              <w:rPr>
                <w:rFonts w:ascii="宋体" w:hAnsi="宋体" w:cs="宋体"/>
                <w:sz w:val="20"/>
                <w:szCs w:val="20"/>
              </w:rPr>
            </w:pPr>
            <w:r>
              <w:rPr>
                <w:rFonts w:hint="eastAsia" w:ascii="宋体" w:hAnsi="宋体" w:cs="宋体"/>
                <w:sz w:val="20"/>
                <w:szCs w:val="20"/>
              </w:rPr>
              <w:t>在不同维度数据采集的基础上进行数据融合，提供可视化平台，涵盖接入医疗设备的资产台账、运维预警、运行动态、使用效能评价、决策分析、质控评价等信息，支持信息整合、展示、查询、对比、导出功能。</w:t>
            </w:r>
          </w:p>
          <w:p>
            <w:pPr>
              <w:spacing w:before="10" w:after="10"/>
              <w:rPr>
                <w:rFonts w:ascii="宋体" w:hAnsi="宋体" w:cs="宋体"/>
                <w:sz w:val="20"/>
                <w:szCs w:val="20"/>
              </w:rPr>
            </w:pPr>
            <w:r>
              <w:rPr>
                <w:rFonts w:hint="eastAsia" w:ascii="宋体" w:hAnsi="宋体" w:cs="宋体"/>
                <w:sz w:val="20"/>
                <w:szCs w:val="20"/>
              </w:rPr>
              <w:t>3.7 其他要求：</w:t>
            </w:r>
          </w:p>
          <w:p>
            <w:pPr>
              <w:spacing w:before="10" w:after="10"/>
              <w:rPr>
                <w:rFonts w:ascii="宋体" w:hAnsi="宋体" w:cs="宋体"/>
                <w:sz w:val="20"/>
                <w:szCs w:val="20"/>
              </w:rPr>
            </w:pPr>
            <w:r>
              <w:rPr>
                <w:rFonts w:hint="eastAsia" w:ascii="宋体" w:hAnsi="宋体" w:cs="宋体"/>
                <w:sz w:val="20"/>
                <w:szCs w:val="20"/>
              </w:rPr>
              <w:t>3.7.1 用户类型分为管理员和普通科室用户。通过定义角色的权限，并对用户授予某个角色从而来控制用户的权限，最终用户的权限由管理员进行管理；各种角色均有完整的访问控制限制。</w:t>
            </w:r>
          </w:p>
          <w:p>
            <w:pPr>
              <w:spacing w:before="10" w:after="10"/>
              <w:rPr>
                <w:rFonts w:ascii="宋体" w:hAnsi="宋体" w:cs="宋体"/>
                <w:sz w:val="20"/>
                <w:szCs w:val="20"/>
              </w:rPr>
            </w:pPr>
            <w:r>
              <w:rPr>
                <w:rFonts w:hint="eastAsia" w:ascii="宋体" w:hAnsi="宋体" w:cs="宋体"/>
                <w:sz w:val="20"/>
                <w:szCs w:val="20"/>
              </w:rPr>
              <w:t>3.7.2设备采集所需末端采集器/传感器、前置机服务器、中央服务器、交换机、65寸显示大屏等配套设备，以及涉及的设备接口或相关协议，相关费用已包含在本项目投标总价中，医院不再单独付费。</w:t>
            </w:r>
          </w:p>
          <w:p>
            <w:pPr>
              <w:spacing w:before="10" w:after="10"/>
              <w:rPr>
                <w:rFonts w:ascii="宋体" w:hAnsi="宋体" w:cs="宋体"/>
                <w:sz w:val="20"/>
                <w:szCs w:val="20"/>
              </w:rPr>
            </w:pPr>
            <w:r>
              <w:rPr>
                <w:rFonts w:hint="eastAsia" w:ascii="宋体" w:hAnsi="宋体" w:cs="宋体"/>
                <w:sz w:val="20"/>
                <w:szCs w:val="20"/>
              </w:rPr>
              <w:t>3.7.3供应商需通过合法合规手段获取医疗设备运维管理数据，应确保在项目实施及后续系统运行过程中不会导致医院违反相关法律，确因供应商原因导致在项目实施及后续系统运行过程中导致信息泄露或违反法律法规规定，供应商承担全部法律责任。</w:t>
            </w:r>
          </w:p>
          <w:p>
            <w:pPr>
              <w:spacing w:before="10" w:after="10"/>
              <w:rPr>
                <w:rFonts w:ascii="宋体" w:hAnsi="宋体" w:cs="宋体"/>
                <w:sz w:val="20"/>
                <w:szCs w:val="20"/>
              </w:rPr>
            </w:pPr>
            <w:r>
              <w:rPr>
                <w:rFonts w:hint="eastAsia" w:ascii="宋体" w:hAnsi="宋体" w:cs="宋体"/>
                <w:sz w:val="20"/>
                <w:szCs w:val="20"/>
              </w:rPr>
              <w:t>3.7.4 服务器、数据库均部署在院内。系统采集及分析所得的数据资产归院方所有。</w:t>
            </w:r>
          </w:p>
          <w:p>
            <w:pPr>
              <w:spacing w:before="10" w:after="10"/>
              <w:rPr>
                <w:rFonts w:ascii="宋体" w:hAnsi="宋体" w:cs="宋体"/>
                <w:sz w:val="20"/>
                <w:szCs w:val="20"/>
              </w:rPr>
            </w:pPr>
            <w:r>
              <w:rPr>
                <w:rFonts w:hint="eastAsia" w:ascii="宋体" w:hAnsi="宋体" w:cs="宋体"/>
                <w:sz w:val="20"/>
                <w:szCs w:val="20"/>
              </w:rPr>
              <w:t>3.7.5供应商需保证末端采集器/传感器在运行过程中不会对设备机械结构造成改变，不会影响设备的质量安全状况，无需人工进行干预，不会增加院方人员的工作量等。</w:t>
            </w:r>
          </w:p>
          <w:p>
            <w:pPr>
              <w:spacing w:before="10" w:after="10"/>
              <w:rPr>
                <w:rFonts w:ascii="宋体" w:hAnsi="宋体" w:cs="宋体"/>
                <w:sz w:val="20"/>
                <w:szCs w:val="20"/>
              </w:rPr>
            </w:pPr>
            <w:r>
              <w:rPr>
                <w:rFonts w:hint="eastAsia" w:ascii="宋体" w:hAnsi="宋体" w:cs="宋体"/>
                <w:sz w:val="20"/>
                <w:szCs w:val="20"/>
              </w:rPr>
              <w:t>3.7.6系统支持拓展至监测其他类型的医疗设备。</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13" w:hRule="atLeast"/>
        </w:trPr>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999999" w:sz="0" w:space="0"/>
              <w:left w:val="single" w:color="999999" w:sz="0" w:space="0"/>
              <w:bottom w:val="single" w:color="auto" w:sz="4" w:space="0"/>
              <w:right w:val="single" w:color="auto" w:sz="4"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智慧管理评级要求</w:t>
            </w:r>
          </w:p>
        </w:tc>
        <w:tc>
          <w:tcPr>
            <w:tcW w:w="3423" w:type="pct"/>
            <w:tcBorders>
              <w:top w:val="single" w:color="999999" w:sz="0" w:space="0"/>
              <w:left w:val="single" w:color="auto" w:sz="4"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4.1运维管理要点：</w:t>
            </w:r>
          </w:p>
          <w:p>
            <w:pPr>
              <w:spacing w:before="10" w:after="10"/>
              <w:rPr>
                <w:rFonts w:ascii="宋体" w:hAnsi="宋体" w:cs="宋体"/>
                <w:sz w:val="20"/>
                <w:szCs w:val="20"/>
              </w:rPr>
            </w:pPr>
            <w:r>
              <w:rPr>
                <w:rFonts w:hint="eastAsia" w:ascii="宋体" w:hAnsi="宋体" w:cs="宋体"/>
                <w:sz w:val="20"/>
                <w:szCs w:val="20"/>
              </w:rPr>
              <w:t>设备全生命周期管理，包括设备位置、运行使用、数据备份与恢复等信息的管理。</w:t>
            </w:r>
          </w:p>
          <w:p>
            <w:pPr>
              <w:spacing w:before="10" w:after="10"/>
              <w:rPr>
                <w:rFonts w:ascii="宋体" w:hAnsi="宋体" w:cs="宋体"/>
                <w:sz w:val="20"/>
                <w:szCs w:val="20"/>
              </w:rPr>
            </w:pPr>
            <w:r>
              <w:rPr>
                <w:rFonts w:hint="eastAsia" w:ascii="宋体" w:hAnsi="宋体" w:cs="宋体"/>
                <w:sz w:val="20"/>
                <w:szCs w:val="20"/>
              </w:rPr>
              <w:t>4.1.1</w:t>
            </w:r>
          </w:p>
          <w:p>
            <w:pPr>
              <w:spacing w:before="10" w:after="10"/>
              <w:rPr>
                <w:rFonts w:ascii="宋体" w:hAnsi="宋体" w:cs="宋体"/>
                <w:sz w:val="20"/>
                <w:szCs w:val="20"/>
              </w:rPr>
            </w:pPr>
            <w:r>
              <w:rPr>
                <w:rFonts w:hint="eastAsia" w:ascii="宋体" w:hAnsi="宋体" w:cs="宋体"/>
                <w:sz w:val="20"/>
                <w:szCs w:val="20"/>
              </w:rPr>
              <w:t>管理部门能够通过信息系统记录设备档案、设备运行信息，并能够在部门内各岗位共享。</w:t>
            </w:r>
          </w:p>
          <w:p>
            <w:pPr>
              <w:spacing w:before="10" w:after="10"/>
              <w:rPr>
                <w:rFonts w:ascii="宋体" w:hAnsi="宋体" w:cs="宋体"/>
                <w:sz w:val="20"/>
                <w:szCs w:val="20"/>
              </w:rPr>
            </w:pPr>
            <w:r>
              <w:rPr>
                <w:rFonts w:hint="eastAsia" w:ascii="宋体" w:hAnsi="宋体" w:cs="宋体"/>
                <w:sz w:val="20"/>
                <w:szCs w:val="20"/>
              </w:rPr>
              <w:t xml:space="preserve">4.1.2 </w:t>
            </w:r>
          </w:p>
          <w:p>
            <w:pPr>
              <w:spacing w:before="10" w:after="10"/>
              <w:rPr>
                <w:rFonts w:ascii="宋体" w:hAnsi="宋体" w:cs="宋体"/>
                <w:sz w:val="20"/>
                <w:szCs w:val="20"/>
              </w:rPr>
            </w:pPr>
            <w:r>
              <w:rPr>
                <w:rFonts w:hint="eastAsia" w:ascii="宋体" w:hAnsi="宋体" w:cs="宋体"/>
                <w:sz w:val="20"/>
                <w:szCs w:val="20"/>
              </w:rPr>
              <w:t>（1）管理部门能够获取设备资产信息、科室归属及位置等信息；</w:t>
            </w:r>
          </w:p>
          <w:p>
            <w:pPr>
              <w:spacing w:before="10" w:after="10"/>
              <w:rPr>
                <w:rFonts w:ascii="宋体" w:hAnsi="宋体" w:cs="宋体"/>
                <w:sz w:val="20"/>
                <w:szCs w:val="20"/>
              </w:rPr>
            </w:pPr>
            <w:r>
              <w:rPr>
                <w:rFonts w:hint="eastAsia" w:ascii="宋体" w:hAnsi="宋体" w:cs="宋体"/>
                <w:sz w:val="20"/>
                <w:szCs w:val="20"/>
              </w:rPr>
              <w:t>（2）能够根据收集的运维数据生成管理所需报表；</w:t>
            </w:r>
          </w:p>
          <w:p>
            <w:pPr>
              <w:spacing w:before="10" w:after="10"/>
              <w:rPr>
                <w:rFonts w:ascii="宋体" w:hAnsi="宋体" w:cs="宋体"/>
                <w:sz w:val="20"/>
                <w:szCs w:val="20"/>
              </w:rPr>
            </w:pPr>
            <w:r>
              <w:rPr>
                <w:rFonts w:hint="eastAsia" w:ascii="宋体" w:hAnsi="宋体" w:cs="宋体"/>
                <w:sz w:val="20"/>
                <w:szCs w:val="20"/>
              </w:rPr>
              <w:t>4.1.3</w:t>
            </w:r>
          </w:p>
          <w:p>
            <w:pPr>
              <w:spacing w:before="10" w:after="10"/>
              <w:rPr>
                <w:rFonts w:ascii="宋体" w:hAnsi="宋体" w:cs="宋体"/>
                <w:sz w:val="20"/>
                <w:szCs w:val="20"/>
              </w:rPr>
            </w:pPr>
            <w:r>
              <w:rPr>
                <w:rFonts w:hint="eastAsia" w:ascii="宋体" w:hAnsi="宋体" w:cs="宋体"/>
                <w:sz w:val="20"/>
                <w:szCs w:val="20"/>
              </w:rPr>
              <w:t>（1）能够通过系统为其他部门（如财务、绩效管理等）提供设备运行维护费用信息；</w:t>
            </w:r>
          </w:p>
          <w:p>
            <w:pPr>
              <w:spacing w:before="10" w:after="10"/>
              <w:rPr>
                <w:rFonts w:ascii="宋体" w:hAnsi="宋体" w:cs="宋体"/>
                <w:sz w:val="20"/>
                <w:szCs w:val="20"/>
              </w:rPr>
            </w:pPr>
            <w:r>
              <w:rPr>
                <w:rFonts w:hint="eastAsia" w:ascii="宋体" w:hAnsi="宋体" w:cs="宋体"/>
                <w:sz w:val="20"/>
                <w:szCs w:val="20"/>
              </w:rPr>
              <w:t>（2）实现医疗设备时钟同步并有记录；</w:t>
            </w:r>
          </w:p>
          <w:p>
            <w:pPr>
              <w:spacing w:before="10" w:after="10"/>
              <w:rPr>
                <w:rFonts w:ascii="宋体" w:hAnsi="宋体" w:cs="宋体"/>
                <w:sz w:val="20"/>
                <w:szCs w:val="20"/>
              </w:rPr>
            </w:pPr>
            <w:r>
              <w:rPr>
                <w:rFonts w:hint="eastAsia" w:ascii="宋体" w:hAnsi="宋体" w:cs="宋体"/>
                <w:sz w:val="20"/>
                <w:szCs w:val="20"/>
              </w:rPr>
              <w:t xml:space="preserve">4.1.4 </w:t>
            </w:r>
          </w:p>
          <w:p>
            <w:pPr>
              <w:spacing w:before="10" w:after="10"/>
              <w:rPr>
                <w:rFonts w:ascii="宋体" w:hAnsi="宋体" w:cs="宋体"/>
                <w:sz w:val="20"/>
                <w:szCs w:val="20"/>
              </w:rPr>
            </w:pPr>
            <w:r>
              <w:rPr>
                <w:rFonts w:hint="eastAsia" w:ascii="宋体" w:hAnsi="宋体" w:cs="宋体"/>
                <w:sz w:val="20"/>
                <w:szCs w:val="20"/>
              </w:rPr>
              <w:t>（1）能够统一展示和查询设备运维管理综合数据（包括医疗和后勤各类设备运行使用记录等）；</w:t>
            </w:r>
          </w:p>
          <w:p>
            <w:pPr>
              <w:spacing w:before="10" w:after="10"/>
              <w:rPr>
                <w:rFonts w:ascii="宋体" w:hAnsi="宋体" w:cs="宋体"/>
                <w:sz w:val="20"/>
                <w:szCs w:val="20"/>
              </w:rPr>
            </w:pPr>
            <w:r>
              <w:rPr>
                <w:rFonts w:hint="eastAsia" w:ascii="宋体" w:hAnsi="宋体" w:cs="宋体"/>
                <w:sz w:val="20"/>
                <w:szCs w:val="20"/>
              </w:rPr>
              <w:t>（2）有运维管理指标库，能够分别设立全院、部门与科室预期运维指标，定期记录运维指标数据，并与成本管理联动；</w:t>
            </w:r>
          </w:p>
          <w:p>
            <w:pPr>
              <w:spacing w:before="10" w:after="10"/>
              <w:rPr>
                <w:rFonts w:ascii="宋体" w:hAnsi="宋体" w:cs="宋体"/>
                <w:sz w:val="20"/>
                <w:szCs w:val="20"/>
              </w:rPr>
            </w:pPr>
            <w:r>
              <w:rPr>
                <w:rFonts w:hint="eastAsia" w:ascii="宋体" w:hAnsi="宋体" w:cs="宋体"/>
                <w:sz w:val="20"/>
                <w:szCs w:val="20"/>
              </w:rPr>
              <w:t>4.2 质量管理要点：</w:t>
            </w:r>
          </w:p>
          <w:p>
            <w:pPr>
              <w:spacing w:before="10" w:after="10"/>
              <w:rPr>
                <w:rFonts w:ascii="宋体" w:hAnsi="宋体" w:cs="宋体"/>
                <w:sz w:val="20"/>
                <w:szCs w:val="20"/>
              </w:rPr>
            </w:pPr>
            <w:r>
              <w:rPr>
                <w:rFonts w:hint="eastAsia" w:ascii="宋体" w:hAnsi="宋体" w:cs="宋体"/>
                <w:sz w:val="20"/>
                <w:szCs w:val="20"/>
              </w:rPr>
              <w:t>（1）能够自动采集影像类设备（如CT、MR、DR、超声等）的质控数据；</w:t>
            </w:r>
          </w:p>
          <w:p>
            <w:pPr>
              <w:spacing w:before="10" w:after="10"/>
              <w:rPr>
                <w:rFonts w:ascii="宋体" w:hAnsi="宋体" w:cs="宋体"/>
                <w:sz w:val="20"/>
                <w:szCs w:val="20"/>
              </w:rPr>
            </w:pPr>
            <w:r>
              <w:rPr>
                <w:rFonts w:hint="eastAsia" w:ascii="宋体" w:hAnsi="宋体" w:cs="宋体"/>
                <w:sz w:val="20"/>
                <w:szCs w:val="20"/>
              </w:rPr>
              <w:t>（2）有质控指标分析与对比查看管理工具，能够进行历史数据对比。</w:t>
            </w:r>
          </w:p>
          <w:p>
            <w:pPr>
              <w:spacing w:before="10" w:after="10"/>
              <w:rPr>
                <w:rFonts w:ascii="宋体" w:hAnsi="宋体" w:cs="宋体"/>
                <w:sz w:val="20"/>
                <w:szCs w:val="20"/>
              </w:rPr>
            </w:pPr>
            <w:r>
              <w:rPr>
                <w:rFonts w:hint="eastAsia" w:ascii="宋体" w:hAnsi="宋体" w:cs="宋体"/>
                <w:sz w:val="20"/>
                <w:szCs w:val="20"/>
              </w:rPr>
              <w:t>4.3 设备效能评估要点：</w:t>
            </w:r>
          </w:p>
          <w:p>
            <w:pPr>
              <w:spacing w:before="10" w:after="10"/>
              <w:rPr>
                <w:rFonts w:ascii="宋体" w:hAnsi="宋体" w:cs="宋体"/>
                <w:sz w:val="20"/>
                <w:szCs w:val="20"/>
              </w:rPr>
            </w:pPr>
            <w:r>
              <w:rPr>
                <w:rFonts w:hint="eastAsia" w:ascii="宋体" w:hAnsi="宋体" w:cs="宋体"/>
                <w:sz w:val="20"/>
                <w:szCs w:val="20"/>
              </w:rPr>
              <w:t>设备采购前的效益论证，设备运行过程中的各类精细效益、效率、成本的分析处理</w:t>
            </w:r>
          </w:p>
          <w:p>
            <w:pPr>
              <w:spacing w:before="10" w:after="10"/>
              <w:rPr>
                <w:rFonts w:ascii="宋体" w:hAnsi="宋体" w:cs="宋体"/>
                <w:sz w:val="20"/>
                <w:szCs w:val="20"/>
              </w:rPr>
            </w:pPr>
            <w:r>
              <w:rPr>
                <w:rFonts w:hint="eastAsia" w:ascii="宋体" w:hAnsi="宋体" w:cs="宋体"/>
                <w:sz w:val="20"/>
                <w:szCs w:val="20"/>
              </w:rPr>
              <w:t xml:space="preserve">4.3.1 </w:t>
            </w:r>
          </w:p>
          <w:p>
            <w:pPr>
              <w:spacing w:before="10" w:after="10"/>
              <w:rPr>
                <w:rFonts w:ascii="宋体" w:hAnsi="宋体" w:cs="宋体"/>
                <w:sz w:val="20"/>
                <w:szCs w:val="20"/>
              </w:rPr>
            </w:pPr>
            <w:r>
              <w:rPr>
                <w:rFonts w:hint="eastAsia" w:ascii="宋体" w:hAnsi="宋体" w:cs="宋体"/>
                <w:sz w:val="20"/>
                <w:szCs w:val="20"/>
              </w:rPr>
              <w:t>管理部门能够通过信息系统记录效能评估分析数据，并自动生成结果。</w:t>
            </w:r>
          </w:p>
          <w:p>
            <w:pPr>
              <w:spacing w:before="10" w:after="10"/>
              <w:rPr>
                <w:rFonts w:ascii="宋体" w:hAnsi="宋体" w:cs="宋体"/>
                <w:sz w:val="20"/>
                <w:szCs w:val="20"/>
              </w:rPr>
            </w:pPr>
            <w:r>
              <w:rPr>
                <w:rFonts w:hint="eastAsia" w:ascii="宋体" w:hAnsi="宋体" w:cs="宋体"/>
                <w:sz w:val="20"/>
                <w:szCs w:val="20"/>
              </w:rPr>
              <w:t>4.3.2</w:t>
            </w:r>
          </w:p>
          <w:p>
            <w:pPr>
              <w:spacing w:before="10" w:after="10"/>
              <w:rPr>
                <w:rFonts w:ascii="宋体" w:hAnsi="宋体" w:cs="宋体"/>
                <w:sz w:val="20"/>
                <w:szCs w:val="20"/>
              </w:rPr>
            </w:pPr>
            <w:r>
              <w:rPr>
                <w:rFonts w:hint="eastAsia" w:ascii="宋体" w:hAnsi="宋体" w:cs="宋体"/>
                <w:sz w:val="20"/>
                <w:szCs w:val="20"/>
              </w:rPr>
              <w:t>（1）设备效能评估能够与相关业务系统共享信息，自动获取部分大型医疗设备相关业务数据，如工作量、阳性率、收入等，结合各部门汇总记录的能源消耗、人力等成本数据，自动生成分析报告；</w:t>
            </w:r>
          </w:p>
          <w:p>
            <w:pPr>
              <w:spacing w:before="10" w:after="10"/>
              <w:rPr>
                <w:rFonts w:ascii="宋体" w:hAnsi="宋体" w:cs="宋体"/>
                <w:sz w:val="20"/>
                <w:szCs w:val="20"/>
              </w:rPr>
            </w:pPr>
            <w:r>
              <w:rPr>
                <w:rFonts w:hint="eastAsia" w:ascii="宋体" w:hAnsi="宋体" w:cs="宋体"/>
                <w:sz w:val="20"/>
                <w:szCs w:val="20"/>
              </w:rPr>
              <w:t>（2）能够</w:t>
            </w:r>
            <w:bookmarkStart w:id="2" w:name="OLE_LINK5"/>
            <w:r>
              <w:rPr>
                <w:rFonts w:hint="eastAsia" w:ascii="宋体" w:hAnsi="宋体" w:cs="宋体"/>
                <w:sz w:val="20"/>
                <w:szCs w:val="20"/>
              </w:rPr>
              <w:t>针对纳入系统管理的医疗设备</w:t>
            </w:r>
            <w:bookmarkEnd w:id="2"/>
            <w:r>
              <w:rPr>
                <w:rFonts w:hint="eastAsia" w:ascii="宋体" w:hAnsi="宋体" w:cs="宋体"/>
                <w:sz w:val="20"/>
                <w:szCs w:val="20"/>
              </w:rPr>
              <w:t>进行单机效能评估分析。</w:t>
            </w:r>
          </w:p>
          <w:p>
            <w:pPr>
              <w:spacing w:before="10" w:after="10"/>
              <w:rPr>
                <w:rFonts w:ascii="宋体" w:hAnsi="宋体" w:cs="宋体"/>
                <w:sz w:val="20"/>
                <w:szCs w:val="20"/>
              </w:rPr>
            </w:pPr>
            <w:r>
              <w:rPr>
                <w:rFonts w:hint="eastAsia" w:ascii="宋体" w:hAnsi="宋体" w:cs="宋体"/>
                <w:sz w:val="20"/>
                <w:szCs w:val="20"/>
              </w:rPr>
              <w:t>4.3.3</w:t>
            </w:r>
          </w:p>
          <w:p>
            <w:pPr>
              <w:spacing w:before="10" w:after="10"/>
              <w:rPr>
                <w:rFonts w:ascii="宋体" w:hAnsi="宋体" w:cs="宋体"/>
                <w:sz w:val="20"/>
                <w:szCs w:val="20"/>
              </w:rPr>
            </w:pPr>
            <w:r>
              <w:rPr>
                <w:rFonts w:hint="eastAsia" w:ascii="宋体" w:hAnsi="宋体" w:cs="宋体"/>
                <w:sz w:val="20"/>
                <w:szCs w:val="20"/>
              </w:rPr>
              <w:t>（1）能够采集设备运行信息，定期针对纳入系统管理的医疗设备进行单机效能评估分析，自动生成分析报告；</w:t>
            </w:r>
          </w:p>
          <w:p>
            <w:pPr>
              <w:spacing w:before="10" w:after="10"/>
              <w:rPr>
                <w:rFonts w:ascii="宋体" w:hAnsi="宋体" w:cs="宋体"/>
                <w:sz w:val="20"/>
                <w:szCs w:val="20"/>
              </w:rPr>
            </w:pPr>
            <w:r>
              <w:rPr>
                <w:rFonts w:hint="eastAsia" w:ascii="宋体" w:hAnsi="宋体" w:cs="宋体"/>
                <w:sz w:val="20"/>
                <w:szCs w:val="20"/>
              </w:rPr>
              <w:t>（2）能够根据业务运行情况进行设备采购前效益论证并有电子记录；</w:t>
            </w:r>
          </w:p>
          <w:p>
            <w:pPr>
              <w:spacing w:before="10" w:after="10"/>
              <w:rPr>
                <w:rFonts w:ascii="宋体" w:hAnsi="宋体" w:cs="宋体"/>
                <w:sz w:val="20"/>
                <w:szCs w:val="20"/>
              </w:rPr>
            </w:pPr>
            <w:r>
              <w:rPr>
                <w:rFonts w:hint="eastAsia" w:ascii="宋体" w:hAnsi="宋体" w:cs="宋体"/>
                <w:sz w:val="20"/>
                <w:szCs w:val="20"/>
              </w:rPr>
              <w:t>（3）能够分析大型影像设备（包括CT、MR、超声）的使用效率，如开关机时间、使用时长、空闲时长等。</w:t>
            </w:r>
          </w:p>
          <w:p>
            <w:pPr>
              <w:spacing w:before="10" w:after="10"/>
              <w:rPr>
                <w:rFonts w:ascii="宋体" w:hAnsi="宋体" w:cs="宋体"/>
                <w:sz w:val="20"/>
                <w:szCs w:val="20"/>
              </w:rPr>
            </w:pPr>
            <w:r>
              <w:rPr>
                <w:rFonts w:hint="eastAsia" w:ascii="宋体" w:hAnsi="宋体" w:cs="宋体"/>
                <w:sz w:val="20"/>
                <w:szCs w:val="20"/>
              </w:rPr>
              <w:t>4.3.4</w:t>
            </w:r>
          </w:p>
          <w:p>
            <w:pPr>
              <w:spacing w:before="10" w:after="10"/>
              <w:rPr>
                <w:rFonts w:ascii="宋体" w:hAnsi="宋体" w:cs="宋体"/>
                <w:sz w:val="20"/>
                <w:szCs w:val="20"/>
              </w:rPr>
            </w:pPr>
            <w:r>
              <w:rPr>
                <w:rFonts w:hint="eastAsia" w:ascii="宋体" w:hAnsi="宋体" w:cs="宋体"/>
                <w:sz w:val="20"/>
                <w:szCs w:val="20"/>
              </w:rPr>
              <w:t>（1）能够通过网络从设备管理部门的管理系统自动获取汇总各科室各类设备的收入和成本数据（包括折旧成本、运行成本、维修成本等）；</w:t>
            </w:r>
          </w:p>
          <w:p>
            <w:pPr>
              <w:spacing w:before="10" w:after="10"/>
              <w:rPr>
                <w:rFonts w:ascii="宋体" w:hAnsi="宋体" w:cs="宋体"/>
                <w:sz w:val="20"/>
                <w:szCs w:val="20"/>
              </w:rPr>
            </w:pPr>
            <w:r>
              <w:rPr>
                <w:rFonts w:hint="eastAsia" w:ascii="宋体" w:hAnsi="宋体" w:cs="宋体"/>
                <w:sz w:val="20"/>
                <w:szCs w:val="20"/>
              </w:rPr>
              <w:t>（2）能够综合基础数据生成使用科室设备效能评估分析报表；</w:t>
            </w:r>
          </w:p>
          <w:p>
            <w:pPr>
              <w:spacing w:before="10" w:after="10"/>
              <w:rPr>
                <w:rFonts w:ascii="宋体" w:hAnsi="宋体" w:cs="宋体"/>
                <w:sz w:val="20"/>
                <w:szCs w:val="20"/>
              </w:rPr>
            </w:pPr>
            <w:r>
              <w:rPr>
                <w:rFonts w:hint="eastAsia" w:ascii="宋体" w:hAnsi="宋体" w:cs="宋体"/>
                <w:sz w:val="20"/>
                <w:szCs w:val="20"/>
              </w:rPr>
              <w:t>（3）能够设置各科室设备综合效能评估指标；</w:t>
            </w:r>
          </w:p>
          <w:p>
            <w:pPr>
              <w:spacing w:before="10" w:after="10"/>
              <w:rPr>
                <w:rFonts w:ascii="宋体" w:hAnsi="宋体" w:cs="宋体"/>
                <w:sz w:val="20"/>
                <w:szCs w:val="20"/>
              </w:rPr>
            </w:pPr>
            <w:r>
              <w:rPr>
                <w:rFonts w:hint="eastAsia" w:ascii="宋体" w:hAnsi="宋体" w:cs="宋体"/>
                <w:sz w:val="20"/>
                <w:szCs w:val="20"/>
              </w:rPr>
              <w:t>（4）搭建全院设备效能评估指标统一平台，实时查看全院医疗设备运营效能评估（经济指标、风险指标等）。</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5" w:hRule="atLeast"/>
        </w:trPr>
        <w:tc>
          <w:tcPr>
            <w:tcW w:w="209" w:type="pct"/>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tcBorders>
              <w:top w:val="single" w:color="999999" w:sz="0" w:space="0"/>
              <w:left w:val="single" w:color="999999" w:sz="0" w:space="0"/>
              <w:bottom w:val="single" w:color="999999" w:sz="0" w:space="0"/>
              <w:right w:val="single" w:color="999999" w:sz="0" w:space="0"/>
            </w:tcBorders>
          </w:tcPr>
          <w:p>
            <w:pPr>
              <w:rPr>
                <w:rFonts w:ascii="宋体" w:hAnsi="宋体" w:cs="宋体"/>
                <w:sz w:val="20"/>
                <w:szCs w:val="20"/>
              </w:rPr>
            </w:pPr>
          </w:p>
        </w:tc>
        <w:tc>
          <w:tcPr>
            <w:tcW w:w="558" w:type="pct"/>
            <w:tcBorders>
              <w:top w:val="single" w:color="999999" w:sz="0" w:space="0"/>
              <w:left w:val="single" w:color="999999" w:sz="0" w:space="0"/>
              <w:bottom w:val="single" w:color="auto" w:sz="4" w:space="0"/>
              <w:right w:val="single" w:color="auto" w:sz="4" w:space="0"/>
            </w:tcBorders>
            <w:tcMar>
              <w:top w:w="40" w:type="dxa"/>
              <w:left w:w="80" w:type="dxa"/>
              <w:bottom w:w="40" w:type="dxa"/>
              <w:right w:w="80" w:type="dxa"/>
            </w:tcMar>
            <w:vAlign w:val="center"/>
          </w:tcPr>
          <w:p>
            <w:pPr>
              <w:spacing w:before="20" w:after="20"/>
              <w:jc w:val="left"/>
              <w:rPr>
                <w:rFonts w:ascii="宋体" w:hAnsi="宋体" w:cs="宋体"/>
                <w:sz w:val="20"/>
                <w:szCs w:val="20"/>
                <w:highlight w:val="yellow"/>
              </w:rPr>
            </w:pPr>
            <w:r>
              <w:rPr>
                <w:rFonts w:hint="eastAsia" w:ascii="宋体" w:hAnsi="宋体" w:cs="宋体"/>
                <w:sz w:val="20"/>
                <w:szCs w:val="20"/>
                <w:highlight w:val="yellow"/>
              </w:rPr>
              <w:t>维保要求</w:t>
            </w:r>
          </w:p>
        </w:tc>
        <w:tc>
          <w:tcPr>
            <w:tcW w:w="3423" w:type="pct"/>
            <w:tcBorders>
              <w:top w:val="single" w:color="999999" w:sz="0" w:space="0"/>
              <w:left w:val="single" w:color="auto" w:sz="4" w:space="0"/>
              <w:right w:val="single" w:color="999999" w:sz="0" w:space="0"/>
            </w:tcBorders>
            <w:tcMar>
              <w:top w:w="40" w:type="dxa"/>
              <w:left w:w="80" w:type="dxa"/>
              <w:bottom w:w="40" w:type="dxa"/>
              <w:right w:w="80" w:type="dxa"/>
            </w:tcMar>
          </w:tcPr>
          <w:p>
            <w:pPr>
              <w:spacing w:before="10" w:after="10"/>
              <w:rPr>
                <w:rFonts w:ascii="宋体" w:hAnsi="宋体" w:cs="宋体"/>
                <w:sz w:val="20"/>
                <w:szCs w:val="20"/>
                <w:highlight w:val="yellow"/>
              </w:rPr>
            </w:pPr>
            <w:r>
              <w:rPr>
                <w:rFonts w:hint="eastAsia" w:ascii="宋体" w:hAnsi="宋体" w:cs="宋体"/>
                <w:sz w:val="20"/>
                <w:szCs w:val="20"/>
                <w:highlight w:val="yellow"/>
              </w:rPr>
              <w:t>提供3年免费维保。</w:t>
            </w:r>
          </w:p>
        </w:tc>
        <w:tc>
          <w:tcPr>
            <w:tcW w:w="210" w:type="pct"/>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pct"/>
            <w:gridSpan w:val="6"/>
            <w:tcBorders>
              <w:top w:val="single" w:color="999999" w:sz="0" w:space="0"/>
              <w:left w:val="single" w:color="999999" w:sz="0" w:space="0"/>
              <w:bottom w:val="single" w:color="999999" w:sz="0" w:space="0"/>
              <w:right w:val="single" w:color="999999" w:sz="0" w:space="0"/>
            </w:tcBorders>
            <w:shd w:val="clear" w:color="auto" w:fill="D9E2F3"/>
            <w:tcMar>
              <w:top w:w="40" w:type="dxa"/>
              <w:left w:w="80" w:type="dxa"/>
              <w:bottom w:w="40" w:type="dxa"/>
              <w:right w:w="80" w:type="dxa"/>
            </w:tcMar>
          </w:tcPr>
          <w:p>
            <w:pPr>
              <w:jc w:val="center"/>
              <w:rPr>
                <w:rFonts w:ascii="宋体" w:hAnsi="宋体" w:cs="宋体"/>
                <w:sz w:val="20"/>
                <w:szCs w:val="20"/>
              </w:rPr>
            </w:pPr>
            <w:r>
              <w:rPr>
                <w:rFonts w:hint="eastAsia" w:ascii="彩虹粗仿宋" w:hAnsi="宋体" w:eastAsia="彩虹粗仿宋"/>
                <w:b/>
                <w:color w:val="000000"/>
                <w:sz w:val="20"/>
                <w:szCs w:val="20"/>
              </w:rPr>
              <w:t>硬件部分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4</w:t>
            </w:r>
          </w:p>
        </w:tc>
        <w:tc>
          <w:tcPr>
            <w:tcW w:w="327"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b/>
                <w:bCs/>
                <w:sz w:val="20"/>
                <w:szCs w:val="20"/>
              </w:rPr>
              <w:t>手持移动PDA便携式移动终端</w:t>
            </w:r>
          </w:p>
        </w:tc>
        <w:tc>
          <w:tcPr>
            <w:tcW w:w="558"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手持移动PDA便携式移动终端（管理端）</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▲1.操作系统：Android 10以上（投标人于投标文件中提供投标机型安卓版本运行界面照片，加盖投标人公章）</w:t>
            </w:r>
          </w:p>
          <w:p>
            <w:pPr>
              <w:spacing w:before="10" w:after="10"/>
              <w:rPr>
                <w:rFonts w:ascii="宋体" w:hAnsi="宋体" w:cs="宋体"/>
                <w:sz w:val="20"/>
                <w:szCs w:val="20"/>
              </w:rPr>
            </w:pPr>
            <w:r>
              <w:rPr>
                <w:rFonts w:hint="eastAsia" w:ascii="宋体" w:hAnsi="宋体" w:cs="宋体"/>
                <w:sz w:val="20"/>
                <w:szCs w:val="20"/>
              </w:rPr>
              <w:t>▲2.CPU：八核处理器、主频≥2.0GHz；内存≥4GB；存储≥64GB（投标人于投标文件中彩页证明材料，加盖投标人公章）</w:t>
            </w:r>
          </w:p>
          <w:p>
            <w:pPr>
              <w:spacing w:before="10" w:after="10"/>
              <w:rPr>
                <w:rFonts w:ascii="宋体" w:hAnsi="宋体" w:cs="宋体"/>
                <w:sz w:val="20"/>
                <w:szCs w:val="20"/>
              </w:rPr>
            </w:pPr>
            <w:r>
              <w:rPr>
                <w:rFonts w:hint="eastAsia" w:ascii="宋体" w:hAnsi="宋体" w:cs="宋体"/>
                <w:sz w:val="20"/>
                <w:szCs w:val="20"/>
              </w:rPr>
              <w:t>▲3.电池容量：4000mAh-4200mAh，3.85V，一体化设计，不可拆卸（投标人于投标文件中提供能证明此项技术指标的证明材料，加盖投标人公章）</w:t>
            </w:r>
          </w:p>
          <w:p>
            <w:pPr>
              <w:spacing w:before="10" w:after="10"/>
              <w:rPr>
                <w:rFonts w:ascii="宋体" w:hAnsi="宋体" w:cs="宋体"/>
                <w:sz w:val="20"/>
                <w:szCs w:val="20"/>
              </w:rPr>
            </w:pPr>
            <w:r>
              <w:rPr>
                <w:rFonts w:hint="eastAsia" w:ascii="宋体" w:hAnsi="宋体" w:cs="宋体"/>
                <w:sz w:val="20"/>
                <w:szCs w:val="20"/>
              </w:rPr>
              <w:t>4.续航时间：电池工作时长≥10小时（非待机时间）（投标人于投标文件中提供由第三方检测机构出具的检测（验）报告复印件，并能清晰反映此项技术指标，加盖投标人公章）</w:t>
            </w:r>
          </w:p>
          <w:p>
            <w:pPr>
              <w:spacing w:before="10" w:after="10"/>
              <w:rPr>
                <w:rFonts w:ascii="宋体" w:hAnsi="宋体" w:cs="宋体"/>
                <w:sz w:val="20"/>
                <w:szCs w:val="20"/>
              </w:rPr>
            </w:pPr>
            <w:r>
              <w:rPr>
                <w:rFonts w:hint="eastAsia" w:ascii="宋体" w:hAnsi="宋体" w:cs="宋体"/>
                <w:sz w:val="20"/>
                <w:szCs w:val="20"/>
              </w:rPr>
              <w:t>▲5.显示屏：5.4-5.5寸彩色1440x720多点触控屏，超明亮，阳光下可视（投标人于投标文件中提供彩页证明材料，加盖投标人公章）</w:t>
            </w:r>
          </w:p>
          <w:p>
            <w:pPr>
              <w:spacing w:before="10" w:after="10"/>
              <w:rPr>
                <w:rFonts w:ascii="宋体" w:hAnsi="宋体" w:cs="宋体"/>
                <w:sz w:val="20"/>
                <w:szCs w:val="20"/>
              </w:rPr>
            </w:pPr>
            <w:r>
              <w:rPr>
                <w:rFonts w:hint="eastAsia" w:ascii="宋体" w:hAnsi="宋体" w:cs="宋体"/>
                <w:sz w:val="20"/>
                <w:szCs w:val="20"/>
              </w:rPr>
              <w:t>▲6.键盘：触控屏+功能键，不带数字和字母键盘；功能键：音量上调/下调键、左右扫描键、电源键；需具备虚拟返回键、菜单键，主页键；屏幕下方无实体按键、无扬声器孔以防渗液（投标人于投标文件中提供样机照片复印件，加盖投标人公章）</w:t>
            </w:r>
          </w:p>
          <w:p>
            <w:pPr>
              <w:spacing w:before="10" w:after="10"/>
              <w:rPr>
                <w:rFonts w:ascii="宋体" w:hAnsi="宋体" w:cs="宋体"/>
                <w:sz w:val="20"/>
                <w:szCs w:val="20"/>
              </w:rPr>
            </w:pPr>
            <w:r>
              <w:rPr>
                <w:rFonts w:hint="eastAsia" w:ascii="宋体" w:hAnsi="宋体" w:cs="宋体"/>
                <w:sz w:val="20"/>
                <w:szCs w:val="20"/>
              </w:rPr>
              <w:t>7.操作方式：支持湿手和手套模式、以及支持被动笔功能、On-TPKey</w:t>
            </w:r>
          </w:p>
          <w:p>
            <w:pPr>
              <w:spacing w:before="10" w:after="10"/>
              <w:rPr>
                <w:rFonts w:ascii="宋体" w:hAnsi="宋体" w:cs="宋体"/>
                <w:sz w:val="20"/>
                <w:szCs w:val="20"/>
              </w:rPr>
            </w:pPr>
            <w:r>
              <w:rPr>
                <w:rFonts w:hint="eastAsia" w:ascii="宋体" w:hAnsi="宋体" w:cs="宋体"/>
                <w:sz w:val="20"/>
                <w:szCs w:val="20"/>
              </w:rPr>
              <w:t>8.摄像头：1300万背部后置摄像头和200万前置摄像头</w:t>
            </w:r>
          </w:p>
          <w:p>
            <w:pPr>
              <w:spacing w:before="10" w:after="10"/>
              <w:rPr>
                <w:rFonts w:ascii="宋体" w:hAnsi="宋体" w:cs="宋体"/>
                <w:sz w:val="20"/>
                <w:szCs w:val="20"/>
              </w:rPr>
            </w:pPr>
            <w:r>
              <w:rPr>
                <w:rFonts w:hint="eastAsia" w:ascii="宋体" w:hAnsi="宋体" w:cs="宋体"/>
                <w:sz w:val="20"/>
                <w:szCs w:val="20"/>
              </w:rPr>
              <w:t>▲9.条码扫描器：能读取识别各种编码格式的一维码、二维码，扫描技术属于PDA原厂品牌（投标人于投标文件中提供具备此项技术指标的相关证明材料复印件，相关证明材料可以是彩页、说明书、官网和功能截图等，并加盖投标人公章）</w:t>
            </w:r>
          </w:p>
          <w:p>
            <w:pPr>
              <w:spacing w:before="10" w:after="10"/>
              <w:rPr>
                <w:rFonts w:ascii="宋体" w:hAnsi="宋体" w:cs="宋体"/>
                <w:sz w:val="20"/>
                <w:szCs w:val="20"/>
              </w:rPr>
            </w:pPr>
            <w:r>
              <w:rPr>
                <w:rFonts w:hint="eastAsia" w:ascii="宋体" w:hAnsi="宋体" w:cs="宋体"/>
                <w:sz w:val="20"/>
                <w:szCs w:val="20"/>
              </w:rPr>
              <w:t>10.无线局域网：IEEE 802.11a/b/g/n/ac，支持2.4G及5G频段</w:t>
            </w:r>
          </w:p>
          <w:p>
            <w:pPr>
              <w:spacing w:before="10" w:after="10"/>
              <w:rPr>
                <w:rFonts w:ascii="宋体" w:hAnsi="宋体" w:cs="宋体"/>
                <w:sz w:val="20"/>
                <w:szCs w:val="20"/>
                <w:highlight w:val="yellow"/>
              </w:rPr>
            </w:pPr>
            <w:r>
              <w:rPr>
                <w:rFonts w:hint="eastAsia" w:ascii="宋体" w:hAnsi="宋体" w:cs="宋体"/>
                <w:sz w:val="20"/>
                <w:szCs w:val="20"/>
                <w:highlight w:val="yellow"/>
              </w:rPr>
              <w:t xml:space="preserve">▲11.无线广域网：可选支持双卡4G全网通 </w:t>
            </w:r>
          </w:p>
          <w:p>
            <w:pPr>
              <w:spacing w:before="10" w:after="10"/>
              <w:rPr>
                <w:rFonts w:ascii="宋体" w:hAnsi="宋体" w:cs="宋体"/>
                <w:sz w:val="20"/>
                <w:szCs w:val="20"/>
              </w:rPr>
            </w:pPr>
            <w:r>
              <w:rPr>
                <w:rFonts w:hint="eastAsia" w:ascii="宋体" w:hAnsi="宋体" w:cs="宋体"/>
                <w:sz w:val="20"/>
                <w:szCs w:val="20"/>
              </w:rPr>
              <w:t>12.无线网络安全性：WEP，802.1x，TKIP，AES，LEAP，PEAPv0，PEAPv1，EAP-M，SCHAPv2，EAP-GTC，EAP-TLS，EAP-TTLS，WPA-PSK，WPA2</w:t>
            </w:r>
          </w:p>
          <w:p>
            <w:pPr>
              <w:spacing w:before="10" w:after="10"/>
              <w:rPr>
                <w:rFonts w:ascii="宋体" w:hAnsi="宋体" w:cs="宋体"/>
                <w:sz w:val="20"/>
                <w:szCs w:val="20"/>
              </w:rPr>
            </w:pPr>
            <w:r>
              <w:rPr>
                <w:rFonts w:hint="eastAsia" w:ascii="宋体" w:hAnsi="宋体" w:cs="宋体"/>
                <w:sz w:val="20"/>
                <w:szCs w:val="20"/>
              </w:rPr>
              <w:t>13.蓝牙：Bluetooth Class 5.0（投标人于投标文件中提供彩页证明材料，加盖投标人公章）</w:t>
            </w:r>
          </w:p>
          <w:p>
            <w:pPr>
              <w:spacing w:before="10" w:after="10"/>
              <w:rPr>
                <w:rFonts w:ascii="宋体" w:hAnsi="宋体" w:cs="宋体"/>
                <w:sz w:val="20"/>
                <w:szCs w:val="20"/>
              </w:rPr>
            </w:pPr>
            <w:r>
              <w:rPr>
                <w:rFonts w:hint="eastAsia" w:ascii="宋体" w:hAnsi="宋体" w:cs="宋体"/>
                <w:sz w:val="20"/>
                <w:szCs w:val="20"/>
              </w:rPr>
              <w:t>▲14.测温:测温配置，测量精度±0.2℃（测温范围35~42℃），测量距离1~5cm。（投标人于投标文件中提供加盖产品制造商公章的彩页证明材料）</w:t>
            </w:r>
          </w:p>
          <w:p>
            <w:pPr>
              <w:spacing w:before="10" w:after="10"/>
              <w:rPr>
                <w:rFonts w:ascii="宋体" w:hAnsi="宋体" w:cs="宋体"/>
                <w:sz w:val="20"/>
                <w:szCs w:val="20"/>
              </w:rPr>
            </w:pPr>
            <w:r>
              <w:rPr>
                <w:rFonts w:hint="eastAsia" w:ascii="宋体" w:hAnsi="宋体" w:cs="宋体"/>
                <w:sz w:val="20"/>
                <w:szCs w:val="20"/>
              </w:rPr>
              <w:t>▲15.外壳材料：使用医疗白色专用抑菌材料，可耐受酒精、过氧化氢、丙乙醇、聚维酮碘等化学品擦拭消毒（含屏幕部分）（投标人于投标文件中提供可消毒或盐雾消毒的证明材料，加盖投标人公章）</w:t>
            </w:r>
          </w:p>
          <w:p>
            <w:pPr>
              <w:spacing w:before="10" w:after="10"/>
              <w:rPr>
                <w:rFonts w:ascii="宋体" w:hAnsi="宋体" w:cs="宋体"/>
                <w:sz w:val="20"/>
                <w:szCs w:val="20"/>
              </w:rPr>
            </w:pPr>
            <w:r>
              <w:rPr>
                <w:rFonts w:hint="eastAsia" w:ascii="宋体" w:hAnsi="宋体" w:cs="宋体"/>
                <w:sz w:val="20"/>
                <w:szCs w:val="20"/>
              </w:rPr>
              <w:t>16.工业防护等级：IP67或以上（投标人于投标文件中提供由第三方检测机构出具的检测（验）报告复印件，并能清晰反映此项技术指标，加盖投标人公章）</w:t>
            </w:r>
          </w:p>
          <w:p>
            <w:pPr>
              <w:spacing w:before="10" w:after="10"/>
              <w:rPr>
                <w:rFonts w:ascii="宋体" w:hAnsi="宋体" w:cs="宋体"/>
                <w:sz w:val="20"/>
                <w:szCs w:val="20"/>
              </w:rPr>
            </w:pPr>
            <w:r>
              <w:rPr>
                <w:rFonts w:hint="eastAsia" w:ascii="宋体" w:hAnsi="宋体" w:cs="宋体"/>
                <w:sz w:val="20"/>
                <w:szCs w:val="20"/>
              </w:rPr>
              <w:t>17.抗跌落能力：能承受1.5米水泥地面跌落，滚落规格：6个面每个面1次跌落至水泥地表面（投标人于投标文件中提供由第三方检测机构出具的检测（验）报告复印件，并能清晰反映此项技术指标，加盖投标人公章）</w:t>
            </w:r>
          </w:p>
          <w:p>
            <w:pPr>
              <w:spacing w:before="10" w:after="10"/>
              <w:rPr>
                <w:rFonts w:ascii="宋体" w:hAnsi="宋体" w:cs="宋体"/>
                <w:sz w:val="20"/>
                <w:szCs w:val="20"/>
              </w:rPr>
            </w:pPr>
            <w:r>
              <w:rPr>
                <w:rFonts w:hint="eastAsia" w:ascii="宋体" w:hAnsi="宋体" w:cs="宋体"/>
                <w:sz w:val="20"/>
                <w:szCs w:val="20"/>
              </w:rPr>
              <w:t>18.重量：≤220克（带电池），尺寸：长≤158mm，宽≤74mm，厚≤13mm（投标人于投标文件中提供彩页证明材料，加盖投标人公章）</w:t>
            </w:r>
          </w:p>
          <w:p>
            <w:pPr>
              <w:spacing w:before="10" w:after="10"/>
              <w:rPr>
                <w:rFonts w:ascii="宋体" w:hAnsi="宋体" w:cs="宋体"/>
                <w:sz w:val="20"/>
                <w:szCs w:val="20"/>
              </w:rPr>
            </w:pPr>
            <w:r>
              <w:rPr>
                <w:rFonts w:hint="eastAsia" w:ascii="宋体" w:hAnsi="宋体" w:cs="宋体"/>
                <w:sz w:val="20"/>
                <w:szCs w:val="20"/>
              </w:rPr>
              <w:t>▲19.部署：支持通过扫描二维码的方式快速部署应用软件安装（投标人于投标文件中提供投标机型具备此项功能的运行界面拍照，并加盖投标人公章）</w:t>
            </w:r>
          </w:p>
          <w:p>
            <w:pPr>
              <w:spacing w:before="10" w:after="10"/>
              <w:rPr>
                <w:rFonts w:ascii="宋体" w:hAnsi="宋体" w:cs="宋体"/>
                <w:sz w:val="20"/>
                <w:szCs w:val="20"/>
              </w:rPr>
            </w:pPr>
            <w:r>
              <w:rPr>
                <w:rFonts w:hint="eastAsia" w:ascii="宋体" w:hAnsi="宋体" w:cs="宋体"/>
                <w:sz w:val="20"/>
                <w:szCs w:val="20"/>
              </w:rPr>
              <w:t>▲20.应用锁：支持管理应用白名单，可在主界面屏蔽或锁定与医疗工作无关的软件。可选择用户设置项，锁定WIFI设置，移动数据设置，蓝牙设置等设置功能（投标人于投标文件中提供投标机型具备此项功能的运行界面拍照，并加盖投标人公章）</w:t>
            </w:r>
          </w:p>
          <w:p>
            <w:pPr>
              <w:spacing w:before="10" w:after="10"/>
              <w:rPr>
                <w:rFonts w:ascii="宋体" w:hAnsi="宋体" w:cs="宋体"/>
                <w:sz w:val="20"/>
                <w:szCs w:val="20"/>
              </w:rPr>
            </w:pPr>
            <w:r>
              <w:rPr>
                <w:rFonts w:hint="eastAsia" w:ascii="宋体" w:hAnsi="宋体" w:cs="宋体"/>
                <w:sz w:val="20"/>
                <w:szCs w:val="20"/>
              </w:rPr>
              <w:t>21.投标产品具备无线电发射（投标人于投标文件中提供相关有效证书复印件并加盖投标人公章）</w:t>
            </w:r>
          </w:p>
          <w:p>
            <w:pPr>
              <w:spacing w:before="10" w:after="10"/>
              <w:rPr>
                <w:rFonts w:ascii="宋体" w:hAnsi="宋体" w:cs="宋体"/>
                <w:sz w:val="20"/>
                <w:szCs w:val="20"/>
              </w:rPr>
            </w:pPr>
            <w:r>
              <w:rPr>
                <w:rFonts w:hint="eastAsia" w:ascii="宋体" w:hAnsi="宋体" w:cs="宋体"/>
                <w:sz w:val="20"/>
                <w:szCs w:val="20"/>
              </w:rPr>
              <w:t>22.投标产品具备电信设备进网（投标人于投标文件中提供相关有效证书复印件并加盖投标人公章）</w:t>
            </w:r>
          </w:p>
          <w:p>
            <w:pPr>
              <w:spacing w:before="10" w:after="10"/>
              <w:rPr>
                <w:rFonts w:ascii="宋体" w:hAnsi="宋体" w:cs="宋体"/>
                <w:sz w:val="20"/>
                <w:szCs w:val="20"/>
              </w:rPr>
            </w:pPr>
            <w:r>
              <w:rPr>
                <w:rFonts w:hint="eastAsia" w:ascii="宋体" w:hAnsi="宋体" w:cs="宋体"/>
                <w:sz w:val="20"/>
                <w:szCs w:val="20"/>
              </w:rPr>
              <w:t>23.投标产品制造商具有与移动医疗操作系统软件相关的计算机软件著作权登记证书（投标人于投标文件中提供相关有效证书复印件并加盖投标人公章）</w:t>
            </w:r>
          </w:p>
          <w:p>
            <w:pPr>
              <w:spacing w:before="10" w:after="10"/>
              <w:rPr>
                <w:rFonts w:ascii="宋体" w:hAnsi="宋体" w:cs="宋体"/>
                <w:sz w:val="20"/>
                <w:szCs w:val="20"/>
              </w:rPr>
            </w:pPr>
            <w:r>
              <w:rPr>
                <w:rFonts w:hint="eastAsia" w:ascii="宋体" w:hAnsi="宋体" w:cs="宋体"/>
                <w:sz w:val="20"/>
                <w:szCs w:val="20"/>
              </w:rPr>
              <w:t>24.投标产品制造商具有与智慧设备管理软件相关的计算机软件著作权登记证书（投标人于投标文件中提供相关有效证书复印件并加盖投标人公章）</w:t>
            </w:r>
          </w:p>
        </w:tc>
        <w:tc>
          <w:tcPr>
            <w:tcW w:w="210"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台</w:t>
            </w:r>
          </w:p>
        </w:tc>
        <w:tc>
          <w:tcPr>
            <w:tcW w:w="271"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left w:val="single" w:color="999999" w:sz="0" w:space="0"/>
              <w:right w:val="single" w:color="999999" w:sz="0" w:space="0"/>
            </w:tcBorders>
          </w:tcPr>
          <w:p>
            <w:pPr>
              <w:rPr>
                <w:rFonts w:ascii="宋体" w:hAnsi="宋体" w:cs="宋体"/>
                <w:sz w:val="20"/>
                <w:szCs w:val="20"/>
              </w:rPr>
            </w:pPr>
          </w:p>
        </w:tc>
        <w:tc>
          <w:tcPr>
            <w:tcW w:w="558" w:type="pct"/>
            <w:tcBorders>
              <w:top w:val="single" w:color="999999" w:sz="0" w:space="0"/>
              <w:left w:val="single" w:color="999999" w:sz="0" w:space="0"/>
              <w:right w:val="single" w:color="auto" w:sz="4"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手持移动PDA便携式移动终端（操作端）</w:t>
            </w:r>
          </w:p>
        </w:tc>
        <w:tc>
          <w:tcPr>
            <w:tcW w:w="3423" w:type="pct"/>
            <w:tcBorders>
              <w:top w:val="single" w:color="999999" w:sz="0" w:space="0"/>
              <w:left w:val="single" w:color="auto" w:sz="4"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▲1.操作系统：Android 11或以上（投标人于投标文件中提供投标机型安卓版本运行界面照片，加盖投标人公章）</w:t>
            </w:r>
          </w:p>
          <w:p>
            <w:pPr>
              <w:spacing w:before="10" w:after="10"/>
              <w:rPr>
                <w:rFonts w:ascii="宋体" w:hAnsi="宋体" w:cs="宋体"/>
                <w:sz w:val="20"/>
                <w:szCs w:val="20"/>
              </w:rPr>
            </w:pPr>
            <w:r>
              <w:rPr>
                <w:rFonts w:hint="eastAsia" w:ascii="宋体" w:hAnsi="宋体" w:cs="宋体"/>
                <w:sz w:val="20"/>
                <w:szCs w:val="20"/>
              </w:rPr>
              <w:t>▲2.CPU: 主频≥2.0GHz ，11nm制程工艺和四核Cortex-A73+四核Cortex-A53的八核架构，支持64位运算及LTE-Advanced网络（投标人于投标文件中提供彩页证明材料，加盖投标人公章）</w:t>
            </w:r>
          </w:p>
          <w:p>
            <w:pPr>
              <w:spacing w:before="10" w:after="10"/>
              <w:rPr>
                <w:rFonts w:ascii="宋体" w:hAnsi="宋体" w:cs="宋体"/>
                <w:sz w:val="20"/>
                <w:szCs w:val="20"/>
              </w:rPr>
            </w:pPr>
            <w:r>
              <w:rPr>
                <w:rFonts w:hint="eastAsia" w:ascii="宋体" w:hAnsi="宋体" w:cs="宋体"/>
                <w:sz w:val="20"/>
                <w:szCs w:val="20"/>
              </w:rPr>
              <w:t>3.内存，存储：内存≥4G，存储≥64G（投标人于投标文件中提供彩页证明材料，加盖投标人公章）</w:t>
            </w:r>
          </w:p>
          <w:p>
            <w:pPr>
              <w:spacing w:before="10" w:after="10"/>
              <w:rPr>
                <w:rFonts w:ascii="宋体" w:hAnsi="宋体" w:cs="宋体"/>
                <w:sz w:val="20"/>
                <w:szCs w:val="20"/>
              </w:rPr>
            </w:pPr>
            <w:r>
              <w:rPr>
                <w:rFonts w:hint="eastAsia" w:ascii="宋体" w:hAnsi="宋体" w:cs="宋体"/>
                <w:sz w:val="20"/>
                <w:szCs w:val="20"/>
              </w:rPr>
              <w:t>4.电池容量：可充电的锂离子电池≥3.8V，4500mAh-4700mAh（投标人于投标文件中提供能证明此项技术指标的证明材料，加盖投标人公章）</w:t>
            </w:r>
          </w:p>
          <w:p>
            <w:pPr>
              <w:spacing w:before="10" w:after="10"/>
              <w:rPr>
                <w:rFonts w:ascii="宋体" w:hAnsi="宋体" w:cs="宋体"/>
                <w:sz w:val="20"/>
                <w:szCs w:val="20"/>
              </w:rPr>
            </w:pPr>
            <w:r>
              <w:rPr>
                <w:rFonts w:hint="eastAsia" w:ascii="宋体" w:hAnsi="宋体" w:cs="宋体"/>
                <w:sz w:val="20"/>
                <w:szCs w:val="20"/>
              </w:rPr>
              <w:t>▲5.电池安装：电池可免工具直接拆卸并更换，确保后期维护和安装更换方便，提供样机截图证明文件（投标人于投标文件中必须提供“后盖电池拆卸”的实物功能图片，并加盖投标人公章）</w:t>
            </w:r>
          </w:p>
          <w:p>
            <w:pPr>
              <w:spacing w:before="10" w:after="10"/>
              <w:rPr>
                <w:rFonts w:ascii="宋体" w:hAnsi="宋体" w:cs="宋体"/>
                <w:sz w:val="20"/>
                <w:szCs w:val="20"/>
              </w:rPr>
            </w:pPr>
            <w:r>
              <w:rPr>
                <w:rFonts w:hint="eastAsia" w:ascii="宋体" w:hAnsi="宋体" w:cs="宋体"/>
                <w:sz w:val="20"/>
                <w:szCs w:val="20"/>
              </w:rPr>
              <w:t>6.外观尺寸：长度&lt;16cm，宽度&lt;8cm，厚度不超过&lt;1.5cm</w:t>
            </w:r>
          </w:p>
          <w:p>
            <w:pPr>
              <w:spacing w:before="10" w:after="10"/>
              <w:rPr>
                <w:rFonts w:ascii="宋体" w:hAnsi="宋体" w:cs="宋体"/>
                <w:sz w:val="20"/>
                <w:szCs w:val="20"/>
              </w:rPr>
            </w:pPr>
            <w:r>
              <w:rPr>
                <w:rFonts w:hint="eastAsia" w:ascii="宋体" w:hAnsi="宋体" w:cs="宋体"/>
                <w:sz w:val="20"/>
                <w:szCs w:val="20"/>
              </w:rPr>
              <w:t>▲7.显示屏：5.5-5.7英寸IPS屏幕，分辨率≥1440×720，多点触控屏，超明亮，阳光下可视（投标人于投标文件中提供彩页证明材料，加盖投标人公章）</w:t>
            </w:r>
          </w:p>
          <w:p>
            <w:pPr>
              <w:spacing w:before="10" w:after="10"/>
              <w:rPr>
                <w:rFonts w:ascii="宋体" w:hAnsi="宋体" w:cs="宋体"/>
                <w:sz w:val="20"/>
                <w:szCs w:val="20"/>
              </w:rPr>
            </w:pPr>
            <w:r>
              <w:rPr>
                <w:rFonts w:hint="eastAsia" w:ascii="宋体" w:hAnsi="宋体" w:cs="宋体"/>
                <w:sz w:val="20"/>
                <w:szCs w:val="20"/>
              </w:rPr>
              <w:t>▲8.条码扫描引擎：支持1D/2D，最新扫描引擎，扫描技术属于PDA原厂品牌，并有专利技术（投标人于投标文件中提供具备此项技术指标的相关证明材料复印件，相关证明材料包括但不限于彩页、说明书、官网和功能截图等，并加盖投标人公章）</w:t>
            </w:r>
          </w:p>
          <w:p>
            <w:pPr>
              <w:spacing w:before="10" w:after="10"/>
              <w:rPr>
                <w:rFonts w:ascii="宋体" w:hAnsi="宋体" w:cs="宋体"/>
                <w:sz w:val="20"/>
                <w:szCs w:val="20"/>
              </w:rPr>
            </w:pPr>
            <w:r>
              <w:rPr>
                <w:rFonts w:hint="eastAsia" w:ascii="宋体" w:hAnsi="宋体" w:cs="宋体"/>
                <w:sz w:val="20"/>
                <w:szCs w:val="20"/>
              </w:rPr>
              <w:t>9.无线网络：IEEE 802.11 a/b/g/n/ac/d/e/h/i/k/r/u/w/v，1X1 MU-MIMO，可选支持4G全网通各制式通信网络标准</w:t>
            </w:r>
          </w:p>
          <w:p>
            <w:pPr>
              <w:spacing w:before="10" w:after="10"/>
              <w:rPr>
                <w:rFonts w:ascii="宋体" w:hAnsi="宋体" w:cs="宋体"/>
                <w:sz w:val="20"/>
                <w:szCs w:val="20"/>
              </w:rPr>
            </w:pPr>
            <w:r>
              <w:rPr>
                <w:rFonts w:hint="eastAsia" w:ascii="宋体" w:hAnsi="宋体" w:cs="宋体"/>
                <w:sz w:val="20"/>
                <w:szCs w:val="20"/>
              </w:rPr>
              <w:t>10.蓝牙：Bluetooth V5.1（投标人于投标文件中提供彩页证明材料，加盖投标人公章）</w:t>
            </w:r>
          </w:p>
          <w:p>
            <w:pPr>
              <w:spacing w:before="10" w:after="10"/>
              <w:rPr>
                <w:rFonts w:ascii="宋体" w:hAnsi="宋体" w:cs="宋体"/>
                <w:sz w:val="20"/>
                <w:szCs w:val="20"/>
              </w:rPr>
            </w:pPr>
            <w:r>
              <w:rPr>
                <w:rFonts w:hint="eastAsia" w:ascii="宋体" w:hAnsi="宋体" w:cs="宋体"/>
                <w:sz w:val="20"/>
                <w:szCs w:val="20"/>
              </w:rPr>
              <w:t>▲11.外壳材料：医疗白色专用抑菌材料，可耐受医用酒精、过氧化氢、丙乙醇、聚维酮碘等医院常用消毒剂（投标人于投标文件中提供可消毒或盐雾消毒的证明材料，加盖投标人公章）</w:t>
            </w:r>
          </w:p>
          <w:p>
            <w:pPr>
              <w:spacing w:before="10" w:after="10"/>
              <w:rPr>
                <w:rFonts w:ascii="宋体" w:hAnsi="宋体" w:cs="宋体"/>
                <w:sz w:val="20"/>
                <w:szCs w:val="20"/>
              </w:rPr>
            </w:pPr>
            <w:r>
              <w:rPr>
                <w:rFonts w:hint="eastAsia" w:ascii="宋体" w:hAnsi="宋体" w:cs="宋体"/>
                <w:sz w:val="20"/>
                <w:szCs w:val="20"/>
              </w:rPr>
              <w:t>▲12.指纹识别：可选指纹识别，便于身份识别，登录账户（投标人于投标文件中提供第三方检测机构出具的测试报告，加盖投标人公章）</w:t>
            </w:r>
          </w:p>
          <w:p>
            <w:pPr>
              <w:spacing w:before="10" w:after="10"/>
              <w:rPr>
                <w:rFonts w:ascii="宋体" w:hAnsi="宋体" w:cs="宋体"/>
                <w:sz w:val="20"/>
                <w:szCs w:val="20"/>
              </w:rPr>
            </w:pPr>
            <w:r>
              <w:rPr>
                <w:rFonts w:hint="eastAsia" w:ascii="宋体" w:hAnsi="宋体" w:cs="宋体"/>
                <w:sz w:val="20"/>
                <w:szCs w:val="20"/>
              </w:rPr>
              <w:t>13.键盘：触控屏+功能键，不带数字和字母键盘；功能键：音量上调/下调键、左右扫描键、电源键；具备虚拟触控式返回键、菜单键，主页键；屏幕下方无实体按键，无扬声器孔以防渗液（投标人于投标文件中提供第三方检测机构出具的测试报告，加盖投标人公章）</w:t>
            </w:r>
          </w:p>
          <w:p>
            <w:pPr>
              <w:spacing w:before="10" w:after="10"/>
              <w:rPr>
                <w:rFonts w:ascii="宋体" w:hAnsi="宋体" w:cs="宋体"/>
                <w:sz w:val="20"/>
                <w:szCs w:val="20"/>
              </w:rPr>
            </w:pPr>
            <w:r>
              <w:rPr>
                <w:rFonts w:hint="eastAsia" w:ascii="宋体" w:hAnsi="宋体" w:cs="宋体"/>
                <w:sz w:val="20"/>
                <w:szCs w:val="20"/>
              </w:rPr>
              <w:t>14.摄像头：500万像素前置摄像头，1300万像素背部后置摄像头</w:t>
            </w:r>
          </w:p>
          <w:p>
            <w:pPr>
              <w:spacing w:before="10" w:after="10"/>
              <w:rPr>
                <w:rFonts w:ascii="宋体" w:hAnsi="宋体" w:cs="宋体"/>
                <w:sz w:val="20"/>
                <w:szCs w:val="20"/>
              </w:rPr>
            </w:pPr>
            <w:r>
              <w:rPr>
                <w:rFonts w:hint="eastAsia" w:ascii="宋体" w:hAnsi="宋体" w:cs="宋体"/>
                <w:sz w:val="20"/>
                <w:szCs w:val="20"/>
              </w:rPr>
              <w:t>15.实时备份：具备RTC功能，通过超级电容，可备份5分钟数据</w:t>
            </w:r>
          </w:p>
          <w:p>
            <w:pPr>
              <w:spacing w:before="10" w:after="10"/>
              <w:rPr>
                <w:rFonts w:ascii="宋体" w:hAnsi="宋体" w:cs="宋体"/>
                <w:sz w:val="20"/>
                <w:szCs w:val="20"/>
                <w:highlight w:val="yellow"/>
              </w:rPr>
            </w:pPr>
            <w:r>
              <w:rPr>
                <w:rFonts w:hint="eastAsia" w:ascii="宋体" w:hAnsi="宋体" w:cs="宋体"/>
                <w:sz w:val="20"/>
                <w:szCs w:val="20"/>
                <w:highlight w:val="yellow"/>
              </w:rPr>
              <w:t xml:space="preserve">▲16.低辐射认证：通过SAR/M2A人体健康辐射测试报告 </w:t>
            </w:r>
          </w:p>
          <w:p>
            <w:pPr>
              <w:spacing w:before="10" w:after="10"/>
              <w:rPr>
                <w:rFonts w:ascii="宋体" w:hAnsi="宋体" w:cs="宋体"/>
                <w:sz w:val="20"/>
                <w:szCs w:val="20"/>
              </w:rPr>
            </w:pPr>
            <w:r>
              <w:rPr>
                <w:rFonts w:hint="eastAsia" w:ascii="宋体" w:hAnsi="宋体" w:cs="宋体"/>
                <w:sz w:val="20"/>
                <w:szCs w:val="20"/>
              </w:rPr>
              <w:t>▲17.抗跌落能力：能承受不低于1.5米水泥地面的跌落冲击（投标人于投标文件中提供由国家认可的第三方检验（测）机构出具的检验（测）报告复印件，要求反映此项技术指标的检验(测)内容，加盖投标人公章）</w:t>
            </w:r>
          </w:p>
          <w:p>
            <w:pPr>
              <w:spacing w:before="10" w:after="10"/>
              <w:rPr>
                <w:rFonts w:ascii="宋体" w:hAnsi="宋体" w:cs="宋体"/>
                <w:sz w:val="20"/>
                <w:szCs w:val="20"/>
              </w:rPr>
            </w:pPr>
            <w:r>
              <w:rPr>
                <w:rFonts w:hint="eastAsia" w:ascii="宋体" w:hAnsi="宋体" w:cs="宋体"/>
                <w:sz w:val="20"/>
                <w:szCs w:val="20"/>
              </w:rPr>
              <w:t>18.抗滚落能力：可承受多次0.5m滚落（投标人于投标文件中提供具备此项技术指标的相关证明材料复印件，相关证明材料包括但不限于彩页、说明书、官网和功能截图等，并加盖投标人公章）</w:t>
            </w:r>
          </w:p>
          <w:p>
            <w:pPr>
              <w:spacing w:before="10" w:after="10"/>
              <w:rPr>
                <w:rFonts w:ascii="宋体" w:hAnsi="宋体" w:cs="宋体"/>
                <w:sz w:val="20"/>
                <w:szCs w:val="20"/>
              </w:rPr>
            </w:pPr>
            <w:r>
              <w:rPr>
                <w:rFonts w:hint="eastAsia" w:ascii="宋体" w:hAnsi="宋体" w:cs="宋体"/>
                <w:sz w:val="20"/>
                <w:szCs w:val="20"/>
              </w:rPr>
              <w:t>19.重量：≤260克（投标人于投标文件中提供具备此项技术指标的相关证明材料复印件，相关证明材料包括但不限于彩页、说明书、官网和功能截图等，并加盖投标人公章）</w:t>
            </w:r>
          </w:p>
          <w:p>
            <w:pPr>
              <w:spacing w:before="10" w:after="10"/>
              <w:rPr>
                <w:rFonts w:ascii="宋体" w:hAnsi="宋体" w:cs="宋体"/>
                <w:sz w:val="20"/>
                <w:szCs w:val="20"/>
              </w:rPr>
            </w:pPr>
            <w:r>
              <w:rPr>
                <w:rFonts w:hint="eastAsia" w:ascii="宋体" w:hAnsi="宋体" w:cs="宋体"/>
                <w:sz w:val="20"/>
                <w:szCs w:val="20"/>
              </w:rPr>
              <w:t>▲20.工业防护等级：IP68或以上（投标人于投标文件中提供由第三方检测机构出具的检测（验）报告复印件，并能清晰反映此项技术指标，加盖投标人公章）</w:t>
            </w:r>
          </w:p>
          <w:p>
            <w:pPr>
              <w:spacing w:before="10" w:after="10"/>
              <w:rPr>
                <w:rFonts w:ascii="宋体" w:hAnsi="宋体" w:cs="宋体"/>
                <w:sz w:val="20"/>
                <w:szCs w:val="20"/>
              </w:rPr>
            </w:pPr>
            <w:r>
              <w:rPr>
                <w:rFonts w:hint="eastAsia" w:ascii="宋体" w:hAnsi="宋体" w:cs="宋体"/>
                <w:sz w:val="20"/>
                <w:szCs w:val="20"/>
              </w:rPr>
              <w:t>21.连续扫描：可支持条码屏幕自动连续扫描，速度分快速、中速、慢速（投标人于投标文件中提供具备此项技术指标的相关证明材料复印件，相关证明材料包括但不限于彩页、说明书、官网和功能截图等，并加盖投标人公章）</w:t>
            </w:r>
          </w:p>
          <w:p>
            <w:pPr>
              <w:spacing w:before="10" w:after="10"/>
              <w:rPr>
                <w:rFonts w:ascii="宋体" w:hAnsi="宋体" w:cs="宋体"/>
                <w:sz w:val="20"/>
                <w:szCs w:val="20"/>
              </w:rPr>
            </w:pPr>
            <w:r>
              <w:rPr>
                <w:rFonts w:hint="eastAsia" w:ascii="宋体" w:hAnsi="宋体" w:cs="宋体"/>
                <w:sz w:val="20"/>
                <w:szCs w:val="20"/>
              </w:rPr>
              <w:t>22.个性化桌面：通过扫描二维码快速实现个性化桌面设置，满足不同的应用场景要求（投标人于投标文件中提供具备此项技术指标的相关证明材料复印件，相关证明材料包括但不限于彩页、说明书、官网和功能截图等，并加盖投标人公章）</w:t>
            </w:r>
          </w:p>
          <w:p>
            <w:pPr>
              <w:spacing w:before="10" w:after="10"/>
              <w:rPr>
                <w:rFonts w:ascii="宋体" w:hAnsi="宋体" w:cs="宋体"/>
                <w:sz w:val="20"/>
                <w:szCs w:val="20"/>
              </w:rPr>
            </w:pPr>
            <w:r>
              <w:rPr>
                <w:rFonts w:hint="eastAsia" w:ascii="宋体" w:hAnsi="宋体" w:cs="宋体"/>
                <w:sz w:val="20"/>
                <w:szCs w:val="20"/>
              </w:rPr>
              <w:t>▲23.防腐蚀：投标产品通过GB/T2423.17-2008防腐（盐雾）检测（投标人于投标文件中必须提供由国家认可的第三方检验（测）机构出具的检验（测）报告复印件，要求反映此项技术指标的检验(测)内容，加盖供应商公章）</w:t>
            </w:r>
          </w:p>
          <w:p>
            <w:pPr>
              <w:spacing w:before="10" w:after="10"/>
              <w:rPr>
                <w:rFonts w:ascii="宋体" w:hAnsi="宋体" w:cs="宋体"/>
                <w:sz w:val="20"/>
                <w:szCs w:val="20"/>
              </w:rPr>
            </w:pPr>
            <w:r>
              <w:rPr>
                <w:rFonts w:hint="eastAsia" w:ascii="宋体" w:hAnsi="宋体" w:cs="宋体"/>
                <w:sz w:val="20"/>
                <w:szCs w:val="20"/>
              </w:rPr>
              <w:t>▲24.通信接口：Type-C USB2.0 OTG，支持QC3.0，18W快充（投标人于投标文件中提供具备此项技术指标的相关证明材料复印件，相关证明材料包括但不限于彩页、说明书、官网和功能截图等，并加盖投标人公章）</w:t>
            </w:r>
          </w:p>
          <w:p>
            <w:pPr>
              <w:spacing w:before="10" w:after="10"/>
              <w:rPr>
                <w:rFonts w:ascii="宋体" w:hAnsi="宋体" w:cs="宋体"/>
                <w:sz w:val="20"/>
                <w:szCs w:val="20"/>
              </w:rPr>
            </w:pPr>
            <w:r>
              <w:rPr>
                <w:rFonts w:hint="eastAsia" w:ascii="宋体" w:hAnsi="宋体" w:cs="宋体"/>
                <w:sz w:val="20"/>
                <w:szCs w:val="20"/>
              </w:rPr>
              <w:t>▲25.电池续航：电池连续工作时间≥16小时（非待机时间）（投标人于投标文件中提供由国家认可的第三方检验（测）机构出具的检验（测）报告复印件，要求反映此项技术指标的检验(测)内容，加盖投标人公章）</w:t>
            </w:r>
          </w:p>
          <w:p>
            <w:pPr>
              <w:spacing w:before="10" w:after="10"/>
              <w:rPr>
                <w:rFonts w:ascii="宋体" w:hAnsi="宋体" w:cs="宋体"/>
                <w:sz w:val="20"/>
                <w:szCs w:val="20"/>
              </w:rPr>
            </w:pPr>
            <w:r>
              <w:rPr>
                <w:rFonts w:hint="eastAsia" w:ascii="宋体" w:hAnsi="宋体" w:cs="宋体"/>
                <w:sz w:val="20"/>
                <w:szCs w:val="20"/>
              </w:rPr>
              <w:t>26.快速部署：支持通过扫描二维码的方式快速部署应用软件安装（投标人于投标文件中提供具备此项技术指标的相关证明材料复印件，相关证明材料包括但不限于彩页、说明书、官网和功能截图等，并加盖投标人公章）</w:t>
            </w:r>
          </w:p>
          <w:p>
            <w:pPr>
              <w:spacing w:before="10" w:after="10"/>
              <w:rPr>
                <w:rFonts w:ascii="宋体" w:hAnsi="宋体" w:cs="宋体"/>
                <w:sz w:val="20"/>
                <w:szCs w:val="20"/>
              </w:rPr>
            </w:pPr>
            <w:r>
              <w:rPr>
                <w:rFonts w:hint="eastAsia" w:ascii="宋体" w:hAnsi="宋体" w:cs="宋体"/>
                <w:sz w:val="20"/>
                <w:szCs w:val="20"/>
              </w:rPr>
              <w:t>27.终端管控：支持管理应用白名单，可在主界面屏蔽或锁定与医疗工作无关的软件。可选择用户设置项，锁定WIFI设置，移动数据设置，蓝牙设置等设置功能（投标人于投标文件中提供具备此项技术指标的相关证明材料复印件，相关证明材料包括但不限于彩页、说明书、官网和功能截图等，并加盖投标人公章）</w:t>
            </w:r>
          </w:p>
          <w:p>
            <w:pPr>
              <w:spacing w:before="10" w:after="10"/>
              <w:rPr>
                <w:rFonts w:ascii="宋体" w:hAnsi="宋体" w:cs="宋体"/>
                <w:sz w:val="20"/>
                <w:szCs w:val="20"/>
              </w:rPr>
            </w:pPr>
            <w:r>
              <w:rPr>
                <w:rFonts w:hint="eastAsia" w:ascii="宋体" w:hAnsi="宋体" w:cs="宋体"/>
                <w:sz w:val="20"/>
                <w:szCs w:val="20"/>
              </w:rPr>
              <w:t>28.投标产品具备无线电发射（投标人于投标文件中提供相关有效证书复印件并加盖投标人公章）</w:t>
            </w:r>
          </w:p>
          <w:p>
            <w:pPr>
              <w:spacing w:before="10" w:after="10"/>
              <w:rPr>
                <w:rFonts w:ascii="宋体" w:hAnsi="宋体" w:cs="宋体"/>
                <w:sz w:val="20"/>
                <w:szCs w:val="20"/>
              </w:rPr>
            </w:pPr>
            <w:r>
              <w:rPr>
                <w:rFonts w:hint="eastAsia" w:ascii="宋体" w:hAnsi="宋体" w:cs="宋体"/>
                <w:sz w:val="20"/>
                <w:szCs w:val="20"/>
              </w:rPr>
              <w:t>29.投标产品具备电信设备进网（投标人于投标文件中提供相关有效证书复印件并加盖投标人公章）</w:t>
            </w:r>
          </w:p>
          <w:p>
            <w:pPr>
              <w:spacing w:before="10" w:after="10"/>
              <w:rPr>
                <w:rFonts w:ascii="宋体" w:hAnsi="宋体" w:cs="宋体"/>
                <w:sz w:val="20"/>
                <w:szCs w:val="20"/>
              </w:rPr>
            </w:pPr>
            <w:r>
              <w:rPr>
                <w:rFonts w:hint="eastAsia" w:ascii="宋体" w:hAnsi="宋体" w:cs="宋体"/>
                <w:sz w:val="20"/>
                <w:szCs w:val="20"/>
              </w:rPr>
              <w:t>30.投标产品制造商具有与移动医疗操作系统软件相关的计算机软件著作权登记证书（投标人于投标文件中提供相关有效证书复印件并加盖投标人公章）</w:t>
            </w:r>
          </w:p>
          <w:p>
            <w:pPr>
              <w:spacing w:before="10" w:after="10"/>
              <w:rPr>
                <w:rFonts w:ascii="宋体" w:hAnsi="宋体" w:cs="宋体"/>
                <w:sz w:val="20"/>
                <w:szCs w:val="20"/>
              </w:rPr>
            </w:pPr>
            <w:r>
              <w:rPr>
                <w:rFonts w:hint="eastAsia" w:ascii="宋体" w:hAnsi="宋体" w:cs="宋体"/>
                <w:sz w:val="20"/>
                <w:szCs w:val="20"/>
              </w:rPr>
              <w:t>▲31.投标产品制造商具有与智慧设备管理软件相关的计算机软件著作权登记证书（投标人于投标文件中提供相关有效证书复印件并加盖投标人公章）</w:t>
            </w:r>
          </w:p>
        </w:tc>
        <w:tc>
          <w:tcPr>
            <w:tcW w:w="210"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台</w:t>
            </w:r>
          </w:p>
        </w:tc>
        <w:tc>
          <w:tcPr>
            <w:tcW w:w="271"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tcBorders>
              <w:left w:val="single" w:color="999999" w:sz="0" w:space="0"/>
              <w:right w:val="single" w:color="999999" w:sz="0" w:space="0"/>
            </w:tcBorders>
          </w:tcPr>
          <w:p>
            <w:pPr>
              <w:rPr>
                <w:rFonts w:ascii="宋体" w:hAnsi="宋体" w:cs="宋体"/>
                <w:sz w:val="20"/>
                <w:szCs w:val="20"/>
              </w:rPr>
            </w:pPr>
          </w:p>
        </w:tc>
        <w:tc>
          <w:tcPr>
            <w:tcW w:w="558" w:type="pct"/>
            <w:tcBorders>
              <w:top w:val="single" w:color="999999" w:sz="0" w:space="0"/>
              <w:left w:val="single" w:color="999999" w:sz="0" w:space="0"/>
              <w:right w:val="single" w:color="auto" w:sz="4" w:space="0"/>
            </w:tcBorders>
            <w:tcMar>
              <w:top w:w="40" w:type="dxa"/>
              <w:left w:w="80" w:type="dxa"/>
              <w:bottom w:w="40" w:type="dxa"/>
              <w:right w:w="80" w:type="dxa"/>
            </w:tcMar>
            <w:vAlign w:val="center"/>
          </w:tcPr>
          <w:p>
            <w:pPr>
              <w:spacing w:before="20" w:after="20"/>
              <w:jc w:val="left"/>
              <w:rPr>
                <w:rFonts w:ascii="宋体" w:hAnsi="宋体" w:cs="宋体"/>
                <w:sz w:val="20"/>
                <w:szCs w:val="20"/>
                <w:highlight w:val="yellow"/>
              </w:rPr>
            </w:pPr>
            <w:r>
              <w:rPr>
                <w:rFonts w:hint="eastAsia" w:ascii="宋体" w:hAnsi="宋体" w:cs="宋体"/>
                <w:sz w:val="20"/>
                <w:szCs w:val="20"/>
                <w:highlight w:val="yellow"/>
              </w:rPr>
              <w:t>维保要求</w:t>
            </w:r>
          </w:p>
        </w:tc>
        <w:tc>
          <w:tcPr>
            <w:tcW w:w="3423" w:type="pct"/>
            <w:tcBorders>
              <w:top w:val="single" w:color="999999" w:sz="0" w:space="0"/>
              <w:left w:val="single" w:color="auto" w:sz="4"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highlight w:val="yellow"/>
              </w:rPr>
            </w:pPr>
            <w:r>
              <w:rPr>
                <w:rFonts w:hint="eastAsia" w:ascii="宋体" w:hAnsi="宋体" w:cs="宋体"/>
                <w:sz w:val="20"/>
                <w:szCs w:val="20"/>
                <w:highlight w:val="yellow"/>
              </w:rPr>
              <w:t>整机提供5年免费原厂保修服务。</w:t>
            </w:r>
          </w:p>
        </w:tc>
        <w:tc>
          <w:tcPr>
            <w:tcW w:w="210"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5</w:t>
            </w:r>
          </w:p>
        </w:tc>
        <w:tc>
          <w:tcPr>
            <w:tcW w:w="327"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b/>
                <w:bCs/>
                <w:sz w:val="20"/>
                <w:szCs w:val="20"/>
              </w:rPr>
              <w:t>零信任安全网关</w:t>
            </w:r>
          </w:p>
        </w:tc>
        <w:tc>
          <w:tcPr>
            <w:tcW w:w="558" w:type="pct"/>
            <w:tcBorders>
              <w:top w:val="single" w:color="auto" w:sz="4"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零信任控制中心网关</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零信任控制中心网关（2台）：</w:t>
            </w:r>
          </w:p>
          <w:p>
            <w:pPr>
              <w:spacing w:before="10" w:after="10"/>
              <w:rPr>
                <w:rFonts w:ascii="宋体" w:hAnsi="宋体" w:cs="宋体"/>
                <w:sz w:val="20"/>
                <w:szCs w:val="20"/>
              </w:rPr>
            </w:pPr>
            <w:r>
              <w:rPr>
                <w:rFonts w:hint="eastAsia" w:ascii="宋体" w:hAnsi="宋体" w:cs="宋体"/>
                <w:sz w:val="20"/>
                <w:szCs w:val="20"/>
              </w:rPr>
              <w:t>≥8个1000M以太网电口，≥4个SFP口（含模块）,≥2个SFP+口（含模块），内存≥16G，硬盘容量≥256G。</w:t>
            </w:r>
          </w:p>
        </w:tc>
        <w:tc>
          <w:tcPr>
            <w:tcW w:w="210"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台</w:t>
            </w:r>
          </w:p>
        </w:tc>
        <w:tc>
          <w:tcPr>
            <w:tcW w:w="271"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b/>
                <w:bCs/>
                <w:sz w:val="20"/>
                <w:szCs w:val="20"/>
              </w:rPr>
            </w:pPr>
          </w:p>
        </w:tc>
        <w:tc>
          <w:tcPr>
            <w:tcW w:w="558" w:type="pct"/>
            <w:tcBorders>
              <w:top w:val="single" w:color="auto" w:sz="4"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零信任代理网关</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零信任代理网关（2台）：</w:t>
            </w:r>
          </w:p>
          <w:p>
            <w:pPr>
              <w:spacing w:before="10" w:after="10"/>
              <w:rPr>
                <w:rFonts w:ascii="宋体" w:hAnsi="宋体" w:cs="宋体"/>
                <w:sz w:val="20"/>
                <w:szCs w:val="20"/>
              </w:rPr>
            </w:pPr>
            <w:r>
              <w:rPr>
                <w:rFonts w:hint="eastAsia" w:ascii="宋体" w:hAnsi="宋体" w:cs="宋体"/>
                <w:sz w:val="20"/>
                <w:szCs w:val="20"/>
              </w:rPr>
              <w:t>（1）最大理论加密流量≥400Mbps，≥8个1000M以太网电口，≥4个SFP口（含模块），≥2个SFP+（含模块）、内存≥16G，硬盘≥256G。</w:t>
            </w:r>
          </w:p>
          <w:p>
            <w:pPr>
              <w:spacing w:before="10" w:after="10"/>
              <w:rPr>
                <w:rFonts w:ascii="宋体" w:hAnsi="宋体" w:cs="宋体"/>
                <w:sz w:val="20"/>
                <w:szCs w:val="20"/>
              </w:rPr>
            </w:pPr>
            <w:r>
              <w:rPr>
                <w:rFonts w:hint="eastAsia" w:ascii="宋体" w:hAnsi="宋体" w:cs="宋体"/>
                <w:sz w:val="20"/>
                <w:szCs w:val="20"/>
              </w:rPr>
              <w:t>设备内置符合中国商用密码标准的加密卡，采用国家密码管理局颁布的SM1、SM2、SM3、SM4密码算法及其协议，符合国家商用密码标准。。</w:t>
            </w:r>
          </w:p>
          <w:p>
            <w:pPr>
              <w:spacing w:before="10" w:after="10"/>
              <w:rPr>
                <w:rFonts w:ascii="宋体" w:hAnsi="宋体" w:cs="宋体"/>
                <w:sz w:val="20"/>
                <w:szCs w:val="20"/>
              </w:rPr>
            </w:pPr>
            <w:r>
              <w:rPr>
                <w:rFonts w:hint="eastAsia" w:ascii="宋体" w:hAnsi="宋体" w:cs="宋体"/>
                <w:sz w:val="20"/>
                <w:szCs w:val="20"/>
              </w:rPr>
              <w:t>（2）授权数量：支持并发用户数≥3000，配置≥3000并发授权，≥200沙箱终端授权。不限制客户端接入数量。</w:t>
            </w:r>
          </w:p>
          <w:p>
            <w:pPr>
              <w:spacing w:before="10" w:after="10"/>
              <w:rPr>
                <w:rFonts w:ascii="宋体" w:hAnsi="宋体" w:cs="宋体"/>
                <w:sz w:val="20"/>
                <w:szCs w:val="20"/>
              </w:rPr>
            </w:pPr>
            <w:r>
              <w:rPr>
                <w:rFonts w:hint="eastAsia" w:ascii="宋体" w:hAnsi="宋体" w:cs="宋体"/>
                <w:sz w:val="20"/>
                <w:szCs w:val="20"/>
              </w:rPr>
              <w:t>（3）隧道资源发布：支持通过隧道模式发布应用资源，可以基于TCP、UDP、ICMP等协议代理访问业务资源。</w:t>
            </w:r>
          </w:p>
          <w:p>
            <w:pPr>
              <w:spacing w:before="10" w:after="10"/>
              <w:rPr>
                <w:rFonts w:ascii="宋体" w:hAnsi="宋体" w:cs="宋体"/>
                <w:sz w:val="20"/>
                <w:szCs w:val="20"/>
              </w:rPr>
            </w:pPr>
            <w:r>
              <w:rPr>
                <w:rFonts w:hint="eastAsia" w:ascii="宋体" w:hAnsi="宋体" w:cs="宋体"/>
                <w:sz w:val="20"/>
                <w:szCs w:val="20"/>
              </w:rPr>
              <w:t>（4）端口要求：支持UDP+TCP单包授权机制，UDP+TCP方式默认不开放端口，可避免业务应用的端口被扫描，进而避免利用端口对业务应用发起攻击的风险。</w:t>
            </w:r>
          </w:p>
          <w:p>
            <w:pPr>
              <w:spacing w:before="10" w:after="10"/>
              <w:rPr>
                <w:rFonts w:ascii="宋体" w:hAnsi="宋体" w:cs="宋体"/>
                <w:sz w:val="20"/>
                <w:szCs w:val="20"/>
              </w:rPr>
            </w:pPr>
            <w:r>
              <w:rPr>
                <w:rFonts w:hint="eastAsia" w:ascii="宋体" w:hAnsi="宋体" w:cs="宋体"/>
                <w:sz w:val="20"/>
                <w:szCs w:val="20"/>
              </w:rPr>
              <w:t>（5）Web资源发布：支持通过WEB模式发布应用资源，可以基于http或https协议代理访问业务资源。</w:t>
            </w:r>
          </w:p>
          <w:p>
            <w:pPr>
              <w:spacing w:before="10" w:after="10"/>
              <w:rPr>
                <w:rFonts w:ascii="宋体" w:hAnsi="宋体" w:cs="宋体"/>
                <w:sz w:val="20"/>
                <w:szCs w:val="20"/>
              </w:rPr>
            </w:pPr>
            <w:r>
              <w:rPr>
                <w:rFonts w:hint="eastAsia" w:ascii="宋体" w:hAnsi="宋体" w:cs="宋体"/>
                <w:sz w:val="20"/>
                <w:szCs w:val="20"/>
              </w:rPr>
              <w:t>（6）WEB资源访问：通过互联网访问web资源时：</w:t>
            </w:r>
          </w:p>
          <w:p>
            <w:pPr>
              <w:spacing w:before="10" w:after="10"/>
              <w:rPr>
                <w:rFonts w:ascii="宋体" w:hAnsi="宋体" w:cs="宋体"/>
                <w:sz w:val="20"/>
                <w:szCs w:val="20"/>
              </w:rPr>
            </w:pPr>
            <w:r>
              <w:rPr>
                <w:rFonts w:hint="eastAsia" w:ascii="宋体" w:hAnsi="宋体" w:cs="宋体"/>
                <w:sz w:val="20"/>
                <w:szCs w:val="20"/>
              </w:rPr>
              <w:t>支持采用不安装零信任客户端的方式，直接通过浏览器即可访问；</w:t>
            </w:r>
          </w:p>
          <w:p>
            <w:pPr>
              <w:spacing w:before="10" w:after="10"/>
              <w:rPr>
                <w:rFonts w:ascii="宋体" w:hAnsi="宋体" w:cs="宋体"/>
                <w:sz w:val="20"/>
                <w:szCs w:val="20"/>
              </w:rPr>
            </w:pPr>
            <w:r>
              <w:rPr>
                <w:rFonts w:hint="eastAsia" w:ascii="宋体" w:hAnsi="宋体" w:cs="宋体"/>
                <w:sz w:val="20"/>
                <w:szCs w:val="20"/>
              </w:rPr>
              <w:t>无需对web链接进行改造；Web链接对应的应用系统无需暴露在互联网；通过互联网访问该域名链接时，需重定向到零信任进行身份认证。</w:t>
            </w:r>
          </w:p>
          <w:p>
            <w:pPr>
              <w:spacing w:before="10" w:after="10"/>
              <w:rPr>
                <w:rFonts w:ascii="宋体" w:hAnsi="宋体" w:cs="宋体"/>
                <w:sz w:val="20"/>
                <w:szCs w:val="20"/>
              </w:rPr>
            </w:pPr>
            <w:r>
              <w:rPr>
                <w:rFonts w:hint="eastAsia" w:ascii="宋体" w:hAnsi="宋体" w:cs="宋体"/>
                <w:sz w:val="20"/>
                <w:szCs w:val="20"/>
              </w:rPr>
              <w:t>▲（7）身份认证：支持多种身份认证方式，包括钉钉扫码认证、企业微信扫码认证、短信认证、本地账号密码认证、证书认证、动态令牌认证、LDAP认证、OAuth2.0票据认证、CAS标准协议的票据认证等。（需提供产品功能截图证明）</w:t>
            </w:r>
          </w:p>
          <w:p>
            <w:pPr>
              <w:spacing w:before="10" w:after="10"/>
              <w:rPr>
                <w:rFonts w:ascii="宋体" w:hAnsi="宋体" w:cs="宋体"/>
                <w:sz w:val="20"/>
                <w:szCs w:val="20"/>
              </w:rPr>
            </w:pPr>
            <w:r>
              <w:rPr>
                <w:rFonts w:hint="eastAsia" w:ascii="宋体" w:hAnsi="宋体" w:cs="宋体"/>
                <w:sz w:val="20"/>
                <w:szCs w:val="20"/>
              </w:rPr>
              <w:t>（8）桌面云资源发布：支持将桌面云服务发布为零信任系统的代理应用</w:t>
            </w:r>
          </w:p>
          <w:p>
            <w:pPr>
              <w:spacing w:before="10" w:after="10"/>
              <w:rPr>
                <w:rFonts w:ascii="宋体" w:hAnsi="宋体" w:cs="宋体"/>
                <w:sz w:val="20"/>
                <w:szCs w:val="20"/>
              </w:rPr>
            </w:pPr>
            <w:r>
              <w:rPr>
                <w:rFonts w:hint="eastAsia" w:ascii="宋体" w:hAnsi="宋体" w:cs="宋体"/>
                <w:sz w:val="20"/>
                <w:szCs w:val="20"/>
              </w:rPr>
              <w:t>（9）WEB页面安全：应支持对WEB应用禁止复制、禁止打印、禁止下载、禁止鼠标右键，以保护应用的数据安全。</w:t>
            </w:r>
          </w:p>
          <w:p>
            <w:pPr>
              <w:spacing w:before="10" w:after="10"/>
              <w:rPr>
                <w:rFonts w:ascii="宋体" w:hAnsi="宋体" w:cs="宋体"/>
                <w:sz w:val="20"/>
                <w:szCs w:val="20"/>
              </w:rPr>
            </w:pPr>
            <w:r>
              <w:rPr>
                <w:rFonts w:hint="eastAsia" w:ascii="宋体" w:hAnsi="宋体" w:cs="宋体"/>
                <w:sz w:val="20"/>
                <w:szCs w:val="20"/>
              </w:rPr>
              <w:t>（10）WEB应用控制：具备WEB应用访问透传控制，按照规则对特定URL不进行权限检查放过,从而满足对一些公共可访问的特定URL进行例外放行的需要。</w:t>
            </w:r>
          </w:p>
          <w:p>
            <w:pPr>
              <w:spacing w:before="10" w:after="10"/>
              <w:rPr>
                <w:rFonts w:ascii="宋体" w:hAnsi="宋体" w:cs="宋体"/>
                <w:sz w:val="20"/>
                <w:szCs w:val="20"/>
              </w:rPr>
            </w:pPr>
            <w:r>
              <w:rPr>
                <w:rFonts w:hint="eastAsia" w:ascii="宋体" w:hAnsi="宋体" w:cs="宋体"/>
                <w:sz w:val="20"/>
                <w:szCs w:val="20"/>
              </w:rPr>
              <w:t>（11）钉钉对接：支持与钉钉对接，实现登录扫码认证。</w:t>
            </w:r>
          </w:p>
          <w:p>
            <w:pPr>
              <w:spacing w:before="10" w:after="10"/>
              <w:rPr>
                <w:rFonts w:ascii="宋体" w:hAnsi="宋体" w:cs="宋体"/>
                <w:sz w:val="20"/>
                <w:szCs w:val="20"/>
              </w:rPr>
            </w:pPr>
            <w:r>
              <w:rPr>
                <w:rFonts w:hint="eastAsia" w:ascii="宋体" w:hAnsi="宋体" w:cs="宋体"/>
                <w:sz w:val="20"/>
                <w:szCs w:val="20"/>
              </w:rPr>
              <w:t>在不需要对应用系统做端口、代码改造的情况下（最多调整钉钉工作台的配置），实现与钉钉工作台的应用做无缝对接。用户不需要重复通过零信任认证，便可在互联网访问钉钉工作台的应用。</w:t>
            </w:r>
          </w:p>
          <w:p>
            <w:pPr>
              <w:spacing w:before="10" w:after="10"/>
              <w:rPr>
                <w:rFonts w:ascii="宋体" w:hAnsi="宋体" w:cs="宋体"/>
                <w:sz w:val="20"/>
                <w:szCs w:val="20"/>
              </w:rPr>
            </w:pPr>
            <w:r>
              <w:rPr>
                <w:rFonts w:hint="eastAsia" w:ascii="宋体" w:hAnsi="宋体" w:cs="宋体"/>
                <w:sz w:val="20"/>
                <w:szCs w:val="20"/>
              </w:rPr>
              <w:t>（12）用户行为洞察分析：系统应支持对安全日志做会话内或者多会话的关联分析，给出严重、高、中、低不同风险等级的事件结果；也支持识别正常用户的异常时间登录、异常地点登录、爆破登录等行为，自动归类为无风险事件，并给出无风险原因。</w:t>
            </w:r>
          </w:p>
          <w:p>
            <w:pPr>
              <w:spacing w:before="10" w:after="10"/>
              <w:rPr>
                <w:rFonts w:ascii="宋体" w:hAnsi="宋体" w:cs="宋体"/>
                <w:sz w:val="20"/>
                <w:szCs w:val="20"/>
              </w:rPr>
            </w:pPr>
            <w:r>
              <w:rPr>
                <w:rFonts w:hint="eastAsia" w:ascii="宋体" w:hAnsi="宋体" w:cs="宋体"/>
                <w:sz w:val="20"/>
                <w:szCs w:val="20"/>
              </w:rPr>
              <w:t>▲（13）流量镜像：支持将经过系统的https访问流量解密后镜像给医院现有的态势感知设备，以完善系统的用户行为审计溯源能力，提升设备自身的安全性。（需提供产品功能截图证明）。</w:t>
            </w:r>
          </w:p>
          <w:p>
            <w:pPr>
              <w:spacing w:before="10" w:after="10"/>
              <w:rPr>
                <w:rFonts w:ascii="宋体" w:hAnsi="宋体" w:cs="宋体"/>
                <w:sz w:val="20"/>
                <w:szCs w:val="20"/>
              </w:rPr>
            </w:pPr>
            <w:r>
              <w:rPr>
                <w:rFonts w:hint="eastAsia" w:ascii="宋体" w:hAnsi="宋体" w:cs="宋体"/>
                <w:sz w:val="20"/>
                <w:szCs w:val="20"/>
              </w:rPr>
              <w:t>▲（14）增强认证：为强化系统认证安全性，可配置在触发异常环境的条件时，用户需完成增强认证才可登录。可配置的异常环境包括但不限于：帐号首次登录、帐号在该终端首次登录、账号在该地点首次登录、账号在新地点登录、账号在非常用地点登录、闲置帐号登录、弱密码登录、异常时间登录等。（需提供产品功能截图证明及具有CMA标识的第三方检测报告证明）。</w:t>
            </w:r>
          </w:p>
          <w:p>
            <w:pPr>
              <w:spacing w:before="10" w:after="10"/>
              <w:rPr>
                <w:rFonts w:ascii="宋体" w:hAnsi="宋体" w:cs="宋体"/>
                <w:sz w:val="20"/>
                <w:szCs w:val="20"/>
              </w:rPr>
            </w:pPr>
            <w:r>
              <w:rPr>
                <w:rFonts w:hint="eastAsia" w:ascii="宋体" w:hAnsi="宋体" w:cs="宋体"/>
                <w:sz w:val="20"/>
                <w:szCs w:val="20"/>
              </w:rPr>
              <w:t>▲（15）应用打开方式：支持配置点击工作台的业务应用即可直接拉起对应的CS程序进行访问，包括但不限于浏览器、远程桌面或其他指定程序，支持Windows、macOS、统信UOS、麒麟kylin、中科方德、Ubuntu等主流操作系统。（需提供产品功能截图证明及具有CMA标识的第三方检测报告证明）。</w:t>
            </w:r>
          </w:p>
          <w:p>
            <w:pPr>
              <w:spacing w:before="10" w:after="10"/>
              <w:rPr>
                <w:rFonts w:ascii="宋体" w:hAnsi="宋体" w:cs="宋体"/>
                <w:sz w:val="20"/>
                <w:szCs w:val="20"/>
              </w:rPr>
            </w:pPr>
            <w:r>
              <w:rPr>
                <w:rFonts w:hint="eastAsia" w:ascii="宋体" w:hAnsi="宋体" w:cs="宋体"/>
                <w:sz w:val="20"/>
                <w:szCs w:val="20"/>
              </w:rPr>
              <w:t>▲（16）CDN接入加速：当客户端通过CDN加速等代理方式接入访问业务系统时，支持获取CDN加速前的访问IP，并在日志中记录此IP为客户端IP。（需提供产品功能截图证明及具有CMA标识的第三方检测报告证明）。</w:t>
            </w:r>
          </w:p>
          <w:p>
            <w:pPr>
              <w:spacing w:before="10" w:after="10"/>
              <w:rPr>
                <w:rFonts w:ascii="宋体" w:hAnsi="宋体" w:cs="宋体"/>
                <w:sz w:val="20"/>
                <w:szCs w:val="20"/>
              </w:rPr>
            </w:pPr>
            <w:r>
              <w:rPr>
                <w:rFonts w:hint="eastAsia" w:ascii="宋体" w:hAnsi="宋体" w:cs="宋体"/>
                <w:sz w:val="20"/>
                <w:szCs w:val="20"/>
              </w:rPr>
              <w:t>（17）开放性：支持提供开放的API，供第三方安全设备或单位自有安全分析平台对接。</w:t>
            </w:r>
          </w:p>
          <w:p>
            <w:pPr>
              <w:spacing w:before="10" w:after="10"/>
              <w:rPr>
                <w:rFonts w:ascii="宋体" w:hAnsi="宋体" w:cs="宋体"/>
                <w:sz w:val="20"/>
                <w:szCs w:val="20"/>
              </w:rPr>
            </w:pPr>
            <w:r>
              <w:rPr>
                <w:rFonts w:hint="eastAsia" w:ascii="宋体" w:hAnsi="宋体" w:cs="宋体"/>
                <w:sz w:val="20"/>
                <w:szCs w:val="20"/>
              </w:rPr>
              <w:t>（18）API防护检查：支持API接口爆破检查，支持API接口越权调用，支持API接口扫描，支持API Web Shell攻击。</w:t>
            </w:r>
          </w:p>
          <w:p>
            <w:pPr>
              <w:spacing w:before="10" w:after="10"/>
              <w:rPr>
                <w:rFonts w:ascii="宋体" w:hAnsi="宋体" w:cs="宋体"/>
                <w:sz w:val="20"/>
                <w:szCs w:val="20"/>
              </w:rPr>
            </w:pPr>
            <w:r>
              <w:rPr>
                <w:rFonts w:hint="eastAsia" w:ascii="宋体" w:hAnsi="宋体" w:cs="宋体"/>
                <w:sz w:val="20"/>
                <w:szCs w:val="20"/>
              </w:rPr>
              <w:t>▲（19）沙箱加密：支持“一文一密”的文件加密功能，即每个文件独立密钥，以确保沙箱组件被卸载、模块驱动被摘除的情况下，终端用户仍无法明文取出文件。（需提供产品功能截图证明及具有CMA标识的第三方检测报告证明）。</w:t>
            </w:r>
          </w:p>
          <w:p>
            <w:pPr>
              <w:spacing w:before="10" w:after="10"/>
              <w:rPr>
                <w:rFonts w:ascii="宋体" w:hAnsi="宋体" w:cs="宋体"/>
                <w:sz w:val="20"/>
                <w:szCs w:val="20"/>
              </w:rPr>
            </w:pPr>
            <w:r>
              <w:rPr>
                <w:rFonts w:hint="eastAsia" w:ascii="宋体" w:hAnsi="宋体" w:cs="宋体"/>
                <w:sz w:val="20"/>
                <w:szCs w:val="20"/>
              </w:rPr>
              <w:t>▲（20）钓鱼监测：支持通过学习引擎建立客户端侧特征库、进程与应用访问关系库等安全基线，对客户端存在远控木马、或访问一些存在钓鱼风险的网站、邮件链接时，进行告警和处置。（需提供产品功能截图证明）。</w:t>
            </w:r>
          </w:p>
          <w:p>
            <w:pPr>
              <w:spacing w:before="10" w:after="10"/>
              <w:rPr>
                <w:rFonts w:ascii="宋体" w:hAnsi="宋体" w:cs="宋体"/>
                <w:sz w:val="20"/>
                <w:szCs w:val="20"/>
              </w:rPr>
            </w:pPr>
            <w:r>
              <w:rPr>
                <w:rFonts w:hint="eastAsia" w:ascii="宋体" w:hAnsi="宋体" w:cs="宋体"/>
                <w:sz w:val="20"/>
                <w:szCs w:val="20"/>
              </w:rPr>
              <w:t>（21）产品资质：产品应具备公安部计算机信息系统安全产品质量监督检验中心颁发的《网络安全专用产品安全检测证书》产品应具备商用密码检测认证中心出具的《商用密码产品认证证书》。</w:t>
            </w:r>
          </w:p>
        </w:tc>
        <w:tc>
          <w:tcPr>
            <w:tcW w:w="210"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台</w:t>
            </w:r>
          </w:p>
        </w:tc>
        <w:tc>
          <w:tcPr>
            <w:tcW w:w="271"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tcBorders>
              <w:left w:val="single" w:color="999999" w:sz="0" w:space="0"/>
              <w:right w:val="single" w:color="999999" w:sz="0" w:space="0"/>
            </w:tcBorders>
          </w:tcPr>
          <w:p>
            <w:pPr>
              <w:rPr>
                <w:rFonts w:ascii="宋体" w:hAnsi="宋体" w:cs="宋体"/>
                <w:sz w:val="20"/>
                <w:szCs w:val="20"/>
              </w:rPr>
            </w:pPr>
          </w:p>
        </w:tc>
        <w:tc>
          <w:tcPr>
            <w:tcW w:w="558" w:type="pct"/>
            <w:tcBorders>
              <w:top w:val="single" w:color="999999" w:sz="0" w:space="0"/>
              <w:left w:val="single" w:color="999999" w:sz="0" w:space="0"/>
              <w:right w:val="single" w:color="auto" w:sz="4" w:space="0"/>
            </w:tcBorders>
            <w:tcMar>
              <w:top w:w="40" w:type="dxa"/>
              <w:left w:w="80" w:type="dxa"/>
              <w:bottom w:w="40" w:type="dxa"/>
              <w:right w:w="80" w:type="dxa"/>
            </w:tcMar>
            <w:vAlign w:val="center"/>
          </w:tcPr>
          <w:p>
            <w:pPr>
              <w:spacing w:before="20" w:after="20"/>
              <w:jc w:val="left"/>
              <w:rPr>
                <w:rFonts w:ascii="宋体" w:hAnsi="宋体" w:cs="宋体"/>
                <w:sz w:val="20"/>
                <w:szCs w:val="20"/>
                <w:highlight w:val="yellow"/>
              </w:rPr>
            </w:pPr>
            <w:r>
              <w:rPr>
                <w:rFonts w:hint="eastAsia" w:ascii="宋体" w:hAnsi="宋体" w:cs="宋体"/>
                <w:sz w:val="20"/>
                <w:szCs w:val="20"/>
                <w:highlight w:val="yellow"/>
              </w:rPr>
              <w:t>维保要求</w:t>
            </w:r>
          </w:p>
        </w:tc>
        <w:tc>
          <w:tcPr>
            <w:tcW w:w="3423" w:type="pct"/>
            <w:tcBorders>
              <w:top w:val="single" w:color="999999" w:sz="0" w:space="0"/>
              <w:left w:val="single" w:color="auto" w:sz="4"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highlight w:val="yellow"/>
              </w:rPr>
            </w:pPr>
            <w:r>
              <w:rPr>
                <w:rFonts w:hint="eastAsia" w:ascii="宋体" w:hAnsi="宋体" w:cs="宋体"/>
                <w:sz w:val="20"/>
                <w:szCs w:val="20"/>
                <w:highlight w:val="yellow"/>
              </w:rPr>
              <w:t>整机提供6年免费原厂保修服务。</w:t>
            </w:r>
          </w:p>
        </w:tc>
        <w:tc>
          <w:tcPr>
            <w:tcW w:w="210"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80" w:hRule="atLeast"/>
        </w:trPr>
        <w:tc>
          <w:tcPr>
            <w:tcW w:w="209" w:type="pc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6</w:t>
            </w:r>
          </w:p>
        </w:tc>
        <w:tc>
          <w:tcPr>
            <w:tcW w:w="327" w:type="pc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b/>
                <w:bCs/>
                <w:sz w:val="20"/>
                <w:szCs w:val="20"/>
              </w:rPr>
              <w:t>信创改造服务器</w:t>
            </w:r>
          </w:p>
        </w:tc>
        <w:tc>
          <w:tcPr>
            <w:tcW w:w="558" w:type="pc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信创改造服务器</w:t>
            </w:r>
          </w:p>
        </w:tc>
        <w:tc>
          <w:tcPr>
            <w:tcW w:w="3423" w:type="pct"/>
            <w:tcBorders>
              <w:top w:val="single" w:color="999999" w:sz="0" w:space="0"/>
              <w:left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1.品牌要求：</w:t>
            </w:r>
          </w:p>
          <w:p>
            <w:pPr>
              <w:spacing w:before="10" w:after="10"/>
              <w:rPr>
                <w:rFonts w:ascii="宋体" w:hAnsi="宋体" w:cs="宋体"/>
                <w:sz w:val="20"/>
                <w:szCs w:val="20"/>
                <w:highlight w:val="yellow"/>
              </w:rPr>
            </w:pPr>
            <w:r>
              <w:rPr>
                <w:rFonts w:hint="eastAsia" w:ascii="宋体" w:hAnsi="宋体" w:cs="宋体"/>
                <w:sz w:val="20"/>
                <w:szCs w:val="20"/>
                <w:highlight w:val="yellow"/>
              </w:rPr>
              <w:t xml:space="preserve">▲国产服务器产品品牌，具备25年以上通用服务器产品设计、生产、销售、维护经验 </w:t>
            </w:r>
          </w:p>
          <w:p>
            <w:pPr>
              <w:spacing w:before="10" w:after="10"/>
              <w:rPr>
                <w:rFonts w:ascii="宋体" w:hAnsi="宋体" w:cs="宋体"/>
                <w:sz w:val="20"/>
                <w:szCs w:val="20"/>
              </w:rPr>
            </w:pPr>
            <w:r>
              <w:rPr>
                <w:rFonts w:hint="eastAsia" w:ascii="宋体" w:hAnsi="宋体" w:cs="宋体"/>
                <w:sz w:val="20"/>
                <w:szCs w:val="20"/>
              </w:rPr>
              <w:t>自主研发产品，非OEM贴牌产品</w:t>
            </w:r>
          </w:p>
          <w:p>
            <w:pPr>
              <w:spacing w:before="10" w:after="10"/>
              <w:rPr>
                <w:rFonts w:ascii="宋体" w:hAnsi="宋体" w:cs="宋体"/>
                <w:sz w:val="20"/>
                <w:szCs w:val="20"/>
              </w:rPr>
            </w:pPr>
            <w:r>
              <w:rPr>
                <w:rFonts w:hint="eastAsia" w:ascii="宋体" w:hAnsi="宋体" w:cs="宋体"/>
                <w:sz w:val="20"/>
                <w:szCs w:val="20"/>
              </w:rPr>
              <w:t>▲所投标产品必须是正常销售的产品，投标时提供原厂发布的正式的产品介绍资料、官网介绍截图及相关网站查询路径备查，加盖原厂鲜章</w:t>
            </w:r>
          </w:p>
          <w:p>
            <w:pPr>
              <w:spacing w:before="10" w:after="10"/>
              <w:rPr>
                <w:rFonts w:ascii="宋体" w:hAnsi="宋体" w:cs="宋体"/>
                <w:sz w:val="20"/>
                <w:szCs w:val="20"/>
              </w:rPr>
            </w:pPr>
            <w:r>
              <w:rPr>
                <w:rFonts w:hint="eastAsia" w:ascii="宋体" w:hAnsi="宋体" w:cs="宋体"/>
                <w:sz w:val="20"/>
                <w:szCs w:val="20"/>
              </w:rPr>
              <w:t>2.服务器形态：</w:t>
            </w:r>
          </w:p>
          <w:p>
            <w:pPr>
              <w:spacing w:before="10" w:after="10"/>
              <w:rPr>
                <w:rFonts w:ascii="宋体" w:hAnsi="宋体" w:cs="宋体"/>
                <w:sz w:val="20"/>
                <w:szCs w:val="20"/>
              </w:rPr>
            </w:pPr>
            <w:r>
              <w:rPr>
                <w:rFonts w:ascii="宋体" w:hAnsi="宋体" w:cs="宋体"/>
                <w:sz w:val="20"/>
                <w:szCs w:val="20"/>
              </w:rPr>
              <w:t>机架式服务器，≤2U高度；机箱深度需＜800mm，</w:t>
            </w:r>
          </w:p>
          <w:p>
            <w:pPr>
              <w:spacing w:before="10" w:after="10"/>
              <w:rPr>
                <w:rFonts w:ascii="宋体" w:hAnsi="宋体" w:cs="宋体"/>
                <w:sz w:val="20"/>
                <w:szCs w:val="20"/>
              </w:rPr>
            </w:pPr>
            <w:r>
              <w:rPr>
                <w:rFonts w:hint="eastAsia" w:ascii="宋体" w:hAnsi="宋体" w:cs="宋体"/>
                <w:sz w:val="20"/>
                <w:szCs w:val="20"/>
              </w:rPr>
              <w:t>3.处理器：</w:t>
            </w:r>
          </w:p>
          <w:p>
            <w:pPr>
              <w:spacing w:before="10" w:after="10"/>
              <w:rPr>
                <w:rFonts w:ascii="宋体" w:hAnsi="宋体" w:cs="宋体"/>
                <w:sz w:val="20"/>
                <w:szCs w:val="20"/>
              </w:rPr>
            </w:pPr>
            <w:r>
              <w:rPr>
                <w:rFonts w:ascii="宋体" w:hAnsi="宋体" w:cs="宋体"/>
                <w:sz w:val="20"/>
                <w:szCs w:val="20"/>
              </w:rPr>
              <w:t>▲投标服务器所配置得CPU需符合中国信息安全测评中心发布的“安全可靠测评结果公告(2024年第1号)”要求及国家保密科技测评中心发布的“安全可靠测评结果公告(2024年第1号)”要求，投标时提供官网截图及符合性说明；</w:t>
            </w:r>
          </w:p>
          <w:p>
            <w:pPr>
              <w:spacing w:before="10" w:after="10"/>
              <w:rPr>
                <w:rFonts w:ascii="宋体" w:hAnsi="宋体" w:cs="宋体"/>
                <w:color w:val="FF0000"/>
                <w:sz w:val="20"/>
                <w:szCs w:val="20"/>
              </w:rPr>
            </w:pPr>
            <w:r>
              <w:rPr>
                <w:rFonts w:ascii="宋体" w:hAnsi="宋体" w:cs="宋体"/>
                <w:color w:val="FF0000"/>
                <w:sz w:val="20"/>
                <w:szCs w:val="20"/>
              </w:rPr>
              <w:t>★本次配制2颗C86处理器，每CPU≥48物理核心，可提供96线程，基准主频≥2.1GHz，</w:t>
            </w:r>
          </w:p>
          <w:p>
            <w:pPr>
              <w:spacing w:before="10" w:after="10"/>
              <w:rPr>
                <w:rFonts w:ascii="宋体" w:hAnsi="宋体" w:cs="宋体"/>
                <w:sz w:val="20"/>
                <w:szCs w:val="20"/>
                <w:highlight w:val="yellow"/>
              </w:rPr>
            </w:pPr>
            <w:r>
              <w:rPr>
                <w:rFonts w:ascii="宋体" w:hAnsi="宋体" w:cs="宋体"/>
                <w:sz w:val="20"/>
                <w:szCs w:val="20"/>
                <w:highlight w:val="yellow"/>
              </w:rPr>
              <w:t>▲提供所投设备所配备的CPU（中央处理器）原厂出具的密码技术特性企业站点级许可，可基于 CPU内置核心可信度量根（CRTM）实现从硬件启动到系统运行整个过程的安全性和完整性，本次授权CPU数量≥6。</w:t>
            </w:r>
            <w:r>
              <w:rPr>
                <w:rFonts w:hint="eastAsia" w:ascii="宋体" w:hAnsi="宋体" w:cs="宋体"/>
                <w:sz w:val="20"/>
                <w:szCs w:val="20"/>
                <w:highlight w:val="yellow"/>
              </w:rPr>
              <w:t xml:space="preserve"> </w:t>
            </w:r>
          </w:p>
          <w:p>
            <w:pPr>
              <w:spacing w:before="10" w:after="10"/>
              <w:rPr>
                <w:rFonts w:ascii="宋体" w:hAnsi="宋体" w:cs="宋体"/>
                <w:sz w:val="20"/>
                <w:szCs w:val="20"/>
              </w:rPr>
            </w:pPr>
            <w:r>
              <w:rPr>
                <w:rFonts w:hint="eastAsia" w:ascii="宋体" w:hAnsi="宋体" w:cs="宋体"/>
                <w:sz w:val="20"/>
                <w:szCs w:val="20"/>
              </w:rPr>
              <w:t>内存：</w:t>
            </w:r>
          </w:p>
          <w:p>
            <w:pPr>
              <w:spacing w:before="10" w:after="10"/>
              <w:rPr>
                <w:rFonts w:ascii="宋体" w:hAnsi="宋体" w:cs="宋体"/>
                <w:color w:val="FF0000"/>
                <w:sz w:val="20"/>
                <w:szCs w:val="20"/>
              </w:rPr>
            </w:pPr>
            <w:r>
              <w:rPr>
                <w:rFonts w:ascii="宋体" w:hAnsi="宋体" w:cs="宋体"/>
                <w:color w:val="FF0000"/>
                <w:sz w:val="20"/>
                <w:szCs w:val="20"/>
              </w:rPr>
              <w:t>★投标机型最大支持≥24个DDR5 内存插槽， 支持RDIMM内存，支持ECC</w:t>
            </w:r>
          </w:p>
          <w:p>
            <w:pPr>
              <w:spacing w:before="10" w:after="10"/>
              <w:rPr>
                <w:rFonts w:ascii="宋体" w:hAnsi="宋体" w:cs="宋体"/>
                <w:color w:val="FF0000"/>
                <w:sz w:val="20"/>
                <w:szCs w:val="20"/>
              </w:rPr>
            </w:pPr>
            <w:r>
              <w:rPr>
                <w:rFonts w:ascii="宋体" w:hAnsi="宋体" w:cs="宋体"/>
                <w:color w:val="FF0000"/>
                <w:sz w:val="20"/>
                <w:szCs w:val="20"/>
              </w:rPr>
              <w:t>★本次配置≥4根内存，单根内存容量≥32GB，内存通信频率≥5600MHz</w:t>
            </w:r>
          </w:p>
          <w:p>
            <w:pPr>
              <w:spacing w:before="10" w:after="10"/>
              <w:rPr>
                <w:rFonts w:ascii="宋体" w:hAnsi="宋体" w:cs="宋体"/>
                <w:sz w:val="20"/>
                <w:szCs w:val="20"/>
              </w:rPr>
            </w:pPr>
            <w:r>
              <w:rPr>
                <w:rFonts w:hint="eastAsia" w:ascii="宋体" w:hAnsi="宋体" w:cs="宋体"/>
                <w:sz w:val="20"/>
                <w:szCs w:val="20"/>
              </w:rPr>
              <w:t>5.硬盘：</w:t>
            </w:r>
          </w:p>
          <w:p>
            <w:pPr>
              <w:spacing w:before="10" w:after="10"/>
              <w:rPr>
                <w:rFonts w:ascii="宋体" w:hAnsi="宋体" w:cs="宋体"/>
                <w:sz w:val="20"/>
                <w:szCs w:val="20"/>
              </w:rPr>
            </w:pPr>
            <w:r>
              <w:rPr>
                <w:rFonts w:ascii="宋体" w:hAnsi="宋体" w:cs="宋体"/>
                <w:sz w:val="20"/>
                <w:szCs w:val="20"/>
              </w:rPr>
              <w:t>前置支持 24块2.5”硬盘槽位或 12块3.5” SAS/SATA/NvMe 存储方案，</w:t>
            </w:r>
          </w:p>
          <w:p>
            <w:pPr>
              <w:spacing w:before="10" w:after="10"/>
              <w:rPr>
                <w:rFonts w:ascii="宋体" w:hAnsi="宋体" w:cs="宋体"/>
                <w:sz w:val="20"/>
                <w:szCs w:val="20"/>
              </w:rPr>
            </w:pPr>
            <w:r>
              <w:rPr>
                <w:rFonts w:ascii="宋体" w:hAnsi="宋体" w:cs="宋体"/>
                <w:sz w:val="20"/>
                <w:szCs w:val="20"/>
              </w:rPr>
              <w:t>后置:4x2.5”SAS/SATA/NVMe +4x3.5”SAS/SATA支持热插拔</w:t>
            </w:r>
          </w:p>
          <w:p>
            <w:pPr>
              <w:spacing w:before="10" w:after="10"/>
              <w:rPr>
                <w:rFonts w:ascii="宋体" w:hAnsi="宋体" w:cs="宋体"/>
                <w:sz w:val="20"/>
                <w:szCs w:val="20"/>
              </w:rPr>
            </w:pPr>
            <w:r>
              <w:rPr>
                <w:rFonts w:ascii="宋体" w:hAnsi="宋体" w:cs="宋体"/>
                <w:sz w:val="20"/>
                <w:szCs w:val="20"/>
              </w:rPr>
              <w:t>最大扩展支持28块NVMe SSD</w:t>
            </w:r>
          </w:p>
          <w:p>
            <w:pPr>
              <w:spacing w:before="10" w:after="10"/>
              <w:rPr>
                <w:rFonts w:ascii="宋体" w:hAnsi="宋体" w:cs="宋体"/>
                <w:sz w:val="20"/>
                <w:szCs w:val="20"/>
              </w:rPr>
            </w:pPr>
            <w:r>
              <w:rPr>
                <w:rFonts w:ascii="宋体" w:hAnsi="宋体" w:cs="宋体"/>
                <w:sz w:val="20"/>
                <w:szCs w:val="20"/>
              </w:rPr>
              <w:t>内置支持 2个M.2 SSD</w:t>
            </w:r>
          </w:p>
          <w:p>
            <w:pPr>
              <w:spacing w:before="10" w:after="10"/>
              <w:rPr>
                <w:rFonts w:ascii="宋体" w:hAnsi="宋体" w:cs="宋体"/>
                <w:sz w:val="20"/>
                <w:szCs w:val="20"/>
              </w:rPr>
            </w:pPr>
            <w:r>
              <w:rPr>
                <w:rFonts w:ascii="宋体" w:hAnsi="宋体" w:cs="宋体"/>
                <w:color w:val="FF0000"/>
                <w:sz w:val="20"/>
                <w:szCs w:val="20"/>
              </w:rPr>
              <w:t>★本次配置≥2块960G SATA SSD硬盘</w:t>
            </w:r>
            <w:r>
              <w:rPr>
                <w:rFonts w:ascii="宋体" w:hAnsi="宋体" w:cs="宋体"/>
                <w:sz w:val="20"/>
                <w:szCs w:val="20"/>
              </w:rPr>
              <w:br w:type="textWrapping"/>
            </w:r>
            <w:r>
              <w:rPr>
                <w:rFonts w:ascii="宋体" w:hAnsi="宋体" w:cs="宋体"/>
                <w:sz w:val="20"/>
                <w:szCs w:val="20"/>
              </w:rPr>
              <w:t>本次配置≥5块1.92TB NVMe SSD DWPD≥1 硬盘</w:t>
            </w:r>
          </w:p>
          <w:p>
            <w:pPr>
              <w:spacing w:before="10" w:after="10"/>
              <w:rPr>
                <w:rFonts w:ascii="宋体" w:hAnsi="宋体" w:cs="宋体"/>
                <w:sz w:val="20"/>
                <w:szCs w:val="20"/>
              </w:rPr>
            </w:pPr>
            <w:r>
              <w:rPr>
                <w:rFonts w:hint="eastAsia" w:ascii="宋体" w:hAnsi="宋体" w:cs="宋体"/>
                <w:sz w:val="20"/>
                <w:szCs w:val="20"/>
              </w:rPr>
              <w:t>6.Raid卡：</w:t>
            </w:r>
          </w:p>
          <w:p>
            <w:pPr>
              <w:spacing w:before="10" w:after="10"/>
              <w:rPr>
                <w:rFonts w:ascii="宋体" w:hAnsi="宋体" w:cs="宋体"/>
                <w:sz w:val="20"/>
                <w:szCs w:val="20"/>
              </w:rPr>
            </w:pPr>
            <w:r>
              <w:rPr>
                <w:rFonts w:hint="eastAsia" w:ascii="宋体" w:hAnsi="宋体" w:cs="宋体"/>
                <w:sz w:val="20"/>
                <w:szCs w:val="20"/>
              </w:rPr>
              <w:t>支持通用Raid卡及国产Raid卡</w:t>
            </w:r>
          </w:p>
          <w:p>
            <w:pPr>
              <w:spacing w:before="10" w:after="10"/>
              <w:rPr>
                <w:rFonts w:ascii="宋体" w:hAnsi="宋体" w:cs="宋体"/>
                <w:sz w:val="20"/>
                <w:szCs w:val="20"/>
              </w:rPr>
            </w:pPr>
            <w:r>
              <w:rPr>
                <w:rFonts w:hint="eastAsia" w:ascii="宋体" w:hAnsi="宋体" w:cs="宋体"/>
                <w:sz w:val="20"/>
                <w:szCs w:val="20"/>
              </w:rPr>
              <w:t>本次配置1块RAID卡，支持 Raid 0/1/10；</w:t>
            </w:r>
          </w:p>
          <w:p>
            <w:pPr>
              <w:spacing w:before="10" w:after="10"/>
              <w:rPr>
                <w:rFonts w:ascii="宋体" w:hAnsi="宋体" w:cs="宋体"/>
                <w:sz w:val="20"/>
                <w:szCs w:val="20"/>
              </w:rPr>
            </w:pPr>
            <w:r>
              <w:rPr>
                <w:rFonts w:hint="eastAsia" w:ascii="宋体" w:hAnsi="宋体" w:cs="宋体"/>
                <w:sz w:val="20"/>
                <w:szCs w:val="20"/>
              </w:rPr>
              <w:t>7.PCIe扩展：</w:t>
            </w:r>
          </w:p>
          <w:p>
            <w:pPr>
              <w:spacing w:before="10" w:after="10"/>
              <w:rPr>
                <w:rFonts w:ascii="宋体" w:hAnsi="宋体" w:cs="宋体"/>
                <w:sz w:val="20"/>
                <w:szCs w:val="20"/>
              </w:rPr>
            </w:pPr>
            <w:r>
              <w:rPr>
                <w:rFonts w:hint="eastAsia" w:ascii="宋体" w:hAnsi="宋体" w:cs="宋体"/>
                <w:sz w:val="20"/>
                <w:szCs w:val="20"/>
              </w:rPr>
              <w:t>最大支持10个PCIE 扩展插槽</w:t>
            </w:r>
          </w:p>
          <w:p>
            <w:pPr>
              <w:spacing w:before="10" w:after="10"/>
              <w:rPr>
                <w:rFonts w:ascii="宋体" w:hAnsi="宋体" w:cs="宋体"/>
                <w:color w:val="FF0000"/>
                <w:sz w:val="20"/>
                <w:szCs w:val="20"/>
              </w:rPr>
            </w:pPr>
            <w:r>
              <w:rPr>
                <w:rFonts w:hint="eastAsia" w:ascii="宋体" w:hAnsi="宋体" w:cs="宋体"/>
                <w:color w:val="FF0000"/>
                <w:sz w:val="20"/>
                <w:szCs w:val="20"/>
              </w:rPr>
              <w:t>★配置2个千兆网络端口;配置3块2端口25G光纤网卡（满配模块，兼容思科、华为、h3c交换机）</w:t>
            </w:r>
          </w:p>
          <w:p>
            <w:pPr>
              <w:spacing w:before="10" w:after="10"/>
              <w:rPr>
                <w:rFonts w:ascii="宋体" w:hAnsi="宋体" w:cs="宋体"/>
                <w:sz w:val="20"/>
                <w:szCs w:val="20"/>
              </w:rPr>
            </w:pPr>
            <w:r>
              <w:rPr>
                <w:rFonts w:hint="eastAsia" w:ascii="宋体" w:hAnsi="宋体" w:cs="宋体"/>
                <w:sz w:val="20"/>
                <w:szCs w:val="20"/>
              </w:rPr>
              <w:t>最大支持2块双宽或者4块单宽显卡</w:t>
            </w:r>
          </w:p>
          <w:p>
            <w:pPr>
              <w:spacing w:before="10" w:after="10"/>
              <w:rPr>
                <w:rFonts w:ascii="宋体" w:hAnsi="宋体" w:cs="宋体"/>
                <w:sz w:val="20"/>
                <w:szCs w:val="20"/>
              </w:rPr>
            </w:pPr>
            <w:r>
              <w:rPr>
                <w:rFonts w:hint="eastAsia" w:ascii="宋体" w:hAnsi="宋体" w:cs="宋体"/>
                <w:sz w:val="20"/>
                <w:szCs w:val="20"/>
              </w:rPr>
              <w:t>8.IO接口：</w:t>
            </w:r>
          </w:p>
          <w:p>
            <w:pPr>
              <w:spacing w:before="10" w:after="10"/>
              <w:rPr>
                <w:rFonts w:ascii="宋体" w:hAnsi="宋体" w:cs="宋体"/>
                <w:sz w:val="20"/>
                <w:szCs w:val="20"/>
              </w:rPr>
            </w:pPr>
            <w:r>
              <w:rPr>
                <w:rFonts w:hint="eastAsia" w:ascii="宋体" w:hAnsi="宋体" w:cs="宋体"/>
                <w:sz w:val="20"/>
                <w:szCs w:val="20"/>
              </w:rPr>
              <w:t>提供共2个VGA接口，机箱前部和后部各1个</w:t>
            </w:r>
          </w:p>
          <w:p>
            <w:pPr>
              <w:spacing w:before="10" w:after="10"/>
              <w:rPr>
                <w:rFonts w:ascii="宋体" w:hAnsi="宋体" w:cs="宋体"/>
                <w:sz w:val="20"/>
                <w:szCs w:val="20"/>
              </w:rPr>
            </w:pPr>
            <w:r>
              <w:rPr>
                <w:rFonts w:hint="eastAsia" w:ascii="宋体" w:hAnsi="宋体" w:cs="宋体"/>
                <w:sz w:val="20"/>
                <w:szCs w:val="20"/>
              </w:rPr>
              <w:t>提供共5个USB 接口，机箱前部2个,机箱后部3个</w:t>
            </w:r>
          </w:p>
          <w:p>
            <w:pPr>
              <w:spacing w:before="10" w:after="10"/>
              <w:rPr>
                <w:rFonts w:ascii="宋体" w:hAnsi="宋体" w:cs="宋体"/>
                <w:sz w:val="20"/>
                <w:szCs w:val="20"/>
              </w:rPr>
            </w:pPr>
            <w:r>
              <w:rPr>
                <w:rFonts w:hint="eastAsia" w:ascii="宋体" w:hAnsi="宋体" w:cs="宋体"/>
                <w:sz w:val="20"/>
                <w:szCs w:val="20"/>
              </w:rPr>
              <w:t>提供共1个RJ-45管理接口位于机箱后部,集成BMC芯片，对外提供1个1GbpsRJ45管理口，支持IPMI2.0、Redfish、SNMP等标准接口</w:t>
            </w:r>
          </w:p>
          <w:p>
            <w:pPr>
              <w:spacing w:before="10" w:after="10"/>
              <w:rPr>
                <w:rFonts w:ascii="宋体" w:hAnsi="宋体" w:cs="宋体"/>
                <w:sz w:val="20"/>
                <w:szCs w:val="20"/>
              </w:rPr>
            </w:pPr>
            <w:r>
              <w:rPr>
                <w:rFonts w:hint="eastAsia" w:ascii="宋体" w:hAnsi="宋体" w:cs="宋体"/>
                <w:sz w:val="20"/>
                <w:szCs w:val="20"/>
              </w:rPr>
              <w:t>9.电源：</w:t>
            </w:r>
          </w:p>
          <w:p>
            <w:pPr>
              <w:spacing w:before="10" w:after="10"/>
              <w:rPr>
                <w:rFonts w:ascii="宋体" w:hAnsi="宋体" w:cs="宋体"/>
                <w:sz w:val="20"/>
                <w:szCs w:val="20"/>
              </w:rPr>
            </w:pPr>
            <w:r>
              <w:rPr>
                <w:rFonts w:ascii="宋体" w:hAnsi="宋体" w:cs="宋体"/>
                <w:sz w:val="20"/>
                <w:szCs w:val="20"/>
              </w:rPr>
              <w:t>采用冗余电源设计，支持1300W，2000W，2700W铂金电源</w:t>
            </w:r>
          </w:p>
          <w:p>
            <w:pPr>
              <w:spacing w:before="10" w:after="10"/>
              <w:rPr>
                <w:rFonts w:ascii="宋体" w:hAnsi="宋体" w:cs="宋体"/>
                <w:sz w:val="20"/>
                <w:szCs w:val="20"/>
              </w:rPr>
            </w:pPr>
            <w:r>
              <w:rPr>
                <w:rFonts w:ascii="宋体" w:hAnsi="宋体" w:cs="宋体"/>
                <w:sz w:val="20"/>
                <w:szCs w:val="20"/>
              </w:rPr>
              <w:t>▲本次配置2块，2000W电源，投标时提供电源铂金认证证书加盖原厂章，提供80Plus官网截图及链接备查</w:t>
            </w:r>
          </w:p>
          <w:p>
            <w:pPr>
              <w:spacing w:before="10" w:after="10"/>
              <w:rPr>
                <w:rFonts w:ascii="宋体" w:hAnsi="宋体" w:cs="宋体"/>
                <w:sz w:val="20"/>
                <w:szCs w:val="20"/>
              </w:rPr>
            </w:pPr>
            <w:r>
              <w:rPr>
                <w:rFonts w:hint="eastAsia" w:ascii="宋体" w:hAnsi="宋体" w:cs="宋体"/>
                <w:sz w:val="20"/>
                <w:szCs w:val="20"/>
              </w:rPr>
              <w:t>10.</w:t>
            </w:r>
            <w:r>
              <w:rPr>
                <w:rFonts w:ascii="宋体" w:hAnsi="宋体" w:cs="宋体"/>
                <w:sz w:val="20"/>
                <w:szCs w:val="20"/>
              </w:rPr>
              <w:t>风扇及散热</w:t>
            </w:r>
            <w:r>
              <w:rPr>
                <w:rFonts w:hint="eastAsia" w:ascii="宋体" w:hAnsi="宋体" w:cs="宋体"/>
                <w:sz w:val="20"/>
                <w:szCs w:val="20"/>
              </w:rPr>
              <w:t>：</w:t>
            </w:r>
          </w:p>
          <w:p>
            <w:pPr>
              <w:spacing w:before="10" w:after="10"/>
              <w:rPr>
                <w:rFonts w:ascii="宋体" w:hAnsi="宋体" w:cs="宋体"/>
                <w:sz w:val="20"/>
                <w:szCs w:val="20"/>
              </w:rPr>
            </w:pPr>
            <w:r>
              <w:rPr>
                <w:rFonts w:hint="eastAsia" w:ascii="宋体" w:hAnsi="宋体" w:cs="宋体"/>
                <w:sz w:val="20"/>
                <w:szCs w:val="20"/>
              </w:rPr>
              <w:t>满配N+1冗余风扇模块</w:t>
            </w:r>
          </w:p>
          <w:p>
            <w:pPr>
              <w:spacing w:before="10" w:after="10"/>
              <w:rPr>
                <w:rFonts w:ascii="宋体" w:hAnsi="宋体" w:cs="宋体"/>
                <w:sz w:val="20"/>
                <w:szCs w:val="20"/>
              </w:rPr>
            </w:pPr>
            <w:r>
              <w:rPr>
                <w:rFonts w:hint="eastAsia" w:ascii="宋体" w:hAnsi="宋体" w:cs="宋体"/>
                <w:sz w:val="20"/>
                <w:szCs w:val="20"/>
              </w:rPr>
              <w:t>风扇采用对转矢量冗余转子技术</w:t>
            </w:r>
          </w:p>
          <w:p>
            <w:pPr>
              <w:spacing w:before="10" w:after="10"/>
              <w:rPr>
                <w:rFonts w:ascii="宋体" w:hAnsi="宋体" w:cs="宋体"/>
                <w:sz w:val="20"/>
                <w:szCs w:val="20"/>
              </w:rPr>
            </w:pPr>
            <w:r>
              <w:rPr>
                <w:rFonts w:hint="eastAsia" w:ascii="宋体" w:hAnsi="宋体" w:cs="宋体"/>
                <w:sz w:val="20"/>
                <w:szCs w:val="20"/>
              </w:rPr>
              <w:t>配置高效能散热片，采用主散热片+热管+附加散热片模块，加大散热片体积，提升散热效果</w:t>
            </w:r>
          </w:p>
          <w:p>
            <w:pPr>
              <w:spacing w:before="10" w:after="10"/>
              <w:rPr>
                <w:rFonts w:ascii="宋体" w:hAnsi="宋体" w:cs="宋体"/>
                <w:sz w:val="20"/>
                <w:szCs w:val="20"/>
              </w:rPr>
            </w:pPr>
            <w:r>
              <w:rPr>
                <w:rFonts w:hint="eastAsia" w:ascii="宋体" w:hAnsi="宋体" w:cs="宋体"/>
                <w:sz w:val="20"/>
                <w:szCs w:val="20"/>
              </w:rPr>
              <w:t>11.操作系统：</w:t>
            </w:r>
          </w:p>
          <w:p>
            <w:pPr>
              <w:spacing w:before="10" w:after="10"/>
              <w:rPr>
                <w:rFonts w:ascii="宋体" w:hAnsi="宋体" w:cs="宋体"/>
                <w:sz w:val="20"/>
                <w:szCs w:val="20"/>
              </w:rPr>
            </w:pPr>
            <w:r>
              <w:rPr>
                <w:rFonts w:hint="eastAsia" w:ascii="宋体" w:hAnsi="宋体" w:cs="宋体"/>
                <w:sz w:val="20"/>
                <w:szCs w:val="20"/>
              </w:rPr>
              <w:t>支持常见国产操作系统，包括银河麒麟，麒麟信安，统信，方德，欧拉，凝思，投标时提供相关机型及对应操作系统的互认证书</w:t>
            </w:r>
          </w:p>
          <w:p>
            <w:pPr>
              <w:spacing w:before="10" w:after="10"/>
              <w:rPr>
                <w:rFonts w:ascii="宋体" w:hAnsi="宋体" w:cs="宋体"/>
                <w:sz w:val="20"/>
                <w:szCs w:val="20"/>
              </w:rPr>
            </w:pPr>
            <w:r>
              <w:rPr>
                <w:rFonts w:hint="eastAsia" w:ascii="宋体" w:hAnsi="宋体" w:cs="宋体"/>
                <w:sz w:val="20"/>
                <w:szCs w:val="20"/>
              </w:rPr>
              <w:t>支持预装国产操作系统试用版</w:t>
            </w:r>
          </w:p>
          <w:p>
            <w:pPr>
              <w:spacing w:before="10" w:after="10"/>
              <w:rPr>
                <w:rFonts w:ascii="宋体" w:hAnsi="宋体" w:cs="宋体"/>
                <w:sz w:val="20"/>
                <w:szCs w:val="20"/>
              </w:rPr>
            </w:pPr>
            <w:r>
              <w:rPr>
                <w:rFonts w:hint="eastAsia" w:ascii="宋体" w:hAnsi="宋体" w:cs="宋体"/>
                <w:sz w:val="20"/>
                <w:szCs w:val="20"/>
              </w:rPr>
              <w:t>12.服务：</w:t>
            </w:r>
          </w:p>
          <w:p>
            <w:pPr>
              <w:spacing w:before="10" w:after="10"/>
              <w:rPr>
                <w:rFonts w:ascii="宋体" w:hAnsi="宋体" w:cs="宋体"/>
                <w:color w:val="00B0F0"/>
                <w:sz w:val="20"/>
                <w:szCs w:val="20"/>
                <w:highlight w:val="yellow"/>
              </w:rPr>
            </w:pPr>
            <w:r>
              <w:rPr>
                <w:rFonts w:hint="eastAsia" w:ascii="宋体" w:hAnsi="宋体" w:cs="宋体"/>
                <w:sz w:val="20"/>
                <w:szCs w:val="20"/>
                <w:highlight w:val="yellow"/>
              </w:rPr>
              <w:t>★整机提供6年免费原厂保修服务</w:t>
            </w:r>
            <w:r>
              <w:rPr>
                <w:rFonts w:hint="eastAsia" w:ascii="宋体" w:hAnsi="宋体" w:cs="宋体"/>
                <w:color w:val="00B0F0"/>
                <w:sz w:val="20"/>
                <w:szCs w:val="20"/>
                <w:highlight w:val="yellow"/>
              </w:rPr>
              <w:t>。</w:t>
            </w:r>
          </w:p>
          <w:p>
            <w:pPr>
              <w:spacing w:before="10" w:after="10"/>
              <w:rPr>
                <w:rFonts w:ascii="宋体" w:hAnsi="宋体" w:cs="宋体"/>
                <w:sz w:val="20"/>
                <w:szCs w:val="20"/>
              </w:rPr>
            </w:pPr>
            <w:r>
              <w:rPr>
                <w:rFonts w:hint="eastAsia" w:ascii="宋体" w:hAnsi="宋体" w:cs="宋体"/>
                <w:sz w:val="20"/>
                <w:szCs w:val="20"/>
              </w:rPr>
              <w:t>13.制造商能力：</w:t>
            </w:r>
          </w:p>
          <w:p>
            <w:pPr>
              <w:spacing w:before="10" w:after="10"/>
              <w:rPr>
                <w:rFonts w:ascii="宋体" w:hAnsi="宋体" w:cs="宋体"/>
                <w:sz w:val="20"/>
                <w:szCs w:val="20"/>
              </w:rPr>
            </w:pPr>
            <w:r>
              <w:rPr>
                <w:rFonts w:ascii="宋体" w:hAnsi="宋体" w:cs="宋体"/>
                <w:sz w:val="20"/>
                <w:szCs w:val="20"/>
              </w:rPr>
              <w:t>▲所投服务器品牌生产企业自身需具备生产能力（生产企业为计算机厂家或计算机厂家全资控股子公司），非代工厂生产，提供工厂说明及工商行政管理局出具的证明文件复印件。</w:t>
            </w:r>
          </w:p>
          <w:p>
            <w:pPr>
              <w:spacing w:before="10" w:after="10"/>
              <w:rPr>
                <w:rFonts w:ascii="宋体" w:hAnsi="宋体" w:cs="宋体"/>
                <w:sz w:val="20"/>
                <w:szCs w:val="20"/>
              </w:rPr>
            </w:pPr>
            <w:r>
              <w:rPr>
                <w:rFonts w:ascii="宋体" w:hAnsi="宋体" w:cs="宋体"/>
                <w:sz w:val="20"/>
                <w:szCs w:val="20"/>
              </w:rPr>
              <w:t>▲要求出具所投产品原厂商售后服务承诺函。</w:t>
            </w:r>
          </w:p>
          <w:p>
            <w:pPr>
              <w:spacing w:before="10" w:after="10"/>
              <w:rPr>
                <w:rFonts w:ascii="宋体" w:hAnsi="宋体" w:cs="宋体"/>
                <w:sz w:val="20"/>
                <w:szCs w:val="20"/>
              </w:rPr>
            </w:pPr>
            <w:r>
              <w:rPr>
                <w:rFonts w:ascii="宋体" w:hAnsi="宋体" w:cs="宋体"/>
                <w:sz w:val="20"/>
                <w:szCs w:val="20"/>
              </w:rPr>
              <w:t>要求提供所投产品原厂400免费技术支持电话。</w:t>
            </w:r>
          </w:p>
          <w:p>
            <w:pPr>
              <w:spacing w:before="10" w:after="10"/>
            </w:pPr>
            <w:r>
              <w:rPr>
                <w:rFonts w:ascii="宋体" w:hAnsi="宋体" w:cs="宋体"/>
                <w:sz w:val="20"/>
                <w:szCs w:val="20"/>
              </w:rPr>
              <w:t>▲厂家的售后服务经过CCCS钻石五星认证(客户联络中心标准体系认证)，提供证书扫描件； 投标服务器品牌在当地设有专业维修站（提供官网截图，提供网址链接）。</w:t>
            </w:r>
          </w:p>
        </w:tc>
        <w:tc>
          <w:tcPr>
            <w:tcW w:w="210" w:type="pc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台</w:t>
            </w:r>
          </w:p>
        </w:tc>
        <w:tc>
          <w:tcPr>
            <w:tcW w:w="271"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50" w:hRule="atLeast"/>
        </w:trPr>
        <w:tc>
          <w:tcPr>
            <w:tcW w:w="209" w:type="pc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7</w:t>
            </w:r>
          </w:p>
        </w:tc>
        <w:tc>
          <w:tcPr>
            <w:tcW w:w="327" w:type="pc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b/>
                <w:bCs/>
                <w:sz w:val="20"/>
                <w:szCs w:val="20"/>
              </w:rPr>
              <w:t>备份容灾系统服务器</w:t>
            </w:r>
          </w:p>
        </w:tc>
        <w:tc>
          <w:tcPr>
            <w:tcW w:w="558" w:type="pc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rPr>
            </w:pPr>
            <w:r>
              <w:rPr>
                <w:rFonts w:hint="eastAsia" w:ascii="宋体" w:hAnsi="宋体" w:cs="宋体"/>
                <w:sz w:val="20"/>
                <w:szCs w:val="20"/>
              </w:rPr>
              <w:t>备份容灾系统服务器</w:t>
            </w:r>
          </w:p>
        </w:tc>
        <w:tc>
          <w:tcPr>
            <w:tcW w:w="3423" w:type="pct"/>
            <w:tcBorders>
              <w:top w:val="single" w:color="999999" w:sz="0" w:space="0"/>
              <w:left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color w:val="FF0000"/>
                <w:sz w:val="20"/>
                <w:szCs w:val="20"/>
              </w:rPr>
              <w:t>★1.硬件配置：采用通用架构服务器，配置两颗CPU，内存≥64GB，系统盘≥2块240GB固态硬盘，数据盘≥144T，配置2千兆电口+2万兆光口，冗余电源。可支持备份实例≥1000个。</w:t>
            </w:r>
          </w:p>
          <w:p>
            <w:pPr>
              <w:spacing w:before="10" w:after="10"/>
              <w:rPr>
                <w:rFonts w:ascii="宋体" w:hAnsi="宋体" w:cs="宋体"/>
                <w:sz w:val="20"/>
                <w:szCs w:val="20"/>
              </w:rPr>
            </w:pPr>
            <w:r>
              <w:rPr>
                <w:rFonts w:hint="eastAsia" w:ascii="宋体" w:hAnsi="宋体" w:cs="宋体"/>
                <w:sz w:val="20"/>
                <w:szCs w:val="20"/>
              </w:rPr>
              <w:t>▲2. 软件配置：管理平台的安装环境需通过国产化适配，支持的操作系统、CPU，在中国信息安全测评中心和国家保密科技测评中心发布的通过安全可靠测评的产品清单内。须提供第三方适配机构出具的适配测试报告。（适配测试报告为由省级或以上工信主管部门认可的适配机构出具的，报告中必须体现该功能项内容；同时提供适配机构经省级或以上工信主管部门批准成立的证明文件）</w:t>
            </w:r>
          </w:p>
          <w:p>
            <w:pPr>
              <w:spacing w:before="10" w:after="10"/>
              <w:rPr>
                <w:rFonts w:ascii="宋体" w:hAnsi="宋体" w:cs="宋体"/>
                <w:sz w:val="20"/>
                <w:szCs w:val="20"/>
              </w:rPr>
            </w:pPr>
            <w:r>
              <w:rPr>
                <w:rFonts w:hint="eastAsia" w:ascii="宋体" w:hAnsi="宋体" w:cs="宋体"/>
                <w:sz w:val="20"/>
                <w:szCs w:val="20"/>
              </w:rPr>
              <w:t>3.支持VMware，Hyper-V、AHV、Proxmox VE等虚拟化平台的无代理备份方式。</w:t>
            </w:r>
          </w:p>
          <w:p>
            <w:pPr>
              <w:spacing w:before="10" w:after="10"/>
              <w:rPr>
                <w:rFonts w:ascii="宋体" w:hAnsi="宋体" w:cs="宋体"/>
                <w:sz w:val="20"/>
                <w:szCs w:val="20"/>
              </w:rPr>
            </w:pPr>
            <w:r>
              <w:rPr>
                <w:rFonts w:hint="eastAsia" w:ascii="宋体" w:hAnsi="宋体" w:cs="宋体"/>
                <w:sz w:val="20"/>
                <w:szCs w:val="20"/>
              </w:rPr>
              <w:t>4.能实现全图形界面的Oracle 、SQL Server、MySQL数据库备份恢复操作，无需编写任何脚本</w:t>
            </w:r>
          </w:p>
          <w:p>
            <w:pPr>
              <w:spacing w:before="10" w:after="10"/>
              <w:rPr>
                <w:rFonts w:ascii="宋体" w:hAnsi="宋体" w:cs="宋体"/>
                <w:sz w:val="20"/>
                <w:szCs w:val="20"/>
              </w:rPr>
            </w:pPr>
            <w:r>
              <w:rPr>
                <w:rFonts w:hint="eastAsia" w:ascii="宋体" w:hAnsi="宋体" w:cs="宋体"/>
                <w:sz w:val="20"/>
                <w:szCs w:val="20"/>
              </w:rPr>
              <w:t>5.支持完整备份和增量备份，第一次备份时使用完整备份保留整机应用的完整状态，后续采用增量备份，大幅减少备份的数据量。支持源端重复数据删除。</w:t>
            </w:r>
          </w:p>
          <w:p>
            <w:pPr>
              <w:spacing w:before="10" w:after="10"/>
              <w:rPr>
                <w:rFonts w:ascii="宋体" w:hAnsi="宋体" w:cs="宋体"/>
                <w:sz w:val="20"/>
                <w:szCs w:val="20"/>
              </w:rPr>
            </w:pPr>
            <w:r>
              <w:rPr>
                <w:rFonts w:hint="eastAsia" w:ascii="宋体" w:hAnsi="宋体" w:cs="宋体"/>
                <w:sz w:val="20"/>
                <w:szCs w:val="20"/>
              </w:rPr>
              <w:t>6.支持将数据恢复到完全不同的x86硬件平台。如将一个品牌的服务器备份恢复到另一品牌不同代的服务器上，可以在物理平台之间做迁移，建立虚拟机物理机一体化平台。</w:t>
            </w:r>
          </w:p>
          <w:p>
            <w:pPr>
              <w:spacing w:before="10" w:after="10"/>
              <w:rPr>
                <w:rFonts w:ascii="宋体" w:hAnsi="宋体" w:cs="宋体"/>
                <w:sz w:val="20"/>
                <w:szCs w:val="20"/>
              </w:rPr>
            </w:pPr>
            <w:r>
              <w:rPr>
                <w:rFonts w:hint="eastAsia" w:ascii="宋体" w:hAnsi="宋体" w:cs="宋体"/>
                <w:sz w:val="20"/>
                <w:szCs w:val="20"/>
              </w:rPr>
              <w:t>7.支持虚拟机部署模式，在虚拟机或物理机部署模式下均支持LAN-Free备份方案。</w:t>
            </w:r>
          </w:p>
          <w:p>
            <w:pPr>
              <w:spacing w:before="10" w:after="10"/>
              <w:rPr>
                <w:rFonts w:ascii="宋体" w:hAnsi="宋体" w:cs="宋体"/>
                <w:sz w:val="20"/>
                <w:szCs w:val="20"/>
              </w:rPr>
            </w:pPr>
            <w:r>
              <w:rPr>
                <w:rFonts w:hint="eastAsia" w:ascii="宋体" w:hAnsi="宋体" w:cs="宋体"/>
                <w:sz w:val="20"/>
                <w:szCs w:val="20"/>
              </w:rPr>
              <w:t>▲8.支持虚拟机整机恢复，虚拟机即时恢复，Windows系统恢复，Linux系统恢复。须提供第三方适配机构出具的适配测试报告。（适配测试报告为由省级或以上工信主管部门认可的适配机构出具的，报告中必须体现该功能项内容；同时提供适配机构经省级或以上工信主管部门批准成立的证明文件）</w:t>
            </w:r>
          </w:p>
          <w:p>
            <w:pPr>
              <w:spacing w:before="10" w:after="10"/>
              <w:rPr>
                <w:rFonts w:ascii="宋体" w:hAnsi="宋体" w:cs="宋体"/>
                <w:sz w:val="20"/>
                <w:szCs w:val="20"/>
              </w:rPr>
            </w:pPr>
            <w:r>
              <w:rPr>
                <w:rFonts w:hint="eastAsia" w:ascii="宋体" w:hAnsi="宋体" w:cs="宋体"/>
                <w:sz w:val="20"/>
                <w:szCs w:val="20"/>
              </w:rPr>
              <w:t>9.支持CDM或CDP功能及虚拟机即时恢复，无需恢复整个虚拟机，可以直接挂载备份存储内的虚拟机，快速恢复业务。须提供第三方适配机构出具的适配测试报告。</w:t>
            </w:r>
          </w:p>
          <w:p>
            <w:pPr>
              <w:spacing w:before="10" w:after="10"/>
              <w:rPr>
                <w:rFonts w:ascii="宋体" w:hAnsi="宋体" w:cs="宋体"/>
                <w:sz w:val="20"/>
                <w:szCs w:val="20"/>
              </w:rPr>
            </w:pPr>
            <w:r>
              <w:rPr>
                <w:rFonts w:hint="eastAsia" w:ascii="宋体" w:hAnsi="宋体" w:cs="宋体"/>
                <w:sz w:val="20"/>
                <w:szCs w:val="20"/>
              </w:rPr>
              <w:t>10.支持改变块追踪技术（CBT），能够实现增量备份和差异备份时不对虚拟机磁盘文件的改变量进行扫描就获取改变内容。支持仅复制改变的数据块，保证每次传输的数据量为最小的数据量。</w:t>
            </w:r>
          </w:p>
          <w:p>
            <w:pPr>
              <w:spacing w:before="10" w:after="10"/>
              <w:rPr>
                <w:rFonts w:ascii="宋体" w:hAnsi="宋体" w:cs="宋体"/>
                <w:sz w:val="20"/>
                <w:szCs w:val="20"/>
              </w:rPr>
            </w:pPr>
            <w:r>
              <w:rPr>
                <w:rFonts w:hint="eastAsia" w:ascii="宋体" w:hAnsi="宋体" w:cs="宋体"/>
                <w:sz w:val="20"/>
                <w:szCs w:val="20"/>
              </w:rPr>
              <w:t>▲11.支持仪表板功能，具有查看任务数、备份数、纳管服务器数、每日执行任务数柱状统计图信息的功能。须提供第三方适配机构出具的适配测试报告。（适配测试报告为由省级或以上工信主管部门认可的适配机构出具的，报告中必须体现该功能项内容；同时提供适配机构经省级或以上工信主管部门批准成立的证明文件）</w:t>
            </w:r>
          </w:p>
          <w:p>
            <w:pPr>
              <w:spacing w:before="10" w:after="10"/>
              <w:rPr>
                <w:rFonts w:ascii="宋体" w:hAnsi="宋体" w:cs="宋体"/>
                <w:sz w:val="20"/>
                <w:szCs w:val="20"/>
              </w:rPr>
            </w:pPr>
            <w:r>
              <w:rPr>
                <w:rFonts w:hint="eastAsia" w:ascii="宋体" w:hAnsi="宋体" w:cs="宋体"/>
                <w:sz w:val="20"/>
                <w:szCs w:val="20"/>
              </w:rPr>
              <w:t>▲12.支持基础设施管理，能对服务器信息进行新增，查询，修改，删除操作。须提供第三方适配机构出具的适配测试报告。（适配测试报告为由省级或以上工信主管部门认可的适配机构出具的，报告中必须体现该功能项内容；同时提供适配机构经省级或以上工信主管部门批准成立的证明文件）</w:t>
            </w:r>
          </w:p>
          <w:p>
            <w:pPr>
              <w:spacing w:before="10" w:after="10"/>
              <w:rPr>
                <w:rFonts w:ascii="宋体" w:hAnsi="宋体" w:cs="宋体"/>
                <w:sz w:val="20"/>
                <w:szCs w:val="20"/>
              </w:rPr>
            </w:pPr>
            <w:r>
              <w:rPr>
                <w:rFonts w:hint="eastAsia" w:ascii="宋体" w:hAnsi="宋体" w:cs="宋体"/>
                <w:sz w:val="20"/>
                <w:szCs w:val="20"/>
              </w:rPr>
              <w:t>▲13.支持用户管理功能，能对用户进行新增，修改，删除操作。须提供第三方适配机构出具的适配测试报告。（适配测试报告为由省级或以上工信主管部门认可的适配机构出具的，报告中必须体现该功能项内容；同时提供适配机构经省级或以上工信主管部门批准成立的证明文件）</w:t>
            </w:r>
          </w:p>
        </w:tc>
        <w:tc>
          <w:tcPr>
            <w:tcW w:w="210" w:type="pc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套</w:t>
            </w:r>
          </w:p>
        </w:tc>
        <w:tc>
          <w:tcPr>
            <w:tcW w:w="271"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50" w:hRule="atLeast"/>
        </w:trPr>
        <w:tc>
          <w:tcPr>
            <w:tcW w:w="209" w:type="pc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b/>
                <w:bCs/>
                <w:sz w:val="20"/>
                <w:szCs w:val="20"/>
              </w:rPr>
            </w:pPr>
          </w:p>
        </w:tc>
        <w:tc>
          <w:tcPr>
            <w:tcW w:w="558" w:type="pc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left"/>
              <w:rPr>
                <w:rFonts w:ascii="宋体" w:hAnsi="宋体" w:cs="宋体"/>
                <w:sz w:val="20"/>
                <w:szCs w:val="20"/>
                <w:highlight w:val="yellow"/>
              </w:rPr>
            </w:pPr>
            <w:r>
              <w:rPr>
                <w:rFonts w:hint="eastAsia" w:ascii="宋体" w:hAnsi="宋体" w:cs="宋体"/>
                <w:sz w:val="20"/>
                <w:szCs w:val="20"/>
                <w:highlight w:val="yellow"/>
              </w:rPr>
              <w:t>维保要求</w:t>
            </w:r>
          </w:p>
        </w:tc>
        <w:tc>
          <w:tcPr>
            <w:tcW w:w="3423" w:type="pct"/>
            <w:tcBorders>
              <w:top w:val="single" w:color="999999" w:sz="0" w:space="0"/>
              <w:left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highlight w:val="yellow"/>
              </w:rPr>
            </w:pPr>
            <w:r>
              <w:rPr>
                <w:rFonts w:hint="eastAsia" w:ascii="宋体" w:hAnsi="宋体" w:cs="宋体"/>
                <w:sz w:val="20"/>
                <w:szCs w:val="20"/>
                <w:highlight w:val="yellow"/>
              </w:rPr>
              <w:t>整机提供3年免费原厂保修服务。</w:t>
            </w:r>
          </w:p>
        </w:tc>
        <w:tc>
          <w:tcPr>
            <w:tcW w:w="210" w:type="pc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8</w:t>
            </w:r>
          </w:p>
        </w:tc>
        <w:tc>
          <w:tcPr>
            <w:tcW w:w="327"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b/>
                <w:bCs/>
                <w:sz w:val="20"/>
                <w:szCs w:val="20"/>
              </w:rPr>
              <w:t>访客（患者）上网行为设备</w:t>
            </w:r>
          </w:p>
        </w:tc>
        <w:tc>
          <w:tcPr>
            <w:tcW w:w="558"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访客（患者）上网行为设备</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硬件要求：标准2U机架设备,配置冗余电源,提供不少于4千兆电口+4千兆光口SFP+4万兆光口SFP+，本地硬盘容量≥2T,内存≥32G；</w:t>
            </w:r>
          </w:p>
          <w:p>
            <w:pPr>
              <w:spacing w:before="10" w:after="10"/>
              <w:rPr>
                <w:rFonts w:ascii="宋体" w:hAnsi="宋体" w:cs="宋体"/>
                <w:sz w:val="20"/>
                <w:szCs w:val="20"/>
              </w:rPr>
            </w:pPr>
            <w:r>
              <w:rPr>
                <w:rFonts w:hint="eastAsia" w:ascii="宋体" w:hAnsi="宋体" w:cs="宋体"/>
                <w:sz w:val="20"/>
                <w:szCs w:val="20"/>
              </w:rPr>
              <w:t>性能要求：网络吞吐量≥30Gb，应用层吞吐量≥15Gb，带宽性能≥10Gb，支持用户数≥10万，最大并发连接数≥800万，最大新建连接数≥20万/秒；</w:t>
            </w:r>
          </w:p>
          <w:p>
            <w:pPr>
              <w:spacing w:before="10" w:after="10"/>
              <w:rPr>
                <w:rFonts w:ascii="宋体" w:hAnsi="宋体" w:cs="宋体"/>
                <w:sz w:val="20"/>
                <w:szCs w:val="20"/>
              </w:rPr>
            </w:pPr>
            <w:r>
              <w:rPr>
                <w:rFonts w:hint="eastAsia" w:ascii="宋体" w:hAnsi="宋体" w:cs="宋体"/>
                <w:sz w:val="20"/>
                <w:szCs w:val="20"/>
              </w:rPr>
              <w:t>功能要求：支持并包含上网认证(至少包含短信)、网页过滤、应用控制、访问控制、外发管理、带宽管理、行为监控及审计分析、流量控制、支持日志与网监监管对接、含数据外置中心管理等。</w:t>
            </w:r>
          </w:p>
        </w:tc>
        <w:tc>
          <w:tcPr>
            <w:tcW w:w="210"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台</w:t>
            </w:r>
          </w:p>
        </w:tc>
        <w:tc>
          <w:tcPr>
            <w:tcW w:w="271" w:type="pct"/>
            <w:vMerge w:val="restart"/>
            <w:tcBorders>
              <w:top w:val="single" w:color="999999" w:sz="0" w:space="0"/>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b/>
                <w:bCs/>
                <w:sz w:val="20"/>
                <w:szCs w:val="20"/>
              </w:rPr>
            </w:pPr>
          </w:p>
        </w:tc>
        <w:tc>
          <w:tcPr>
            <w:tcW w:w="558"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r>
              <w:rPr>
                <w:rFonts w:hint="eastAsia" w:ascii="宋体" w:hAnsi="宋体" w:cs="宋体"/>
                <w:sz w:val="20"/>
                <w:szCs w:val="20"/>
              </w:rPr>
              <w:t>技术参数</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rPr>
            </w:pPr>
            <w:r>
              <w:rPr>
                <w:rFonts w:hint="eastAsia" w:ascii="宋体" w:hAnsi="宋体" w:cs="宋体"/>
                <w:sz w:val="20"/>
                <w:szCs w:val="20"/>
              </w:rPr>
              <w:t>1.部署模式：支持路由模式、单臂模式、网桥模式、旁路模式。</w:t>
            </w:r>
          </w:p>
          <w:p>
            <w:pPr>
              <w:spacing w:before="10" w:after="10"/>
              <w:rPr>
                <w:rFonts w:ascii="宋体" w:hAnsi="宋体" w:cs="宋体"/>
                <w:sz w:val="20"/>
                <w:szCs w:val="20"/>
              </w:rPr>
            </w:pPr>
            <w:r>
              <w:rPr>
                <w:rFonts w:hint="eastAsia" w:ascii="宋体" w:hAnsi="宋体" w:cs="宋体"/>
                <w:sz w:val="20"/>
                <w:szCs w:val="20"/>
              </w:rPr>
              <w:t>▲2.可视化展示：支持首页显示在线用户、流量分析、行为日志分析、应用流量排名、用户流量排名、资产类型分布、新设备发现趋势、TOP违规检查项、TOP违规用户、行为风险分析包括：终端接入、上网安全、系统状态、接入状态。（提供产品功能证明截图）</w:t>
            </w:r>
          </w:p>
          <w:p>
            <w:pPr>
              <w:spacing w:before="10" w:after="10"/>
              <w:rPr>
                <w:rFonts w:ascii="宋体" w:hAnsi="宋体" w:cs="宋体"/>
                <w:sz w:val="20"/>
                <w:szCs w:val="20"/>
              </w:rPr>
            </w:pPr>
            <w:r>
              <w:rPr>
                <w:rFonts w:hint="eastAsia" w:ascii="宋体" w:hAnsi="宋体" w:cs="宋体"/>
                <w:sz w:val="20"/>
                <w:szCs w:val="20"/>
              </w:rPr>
              <w:t>3.故障排查：支持网络故障排查，支持PPS异常、丢包异常、ARP异常、内网DOS攻击等异常情况实时监测，显示每日异常事件个数及情况。</w:t>
            </w:r>
          </w:p>
          <w:p>
            <w:pPr>
              <w:spacing w:before="10" w:after="10"/>
              <w:rPr>
                <w:rFonts w:ascii="宋体" w:hAnsi="宋体" w:cs="宋体"/>
                <w:sz w:val="20"/>
                <w:szCs w:val="20"/>
              </w:rPr>
            </w:pPr>
            <w:r>
              <w:rPr>
                <w:rFonts w:hint="eastAsia" w:ascii="宋体" w:hAnsi="宋体" w:cs="宋体"/>
                <w:sz w:val="20"/>
                <w:szCs w:val="20"/>
              </w:rPr>
              <w:t>4.短信认证：支持短信认证，短信网关是HTTP协议时可发送验证码，可对接阿里云、腾讯云、移动云MAS等主流短信平台。</w:t>
            </w:r>
          </w:p>
          <w:p>
            <w:pPr>
              <w:spacing w:before="10" w:after="10"/>
              <w:rPr>
                <w:rFonts w:ascii="宋体" w:hAnsi="宋体" w:cs="宋体"/>
                <w:sz w:val="20"/>
                <w:szCs w:val="20"/>
              </w:rPr>
            </w:pPr>
            <w:r>
              <w:rPr>
                <w:rFonts w:hint="eastAsia" w:ascii="宋体" w:hAnsi="宋体" w:cs="宋体"/>
                <w:sz w:val="20"/>
                <w:szCs w:val="20"/>
              </w:rPr>
              <w:t>▲5.第三方认证：支持CAS、SAML 、OAUTH第三方认证服务器对接，实现的身份验证和访问控制。（提供产品功能证明截图）</w:t>
            </w:r>
          </w:p>
          <w:p>
            <w:pPr>
              <w:spacing w:before="10" w:after="10"/>
              <w:rPr>
                <w:rFonts w:ascii="宋体" w:hAnsi="宋体" w:cs="宋体"/>
                <w:sz w:val="20"/>
                <w:szCs w:val="20"/>
              </w:rPr>
            </w:pPr>
            <w:r>
              <w:rPr>
                <w:rFonts w:hint="eastAsia" w:ascii="宋体" w:hAnsi="宋体" w:cs="宋体"/>
                <w:sz w:val="20"/>
                <w:szCs w:val="20"/>
              </w:rPr>
              <w:t>▲6.双因子认证：支持账号密码+动态令牌验证码身份认证，支持通过短信和密码绑定动态令牌。（提供产品功能证明截图）</w:t>
            </w:r>
          </w:p>
          <w:p>
            <w:pPr>
              <w:spacing w:before="10" w:after="10"/>
              <w:rPr>
                <w:rFonts w:ascii="宋体" w:hAnsi="宋体" w:cs="宋体"/>
                <w:sz w:val="20"/>
                <w:szCs w:val="20"/>
              </w:rPr>
            </w:pPr>
            <w:r>
              <w:rPr>
                <w:rFonts w:hint="eastAsia" w:ascii="宋体" w:hAnsi="宋体" w:cs="宋体"/>
                <w:sz w:val="20"/>
                <w:szCs w:val="20"/>
              </w:rPr>
              <w:t>7.流量管控：支持在不同线路上，根据适用应用、生效时间、目标IP、日期、适用对象、位置来保证或者限制流量，可根据百分比或数值设置通道带宽，并支持设置各通道的优先级。</w:t>
            </w:r>
          </w:p>
          <w:p>
            <w:pPr>
              <w:spacing w:before="10" w:after="10"/>
              <w:rPr>
                <w:rFonts w:ascii="宋体" w:hAnsi="宋体" w:cs="宋体"/>
                <w:sz w:val="20"/>
                <w:szCs w:val="20"/>
              </w:rPr>
            </w:pPr>
            <w:r>
              <w:rPr>
                <w:rFonts w:hint="eastAsia" w:ascii="宋体" w:hAnsi="宋体" w:cs="宋体"/>
                <w:sz w:val="20"/>
                <w:szCs w:val="20"/>
              </w:rPr>
              <w:t>▲8.P2P流控：支持通过抑制P2P的下行丢包，来减缓P2P的下行流量，从而解决网络出口在做流控后仍然压力较大的问题。(需提供产品功能证明截图并提供具备CMA标识的第三方权威机构检测报告）</w:t>
            </w:r>
          </w:p>
          <w:p>
            <w:pPr>
              <w:spacing w:before="10" w:after="10"/>
              <w:rPr>
                <w:rFonts w:ascii="宋体" w:hAnsi="宋体" w:cs="宋体"/>
                <w:sz w:val="20"/>
                <w:szCs w:val="20"/>
              </w:rPr>
            </w:pPr>
            <w:r>
              <w:rPr>
                <w:rFonts w:hint="eastAsia" w:ascii="宋体" w:hAnsi="宋体" w:cs="宋体"/>
                <w:sz w:val="20"/>
                <w:szCs w:val="20"/>
              </w:rPr>
              <w:t>9.URL识别：能够针对各种URL类型做识别和分类，同时主流的URL类型都支持区分“网站浏览”、“文件上传”、“其他上传”、“HTTPS”等细分行为并分别做权限控制。</w:t>
            </w:r>
          </w:p>
          <w:p>
            <w:pPr>
              <w:spacing w:before="10" w:after="10"/>
              <w:rPr>
                <w:rFonts w:ascii="宋体" w:hAnsi="宋体" w:cs="宋体"/>
                <w:sz w:val="20"/>
                <w:szCs w:val="20"/>
              </w:rPr>
            </w:pPr>
            <w:r>
              <w:rPr>
                <w:rFonts w:hint="eastAsia" w:ascii="宋体" w:hAnsi="宋体" w:cs="宋体"/>
                <w:sz w:val="20"/>
                <w:szCs w:val="20"/>
              </w:rPr>
              <w:t>▲10.应用识别：设备内置应用识别规则库，支持超过10000种以上应用规则数、支持超过10000种以上的应用，支持根据标签选择应用，并支持给每个应用自定义标签，支持根据标签选择一类应用做控制。(需提供产品功能证明截图并提供具备CMA标识的第三方权威机构检测报告）</w:t>
            </w:r>
          </w:p>
          <w:p>
            <w:pPr>
              <w:spacing w:before="10" w:after="10"/>
              <w:rPr>
                <w:rFonts w:ascii="宋体" w:hAnsi="宋体" w:cs="宋体"/>
                <w:sz w:val="20"/>
                <w:szCs w:val="20"/>
              </w:rPr>
            </w:pPr>
            <w:r>
              <w:rPr>
                <w:rFonts w:hint="eastAsia" w:ascii="宋体" w:hAnsi="宋体" w:cs="宋体"/>
                <w:sz w:val="20"/>
                <w:szCs w:val="20"/>
              </w:rPr>
              <w:t>11.网页审计：支持记录全部或者指定类别URL、网页标题、网页内容等信息，支持网页内容审计后的网页快照功能。</w:t>
            </w:r>
          </w:p>
          <w:p>
            <w:pPr>
              <w:spacing w:before="10" w:after="10"/>
              <w:rPr>
                <w:rFonts w:ascii="宋体" w:hAnsi="宋体" w:cs="宋体"/>
                <w:sz w:val="20"/>
                <w:szCs w:val="20"/>
              </w:rPr>
            </w:pPr>
            <w:r>
              <w:rPr>
                <w:rFonts w:hint="eastAsia" w:ascii="宋体" w:hAnsi="宋体" w:cs="宋体"/>
                <w:sz w:val="20"/>
                <w:szCs w:val="20"/>
              </w:rPr>
              <w:t>▲12.SSL解密：支持SSL中间人解密和客户端解密，确保数据传输的透明性与安全性。（提供产品功能证明截图）</w:t>
            </w:r>
          </w:p>
          <w:p>
            <w:pPr>
              <w:spacing w:before="10" w:after="10"/>
              <w:rPr>
                <w:rFonts w:ascii="宋体" w:hAnsi="宋体" w:cs="宋体"/>
                <w:sz w:val="20"/>
                <w:szCs w:val="20"/>
              </w:rPr>
            </w:pPr>
            <w:r>
              <w:rPr>
                <w:rFonts w:hint="eastAsia" w:ascii="宋体" w:hAnsi="宋体" w:cs="宋体"/>
                <w:sz w:val="20"/>
                <w:szCs w:val="20"/>
              </w:rPr>
              <w:t>13.动态流量调整：支持在设置流量策略后，根据整体线路或者某流量通道内的空闲情况，自动启用和停止使用流量控制策略，以提升带宽的高使用率。</w:t>
            </w:r>
          </w:p>
          <w:p>
            <w:pPr>
              <w:spacing w:before="10" w:after="10"/>
              <w:rPr>
                <w:rFonts w:ascii="宋体" w:hAnsi="宋体" w:cs="宋体"/>
                <w:sz w:val="20"/>
                <w:szCs w:val="20"/>
              </w:rPr>
            </w:pPr>
            <w:r>
              <w:rPr>
                <w:rFonts w:hint="eastAsia" w:ascii="宋体" w:hAnsi="宋体" w:cs="宋体"/>
                <w:sz w:val="20"/>
                <w:szCs w:val="20"/>
              </w:rPr>
              <w:t>14.日志中心：支持内置、外置日志中心；支持分级配置管理员日志查看权限，支持以USB-Key方式验证接入日志中心的管理员身份。</w:t>
            </w:r>
          </w:p>
          <w:p>
            <w:pPr>
              <w:spacing w:before="10" w:after="10"/>
              <w:rPr>
                <w:rFonts w:ascii="宋体" w:hAnsi="宋体" w:cs="宋体"/>
                <w:sz w:val="20"/>
                <w:szCs w:val="20"/>
              </w:rPr>
            </w:pPr>
            <w:r>
              <w:rPr>
                <w:rFonts w:hint="eastAsia" w:ascii="宋体" w:hAnsi="宋体" w:cs="宋体"/>
                <w:sz w:val="20"/>
                <w:szCs w:val="20"/>
              </w:rPr>
              <w:t>▲15.联动管理：为了便于医院用户管理，需支持与医院现有的安全态势感知设备联动对接，上网行为系统的资产信息能够自动上报。（提供产品功能证明截图）</w:t>
            </w:r>
          </w:p>
        </w:tc>
        <w:tc>
          <w:tcPr>
            <w:tcW w:w="210"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vMerge w:val="continue"/>
            <w:tcBorders>
              <w:left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9" w:type="pct"/>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327" w:type="pct"/>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b/>
                <w:bCs/>
                <w:sz w:val="20"/>
                <w:szCs w:val="20"/>
              </w:rPr>
            </w:pPr>
          </w:p>
        </w:tc>
        <w:tc>
          <w:tcPr>
            <w:tcW w:w="558"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highlight w:val="yellow"/>
              </w:rPr>
            </w:pPr>
            <w:r>
              <w:rPr>
                <w:rFonts w:hint="eastAsia" w:ascii="宋体" w:hAnsi="宋体" w:cs="宋体"/>
                <w:sz w:val="20"/>
                <w:szCs w:val="20"/>
                <w:highlight w:val="yellow"/>
              </w:rPr>
              <w:t>维保要求</w:t>
            </w:r>
          </w:p>
        </w:tc>
        <w:tc>
          <w:tcPr>
            <w:tcW w:w="3423" w:type="pct"/>
            <w:tcBorders>
              <w:top w:val="single" w:color="999999" w:sz="0" w:space="0"/>
              <w:left w:val="single" w:color="999999" w:sz="0" w:space="0"/>
              <w:bottom w:val="single" w:color="999999" w:sz="0" w:space="0"/>
              <w:right w:val="single" w:color="999999" w:sz="0" w:space="0"/>
            </w:tcBorders>
            <w:tcMar>
              <w:top w:w="40" w:type="dxa"/>
              <w:left w:w="80" w:type="dxa"/>
              <w:bottom w:w="40" w:type="dxa"/>
              <w:right w:w="80" w:type="dxa"/>
            </w:tcMar>
          </w:tcPr>
          <w:p>
            <w:pPr>
              <w:spacing w:before="10" w:after="10"/>
              <w:rPr>
                <w:rFonts w:ascii="宋体" w:hAnsi="宋体" w:cs="宋体"/>
                <w:sz w:val="20"/>
                <w:szCs w:val="20"/>
                <w:highlight w:val="yellow"/>
              </w:rPr>
            </w:pPr>
            <w:r>
              <w:rPr>
                <w:rFonts w:hint="eastAsia" w:ascii="宋体" w:hAnsi="宋体" w:cs="宋体"/>
                <w:sz w:val="20"/>
                <w:szCs w:val="20"/>
                <w:highlight w:val="yellow"/>
              </w:rPr>
              <w:t>整机提供8年免费原厂保修服务</w:t>
            </w:r>
          </w:p>
        </w:tc>
        <w:tc>
          <w:tcPr>
            <w:tcW w:w="210" w:type="pct"/>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c>
          <w:tcPr>
            <w:tcW w:w="271" w:type="pct"/>
            <w:tcBorders>
              <w:left w:val="single" w:color="999999" w:sz="0" w:space="0"/>
              <w:bottom w:val="single" w:color="999999" w:sz="0" w:space="0"/>
              <w:right w:val="single" w:color="999999" w:sz="0" w:space="0"/>
            </w:tcBorders>
            <w:tcMar>
              <w:top w:w="40" w:type="dxa"/>
              <w:left w:w="80" w:type="dxa"/>
              <w:bottom w:w="40" w:type="dxa"/>
              <w:right w:w="80" w:type="dxa"/>
            </w:tcMar>
            <w:vAlign w:val="center"/>
          </w:tcPr>
          <w:p>
            <w:pPr>
              <w:spacing w:before="20" w:after="20"/>
              <w:jc w:val="center"/>
              <w:rPr>
                <w:rFonts w:ascii="宋体" w:hAnsi="宋体" w:cs="宋体"/>
                <w:sz w:val="20"/>
                <w:szCs w:val="20"/>
              </w:rPr>
            </w:pP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彩虹粗仿宋">
    <w:panose1 w:val="03000509000000000000"/>
    <w:charset w:val="86"/>
    <w:family w:val="script"/>
    <w:pitch w:val="default"/>
    <w:sig w:usb0="00000001" w:usb1="080E0000" w:usb2="00000000" w:usb3="00000000" w:csb0="00040000" w:csb1="00000000"/>
  </w:font>
  <w:font w:name="C059">
    <w:panose1 w:val="00000500000000000000"/>
    <w:charset w:val="00"/>
    <w:family w:val="auto"/>
    <w:pitch w:val="default"/>
    <w:sig w:usb0="00000287" w:usb1="00000800" w:usb2="00000000" w:usb3="00000000" w:csb0="6000009F"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8E647"/>
    <w:multiLevelType w:val="singleLevel"/>
    <w:tmpl w:val="9528E647"/>
    <w:lvl w:ilvl="0" w:tentative="0">
      <w:start w:val="1"/>
      <w:numFmt w:val="decimal"/>
      <w:suff w:val="nothing"/>
      <w:lvlText w:val="（%1）"/>
      <w:lvlJc w:val="left"/>
    </w:lvl>
  </w:abstractNum>
  <w:abstractNum w:abstractNumId="1">
    <w:nsid w:val="CD259905"/>
    <w:multiLevelType w:val="singleLevel"/>
    <w:tmpl w:val="CD259905"/>
    <w:lvl w:ilvl="0" w:tentative="0">
      <w:start w:val="12"/>
      <w:numFmt w:val="decimal"/>
      <w:suff w:val="nothing"/>
      <w:lvlText w:val="（%1）"/>
      <w:lvlJc w:val="left"/>
    </w:lvl>
  </w:abstractNum>
  <w:abstractNum w:abstractNumId="2">
    <w:nsid w:val="FA46D426"/>
    <w:multiLevelType w:val="singleLevel"/>
    <w:tmpl w:val="FA46D426"/>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0F4"/>
    <w:rsid w:val="004262DE"/>
    <w:rsid w:val="004467F2"/>
    <w:rsid w:val="007830F4"/>
    <w:rsid w:val="008D35A0"/>
    <w:rsid w:val="00AA2B87"/>
    <w:rsid w:val="00B13E2A"/>
    <w:rsid w:val="00B52FA0"/>
    <w:rsid w:val="00C31E86"/>
    <w:rsid w:val="00DE70E9"/>
    <w:rsid w:val="00F77D22"/>
    <w:rsid w:val="17BEF446"/>
    <w:rsid w:val="777BC2D8"/>
    <w:rsid w:val="7BBA153F"/>
    <w:rsid w:val="A9B520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3"/>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批注文字 字符"/>
    <w:basedOn w:val="9"/>
    <w:link w:val="3"/>
    <w:qFormat/>
    <w:uiPriority w:val="99"/>
    <w:rPr>
      <w:rFonts w:ascii="Calibri" w:hAnsi="Calibri" w:eastAsia="宋体" w:cs="Times New Roman"/>
    </w:rPr>
  </w:style>
  <w:style w:type="character" w:customStyle="1" w:styleId="14">
    <w:name w:val="标题 1 字符"/>
    <w:basedOn w:val="9"/>
    <w:link w:val="2"/>
    <w:qFormat/>
    <w:uiPriority w:val="9"/>
    <w:rPr>
      <w:rFonts w:ascii="Calibri" w:hAnsi="Calibri" w:eastAsia="宋体" w:cs="Times New Roman"/>
      <w:b/>
      <w:bCs/>
      <w:kern w:val="44"/>
      <w:sz w:val="44"/>
      <w:szCs w:val="44"/>
    </w:rPr>
  </w:style>
  <w:style w:type="character" w:customStyle="1" w:styleId="15">
    <w:name w:val="批注框文本 字符"/>
    <w:basedOn w:val="9"/>
    <w:link w:val="4"/>
    <w:semiHidden/>
    <w:qFormat/>
    <w:uiPriority w:val="99"/>
    <w:rPr>
      <w:rFonts w:ascii="Calibri" w:hAnsi="Calibri" w:eastAsia="宋体" w:cs="Times New Roman"/>
      <w:sz w:val="18"/>
      <w:szCs w:val="18"/>
    </w:rPr>
  </w:style>
  <w:style w:type="character" w:customStyle="1" w:styleId="16">
    <w:name w:val="批注主题 字符"/>
    <w:basedOn w:val="13"/>
    <w:link w:val="7"/>
    <w:semiHidden/>
    <w:qFormat/>
    <w:uiPriority w:val="99"/>
    <w:rPr>
      <w:rFonts w:ascii="Calibri" w:hAnsi="Calibri" w:eastAsia="宋体" w:cs="Times New Roman"/>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4317</Words>
  <Characters>24608</Characters>
  <Lines>205</Lines>
  <Paragraphs>57</Paragraphs>
  <TotalTime>188</TotalTime>
  <ScaleCrop>false</ScaleCrop>
  <LinksUpToDate>false</LinksUpToDate>
  <CharactersWithSpaces>28868</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2026-07-24T08:24:00Z</dcterms:created>
  <dc:creator>lidan</dc:creator>
  <cp:lastModifiedBy>ccb</cp:lastModifiedBy>
  <dcterms:modified xsi:type="dcterms:W3CDTF">2026-07-24T16:42:14Z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9267DEF2BD243C445123636ADB2C65E2_43</vt:lpwstr>
  </property>
</Properties>
</file>