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442000001-2024-00216</w:t>
      </w:r>
    </w:p>
    <w:p>
      <w:pPr>
        <w:pStyle w:val="null3"/>
        <w:jc w:val="center"/>
        <w:outlineLvl w:val="3"/>
      </w:pPr>
      <w:r>
        <w:rPr>
          <w:sz w:val="24"/>
          <w:b/>
        </w:rPr>
        <w:t>采购项目编号：</w:t>
      </w:r>
      <w:r>
        <w:rPr>
          <w:sz w:val="24"/>
          <w:b/>
        </w:rPr>
        <w:t>ZZ22408238</w:t>
      </w:r>
    </w:p>
    <w:p>
      <w:pPr>
        <w:pStyle w:val="null3"/>
        <w:jc w:val="center"/>
        <w:outlineLvl w:val="3"/>
      </w:pPr>
      <w:r>
        <w:rPr>
          <w:sz w:val="24"/>
          <w:b/>
        </w:rPr>
        <w:t>项目名称：</w:t>
      </w:r>
      <w:r>
        <w:rPr>
          <w:sz w:val="24"/>
          <w:b/>
        </w:rPr>
        <w:t>2024年国家基本公共卫生服务项目</w:t>
      </w:r>
    </w:p>
    <w:p>
      <w:pPr>
        <w:pStyle w:val="null3"/>
        <w:jc w:val="center"/>
        <w:outlineLvl w:val="3"/>
      </w:pPr>
      <w:r>
        <w:rPr>
          <w:sz w:val="24"/>
          <w:b/>
        </w:rPr>
        <w:t>采购人：</w:t>
      </w:r>
      <w:r>
        <w:rPr>
          <w:sz w:val="24"/>
          <w:b/>
        </w:rPr>
        <w:t>中山市卫生健康局石岐分局</w:t>
      </w:r>
    </w:p>
    <w:p>
      <w:pPr>
        <w:pStyle w:val="null3"/>
        <w:jc w:val="center"/>
        <w:outlineLvl w:val="3"/>
      </w:pPr>
      <w:r>
        <w:rPr>
          <w:sz w:val="24"/>
          <w:b/>
        </w:rPr>
        <w:t>采购代理机构：</w:t>
      </w:r>
      <w:r>
        <w:rPr>
          <w:sz w:val="24"/>
          <w:b/>
        </w:rPr>
        <w:t>广东志正招标有限公司中山分公司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广东志正招标有限公司中山分公司</w:t>
      </w:r>
      <w:r>
        <w:rPr/>
        <w:t>受</w:t>
      </w:r>
      <w:r>
        <w:rPr/>
        <w:t>中山市卫生健康局石岐分局</w:t>
      </w:r>
      <w:r>
        <w:rPr/>
        <w:t>的委托，采用</w:t>
      </w:r>
      <w:r>
        <w:rPr/>
        <w:t>公开招标</w:t>
      </w:r>
      <w:r>
        <w:rPr/>
        <w:t>方式组织采购</w:t>
      </w:r>
      <w:r>
        <w:rPr/>
        <w:t>2024年国家基本公共卫生服务项目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2024年国家基本公共卫生服务项目</w:t>
      </w:r>
    </w:p>
    <w:p>
      <w:pPr>
        <w:pStyle w:val="null3"/>
        <w:ind w:firstLine="480"/>
      </w:pPr>
      <w:r>
        <w:rPr/>
        <w:t>采购计划编号：</w:t>
      </w:r>
      <w:r>
        <w:rPr/>
        <w:t>442000001-2024-00216</w:t>
      </w:r>
    </w:p>
    <w:p>
      <w:pPr>
        <w:pStyle w:val="null3"/>
        <w:ind w:firstLine="480"/>
      </w:pPr>
      <w:r>
        <w:rPr/>
        <w:t>采购项目编号：</w:t>
      </w:r>
      <w:r>
        <w:rPr/>
        <w:t>ZZ22408238</w:t>
      </w:r>
    </w:p>
    <w:p>
      <w:pPr>
        <w:pStyle w:val="null3"/>
        <w:ind w:firstLine="480"/>
      </w:pPr>
      <w:r>
        <w:rPr/>
        <w:t>采购方式：</w:t>
      </w:r>
      <w:r>
        <w:rPr/>
        <w:t>公开招标</w:t>
      </w:r>
    </w:p>
    <w:p>
      <w:pPr>
        <w:pStyle w:val="null3"/>
        <w:ind w:firstLine="480"/>
      </w:pPr>
      <w:r>
        <w:rPr/>
        <w:t>预算金额：</w:t>
      </w:r>
      <w:r>
        <w:rPr/>
        <w:t>1,810,500.00</w:t>
      </w:r>
      <w:r>
        <w:rPr/>
        <w:t>元</w:t>
      </w:r>
    </w:p>
    <w:p>
      <w:pPr>
        <w:pStyle w:val="null3"/>
        <w:outlineLvl w:val="3"/>
      </w:pPr>
      <w:r>
        <w:rPr>
          <w:sz w:val="24"/>
          <w:b/>
        </w:rPr>
        <w:t>2.项目内容及需求情况（采购项目技术规格、参数及要求）</w:t>
      </w:r>
    </w:p>
    <w:p>
      <w:pPr>
        <w:pStyle w:val="null3"/>
      </w:pPr>
      <w:r>
        <w:rPr/>
        <w:t>采购包1(2024年国家基本公共卫生服务项目):</w:t>
      </w:r>
    </w:p>
    <w:p>
      <w:pPr>
        <w:pStyle w:val="null3"/>
      </w:pPr>
      <w:r>
        <w:rPr/>
        <w:t>采购包预算金额：1,810,500.00元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其他医疗卫生服务</w:t>
            </w:r>
          </w:p>
        </w:tc>
        <w:tc>
          <w:tcPr>
            <w:tcW w:type="dxa" w:w="2052"/>
          </w:tcPr>
          <w:p>
            <w:pPr>
              <w:pStyle w:val="null3"/>
            </w:pPr>
            <w:r>
              <w:rPr/>
              <w:t>2024年国家基本公共卫生服务项目</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1,810,500.00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合同履行期限：自合同签订之日起一年内</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提供投标截止日前6个月内任意1个月依法缴纳税收和社会保障资金的相关材料(如依法免税或不需要缴纳社会保障资金的，提供相应证明材料)或提供《政府采购供应商资格信用承诺函》（格式详见采购公告附件1）,若供应商同时提供承诺函和证明材料的，资格审查时以证明材料为准。</w:t>
      </w:r>
    </w:p>
    <w:p>
      <w:pPr>
        <w:pStyle w:val="null3"/>
      </w:pPr>
      <w:r>
        <w:rPr/>
        <w:t>3）具有良好的商业信誉和健全的财务会计制度：供应商提供2023年财务报告（或2024年1月至今任意一个月的财务报表）关键页（含资产负债表、利润表、现金流量表）或由基本开户银行出具的资信证明或提供《政府采购供应商资格信用承诺函》（格式详见采购公告附件1）。若供应商同时提供资格信用承诺函和证明材料的，资格审查时以证明材料为准。</w:t>
      </w:r>
    </w:p>
    <w:p>
      <w:pPr>
        <w:pStyle w:val="null3"/>
      </w:pPr>
      <w:r>
        <w:rPr/>
        <w:t>4）履行合同所必需的设备和专业技术能力：提供承诺函（格式自拟，承诺内容包括但不限于：“我方具有履行本项目合同所必需的设备及专业技术能力”）或提供《设备和专业技术能力情况表》（格式自拟，需同时提供设备和专业技术能力（人员）两类信息）。</w:t>
      </w:r>
    </w:p>
    <w:p>
      <w:pPr>
        <w:pStyle w:val="null3"/>
      </w:pPr>
      <w:r>
        <w:rPr/>
        <w:t>5）参加采购活动前3年内，在经营活动中没有重大违法记录：参照投标（报价）函相关承诺格式内容。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采购包1（2024年国家基本公共卫生服务项目）：</w:t>
      </w:r>
      <w:r>
        <w:rPr/>
        <w:t>参与的供应商（联合体）服务全部由符合政策要求的中小企业承接</w:t>
      </w:r>
    </w:p>
    <w:p>
      <w:pPr>
        <w:pStyle w:val="null3"/>
        <w:outlineLvl w:val="3"/>
      </w:pPr>
      <w:r>
        <w:rPr>
          <w:sz w:val="24"/>
          <w:b/>
        </w:rPr>
        <w:t>3.本项目特定的资格要求：</w:t>
      </w:r>
    </w:p>
    <w:p>
      <w:pPr>
        <w:pStyle w:val="null3"/>
      </w:pPr>
      <w:r>
        <w:rPr/>
        <w:t>采购包1（2024年国家基本公共卫生服务项目）：</w:t>
      </w:r>
    </w:p>
    <w:p>
      <w:pPr>
        <w:pStyle w:val="null3"/>
      </w:pPr>
      <w:r>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广东志正招标有限公司网站：https://www.zztender.com/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中山市卫生健康局石岐分局</w:t>
      </w:r>
    </w:p>
    <w:p>
      <w:pPr>
        <w:pStyle w:val="null3"/>
        <w:ind w:firstLine="480"/>
      </w:pPr>
      <w:r>
        <w:rPr/>
        <w:t xml:space="preserve"> 地址：</w:t>
      </w:r>
      <w:r>
        <w:rPr/>
        <w:t>中山市石岐街道康华路18号石岐街道办事处</w:t>
      </w:r>
    </w:p>
    <w:p>
      <w:pPr>
        <w:pStyle w:val="null3"/>
        <w:ind w:firstLine="480"/>
      </w:pPr>
      <w:r>
        <w:rPr/>
        <w:t xml:space="preserve"> 联系方式：</w:t>
      </w:r>
      <w:r>
        <w:rPr/>
        <w:t>0760-23322615</w:t>
      </w:r>
    </w:p>
    <w:p>
      <w:pPr>
        <w:pStyle w:val="null3"/>
        <w:outlineLvl w:val="3"/>
      </w:pPr>
      <w:r>
        <w:rPr>
          <w:sz w:val="24"/>
          <w:b/>
        </w:rPr>
        <w:t xml:space="preserve"> 2.采购代理机构信息</w:t>
      </w:r>
    </w:p>
    <w:p>
      <w:pPr>
        <w:pStyle w:val="null3"/>
        <w:ind w:firstLine="480"/>
      </w:pPr>
      <w:r>
        <w:rPr/>
        <w:t xml:space="preserve"> 名称：</w:t>
      </w:r>
      <w:r>
        <w:rPr/>
        <w:t>广东志正招标有限公司中山分公司</w:t>
      </w:r>
    </w:p>
    <w:p>
      <w:pPr>
        <w:pStyle w:val="null3"/>
        <w:ind w:firstLine="480"/>
      </w:pPr>
      <w:r>
        <w:rPr/>
        <w:t xml:space="preserve"> 地址：</w:t>
      </w:r>
      <w:r>
        <w:rPr/>
        <w:t>中山市东区中山四路亨尾大街3号软件园东园区2楼20、21、22室</w:t>
      </w:r>
    </w:p>
    <w:p>
      <w:pPr>
        <w:pStyle w:val="null3"/>
        <w:ind w:firstLine="480"/>
      </w:pPr>
      <w:r>
        <w:rPr/>
        <w:t xml:space="preserve"> 联系方式：</w:t>
      </w:r>
      <w:r>
        <w:rPr/>
        <w:t>0760-88811601</w:t>
      </w:r>
    </w:p>
    <w:p>
      <w:pPr>
        <w:pStyle w:val="null3"/>
        <w:outlineLvl w:val="3"/>
      </w:pPr>
      <w:r>
        <w:rPr>
          <w:sz w:val="24"/>
          <w:b/>
        </w:rPr>
        <w:t xml:space="preserve"> 3.项目联系方式</w:t>
      </w:r>
    </w:p>
    <w:p>
      <w:pPr>
        <w:pStyle w:val="null3"/>
        <w:ind w:firstLine="480"/>
      </w:pPr>
      <w:r>
        <w:rPr/>
        <w:t xml:space="preserve"> 项目联系人：</w:t>
      </w:r>
      <w:r>
        <w:rPr/>
        <w:t>劳先生</w:t>
      </w:r>
    </w:p>
    <w:p>
      <w:pPr>
        <w:pStyle w:val="null3"/>
        <w:ind w:firstLine="480"/>
      </w:pPr>
      <w:r>
        <w:rPr/>
        <w:t xml:space="preserve"> 电话：</w:t>
      </w:r>
      <w:r>
        <w:rPr/>
        <w:t>0760-88811601</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广东志正招标有限公司中山分公司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1.</w:t>
      </w:r>
      <w:r>
        <w:rPr/>
        <w:t xml:space="preserve"> </w:t>
      </w:r>
      <w:r>
        <w:rPr>
          <w:sz w:val="21"/>
        </w:rPr>
        <w:t>为更好落实国家基本公共卫生服务项目，推进石岐街道高血压和</w:t>
      </w:r>
      <w:r>
        <w:rPr>
          <w:sz w:val="21"/>
        </w:rPr>
        <w:t>2型糖尿病患者健康管理、老年健康与医养结合服务管理、精神障碍患者管理、卫生监督协管服务等国家基本公共卫生服务项目的实施，改善基层医疗服务供给，提高辖区居民健康水平，结合实际</w:t>
      </w:r>
      <w:r>
        <w:rPr>
          <w:sz w:val="21"/>
        </w:rPr>
        <w:t>情况</w:t>
      </w:r>
      <w:r>
        <w:rPr>
          <w:sz w:val="21"/>
        </w:rPr>
        <w:t>，现</w:t>
      </w:r>
      <w:r>
        <w:rPr>
          <w:sz w:val="21"/>
        </w:rPr>
        <w:t>开展</w:t>
      </w:r>
      <w:r>
        <w:rPr>
          <w:sz w:val="21"/>
        </w:rPr>
        <w:t>2024年国家基本公共卫生服务项目购买服务。</w:t>
      </w:r>
    </w:p>
    <w:p>
      <w:pPr>
        <w:pStyle w:val="null3"/>
        <w:jc w:val="both"/>
      </w:pPr>
      <w:r>
        <w:rPr>
          <w:sz w:val="21"/>
        </w:rPr>
        <w:t>2</w:t>
      </w:r>
      <w:r>
        <w:rPr>
          <w:sz w:val="21"/>
        </w:rPr>
        <w:t>．投标人必须对项目进行整体响应，不允许仅对其中部分内容进行响应。</w:t>
      </w:r>
    </w:p>
    <w:p>
      <w:pPr>
        <w:pStyle w:val="null3"/>
        <w:jc w:val="both"/>
      </w:pPr>
      <w:r>
        <w:rPr>
          <w:sz w:val="21"/>
        </w:rPr>
        <w:t>3</w:t>
      </w:r>
      <w:r>
        <w:rPr>
          <w:sz w:val="21"/>
        </w:rPr>
        <w:t>．中标人承包及负责招标文件对中标人要求的一切事宜及责任。</w:t>
      </w:r>
    </w:p>
    <w:p>
      <w:pPr>
        <w:pStyle w:val="null3"/>
        <w:jc w:val="both"/>
      </w:pPr>
      <w:r>
        <w:rPr>
          <w:sz w:val="21"/>
        </w:rPr>
        <w:t>4</w:t>
      </w:r>
      <w:r>
        <w:rPr>
          <w:sz w:val="21"/>
        </w:rPr>
        <w:t>．未经采购人允许，中标人不得以任何方式转包或分包本项目。</w:t>
      </w:r>
    </w:p>
    <w:p>
      <w:pPr>
        <w:pStyle w:val="null3"/>
      </w:pPr>
      <w:r>
        <w:rPr/>
        <w:t>采购包1（2024年国家基本公共卫生服务项目）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自合同签订之日起一年内</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1期：支付比例30%,第一期服务费于签订协议后一个月内支付，支付比例为总服务金额的30%。</w:t>
            </w:r>
          </w:p>
          <w:p>
            <w:pPr>
              <w:pStyle w:val="null3"/>
            </w:pPr>
            <w:r>
              <w:rPr/>
              <w:t>2期：支付比例20%,第二期费用于项目工作开展半年后支付，支付比例为总服务金额的20%。</w:t>
            </w:r>
          </w:p>
          <w:p>
            <w:pPr>
              <w:pStyle w:val="null3"/>
            </w:pPr>
            <w:r>
              <w:rPr/>
              <w:t>3期：支付比例20%,第三期费用在完成第三季度管理服务后，支付比例为总服务金额的20%。</w:t>
            </w:r>
          </w:p>
          <w:p>
            <w:pPr>
              <w:pStyle w:val="null3"/>
            </w:pPr>
            <w:r>
              <w:rPr/>
              <w:t>4期：支付比例30%,考核验收通过后，石岐卫健分局于15个工作日内完成支付。最后一次款项支付在完成全部项目后一个月内进行验收工作，验收通过后，一次性付清合同款。</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w:t>
            </w:r>
          </w:p>
          <w:p>
            <w:pPr>
              <w:pStyle w:val="null3"/>
            </w:pPr>
            <w:r>
              <w:rPr/>
              <w:t>2期：/</w:t>
            </w:r>
          </w:p>
          <w:p>
            <w:pPr>
              <w:pStyle w:val="null3"/>
            </w:pPr>
            <w:r>
              <w:rPr/>
              <w:t>3期：/</w:t>
            </w:r>
          </w:p>
          <w:p>
            <w:pPr>
              <w:pStyle w:val="null3"/>
            </w:pPr>
            <w:r>
              <w:rPr/>
              <w:t>4期：按采购项目验收考核办法 ( 详见附件7、附件17）要求验收。</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本项目需要落实的政府采购政策:《关于政府采购支持监狱企业发展有关问题的通知》(财库〔2014〕68号)、《关于促进残疾人就业政府采购政策的通知》（财库〔2017〕141号)、《政府采购促进中小企业发展管理办法》（财库〔2020〕46号）规定和《中小企业划型标准规定》（工信部联企业[2011]300号）。</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其他医疗卫生服务</w:t>
            </w:r>
          </w:p>
        </w:tc>
        <w:tc>
          <w:tcPr>
            <w:tcW w:type="dxa" w:w="933"/>
          </w:tcPr>
          <w:p>
            <w:pPr>
              <w:pStyle w:val="null3"/>
              <w:jc w:val="left"/>
            </w:pPr>
            <w:r>
              <w:rPr/>
              <w:t>2024年国家基本公共卫生服务项目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1,810,500.00</w:t>
            </w:r>
          </w:p>
        </w:tc>
        <w:tc>
          <w:tcPr>
            <w:tcW w:type="dxa" w:w="933"/>
          </w:tcPr>
          <w:p>
            <w:pPr>
              <w:pStyle w:val="null3"/>
              <w:jc w:val="right"/>
            </w:pPr>
            <w:r>
              <w:rPr/>
              <w:t>1,810,500.00</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2024年国家基本公共卫生服务项目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00"/>
              <w:jc w:val="both"/>
            </w:pPr>
            <w:r>
              <w:rPr>
                <w:sz w:val="20"/>
                <w:color w:val="000000"/>
              </w:rPr>
              <w:t>一、项目依据</w:t>
            </w:r>
          </w:p>
          <w:p>
            <w:pPr>
              <w:pStyle w:val="null3"/>
              <w:ind w:firstLine="400"/>
              <w:jc w:val="both"/>
            </w:pPr>
            <w:r>
              <w:rPr>
                <w:sz w:val="20"/>
                <w:color w:val="000000"/>
              </w:rPr>
              <w:t>（一）高血压和</w:t>
            </w:r>
            <w:r>
              <w:rPr>
                <w:sz w:val="20"/>
                <w:color w:val="000000"/>
              </w:rPr>
              <w:t>2型糖尿病患者健康管理</w:t>
            </w:r>
          </w:p>
          <w:p>
            <w:pPr>
              <w:pStyle w:val="null3"/>
              <w:ind w:firstLine="400"/>
              <w:jc w:val="both"/>
            </w:pPr>
            <w:r>
              <w:rPr>
                <w:sz w:val="20"/>
                <w:color w:val="000000"/>
              </w:rPr>
              <w:t>按照《国家基本公共卫生服务规范（第三版）》、《关于规范中山市基本公共卫生服务项目工作及绩效评价的通知》等文件要求，需对辖区</w:t>
            </w:r>
            <w:r>
              <w:rPr>
                <w:sz w:val="20"/>
                <w:color w:val="000000"/>
              </w:rPr>
              <w:t>35岁及以上常住居民中原发性高血压或2型糖尿病患者落实筛查、随访、分类干预和健康体检。</w:t>
            </w:r>
          </w:p>
          <w:p>
            <w:pPr>
              <w:pStyle w:val="null3"/>
              <w:ind w:firstLine="400"/>
              <w:jc w:val="both"/>
            </w:pPr>
            <w:r>
              <w:rPr>
                <w:sz w:val="20"/>
                <w:color w:val="000000"/>
              </w:rPr>
              <w:t>（二）老年健康与医养结合服务管理</w:t>
            </w:r>
          </w:p>
          <w:p>
            <w:pPr>
              <w:pStyle w:val="null3"/>
              <w:ind w:firstLine="400"/>
              <w:jc w:val="both"/>
            </w:pPr>
            <w:r>
              <w:rPr>
                <w:sz w:val="20"/>
                <w:color w:val="000000"/>
              </w:rPr>
              <w:t>贯彻落实国家卫生健康委《新划入基本公共卫生服务有关工作规范（</w:t>
            </w:r>
            <w:r>
              <w:rPr>
                <w:sz w:val="20"/>
                <w:color w:val="000000"/>
              </w:rPr>
              <w:t>2019年版）》、《广东省卫生健康委办公室关于做好新划入基本公共卫生服务医养结合与失能老年人评估指导项目的通知》（粤卫办老龄函〔2021〕1号）文件精神，结合《广东省卫生计生委办公室关于印发广东省开展家庭病床服务工作指引的通知》（粤卫办〔2016〕45号）、《中山市特定老年人家庭病床补助经费管理办法（修订）》（中山卫健〔2024〕10号）、《关于印发2024年中山市特定老年人家庭病床专项工作方案的通知》，以关爱老年人健康为主旨，为辖区65岁及以上老年人提供医养结合服务，重点为辖区65岁及以上失能老年人开展健康评估与健康服务，并对特定老人群体设置家庭病床，提高老年人生活质量和健康水平。</w:t>
            </w:r>
          </w:p>
          <w:p>
            <w:pPr>
              <w:pStyle w:val="null3"/>
              <w:ind w:firstLine="400"/>
              <w:jc w:val="both"/>
            </w:pPr>
            <w:r>
              <w:rPr>
                <w:sz w:val="20"/>
                <w:color w:val="000000"/>
              </w:rPr>
              <w:t>（三）精神障碍患者管理</w:t>
            </w:r>
          </w:p>
          <w:p>
            <w:pPr>
              <w:pStyle w:val="null3"/>
              <w:ind w:firstLine="400"/>
              <w:jc w:val="both"/>
            </w:pPr>
            <w:r>
              <w:rPr>
                <w:sz w:val="20"/>
                <w:color w:val="000000"/>
              </w:rPr>
              <w:t>贯彻落实《关于做好</w:t>
            </w:r>
            <w:r>
              <w:rPr>
                <w:sz w:val="20"/>
                <w:color w:val="000000"/>
              </w:rPr>
              <w:t>2021年基本公共卫生服务项目工作的通知》、《国家基本公共卫生服务规范（第三版）》、《精神障碍社区康复服务工作规范》）文件要求，采取预防为主、防治结合、重点干预、广泛覆盖的方法，对严重精神障碍患者提供连续性服务，帮助严重精神障碍患者及其家庭获得均等化。</w:t>
            </w:r>
          </w:p>
          <w:p>
            <w:pPr>
              <w:pStyle w:val="null3"/>
              <w:ind w:firstLine="400"/>
              <w:jc w:val="both"/>
            </w:pPr>
            <w:r>
              <w:rPr>
                <w:sz w:val="20"/>
                <w:color w:val="000000"/>
              </w:rPr>
              <w:t>（四）卫生监督协管服务</w:t>
            </w:r>
          </w:p>
          <w:p>
            <w:pPr>
              <w:pStyle w:val="null3"/>
              <w:jc w:val="both"/>
            </w:pPr>
            <w:r>
              <w:rPr>
                <w:sz w:val="20"/>
                <w:color w:val="000000"/>
              </w:rPr>
              <w:t xml:space="preserve">       贯彻落实《国家基本公共卫生服务规范（第三版）》、《广东省卫生监督协管服务工作规范（试行）》、《卫生计生监督协管服务规范（第三版）》、《关于加强镇区卫生计生综合监督体系建设的通知》（中计育组办〔</w:t>
            </w:r>
            <w:r>
              <w:rPr>
                <w:sz w:val="20"/>
                <w:color w:val="000000"/>
              </w:rPr>
              <w:t>2015〕1号）、《中山市卫生计生综合监督协管实施方案的通知 》（中卫计〔2015〕120号）文件要求，加强卫生计生监督基层网格建设，推进卫生计生监督进社区，落实和规范卫生计生监督协管工作。</w:t>
            </w:r>
          </w:p>
        </w:tc>
      </w:tr>
      <w:tr>
        <w:tc>
          <w:tcPr>
            <w:tcW w:type="dxa" w:w="2076"/>
          </w:tcPr>
          <w:p/>
        </w:tc>
        <w:tc>
          <w:tcPr>
            <w:tcW w:type="dxa" w:w="415"/>
          </w:tcPr>
          <w:p>
            <w:pPr>
              <w:pStyle w:val="null3"/>
            </w:pPr>
            <w:r>
              <w:rPr/>
              <w:t>2</w:t>
            </w:r>
          </w:p>
        </w:tc>
        <w:tc>
          <w:tcPr>
            <w:tcW w:type="dxa" w:w="5814"/>
          </w:tcPr>
          <w:p>
            <w:pPr>
              <w:pStyle w:val="null3"/>
              <w:ind w:firstLine="400"/>
              <w:jc w:val="both"/>
            </w:pPr>
            <w:r>
              <w:rPr>
                <w:sz w:val="20"/>
                <w:color w:val="000000"/>
              </w:rPr>
              <w:t>二、项目目标</w:t>
            </w:r>
          </w:p>
          <w:p>
            <w:pPr>
              <w:pStyle w:val="null3"/>
              <w:ind w:firstLine="400"/>
              <w:jc w:val="both"/>
            </w:pPr>
            <w:r>
              <w:rPr>
                <w:sz w:val="20"/>
                <w:color w:val="000000"/>
              </w:rPr>
              <w:t>（一）高血压和</w:t>
            </w:r>
            <w:r>
              <w:rPr>
                <w:sz w:val="20"/>
                <w:color w:val="000000"/>
              </w:rPr>
              <w:t>2型糖尿病患者健康管理</w:t>
            </w:r>
          </w:p>
          <w:p>
            <w:pPr>
              <w:pStyle w:val="null3"/>
              <w:ind w:firstLine="400"/>
              <w:jc w:val="both"/>
            </w:pPr>
            <w:r>
              <w:rPr>
                <w:sz w:val="20"/>
                <w:color w:val="000000"/>
              </w:rPr>
              <w:t>1</w:t>
            </w:r>
            <w:r>
              <w:rPr>
                <w:sz w:val="20"/>
                <w:color w:val="000000"/>
              </w:rPr>
              <w:t>.</w:t>
            </w:r>
            <w:r>
              <w:rPr>
                <w:sz w:val="20"/>
                <w:color w:val="000000"/>
              </w:rPr>
              <w:t>做好国家基本公共卫生服务项目中</w:t>
            </w:r>
            <w:r>
              <w:rPr>
                <w:sz w:val="20"/>
                <w:color w:val="000000"/>
              </w:rPr>
              <w:t>2024年石岐街道的高血压和2型糖尿病患者健康管理任务。</w:t>
            </w:r>
          </w:p>
          <w:p>
            <w:pPr>
              <w:pStyle w:val="null3"/>
              <w:ind w:firstLine="400"/>
              <w:jc w:val="both"/>
            </w:pPr>
            <w:r>
              <w:rPr>
                <w:sz w:val="20"/>
                <w:color w:val="000000"/>
              </w:rPr>
              <w:t>2</w:t>
            </w:r>
            <w:r>
              <w:rPr>
                <w:sz w:val="20"/>
                <w:color w:val="000000"/>
              </w:rPr>
              <w:t>.</w:t>
            </w:r>
            <w:r>
              <w:rPr>
                <w:sz w:val="20"/>
                <w:color w:val="000000"/>
              </w:rPr>
              <w:t>提高辖区</w:t>
            </w:r>
            <w:r>
              <w:rPr>
                <w:sz w:val="20"/>
                <w:color w:val="000000"/>
              </w:rPr>
              <w:t>35周岁及以上居民高血压和2型糖尿病患者的服务知晓率和满意度，普及防控知识，开展患者的个性化健康指导和服务，提高石岐街道的高血压和2型糖尿病患者患者规范管理率。</w:t>
            </w:r>
          </w:p>
          <w:p>
            <w:pPr>
              <w:pStyle w:val="null3"/>
              <w:ind w:firstLine="400"/>
              <w:jc w:val="both"/>
            </w:pPr>
            <w:r>
              <w:rPr>
                <w:sz w:val="20"/>
                <w:color w:val="000000"/>
              </w:rPr>
              <w:t>（二）老年健康与医养结合服务管理</w:t>
            </w:r>
          </w:p>
          <w:p>
            <w:pPr>
              <w:pStyle w:val="null3"/>
              <w:ind w:firstLine="400"/>
              <w:jc w:val="both"/>
            </w:pPr>
            <w:r>
              <w:rPr>
                <w:sz w:val="20"/>
                <w:color w:val="000000"/>
              </w:rPr>
              <w:t>1</w:t>
            </w:r>
            <w:r>
              <w:rPr>
                <w:sz w:val="20"/>
                <w:color w:val="000000"/>
              </w:rPr>
              <w:t>.</w:t>
            </w:r>
            <w:r>
              <w:rPr>
                <w:sz w:val="20"/>
                <w:color w:val="000000"/>
              </w:rPr>
              <w:t>为辖区</w:t>
            </w:r>
            <w:r>
              <w:rPr>
                <w:sz w:val="20"/>
                <w:color w:val="000000"/>
              </w:rPr>
              <w:t>65岁及以上老年人提供医养结合服务，提高老年人生活质量和健康水平。</w:t>
            </w:r>
          </w:p>
          <w:p>
            <w:pPr>
              <w:pStyle w:val="null3"/>
              <w:ind w:firstLine="400"/>
              <w:jc w:val="both"/>
            </w:pPr>
            <w:r>
              <w:rPr>
                <w:sz w:val="20"/>
                <w:color w:val="000000"/>
              </w:rPr>
              <w:t>2</w:t>
            </w:r>
            <w:r>
              <w:rPr>
                <w:sz w:val="20"/>
                <w:color w:val="000000"/>
              </w:rPr>
              <w:t>.</w:t>
            </w:r>
            <w:r>
              <w:rPr>
                <w:sz w:val="20"/>
                <w:color w:val="000000"/>
              </w:rPr>
              <w:t>为辖区</w:t>
            </w:r>
            <w:r>
              <w:rPr>
                <w:sz w:val="20"/>
                <w:color w:val="000000"/>
              </w:rPr>
              <w:t>65岁及以上失能老年人开展健康评估与健康服务，改善失能老年人的生活质量。</w:t>
            </w:r>
          </w:p>
          <w:p>
            <w:pPr>
              <w:pStyle w:val="null3"/>
              <w:ind w:firstLine="400"/>
              <w:jc w:val="both"/>
            </w:pPr>
            <w:r>
              <w:rPr>
                <w:sz w:val="20"/>
                <w:color w:val="000000"/>
              </w:rPr>
              <w:t>3</w:t>
            </w:r>
            <w:r>
              <w:rPr>
                <w:sz w:val="20"/>
                <w:color w:val="000000"/>
              </w:rPr>
              <w:t>.</w:t>
            </w:r>
            <w:r>
              <w:rPr>
                <w:sz w:val="20"/>
                <w:color w:val="000000"/>
              </w:rPr>
              <w:t>为石岐户籍的散居特困供养对象老年人、双低家庭中半失能或失能老人、双低家庭中</w:t>
            </w:r>
            <w:r>
              <w:rPr>
                <w:sz w:val="20"/>
                <w:color w:val="000000"/>
              </w:rPr>
              <w:t>80周岁或以上高龄老人、散居失能孤老优抚对象、一至六级残疾军人中的老人、双低家庭中仅与残疾子女居住的老人、市级以上劳动模范中的孤寡老人、失能半失能的独居高龄老人等8类政府兜底服务重点困难老年人，以及计划生育特殊家庭中长期患有慢性疾病的、行动不便的60周岁或以上的老年人（统称特定老年人）设置家庭病床。</w:t>
            </w:r>
          </w:p>
          <w:p>
            <w:pPr>
              <w:pStyle w:val="null3"/>
              <w:ind w:firstLine="400"/>
              <w:jc w:val="both"/>
            </w:pPr>
            <w:r>
              <w:rPr>
                <w:sz w:val="20"/>
                <w:color w:val="000000"/>
              </w:rPr>
              <w:t>（三）精神障碍患者管理</w:t>
            </w:r>
          </w:p>
          <w:p>
            <w:pPr>
              <w:pStyle w:val="null3"/>
              <w:ind w:firstLine="400"/>
              <w:jc w:val="both"/>
            </w:pPr>
            <w:r>
              <w:rPr>
                <w:sz w:val="20"/>
                <w:color w:val="000000"/>
              </w:rPr>
              <w:t>1</w:t>
            </w:r>
            <w:r>
              <w:rPr>
                <w:sz w:val="20"/>
                <w:color w:val="000000"/>
              </w:rPr>
              <w:t>.</w:t>
            </w:r>
            <w:r>
              <w:rPr>
                <w:sz w:val="20"/>
                <w:color w:val="000000"/>
              </w:rPr>
              <w:t>做好精神障碍患者的常规健康管理工作，对辖区已建档精神障碍患者进行分类随访。协助做好患者的服务管理，并督促其监护人落实看护管理责任。</w:t>
            </w:r>
          </w:p>
          <w:p>
            <w:pPr>
              <w:pStyle w:val="null3"/>
              <w:ind w:firstLine="400"/>
              <w:jc w:val="both"/>
            </w:pPr>
            <w:r>
              <w:rPr>
                <w:sz w:val="20"/>
                <w:color w:val="000000"/>
              </w:rPr>
              <w:t>2</w:t>
            </w:r>
            <w:r>
              <w:rPr>
                <w:sz w:val="20"/>
                <w:color w:val="000000"/>
              </w:rPr>
              <w:t>.</w:t>
            </w:r>
            <w:r>
              <w:rPr>
                <w:sz w:val="20"/>
                <w:color w:val="000000"/>
              </w:rPr>
              <w:t>及时为辖区内新发现的精神障碍患者建立档案，完善新转入辖区的精神障碍患者电子健康档案的建立和归档工作。及时做好</w:t>
            </w:r>
            <w:r>
              <w:rPr>
                <w:sz w:val="20"/>
                <w:color w:val="000000"/>
              </w:rPr>
              <w:t>“广东省精神卫生信息系统”的信息更新和完善。</w:t>
            </w:r>
          </w:p>
          <w:p>
            <w:pPr>
              <w:pStyle w:val="null3"/>
              <w:ind w:firstLine="400"/>
              <w:jc w:val="both"/>
            </w:pPr>
            <w:r>
              <w:rPr>
                <w:sz w:val="20"/>
                <w:color w:val="000000"/>
              </w:rPr>
              <w:t>3</w:t>
            </w:r>
            <w:r>
              <w:rPr>
                <w:sz w:val="20"/>
                <w:color w:val="000000"/>
              </w:rPr>
              <w:t>.</w:t>
            </w:r>
            <w:r>
              <w:rPr>
                <w:sz w:val="20"/>
                <w:color w:val="000000"/>
              </w:rPr>
              <w:t>落实做好辖区内精神障碍患者健康宣传及体检工作，动员精神障碍患者进行健康体检，保障精神障碍患者的用药安全和身体健康，及时掌握辖区内精神障碍患者康复情况及动态变化。</w:t>
            </w:r>
          </w:p>
          <w:p>
            <w:pPr>
              <w:pStyle w:val="null3"/>
              <w:ind w:firstLine="400"/>
              <w:jc w:val="both"/>
            </w:pPr>
            <w:r>
              <w:rPr>
                <w:sz w:val="20"/>
                <w:color w:val="000000"/>
              </w:rPr>
              <w:t>4</w:t>
            </w:r>
            <w:r>
              <w:rPr>
                <w:sz w:val="20"/>
                <w:color w:val="000000"/>
              </w:rPr>
              <w:t>.</w:t>
            </w:r>
            <w:r>
              <w:rPr>
                <w:sz w:val="20"/>
                <w:color w:val="000000"/>
              </w:rPr>
              <w:t>做好精神分裂症患者提供推广宣传以及使用长效针剂服务，提高精神分裂症患者的服药依从性，降低肇事肇祸风险，减轻患者的家庭经济负担。</w:t>
            </w:r>
          </w:p>
          <w:p>
            <w:pPr>
              <w:pStyle w:val="null3"/>
              <w:ind w:firstLine="400"/>
              <w:jc w:val="both"/>
            </w:pPr>
            <w:r>
              <w:rPr>
                <w:sz w:val="20"/>
                <w:color w:val="000000"/>
              </w:rPr>
              <w:t>（四）卫生监督协管服务</w:t>
            </w:r>
          </w:p>
          <w:p>
            <w:pPr>
              <w:pStyle w:val="null3"/>
              <w:jc w:val="both"/>
            </w:pPr>
            <w:r>
              <w:rPr>
                <w:sz w:val="20"/>
                <w:color w:val="000000"/>
              </w:rPr>
              <w:t>以规范和指导社区居委会卫生计生监督协管信息工作为核心，通过定期巡查、收集信息、信息报告、协助调查等方式及时发现和协助查处违反卫生计生法规的行为，不断提高基层卫生计生综合监督服务质量和水平，切实为广大群众提供卫生健康保障。</w:t>
            </w:r>
          </w:p>
        </w:tc>
      </w:tr>
      <w:tr>
        <w:tc>
          <w:tcPr>
            <w:tcW w:type="dxa" w:w="2076"/>
          </w:tcPr>
          <w:p/>
        </w:tc>
        <w:tc>
          <w:tcPr>
            <w:tcW w:type="dxa" w:w="415"/>
          </w:tcPr>
          <w:p>
            <w:pPr>
              <w:pStyle w:val="null3"/>
            </w:pPr>
            <w:r>
              <w:rPr/>
              <w:t>3</w:t>
            </w:r>
          </w:p>
        </w:tc>
        <w:tc>
          <w:tcPr>
            <w:tcW w:type="dxa" w:w="5814"/>
          </w:tcPr>
          <w:p>
            <w:pPr>
              <w:pStyle w:val="null3"/>
              <w:ind w:firstLine="400"/>
              <w:jc w:val="both"/>
            </w:pPr>
            <w:r>
              <w:rPr>
                <w:sz w:val="20"/>
                <w:color w:val="000000"/>
              </w:rPr>
              <w:t>三、服务时间</w:t>
            </w:r>
          </w:p>
          <w:p>
            <w:pPr>
              <w:pStyle w:val="null3"/>
              <w:jc w:val="both"/>
            </w:pPr>
            <w:r>
              <w:rPr>
                <w:sz w:val="20"/>
                <w:color w:val="000000"/>
              </w:rPr>
              <w:t xml:space="preserve">      以合同约定时间为起止时限，服务时长为一年。</w:t>
            </w:r>
          </w:p>
        </w:tc>
      </w:tr>
      <w:tr>
        <w:tc>
          <w:tcPr>
            <w:tcW w:type="dxa" w:w="2076"/>
          </w:tcPr>
          <w:p/>
        </w:tc>
        <w:tc>
          <w:tcPr>
            <w:tcW w:type="dxa" w:w="415"/>
          </w:tcPr>
          <w:p>
            <w:pPr>
              <w:pStyle w:val="null3"/>
            </w:pPr>
            <w:r>
              <w:rPr/>
              <w:t>4</w:t>
            </w:r>
          </w:p>
        </w:tc>
        <w:tc>
          <w:tcPr>
            <w:tcW w:type="dxa" w:w="5814"/>
          </w:tcPr>
          <w:p>
            <w:pPr>
              <w:pStyle w:val="null3"/>
              <w:ind w:firstLine="400"/>
              <w:jc w:val="both"/>
            </w:pPr>
            <w:r>
              <w:rPr>
                <w:sz w:val="20"/>
                <w:color w:val="000000"/>
              </w:rPr>
              <w:t>四、服务内容</w:t>
            </w:r>
          </w:p>
          <w:p>
            <w:pPr>
              <w:pStyle w:val="null3"/>
              <w:ind w:firstLine="400"/>
              <w:jc w:val="both"/>
            </w:pPr>
            <w:r>
              <w:rPr>
                <w:sz w:val="20"/>
                <w:color w:val="000000"/>
              </w:rPr>
              <w:t>（一）高血压和</w:t>
            </w:r>
            <w:r>
              <w:rPr>
                <w:sz w:val="20"/>
                <w:color w:val="000000"/>
              </w:rPr>
              <w:t>2型糖尿病患者的健康管理</w:t>
            </w:r>
          </w:p>
          <w:p>
            <w:pPr>
              <w:pStyle w:val="null3"/>
              <w:ind w:firstLine="400"/>
              <w:jc w:val="both"/>
            </w:pPr>
            <w:r>
              <w:rPr>
                <w:sz w:val="20"/>
                <w:color w:val="000000"/>
              </w:rPr>
              <w:t>1</w:t>
            </w:r>
            <w:r>
              <w:rPr>
                <w:sz w:val="20"/>
                <w:color w:val="000000"/>
              </w:rPr>
              <w:t>.</w:t>
            </w:r>
            <w:r>
              <w:rPr>
                <w:sz w:val="20"/>
                <w:color w:val="000000"/>
              </w:rPr>
              <w:t>门诊就诊人群</w:t>
            </w:r>
          </w:p>
          <w:p>
            <w:pPr>
              <w:pStyle w:val="null3"/>
              <w:ind w:firstLine="400"/>
              <w:jc w:val="both"/>
            </w:pPr>
            <w:r>
              <w:rPr>
                <w:sz w:val="20"/>
                <w:color w:val="000000"/>
              </w:rPr>
              <w:t>（</w:t>
            </w:r>
            <w:r>
              <w:rPr>
                <w:sz w:val="20"/>
                <w:color w:val="000000"/>
              </w:rPr>
              <w:t>1）在市康复医院（石岐苏华赞医院）门诊区设置“石岐街道社区卫生服务中心慢病随访站”，配备有血压计、血糖仪</w:t>
            </w:r>
            <w:r>
              <w:rPr>
                <w:sz w:val="20"/>
                <w:color w:val="000000"/>
              </w:rPr>
              <w:t>、</w:t>
            </w:r>
            <w:r>
              <w:rPr>
                <w:sz w:val="20"/>
                <w:color w:val="000000"/>
              </w:rPr>
              <w:t>电脑、身高体重称、疾病宣传资料</w:t>
            </w:r>
            <w:r>
              <w:rPr>
                <w:sz w:val="20"/>
                <w:color w:val="000000"/>
              </w:rPr>
              <w:t>等设备及耗材。</w:t>
            </w:r>
            <w:r>
              <w:rPr>
                <w:sz w:val="20"/>
                <w:color w:val="000000"/>
              </w:rPr>
              <w:t>安排</w:t>
            </w:r>
            <w:r>
              <w:rPr>
                <w:sz w:val="20"/>
                <w:color w:val="000000"/>
              </w:rPr>
              <w:t>2名工作人员对前来就诊的35周岁及以上慢性病患者（高血压和2型糖尿病），开展诊前服务。诊前服务包括血压、血糖的测量和生活习惯等随访，按照国家基本公共卫生服务项目工作规范对患者进行随访，派发相关疾病宣传资料。</w:t>
            </w:r>
          </w:p>
          <w:p>
            <w:pPr>
              <w:pStyle w:val="null3"/>
              <w:ind w:firstLine="400"/>
              <w:jc w:val="both"/>
            </w:pPr>
            <w:r>
              <w:rPr>
                <w:sz w:val="20"/>
                <w:color w:val="000000"/>
              </w:rPr>
              <w:t>（</w:t>
            </w:r>
            <w:r>
              <w:rPr>
                <w:sz w:val="20"/>
                <w:color w:val="000000"/>
              </w:rPr>
              <w:t>2）工作人员通过慢病随访站的血压血糖测量结果、服药情况、生活习惯等随访内容，对慢性病患者开展分类干预。告知患者此随访项目是由社区卫生服务中心提供的</w:t>
            </w:r>
            <w:r>
              <w:rPr>
                <w:sz w:val="20"/>
                <w:color w:val="000000"/>
              </w:rPr>
              <w:t>附带的</w:t>
            </w:r>
            <w:r>
              <w:rPr>
                <w:sz w:val="20"/>
                <w:color w:val="000000"/>
              </w:rPr>
              <w:t>健康管理服务。</w:t>
            </w:r>
          </w:p>
          <w:p>
            <w:pPr>
              <w:pStyle w:val="null3"/>
              <w:ind w:firstLine="400"/>
              <w:jc w:val="both"/>
            </w:pPr>
            <w:r>
              <w:rPr>
                <w:sz w:val="20"/>
                <w:color w:val="000000"/>
              </w:rPr>
              <w:t>2</w:t>
            </w:r>
            <w:r>
              <w:rPr>
                <w:sz w:val="20"/>
                <w:color w:val="000000"/>
              </w:rPr>
              <w:t>.</w:t>
            </w:r>
            <w:r>
              <w:rPr>
                <w:sz w:val="20"/>
                <w:color w:val="000000"/>
              </w:rPr>
              <w:t>住院人群</w:t>
            </w:r>
          </w:p>
          <w:p>
            <w:pPr>
              <w:pStyle w:val="null3"/>
              <w:ind w:firstLine="400"/>
              <w:jc w:val="both"/>
            </w:pPr>
            <w:r>
              <w:rPr>
                <w:sz w:val="20"/>
                <w:color w:val="000000"/>
              </w:rPr>
              <w:t>安排</w:t>
            </w:r>
            <w:r>
              <w:rPr>
                <w:sz w:val="20"/>
                <w:color w:val="000000"/>
              </w:rPr>
              <w:t>1名工作人员对石岐苏华赞医院住院部新收的35周岁及以上慢性病患者（高血压和2型糖尿病）开展床边宣教和随访，收集入院诊查结果按规范录入至随访表和体检表，告知患者此随访项目是由社区卫生服务中心提供的</w:t>
            </w:r>
            <w:r>
              <w:rPr>
                <w:sz w:val="20"/>
                <w:color w:val="000000"/>
              </w:rPr>
              <w:t>附带的</w:t>
            </w:r>
            <w:r>
              <w:rPr>
                <w:sz w:val="20"/>
                <w:color w:val="000000"/>
              </w:rPr>
              <w:t>健康管理服务。</w:t>
            </w:r>
          </w:p>
          <w:p>
            <w:pPr>
              <w:pStyle w:val="null3"/>
              <w:jc w:val="both"/>
            </w:pPr>
            <w:r>
              <w:rPr>
                <w:sz w:val="20"/>
                <w:color w:val="000000"/>
              </w:rPr>
              <w:t>3</w:t>
            </w:r>
            <w:r>
              <w:rPr>
                <w:sz w:val="20"/>
                <w:color w:val="000000"/>
              </w:rPr>
              <w:t>.</w:t>
            </w:r>
            <w:r>
              <w:rPr>
                <w:sz w:val="20"/>
                <w:color w:val="000000"/>
              </w:rPr>
              <w:t>随访内容</w:t>
            </w:r>
          </w:p>
          <w:p>
            <w:pPr>
              <w:pStyle w:val="null3"/>
              <w:ind w:firstLine="400"/>
              <w:jc w:val="both"/>
            </w:pPr>
            <w:r>
              <w:rPr>
                <w:sz w:val="20"/>
                <w:color w:val="000000"/>
              </w:rPr>
              <w:t>（</w:t>
            </w:r>
            <w:r>
              <w:rPr>
                <w:sz w:val="20"/>
                <w:color w:val="000000"/>
              </w:rPr>
              <w:t>1）测量血压（血糖），其中高血压患者测量血压，2型糖尿病患者测量血压和末梢血糖，询问上次随访到此次随访期间的症状。</w:t>
            </w:r>
          </w:p>
          <w:p>
            <w:pPr>
              <w:pStyle w:val="null3"/>
              <w:ind w:firstLine="400"/>
              <w:jc w:val="both"/>
            </w:pPr>
            <w:r>
              <w:rPr>
                <w:sz w:val="20"/>
                <w:color w:val="000000"/>
              </w:rPr>
              <w:t>（</w:t>
            </w:r>
            <w:r>
              <w:rPr>
                <w:sz w:val="20"/>
                <w:color w:val="000000"/>
              </w:rPr>
              <w:t>2）测量体重、心率，计算体质指数（BMI）。</w:t>
            </w:r>
          </w:p>
          <w:p>
            <w:pPr>
              <w:pStyle w:val="null3"/>
              <w:ind w:firstLine="400"/>
              <w:jc w:val="both"/>
            </w:pPr>
            <w:r>
              <w:rPr>
                <w:sz w:val="20"/>
                <w:color w:val="000000"/>
              </w:rPr>
              <w:t>（</w:t>
            </w:r>
            <w:r>
              <w:rPr>
                <w:sz w:val="20"/>
                <w:color w:val="000000"/>
              </w:rPr>
              <w:t>3）询问患者疾病情况和生活方式，包括心脑血管疾病、吸烟、饮酒、运动、摄盐情况和主食摄入情况等。</w:t>
            </w:r>
          </w:p>
          <w:p>
            <w:pPr>
              <w:pStyle w:val="null3"/>
              <w:ind w:firstLine="400"/>
              <w:jc w:val="both"/>
            </w:pPr>
            <w:r>
              <w:rPr>
                <w:sz w:val="20"/>
                <w:color w:val="000000"/>
              </w:rPr>
              <w:t>（</w:t>
            </w:r>
            <w:r>
              <w:rPr>
                <w:sz w:val="20"/>
                <w:color w:val="000000"/>
              </w:rPr>
              <w:t>4）了解患者服药情况。</w:t>
            </w:r>
          </w:p>
          <w:p>
            <w:pPr>
              <w:pStyle w:val="null3"/>
              <w:ind w:firstLine="400"/>
              <w:jc w:val="both"/>
            </w:pPr>
            <w:r>
              <w:rPr>
                <w:sz w:val="20"/>
                <w:color w:val="000000"/>
              </w:rPr>
              <w:t>4</w:t>
            </w:r>
            <w:r>
              <w:rPr>
                <w:sz w:val="20"/>
                <w:color w:val="000000"/>
              </w:rPr>
              <w:t>.</w:t>
            </w:r>
            <w:r>
              <w:rPr>
                <w:sz w:val="20"/>
                <w:color w:val="000000"/>
              </w:rPr>
              <w:t>健康体检</w:t>
            </w:r>
          </w:p>
          <w:p>
            <w:pPr>
              <w:pStyle w:val="null3"/>
              <w:ind w:firstLine="400"/>
              <w:jc w:val="both"/>
            </w:pPr>
            <w:r>
              <w:rPr>
                <w:sz w:val="20"/>
                <w:color w:val="000000"/>
              </w:rPr>
              <w:t>对接受健康管理的慢性病患者，每年进行</w:t>
            </w:r>
            <w:r>
              <w:rPr>
                <w:sz w:val="20"/>
                <w:color w:val="000000"/>
              </w:rPr>
              <w:t>1次较全面的健康检查，检查内容包括体温、脉搏、呼吸、血压、身高、体重、腰围、皮肤、浅表淋巴结、心中、肺部、腹部等常规体格检查，并对口腔、视力、听力和运动功能等进行判断。体检可与随访结合，项目参照附件5。</w:t>
            </w:r>
          </w:p>
          <w:p>
            <w:pPr>
              <w:pStyle w:val="null3"/>
              <w:ind w:firstLine="400"/>
              <w:jc w:val="both"/>
            </w:pPr>
            <w:r>
              <w:rPr>
                <w:sz w:val="20"/>
                <w:color w:val="000000"/>
              </w:rPr>
              <w:t>5</w:t>
            </w:r>
            <w:r>
              <w:rPr>
                <w:sz w:val="20"/>
                <w:color w:val="000000"/>
              </w:rPr>
              <w:t>.</w:t>
            </w:r>
            <w:r>
              <w:rPr>
                <w:sz w:val="20"/>
                <w:color w:val="000000"/>
              </w:rPr>
              <w:t>分类干预规范</w:t>
            </w:r>
          </w:p>
          <w:p>
            <w:pPr>
              <w:pStyle w:val="null3"/>
              <w:ind w:firstLine="400"/>
              <w:jc w:val="both"/>
            </w:pPr>
            <w:r>
              <w:rPr>
                <w:sz w:val="20"/>
                <w:color w:val="000000"/>
              </w:rPr>
              <w:t>（</w:t>
            </w:r>
            <w:r>
              <w:rPr>
                <w:sz w:val="20"/>
                <w:color w:val="000000"/>
              </w:rPr>
              <w:t>1）经临床医生诊查，对血压和（或）血糖控制满意，无药物不良反应、无新发并发症或原有并发症无加重的患者，按季度预约下一次的随访时间。</w:t>
            </w:r>
          </w:p>
          <w:p>
            <w:pPr>
              <w:pStyle w:val="null3"/>
              <w:ind w:firstLine="400"/>
              <w:jc w:val="both"/>
            </w:pPr>
            <w:r>
              <w:rPr>
                <w:sz w:val="20"/>
                <w:color w:val="000000"/>
              </w:rPr>
              <w:t>（</w:t>
            </w:r>
            <w:r>
              <w:rPr>
                <w:sz w:val="20"/>
                <w:color w:val="000000"/>
              </w:rPr>
              <w:t>2）经诊前服务发现第1次出现血压或血糖控制不满意，或出现药物不良反应的患者，接诊医生根据实际情况增加现用药物剂量、更换或增加不同类药物，慢病随访站工作人员2周内复诊随访。</w:t>
            </w:r>
          </w:p>
          <w:p>
            <w:pPr>
              <w:pStyle w:val="null3"/>
              <w:ind w:firstLine="400"/>
              <w:jc w:val="both"/>
            </w:pPr>
            <w:r>
              <w:rPr>
                <w:sz w:val="20"/>
                <w:color w:val="000000"/>
              </w:rPr>
              <w:t>（</w:t>
            </w:r>
            <w:r>
              <w:rPr>
                <w:sz w:val="20"/>
                <w:color w:val="000000"/>
              </w:rPr>
              <w:t>3）对已经连续2次出现血压或血糖控制不满意，或药物不良反应难以控制的患者，建议作进一步处理，慢病随访站工作人员2周内主动随访转诊情况。</w:t>
            </w:r>
          </w:p>
          <w:p>
            <w:pPr>
              <w:pStyle w:val="null3"/>
              <w:ind w:firstLine="400"/>
              <w:jc w:val="both"/>
            </w:pPr>
            <w:r>
              <w:rPr>
                <w:sz w:val="20"/>
                <w:color w:val="000000"/>
              </w:rPr>
              <w:t>6</w:t>
            </w:r>
            <w:r>
              <w:rPr>
                <w:sz w:val="20"/>
                <w:color w:val="000000"/>
              </w:rPr>
              <w:t>.</w:t>
            </w:r>
            <w:r>
              <w:rPr>
                <w:sz w:val="20"/>
                <w:color w:val="000000"/>
              </w:rPr>
              <w:t>资料录入</w:t>
            </w:r>
          </w:p>
          <w:p>
            <w:pPr>
              <w:pStyle w:val="null3"/>
              <w:ind w:firstLine="400"/>
              <w:jc w:val="both"/>
            </w:pPr>
            <w:r>
              <w:rPr>
                <w:sz w:val="20"/>
                <w:color w:val="000000"/>
              </w:rPr>
              <w:t>每次诊前服务或床边服务随访结束后，医院</w:t>
            </w:r>
            <w:r>
              <w:rPr>
                <w:sz w:val="20"/>
                <w:color w:val="000000"/>
              </w:rPr>
              <w:t>驻点</w:t>
            </w:r>
            <w:r>
              <w:rPr>
                <w:sz w:val="20"/>
                <w:color w:val="000000"/>
              </w:rPr>
              <w:t>工作人员及时将随访结果录入</w:t>
            </w:r>
            <w:r>
              <w:rPr>
                <w:sz w:val="20"/>
                <w:color w:val="000000"/>
              </w:rPr>
              <w:t>“基层医疗卫生信息系统”。如发现该患者尚未在“基层医疗卫生信息系统”建立居民健康档案和慢性病档案，则需为其建档并纳入慢性病管理，及时汇总资料，确保符合填写规范要求后填写附件4。</w:t>
            </w:r>
          </w:p>
          <w:p>
            <w:pPr>
              <w:pStyle w:val="null3"/>
              <w:ind w:firstLine="400"/>
              <w:jc w:val="both"/>
            </w:pPr>
            <w:r>
              <w:rPr>
                <w:sz w:val="20"/>
                <w:color w:val="000000"/>
              </w:rPr>
              <w:t>7</w:t>
            </w:r>
            <w:r>
              <w:rPr>
                <w:sz w:val="20"/>
                <w:color w:val="000000"/>
              </w:rPr>
              <w:t>.</w:t>
            </w:r>
            <w:r>
              <w:rPr>
                <w:sz w:val="20"/>
                <w:color w:val="000000"/>
              </w:rPr>
              <w:t>质量控制和慢病人群随访、体检督促</w:t>
            </w:r>
          </w:p>
          <w:p>
            <w:pPr>
              <w:pStyle w:val="null3"/>
              <w:jc w:val="both"/>
            </w:pPr>
            <w:r>
              <w:rPr>
                <w:sz w:val="20"/>
                <w:color w:val="000000"/>
              </w:rPr>
              <w:t xml:space="preserve">      安排</w:t>
            </w:r>
            <w:r>
              <w:rPr>
                <w:sz w:val="20"/>
                <w:color w:val="000000"/>
              </w:rPr>
              <w:t>1名工作人员</w:t>
            </w:r>
            <w:r>
              <w:rPr>
                <w:sz w:val="20"/>
                <w:color w:val="000000"/>
              </w:rPr>
              <w:t>负责</w:t>
            </w:r>
            <w:r>
              <w:rPr>
                <w:sz w:val="20"/>
                <w:color w:val="000000"/>
              </w:rPr>
              <w:t>在</w:t>
            </w:r>
            <w:r>
              <w:rPr>
                <w:sz w:val="20"/>
                <w:color w:val="000000"/>
              </w:rPr>
              <w:t>社区卫生服务</w:t>
            </w:r>
            <w:r>
              <w:rPr>
                <w:sz w:val="20"/>
                <w:color w:val="000000"/>
              </w:rPr>
              <w:t>中心</w:t>
            </w:r>
            <w:r>
              <w:rPr>
                <w:sz w:val="20"/>
                <w:color w:val="000000"/>
              </w:rPr>
              <w:t>对</w:t>
            </w:r>
            <w:r>
              <w:rPr>
                <w:sz w:val="20"/>
                <w:color w:val="000000"/>
              </w:rPr>
              <w:t>已录入档案的质控和抽查，重点对档案信息完整度、健康体检表、随访表和中医辨识结果进行检查，发现缺漏及时补充。同时每月定期开展在管慢病人群的随访督促，对超过或即将到期随访但未前来复诊随访的人员开展电话随访和督促复诊。对于在石岐苏华赞医院就诊但没有在中心建档的群众，查实为漏档人群后予以补充建档。</w:t>
            </w:r>
          </w:p>
        </w:tc>
      </w:tr>
      <w:tr>
        <w:tc>
          <w:tcPr>
            <w:tcW w:type="dxa" w:w="2076"/>
          </w:tcPr>
          <w:p/>
        </w:tc>
        <w:tc>
          <w:tcPr>
            <w:tcW w:type="dxa" w:w="415"/>
          </w:tcPr>
          <w:p>
            <w:pPr>
              <w:pStyle w:val="null3"/>
            </w:pPr>
            <w:r>
              <w:rPr/>
              <w:t>5</w:t>
            </w:r>
          </w:p>
        </w:tc>
        <w:tc>
          <w:tcPr>
            <w:tcW w:type="dxa" w:w="5814"/>
          </w:tcPr>
          <w:p>
            <w:pPr>
              <w:pStyle w:val="null3"/>
              <w:ind w:firstLine="400"/>
              <w:jc w:val="both"/>
            </w:pPr>
            <w:r>
              <w:rPr>
                <w:sz w:val="20"/>
                <w:color w:val="000000"/>
              </w:rPr>
              <w:t>（二）老年健康与医养结合服务管理</w:t>
            </w:r>
          </w:p>
          <w:p>
            <w:pPr>
              <w:pStyle w:val="null3"/>
              <w:ind w:firstLine="400"/>
              <w:jc w:val="both"/>
            </w:pPr>
            <w:r>
              <w:rPr>
                <w:sz w:val="20"/>
                <w:color w:val="000000"/>
              </w:rPr>
              <w:t>1</w:t>
            </w:r>
            <w:r>
              <w:rPr>
                <w:sz w:val="20"/>
                <w:color w:val="000000"/>
              </w:rPr>
              <w:t>.</w:t>
            </w:r>
            <w:r>
              <w:rPr>
                <w:sz w:val="20"/>
                <w:color w:val="000000"/>
              </w:rPr>
              <w:t>为</w:t>
            </w:r>
            <w:r>
              <w:rPr>
                <w:sz w:val="20"/>
                <w:color w:val="000000"/>
              </w:rPr>
              <w:t>65岁及以上老年人提供医养结合服务</w:t>
            </w:r>
          </w:p>
          <w:p>
            <w:pPr>
              <w:pStyle w:val="null3"/>
              <w:ind w:firstLine="400"/>
              <w:jc w:val="both"/>
            </w:pPr>
            <w:r>
              <w:rPr>
                <w:sz w:val="20"/>
                <w:color w:val="000000"/>
              </w:rPr>
              <w:t>对辖区</w:t>
            </w:r>
            <w:r>
              <w:rPr>
                <w:sz w:val="20"/>
                <w:color w:val="000000"/>
              </w:rPr>
              <w:t>65岁及以上老年人进行医养结合服务。</w:t>
            </w:r>
            <w:r>
              <w:rPr>
                <w:sz w:val="20"/>
                <w:color w:val="000000"/>
              </w:rPr>
              <w:t>安排</w:t>
            </w:r>
            <w:r>
              <w:rPr>
                <w:sz w:val="20"/>
                <w:color w:val="000000"/>
              </w:rPr>
              <w:t>1名工作人员负责开展服务，服务</w:t>
            </w:r>
            <w:r>
              <w:rPr>
                <w:sz w:val="20"/>
                <w:color w:val="000000"/>
              </w:rPr>
              <w:t>内容包含血压测量、末梢血血糖检测、康复指导、护理技能指导、保健咨询、营养改善指导</w:t>
            </w:r>
            <w:r>
              <w:rPr>
                <w:sz w:val="20"/>
                <w:color w:val="000000"/>
              </w:rPr>
              <w:t>6个方面。对高龄、失能、行动不便的老年进行初筛。通过《老年人生活自理能力评估表》（见附</w:t>
            </w:r>
            <w:r>
              <w:rPr>
                <w:sz w:val="20"/>
                <w:color w:val="000000"/>
              </w:rPr>
              <w:t>件</w:t>
            </w:r>
            <w:r>
              <w:rPr>
                <w:sz w:val="20"/>
                <w:color w:val="000000"/>
              </w:rPr>
              <w:t>11</w:t>
            </w:r>
            <w:r>
              <w:rPr>
                <w:sz w:val="20"/>
                <w:color w:val="000000"/>
              </w:rPr>
              <w:t>）初步筛选出可能失能的服务对象，协助申请开展健康评估与健康服务。</w:t>
            </w:r>
          </w:p>
          <w:p>
            <w:pPr>
              <w:pStyle w:val="null3"/>
              <w:ind w:firstLine="400"/>
              <w:jc w:val="both"/>
            </w:pPr>
            <w:r>
              <w:rPr>
                <w:sz w:val="20"/>
                <w:color w:val="000000"/>
              </w:rPr>
              <w:t>2</w:t>
            </w:r>
            <w:r>
              <w:rPr>
                <w:sz w:val="20"/>
                <w:color w:val="000000"/>
              </w:rPr>
              <w:t>.</w:t>
            </w:r>
            <w:r>
              <w:rPr>
                <w:sz w:val="20"/>
                <w:color w:val="000000"/>
              </w:rPr>
              <w:t>为</w:t>
            </w:r>
            <w:r>
              <w:rPr>
                <w:sz w:val="20"/>
                <w:color w:val="000000"/>
              </w:rPr>
              <w:t>65岁以上失能老年人提供健康评估与健康服务</w:t>
            </w:r>
          </w:p>
          <w:p>
            <w:pPr>
              <w:pStyle w:val="null3"/>
              <w:ind w:firstLine="400"/>
              <w:jc w:val="both"/>
            </w:pPr>
            <w:r>
              <w:rPr>
                <w:sz w:val="20"/>
                <w:color w:val="000000"/>
              </w:rPr>
              <w:t>对辖区内提出申请的</w:t>
            </w:r>
            <w:r>
              <w:rPr>
                <w:sz w:val="20"/>
                <w:color w:val="000000"/>
              </w:rPr>
              <w:t>65岁及以上失能老年人上门进行健康评估，安排</w:t>
            </w:r>
            <w:r>
              <w:rPr>
                <w:sz w:val="20"/>
                <w:color w:val="000000"/>
              </w:rPr>
              <w:t>2</w:t>
            </w:r>
            <w:r>
              <w:rPr>
                <w:sz w:val="20"/>
                <w:color w:val="000000"/>
              </w:rPr>
              <w:t>名工作人员对目前在管</w:t>
            </w:r>
            <w:r>
              <w:rPr>
                <w:sz w:val="20"/>
                <w:color w:val="000000"/>
              </w:rPr>
              <w:t>176名失能老人和符合条件的新增失能老年人及照护者提供至少1次的健康服务工作，做好数据信息的及时更新、上报等工作。</w:t>
            </w:r>
          </w:p>
          <w:p>
            <w:pPr>
              <w:pStyle w:val="null3"/>
              <w:ind w:firstLine="400"/>
              <w:jc w:val="both"/>
            </w:pPr>
            <w:r>
              <w:rPr>
                <w:sz w:val="20"/>
                <w:color w:val="000000"/>
              </w:rPr>
              <w:t>（</w:t>
            </w:r>
            <w:r>
              <w:rPr>
                <w:sz w:val="20"/>
                <w:color w:val="000000"/>
              </w:rPr>
              <w:t>1）健康评估</w:t>
            </w:r>
          </w:p>
          <w:p>
            <w:pPr>
              <w:pStyle w:val="null3"/>
              <w:ind w:firstLine="400"/>
              <w:jc w:val="both"/>
            </w:pPr>
            <w:r>
              <w:rPr>
                <w:sz w:val="20"/>
                <w:color w:val="000000"/>
              </w:rPr>
              <w:t>从老年人能力（具体包括日常生活活动能力、精神状态与社会参与能力、感知觉与沟通能力）和老年综合征罹患等维度（见附</w:t>
            </w:r>
            <w:r>
              <w:rPr>
                <w:sz w:val="20"/>
                <w:color w:val="000000"/>
              </w:rPr>
              <w:t>件</w:t>
            </w:r>
            <w:r>
              <w:rPr>
                <w:sz w:val="20"/>
                <w:color w:val="000000"/>
              </w:rPr>
              <w:t>11</w:t>
            </w:r>
            <w:r>
              <w:rPr>
                <w:sz w:val="20"/>
                <w:color w:val="000000"/>
              </w:rPr>
              <w:t>），填写《老年人能力评估标准表（试行）》（见附</w:t>
            </w:r>
            <w:r>
              <w:rPr>
                <w:sz w:val="20"/>
                <w:color w:val="000000"/>
              </w:rPr>
              <w:t>件</w:t>
            </w:r>
            <w:r>
              <w:rPr>
                <w:sz w:val="20"/>
                <w:color w:val="000000"/>
              </w:rPr>
              <w:t>11</w:t>
            </w:r>
            <w:r>
              <w:rPr>
                <w:sz w:val="20"/>
                <w:color w:val="000000"/>
              </w:rPr>
              <w:t>），并在</w:t>
            </w:r>
            <w:r>
              <w:rPr>
                <w:sz w:val="20"/>
                <w:color w:val="000000"/>
              </w:rPr>
              <w:t>“老龄健康信息管理系统”中完成资料录入。</w:t>
            </w:r>
          </w:p>
          <w:p>
            <w:pPr>
              <w:pStyle w:val="null3"/>
              <w:ind w:firstLine="400"/>
              <w:jc w:val="both"/>
            </w:pPr>
            <w:r>
              <w:rPr>
                <w:sz w:val="20"/>
                <w:color w:val="000000"/>
              </w:rPr>
              <w:t>（</w:t>
            </w:r>
            <w:r>
              <w:rPr>
                <w:sz w:val="20"/>
                <w:color w:val="000000"/>
              </w:rPr>
              <w:t>2）健康服务</w:t>
            </w:r>
          </w:p>
          <w:p>
            <w:pPr>
              <w:pStyle w:val="null3"/>
              <w:ind w:firstLine="400"/>
              <w:jc w:val="both"/>
            </w:pPr>
            <w:r>
              <w:rPr>
                <w:sz w:val="20"/>
                <w:color w:val="000000"/>
              </w:rPr>
              <w:t>每年提供至少</w:t>
            </w:r>
            <w:r>
              <w:rPr>
                <w:sz w:val="20"/>
                <w:color w:val="000000"/>
              </w:rPr>
              <w:t>1次个性化健康服务，并填写《失能老年人健康评估和健康服务记录表》（见附</w:t>
            </w:r>
            <w:r>
              <w:rPr>
                <w:sz w:val="20"/>
                <w:color w:val="000000"/>
              </w:rPr>
              <w:t>件</w:t>
            </w:r>
            <w:r>
              <w:rPr>
                <w:sz w:val="20"/>
                <w:color w:val="000000"/>
              </w:rPr>
              <w:t>12</w:t>
            </w:r>
            <w:r>
              <w:rPr>
                <w:sz w:val="20"/>
                <w:color w:val="000000"/>
              </w:rPr>
              <w:t>）。健康服务的具体内容包括康复护理指导、跌倒预防及居家照料指导、用药指导、心理支持等（附</w:t>
            </w:r>
            <w:r>
              <w:rPr>
                <w:sz w:val="20"/>
                <w:color w:val="000000"/>
              </w:rPr>
              <w:t>件</w:t>
            </w:r>
            <w:r>
              <w:rPr>
                <w:sz w:val="20"/>
                <w:color w:val="000000"/>
              </w:rPr>
              <w:t>13</w:t>
            </w:r>
            <w:r>
              <w:rPr>
                <w:sz w:val="20"/>
                <w:color w:val="000000"/>
              </w:rPr>
              <w:t>）。服务完成后，需及时在</w:t>
            </w:r>
            <w:r>
              <w:rPr>
                <w:sz w:val="20"/>
                <w:color w:val="000000"/>
              </w:rPr>
              <w:t>“老龄健康信息管理系统”中完成资料录入。</w:t>
            </w:r>
          </w:p>
          <w:p>
            <w:pPr>
              <w:pStyle w:val="null3"/>
              <w:ind w:firstLine="400"/>
              <w:jc w:val="both"/>
            </w:pPr>
            <w:r>
              <w:rPr>
                <w:sz w:val="20"/>
                <w:color w:val="000000"/>
              </w:rPr>
              <w:t>3</w:t>
            </w:r>
            <w:r>
              <w:rPr>
                <w:sz w:val="20"/>
                <w:color w:val="000000"/>
              </w:rPr>
              <w:t>.</w:t>
            </w:r>
            <w:r>
              <w:rPr>
                <w:sz w:val="20"/>
                <w:color w:val="000000"/>
              </w:rPr>
              <w:t>为特定老年人设置家庭病床</w:t>
            </w:r>
          </w:p>
          <w:p>
            <w:pPr>
              <w:pStyle w:val="null3"/>
              <w:ind w:firstLine="400"/>
              <w:jc w:val="both"/>
            </w:pPr>
            <w:r>
              <w:rPr>
                <w:sz w:val="20"/>
                <w:color w:val="000000"/>
              </w:rPr>
              <w:t>对符合设置家庭病床的特定老年人实现</w:t>
            </w:r>
            <w:r>
              <w:rPr>
                <w:sz w:val="20"/>
                <w:color w:val="000000"/>
              </w:rPr>
              <w:t>“应建尽建，应享尽享”，提供定期上门提供专业医疗康复护理服务，规范病案管理，达到群众满意度达95%以上的目标，满足特定老年人便利医养的要求。</w:t>
            </w:r>
          </w:p>
          <w:p>
            <w:pPr>
              <w:pStyle w:val="null3"/>
              <w:ind w:firstLine="400"/>
              <w:jc w:val="both"/>
            </w:pPr>
            <w:r>
              <w:rPr>
                <w:sz w:val="20"/>
                <w:color w:val="000000"/>
              </w:rPr>
              <w:t>（</w:t>
            </w:r>
            <w:r>
              <w:rPr>
                <w:sz w:val="20"/>
                <w:color w:val="000000"/>
              </w:rPr>
              <w:t>1）医疗康复护理服务</w:t>
            </w:r>
          </w:p>
          <w:p>
            <w:pPr>
              <w:pStyle w:val="null3"/>
              <w:ind w:firstLine="400"/>
              <w:jc w:val="both"/>
            </w:pPr>
            <w:r>
              <w:rPr>
                <w:sz w:val="20"/>
                <w:color w:val="000000"/>
              </w:rPr>
              <w:t>安排</w:t>
            </w:r>
            <w:r>
              <w:rPr>
                <w:sz w:val="20"/>
                <w:color w:val="000000"/>
              </w:rPr>
              <w:t>2名工作人员，即1医1护对家庭病床的收治对象进行检查、治疗和护理，服务项目为适宜在家中开展的诊疗服务，包括全科医疗、居家护理、个案管理、临终关怀、中医中药以及康复服务，提供的服务以安全有效为准则。一般每周巡诊1-2次，可根据病情和患者需要调整</w:t>
            </w:r>
          </w:p>
          <w:p>
            <w:pPr>
              <w:pStyle w:val="null3"/>
              <w:ind w:firstLine="400"/>
              <w:jc w:val="both"/>
            </w:pPr>
            <w:r>
              <w:rPr>
                <w:sz w:val="20"/>
                <w:color w:val="000000"/>
              </w:rPr>
              <w:t>（</w:t>
            </w:r>
            <w:r>
              <w:rPr>
                <w:sz w:val="20"/>
                <w:color w:val="000000"/>
              </w:rPr>
              <w:t>2）病历档案管理</w:t>
            </w:r>
          </w:p>
          <w:p>
            <w:pPr>
              <w:pStyle w:val="null3"/>
              <w:ind w:firstLine="400"/>
              <w:jc w:val="both"/>
            </w:pPr>
            <w:r>
              <w:rPr>
                <w:sz w:val="20"/>
                <w:color w:val="000000"/>
              </w:rPr>
              <w:t>设置</w:t>
            </w:r>
            <w:r>
              <w:rPr>
                <w:sz w:val="20"/>
                <w:color w:val="000000"/>
              </w:rPr>
              <w:t>1名工作人员负责病历档案质量管理，要求规范书写《广东省中山市家庭病床病历》（附件</w:t>
            </w:r>
            <w:r>
              <w:rPr>
                <w:sz w:val="20"/>
                <w:color w:val="000000"/>
              </w:rPr>
              <w:t>1</w:t>
            </w:r>
            <w:r>
              <w:rPr>
                <w:sz w:val="20"/>
                <w:color w:val="000000"/>
              </w:rPr>
              <w:t>4</w:t>
            </w:r>
            <w:r>
              <w:rPr>
                <w:sz w:val="20"/>
                <w:color w:val="000000"/>
              </w:rPr>
              <w:t>），及时完成服务对象的相关资料归档。</w:t>
            </w:r>
          </w:p>
          <w:p>
            <w:pPr>
              <w:pStyle w:val="null3"/>
              <w:ind w:firstLine="400"/>
              <w:jc w:val="both"/>
            </w:pPr>
            <w:r>
              <w:rPr>
                <w:sz w:val="20"/>
                <w:color w:val="000000"/>
              </w:rPr>
              <w:t>（</w:t>
            </w:r>
            <w:r>
              <w:rPr>
                <w:sz w:val="20"/>
                <w:color w:val="000000"/>
              </w:rPr>
              <w:t>3）加强业务培训</w:t>
            </w:r>
          </w:p>
          <w:p>
            <w:pPr>
              <w:pStyle w:val="null3"/>
              <w:jc w:val="both"/>
            </w:pPr>
            <w:r>
              <w:rPr>
                <w:sz w:val="20"/>
                <w:color w:val="000000"/>
              </w:rPr>
              <w:t xml:space="preserve">      结合业务需要开展家庭病床服务培训，强化服务质量管理，有效提升家庭病床服务能力水平。</w:t>
            </w:r>
          </w:p>
        </w:tc>
      </w:tr>
      <w:tr>
        <w:tc>
          <w:tcPr>
            <w:tcW w:type="dxa" w:w="2076"/>
          </w:tcPr>
          <w:p/>
        </w:tc>
        <w:tc>
          <w:tcPr>
            <w:tcW w:type="dxa" w:w="415"/>
          </w:tcPr>
          <w:p>
            <w:pPr>
              <w:pStyle w:val="null3"/>
            </w:pPr>
            <w:r>
              <w:rPr/>
              <w:t>6</w:t>
            </w:r>
          </w:p>
        </w:tc>
        <w:tc>
          <w:tcPr>
            <w:tcW w:type="dxa" w:w="5814"/>
          </w:tcPr>
          <w:p>
            <w:pPr>
              <w:pStyle w:val="null3"/>
              <w:ind w:firstLine="400"/>
              <w:jc w:val="both"/>
            </w:pPr>
            <w:r>
              <w:rPr>
                <w:sz w:val="20"/>
                <w:color w:val="000000"/>
              </w:rPr>
              <w:t>（三）精神障碍患者管理</w:t>
            </w:r>
          </w:p>
          <w:p>
            <w:pPr>
              <w:pStyle w:val="null3"/>
              <w:ind w:firstLine="400"/>
              <w:jc w:val="both"/>
            </w:pPr>
            <w:r>
              <w:rPr>
                <w:sz w:val="20"/>
                <w:color w:val="000000"/>
              </w:rPr>
              <w:t>1</w:t>
            </w:r>
            <w:r>
              <w:rPr>
                <w:sz w:val="20"/>
                <w:color w:val="000000"/>
              </w:rPr>
              <w:t>.</w:t>
            </w:r>
            <w:r>
              <w:rPr>
                <w:sz w:val="20"/>
                <w:color w:val="000000"/>
              </w:rPr>
              <w:t>精神障碍患者随访工作</w:t>
            </w:r>
          </w:p>
          <w:p>
            <w:pPr>
              <w:pStyle w:val="null3"/>
              <w:ind w:firstLine="400"/>
              <w:jc w:val="both"/>
            </w:pPr>
            <w:r>
              <w:rPr>
                <w:sz w:val="20"/>
                <w:color w:val="000000"/>
              </w:rPr>
              <w:t>对石岐街道已登记并建档的</w:t>
            </w:r>
            <w:r>
              <w:rPr>
                <w:sz w:val="20"/>
                <w:color w:val="000000"/>
              </w:rPr>
              <w:t>1300余名精神障碍患者分类规范进行面访或电话随访：</w:t>
            </w:r>
          </w:p>
          <w:p>
            <w:pPr>
              <w:pStyle w:val="null3"/>
              <w:ind w:firstLine="400"/>
              <w:jc w:val="both"/>
            </w:pPr>
            <w:r>
              <w:rPr>
                <w:sz w:val="20"/>
                <w:color w:val="000000"/>
              </w:rPr>
              <w:t>（</w:t>
            </w:r>
            <w:r>
              <w:rPr>
                <w:sz w:val="20"/>
                <w:color w:val="000000"/>
              </w:rPr>
              <w:t>1）重度（不稳定）患者（精神障碍危险性评估等级为三级及以上患者）随访</w:t>
            </w:r>
          </w:p>
          <w:p>
            <w:pPr>
              <w:pStyle w:val="null3"/>
              <w:ind w:firstLine="400"/>
              <w:jc w:val="both"/>
            </w:pPr>
            <w:r>
              <w:rPr>
                <w:sz w:val="20"/>
                <w:color w:val="000000"/>
              </w:rPr>
              <w:t>对重度（不稳定）患者开展每半个月一次面访工作，并按要求填写好随访记录。协助开展</w:t>
            </w:r>
            <w:r>
              <w:rPr>
                <w:sz w:val="20"/>
                <w:color w:val="000000"/>
              </w:rPr>
              <w:t>30名</w:t>
            </w:r>
            <w:r>
              <w:rPr>
                <w:sz w:val="20"/>
                <w:color w:val="000000"/>
              </w:rPr>
              <w:t>个案管理，</w:t>
            </w:r>
            <w:r>
              <w:rPr>
                <w:sz w:val="20"/>
                <w:color w:val="000000"/>
              </w:rPr>
              <w:t>填写好个案管理手册，</w:t>
            </w:r>
            <w:r>
              <w:rPr>
                <w:sz w:val="20"/>
                <w:color w:val="000000"/>
              </w:rPr>
              <w:t>将相关信息及时更新并同步至</w:t>
            </w:r>
            <w:r>
              <w:rPr>
                <w:sz w:val="20"/>
                <w:color w:val="000000"/>
              </w:rPr>
              <w:t>“广东省精神卫生信息系统”。</w:t>
            </w:r>
          </w:p>
          <w:p>
            <w:pPr>
              <w:pStyle w:val="null3"/>
              <w:ind w:firstLine="400"/>
              <w:jc w:val="both"/>
            </w:pPr>
            <w:r>
              <w:rPr>
                <w:sz w:val="20"/>
                <w:color w:val="000000"/>
              </w:rPr>
              <w:t>（</w:t>
            </w:r>
            <w:r>
              <w:rPr>
                <w:sz w:val="20"/>
                <w:color w:val="000000"/>
              </w:rPr>
              <w:t>2）基本稳定患者随访（精神障碍危险评估等级为一级或二级的患者）</w:t>
            </w:r>
          </w:p>
          <w:p>
            <w:pPr>
              <w:pStyle w:val="null3"/>
              <w:ind w:firstLine="400"/>
              <w:jc w:val="both"/>
            </w:pPr>
            <w:r>
              <w:rPr>
                <w:sz w:val="20"/>
                <w:color w:val="000000"/>
              </w:rPr>
              <w:t>对辖区</w:t>
            </w:r>
            <w:r>
              <w:rPr>
                <w:sz w:val="20"/>
                <w:color w:val="000000"/>
              </w:rPr>
              <w:t>基本</w:t>
            </w:r>
            <w:r>
              <w:rPr>
                <w:sz w:val="20"/>
                <w:color w:val="000000"/>
              </w:rPr>
              <w:t>稳定患者开展每半个月一次</w:t>
            </w:r>
            <w:r>
              <w:rPr>
                <w:sz w:val="20"/>
                <w:color w:val="000000"/>
              </w:rPr>
              <w:t>随访</w:t>
            </w:r>
            <w:r>
              <w:rPr>
                <w:sz w:val="20"/>
                <w:color w:val="000000"/>
              </w:rPr>
              <w:t>，并按要求填写《严重精神障碍患者随访服务记录表》，将相关信息及时更新并同步至</w:t>
            </w:r>
            <w:r>
              <w:rPr>
                <w:sz w:val="20"/>
                <w:color w:val="000000"/>
              </w:rPr>
              <w:t>“广东省精神卫生信息系统”。</w:t>
            </w:r>
          </w:p>
          <w:p>
            <w:pPr>
              <w:pStyle w:val="null3"/>
              <w:ind w:firstLine="400"/>
              <w:jc w:val="both"/>
            </w:pPr>
            <w:r>
              <w:rPr>
                <w:sz w:val="20"/>
                <w:color w:val="000000"/>
              </w:rPr>
              <w:t>（</w:t>
            </w:r>
            <w:r>
              <w:rPr>
                <w:sz w:val="20"/>
                <w:color w:val="000000"/>
              </w:rPr>
              <w:t>3）轻度（稳定）患者随访（精神障碍危险评估等级为零级的患者）</w:t>
            </w:r>
          </w:p>
          <w:p>
            <w:pPr>
              <w:pStyle w:val="null3"/>
              <w:ind w:firstLine="400"/>
              <w:jc w:val="both"/>
            </w:pPr>
            <w:r>
              <w:rPr>
                <w:sz w:val="20"/>
                <w:color w:val="000000"/>
              </w:rPr>
              <w:t>对辖区轻度（稳定）患者开展每三个月</w:t>
            </w:r>
            <w:r>
              <w:rPr>
                <w:sz w:val="20"/>
                <w:color w:val="000000"/>
              </w:rPr>
              <w:t>1次面访或电话随访，并按要求填写《严重精神障碍患者随访服务记录表》，将相关信息及时更新并同步至“广东省精神卫生信息系统”。</w:t>
            </w:r>
          </w:p>
          <w:p>
            <w:pPr>
              <w:pStyle w:val="null3"/>
              <w:ind w:firstLine="400"/>
              <w:jc w:val="both"/>
            </w:pPr>
            <w:r>
              <w:rPr>
                <w:sz w:val="20"/>
                <w:color w:val="000000"/>
              </w:rPr>
              <w:t>2</w:t>
            </w:r>
            <w:r>
              <w:rPr>
                <w:sz w:val="20"/>
                <w:color w:val="000000"/>
              </w:rPr>
              <w:t>.</w:t>
            </w:r>
            <w:r>
              <w:rPr>
                <w:sz w:val="20"/>
                <w:color w:val="000000"/>
              </w:rPr>
              <w:t>精神障碍患者档案管理工作</w:t>
            </w:r>
          </w:p>
          <w:p>
            <w:pPr>
              <w:pStyle w:val="null3"/>
              <w:ind w:firstLine="400"/>
              <w:jc w:val="both"/>
            </w:pPr>
            <w:r>
              <w:rPr>
                <w:sz w:val="20"/>
                <w:color w:val="000000"/>
              </w:rPr>
              <w:t>（</w:t>
            </w:r>
            <w:r>
              <w:rPr>
                <w:sz w:val="20"/>
                <w:color w:val="000000"/>
              </w:rPr>
              <w:t>1）对于新发现或其它机构迁移过来的的精神障碍患者，3天内需规范纳管并建立电子档案。</w:t>
            </w:r>
          </w:p>
          <w:p>
            <w:pPr>
              <w:pStyle w:val="null3"/>
              <w:ind w:firstLine="400"/>
              <w:jc w:val="both"/>
            </w:pPr>
            <w:r>
              <w:rPr>
                <w:sz w:val="20"/>
                <w:color w:val="000000"/>
              </w:rPr>
              <w:t>（</w:t>
            </w:r>
            <w:r>
              <w:rPr>
                <w:sz w:val="20"/>
                <w:color w:val="000000"/>
              </w:rPr>
              <w:t>2）及时按要求更新并完善原有的精神障碍患者档案，包括精神障碍患者的纸质档案的填写、储存、管理、更新与电子档案（即“广东省精神卫生信息系统”）的管理、录入与更新。</w:t>
            </w:r>
          </w:p>
          <w:p>
            <w:pPr>
              <w:pStyle w:val="null3"/>
              <w:ind w:firstLine="400"/>
              <w:jc w:val="both"/>
            </w:pPr>
            <w:r>
              <w:rPr>
                <w:sz w:val="20"/>
                <w:color w:val="000000"/>
              </w:rPr>
              <w:t>3</w:t>
            </w:r>
            <w:r>
              <w:rPr>
                <w:sz w:val="20"/>
                <w:color w:val="000000"/>
              </w:rPr>
              <w:t>.</w:t>
            </w:r>
            <w:r>
              <w:rPr>
                <w:sz w:val="20"/>
                <w:color w:val="000000"/>
              </w:rPr>
              <w:t>对精神障碍患者进行健康体检宣传</w:t>
            </w:r>
          </w:p>
          <w:p>
            <w:pPr>
              <w:pStyle w:val="null3"/>
              <w:ind w:firstLine="400"/>
              <w:jc w:val="both"/>
            </w:pPr>
            <w:r>
              <w:rPr>
                <w:sz w:val="20"/>
                <w:color w:val="000000"/>
              </w:rPr>
              <w:t>向辖区</w:t>
            </w:r>
            <w:r>
              <w:rPr>
                <w:sz w:val="20"/>
                <w:color w:val="000000"/>
              </w:rPr>
              <w:t>精神障碍患者</w:t>
            </w:r>
            <w:r>
              <w:rPr>
                <w:sz w:val="20"/>
                <w:color w:val="000000"/>
              </w:rPr>
              <w:t>普及</w:t>
            </w:r>
            <w:r>
              <w:rPr>
                <w:sz w:val="20"/>
                <w:color w:val="000000"/>
              </w:rPr>
              <w:t>每年</w:t>
            </w:r>
            <w:r>
              <w:rPr>
                <w:sz w:val="20"/>
                <w:color w:val="000000"/>
              </w:rPr>
              <w:t>1次的健康体检信息</w:t>
            </w:r>
            <w:r>
              <w:rPr>
                <w:sz w:val="20"/>
                <w:color w:val="000000"/>
              </w:rPr>
              <w:t>，</w:t>
            </w:r>
            <w:r>
              <w:rPr>
                <w:sz w:val="20"/>
                <w:color w:val="000000"/>
              </w:rPr>
              <w:t>宣传健康体检的意义。协助开展健康体检，并对体检数据整理、收集和发放，定期准确录入</w:t>
            </w:r>
            <w:r>
              <w:rPr>
                <w:sz w:val="20"/>
                <w:color w:val="000000"/>
              </w:rPr>
              <w:t>广东省精神卫生信息系统</w:t>
            </w:r>
            <w:r>
              <w:rPr>
                <w:sz w:val="20"/>
                <w:color w:val="000000"/>
              </w:rPr>
              <w:t>。</w:t>
            </w:r>
            <w:r>
              <w:rPr>
                <w:sz w:val="20"/>
                <w:color w:val="000000"/>
              </w:rPr>
              <w:t>动员不低于精神障碍患者</w:t>
            </w:r>
            <w:r>
              <w:rPr>
                <w:sz w:val="20"/>
                <w:color w:val="000000"/>
              </w:rPr>
              <w:t>总数的</w:t>
            </w:r>
            <w:r>
              <w:rPr>
                <w:sz w:val="20"/>
                <w:color w:val="000000"/>
              </w:rPr>
              <w:t>80 %。</w:t>
            </w:r>
          </w:p>
          <w:p>
            <w:pPr>
              <w:pStyle w:val="null3"/>
              <w:ind w:firstLine="400"/>
              <w:jc w:val="both"/>
            </w:pPr>
            <w:r>
              <w:rPr>
                <w:sz w:val="20"/>
                <w:color w:val="000000"/>
              </w:rPr>
              <w:t>4</w:t>
            </w:r>
            <w:r>
              <w:rPr>
                <w:sz w:val="20"/>
                <w:color w:val="000000"/>
              </w:rPr>
              <w:t>.</w:t>
            </w:r>
            <w:r>
              <w:rPr>
                <w:sz w:val="20"/>
                <w:color w:val="000000"/>
              </w:rPr>
              <w:t>协助处理精神障碍患者相关事务</w:t>
            </w:r>
          </w:p>
          <w:p>
            <w:pPr>
              <w:pStyle w:val="null3"/>
              <w:ind w:firstLine="400"/>
              <w:jc w:val="both"/>
            </w:pPr>
            <w:r>
              <w:rPr>
                <w:sz w:val="20"/>
                <w:color w:val="000000"/>
              </w:rPr>
              <w:t>协助石岐街道相关部门处理精神障碍患者相关事务，包括精神障碍患者引起突发事件的应急处理</w:t>
            </w:r>
            <w:r>
              <w:rPr>
                <w:sz w:val="20"/>
                <w:color w:val="000000"/>
              </w:rPr>
              <w:t>；</w:t>
            </w:r>
            <w:r>
              <w:rPr>
                <w:sz w:val="20"/>
                <w:color w:val="000000"/>
              </w:rPr>
              <w:t>协助每月派发精防药品及统计整理资料；做好</w:t>
            </w:r>
            <w:r>
              <w:rPr>
                <w:sz w:val="20"/>
                <w:color w:val="000000"/>
              </w:rPr>
              <w:t>精神障碍患者档案的调配与数据分析</w:t>
            </w:r>
            <w:r>
              <w:rPr>
                <w:sz w:val="20"/>
                <w:color w:val="000000"/>
              </w:rPr>
              <w:t>等</w:t>
            </w:r>
            <w:r>
              <w:rPr>
                <w:sz w:val="20"/>
                <w:color w:val="000000"/>
              </w:rPr>
              <w:t>。</w:t>
            </w:r>
          </w:p>
          <w:p>
            <w:pPr>
              <w:pStyle w:val="null3"/>
              <w:ind w:firstLine="400"/>
              <w:jc w:val="both"/>
            </w:pPr>
            <w:r>
              <w:rPr>
                <w:sz w:val="20"/>
                <w:color w:val="000000"/>
              </w:rPr>
              <w:t>5</w:t>
            </w:r>
            <w:r>
              <w:rPr>
                <w:sz w:val="20"/>
                <w:color w:val="000000"/>
              </w:rPr>
              <w:t>.</w:t>
            </w:r>
            <w:r>
              <w:rPr>
                <w:sz w:val="20"/>
                <w:color w:val="000000"/>
              </w:rPr>
              <w:t>长效针剂的推广和使用</w:t>
            </w:r>
          </w:p>
          <w:p>
            <w:pPr>
              <w:pStyle w:val="null3"/>
              <w:ind w:firstLine="400"/>
              <w:jc w:val="both"/>
            </w:pPr>
            <w:r>
              <w:rPr>
                <w:sz w:val="20"/>
                <w:color w:val="000000"/>
              </w:rPr>
              <w:t>协助</w:t>
            </w:r>
            <w:r>
              <w:rPr>
                <w:sz w:val="20"/>
                <w:color w:val="000000"/>
              </w:rPr>
              <w:t>开展</w:t>
            </w:r>
            <w:r>
              <w:rPr>
                <w:sz w:val="20"/>
                <w:color w:val="000000"/>
              </w:rPr>
              <w:t>患者的长效针申请</w:t>
            </w:r>
            <w:r>
              <w:rPr>
                <w:sz w:val="20"/>
                <w:color w:val="000000"/>
              </w:rPr>
              <w:t>工作</w:t>
            </w:r>
            <w:r>
              <w:rPr>
                <w:sz w:val="20"/>
                <w:color w:val="000000"/>
              </w:rPr>
              <w:t>，提交三院进行审核以及评估。审核通过后协助落实患者长效针剂接种工作，收集接种长效针剂后的不良反应及时记录以及做好报送。配合社区推广及宣传长效针注射，提高注射率，降低肇事肇祸的风险。推广长效</w:t>
            </w:r>
            <w:r>
              <w:rPr>
                <w:sz w:val="20"/>
                <w:color w:val="000000"/>
              </w:rPr>
              <w:t>针剂使用比例大于精神分裂症患者的</w:t>
            </w:r>
            <w:r>
              <w:rPr>
                <w:sz w:val="20"/>
                <w:color w:val="000000"/>
              </w:rPr>
              <w:t>12%。</w:t>
            </w:r>
          </w:p>
          <w:p>
            <w:pPr>
              <w:pStyle w:val="null3"/>
              <w:ind w:firstLine="400"/>
              <w:jc w:val="both"/>
            </w:pPr>
            <w:r>
              <w:rPr>
                <w:sz w:val="20"/>
                <w:color w:val="000000"/>
              </w:rPr>
              <w:t>6</w:t>
            </w:r>
            <w:r>
              <w:rPr>
                <w:sz w:val="20"/>
                <w:color w:val="000000"/>
              </w:rPr>
              <w:t>.</w:t>
            </w:r>
            <w:r>
              <w:rPr>
                <w:sz w:val="20"/>
                <w:color w:val="000000"/>
              </w:rPr>
              <w:t>定期对患者及患者家属进行健康宣教</w:t>
            </w:r>
          </w:p>
          <w:p>
            <w:pPr>
              <w:pStyle w:val="null3"/>
              <w:ind w:firstLine="400"/>
              <w:jc w:val="both"/>
            </w:pPr>
            <w:r>
              <w:rPr>
                <w:sz w:val="20"/>
                <w:color w:val="000000"/>
              </w:rPr>
              <w:t>每年至少举行一次严重精神障碍患者和家属的健康教育活动，做好相关资料记录。通过健康宣教提高患者对治疗的依从性，促进疾病的康复。</w:t>
            </w:r>
          </w:p>
          <w:p>
            <w:pPr>
              <w:pStyle w:val="null3"/>
              <w:ind w:firstLine="400"/>
              <w:jc w:val="both"/>
            </w:pPr>
            <w:r>
              <w:rPr>
                <w:sz w:val="20"/>
                <w:color w:val="000000"/>
              </w:rPr>
              <w:t>7</w:t>
            </w:r>
            <w:r>
              <w:rPr>
                <w:sz w:val="20"/>
                <w:color w:val="000000"/>
              </w:rPr>
              <w:t>.</w:t>
            </w:r>
            <w:r>
              <w:rPr>
                <w:sz w:val="20"/>
                <w:color w:val="000000"/>
              </w:rPr>
              <w:t>开展辖区老年人认知功能评估和抑郁症筛查</w:t>
            </w:r>
          </w:p>
          <w:p>
            <w:pPr>
              <w:pStyle w:val="null3"/>
              <w:ind w:firstLine="400"/>
              <w:jc w:val="both"/>
            </w:pPr>
            <w:r>
              <w:rPr>
                <w:sz w:val="20"/>
                <w:color w:val="000000"/>
              </w:rPr>
              <w:t>根据《中山市</w:t>
            </w:r>
            <w:r>
              <w:rPr>
                <w:sz w:val="20"/>
                <w:color w:val="000000"/>
              </w:rPr>
              <w:t>2024-2025老年人心理健康促进项目实施方案》，开展辖区老年人认知功能评估和抑郁症筛查，2024年，至少完成不少于3个村居或社区的80%；2025年，完成剩下村居和社区的80%。采用《痴呆早期筛查问卷》（AD8）或《简明社区痴呆筛查量表》（CSI-D）二选一，及《抑郁症筛查量表》（PHQ9），选用其中两个量表进行筛查。</w:t>
            </w:r>
          </w:p>
          <w:p>
            <w:pPr>
              <w:pStyle w:val="null3"/>
              <w:ind w:firstLine="400"/>
              <w:jc w:val="both"/>
            </w:pPr>
            <w:r>
              <w:rPr>
                <w:sz w:val="20"/>
                <w:color w:val="000000"/>
              </w:rPr>
              <w:t>8</w:t>
            </w:r>
            <w:r>
              <w:rPr>
                <w:sz w:val="20"/>
                <w:color w:val="000000"/>
              </w:rPr>
              <w:t>.</w:t>
            </w:r>
            <w:r>
              <w:rPr>
                <w:sz w:val="20"/>
                <w:color w:val="000000"/>
              </w:rPr>
              <w:t>组建项目实施团队做好项目服务</w:t>
            </w:r>
          </w:p>
          <w:p>
            <w:pPr>
              <w:pStyle w:val="null3"/>
              <w:jc w:val="both"/>
            </w:pPr>
            <w:r>
              <w:rPr>
                <w:sz w:val="20"/>
                <w:color w:val="000000"/>
              </w:rPr>
              <w:t xml:space="preserve">     配备合适人员以开展精神障碍患者随访与相关档案管理。</w:t>
            </w:r>
            <w:r>
              <w:rPr>
                <w:sz w:val="20"/>
                <w:color w:val="000000"/>
              </w:rPr>
              <w:t>协助上级对石岐街道考核的资料准备及整理，协助做好迎检工作。</w:t>
            </w:r>
          </w:p>
        </w:tc>
      </w:tr>
      <w:tr>
        <w:tc>
          <w:tcPr>
            <w:tcW w:type="dxa" w:w="2076"/>
          </w:tcPr>
          <w:p/>
        </w:tc>
        <w:tc>
          <w:tcPr>
            <w:tcW w:type="dxa" w:w="415"/>
          </w:tcPr>
          <w:p>
            <w:pPr>
              <w:pStyle w:val="null3"/>
            </w:pPr>
            <w:r>
              <w:rPr/>
              <w:t>7</w:t>
            </w:r>
          </w:p>
        </w:tc>
        <w:tc>
          <w:tcPr>
            <w:tcW w:type="dxa" w:w="5814"/>
          </w:tcPr>
          <w:p>
            <w:pPr>
              <w:pStyle w:val="null3"/>
              <w:ind w:firstLine="400"/>
              <w:jc w:val="both"/>
            </w:pPr>
            <w:r>
              <w:rPr>
                <w:sz w:val="20"/>
                <w:color w:val="000000"/>
              </w:rPr>
              <w:t>（四）卫生监督协管服务</w:t>
            </w:r>
          </w:p>
          <w:p>
            <w:pPr>
              <w:pStyle w:val="null3"/>
              <w:ind w:firstLine="400"/>
              <w:jc w:val="both"/>
            </w:pPr>
            <w:r>
              <w:rPr>
                <w:sz w:val="20"/>
                <w:color w:val="000000"/>
              </w:rPr>
              <w:t>协助石岐街道社区卫生服务中心和卫生计生监督协管站开展医疗机构（含非法行医和非法采供血）、公共场所、学校卫生、职业卫生、饮用水卫生、计划生育等方面的巡查、信息收集、信息报告并协助调查，摸清监管行业底数，健全台账，</w:t>
            </w:r>
            <w:r>
              <w:rPr>
                <w:sz w:val="20"/>
                <w:color w:val="000000"/>
              </w:rPr>
              <w:t>按要求完成巡查频次，每半年完成一次全面巡查</w:t>
            </w:r>
            <w:r>
              <w:rPr>
                <w:sz w:val="20"/>
                <w:color w:val="000000"/>
              </w:rPr>
              <w:t>建立一户一档（巡查表、检查照片、证照资料、检测报告等），开展非法行医、两非等隐患排查和案件协查，对巡查发现的问题督促整改落实，并跟踪回访。协助卫生计生监督协管站完成卫生健康监督协管报告系统的巡查信息上报工作。</w:t>
            </w:r>
          </w:p>
          <w:p>
            <w:pPr>
              <w:pStyle w:val="null3"/>
              <w:ind w:firstLine="400"/>
              <w:jc w:val="both"/>
            </w:pPr>
            <w:r>
              <w:rPr>
                <w:sz w:val="20"/>
                <w:color w:val="000000"/>
              </w:rPr>
              <w:t>1</w:t>
            </w:r>
            <w:r>
              <w:rPr>
                <w:sz w:val="20"/>
                <w:color w:val="000000"/>
              </w:rPr>
              <w:t>.</w:t>
            </w:r>
            <w:r>
              <w:rPr>
                <w:sz w:val="20"/>
                <w:color w:val="000000"/>
              </w:rPr>
              <w:t>开展卫生安全巡查和信息登记报告</w:t>
            </w:r>
          </w:p>
          <w:p>
            <w:pPr>
              <w:pStyle w:val="null3"/>
              <w:ind w:firstLine="400"/>
              <w:jc w:val="both"/>
            </w:pPr>
            <w:r>
              <w:rPr>
                <w:sz w:val="20"/>
                <w:color w:val="000000"/>
              </w:rPr>
              <w:t>（</w:t>
            </w:r>
            <w:r>
              <w:rPr>
                <w:sz w:val="20"/>
                <w:color w:val="000000"/>
              </w:rPr>
              <w:t>1）公共场所卫生巡查和信息报告服务</w:t>
            </w:r>
          </w:p>
          <w:p>
            <w:pPr>
              <w:pStyle w:val="null3"/>
              <w:jc w:val="both"/>
            </w:pPr>
            <w:r>
              <w:rPr>
                <w:sz w:val="20"/>
                <w:color w:val="000000"/>
              </w:rPr>
              <w:t>①</w:t>
            </w:r>
            <w:r>
              <w:rPr>
                <w:sz w:val="20"/>
                <w:color w:val="000000"/>
              </w:rPr>
              <w:t>建立协管范围内各类公共场所分户档案和摸底登记簿，基本信息全面，资料完整、记录详实，定期上报变动情况。</w:t>
            </w:r>
            <w:r>
              <w:rPr>
                <w:sz w:val="20"/>
                <w:color w:val="000000"/>
              </w:rPr>
              <w:t>是否正常营业（变更、关闭），列出关闭名称，附相关记录。</w:t>
            </w:r>
          </w:p>
          <w:p>
            <w:pPr>
              <w:pStyle w:val="null3"/>
              <w:jc w:val="left"/>
            </w:pPr>
            <w:r>
              <w:rPr>
                <w:sz w:val="20"/>
                <w:color w:val="000000"/>
              </w:rPr>
              <w:t>②</w:t>
            </w:r>
            <w:r>
              <w:rPr>
                <w:sz w:val="20"/>
                <w:color w:val="000000"/>
              </w:rPr>
              <w:t>定期开展公共场所卫生巡查，</w:t>
            </w:r>
            <w:r>
              <w:rPr>
                <w:sz w:val="20"/>
                <w:color w:val="000000"/>
              </w:rPr>
              <w:t>对辖区内</w:t>
            </w:r>
            <w:r>
              <w:rPr>
                <w:sz w:val="20"/>
                <w:color w:val="000000"/>
              </w:rPr>
              <w:t>约</w:t>
            </w:r>
            <w:r>
              <w:rPr>
                <w:sz w:val="20"/>
                <w:color w:val="000000"/>
              </w:rPr>
              <w:t>800家公共场所</w:t>
            </w:r>
            <w:r>
              <w:rPr>
                <w:sz w:val="20"/>
                <w:color w:val="000000"/>
              </w:rPr>
              <w:t>按要求完成巡查频次，</w:t>
            </w:r>
            <w:r>
              <w:rPr>
                <w:sz w:val="20"/>
                <w:color w:val="000000"/>
              </w:rPr>
              <w:t>并</w:t>
            </w:r>
            <w:r>
              <w:rPr>
                <w:sz w:val="20"/>
                <w:color w:val="000000"/>
              </w:rPr>
              <w:t>每半年完成一次全面巡查</w:t>
            </w:r>
            <w:r>
              <w:rPr>
                <w:sz w:val="20"/>
                <w:color w:val="000000"/>
              </w:rPr>
              <w:t>，纳管对像以辖区实际本底数量为准</w:t>
            </w:r>
            <w:r>
              <w:rPr>
                <w:sz w:val="20"/>
                <w:color w:val="000000"/>
              </w:rPr>
              <w:t>。</w:t>
            </w:r>
            <w:r>
              <w:rPr>
                <w:sz w:val="20"/>
                <w:color w:val="000000"/>
              </w:rPr>
              <w:t>填写《公共场所卫生计生综合监督协管巡查表》。根据巡查情况填写《卫生计生综合监督协管本底和工作台账表》并按要求上报街道社区卫生服务中心。将问题情况拍照留存档案。督促经营单位合法经营，对巡查发现的问题督促整改落实并跟踪回访，配合当地监督机构及时排除公共场所卫生安全隐患。</w:t>
            </w:r>
          </w:p>
          <w:p>
            <w:pPr>
              <w:pStyle w:val="null3"/>
              <w:jc w:val="left"/>
            </w:pPr>
            <w:r>
              <w:rPr>
                <w:sz w:val="20"/>
                <w:color w:val="000000"/>
              </w:rPr>
              <w:t>③</w:t>
            </w:r>
            <w:r>
              <w:rPr>
                <w:sz w:val="20"/>
                <w:color w:val="000000"/>
              </w:rPr>
              <w:t>排查公共场所是否取得《卫生许可证》，列出无证名单，</w:t>
            </w:r>
            <w:r>
              <w:rPr>
                <w:sz w:val="20"/>
                <w:color w:val="000000"/>
              </w:rPr>
              <w:t>发出办证指引</w:t>
            </w:r>
            <w:r>
              <w:rPr>
                <w:sz w:val="20"/>
                <w:color w:val="000000"/>
              </w:rPr>
              <w:t>指导办证，追踪办证情况。</w:t>
            </w:r>
          </w:p>
          <w:p>
            <w:pPr>
              <w:pStyle w:val="null3"/>
              <w:jc w:val="left"/>
            </w:pPr>
            <w:r>
              <w:rPr>
                <w:sz w:val="20"/>
                <w:color w:val="000000"/>
              </w:rPr>
              <w:t>④</w:t>
            </w:r>
            <w:r>
              <w:rPr>
                <w:sz w:val="20"/>
                <w:color w:val="000000"/>
              </w:rPr>
              <w:t>协助开展公共场所公用品和空气卫生监测、游泳池水质</w:t>
            </w:r>
            <w:r>
              <w:rPr>
                <w:sz w:val="20"/>
                <w:color w:val="000000"/>
              </w:rPr>
              <w:t>等</w:t>
            </w:r>
            <w:r>
              <w:rPr>
                <w:sz w:val="20"/>
                <w:color w:val="000000"/>
              </w:rPr>
              <w:t>监测工作。</w:t>
            </w:r>
          </w:p>
          <w:p>
            <w:pPr>
              <w:pStyle w:val="null3"/>
              <w:jc w:val="both"/>
            </w:pPr>
            <w:r>
              <w:rPr>
                <w:sz w:val="20"/>
                <w:color w:val="000000"/>
              </w:rPr>
              <w:t>⑤</w:t>
            </w:r>
            <w:r>
              <w:rPr>
                <w:sz w:val="20"/>
                <w:color w:val="000000"/>
              </w:rPr>
              <w:t>及时报告新增和关闭停业的管理相对人的信息，提醒管理相对人办证或注销要有相关的记录。</w:t>
            </w:r>
          </w:p>
          <w:p>
            <w:pPr>
              <w:pStyle w:val="null3"/>
              <w:ind w:firstLine="400"/>
              <w:jc w:val="both"/>
            </w:pPr>
            <w:r>
              <w:rPr>
                <w:sz w:val="20"/>
                <w:color w:val="000000"/>
              </w:rPr>
              <w:t>（</w:t>
            </w:r>
            <w:r>
              <w:rPr>
                <w:sz w:val="20"/>
                <w:color w:val="000000"/>
              </w:rPr>
              <w:t>2）学校卫生巡查和信息报告服务</w:t>
            </w:r>
          </w:p>
          <w:p>
            <w:pPr>
              <w:pStyle w:val="null3"/>
              <w:ind w:firstLine="400"/>
              <w:jc w:val="both"/>
            </w:pPr>
            <w:r>
              <w:rPr>
                <w:sz w:val="20"/>
                <w:color w:val="000000"/>
              </w:rPr>
              <w:t>协助街道社区卫生服务中心定期对辖区内约</w:t>
            </w:r>
            <w:r>
              <w:rPr>
                <w:sz w:val="20"/>
                <w:color w:val="000000"/>
              </w:rPr>
              <w:t>90家学校、幼儿园和托育机构的传染病防控、饮用水卫生等开展每年不少于2次的卫生巡查，</w:t>
            </w:r>
            <w:r>
              <w:rPr>
                <w:color w:val="000000"/>
              </w:rPr>
              <w:t>根据</w:t>
            </w:r>
            <w:r>
              <w:rPr>
                <w:color w:val="000000"/>
              </w:rPr>
              <w:t>巡查</w:t>
            </w:r>
            <w:r>
              <w:rPr>
                <w:color w:val="000000"/>
              </w:rPr>
              <w:t>情况填写《学校卫生监督协管巡查表》《卫生监督协管本底和工作台账表》</w:t>
            </w:r>
            <w:r>
              <w:rPr>
                <w:sz w:val="20"/>
                <w:color w:val="000000"/>
              </w:rPr>
              <w:t>，发现问题隐患及时报告并按要求上报国家监督协管系统，上报国家监督协管系统巡查日期、报告日期等信息应与工作台账表一致；指导学校设立卫生宣传栏，协助开展学生健康教育。</w:t>
            </w:r>
          </w:p>
          <w:p>
            <w:pPr>
              <w:pStyle w:val="null3"/>
              <w:ind w:firstLine="400"/>
              <w:jc w:val="both"/>
            </w:pPr>
            <w:r>
              <w:rPr>
                <w:sz w:val="20"/>
                <w:color w:val="000000"/>
              </w:rPr>
              <w:t>（</w:t>
            </w:r>
            <w:r>
              <w:rPr>
                <w:sz w:val="20"/>
                <w:color w:val="000000"/>
              </w:rPr>
              <w:t>3</w:t>
            </w:r>
            <w:r>
              <w:rPr>
                <w:sz w:val="20"/>
                <w:color w:val="000000"/>
              </w:rPr>
              <w:t>）</w:t>
            </w:r>
            <w:r>
              <w:rPr>
                <w:sz w:val="20"/>
                <w:color w:val="000000"/>
              </w:rPr>
              <w:t>饮用水卫生安全巡查和信息报告服务</w:t>
            </w:r>
          </w:p>
          <w:p>
            <w:pPr>
              <w:pStyle w:val="null3"/>
              <w:ind w:firstLine="400"/>
              <w:jc w:val="both"/>
            </w:pPr>
            <w:r>
              <w:rPr>
                <w:sz w:val="20"/>
                <w:color w:val="000000"/>
              </w:rPr>
              <w:t>①掌握辖区内约40家城市二次供水单位的基本情况。</w:t>
            </w:r>
          </w:p>
          <w:p>
            <w:pPr>
              <w:pStyle w:val="null3"/>
              <w:ind w:firstLine="400"/>
              <w:jc w:val="both"/>
            </w:pPr>
            <w:r>
              <w:rPr>
                <w:sz w:val="20"/>
                <w:color w:val="000000"/>
              </w:rPr>
              <w:t>②协助街道</w:t>
            </w:r>
            <w:r>
              <w:rPr>
                <w:sz w:val="20"/>
                <w:color w:val="000000"/>
              </w:rPr>
              <w:t>社区卫生服务中心</w:t>
            </w:r>
            <w:r>
              <w:rPr>
                <w:sz w:val="20"/>
                <w:color w:val="000000"/>
              </w:rPr>
              <w:t>对我街道辖区内二次供水小区进行巡查，</w:t>
            </w:r>
            <w:r>
              <w:rPr>
                <w:sz w:val="20"/>
                <w:color w:val="000000"/>
              </w:rPr>
              <w:t>纳管对像以辖区实际本底数量为准</w:t>
            </w:r>
            <w:r>
              <w:rPr>
                <w:color w:val="000000"/>
              </w:rPr>
              <w:t>，</w:t>
            </w:r>
            <w:r>
              <w:rPr>
                <w:sz w:val="20"/>
                <w:color w:val="000000"/>
              </w:rPr>
              <w:t>根据</w:t>
            </w:r>
            <w:r>
              <w:rPr>
                <w:sz w:val="20"/>
                <w:color w:val="000000"/>
              </w:rPr>
              <w:t>巡</w:t>
            </w:r>
            <w:r>
              <w:rPr>
                <w:sz w:val="20"/>
                <w:color w:val="000000"/>
              </w:rPr>
              <w:t>查情况填写《饮用水卫生监督协管巡查表》《卫生监督协管本底和工作台账表》，发现问题隐患及时报告并按要求上报国家监督协管系统，在巡查日期起</w:t>
            </w:r>
            <w:r>
              <w:rPr>
                <w:sz w:val="20"/>
                <w:color w:val="000000"/>
              </w:rPr>
              <w:t>5日内上报国家监督协管系统，巡查日期、报告日期等信息应与工作台账表一致。对巡查发现的问题督促整改落实，并跟踪回访。确保巡查一年不少于2次。</w:t>
            </w:r>
          </w:p>
          <w:p>
            <w:pPr>
              <w:pStyle w:val="null3"/>
              <w:ind w:firstLine="400"/>
              <w:jc w:val="both"/>
            </w:pPr>
            <w:r>
              <w:rPr>
                <w:sz w:val="20"/>
                <w:color w:val="000000"/>
              </w:rPr>
              <w:t>③</w:t>
            </w:r>
            <w:r>
              <w:rPr>
                <w:sz w:val="20"/>
                <w:color w:val="000000"/>
              </w:rPr>
              <w:t>协助开展饮用水水质抽检服务，发现异常情况及时报告。</w:t>
            </w:r>
          </w:p>
          <w:p>
            <w:pPr>
              <w:pStyle w:val="null3"/>
              <w:ind w:firstLine="400"/>
              <w:jc w:val="both"/>
            </w:pPr>
            <w:r>
              <w:rPr>
                <w:sz w:val="20"/>
                <w:color w:val="000000"/>
              </w:rPr>
              <w:t>（</w:t>
            </w:r>
            <w:r>
              <w:rPr>
                <w:sz w:val="20"/>
                <w:color w:val="000000"/>
              </w:rPr>
              <w:t>4</w:t>
            </w:r>
            <w:r>
              <w:rPr>
                <w:sz w:val="20"/>
                <w:color w:val="000000"/>
              </w:rPr>
              <w:t>）</w:t>
            </w:r>
            <w:r>
              <w:rPr>
                <w:sz w:val="20"/>
                <w:color w:val="000000"/>
              </w:rPr>
              <w:t>医疗机构巡查和信息报告服务：</w:t>
            </w:r>
          </w:p>
          <w:p>
            <w:pPr>
              <w:pStyle w:val="null3"/>
              <w:ind w:firstLine="400"/>
              <w:jc w:val="both"/>
            </w:pPr>
            <w:r>
              <w:rPr>
                <w:sz w:val="20"/>
                <w:color w:val="000000"/>
              </w:rPr>
              <w:t>①</w:t>
            </w:r>
            <w:r>
              <w:rPr>
                <w:color w:val="000000"/>
              </w:rPr>
              <w:t>定期对辖区内约</w:t>
            </w:r>
            <w:r>
              <w:rPr>
                <w:color w:val="000000"/>
              </w:rPr>
              <w:t>130</w:t>
            </w:r>
            <w:r>
              <w:rPr>
                <w:color w:val="000000"/>
              </w:rPr>
              <w:t>家医疗机构进行依法执业、传染病防控、医疗卫生专项的巡查</w:t>
            </w:r>
            <w:r>
              <w:rPr>
                <w:color w:val="000000"/>
              </w:rPr>
              <w:t>，</w:t>
            </w:r>
            <w:r>
              <w:rPr>
                <w:sz w:val="20"/>
                <w:color w:val="000000"/>
              </w:rPr>
              <w:t>纳管对像以辖区实际本底数量为准</w:t>
            </w:r>
            <w:r>
              <w:rPr>
                <w:color w:val="000000"/>
              </w:rPr>
              <w:t>。</w:t>
            </w:r>
          </w:p>
          <w:p>
            <w:pPr>
              <w:pStyle w:val="null3"/>
              <w:ind w:firstLine="400"/>
              <w:jc w:val="left"/>
            </w:pPr>
            <w:r>
              <w:rPr>
                <w:sz w:val="20"/>
                <w:color w:val="000000"/>
              </w:rPr>
              <w:t>②</w:t>
            </w:r>
            <w:r>
              <w:rPr>
                <w:sz w:val="21"/>
                <w:color w:val="000000"/>
              </w:rPr>
              <w:t>根据</w:t>
            </w:r>
            <w:r>
              <w:rPr>
                <w:sz w:val="20"/>
                <w:color w:val="000000"/>
              </w:rPr>
              <w:t>巡查情况填写《医疗机构（含非法行医和非法采供血）卫生监督协管巡查表》，根据检查情况填写《卫生监督协管本底和工作台账表》，发现问题隐患及时报告、协助查处，定期回访。在巡查日期起</w:t>
            </w:r>
            <w:r>
              <w:rPr>
                <w:sz w:val="20"/>
                <w:color w:val="000000"/>
              </w:rPr>
              <w:t>5日内上报国家监督协管系统，上报国家监督协管系统巡查日期、报告日期等信息应与工作台账表一致。</w:t>
            </w:r>
          </w:p>
          <w:p>
            <w:pPr>
              <w:pStyle w:val="null3"/>
              <w:ind w:firstLine="400"/>
              <w:jc w:val="left"/>
            </w:pPr>
            <w:r>
              <w:rPr>
                <w:sz w:val="20"/>
                <w:color w:val="000000"/>
              </w:rPr>
              <w:t>③</w:t>
            </w:r>
            <w:r>
              <w:rPr>
                <w:sz w:val="20"/>
                <w:color w:val="000000"/>
              </w:rPr>
              <w:t>确保巡查一年不少于</w:t>
            </w:r>
            <w:r>
              <w:rPr>
                <w:sz w:val="20"/>
                <w:color w:val="000000"/>
              </w:rPr>
              <w:t>2次。</w:t>
            </w:r>
          </w:p>
          <w:p>
            <w:pPr>
              <w:pStyle w:val="null3"/>
              <w:jc w:val="both"/>
            </w:pPr>
            <w:r>
              <w:rPr>
                <w:sz w:val="20"/>
                <w:color w:val="000000"/>
              </w:rPr>
              <w:t>（</w:t>
            </w:r>
            <w:r>
              <w:rPr>
                <w:sz w:val="20"/>
                <w:color w:val="000000"/>
              </w:rPr>
              <w:t>5</w:t>
            </w:r>
            <w:r>
              <w:rPr>
                <w:sz w:val="20"/>
                <w:color w:val="000000"/>
              </w:rPr>
              <w:t>）</w:t>
            </w:r>
            <w:r>
              <w:rPr>
                <w:sz w:val="20"/>
                <w:color w:val="000000"/>
              </w:rPr>
              <w:t>计划生育相关巡查和信息报告服务</w:t>
            </w:r>
          </w:p>
          <w:p>
            <w:pPr>
              <w:pStyle w:val="null3"/>
              <w:ind w:firstLine="400"/>
              <w:jc w:val="both"/>
            </w:pPr>
            <w:r>
              <w:rPr>
                <w:color w:val="000000"/>
              </w:rPr>
              <w:t>协助卫生监督所定期对辖区内计划生育机构的计划生育工作情况进行巡查，协助对辖区内与计划生育相关的活动开展巡访，根据</w:t>
            </w:r>
            <w:r>
              <w:rPr>
                <w:color w:val="000000"/>
              </w:rPr>
              <w:t>巡查</w:t>
            </w:r>
            <w:r>
              <w:rPr>
                <w:color w:val="000000"/>
              </w:rPr>
              <w:t>情况填写《计划生育机构卫生监督协管巡查表》《卫生监督协管本底和工作台账表》</w:t>
            </w:r>
            <w:r>
              <w:rPr>
                <w:color w:val="000000"/>
              </w:rPr>
              <w:t>，</w:t>
            </w:r>
            <w:r>
              <w:rPr>
                <w:color w:val="000000"/>
              </w:rPr>
              <w:t>协助对辖区内与计划生育相关的活动开展巡访，</w:t>
            </w:r>
            <w:r>
              <w:rPr>
                <w:sz w:val="20"/>
                <w:color w:val="000000"/>
              </w:rPr>
              <w:t>确保巡查一年不少于</w:t>
            </w:r>
            <w:r>
              <w:rPr>
                <w:sz w:val="20"/>
                <w:color w:val="000000"/>
              </w:rPr>
              <w:t>2次。</w:t>
            </w:r>
            <w:r>
              <w:rPr>
                <w:color w:val="000000"/>
              </w:rPr>
              <w:t>发现</w:t>
            </w:r>
            <w:r>
              <w:rPr>
                <w:color w:val="000000"/>
              </w:rPr>
              <w:t>“两非”（非医学需要的胎儿性别鉴定和选择性别终止妊娠）等相关问题信息及时报告。</w:t>
            </w:r>
          </w:p>
          <w:p>
            <w:pPr>
              <w:pStyle w:val="null3"/>
              <w:ind w:firstLine="400"/>
              <w:jc w:val="both"/>
            </w:pPr>
            <w:r>
              <w:rPr>
                <w:sz w:val="20"/>
                <w:color w:val="000000"/>
              </w:rPr>
              <w:t>（</w:t>
            </w:r>
            <w:r>
              <w:rPr>
                <w:sz w:val="20"/>
                <w:color w:val="000000"/>
              </w:rPr>
              <w:t>6</w:t>
            </w:r>
            <w:r>
              <w:rPr>
                <w:sz w:val="20"/>
                <w:color w:val="000000"/>
              </w:rPr>
              <w:t>）</w:t>
            </w:r>
            <w:r>
              <w:rPr>
                <w:sz w:val="20"/>
                <w:color w:val="000000"/>
              </w:rPr>
              <w:t>职业卫生用人单位巡查和信息报告服务</w:t>
            </w:r>
          </w:p>
          <w:p>
            <w:pPr>
              <w:pStyle w:val="null3"/>
              <w:ind w:firstLine="400"/>
              <w:jc w:val="both"/>
            </w:pPr>
            <w:r>
              <w:rPr>
                <w:color w:val="000000"/>
              </w:rPr>
              <w:t>协助卫生监督所定期对用人单位的职业卫生管理工作进行巡查，对存在职业危害因素企业进行排查和纳管，根据</w:t>
            </w:r>
            <w:r>
              <w:rPr>
                <w:color w:val="000000"/>
              </w:rPr>
              <w:t>巡查</w:t>
            </w:r>
            <w:r>
              <w:rPr>
                <w:color w:val="000000"/>
              </w:rPr>
              <w:t>情况填写《职业卫生用人单位综合监督协管巡查表》《卫生监督协管本底和工作台账表》，发现问题隐患及时报告。在巡查日期起</w:t>
            </w:r>
            <w:r>
              <w:rPr>
                <w:color w:val="000000"/>
              </w:rPr>
              <w:t>5日内上报国家监督协管系统，上报国家监督协管系统巡查日期、报告日期等信息应与工作台账表一致。</w:t>
            </w:r>
            <w:r>
              <w:rPr>
                <w:sz w:val="20"/>
                <w:color w:val="000000"/>
              </w:rPr>
              <w:t>按市卫生健康局的要求完成巡查频次，并确保巡查一年不少于</w:t>
            </w:r>
            <w:r>
              <w:rPr>
                <w:sz w:val="20"/>
                <w:color w:val="000000"/>
              </w:rPr>
              <w:t>2次。</w:t>
            </w:r>
          </w:p>
          <w:p>
            <w:pPr>
              <w:pStyle w:val="null3"/>
              <w:ind w:firstLine="400"/>
              <w:jc w:val="both"/>
            </w:pPr>
            <w:r>
              <w:rPr>
                <w:sz w:val="20"/>
                <w:color w:val="000000"/>
              </w:rPr>
              <w:t>2.</w:t>
            </w:r>
            <w:r>
              <w:rPr>
                <w:sz w:val="20"/>
                <w:color w:val="000000"/>
              </w:rPr>
              <w:t>回访和督导整改服务</w:t>
            </w:r>
            <w:r>
              <w:rPr>
                <w:sz w:val="20"/>
                <w:color w:val="000000"/>
              </w:rPr>
              <w:t>。</w:t>
            </w:r>
            <w:r>
              <w:rPr>
                <w:sz w:val="20"/>
                <w:color w:val="000000"/>
              </w:rPr>
              <w:t>对巡查发现</w:t>
            </w:r>
            <w:r>
              <w:rPr>
                <w:sz w:val="20"/>
                <w:color w:val="000000"/>
              </w:rPr>
              <w:t>和第三方测评发现</w:t>
            </w:r>
            <w:r>
              <w:rPr>
                <w:sz w:val="20"/>
                <w:color w:val="000000"/>
              </w:rPr>
              <w:t>的问题</w:t>
            </w:r>
            <w:r>
              <w:rPr>
                <w:sz w:val="20"/>
                <w:color w:val="000000"/>
              </w:rPr>
              <w:t>，到受检单位</w:t>
            </w:r>
            <w:r>
              <w:rPr>
                <w:sz w:val="20"/>
                <w:color w:val="000000"/>
              </w:rPr>
              <w:t>进行督促整改、跟踪回访</w:t>
            </w:r>
            <w:r>
              <w:rPr>
                <w:sz w:val="20"/>
                <w:color w:val="000000"/>
              </w:rPr>
              <w:t>，做好相应的记录</w:t>
            </w:r>
            <w:r>
              <w:rPr>
                <w:sz w:val="20"/>
                <w:color w:val="000000"/>
              </w:rPr>
              <w:t>。</w:t>
            </w:r>
          </w:p>
          <w:p>
            <w:pPr>
              <w:pStyle w:val="null3"/>
              <w:ind w:firstLine="400"/>
              <w:jc w:val="both"/>
            </w:pPr>
            <w:r>
              <w:rPr>
                <w:sz w:val="20"/>
                <w:color w:val="000000"/>
              </w:rPr>
              <w:t>3.</w:t>
            </w:r>
            <w:r>
              <w:rPr>
                <w:sz w:val="20"/>
                <w:color w:val="000000"/>
              </w:rPr>
              <w:t>定期巡访排查安全隐患点，收集卫生相关违法案件信息、及时报告，协助调查处置</w:t>
            </w:r>
            <w:r>
              <w:rPr>
                <w:sz w:val="20"/>
                <w:color w:val="000000"/>
              </w:rPr>
              <w:t>。</w:t>
            </w:r>
            <w:r>
              <w:rPr>
                <w:sz w:val="20"/>
                <w:color w:val="000000"/>
              </w:rPr>
              <w:t>排查石岐街道非法行医和非法采供血、职业卫生案件、无证经营等违法行为的安全隐患点。</w:t>
            </w:r>
          </w:p>
          <w:p>
            <w:pPr>
              <w:pStyle w:val="null3"/>
              <w:jc w:val="left"/>
            </w:pPr>
            <w:r>
              <w:rPr>
                <w:sz w:val="21"/>
                <w:color w:val="000000"/>
              </w:rPr>
              <w:t>①</w:t>
            </w:r>
            <w:r>
              <w:rPr>
                <w:sz w:val="21"/>
                <w:color w:val="000000"/>
              </w:rPr>
              <w:t>对非法行医、非法采供血开展摸底调查，通过定期巡访、患者或居民反映等信息收集途径，收集非法行医和非法采供血违法行为线索</w:t>
            </w:r>
            <w:r>
              <w:rPr>
                <w:sz w:val="21"/>
                <w:color w:val="000000"/>
              </w:rPr>
              <w:t>。</w:t>
            </w:r>
            <w:r>
              <w:rPr>
                <w:sz w:val="21"/>
                <w:color w:val="000000"/>
              </w:rPr>
              <w:t>填写《非法行医和非法采供血卫生监督协管巡查表》《卫生监督协管本底和工作台账表》，发现问题隐患及时报告、协助查处，定期回访。在巡查日期起</w:t>
            </w:r>
            <w:r>
              <w:rPr>
                <w:sz w:val="21"/>
                <w:color w:val="000000"/>
              </w:rPr>
              <w:t>5日内上报国家监督协管系统，上报国家监督协管系统巡查日期、报告日期等信息应与工作台账表一致。</w:t>
            </w:r>
          </w:p>
          <w:p>
            <w:pPr>
              <w:pStyle w:val="null3"/>
              <w:jc w:val="both"/>
            </w:pPr>
            <w:r>
              <w:rPr>
                <w:color w:val="000000"/>
              </w:rPr>
              <w:t>②</w:t>
            </w:r>
            <w:r>
              <w:rPr>
                <w:color w:val="000000"/>
              </w:rPr>
              <w:t>排查</w:t>
            </w:r>
            <w:r>
              <w:rPr>
                <w:color w:val="000000"/>
              </w:rPr>
              <w:t>“两非”、职业卫生案件等违法行为的安全隐患。</w:t>
            </w:r>
            <w:r>
              <w:br/>
            </w:r>
            <w:r>
              <w:rPr>
                <w:color w:val="000000"/>
              </w:rPr>
              <w:t>③</w:t>
            </w:r>
            <w:r>
              <w:rPr>
                <w:color w:val="000000"/>
              </w:rPr>
              <w:t>负责卫生相关违法案件信息收集、报告工作，在巡查日期起</w:t>
            </w:r>
            <w:r>
              <w:rPr>
                <w:color w:val="000000"/>
              </w:rPr>
              <w:t>5日内上报国家监督协管系统。并协助开展调查处置工作。</w:t>
            </w:r>
            <w:r>
              <w:br/>
            </w:r>
            <w:r>
              <w:rPr>
                <w:color w:val="000000"/>
              </w:rPr>
              <w:t>④</w:t>
            </w:r>
            <w:r>
              <w:rPr>
                <w:color w:val="000000"/>
              </w:rPr>
              <w:t>对发现的问题或线索跟进处理，并有相关巡查表、图片等记录。对无证经营的公共场所进行办证指导。</w:t>
            </w:r>
            <w:r>
              <w:br/>
            </w:r>
            <w:r>
              <w:rPr>
                <w:color w:val="000000"/>
              </w:rPr>
              <w:t>⑤</w:t>
            </w:r>
            <w:r>
              <w:rPr>
                <w:color w:val="000000"/>
              </w:rPr>
              <w:t>定期</w:t>
            </w:r>
            <w:r>
              <w:rPr>
                <w:color w:val="000000"/>
              </w:rPr>
              <w:t>对非法行医点进行回访排查，制作巡查记录表和图片等记录。</w:t>
            </w:r>
          </w:p>
          <w:p>
            <w:pPr>
              <w:pStyle w:val="null3"/>
              <w:ind w:firstLine="400"/>
              <w:jc w:val="both"/>
            </w:pPr>
            <w:r>
              <w:rPr>
                <w:sz w:val="20"/>
                <w:color w:val="000000"/>
              </w:rPr>
              <w:t>4.</w:t>
            </w:r>
            <w:r>
              <w:rPr>
                <w:sz w:val="20"/>
                <w:color w:val="000000"/>
              </w:rPr>
              <w:t>工作台账、工作报表、总结上报和信息管理服务</w:t>
            </w:r>
            <w:r>
              <w:rPr>
                <w:sz w:val="20"/>
                <w:color w:val="000000"/>
              </w:rPr>
              <w:t>。</w:t>
            </w:r>
            <w:r>
              <w:rPr>
                <w:sz w:val="20"/>
                <w:color w:val="000000"/>
              </w:rPr>
              <w:t>卫生监督协管工作台账（每月</w:t>
            </w:r>
            <w:r>
              <w:rPr>
                <w:sz w:val="20"/>
                <w:color w:val="000000"/>
              </w:rPr>
              <w:t>2</w:t>
            </w:r>
            <w:r>
              <w:rPr>
                <w:sz w:val="20"/>
                <w:color w:val="000000"/>
              </w:rPr>
              <w:t>号前报上一个月报表）、年报表（</w:t>
            </w:r>
            <w:r>
              <w:rPr>
                <w:sz w:val="20"/>
                <w:color w:val="000000"/>
              </w:rPr>
              <w:t>12月25日</w:t>
            </w:r>
            <w:r>
              <w:rPr>
                <w:sz w:val="20"/>
                <w:color w:val="000000"/>
              </w:rPr>
              <w:t>前汇总</w:t>
            </w:r>
            <w:r>
              <w:rPr>
                <w:sz w:val="20"/>
                <w:color w:val="000000"/>
              </w:rPr>
              <w:t>当</w:t>
            </w:r>
            <w:r>
              <w:rPr>
                <w:sz w:val="20"/>
                <w:color w:val="000000"/>
              </w:rPr>
              <w:t>年数据）</w:t>
            </w:r>
            <w:r>
              <w:rPr>
                <w:sz w:val="20"/>
                <w:color w:val="000000"/>
              </w:rPr>
              <w:t>、半年报表</w:t>
            </w:r>
            <w:r>
              <w:rPr>
                <w:sz w:val="20"/>
                <w:color w:val="000000"/>
              </w:rPr>
              <w:t>（</w:t>
            </w:r>
            <w:r>
              <w:rPr>
                <w:sz w:val="20"/>
                <w:color w:val="000000"/>
              </w:rPr>
              <w:t>6月25日前</w:t>
            </w:r>
            <w:r>
              <w:rPr>
                <w:sz w:val="20"/>
                <w:color w:val="000000"/>
              </w:rPr>
              <w:t>）</w:t>
            </w:r>
            <w:r>
              <w:rPr>
                <w:sz w:val="20"/>
                <w:color w:val="000000"/>
              </w:rPr>
              <w:t>、年度总结计划等各种资料按时汇总上报。数据材料必须真实准确。</w:t>
            </w:r>
          </w:p>
          <w:p>
            <w:pPr>
              <w:pStyle w:val="null3"/>
              <w:ind w:firstLine="400"/>
              <w:jc w:val="both"/>
            </w:pPr>
            <w:r>
              <w:rPr>
                <w:sz w:val="20"/>
                <w:color w:val="000000"/>
              </w:rPr>
              <w:t>5.</w:t>
            </w:r>
            <w:r>
              <w:rPr>
                <w:color w:val="000000"/>
              </w:rPr>
              <w:t>受理辖区群众卫生类投诉举报和及协助处理服务</w:t>
            </w:r>
            <w:r>
              <w:rPr>
                <w:color w:val="000000"/>
              </w:rPr>
              <w:t>。</w:t>
            </w:r>
            <w:r>
              <w:rPr>
                <w:sz w:val="20"/>
                <w:color w:val="000000"/>
              </w:rPr>
              <w:t>协助受理石岐街道群众的卫生案件投诉举报，及时将相应的信息上报当地卫生健康行政部门及卫生监督机构。</w:t>
            </w:r>
          </w:p>
          <w:p>
            <w:pPr>
              <w:pStyle w:val="null3"/>
              <w:ind w:firstLine="400"/>
              <w:jc w:val="both"/>
            </w:pPr>
            <w:r>
              <w:rPr>
                <w:sz w:val="20"/>
                <w:color w:val="000000"/>
              </w:rPr>
              <w:t>6.</w:t>
            </w:r>
            <w:r>
              <w:rPr>
                <w:sz w:val="20"/>
                <w:color w:val="000000"/>
              </w:rPr>
              <w:t>卫生监督协管档案管理服务</w:t>
            </w:r>
            <w:r>
              <w:rPr>
                <w:sz w:val="20"/>
                <w:color w:val="000000"/>
              </w:rPr>
              <w:t>。</w:t>
            </w:r>
            <w:r>
              <w:rPr>
                <w:sz w:val="20"/>
                <w:color w:val="000000"/>
              </w:rPr>
              <w:t>及时做好协管工作记录，做到内容完整、真实准确、书写规范。</w:t>
            </w:r>
          </w:p>
          <w:p>
            <w:pPr>
              <w:pStyle w:val="null3"/>
              <w:ind w:firstLine="400"/>
              <w:jc w:val="both"/>
            </w:pPr>
            <w:r>
              <w:rPr>
                <w:sz w:val="20"/>
                <w:color w:val="000000"/>
              </w:rPr>
              <w:t>①</w:t>
            </w:r>
            <w:r>
              <w:rPr>
                <w:color w:val="000000"/>
              </w:rPr>
              <w:t>对掌握的相关工作信息进行收集整理，形成工作档案。建立</w:t>
            </w:r>
            <w:r>
              <w:rPr>
                <w:color w:val="000000"/>
              </w:rPr>
              <w:t>约</w:t>
            </w:r>
            <w:r>
              <w:rPr>
                <w:color w:val="000000"/>
              </w:rPr>
              <w:t>1300个</w:t>
            </w:r>
            <w:r>
              <w:rPr>
                <w:color w:val="000000"/>
              </w:rPr>
              <w:t>管理相对人基础档案，按实际本底数建立</w:t>
            </w:r>
            <w:r>
              <w:rPr>
                <w:color w:val="000000"/>
              </w:rPr>
              <w:t>约</w:t>
            </w:r>
            <w:r>
              <w:rPr>
                <w:color w:val="000000"/>
              </w:rPr>
              <w:t>1300个</w:t>
            </w:r>
            <w:r>
              <w:rPr>
                <w:color w:val="000000"/>
              </w:rPr>
              <w:t>监管对像</w:t>
            </w:r>
            <w:r>
              <w:rPr>
                <w:color w:val="000000"/>
              </w:rPr>
              <w:t>的</w:t>
            </w:r>
            <w:r>
              <w:rPr>
                <w:color w:val="000000"/>
              </w:rPr>
              <w:t>一户一档</w:t>
            </w:r>
            <w:r>
              <w:rPr>
                <w:color w:val="000000"/>
              </w:rPr>
              <w:t>，归档数量</w:t>
            </w:r>
            <w:r>
              <w:rPr>
                <w:sz w:val="20"/>
                <w:color w:val="000000"/>
              </w:rPr>
              <w:t>以辖区实际本底数量为准</w:t>
            </w:r>
            <w:r>
              <w:rPr>
                <w:color w:val="000000"/>
              </w:rPr>
              <w:t>，同步整理纸质和电子档案，掌握服务对像经营情况，动态新增单位建档或删减关闭的单位，封面、目录、巡查记录</w:t>
            </w:r>
            <w:r>
              <w:rPr>
                <w:color w:val="000000"/>
              </w:rPr>
              <w:t>、</w:t>
            </w:r>
            <w:r>
              <w:rPr>
                <w:color w:val="000000"/>
              </w:rPr>
              <w:t>含巡查表、证照资料、检测报告、检查相片（带时间水印）等材料打印归档，需</w:t>
            </w:r>
            <w:r>
              <w:rPr>
                <w:color w:val="000000"/>
              </w:rPr>
              <w:t>交付</w:t>
            </w:r>
            <w:r>
              <w:rPr>
                <w:color w:val="000000"/>
              </w:rPr>
              <w:t>档案封套、档案盒、移动硬盘等电子档案存储设备。</w:t>
            </w:r>
          </w:p>
          <w:p>
            <w:pPr>
              <w:pStyle w:val="null3"/>
              <w:ind w:firstLine="400"/>
              <w:jc w:val="both"/>
            </w:pPr>
            <w:r>
              <w:rPr>
                <w:sz w:val="20"/>
                <w:color w:val="000000"/>
              </w:rPr>
              <w:t>②</w:t>
            </w:r>
            <w:r>
              <w:rPr>
                <w:sz w:val="20"/>
                <w:color w:val="000000"/>
              </w:rPr>
              <w:t>按照上级文件、计划总结、会议记录、宣传工作、管理相对人监督档案【公共场所卫生、饮用水卫生、学校卫生、医疗机构（含非法行医和非法采供血）、计划生育、职业卫生】、工作台账、工作报表类别归档。及时做好协管工作记录，做到内容完整、真实准确、书写规范。</w:t>
            </w:r>
          </w:p>
          <w:p>
            <w:pPr>
              <w:pStyle w:val="null3"/>
              <w:ind w:firstLine="400"/>
              <w:jc w:val="both"/>
            </w:pPr>
            <w:r>
              <w:rPr>
                <w:sz w:val="20"/>
                <w:color w:val="000000"/>
              </w:rPr>
              <w:t>③</w:t>
            </w:r>
            <w:r>
              <w:rPr>
                <w:sz w:val="20"/>
                <w:color w:val="000000"/>
              </w:rPr>
              <w:t>实时更新《卫生监督协管本底和工作台账表》。向</w:t>
            </w:r>
            <w:r>
              <w:rPr>
                <w:sz w:val="20"/>
                <w:color w:val="000000"/>
              </w:rPr>
              <w:t>社区卫生服务中心</w:t>
            </w:r>
            <w:r>
              <w:rPr>
                <w:sz w:val="20"/>
                <w:color w:val="000000"/>
              </w:rPr>
              <w:t>报告新增和关闭停业的管理相对人的信息，提醒管理相对人办证或注销要有相关的记录。</w:t>
            </w:r>
          </w:p>
          <w:p>
            <w:pPr>
              <w:pStyle w:val="null3"/>
              <w:ind w:firstLine="400"/>
              <w:jc w:val="both"/>
            </w:pPr>
            <w:r>
              <w:rPr>
                <w:sz w:val="20"/>
                <w:color w:val="000000"/>
              </w:rPr>
              <w:t>7.</w:t>
            </w:r>
            <w:r>
              <w:rPr>
                <w:sz w:val="20"/>
                <w:color w:val="000000"/>
              </w:rPr>
              <w:t>开展卫生普法宣传教育和培训</w:t>
            </w:r>
          </w:p>
          <w:p>
            <w:pPr>
              <w:pStyle w:val="null3"/>
              <w:ind w:firstLine="400"/>
              <w:jc w:val="left"/>
            </w:pPr>
            <w:r>
              <w:rPr>
                <w:sz w:val="20"/>
                <w:color w:val="000000"/>
              </w:rPr>
              <w:t>①负责石岐街道内卫生法律法规和卫生常识的宣传，并开展居民咨询、指导工作。</w:t>
            </w:r>
            <w:r>
              <w:rPr>
                <w:sz w:val="20"/>
                <w:color w:val="000000"/>
              </w:rPr>
              <w:t>开展宣传活动每月</w:t>
            </w:r>
            <w:r>
              <w:rPr>
                <w:sz w:val="20"/>
                <w:color w:val="000000"/>
              </w:rPr>
              <w:t>不少于</w:t>
            </w:r>
            <w:r>
              <w:rPr>
                <w:sz w:val="20"/>
                <w:color w:val="000000"/>
              </w:rPr>
              <w:t>1次，派发宣传单张和宣传小礼品。</w:t>
            </w:r>
          </w:p>
          <w:p>
            <w:pPr>
              <w:pStyle w:val="null3"/>
              <w:ind w:firstLine="400"/>
              <w:jc w:val="left"/>
            </w:pPr>
            <w:r>
              <w:rPr>
                <w:sz w:val="20"/>
                <w:color w:val="000000"/>
              </w:rPr>
              <w:t>②</w:t>
            </w:r>
            <w:r>
              <w:rPr>
                <w:sz w:val="20"/>
                <w:color w:val="000000"/>
              </w:rPr>
              <w:t>做好公共场所卫生、学校卫生、生活饮用水卫生、职业卫生、放射卫生、传染病防治、医疗服务和计划生育等方面卫生法律、政策和知识的宣传和指导工作，协助有关专业机构开展公共场所、供水单位、学校、放射等卫生管理人员、从业人员卫生知识培训工作。</w:t>
            </w:r>
          </w:p>
          <w:p>
            <w:pPr>
              <w:pStyle w:val="null3"/>
              <w:ind w:firstLine="400"/>
              <w:jc w:val="left"/>
            </w:pPr>
            <w:r>
              <w:rPr>
                <w:sz w:val="20"/>
                <w:color w:val="000000"/>
              </w:rPr>
              <w:t>③</w:t>
            </w:r>
            <w:r>
              <w:rPr>
                <w:sz w:val="20"/>
                <w:color w:val="000000"/>
              </w:rPr>
              <w:t>健康教育宣传资料等宣传用品的印刷。</w:t>
            </w:r>
          </w:p>
          <w:p>
            <w:pPr>
              <w:pStyle w:val="null3"/>
              <w:ind w:firstLine="400"/>
              <w:jc w:val="both"/>
            </w:pPr>
            <w:r>
              <w:rPr>
                <w:sz w:val="20"/>
                <w:color w:val="000000"/>
              </w:rPr>
              <w:t>8.</w:t>
            </w:r>
            <w:r>
              <w:rPr>
                <w:color w:val="000000"/>
              </w:rPr>
              <w:t>协助开展卫生健康安全专项任务</w:t>
            </w:r>
          </w:p>
          <w:p>
            <w:pPr>
              <w:pStyle w:val="null3"/>
              <w:ind w:firstLine="400"/>
              <w:jc w:val="both"/>
            </w:pPr>
            <w:r>
              <w:rPr>
                <w:sz w:val="20"/>
                <w:color w:val="000000"/>
              </w:rPr>
              <w:t>根据上级通知，在重大节假日、重大活动及传染病流行期间对医疗机构、公共场所、饮用水安全等场所进行巡查；排查非法行医、</w:t>
            </w:r>
            <w:r>
              <w:rPr>
                <w:sz w:val="20"/>
                <w:color w:val="000000"/>
              </w:rPr>
              <w:t>“两非”、职业卫生案件等违法行为的安全隐患；协助开展突发公共卫生事件卫生监督应急处置等工作；完成中山市卫生健康局石岐分局交办的卫生监督专项、创文巩卫、医疗机构和托育机构消防安全协查、医疗机构和公共场所许可、备案协助卫生审查等其他任务</w:t>
            </w:r>
          </w:p>
          <w:p>
            <w:pPr>
              <w:pStyle w:val="null3"/>
              <w:jc w:val="both"/>
            </w:pPr>
            <w:r>
              <w:rPr>
                <w:sz w:val="20"/>
                <w:color w:val="000000"/>
              </w:rPr>
              <w:t xml:space="preserve">     9.</w:t>
            </w:r>
            <w:r>
              <w:rPr>
                <w:sz w:val="21"/>
                <w:color w:val="000000"/>
              </w:rPr>
              <w:t>对重点服务项目进行</w:t>
            </w:r>
            <w:r>
              <w:rPr>
                <w:sz w:val="21"/>
                <w:color w:val="000000"/>
              </w:rPr>
              <w:t>绩效</w:t>
            </w:r>
            <w:r>
              <w:rPr>
                <w:sz w:val="21"/>
                <w:color w:val="000000"/>
              </w:rPr>
              <w:t>考核</w:t>
            </w:r>
            <w:r>
              <w:rPr>
                <w:sz w:val="21"/>
                <w:color w:val="000000"/>
              </w:rPr>
              <w:t>。</w:t>
            </w:r>
          </w:p>
        </w:tc>
      </w:tr>
      <w:tr>
        <w:tc>
          <w:tcPr>
            <w:tcW w:type="dxa" w:w="2076"/>
          </w:tcPr>
          <w:p/>
        </w:tc>
        <w:tc>
          <w:tcPr>
            <w:tcW w:type="dxa" w:w="415"/>
          </w:tcPr>
          <w:p>
            <w:pPr>
              <w:pStyle w:val="null3"/>
            </w:pPr>
            <w:r>
              <w:rPr/>
              <w:t>8</w:t>
            </w:r>
          </w:p>
        </w:tc>
        <w:tc>
          <w:tcPr>
            <w:tcW w:type="dxa" w:w="5814"/>
          </w:tcPr>
          <w:p>
            <w:pPr>
              <w:pStyle w:val="null3"/>
              <w:ind w:firstLine="400"/>
              <w:jc w:val="both"/>
            </w:pPr>
            <w:r>
              <w:rPr>
                <w:sz w:val="20"/>
                <w:color w:val="000000"/>
              </w:rPr>
              <w:t>五、服务指标</w:t>
            </w:r>
          </w:p>
          <w:p>
            <w:pPr>
              <w:pStyle w:val="null3"/>
              <w:jc w:val="both"/>
            </w:pPr>
            <w:r>
              <w:rPr>
                <w:sz w:val="20"/>
                <w:color w:val="000000"/>
              </w:rPr>
              <w:t>（一）高血压和</w:t>
            </w:r>
            <w:r>
              <w:rPr>
                <w:sz w:val="20"/>
                <w:color w:val="000000"/>
              </w:rPr>
              <w:t>2型糖尿病患者健康管理</w:t>
            </w:r>
          </w:p>
          <w:tbl>
            <w:tblPr>
              <w:tblBorders>
                <w:top w:val="none" w:color="000000" w:sz="4"/>
                <w:left w:val="none" w:color="000000" w:sz="4"/>
                <w:bottom w:val="none" w:color="000000" w:sz="4"/>
                <w:right w:val="none" w:color="000000" w:sz="4"/>
                <w:insideH w:val="none"/>
                <w:insideV w:val="none"/>
              </w:tblBorders>
            </w:tblPr>
            <w:tblGrid>
              <w:gridCol w:w="545"/>
              <w:gridCol w:w="953"/>
              <w:gridCol w:w="3304"/>
              <w:gridCol w:w="772"/>
            </w:tblGrid>
            <w:tr>
              <w:tc>
                <w:tcPr>
                  <w:tcW w:type="dxa" w:w="545"/>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序号</w:t>
                  </w:r>
                </w:p>
              </w:tc>
              <w:tc>
                <w:tcPr>
                  <w:tcW w:type="dxa" w:w="953"/>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项目</w:t>
                  </w:r>
                </w:p>
              </w:tc>
              <w:tc>
                <w:tcPr>
                  <w:tcW w:type="dxa" w:w="3304"/>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内容</w:t>
                  </w:r>
                  <w:r>
                    <w:rPr>
                      <w:sz w:val="20"/>
                      <w:color w:val="000000"/>
                    </w:rPr>
                    <w:t>及指标</w:t>
                  </w:r>
                </w:p>
              </w:tc>
              <w:tc>
                <w:tcPr>
                  <w:tcW w:type="dxa" w:w="772"/>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考核分值</w:t>
                  </w:r>
                </w:p>
              </w:tc>
            </w:tr>
            <w:tr>
              <w:tc>
                <w:tcPr>
                  <w:tcW w:type="dxa" w:w="5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慢性病患者建档及完善率</w:t>
                  </w:r>
                </w:p>
              </w:tc>
              <w:tc>
                <w:tcPr>
                  <w:tcW w:type="dxa" w:w="33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w:t>
                  </w:r>
                  <w:r>
                    <w:rPr>
                      <w:sz w:val="20"/>
                      <w:color w:val="000000"/>
                    </w:rPr>
                    <w:t>对就诊（含住院）的</w:t>
                  </w:r>
                  <w:r>
                    <w:rPr>
                      <w:sz w:val="20"/>
                      <w:color w:val="000000"/>
                    </w:rPr>
                    <w:t>35周岁及以上</w:t>
                  </w:r>
                  <w:r>
                    <w:rPr>
                      <w:sz w:val="20"/>
                      <w:color w:val="000000"/>
                    </w:rPr>
                    <w:t>高血压</w:t>
                  </w:r>
                  <w:r>
                    <w:rPr>
                      <w:sz w:val="20"/>
                      <w:color w:val="000000"/>
                    </w:rPr>
                    <w:t>病患者确认建档并纳管；完善其健康档案。建档</w:t>
                  </w:r>
                  <w:r>
                    <w:rPr>
                      <w:sz w:val="20"/>
                      <w:color w:val="000000"/>
                    </w:rPr>
                    <w:t>及完善</w:t>
                  </w:r>
                  <w:r>
                    <w:rPr>
                      <w:sz w:val="20"/>
                      <w:color w:val="000000"/>
                    </w:rPr>
                    <w:t>数</w:t>
                  </w:r>
                  <w:r>
                    <w:rPr>
                      <w:sz w:val="20"/>
                      <w:color w:val="000000"/>
                    </w:rPr>
                    <w:t>/就诊数≥6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p>
                  <w:pPr>
                    <w:pStyle w:val="null3"/>
                    <w:ind w:firstLine="400"/>
                    <w:jc w:val="left"/>
                  </w:pPr>
                  <w:r>
                    <w:rPr>
                      <w:sz w:val="20"/>
                      <w:color w:val="000000"/>
                    </w:rPr>
                    <w:t>2</w:t>
                  </w:r>
                  <w:r>
                    <w:rPr>
                      <w:sz w:val="20"/>
                      <w:color w:val="000000"/>
                    </w:rPr>
                    <w:t>.</w:t>
                  </w:r>
                  <w:r>
                    <w:rPr>
                      <w:sz w:val="20"/>
                      <w:color w:val="000000"/>
                    </w:rPr>
                    <w:t>对就诊（含住院）的</w:t>
                  </w:r>
                  <w:r>
                    <w:rPr>
                      <w:sz w:val="20"/>
                      <w:color w:val="000000"/>
                    </w:rPr>
                    <w:t>35周岁及以</w:t>
                  </w:r>
                  <w:r>
                    <w:rPr>
                      <w:sz w:val="20"/>
                      <w:color w:val="000000"/>
                    </w:rPr>
                    <w:t>上</w:t>
                  </w:r>
                  <w:r>
                    <w:rPr>
                      <w:sz w:val="20"/>
                      <w:color w:val="000000"/>
                    </w:rPr>
                    <w:t>2型糖尿病</w:t>
                  </w:r>
                  <w:r>
                    <w:rPr>
                      <w:sz w:val="20"/>
                      <w:color w:val="000000"/>
                    </w:rPr>
                    <w:t>病患者确认建档并纳管；完善其健康档案。建档</w:t>
                  </w:r>
                  <w:r>
                    <w:rPr>
                      <w:sz w:val="20"/>
                      <w:color w:val="000000"/>
                    </w:rPr>
                    <w:t>及完善</w:t>
                  </w:r>
                  <w:r>
                    <w:rPr>
                      <w:sz w:val="20"/>
                      <w:color w:val="000000"/>
                    </w:rPr>
                    <w:t>数</w:t>
                  </w:r>
                  <w:r>
                    <w:rPr>
                      <w:sz w:val="20"/>
                      <w:color w:val="000000"/>
                    </w:rPr>
                    <w:t>/就诊数≥6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tc>
              <w:tc>
                <w:tcPr>
                  <w:tcW w:type="dxa" w:w="7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30分</w:t>
                  </w:r>
                </w:p>
              </w:tc>
            </w:tr>
            <w:tr>
              <w:tc>
                <w:tcPr>
                  <w:tcW w:type="dxa" w:w="5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慢性病患者规范管理服务率</w:t>
                  </w:r>
                </w:p>
              </w:tc>
              <w:tc>
                <w:tcPr>
                  <w:tcW w:type="dxa" w:w="33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w:t>
                  </w:r>
                  <w:r>
                    <w:rPr>
                      <w:sz w:val="20"/>
                      <w:color w:val="000000"/>
                    </w:rPr>
                    <w:t>对就诊（含住院）的在管</w:t>
                  </w:r>
                  <w:r>
                    <w:rPr>
                      <w:sz w:val="20"/>
                      <w:color w:val="000000"/>
                    </w:rPr>
                    <w:t>高血压</w:t>
                  </w:r>
                  <w:r>
                    <w:rPr>
                      <w:sz w:val="20"/>
                      <w:color w:val="000000"/>
                    </w:rPr>
                    <w:t>患者按季度进行</w:t>
                  </w:r>
                  <w:r>
                    <w:rPr>
                      <w:sz w:val="20"/>
                      <w:color w:val="000000"/>
                    </w:rPr>
                    <w:t>规范随访</w:t>
                  </w:r>
                  <w:r>
                    <w:rPr>
                      <w:sz w:val="20"/>
                      <w:color w:val="000000"/>
                    </w:rPr>
                    <w:t>，</w:t>
                  </w:r>
                  <w:r>
                    <w:rPr>
                      <w:sz w:val="20"/>
                      <w:color w:val="000000"/>
                    </w:rPr>
                    <w:t>规范管理服务率</w:t>
                  </w:r>
                  <w:r>
                    <w:rPr>
                      <w:sz w:val="20"/>
                      <w:color w:val="000000"/>
                    </w:rPr>
                    <w:t>≥6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p>
                  <w:pPr>
                    <w:pStyle w:val="null3"/>
                    <w:ind w:firstLine="400"/>
                    <w:jc w:val="left"/>
                  </w:pPr>
                  <w:r>
                    <w:rPr>
                      <w:sz w:val="20"/>
                      <w:color w:val="000000"/>
                    </w:rPr>
                    <w:t>2</w:t>
                  </w:r>
                  <w:r>
                    <w:rPr>
                      <w:sz w:val="20"/>
                      <w:color w:val="000000"/>
                    </w:rPr>
                    <w:t>.</w:t>
                  </w:r>
                  <w:r>
                    <w:rPr>
                      <w:sz w:val="20"/>
                      <w:color w:val="000000"/>
                    </w:rPr>
                    <w:t>对就诊（含住院）的在管</w:t>
                  </w:r>
                  <w:r>
                    <w:rPr>
                      <w:sz w:val="20"/>
                      <w:color w:val="000000"/>
                    </w:rPr>
                    <w:t>2型糖尿病</w:t>
                  </w:r>
                  <w:r>
                    <w:rPr>
                      <w:sz w:val="20"/>
                      <w:color w:val="000000"/>
                    </w:rPr>
                    <w:t>患者按季度进行</w:t>
                  </w:r>
                  <w:r>
                    <w:rPr>
                      <w:sz w:val="20"/>
                      <w:color w:val="000000"/>
                    </w:rPr>
                    <w:t>规范随访</w:t>
                  </w:r>
                  <w:r>
                    <w:rPr>
                      <w:sz w:val="20"/>
                      <w:color w:val="000000"/>
                    </w:rPr>
                    <w:t>，</w:t>
                  </w:r>
                  <w:r>
                    <w:rPr>
                      <w:sz w:val="20"/>
                      <w:color w:val="000000"/>
                    </w:rPr>
                    <w:t>规范管理服务率</w:t>
                  </w:r>
                  <w:r>
                    <w:rPr>
                      <w:sz w:val="20"/>
                      <w:color w:val="000000"/>
                    </w:rPr>
                    <w:t>≥6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tc>
              <w:tc>
                <w:tcPr>
                  <w:tcW w:type="dxa" w:w="7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30分</w:t>
                  </w:r>
                </w:p>
              </w:tc>
            </w:tr>
            <w:tr>
              <w:tc>
                <w:tcPr>
                  <w:tcW w:type="dxa" w:w="5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慢性病患者体检率</w:t>
                  </w:r>
                </w:p>
              </w:tc>
              <w:tc>
                <w:tcPr>
                  <w:tcW w:type="dxa" w:w="33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w:t>
                  </w:r>
                  <w:r>
                    <w:rPr>
                      <w:sz w:val="20"/>
                      <w:color w:val="000000"/>
                    </w:rPr>
                    <w:t>对就诊（含住院）的在管</w:t>
                  </w:r>
                  <w:r>
                    <w:rPr>
                      <w:sz w:val="20"/>
                      <w:color w:val="000000"/>
                    </w:rPr>
                    <w:t>高血压</w:t>
                  </w:r>
                  <w:r>
                    <w:rPr>
                      <w:sz w:val="20"/>
                      <w:color w:val="000000"/>
                    </w:rPr>
                    <w:t>患者按年度进行</w:t>
                  </w:r>
                  <w:r>
                    <w:rPr>
                      <w:sz w:val="20"/>
                      <w:color w:val="000000"/>
                    </w:rPr>
                    <w:t>一次免费</w:t>
                  </w:r>
                  <w:r>
                    <w:rPr>
                      <w:sz w:val="20"/>
                      <w:color w:val="000000"/>
                    </w:rPr>
                    <w:t>体检，体检率</w:t>
                  </w:r>
                  <w:r>
                    <w:rPr>
                      <w:sz w:val="20"/>
                      <w:color w:val="000000"/>
                    </w:rPr>
                    <w:t>≥6</w:t>
                  </w:r>
                  <w:r>
                    <w:rPr>
                      <w:sz w:val="20"/>
                      <w:color w:val="000000"/>
                    </w:rPr>
                    <w:t>4</w:t>
                  </w:r>
                  <w:r>
                    <w:rPr>
                      <w:sz w:val="20"/>
                      <w:color w:val="000000"/>
                    </w:rPr>
                    <w:t>%得满分</w:t>
                  </w:r>
                  <w:r>
                    <w:rPr>
                      <w:sz w:val="20"/>
                      <w:color w:val="000000"/>
                    </w:rPr>
                    <w:t>（</w:t>
                  </w:r>
                  <w:r>
                    <w:rPr>
                      <w:sz w:val="20"/>
                      <w:color w:val="000000"/>
                    </w:rPr>
                    <w:t>10分</w:t>
                  </w:r>
                  <w:r>
                    <w:rPr>
                      <w:sz w:val="20"/>
                      <w:color w:val="000000"/>
                    </w:rPr>
                    <w:t>）</w:t>
                  </w:r>
                  <w:r>
                    <w:rPr>
                      <w:sz w:val="20"/>
                      <w:color w:val="000000"/>
                    </w:rPr>
                    <w:t>。每降低</w:t>
                  </w:r>
                  <w:r>
                    <w:rPr>
                      <w:sz w:val="20"/>
                      <w:color w:val="000000"/>
                    </w:rPr>
                    <w:t>5%，扣1分，扣完为止。</w:t>
                  </w:r>
                </w:p>
                <w:p>
                  <w:pPr>
                    <w:pStyle w:val="null3"/>
                    <w:jc w:val="left"/>
                  </w:pPr>
                  <w:r>
                    <w:rPr>
                      <w:sz w:val="20"/>
                      <w:color w:val="000000"/>
                    </w:rPr>
                    <w:t>2</w:t>
                  </w:r>
                  <w:r>
                    <w:rPr>
                      <w:sz w:val="20"/>
                      <w:color w:val="000000"/>
                    </w:rPr>
                    <w:t>.</w:t>
                  </w:r>
                  <w:r>
                    <w:rPr>
                      <w:sz w:val="20"/>
                      <w:color w:val="000000"/>
                    </w:rPr>
                    <w:t>对就诊（含住院）的在管</w:t>
                  </w:r>
                  <w:r>
                    <w:rPr>
                      <w:sz w:val="20"/>
                      <w:color w:val="000000"/>
                    </w:rPr>
                    <w:t>2型糖尿病</w:t>
                  </w:r>
                  <w:r>
                    <w:rPr>
                      <w:sz w:val="20"/>
                      <w:color w:val="000000"/>
                    </w:rPr>
                    <w:t>患者按年度进行</w:t>
                  </w:r>
                  <w:r>
                    <w:rPr>
                      <w:sz w:val="20"/>
                      <w:color w:val="000000"/>
                    </w:rPr>
                    <w:t>一次免费</w:t>
                  </w:r>
                  <w:r>
                    <w:rPr>
                      <w:sz w:val="20"/>
                      <w:color w:val="000000"/>
                    </w:rPr>
                    <w:t>体检，体检率</w:t>
                  </w:r>
                  <w:r>
                    <w:rPr>
                      <w:sz w:val="20"/>
                      <w:color w:val="000000"/>
                    </w:rPr>
                    <w:t>≥6</w:t>
                  </w:r>
                  <w:r>
                    <w:rPr>
                      <w:sz w:val="20"/>
                      <w:color w:val="000000"/>
                    </w:rPr>
                    <w:t>4</w:t>
                  </w:r>
                  <w:r>
                    <w:rPr>
                      <w:sz w:val="20"/>
                      <w:color w:val="000000"/>
                    </w:rPr>
                    <w:t>%得满分</w:t>
                  </w:r>
                  <w:r>
                    <w:rPr>
                      <w:sz w:val="20"/>
                      <w:color w:val="000000"/>
                    </w:rPr>
                    <w:t>（</w:t>
                  </w:r>
                  <w:r>
                    <w:rPr>
                      <w:sz w:val="20"/>
                      <w:color w:val="000000"/>
                    </w:rPr>
                    <w:t>10分</w:t>
                  </w:r>
                  <w:r>
                    <w:rPr>
                      <w:sz w:val="20"/>
                      <w:color w:val="000000"/>
                    </w:rPr>
                    <w:t>）</w:t>
                  </w:r>
                  <w:r>
                    <w:rPr>
                      <w:sz w:val="20"/>
                      <w:color w:val="000000"/>
                    </w:rPr>
                    <w:t>。每降低</w:t>
                  </w:r>
                  <w:r>
                    <w:rPr>
                      <w:sz w:val="20"/>
                      <w:color w:val="000000"/>
                    </w:rPr>
                    <w:t>5%，扣1分，扣完为止。</w:t>
                  </w:r>
                </w:p>
              </w:tc>
              <w:tc>
                <w:tcPr>
                  <w:tcW w:type="dxa" w:w="7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5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质量控制</w:t>
                  </w:r>
                </w:p>
              </w:tc>
              <w:tc>
                <w:tcPr>
                  <w:tcW w:type="dxa" w:w="33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抽查高血压和糖尿病患者各</w:t>
                  </w:r>
                  <w:r>
                    <w:rPr>
                      <w:sz w:val="20"/>
                      <w:color w:val="000000"/>
                    </w:rPr>
                    <w:t>20名，通过面谈或者电话访谈的方式，核实是否有按照规范要求开展管理工作</w:t>
                  </w:r>
                  <w:r>
                    <w:rPr>
                      <w:sz w:val="20"/>
                      <w:color w:val="000000"/>
                    </w:rPr>
                    <w:t>。</w:t>
                  </w:r>
                  <w:r>
                    <w:rPr>
                      <w:sz w:val="20"/>
                      <w:color w:val="000000"/>
                    </w:rPr>
                    <w:t>规范管理率</w:t>
                  </w:r>
                  <w:r>
                    <w:rPr>
                      <w:sz w:val="20"/>
                      <w:color w:val="000000"/>
                    </w:rPr>
                    <w:t>≥6</w:t>
                  </w:r>
                  <w:r>
                    <w:rPr>
                      <w:sz w:val="20"/>
                      <w:color w:val="000000"/>
                    </w:rPr>
                    <w:t>4</w:t>
                  </w:r>
                  <w:r>
                    <w:rPr>
                      <w:sz w:val="20"/>
                      <w:color w:val="000000"/>
                    </w:rPr>
                    <w:t>%得满分，每降低5%，扣1分，扣完为止。</w:t>
                  </w:r>
                </w:p>
              </w:tc>
              <w:tc>
                <w:tcPr>
                  <w:tcW w:type="dxa" w:w="7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149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总计</w:t>
                  </w:r>
                </w:p>
              </w:tc>
              <w:tc>
                <w:tcPr>
                  <w:tcW w:type="dxa" w:w="4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260000元</w:t>
                  </w:r>
                </w:p>
              </w:tc>
            </w:tr>
            <w:tr>
              <w:tc>
                <w:tcPr>
                  <w:tcW w:type="dxa" w:w="149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备注</w:t>
                  </w:r>
                </w:p>
              </w:tc>
              <w:tc>
                <w:tcPr>
                  <w:tcW w:type="dxa" w:w="4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拟安排</w:t>
                  </w:r>
                  <w:r>
                    <w:rPr>
                      <w:sz w:val="20"/>
                      <w:color w:val="000000"/>
                    </w:rPr>
                    <w:t>4名专业人员负责该项目，其中安排3名专业人员负责中山市康复医院（石岐苏华赞医院）门诊和住院部的石岐街道社区卫生服务中心随访站开展工作；安排1名工作人员负责石岐街道社区卫生服务中心落实已录入档案的质控和抽查，同时进行督促建档、随访等工作。</w:t>
                  </w:r>
                </w:p>
              </w:tc>
            </w:tr>
          </w:tbl>
          <w:p/>
        </w:tc>
      </w:tr>
      <w:tr>
        <w:tc>
          <w:tcPr>
            <w:tcW w:type="dxa" w:w="2076"/>
          </w:tcPr>
          <w:p/>
        </w:tc>
        <w:tc>
          <w:tcPr>
            <w:tcW w:type="dxa" w:w="415"/>
          </w:tcPr>
          <w:p>
            <w:pPr>
              <w:pStyle w:val="null3"/>
            </w:pPr>
            <w:r>
              <w:rPr/>
              <w:t>9</w:t>
            </w:r>
          </w:p>
        </w:tc>
        <w:tc>
          <w:tcPr>
            <w:tcW w:type="dxa" w:w="5814"/>
          </w:tcPr>
          <w:p>
            <w:pPr>
              <w:pStyle w:val="null3"/>
              <w:jc w:val="both"/>
            </w:pPr>
            <w:r>
              <w:rPr>
                <w:sz w:val="20"/>
                <w:color w:val="000000"/>
              </w:rPr>
              <w:t>（</w:t>
            </w:r>
            <w:r>
              <w:rPr>
                <w:sz w:val="20"/>
                <w:color w:val="000000"/>
              </w:rPr>
              <w:t>二</w:t>
            </w:r>
            <w:r>
              <w:rPr>
                <w:sz w:val="20"/>
                <w:color w:val="000000"/>
              </w:rPr>
              <w:t>）</w:t>
            </w:r>
            <w:r>
              <w:rPr>
                <w:sz w:val="20"/>
                <w:color w:val="000000"/>
              </w:rPr>
              <w:t>老年健康</w:t>
            </w:r>
            <w:r>
              <w:rPr>
                <w:sz w:val="20"/>
                <w:color w:val="000000"/>
              </w:rPr>
              <w:t>与医养结合服务</w:t>
            </w:r>
            <w:r>
              <w:rPr>
                <w:sz w:val="20"/>
                <w:color w:val="000000"/>
              </w:rPr>
              <w:t>管理</w:t>
            </w:r>
          </w:p>
          <w:tbl>
            <w:tblPr>
              <w:tblInd w:type="dxa" w:w="135"/>
              <w:tblBorders>
                <w:top w:val="none" w:color="000000" w:sz="4"/>
                <w:left w:val="none" w:color="000000" w:sz="4"/>
                <w:bottom w:val="none" w:color="000000" w:sz="4"/>
                <w:right w:val="none" w:color="000000" w:sz="4"/>
                <w:insideH w:val="none"/>
                <w:insideV w:val="none"/>
              </w:tblBorders>
            </w:tblPr>
            <w:tblGrid>
              <w:gridCol w:w="613"/>
              <w:gridCol w:w="1029"/>
              <w:gridCol w:w="2926"/>
              <w:gridCol w:w="1017"/>
            </w:tblGrid>
            <w:tr>
              <w:tc>
                <w:tcPr>
                  <w:tcW w:type="dxa" w:w="613"/>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序号</w:t>
                  </w:r>
                </w:p>
              </w:tc>
              <w:tc>
                <w:tcPr>
                  <w:tcW w:type="dxa" w:w="1029"/>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项目</w:t>
                  </w:r>
                </w:p>
              </w:tc>
              <w:tc>
                <w:tcPr>
                  <w:tcW w:type="dxa" w:w="2926"/>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内容</w:t>
                  </w:r>
                  <w:r>
                    <w:rPr>
                      <w:sz w:val="20"/>
                      <w:color w:val="000000"/>
                    </w:rPr>
                    <w:t>及指标</w:t>
                  </w:r>
                </w:p>
              </w:tc>
              <w:tc>
                <w:tcPr>
                  <w:tcW w:type="dxa" w:w="1017"/>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考核分值</w:t>
                  </w:r>
                </w:p>
              </w:tc>
            </w:tr>
            <w:tr>
              <w:tc>
                <w:tcPr>
                  <w:tcW w:type="dxa" w:w="6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65岁及以上老年人医养结合服务</w:t>
                  </w:r>
                </w:p>
              </w:tc>
              <w:tc>
                <w:tcPr>
                  <w:tcW w:type="dxa" w:w="29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对辖区内</w:t>
                  </w:r>
                  <w:r>
                    <w:rPr>
                      <w:sz w:val="20"/>
                      <w:color w:val="000000"/>
                    </w:rPr>
                    <w:t>65岁及以上老年人进行两次医养结合服务</w:t>
                  </w:r>
                  <w:r>
                    <w:rPr>
                      <w:sz w:val="20"/>
                      <w:color w:val="000000"/>
                    </w:rPr>
                    <w:t>。服务率</w:t>
                  </w:r>
                  <w:r>
                    <w:rPr>
                      <w:sz w:val="20"/>
                      <w:color w:val="000000"/>
                    </w:rPr>
                    <w:t>≥</w:t>
                  </w:r>
                  <w:r>
                    <w:rPr>
                      <w:sz w:val="20"/>
                      <w:color w:val="000000"/>
                    </w:rPr>
                    <w:t>30%得满分（20分），每降低5%扣2分。</w:t>
                  </w:r>
                </w:p>
                <w:p>
                  <w:pPr>
                    <w:pStyle w:val="null3"/>
                    <w:ind w:firstLine="400"/>
                    <w:jc w:val="left"/>
                  </w:pPr>
                  <w:r>
                    <w:rPr>
                      <w:sz w:val="20"/>
                      <w:color w:val="000000"/>
                    </w:rPr>
                    <w:t>2</w:t>
                  </w:r>
                  <w:r>
                    <w:rPr>
                      <w:sz w:val="20"/>
                      <w:color w:val="000000"/>
                    </w:rPr>
                    <w:t>.</w:t>
                  </w:r>
                  <w:r>
                    <w:rPr>
                      <w:sz w:val="20"/>
                      <w:color w:val="000000"/>
                    </w:rPr>
                    <w:t>对高龄、失能、行动不便的老年人进行</w:t>
                  </w:r>
                  <w:r>
                    <w:rPr>
                      <w:sz w:val="20"/>
                      <w:color w:val="000000"/>
                    </w:rPr>
                    <w:t>初筛</w:t>
                  </w:r>
                  <w:r>
                    <w:rPr>
                      <w:sz w:val="20"/>
                      <w:color w:val="000000"/>
                    </w:rPr>
                    <w:t>。服务率</w:t>
                  </w:r>
                  <w:r>
                    <w:rPr>
                      <w:sz w:val="20"/>
                      <w:color w:val="000000"/>
                    </w:rPr>
                    <w:t>≥</w:t>
                  </w:r>
                  <w:r>
                    <w:rPr>
                      <w:sz w:val="20"/>
                      <w:color w:val="000000"/>
                    </w:rPr>
                    <w:t>30%得满分（10分），每降低5%扣2分</w:t>
                  </w:r>
                  <w:r>
                    <w:rPr>
                      <w:sz w:val="20"/>
                      <w:color w:val="000000"/>
                    </w:rPr>
                    <w:t>。</w:t>
                  </w:r>
                </w:p>
              </w:tc>
              <w:tc>
                <w:tcPr>
                  <w:tcW w:type="dxa" w:w="1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30分</w:t>
                  </w:r>
                </w:p>
              </w:tc>
            </w:tr>
            <w:tr>
              <w:tc>
                <w:tcPr>
                  <w:tcW w:type="dxa" w:w="6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65岁及以上失能老人健康评估和健康服务</w:t>
                  </w:r>
                </w:p>
              </w:tc>
              <w:tc>
                <w:tcPr>
                  <w:tcW w:type="dxa" w:w="29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对提出申请的失能老人提供上门健康评估服务，服务率</w:t>
                  </w:r>
                  <w:r>
                    <w:rPr>
                      <w:sz w:val="20"/>
                      <w:color w:val="000000"/>
                    </w:rPr>
                    <w:t>≥</w:t>
                  </w:r>
                  <w:r>
                    <w:rPr>
                      <w:sz w:val="20"/>
                      <w:color w:val="000000"/>
                    </w:rPr>
                    <w:t>35%得满分（10分），每降低5%扣1分</w:t>
                  </w:r>
                  <w:r>
                    <w:rPr>
                      <w:sz w:val="20"/>
                      <w:color w:val="000000"/>
                    </w:rPr>
                    <w:t>。</w:t>
                  </w:r>
                  <w:r>
                    <w:rPr>
                      <w:sz w:val="21"/>
                    </w:rPr>
                    <w:t xml:space="preserve"> </w:t>
                  </w:r>
                </w:p>
                <w:p>
                  <w:pPr>
                    <w:pStyle w:val="null3"/>
                    <w:ind w:firstLine="400"/>
                    <w:jc w:val="left"/>
                  </w:pPr>
                  <w:r>
                    <w:rPr>
                      <w:sz w:val="20"/>
                      <w:color w:val="000000"/>
                    </w:rPr>
                    <w:t>2</w:t>
                  </w:r>
                  <w:r>
                    <w:rPr>
                      <w:sz w:val="20"/>
                      <w:color w:val="000000"/>
                    </w:rPr>
                    <w:t>.</w:t>
                  </w:r>
                  <w:r>
                    <w:rPr>
                      <w:sz w:val="20"/>
                      <w:color w:val="000000"/>
                    </w:rPr>
                    <w:t>对符合条件的失能老年人及照护者提供</w:t>
                  </w:r>
                  <w:r>
                    <w:rPr>
                      <w:sz w:val="20"/>
                      <w:color w:val="000000"/>
                    </w:rPr>
                    <w:t>1次健康服务</w:t>
                  </w:r>
                  <w:r>
                    <w:rPr>
                      <w:sz w:val="20"/>
                      <w:color w:val="000000"/>
                    </w:rPr>
                    <w:t>，服务率</w:t>
                  </w:r>
                  <w:r>
                    <w:rPr>
                      <w:sz w:val="20"/>
                      <w:color w:val="000000"/>
                    </w:rPr>
                    <w:t>≥</w:t>
                  </w:r>
                  <w:r>
                    <w:rPr>
                      <w:sz w:val="20"/>
                      <w:color w:val="000000"/>
                    </w:rPr>
                    <w:t>35%得满分（10分），每降低5%扣1分</w:t>
                  </w:r>
                  <w:r>
                    <w:rPr>
                      <w:sz w:val="20"/>
                      <w:color w:val="000000"/>
                    </w:rPr>
                    <w:t>。</w:t>
                  </w:r>
                </w:p>
              </w:tc>
              <w:tc>
                <w:tcPr>
                  <w:tcW w:type="dxa" w:w="1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6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质量控制</w:t>
                  </w:r>
                </w:p>
              </w:tc>
              <w:tc>
                <w:tcPr>
                  <w:tcW w:type="dxa" w:w="29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抽取</w:t>
                  </w:r>
                  <w:r>
                    <w:rPr>
                      <w:sz w:val="20"/>
                      <w:color w:val="000000"/>
                    </w:rPr>
                    <w:t>65岁及以上老人20名，其中失能老人和一般老年人各10人，通过面谈或者电话访谈的方式，核实是否有按照要求开展管理服务工作，管理率</w:t>
                  </w:r>
                  <w:r>
                    <w:rPr>
                      <w:sz w:val="20"/>
                      <w:color w:val="000000"/>
                    </w:rPr>
                    <w:t>≥</w:t>
                  </w:r>
                  <w:r>
                    <w:rPr>
                      <w:sz w:val="20"/>
                      <w:color w:val="000000"/>
                    </w:rPr>
                    <w:t>80%得满分，每降低5%，扣1分，扣完为止。</w:t>
                  </w:r>
                </w:p>
              </w:tc>
              <w:tc>
                <w:tcPr>
                  <w:tcW w:type="dxa" w:w="1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6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特定老年人家庭病床</w:t>
                  </w:r>
                </w:p>
              </w:tc>
              <w:tc>
                <w:tcPr>
                  <w:tcW w:type="dxa" w:w="29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对家庭病床的收治对象医疗康复护理服务，群众满意度达</w:t>
                  </w:r>
                  <w:r>
                    <w:rPr>
                      <w:sz w:val="20"/>
                      <w:color w:val="000000"/>
                    </w:rPr>
                    <w:t>95%以上得满分（7分），每降低5%扣1分，扣完为止。</w:t>
                  </w:r>
                </w:p>
                <w:p>
                  <w:pPr>
                    <w:pStyle w:val="null3"/>
                    <w:ind w:firstLine="400"/>
                    <w:jc w:val="left"/>
                  </w:pPr>
                  <w:r>
                    <w:rPr>
                      <w:sz w:val="20"/>
                      <w:color w:val="000000"/>
                    </w:rPr>
                    <w:t>2</w:t>
                  </w:r>
                  <w:r>
                    <w:rPr>
                      <w:sz w:val="20"/>
                      <w:color w:val="000000"/>
                    </w:rPr>
                    <w:t>.</w:t>
                  </w:r>
                  <w:r>
                    <w:rPr>
                      <w:sz w:val="20"/>
                      <w:color w:val="000000"/>
                    </w:rPr>
                    <w:t>加强病历档案质量管理，规范书写《广东省中山市家庭病床病历》，做好资料归档，规范完成</w:t>
                  </w:r>
                  <w:r>
                    <w:rPr>
                      <w:sz w:val="20"/>
                      <w:color w:val="000000"/>
                    </w:rPr>
                    <w:t>16张以上家庭病床病历得满分（16分），不足16张家庭病床的，每少一张扣2分，未规范书写每份扣1分，扣完为止。</w:t>
                  </w:r>
                </w:p>
                <w:p>
                  <w:pPr>
                    <w:pStyle w:val="null3"/>
                    <w:ind w:firstLine="400"/>
                    <w:jc w:val="left"/>
                  </w:pPr>
                  <w:r>
                    <w:rPr>
                      <w:sz w:val="20"/>
                      <w:color w:val="000000"/>
                    </w:rPr>
                    <w:t>3</w:t>
                  </w:r>
                  <w:r>
                    <w:rPr>
                      <w:sz w:val="20"/>
                      <w:color w:val="000000"/>
                    </w:rPr>
                    <w:t>.</w:t>
                  </w:r>
                  <w:r>
                    <w:rPr>
                      <w:sz w:val="20"/>
                      <w:color w:val="000000"/>
                    </w:rPr>
                    <w:t>结合业务需要开展家庭病床服务培训。年内开展至少</w:t>
                  </w:r>
                  <w:r>
                    <w:rPr>
                      <w:sz w:val="20"/>
                      <w:color w:val="000000"/>
                    </w:rPr>
                    <w:t>1次培训，未开展不得分（3分）。</w:t>
                  </w:r>
                </w:p>
                <w:p>
                  <w:pPr>
                    <w:pStyle w:val="null3"/>
                    <w:ind w:firstLine="400"/>
                    <w:jc w:val="left"/>
                  </w:pPr>
                  <w:r>
                    <w:rPr>
                      <w:sz w:val="20"/>
                      <w:color w:val="000000"/>
                    </w:rPr>
                    <w:t>4</w:t>
                  </w:r>
                  <w:r>
                    <w:rPr>
                      <w:sz w:val="20"/>
                      <w:color w:val="000000"/>
                    </w:rPr>
                    <w:t>.</w:t>
                  </w:r>
                  <w:r>
                    <w:rPr>
                      <w:sz w:val="20"/>
                      <w:color w:val="000000"/>
                    </w:rPr>
                    <w:t>每月</w:t>
                  </w:r>
                  <w:r>
                    <w:rPr>
                      <w:sz w:val="20"/>
                      <w:color w:val="000000"/>
                    </w:rPr>
                    <w:t>3日前按时交报家庭病床服务《工作进度表》，每次未及时交报扣1分，扣完为止（4分）。</w:t>
                  </w:r>
                </w:p>
              </w:tc>
              <w:tc>
                <w:tcPr>
                  <w:tcW w:type="dxa" w:w="1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30分</w:t>
                  </w:r>
                </w:p>
              </w:tc>
            </w:tr>
            <w:tr>
              <w:tc>
                <w:tcPr>
                  <w:tcW w:type="dxa" w:w="164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总计</w:t>
                  </w:r>
                </w:p>
              </w:tc>
              <w:tc>
                <w:tcPr>
                  <w:tcW w:type="dxa" w:w="394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432500元</w:t>
                  </w:r>
                </w:p>
              </w:tc>
            </w:tr>
            <w:tr>
              <w:tc>
                <w:tcPr>
                  <w:tcW w:type="dxa" w:w="164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备注</w:t>
                  </w:r>
                </w:p>
              </w:tc>
              <w:tc>
                <w:tcPr>
                  <w:tcW w:type="dxa" w:w="394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拟至少安排</w:t>
                  </w:r>
                  <w:r>
                    <w:rPr>
                      <w:sz w:val="20"/>
                      <w:color w:val="000000"/>
                    </w:rPr>
                    <w:t>6名专业人员驻点石岐街道社区卫生服务中心跟进工作；其中安排3名专业人员跟进家庭病床工作。</w:t>
                  </w:r>
                </w:p>
                <w:p>
                  <w:pPr>
                    <w:pStyle w:val="null3"/>
                    <w:ind w:firstLine="400"/>
                    <w:jc w:val="left"/>
                  </w:pPr>
                  <w:r>
                    <w:rPr>
                      <w:sz w:val="20"/>
                      <w:color w:val="000000"/>
                    </w:rPr>
                    <w:t>2</w:t>
                  </w:r>
                  <w:r>
                    <w:rPr>
                      <w:sz w:val="20"/>
                      <w:color w:val="000000"/>
                    </w:rPr>
                    <w:t>.</w:t>
                  </w:r>
                  <w:r>
                    <w:rPr>
                      <w:sz w:val="20"/>
                      <w:color w:val="000000"/>
                    </w:rPr>
                    <w:t>从事家庭病床的医生、护士，应取得医生、护士执业证书，具有独立执业工作能力，能胜任开展家庭病床工作；</w:t>
                  </w:r>
                </w:p>
                <w:p>
                  <w:pPr>
                    <w:pStyle w:val="null3"/>
                    <w:ind w:firstLine="400"/>
                    <w:jc w:val="left"/>
                  </w:pPr>
                  <w:r>
                    <w:rPr>
                      <w:sz w:val="20"/>
                      <w:color w:val="000000"/>
                    </w:rPr>
                    <w:t>3</w:t>
                  </w:r>
                  <w:r>
                    <w:rPr>
                      <w:sz w:val="20"/>
                      <w:color w:val="000000"/>
                    </w:rPr>
                    <w:t>.</w:t>
                  </w:r>
                  <w:r>
                    <w:rPr>
                      <w:sz w:val="20"/>
                      <w:color w:val="000000"/>
                    </w:rPr>
                    <w:t>特定老年人家庭病床的</w:t>
                  </w:r>
                  <w:r>
                    <w:rPr>
                      <w:sz w:val="20"/>
                      <w:color w:val="000000"/>
                    </w:rPr>
                    <w:t>经费使用必须严格按照《关于印发</w:t>
                  </w:r>
                  <w:r>
                    <w:rPr>
                      <w:sz w:val="20"/>
                      <w:color w:val="000000"/>
                    </w:rPr>
                    <w:t>&lt;中山市特定老年人家庭病床补助经费管理办法（修订）&gt;的通知》（中山卫健〔2024〕10号））要求执行。</w:t>
                  </w:r>
                </w:p>
              </w:tc>
            </w:tr>
          </w:tbl>
          <w:p/>
        </w:tc>
      </w:tr>
      <w:tr>
        <w:tc>
          <w:tcPr>
            <w:tcW w:type="dxa" w:w="2076"/>
          </w:tcPr>
          <w:p/>
        </w:tc>
        <w:tc>
          <w:tcPr>
            <w:tcW w:type="dxa" w:w="415"/>
          </w:tcPr>
          <w:p>
            <w:pPr>
              <w:pStyle w:val="null3"/>
            </w:pPr>
            <w:r>
              <w:rPr/>
              <w:t>10</w:t>
            </w:r>
          </w:p>
        </w:tc>
        <w:tc>
          <w:tcPr>
            <w:tcW w:type="dxa" w:w="5814"/>
          </w:tcPr>
          <w:p>
            <w:pPr>
              <w:pStyle w:val="null3"/>
              <w:jc w:val="both"/>
            </w:pPr>
            <w:r>
              <w:rPr>
                <w:sz w:val="20"/>
                <w:color w:val="000000"/>
              </w:rPr>
              <w:t>（</w:t>
            </w:r>
            <w:r>
              <w:rPr>
                <w:sz w:val="20"/>
                <w:color w:val="000000"/>
              </w:rPr>
              <w:t>三</w:t>
            </w:r>
            <w:r>
              <w:rPr>
                <w:sz w:val="20"/>
                <w:color w:val="000000"/>
              </w:rPr>
              <w:t>）</w:t>
            </w:r>
            <w:r>
              <w:rPr>
                <w:sz w:val="20"/>
                <w:color w:val="000000"/>
              </w:rPr>
              <w:t>精神障碍患者管理</w:t>
            </w:r>
          </w:p>
          <w:tbl>
            <w:tblPr>
              <w:tblInd w:type="dxa" w:w="135"/>
              <w:tblBorders>
                <w:top w:val="none" w:color="000000" w:sz="4"/>
                <w:left w:val="none" w:color="000000" w:sz="4"/>
                <w:bottom w:val="none" w:color="000000" w:sz="4"/>
                <w:right w:val="none" w:color="000000" w:sz="4"/>
                <w:insideH w:val="none"/>
                <w:insideV w:val="none"/>
              </w:tblBorders>
            </w:tblPr>
            <w:tblGrid>
              <w:gridCol w:w="618"/>
              <w:gridCol w:w="979"/>
              <w:gridCol w:w="3102"/>
              <w:gridCol w:w="874"/>
            </w:tblGrid>
            <w:tr>
              <w:tc>
                <w:tcPr>
                  <w:tcW w:type="dxa" w:w="618"/>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sz w:val="20"/>
                      <w:color w:val="000000"/>
                    </w:rPr>
                    <w:t>序号</w:t>
                  </w:r>
                </w:p>
              </w:tc>
              <w:tc>
                <w:tcPr>
                  <w:tcW w:type="dxa" w:w="979"/>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项目</w:t>
                  </w:r>
                </w:p>
              </w:tc>
              <w:tc>
                <w:tcPr>
                  <w:tcW w:type="dxa" w:w="3102"/>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内容</w:t>
                  </w:r>
                  <w:r>
                    <w:rPr>
                      <w:sz w:val="20"/>
                      <w:color w:val="000000"/>
                    </w:rPr>
                    <w:t>及指标</w:t>
                  </w:r>
                </w:p>
              </w:tc>
              <w:tc>
                <w:tcPr>
                  <w:tcW w:type="dxa" w:w="874"/>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考核分值</w:t>
                  </w:r>
                </w:p>
              </w:tc>
            </w:tr>
            <w:tr>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随访工作</w:t>
                  </w:r>
                </w:p>
              </w:tc>
              <w:tc>
                <w:tcPr>
                  <w:tcW w:type="dxa" w:w="3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1.按照要求分别对病情稳定、基本稳定、不稳定患者进行随访管理，随访频次符合要求。每处不符合扣1分，扣完为止。（10分）</w:t>
                  </w:r>
                </w:p>
                <w:p>
                  <w:pPr>
                    <w:pStyle w:val="null3"/>
                    <w:ind w:firstLine="400"/>
                    <w:jc w:val="left"/>
                  </w:pPr>
                  <w:r>
                    <w:rPr>
                      <w:sz w:val="20"/>
                      <w:color w:val="000000"/>
                    </w:rPr>
                    <w:t>2.随访表内容填写不完整扣1分/项、缺项扣1分/项、错项扣1分/项，扣完为止。（10分）</w:t>
                  </w:r>
                </w:p>
                <w:p>
                  <w:pPr>
                    <w:pStyle w:val="null3"/>
                    <w:ind w:firstLine="400"/>
                    <w:jc w:val="left"/>
                  </w:pPr>
                  <w:r>
                    <w:rPr>
                      <w:sz w:val="20"/>
                      <w:color w:val="000000"/>
                    </w:rPr>
                    <w:t>3.开展个案管理，填写好个案管理手册，每一个案未填写完整扣1分，扣完为止。（5分）</w:t>
                  </w:r>
                </w:p>
              </w:tc>
              <w:tc>
                <w:tcPr>
                  <w:tcW w:type="dxa" w:w="8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r>
            <w:tr>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档案建立与管理</w:t>
                  </w:r>
                </w:p>
              </w:tc>
              <w:tc>
                <w:tcPr>
                  <w:tcW w:type="dxa" w:w="3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1.患者信息按实际内容规范录入系统,每处不符合扣1分，扣完为止。（10分）</w:t>
                  </w:r>
                </w:p>
                <w:p>
                  <w:pPr>
                    <w:pStyle w:val="null3"/>
                    <w:ind w:firstLine="400"/>
                    <w:jc w:val="left"/>
                  </w:pPr>
                  <w:r>
                    <w:rPr>
                      <w:sz w:val="20"/>
                      <w:color w:val="000000"/>
                    </w:rPr>
                    <w:t>2.档案不完整扣0</w:t>
                  </w:r>
                  <w:r>
                    <w:rPr>
                      <w:sz w:val="20"/>
                      <w:color w:val="000000"/>
                    </w:rPr>
                    <w:t>.</w:t>
                  </w:r>
                  <w:r>
                    <w:rPr>
                      <w:sz w:val="20"/>
                      <w:color w:val="000000"/>
                    </w:rPr>
                    <w:t>5分/处；档案资料未及时更新扣0</w:t>
                  </w:r>
                  <w:r>
                    <w:rPr>
                      <w:sz w:val="20"/>
                      <w:color w:val="000000"/>
                    </w:rPr>
                    <w:t>.</w:t>
                  </w:r>
                  <w:r>
                    <w:rPr>
                      <w:sz w:val="20"/>
                      <w:color w:val="000000"/>
                    </w:rPr>
                    <w:t>5分/处，如患者及家属的联系电话，住址等。（10分）</w:t>
                  </w:r>
                </w:p>
              </w:tc>
              <w:tc>
                <w:tcPr>
                  <w:tcW w:type="dxa" w:w="8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协助处理精神障碍患者相关事务</w:t>
                  </w:r>
                </w:p>
              </w:tc>
              <w:tc>
                <w:tcPr>
                  <w:tcW w:type="dxa" w:w="3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1.及时协助处理精神病应急处置。知情情同意书及处置记录表，处置信息能及时录入省精神卫生信息平台。处置录入系统一项不符合扣1分，扣完为止。（5分）</w:t>
                  </w:r>
                </w:p>
                <w:p>
                  <w:pPr>
                    <w:pStyle w:val="null3"/>
                    <w:ind w:firstLine="400"/>
                    <w:jc w:val="left"/>
                  </w:pPr>
                  <w:r>
                    <w:rPr>
                      <w:sz w:val="20"/>
                      <w:color w:val="000000"/>
                    </w:rPr>
                    <w:t>2.每次随访开展危险性评估，随访信息按要求录入系统每</w:t>
                  </w:r>
                </w:p>
                <w:p>
                  <w:pPr>
                    <w:pStyle w:val="null3"/>
                    <w:jc w:val="left"/>
                  </w:pPr>
                  <w:r>
                    <w:rPr>
                      <w:sz w:val="20"/>
                      <w:color w:val="000000"/>
                    </w:rPr>
                    <w:t>缺一次扣</w:t>
                  </w:r>
                  <w:r>
                    <w:rPr>
                      <w:sz w:val="20"/>
                      <w:color w:val="000000"/>
                    </w:rPr>
                    <w:t>0</w:t>
                  </w:r>
                  <w:r>
                    <w:rPr>
                      <w:sz w:val="20"/>
                      <w:color w:val="000000"/>
                    </w:rPr>
                    <w:t>.</w:t>
                  </w:r>
                  <w:r>
                    <w:rPr>
                      <w:sz w:val="20"/>
                      <w:color w:val="000000"/>
                    </w:rPr>
                    <w:t>5分，扣完为止。（5分）</w:t>
                  </w:r>
                </w:p>
                <w:p>
                  <w:pPr>
                    <w:pStyle w:val="null3"/>
                    <w:ind w:firstLine="400"/>
                    <w:jc w:val="left"/>
                  </w:pPr>
                  <w:r>
                    <w:rPr>
                      <w:sz w:val="20"/>
                      <w:color w:val="000000"/>
                    </w:rPr>
                    <w:t>3.协助每月派发精防药品及统计整理资料，不及时、不准确一次扣1分，扣完为止。（5分）</w:t>
                  </w:r>
                </w:p>
              </w:tc>
              <w:tc>
                <w:tcPr>
                  <w:tcW w:type="dxa" w:w="8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r>
            <w:tr>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健康体检宣传</w:t>
                  </w:r>
                </w:p>
              </w:tc>
              <w:tc>
                <w:tcPr>
                  <w:tcW w:type="dxa" w:w="3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1.宣传发动免费体检，抽检一个患者及家属未通知到位扣0</w:t>
                  </w:r>
                  <w:r>
                    <w:rPr>
                      <w:sz w:val="20"/>
                      <w:color w:val="000000"/>
                    </w:rPr>
                    <w:t>.</w:t>
                  </w:r>
                  <w:r>
                    <w:rPr>
                      <w:sz w:val="20"/>
                      <w:color w:val="000000"/>
                    </w:rPr>
                    <w:t>5分/个。（5分）</w:t>
                  </w:r>
                </w:p>
                <w:p>
                  <w:pPr>
                    <w:pStyle w:val="null3"/>
                    <w:ind w:firstLine="400"/>
                    <w:jc w:val="left"/>
                  </w:pPr>
                  <w:r>
                    <w:rPr>
                      <w:sz w:val="20"/>
                      <w:color w:val="000000"/>
                    </w:rPr>
                    <w:t>2.体检结果及时录入精防系统。录入错项、少项扣0</w:t>
                  </w:r>
                  <w:r>
                    <w:rPr>
                      <w:sz w:val="20"/>
                      <w:color w:val="000000"/>
                    </w:rPr>
                    <w:t>.</w:t>
                  </w:r>
                  <w:r>
                    <w:rPr>
                      <w:sz w:val="20"/>
                      <w:color w:val="000000"/>
                    </w:rPr>
                    <w:t>5分/处。（5分）</w:t>
                  </w:r>
                </w:p>
                <w:p>
                  <w:pPr>
                    <w:pStyle w:val="null3"/>
                    <w:ind w:firstLine="400"/>
                    <w:jc w:val="left"/>
                  </w:pPr>
                  <w:r>
                    <w:rPr>
                      <w:sz w:val="20"/>
                      <w:color w:val="000000"/>
                    </w:rPr>
                    <w:t>3.动员体检人数不低于总人数的80 %。体检率≥80%得满分。每降低5%，扣1分，扣完为止。（5分）</w:t>
                  </w:r>
                </w:p>
              </w:tc>
              <w:tc>
                <w:tcPr>
                  <w:tcW w:type="dxa" w:w="8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长效针剂的推广和使用</w:t>
                  </w:r>
                </w:p>
              </w:tc>
              <w:tc>
                <w:tcPr>
                  <w:tcW w:type="dxa" w:w="3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1.及时报送患者的长效针申请、评估、报销工作。提交三院的资料迟交一次扣1分；资料错误扣1分；扣完为止。（5分）</w:t>
                  </w:r>
                </w:p>
                <w:p>
                  <w:pPr>
                    <w:pStyle w:val="null3"/>
                    <w:ind w:firstLine="400"/>
                    <w:jc w:val="left"/>
                  </w:pPr>
                  <w:r>
                    <w:rPr>
                      <w:sz w:val="20"/>
                      <w:color w:val="000000"/>
                    </w:rPr>
                    <w:t>2.在册精神分裂症患者二代长效针使用比例达到12%。长效针使用率≥12%得满分。每降低5%，扣2分，扣完为止。（5分）</w:t>
                  </w:r>
                </w:p>
              </w:tc>
              <w:tc>
                <w:tcPr>
                  <w:tcW w:type="dxa" w:w="8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开展辖区老年人认知功能评估和抑郁症筛查</w:t>
                  </w:r>
                </w:p>
              </w:tc>
              <w:tc>
                <w:tcPr>
                  <w:tcW w:type="dxa" w:w="3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1.2024年，至少完成不少于3个村居或社区的80%。每降低5%，扣1分，扣完为止。（5分）</w:t>
                  </w:r>
                </w:p>
                <w:p>
                  <w:pPr>
                    <w:pStyle w:val="null3"/>
                    <w:ind w:firstLine="400"/>
                    <w:jc w:val="left"/>
                  </w:pPr>
                  <w:r>
                    <w:rPr>
                      <w:sz w:val="20"/>
                      <w:color w:val="000000"/>
                    </w:rPr>
                    <w:t>2.2025年，完成剩下村居和社区的80%。每降低5%，扣1分，扣完为止。（5分）</w:t>
                  </w:r>
                </w:p>
              </w:tc>
              <w:tc>
                <w:tcPr>
                  <w:tcW w:type="dxa" w:w="8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保密性</w:t>
                  </w:r>
                </w:p>
              </w:tc>
              <w:tc>
                <w:tcPr>
                  <w:tcW w:type="dxa" w:w="3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本项目中服务对象的任何档案资料、文件、相关图纸、谈话记录、录音及其所涉及的内容等必须严格保密，未经服务中心或服务对象许可不得以任何方式向第三方披露，违规每次扣</w:t>
                  </w:r>
                  <w:r>
                    <w:rPr>
                      <w:sz w:val="20"/>
                      <w:color w:val="000000"/>
                    </w:rPr>
                    <w:t>5分，造成严重后果的将扣除100分。</w:t>
                  </w:r>
                </w:p>
              </w:tc>
              <w:tc>
                <w:tcPr>
                  <w:tcW w:type="dxa" w:w="8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159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总计</w:t>
                  </w:r>
                </w:p>
              </w:tc>
              <w:tc>
                <w:tcPr>
                  <w:tcW w:type="dxa" w:w="39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298000元</w:t>
                  </w:r>
                </w:p>
              </w:tc>
            </w:tr>
            <w:tr>
              <w:tc>
                <w:tcPr>
                  <w:tcW w:type="dxa" w:w="159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备注</w:t>
                  </w:r>
                </w:p>
              </w:tc>
              <w:tc>
                <w:tcPr>
                  <w:tcW w:type="dxa" w:w="39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拟</w:t>
                  </w:r>
                  <w:r>
                    <w:rPr>
                      <w:sz w:val="20"/>
                      <w:color w:val="000000"/>
                    </w:rPr>
                    <w:t>至少</w:t>
                  </w:r>
                  <w:r>
                    <w:rPr>
                      <w:sz w:val="20"/>
                      <w:color w:val="000000"/>
                    </w:rPr>
                    <w:t>安排</w:t>
                  </w:r>
                  <w:r>
                    <w:rPr>
                      <w:sz w:val="20"/>
                      <w:color w:val="000000"/>
                    </w:rPr>
                    <w:t>4名专业人员驻点石岐街道社区卫生服务中心跟进工作；其中至少有1名专业人员为医生、1名专业人员为护士，</w:t>
                  </w:r>
                  <w:r>
                    <w:rPr>
                      <w:sz w:val="20"/>
                      <w:color w:val="000000"/>
                    </w:rPr>
                    <w:t>应分别取得医生、护士执业证书。</w:t>
                  </w:r>
                </w:p>
              </w:tc>
            </w:tr>
          </w:tbl>
          <w:p/>
        </w:tc>
      </w:tr>
      <w:tr>
        <w:tc>
          <w:tcPr>
            <w:tcW w:type="dxa" w:w="2076"/>
          </w:tcPr>
          <w:p/>
        </w:tc>
        <w:tc>
          <w:tcPr>
            <w:tcW w:type="dxa" w:w="415"/>
          </w:tcPr>
          <w:p>
            <w:pPr>
              <w:pStyle w:val="null3"/>
            </w:pPr>
            <w:r>
              <w:rPr/>
              <w:t>11</w:t>
            </w:r>
          </w:p>
        </w:tc>
        <w:tc>
          <w:tcPr>
            <w:tcW w:type="dxa" w:w="5814"/>
          </w:tcPr>
          <w:p>
            <w:pPr>
              <w:pStyle w:val="null3"/>
              <w:jc w:val="both"/>
            </w:pPr>
            <w:r>
              <w:rPr>
                <w:sz w:val="20"/>
                <w:color w:val="000000"/>
              </w:rPr>
              <w:t>（</w:t>
            </w:r>
            <w:r>
              <w:rPr>
                <w:sz w:val="20"/>
                <w:color w:val="000000"/>
              </w:rPr>
              <w:t>四</w:t>
            </w:r>
            <w:r>
              <w:rPr>
                <w:sz w:val="20"/>
                <w:color w:val="000000"/>
              </w:rPr>
              <w:t>）</w:t>
            </w:r>
            <w:r>
              <w:rPr>
                <w:sz w:val="20"/>
                <w:color w:val="000000"/>
              </w:rPr>
              <w:t>卫生监督协管服务</w:t>
            </w:r>
          </w:p>
          <w:tbl>
            <w:tblPr>
              <w:tblBorders>
                <w:top w:val="none" w:color="000000" w:sz="4"/>
                <w:left w:val="none" w:color="000000" w:sz="4"/>
                <w:bottom w:val="none" w:color="000000" w:sz="4"/>
                <w:right w:val="none" w:color="000000" w:sz="4"/>
                <w:insideH w:val="none"/>
                <w:insideV w:val="none"/>
              </w:tblBorders>
            </w:tblPr>
            <w:tblGrid>
              <w:gridCol w:w="207"/>
              <w:gridCol w:w="1011"/>
              <w:gridCol w:w="207"/>
              <w:gridCol w:w="233"/>
              <w:gridCol w:w="330"/>
              <w:gridCol w:w="823"/>
              <w:gridCol w:w="343"/>
            </w:tblGrid>
            <w:tr>
              <w:tc>
                <w:tcPr>
                  <w:tcW w:type="dxa" w:w="207"/>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序号</w:t>
                  </w:r>
                </w:p>
              </w:tc>
              <w:tc>
                <w:tcPr>
                  <w:tcW w:type="dxa" w:w="1011"/>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项目内容</w:t>
                  </w:r>
                </w:p>
              </w:tc>
              <w:tc>
                <w:tcPr>
                  <w:tcW w:type="dxa" w:w="207"/>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数量</w:t>
                  </w:r>
                </w:p>
              </w:tc>
              <w:tc>
                <w:tcPr>
                  <w:tcW w:type="dxa" w:w="233"/>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单位</w:t>
                  </w:r>
                </w:p>
              </w:tc>
              <w:tc>
                <w:tcPr>
                  <w:tcW w:type="dxa" w:w="330"/>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项目经费</w:t>
                  </w:r>
                  <w:r>
                    <w:br/>
                  </w:r>
                  <w:r>
                    <w:rPr>
                      <w:sz w:val="21"/>
                      <w:b/>
                      <w:color w:val="000000"/>
                    </w:rPr>
                    <w:t>占比（</w:t>
                  </w:r>
                  <w:r>
                    <w:rPr>
                      <w:sz w:val="21"/>
                      <w:b/>
                      <w:color w:val="000000"/>
                    </w:rPr>
                    <w:t>%）</w:t>
                  </w:r>
                </w:p>
              </w:tc>
              <w:tc>
                <w:tcPr>
                  <w:tcW w:type="dxa" w:w="823"/>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b/>
                      <w:color w:val="000000"/>
                    </w:rPr>
                    <w:t>任务指标</w:t>
                  </w:r>
                </w:p>
              </w:tc>
              <w:tc>
                <w:tcPr>
                  <w:tcW w:type="dxa" w:w="343"/>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备注</w:t>
                  </w: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公共场所卫生监督协管巡查和信息报告服务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24.39%</w:t>
                  </w:r>
                </w:p>
              </w:tc>
              <w:tc>
                <w:tcPr>
                  <w:tcW w:type="dxa" w:w="823"/>
                  <w:vMerge w:val="restart"/>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安排</w:t>
                  </w:r>
                  <w:r>
                    <w:rPr>
                      <w:sz w:val="21"/>
                      <w:color w:val="000000"/>
                    </w:rPr>
                    <w:t>11名驻点人员到协管站，对约1300个单位开展1年2次巡查以上开展巡查工作。纳管对像以石岐街道实际经营主体数量为准。</w:t>
                  </w:r>
                </w:p>
              </w:tc>
              <w:tc>
                <w:tcPr>
                  <w:tcW w:type="dxa" w:w="343"/>
                  <w:vMerge w:val="restart"/>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学校卫生监督协管巡查和信息报告服务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6.10%</w:t>
                  </w:r>
                </w:p>
              </w:tc>
              <w:tc>
                <w:tcPr>
                  <w:tcW w:type="dxa" w:w="823"/>
                  <w:vMerge/>
                  <w:tcBorders>
                    <w:top w:val="none" w:color="000000" w:sz="4"/>
                    <w:left w:val="none" w:color="000000" w:sz="4"/>
                    <w:bottom w:val="single" w:color="000000" w:sz="4"/>
                    <w:right w:val="single" w:color="000000" w:sz="4"/>
                  </w:tcBorders>
                </w:tcPr>
                <w:p/>
              </w:tc>
              <w:tc>
                <w:tcPr>
                  <w:tcW w:type="dxa" w:w="343"/>
                  <w:vMerge/>
                  <w:tcBorders>
                    <w:top w:val="none" w:color="000000" w:sz="4"/>
                    <w:left w:val="none" w:color="000000" w:sz="4"/>
                    <w:bottom w:val="single" w:color="000000" w:sz="4"/>
                    <w:right w:val="single" w:color="000000" w:sz="4"/>
                  </w:tcBorders>
                </w:tc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3</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饮用水卫生监督协管巡查和信息报告服务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3.66%</w:t>
                  </w:r>
                </w:p>
              </w:tc>
              <w:tc>
                <w:tcPr>
                  <w:tcW w:type="dxa" w:w="823"/>
                  <w:vMerge/>
                  <w:tcBorders>
                    <w:top w:val="none" w:color="000000" w:sz="4"/>
                    <w:left w:val="none" w:color="000000" w:sz="4"/>
                    <w:bottom w:val="single" w:color="000000" w:sz="4"/>
                    <w:right w:val="single" w:color="000000" w:sz="4"/>
                  </w:tcBorders>
                </w:tcPr>
                <w:p/>
              </w:tc>
              <w:tc>
                <w:tcPr>
                  <w:tcW w:type="dxa" w:w="343"/>
                  <w:vMerge/>
                  <w:tcBorders>
                    <w:top w:val="none" w:color="000000" w:sz="4"/>
                    <w:left w:val="none" w:color="000000" w:sz="4"/>
                    <w:bottom w:val="single" w:color="000000" w:sz="4"/>
                    <w:right w:val="single" w:color="000000" w:sz="4"/>
                  </w:tcBorders>
                </w:tc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4</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医疗机构巡查和信息报告服务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12.20%</w:t>
                  </w:r>
                </w:p>
              </w:tc>
              <w:tc>
                <w:tcPr>
                  <w:tcW w:type="dxa" w:w="823"/>
                  <w:vMerge/>
                  <w:tcBorders>
                    <w:top w:val="none" w:color="000000" w:sz="4"/>
                    <w:left w:val="none" w:color="000000" w:sz="4"/>
                    <w:bottom w:val="single" w:color="000000" w:sz="4"/>
                    <w:right w:val="single" w:color="000000" w:sz="4"/>
                  </w:tcBorders>
                </w:tcPr>
                <w:p/>
              </w:tc>
              <w:tc>
                <w:tcPr>
                  <w:tcW w:type="dxa" w:w="343"/>
                  <w:vMerge/>
                  <w:tcBorders>
                    <w:top w:val="none" w:color="000000" w:sz="4"/>
                    <w:left w:val="none" w:color="000000" w:sz="4"/>
                    <w:bottom w:val="single" w:color="000000" w:sz="4"/>
                    <w:right w:val="single" w:color="000000" w:sz="4"/>
                  </w:tcBorders>
                </w:tc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5</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计划生育巡查和信息报告服务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2.44%</w:t>
                  </w:r>
                </w:p>
              </w:tc>
              <w:tc>
                <w:tcPr>
                  <w:tcW w:type="dxa" w:w="823"/>
                  <w:vMerge/>
                  <w:tcBorders>
                    <w:top w:val="none" w:color="000000" w:sz="4"/>
                    <w:left w:val="none" w:color="000000" w:sz="4"/>
                    <w:bottom w:val="single" w:color="000000" w:sz="4"/>
                    <w:right w:val="single" w:color="000000" w:sz="4"/>
                  </w:tcBorders>
                </w:tcPr>
                <w:p/>
              </w:tc>
              <w:tc>
                <w:tcPr>
                  <w:tcW w:type="dxa" w:w="343"/>
                  <w:vMerge/>
                  <w:tcBorders>
                    <w:top w:val="none" w:color="000000" w:sz="4"/>
                    <w:left w:val="none" w:color="000000" w:sz="4"/>
                    <w:bottom w:val="single" w:color="000000" w:sz="4"/>
                    <w:right w:val="single" w:color="000000" w:sz="4"/>
                  </w:tcBorders>
                </w:tc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6</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职业卫生用人单位监督协管巡查和信息报告服务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6.10%</w:t>
                  </w:r>
                </w:p>
              </w:tc>
              <w:tc>
                <w:tcPr>
                  <w:tcW w:type="dxa" w:w="823"/>
                  <w:vMerge/>
                  <w:tcBorders>
                    <w:top w:val="none" w:color="000000" w:sz="4"/>
                    <w:left w:val="none" w:color="000000" w:sz="4"/>
                    <w:bottom w:val="single" w:color="000000" w:sz="4"/>
                    <w:right w:val="single" w:color="000000" w:sz="4"/>
                  </w:tcBorders>
                </w:tcPr>
                <w:p/>
              </w:tc>
              <w:tc>
                <w:tcPr>
                  <w:tcW w:type="dxa" w:w="343"/>
                  <w:vMerge/>
                  <w:tcBorders>
                    <w:top w:val="none" w:color="000000" w:sz="4"/>
                    <w:left w:val="none" w:color="000000" w:sz="4"/>
                    <w:bottom w:val="single" w:color="000000" w:sz="4"/>
                    <w:right w:val="single" w:color="000000" w:sz="4"/>
                  </w:tcBorders>
                </w:tc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7</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回访和督促整改服务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18.29%</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对巡查发现和第三方测评发现的问题进行督促整改、跟踪回访。按实际巡查情况督促整改，不得漏报、瞒报。</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8</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排查石岐街道非法行医和非法采供血、职业卫生案件、无证经营等违法行为的安全隐患点，定期巡访，收集卫生相关违法案件信息、及时报告，协助调查处置</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4.27%</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定期排查辖区非法行医、两非等线索，及时上报，协助查处</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9</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协助受理辖区群众卫生类投诉举报；协助查处辖区卫生计生案件服务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2.44%</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协助受理石岐街道群众的卫生案件投诉举报，及时将相应的信息上报当地卫生健康行政部门及卫生监督机构。协助查处辖区卫生计生案件服务</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10</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卫生监督协管档案管理服务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8.54%</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按实际本底数建立监管对像一户一档，同步整理纸质和电子档案，掌握服务对像经营情况，动态新增单位建档或删减关闭的单位，封面、目录、巡查记录等材料打印归档，交付时要有档案封套、档案盒、移动硬盘等电子档案存储设备。</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11</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工作台账、工作报表、总结上报和信息管理服务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4.27%</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月度、半年、全年报表；</w:t>
                  </w:r>
                  <w:r>
                    <w:br/>
                  </w:r>
                  <w:r>
                    <w:rPr>
                      <w:sz w:val="21"/>
                      <w:color w:val="000000"/>
                    </w:rPr>
                    <w:t>半年、全年工作总结；</w:t>
                  </w:r>
                  <w:r>
                    <w:br/>
                  </w:r>
                  <w:r>
                    <w:rPr>
                      <w:sz w:val="21"/>
                      <w:color w:val="000000"/>
                    </w:rPr>
                    <w:t>事件或线索信息汇总报告。</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12</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健康教育、卫生普法宣传教育与培训服务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2.44%</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1、每月开展宣传教育1次以上；2、协助开展培训工作；3、宣传单张印刷费、宣传礼品费用</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13</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协助开展卫生健康安全专项任务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3.05%</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突发公共卫生事件应急处置、重大活动及传染病流行期间的巡查，创文巩卫、市级下达卫生健康专项任务、消防安全巡查等专项协同检查服务</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14</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绩效考核奖金（对发现非法行医、两非案件的协管员，协助成功立案查处，发放绩效考核金</w:t>
                  </w:r>
                  <w:r>
                    <w:rPr>
                      <w:sz w:val="21"/>
                      <w:color w:val="000000"/>
                    </w:rPr>
                    <w:t>400元/宗。对上报的无证公共场所进行指导办证，成功办理和建档每宗奖励50元）</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1.83%</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按实列支，出具凭证，总额可设不超过</w:t>
                  </w:r>
                  <w:r>
                    <w:rPr>
                      <w:sz w:val="21"/>
                      <w:color w:val="000000"/>
                    </w:rPr>
                    <w:t>15000.00元的上限</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合计</w:t>
                  </w:r>
                </w:p>
              </w:tc>
              <w:tc>
                <w:tcPr>
                  <w:tcW w:type="dxa" w:w="2947"/>
                  <w:gridSpan w:val="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820000元</w:t>
                  </w:r>
                </w:p>
              </w:tc>
            </w:tr>
            <w:tr>
              <w:tc>
                <w:tcPr>
                  <w:tcW w:type="dxa" w:w="207"/>
                  <w:vMerge w:val="restart"/>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备注</w:t>
                  </w:r>
                </w:p>
              </w:tc>
              <w:tc>
                <w:tcPr>
                  <w:tcW w:type="dxa" w:w="2947"/>
                  <w:gridSpan w:val="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1.拟购买具备资质的第三方开展卫生监督协管项目工作，第三方至少安排11名年龄在45岁以下、能熟练使用电脑Office办公软件系统的专业人员驻点跟进工作，具有医学学科专业（含医、药、护、技类等专业）中专以上学历人员比例不低于70%。</w:t>
                  </w:r>
                  <w:r>
                    <w:rPr>
                      <w:sz w:val="21"/>
                      <w:color w:val="000000"/>
                    </w:rPr>
                    <w:t>项目需提供</w:t>
                  </w:r>
                  <w:r>
                    <w:rPr>
                      <w:sz w:val="21"/>
                      <w:color w:val="000000"/>
                    </w:rPr>
                    <w:t>3台台式电脑和3套办公桌椅开展工作。日常巡查工作需自备交通工具。交付电子档案的移动硬盘。</w:t>
                  </w:r>
                </w:p>
              </w:tc>
            </w:tr>
            <w:tr>
              <w:tc>
                <w:tcPr>
                  <w:tcW w:type="dxa" w:w="207"/>
                  <w:vMerge/>
                  <w:tcBorders>
                    <w:top w:val="none" w:color="000000" w:sz="4"/>
                    <w:left w:val="single" w:color="000000" w:sz="4"/>
                    <w:bottom w:val="single" w:color="000000" w:sz="4"/>
                    <w:right w:val="single" w:color="000000" w:sz="4"/>
                  </w:tcBorders>
                </w:tcPr>
                <w:p/>
              </w:tc>
              <w:tc>
                <w:tcPr>
                  <w:tcW w:type="dxa" w:w="2947"/>
                  <w:gridSpan w:val="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2.协助开展的医疗机构（含非法行医和非法采供血机构）、公共场所卫生、二次供水卫生安全、学校卫生、计划生育、职业卫生实地巡查。每年度完成对以上类别不少于2次的巡查并有相应的巡查表、照片等记录，对发现的问题督促整改落实，并跟踪回访。</w:t>
                  </w: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2947"/>
                  <w:gridSpan w:val="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卫生计生监督协管信息报告率</w:t>
                  </w:r>
                  <w:r>
                    <w:rPr>
                      <w:sz w:val="21"/>
                      <w:color w:val="000000"/>
                    </w:rPr>
                    <w:t>=报告的事件或线索次数/发现的事件或线索次数×100%。报告事件或线索包括医疗机构、非法行医和非法采供血、公共场所卫生、二次供水卫生安全、学校卫生、计划生育、职业卫生。</w:t>
                  </w:r>
                </w:p>
              </w:tc>
            </w:tr>
          </w:tbl>
          <w:p/>
        </w:tc>
      </w:tr>
      <w:tr>
        <w:tc>
          <w:tcPr>
            <w:tcW w:type="dxa" w:w="2076"/>
          </w:tcPr>
          <w:p/>
        </w:tc>
        <w:tc>
          <w:tcPr>
            <w:tcW w:type="dxa" w:w="415"/>
          </w:tcPr>
          <w:p>
            <w:pPr>
              <w:pStyle w:val="null3"/>
            </w:pPr>
            <w:r>
              <w:rPr/>
              <w:t>12</w:t>
            </w:r>
          </w:p>
        </w:tc>
        <w:tc>
          <w:tcPr>
            <w:tcW w:type="dxa" w:w="5814"/>
          </w:tcPr>
          <w:p>
            <w:pPr>
              <w:pStyle w:val="null3"/>
              <w:jc w:val="both"/>
            </w:pPr>
            <w:r>
              <w:rPr>
                <w:sz w:val="20"/>
                <w:color w:val="000000"/>
              </w:rPr>
              <w:t>八、工作要求</w:t>
            </w:r>
          </w:p>
          <w:p>
            <w:pPr>
              <w:pStyle w:val="null3"/>
              <w:jc w:val="both"/>
            </w:pPr>
            <w:r>
              <w:rPr/>
              <w:t>（一）</w:t>
            </w:r>
            <w:r>
              <w:rPr>
                <w:sz w:val="21"/>
              </w:rPr>
              <w:t>★项目负责人须具有医师执业证书，投标人须在《技术和服务要求响应表》中响应或提供承诺函。</w:t>
            </w:r>
          </w:p>
          <w:p>
            <w:pPr>
              <w:pStyle w:val="null3"/>
              <w:jc w:val="both"/>
            </w:pPr>
            <w:r>
              <w:rPr>
                <w:sz w:val="20"/>
                <w:color w:val="000000"/>
              </w:rPr>
              <w:t>（二）加强组织领导。充分认识国家基本公共卫生服务项目的重要性，层层分解目标任务。</w:t>
            </w:r>
          </w:p>
          <w:p>
            <w:pPr>
              <w:pStyle w:val="null3"/>
              <w:jc w:val="both"/>
            </w:pPr>
            <w:r>
              <w:rPr>
                <w:sz w:val="20"/>
                <w:color w:val="000000"/>
              </w:rPr>
              <w:t>（三）落实工作责任。实行目标责任制管理，将任务指标落实到具体责任人，协助做好年终绩效评价工作，包括整理和汇总考核的数据及资料，确保内容齐全完整、真实准确、书写规范，高质量完成各项工作任务。</w:t>
            </w:r>
          </w:p>
          <w:p>
            <w:pPr>
              <w:pStyle w:val="null3"/>
              <w:jc w:val="both"/>
            </w:pPr>
            <w:r>
              <w:rPr>
                <w:sz w:val="20"/>
                <w:color w:val="000000"/>
              </w:rPr>
              <w:t>（四）强化督查考核。由社区卫生服务中心负责对国家基本公共卫生服务项目执行情况进行日常监督，每季度开展一次工作督导，督导内容参照中山市基本公共卫生服务项目绩效评价指标执行。建立通报机制，定期向国家基本公共卫生服务项目工作领导小组汇报项目推进情况，督促项目扎实推进、措施稳妥有效。</w:t>
            </w:r>
          </w:p>
          <w:p>
            <w:pPr>
              <w:pStyle w:val="null3"/>
              <w:jc w:val="both"/>
            </w:pPr>
            <w:r>
              <w:rPr>
                <w:sz w:val="20"/>
                <w:color w:val="000000"/>
              </w:rPr>
              <w:t>（五</w:t>
            </w:r>
            <w:r>
              <w:rPr>
                <w:sz w:val="20"/>
                <w:color w:val="000000"/>
              </w:rPr>
              <w:t>）</w:t>
            </w:r>
            <w:r>
              <w:rPr>
                <w:sz w:val="20"/>
                <w:color w:val="000000"/>
              </w:rPr>
              <w:t>如国家、省、市出台新政策，本</w:t>
            </w:r>
            <w:r>
              <w:rPr>
                <w:sz w:val="20"/>
                <w:color w:val="000000"/>
              </w:rPr>
              <w:t>项目</w:t>
            </w:r>
            <w:r>
              <w:rPr>
                <w:sz w:val="20"/>
                <w:color w:val="000000"/>
              </w:rPr>
              <w:t>中的有关数据指标则根据国家、省、市的最新政策和结合本街道的实际做出适当调整。</w:t>
            </w:r>
          </w:p>
        </w:tc>
      </w:tr>
      <w:tr>
        <w:tc>
          <w:tcPr>
            <w:tcW w:type="dxa" w:w="2076"/>
          </w:tcPr>
          <w:p/>
        </w:tc>
        <w:tc>
          <w:tcPr>
            <w:tcW w:type="dxa" w:w="415"/>
          </w:tcPr>
          <w:p>
            <w:pPr>
              <w:pStyle w:val="null3"/>
            </w:pPr>
            <w:r>
              <w:rPr/>
              <w:t>13</w:t>
            </w:r>
          </w:p>
        </w:tc>
        <w:tc>
          <w:tcPr>
            <w:tcW w:type="dxa" w:w="5814"/>
          </w:tcPr>
          <w:p>
            <w:pPr>
              <w:pStyle w:val="null3"/>
              <w:jc w:val="both"/>
            </w:pPr>
            <w:r>
              <w:rPr>
                <w:sz w:val="21"/>
                <w:color w:val="000000"/>
              </w:rPr>
              <w:t>九、</w:t>
            </w:r>
            <w:r>
              <w:rPr>
                <w:sz w:val="21"/>
                <w:color w:val="000000"/>
              </w:rPr>
              <w:t>附件：</w:t>
            </w:r>
          </w:p>
          <w:p>
            <w:pPr>
              <w:pStyle w:val="null3"/>
              <w:jc w:val="both"/>
            </w:pPr>
            <w:r>
              <w:rPr>
                <w:sz w:val="21"/>
                <w:color w:val="000000"/>
              </w:rPr>
              <w:t>1.两病患者健康服务工作流程图</w:t>
            </w:r>
          </w:p>
          <w:p>
            <w:pPr>
              <w:pStyle w:val="null3"/>
              <w:jc w:val="both"/>
            </w:pPr>
            <w:r>
              <w:rPr>
                <w:sz w:val="21"/>
                <w:color w:val="000000"/>
              </w:rPr>
              <w:t>2.高血压患者随访服务记录表</w:t>
            </w:r>
          </w:p>
          <w:p>
            <w:pPr>
              <w:pStyle w:val="null3"/>
              <w:jc w:val="both"/>
            </w:pPr>
            <w:r>
              <w:rPr>
                <w:sz w:val="21"/>
                <w:color w:val="000000"/>
              </w:rPr>
              <w:t>3.2型糖尿病患者随访服务记录表</w:t>
            </w:r>
          </w:p>
          <w:p>
            <w:pPr>
              <w:pStyle w:val="null3"/>
              <w:jc w:val="both"/>
            </w:pPr>
            <w:r>
              <w:rPr>
                <w:sz w:val="21"/>
                <w:color w:val="000000"/>
              </w:rPr>
              <w:t>4.慢性病患者健康管理报表</w:t>
            </w:r>
          </w:p>
          <w:p>
            <w:pPr>
              <w:pStyle w:val="null3"/>
              <w:jc w:val="both"/>
            </w:pPr>
            <w:r>
              <w:rPr>
                <w:sz w:val="21"/>
                <w:color w:val="000000"/>
              </w:rPr>
              <w:t>5.慢性病患者健康体检表</w:t>
            </w:r>
          </w:p>
          <w:p>
            <w:pPr>
              <w:pStyle w:val="null3"/>
              <w:jc w:val="both"/>
            </w:pPr>
            <w:r>
              <w:rPr>
                <w:sz w:val="21"/>
                <w:color w:val="000000"/>
              </w:rPr>
              <w:t>6.严重精神障碍患者跟踪随访及个案管理服务项目验收表；</w:t>
            </w:r>
          </w:p>
          <w:p>
            <w:pPr>
              <w:pStyle w:val="null3"/>
              <w:jc w:val="both"/>
            </w:pPr>
            <w:r>
              <w:rPr>
                <w:sz w:val="21"/>
                <w:color w:val="000000"/>
              </w:rPr>
              <w:t>7.2024年中山市卫生健康局石岐分局国家基本公共卫生服务-卫生监督协管服务采购项目验收考核办法；</w:t>
            </w:r>
          </w:p>
          <w:p>
            <w:pPr>
              <w:pStyle w:val="null3"/>
              <w:jc w:val="both"/>
            </w:pPr>
            <w:r>
              <w:rPr>
                <w:sz w:val="21"/>
                <w:color w:val="000000"/>
              </w:rPr>
              <w:t>8.创文巩卫工作检查表；</w:t>
            </w:r>
          </w:p>
          <w:p>
            <w:pPr>
              <w:pStyle w:val="null3"/>
              <w:jc w:val="both"/>
            </w:pPr>
            <w:r>
              <w:rPr>
                <w:sz w:val="21"/>
                <w:color w:val="000000"/>
              </w:rPr>
              <w:t>9.消防安全检查表</w:t>
            </w:r>
          </w:p>
          <w:p>
            <w:pPr>
              <w:pStyle w:val="null3"/>
              <w:jc w:val="both"/>
            </w:pPr>
            <w:r>
              <w:rPr>
                <w:sz w:val="21"/>
                <w:color w:val="000000"/>
              </w:rPr>
              <w:t>10.卫生监督协管巡查表</w:t>
            </w:r>
          </w:p>
          <w:p>
            <w:pPr>
              <w:pStyle w:val="null3"/>
              <w:jc w:val="both"/>
            </w:pPr>
            <w:r>
              <w:rPr>
                <w:sz w:val="21"/>
                <w:color w:val="000000"/>
              </w:rPr>
              <w:t>11.失能老人服务表格</w:t>
            </w:r>
          </w:p>
          <w:p>
            <w:pPr>
              <w:pStyle w:val="null3"/>
              <w:jc w:val="both"/>
            </w:pPr>
            <w:r>
              <w:rPr>
                <w:sz w:val="21"/>
                <w:color w:val="000000"/>
              </w:rPr>
              <w:t>12.失能老年人健康评估和健康服务记录表</w:t>
            </w:r>
          </w:p>
          <w:p>
            <w:pPr>
              <w:pStyle w:val="null3"/>
              <w:jc w:val="both"/>
            </w:pPr>
            <w:r>
              <w:rPr>
                <w:sz w:val="21"/>
                <w:color w:val="000000"/>
              </w:rPr>
              <w:t>13.失能老年人健康指导服务内容指引</w:t>
            </w:r>
          </w:p>
          <w:p>
            <w:pPr>
              <w:pStyle w:val="null3"/>
              <w:jc w:val="both"/>
            </w:pPr>
            <w:r>
              <w:rPr>
                <w:sz w:val="21"/>
                <w:color w:val="000000"/>
              </w:rPr>
              <w:t>14.广东省中山市家庭病床病历</w:t>
            </w:r>
          </w:p>
          <w:p>
            <w:pPr>
              <w:pStyle w:val="null3"/>
              <w:jc w:val="both"/>
            </w:pPr>
            <w:r>
              <w:rPr>
                <w:sz w:val="21"/>
                <w:color w:val="000000"/>
              </w:rPr>
              <w:t>15.2024年中山市特定老年人家庭病床工作进度表</w:t>
            </w:r>
          </w:p>
          <w:p>
            <w:pPr>
              <w:pStyle w:val="null3"/>
              <w:jc w:val="both"/>
            </w:pPr>
            <w:r>
              <w:rPr>
                <w:sz w:val="21"/>
                <w:color w:val="000000"/>
              </w:rPr>
              <w:t>16.关于印发《中山市特定老年人家庭病床补助经费管理办法（修订）》的通知</w:t>
            </w:r>
          </w:p>
          <w:p>
            <w:pPr>
              <w:pStyle w:val="null3"/>
              <w:jc w:val="both"/>
            </w:pPr>
            <w:r>
              <w:rPr>
                <w:sz w:val="21"/>
                <w:color w:val="000000"/>
              </w:rPr>
              <w:t>17.2024年中山市卫生健康局石岐分局国家基本公共卫生服务-高血压和2型糖尿病患者健康管理、老年健康与医养结合服务管理、精神障碍患者管理采购项目验收考核办法</w:t>
            </w:r>
          </w:p>
          <w:p>
            <w:pPr>
              <w:pStyle w:val="null3"/>
              <w:jc w:val="both"/>
            </w:pPr>
            <w:r>
              <w:rPr>
                <w:sz w:val="21"/>
                <w:color w:val="000000"/>
              </w:rPr>
              <w:t>18.卫生监督协管本底、工作台账、报表和各类别巡查表。</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1.采购代理机构：本项目是指广东志正招标有限公司中山分公司，负责整个采购活动的组织，依法负责编制和发布招标文件，对招标文件拥有最终的解释权，不以任何身份出任评标委员会成员。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中山市卫生健康局石岐分局</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采购机构代理服务收费标准：(1)按下列规定按差额定率累进法计算标准收取: 1.成交金额（100万元或以下），招标收费费率1.5%； 2.成交金额（100万元（不含）-500万元（含）），招标收费费率0.8%； (2)代理服务费的货币为人民币；支付方式：一次性以银行划帐、电汇、汇票或支票的形式支付； (3)代理服务费支付时间：代理服务费必须在成交供应商领取《成交通知书》时一次性付清，如果成交供应商未能按时交纳代理服务费，采购代理机构/采购人保留追究其法律责任的权利； (4)代理服务费不在报价中单列。</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其他，（1）关于中山市政府采购支持中小微企业质押融资优惠政策 1.根据《中国人民银行中山市中心支行 中山市财政局 中山市经济和信息化局 中山市人民政府金融工作局关于印发&lt;中山市政府采购支持中小微企业质押融资的实施意见&gt;的通知》（中人银发【2017】82号）规定，凡通过政府采购法定程序取得我市政府采购合同的中小微企业，均可向辖内开展政府采购质押融资业务的银行机构申请办理融资业务。 截至当前，辖内开展政府采购质押融资业务的银行机构报备的联系方式如下： 银行名称 部门名称 联系人 联系电话 农业发展银行中山市分行 客户部 孙博 13824726333 信贷与风险管理部 徐健兴 13702797626 工商银行中山分行 普惠金融事业部 杨培鹏 15900085352 普惠金融事业部 陈韵诗 18928106880 农业银行中山分行 乡村振兴普惠部/普惠金融事业部 罗红艳 0760-22644680 中国银行中山分行 普惠金融事业部 朱博玮 0760-88116725 风险内控部 庞宇宁 0760-88116076 建设银行中山市分行 公司业务部 吴灵杰 13143108376 交通银行中山分行 普惠部 杨小勇 13424595554 中山农村商业银行 普惠金融部 杜保森 13528137939/0760-88884181 邮储银行中山市分行 普惠金融事业部 梁根元 15876006469 广发银行中山分行 交易银行部 庄焕杰 0760-88862577 平安银行中山分行 公司管理部 刘涛 15902062164 跨境业务部 张蕾 13802664960 政府业务一部 樊林 13631131569 中信银行中山分行 公司银行部（普惠金融部） 陈廷忠 15113386853 民生银行中山分行 小微金融部/普惠金融部 陈毅聪 0760-88799160 光大银行中山分行 公司金融部 邓敏 0760-88858067 招商银行中山分行 风险管理部 钟娟 0760-89981875 公司金融事业部 梁倩 0760-89981269 东莞银行中山分行 业务部 郑康辉 0760-86939959 广州银行中山分行 公司金融部 卢盈伶 0760-88776952 普惠业务部 王淼龙 13528240121 渤海银行中山分行 公司金融部 张砚珺 0760-87911816 公司金融部 蒋华玲 0760-87911803 华润银行中山分行 公司金融部 刘永智 0760-87500626 风险管理部 罗凯欣 0760-87500513 浦发银行中山分行 公司业务部 甘芷珺 13415312386 华兴银行中山分行 公司银行部 梁卫明 0760-88520074 公司银行部 邓松华 0760-88520072 大华银行（中国）有限公司中山分行 科技与营运部 黎骏业 0760-87707696 创兴银行中山支行 公司业务部 温世冠 13435737447 公司业务部 吕瑒 13928153346 2.中小微企业有融资需求的，可通过应收账款融资服务平台（网址：www.crcrfsp.com ）和广东省中小微企业信用信息和融资对接平台（网址：https://finance.gzebsc.cn）向辖内特定或非特定银行机构咨询并提出融资申请。 3.采购人应当及时在应收账款融资服务平台（网址：www.crcrfsp.com）确认债权债务关系，支持中小微企业融资。 4.中小微企业与银行机构签订政府采购质押融资合同的，由采购人牵头与中小微企业和银行机构三方签署《政府采购合同项下政府采购资金唯一回款账户确认函》，确保合同款支付到中小微企业在融资银行机构开立的回款账号。 5.财政部门根据《政府采购法》等相关法规、规章规定，对参加政府采购活动的供应商的不良行为予以记录，并纳入广东省中小微企业信用信息和融资对接平台，供银行机构融资授信时审慎性参考。 （2）“格式二十五、政府采购履约担保函、采购合同履约保险凭证”由供应商根据需要选用，不提供不影响其投标文件的有效性。</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30分钟</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广东志正招标有限公司中山分公司</w:t>
      </w:r>
      <w:r>
        <w:rPr/>
        <w:t>代收。具体操作要求详见</w:t>
      </w:r>
      <w:r>
        <w:rPr/>
        <w:t>广东志正招标有限公司中山分公司</w:t>
      </w:r>
      <w:r>
        <w:rPr/>
        <w:t>有关指引，递交事宜请自行咨询</w:t>
      </w:r>
      <w:r>
        <w:rPr/>
        <w:t>广东志正招标有限公司中山分公司</w:t>
      </w:r>
      <w:r>
        <w:rPr/>
        <w:t>；请各投标人在投标文件递交截止时间前按须知前附表规定的金额递交至</w:t>
      </w:r>
      <w:r>
        <w:rPr/>
        <w:t>广东志正招标有限公司中山分公司</w:t>
      </w:r>
      <w:r>
        <w:rPr/>
        <w:t>，到账情况以开标时</w:t>
      </w:r>
      <w:r>
        <w:rPr/>
        <w:t>广东志正招标有限公司中山分公司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广东志正招标有限公司网站：https://www.zztender.com/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广东志正招标有限公司网站：https://www.zztender.com/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郑丝美</w:t>
      </w:r>
    </w:p>
    <w:p>
      <w:pPr>
        <w:pStyle w:val="null3"/>
        <w:ind w:firstLine="480"/>
      </w:pPr>
      <w:r>
        <w:rPr/>
        <w:t>电话：</w:t>
      </w:r>
      <w:r>
        <w:rPr/>
        <w:t>0760-88808187</w:t>
      </w:r>
    </w:p>
    <w:p>
      <w:pPr>
        <w:pStyle w:val="null3"/>
        <w:ind w:firstLine="480"/>
      </w:pPr>
      <w:r>
        <w:rPr/>
        <w:t>传真：</w:t>
      </w:r>
      <w:r>
        <w:rPr/>
        <w:t>0760-88819856</w:t>
      </w:r>
    </w:p>
    <w:p>
      <w:pPr>
        <w:pStyle w:val="null3"/>
        <w:ind w:firstLine="480"/>
      </w:pPr>
      <w:r>
        <w:rPr/>
        <w:t>邮箱：</w:t>
      </w:r>
      <w:r>
        <w:rPr/>
        <w:t>tenderzs@163.com</w:t>
      </w:r>
    </w:p>
    <w:p>
      <w:pPr>
        <w:pStyle w:val="null3"/>
        <w:ind w:firstLine="480"/>
      </w:pPr>
      <w:r>
        <w:rPr/>
        <w:t>地址：</w:t>
      </w:r>
      <w:r>
        <w:rPr/>
        <w:t>中山市东区中山四路亨尾大街3号软件园东园区2楼22室</w:t>
      </w:r>
    </w:p>
    <w:p>
      <w:pPr>
        <w:pStyle w:val="null3"/>
        <w:ind w:firstLine="480"/>
      </w:pPr>
      <w:r>
        <w:rPr/>
        <w:t>邮编：</w:t>
      </w:r>
      <w:r>
        <w:rPr/>
        <w:t>528400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政府采购监督管理机构名称：中山市财政局政府采购监管科</w:t>
      </w:r>
    </w:p>
    <w:p>
      <w:pPr>
        <w:pStyle w:val="null3"/>
      </w:pPr>
      <w:r>
        <w:rPr/>
        <w:t>地 址：广东省中山市兴中道63号101室</w:t>
      </w:r>
    </w:p>
    <w:p>
      <w:pPr>
        <w:pStyle w:val="null3"/>
      </w:pPr>
      <w:r>
        <w:rPr/>
        <w:t>电 话：0760-88266297、88266299</w:t>
      </w:r>
    </w:p>
    <w:p>
      <w:pPr>
        <w:pStyle w:val="null3"/>
      </w:pPr>
      <w:r>
        <w:rPr/>
        <w:t>邮 编：528400</w:t>
      </w:r>
    </w:p>
    <w:p>
      <w:pPr>
        <w:pStyle w:val="null3"/>
      </w:pPr>
      <w:r>
        <w:rPr/>
        <w:t>传 真：0760-88266215</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(2024年国家基本公共卫生服务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广东志正招标有限公司中山分公司</w:t>
      </w:r>
      <w:r>
        <w:rPr/>
        <w:t>统一对外发布。</w:t>
      </w:r>
    </w:p>
    <w:p>
      <w:pPr>
        <w:pStyle w:val="null3"/>
        <w:ind w:firstLine="480"/>
      </w:pPr>
      <w:r>
        <w:rPr/>
        <w:t>（2）对</w:t>
      </w:r>
      <w:r>
        <w:rPr/>
        <w:t>广东志正招标有限公司中山分公司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采购包1（2024年国家基本公共卫生服务项目）：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采购包1（2024年国家基本公共卫生服务项目）：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如依法免税或不需要缴纳社会保障资金的，提供相应证明材料)或提供《政府采购供应商资格信用承诺函》（格式详见采购公告附件1）,若供应商同时提供承诺函和证明材料的，资格审查时以证明材料为准。</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提供2023年财务报告（或2024年1月至今任意一个月的财务报表）关键页（含资产负债表、利润表、现金流量表）或由基本开户银行出具的资信证明或提供《政府采购供应商资格信用承诺函》（格式详见采购公告附件1）。若供应商同时提供资格信用承诺函和证明材料的，资格审查时以证明材料为准。</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承诺函（格式自拟，承诺内容包括但不限于：“我方具有履行本项目合同所必需的设备及专业技术能力”）或提供《设备和专业技术能力情况表》（格式自拟，需同时提供设备和专业技术能力（人员）两类信息）。</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c>
          <w:tcPr>
            <w:tcW w:type="dxa" w:w="890"/>
          </w:tcPr>
          <w:p>
            <w:pPr>
              <w:pStyle w:val="null3"/>
            </w:pPr>
            <w:r>
              <w:rPr/>
              <w:t>8</w:t>
            </w:r>
          </w:p>
        </w:tc>
        <w:tc>
          <w:tcPr>
            <w:tcW w:type="dxa" w:w="3178"/>
          </w:tcPr>
          <w:p>
            <w:pPr>
              <w:pStyle w:val="null3"/>
            </w:pPr>
            <w:r>
              <w:rPr/>
              <w:t>本采购包专门面向中小企业采购</w:t>
            </w:r>
          </w:p>
        </w:tc>
        <w:tc>
          <w:tcPr>
            <w:tcW w:type="dxa" w:w="4238"/>
          </w:tcPr>
          <w:p>
            <w:pPr>
              <w:pStyle w:val="null3"/>
            </w:pPr>
            <w:r>
              <w:rPr/>
              <w:t>参与的供应商（联合体）服务全部由符合政策要求的中小企业承接</w:t>
            </w:r>
          </w:p>
        </w:tc>
      </w:tr>
    </w:tbl>
    <w:p>
      <w:pPr>
        <w:pStyle w:val="null3"/>
        <w:ind w:firstLine="480"/>
      </w:pPr>
      <w:r>
        <w:rPr/>
        <w:t>表二符合性审查表：</w:t>
      </w:r>
    </w:p>
    <w:p>
      <w:pPr>
        <w:pStyle w:val="null3"/>
      </w:pPr>
      <w:r>
        <w:rPr/>
        <w:t>采购包1（2024年国家基本公共卫生服务项目）：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投标有效期</w:t>
            </w:r>
          </w:p>
        </w:tc>
        <w:tc>
          <w:tcPr>
            <w:tcW w:type="dxa" w:w="4238"/>
          </w:tcPr>
          <w:p>
            <w:pPr>
              <w:pStyle w:val="null3"/>
            </w:pPr>
            <w:r>
              <w:rPr/>
              <w:t>符合招标文件要求的投标有效期</w:t>
            </w:r>
          </w:p>
        </w:tc>
      </w:tr>
      <w:tr>
        <w:tc>
          <w:tcPr>
            <w:tcW w:type="dxa" w:w="890"/>
          </w:tcPr>
          <w:p>
            <w:pPr>
              <w:pStyle w:val="null3"/>
            </w:pPr>
            <w:r>
              <w:rPr/>
              <w:t>2</w:t>
            </w:r>
          </w:p>
        </w:tc>
        <w:tc>
          <w:tcPr>
            <w:tcW w:type="dxa" w:w="3178"/>
          </w:tcPr>
          <w:p>
            <w:pPr>
              <w:pStyle w:val="null3"/>
            </w:pPr>
            <w:r>
              <w:rPr/>
              <w:t>按招标文件规定填写并按要求签署、盖章</w:t>
            </w:r>
          </w:p>
        </w:tc>
        <w:tc>
          <w:tcPr>
            <w:tcW w:type="dxa" w:w="4238"/>
          </w:tcPr>
          <w:p>
            <w:pPr>
              <w:pStyle w:val="null3"/>
            </w:pPr>
            <w:r>
              <w:rPr/>
              <w:t>投标文件按照招标文件规定填写并按要求签署、盖章，包括：①投标函②开标一览表③分项报价表④法定代表人证明书或法定代表人授权委托书</w:t>
            </w:r>
          </w:p>
        </w:tc>
      </w:tr>
      <w:tr>
        <w:tc>
          <w:tcPr>
            <w:tcW w:type="dxa" w:w="890"/>
          </w:tcPr>
          <w:p>
            <w:pPr>
              <w:pStyle w:val="null3"/>
            </w:pPr>
            <w:r>
              <w:rPr/>
              <w:t>3</w:t>
            </w:r>
          </w:p>
        </w:tc>
        <w:tc>
          <w:tcPr>
            <w:tcW w:type="dxa" w:w="3178"/>
          </w:tcPr>
          <w:p>
            <w:pPr>
              <w:pStyle w:val="null3"/>
            </w:pPr>
            <w:r>
              <w:rPr/>
              <w:t>投标报价</w:t>
            </w:r>
          </w:p>
        </w:tc>
        <w:tc>
          <w:tcPr>
            <w:tcW w:type="dxa" w:w="4238"/>
          </w:tcPr>
          <w:p>
            <w:pPr>
              <w:pStyle w:val="null3"/>
            </w:pPr>
            <w:r>
              <w:rPr/>
              <w:t>不能超出项目预算金额</w:t>
            </w:r>
          </w:p>
        </w:tc>
      </w:tr>
      <w:tr>
        <w:tc>
          <w:tcPr>
            <w:tcW w:type="dxa" w:w="890"/>
          </w:tcPr>
          <w:p>
            <w:pPr>
              <w:pStyle w:val="null3"/>
            </w:pPr>
            <w:r>
              <w:rPr/>
              <w:t>4</w:t>
            </w:r>
          </w:p>
        </w:tc>
        <w:tc>
          <w:tcPr>
            <w:tcW w:type="dxa" w:w="3178"/>
          </w:tcPr>
          <w:p>
            <w:pPr>
              <w:pStyle w:val="null3"/>
            </w:pPr>
            <w:r>
              <w:rPr/>
              <w:t>实质性条款响应情况</w:t>
            </w:r>
          </w:p>
        </w:tc>
        <w:tc>
          <w:tcPr>
            <w:tcW w:type="dxa" w:w="4238"/>
          </w:tcPr>
          <w:p>
            <w:pPr>
              <w:pStyle w:val="null3"/>
            </w:pPr>
            <w:r>
              <w:rPr/>
              <w:t>完全满足招标文件中标注“★”的条款</w:t>
            </w:r>
          </w:p>
        </w:tc>
      </w:tr>
      <w:tr>
        <w:tc>
          <w:tcPr>
            <w:tcW w:type="dxa" w:w="890"/>
          </w:tcPr>
          <w:p>
            <w:pPr>
              <w:pStyle w:val="null3"/>
            </w:pPr>
            <w:r>
              <w:rPr/>
              <w:t>5</w:t>
            </w:r>
          </w:p>
        </w:tc>
        <w:tc>
          <w:tcPr>
            <w:tcW w:type="dxa" w:w="3178"/>
          </w:tcPr>
          <w:p>
            <w:pPr>
              <w:pStyle w:val="null3"/>
            </w:pPr>
            <w:r>
              <w:rPr/>
              <w:t>其他投标无效的情况</w:t>
            </w:r>
          </w:p>
        </w:tc>
        <w:tc>
          <w:tcPr>
            <w:tcW w:type="dxa" w:w="4238"/>
          </w:tcPr>
          <w:p>
            <w:pPr>
              <w:pStyle w:val="null3"/>
            </w:pPr>
            <w:r>
              <w:rPr/>
              <w:t>未出现有关法律、法规、规章或招标文件规定的属于投标无效的情形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采购包1(2024年国家基本公共卫生服务项目):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商务部分40.0分</w:t>
            </w:r>
          </w:p>
          <w:p>
            <w:pPr>
              <w:pStyle w:val="null3"/>
            </w:pPr>
            <w:r>
              <w:rPr/>
              <w:t>技术部分50.0分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项目实施方案 (10.0分)</w:t>
            </w:r>
          </w:p>
        </w:tc>
        <w:tc>
          <w:tcPr>
            <w:tcW w:type="dxa" w:w="5076"/>
          </w:tcPr>
          <w:p>
            <w:pPr>
              <w:pStyle w:val="null3"/>
              <w:jc w:val="left"/>
            </w:pPr>
            <w:r>
              <w:rPr/>
              <w:t>1、投标人的项目实施方案（包括人员投入，进度安排以及对人员的培训计划等）具体、详细、合理，有利于项目实施；得10分。 2、投标人的项目实施方案（包括人员投入，进度安排以及对人员的培训计划等）具体、可行、较有利于项目实施；得7分。 3、投标人的项目实施方案（包括人员投入，进度安排以及对人员的培训计划等）具体、基本能满足项目实施要求，得3分。 4、实施方案描述简单，不够具体细致，得1分。</w:t>
            </w:r>
          </w:p>
        </w:tc>
      </w:tr>
      <w:tr>
        <w:tc>
          <w:tcPr>
            <w:tcW w:type="dxa" w:w="922"/>
            <w:gridSpan w:val="2"/>
            <w:vMerge/>
          </w:tcPr>
          <w:p/>
        </w:tc>
        <w:tc>
          <w:tcPr>
            <w:tcW w:type="dxa" w:w="2307"/>
          </w:tcPr>
          <w:p>
            <w:pPr>
              <w:pStyle w:val="null3"/>
              <w:jc w:val="left"/>
            </w:pPr>
            <w:r>
              <w:rPr/>
              <w:t>高血压和2型糖尿病患者健康管理服务方案 (10.0分)</w:t>
            </w:r>
          </w:p>
        </w:tc>
        <w:tc>
          <w:tcPr>
            <w:tcW w:type="dxa" w:w="5076"/>
          </w:tcPr>
          <w:p>
            <w:pPr>
              <w:pStyle w:val="null3"/>
              <w:jc w:val="left"/>
            </w:pPr>
            <w:r>
              <w:rPr/>
              <w:t>评委对各投标人提供的高血压和2型糖尿病患者健康管理服务方案进行评审： 1、提供的服务方案完善合理，可操作性强，完全满足采购需求的，得10分； 2、提供的服务方案基本满足采购需求，可操作性较好，得7分； 3、提供的服务方案部分满足采购需求，可操作性一般，得3分； 4、提供的服务方案不完全符合采购需求，可操作性较差，得1分；无方案不得分。</w:t>
            </w:r>
          </w:p>
        </w:tc>
      </w:tr>
      <w:tr>
        <w:tc>
          <w:tcPr>
            <w:tcW w:type="dxa" w:w="922"/>
            <w:gridSpan w:val="2"/>
            <w:vMerge/>
          </w:tcPr>
          <w:p/>
        </w:tc>
        <w:tc>
          <w:tcPr>
            <w:tcW w:type="dxa" w:w="2307"/>
          </w:tcPr>
          <w:p>
            <w:pPr>
              <w:pStyle w:val="null3"/>
              <w:jc w:val="left"/>
            </w:pPr>
            <w:r>
              <w:rPr/>
              <w:t>老年健康与医养结合服务管理服务方案 (10.0分)</w:t>
            </w:r>
          </w:p>
        </w:tc>
        <w:tc>
          <w:tcPr>
            <w:tcW w:type="dxa" w:w="5076"/>
          </w:tcPr>
          <w:p>
            <w:pPr>
              <w:pStyle w:val="null3"/>
              <w:jc w:val="left"/>
            </w:pPr>
            <w:r>
              <w:rPr/>
              <w:t>对各投标人提供的老年健康与医养结合服务管理服务方案进行评审： 1、提供的服务方案完善合理，可操作性强，完全满足采购需求的，得10分； 2、提供的服务方案基本满足采购需求，可操作性较好，得7分； 3、提供的服务方案部分满足采购需求，可操作性一般，得3分； 4、提供的服务方案不完全符合采购需求，可操作性较差，得1分；无方案不得分。</w:t>
            </w:r>
          </w:p>
        </w:tc>
      </w:tr>
      <w:tr>
        <w:tc>
          <w:tcPr>
            <w:tcW w:type="dxa" w:w="922"/>
            <w:gridSpan w:val="2"/>
            <w:vMerge/>
          </w:tcPr>
          <w:p/>
        </w:tc>
        <w:tc>
          <w:tcPr>
            <w:tcW w:type="dxa" w:w="2307"/>
          </w:tcPr>
          <w:p>
            <w:pPr>
              <w:pStyle w:val="null3"/>
              <w:jc w:val="left"/>
            </w:pPr>
            <w:r>
              <w:rPr/>
              <w:t>精神障碍患者管理服务方案 (10.0分)</w:t>
            </w:r>
          </w:p>
        </w:tc>
        <w:tc>
          <w:tcPr>
            <w:tcW w:type="dxa" w:w="5076"/>
          </w:tcPr>
          <w:p>
            <w:pPr>
              <w:pStyle w:val="null3"/>
              <w:jc w:val="left"/>
            </w:pPr>
            <w:r>
              <w:rPr/>
              <w:t>对各投标人提供的精神障碍患者管理服务方案进行评审： 1、提供的服务方案完善合理，可操作性强，完全满足采购需求的，得10分； 2、提供的服务方案基本满足采购需求，可操作性较好，得7分； 3、提供的服务方案部分满足采购需求，可操作性一般，得3分； 4、提供的服务方案不完全符合采购需求，可操作性较差，得1分；无方案不得分。</w:t>
            </w:r>
          </w:p>
        </w:tc>
      </w:tr>
      <w:tr>
        <w:tc>
          <w:tcPr>
            <w:tcW w:type="dxa" w:w="922"/>
            <w:gridSpan w:val="2"/>
            <w:vMerge/>
          </w:tcPr>
          <w:p/>
        </w:tc>
        <w:tc>
          <w:tcPr>
            <w:tcW w:type="dxa" w:w="2307"/>
          </w:tcPr>
          <w:p>
            <w:pPr>
              <w:pStyle w:val="null3"/>
              <w:jc w:val="left"/>
            </w:pPr>
            <w:r>
              <w:rPr/>
              <w:t>卫生监督协管服务方案 (10.0分)</w:t>
            </w:r>
          </w:p>
        </w:tc>
        <w:tc>
          <w:tcPr>
            <w:tcW w:type="dxa" w:w="5076"/>
          </w:tcPr>
          <w:p>
            <w:pPr>
              <w:pStyle w:val="null3"/>
              <w:jc w:val="left"/>
            </w:pPr>
            <w:r>
              <w:rPr/>
              <w:t>对各投标人提供的卫生监督协管服务方案进行评审： 1、提供的服务方案完善合理，可操作性强，完全满足采购需求的，得10分； 2、提供的服务方案基本满足采购需求，可操作性较好，得7分； 3、提供的服务方案部分满足采购需求，可操作性一般，得3分； 4、提供的服务方案不完全符合采购需求，可操作性较差，得1分；无方案不得分。</w:t>
            </w:r>
          </w:p>
        </w:tc>
      </w:tr>
      <w:tr>
        <w:tc>
          <w:tcPr>
            <w:tcW w:type="dxa" w:w="922"/>
            <w:gridSpan w:val="2"/>
            <w:vMerge w:val="restart"/>
          </w:tcPr>
          <w:p>
            <w:pPr>
              <w:pStyle w:val="null3"/>
              <w:jc w:val="center"/>
            </w:pPr>
            <w:r>
              <w:rPr/>
              <w:t>商务部分</w:t>
            </w:r>
          </w:p>
        </w:tc>
        <w:tc>
          <w:tcPr>
            <w:tcW w:type="dxa" w:w="2307"/>
          </w:tcPr>
          <w:p>
            <w:pPr>
              <w:pStyle w:val="null3"/>
              <w:jc w:val="left"/>
            </w:pPr>
            <w:r>
              <w:rPr/>
              <w:t>商务技术响应程度 (5.0分)</w:t>
            </w:r>
          </w:p>
        </w:tc>
        <w:tc>
          <w:tcPr>
            <w:tcW w:type="dxa" w:w="5076"/>
          </w:tcPr>
          <w:p>
            <w:pPr>
              <w:pStyle w:val="null3"/>
              <w:jc w:val="left"/>
            </w:pPr>
            <w:r>
              <w:rPr/>
              <w:t>对招标文件的商务及技术响应程度评审，每有一个不满足或负偏离的扣1分，最高扣5分。</w:t>
            </w:r>
          </w:p>
        </w:tc>
      </w:tr>
      <w:tr>
        <w:tc>
          <w:tcPr>
            <w:tcW w:type="dxa" w:w="922"/>
            <w:gridSpan w:val="2"/>
            <w:vMerge/>
          </w:tcPr>
          <w:p/>
        </w:tc>
        <w:tc>
          <w:tcPr>
            <w:tcW w:type="dxa" w:w="2307"/>
          </w:tcPr>
          <w:p>
            <w:pPr>
              <w:pStyle w:val="null3"/>
              <w:jc w:val="left"/>
            </w:pPr>
            <w:r>
              <w:rPr/>
              <w:t>项目负责人 (10.0分)</w:t>
            </w:r>
          </w:p>
        </w:tc>
        <w:tc>
          <w:tcPr>
            <w:tcW w:type="dxa" w:w="5076"/>
          </w:tcPr>
          <w:p>
            <w:pPr>
              <w:pStyle w:val="null3"/>
              <w:jc w:val="left"/>
            </w:pPr>
            <w:r>
              <w:rPr/>
              <w:t>拟投入的项目负责人具有医学专业副高或以上职称的，得10分。 注：（1）提供人员证书复印件并加盖公章；（2）关于上述人员用工形式的证明（投标人满足以下任意一项即可，未按要求提供的不得分）：a）提供投标人为其购买的2024年任意一个月的社保证明复印件（代缴个税税单或参加社会保险的《投保单》或《社会保险参保人员证明》等证明均可）；b）承诺中标后投入符合要求的人员（承诺内容如下：承诺中标后投入符合要求的人员，若在项目实施过程中未能提供相应人员，采购人有权扣罚合同金额或终止合同），投标文件须提供符合本项评审要求的人员列表及证书复印件（格式自拟）；c）如果上述人员为其他用工形式，则投标人还需提供该人员用工关系的证明资料且人员用工关系证明中须列明该人员的用工期限，用工期限应涵盖本项目服务时间。</w:t>
            </w:r>
          </w:p>
        </w:tc>
      </w:tr>
      <w:tr>
        <w:tc>
          <w:tcPr>
            <w:tcW w:type="dxa" w:w="922"/>
            <w:gridSpan w:val="2"/>
            <w:vMerge/>
          </w:tcPr>
          <w:p/>
        </w:tc>
        <w:tc>
          <w:tcPr>
            <w:tcW w:type="dxa" w:w="2307"/>
          </w:tcPr>
          <w:p>
            <w:pPr>
              <w:pStyle w:val="null3"/>
              <w:jc w:val="left"/>
            </w:pPr>
            <w:r>
              <w:rPr/>
              <w:t>实施人员 (15.0分)</w:t>
            </w:r>
          </w:p>
        </w:tc>
        <w:tc>
          <w:tcPr>
            <w:tcW w:type="dxa" w:w="5076"/>
          </w:tcPr>
          <w:p>
            <w:pPr>
              <w:pStyle w:val="null3"/>
              <w:jc w:val="left"/>
            </w:pPr>
            <w:r>
              <w:rPr/>
              <w:t>具有医疗相关资格人员，每个得3分，最高得15分。 注：（1）须提供人员资格证书或职称证书复印件并加盖公章；（2）关于上述人员用工形式的证明（投标人满足以下任意一项即可，未按要求提供的不得分）：a）提供投标人为其购买的2024年任意一个月的社保证明复印件（代缴个税税单或参加社会保险的《投保单》或《社会保险参保人员证明》等证明均可）；b）承诺中标后投入符合要求的人员（承诺内容如下：承诺中标后投入符合要求的人员，若在项目实施过程中未能提供相应人员，采购人有权扣罚合同金额或终止合同），投标文件须提供符合本项评审要求的人员列表及证书复印件（格式自拟）；c）如果上述人员为其他用工形式，则投标人还需提供该人员用工关系的证明资料且人员用工关系证明中须列明该人员的用工期限，用工期限应涵盖本项目服务时间。</w:t>
            </w:r>
          </w:p>
        </w:tc>
      </w:tr>
      <w:tr>
        <w:tc>
          <w:tcPr>
            <w:tcW w:type="dxa" w:w="922"/>
            <w:gridSpan w:val="2"/>
            <w:vMerge/>
          </w:tcPr>
          <w:p/>
        </w:tc>
        <w:tc>
          <w:tcPr>
            <w:tcW w:type="dxa" w:w="2307"/>
          </w:tcPr>
          <w:p>
            <w:pPr>
              <w:pStyle w:val="null3"/>
              <w:jc w:val="left"/>
            </w:pPr>
            <w:r>
              <w:rPr/>
              <w:t>业绩 (10.0分)</w:t>
            </w:r>
          </w:p>
        </w:tc>
        <w:tc>
          <w:tcPr>
            <w:tcW w:type="dxa" w:w="5076"/>
          </w:tcPr>
          <w:p>
            <w:pPr>
              <w:pStyle w:val="null3"/>
              <w:jc w:val="left"/>
            </w:pPr>
            <w:r>
              <w:rPr/>
              <w:t>自2020年1月1日以来完成过同类项目（公共卫生类或健康管理类等与本项目相关业绩），提供一份业绩得2分，最高得10分，没有提供不得分。 注：须提供合同复印件加盖公章，合同应能够体现上述内容，不能体现或无法辨认或不提供均不得分。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广东省政府采购</w:t>
      </w:r>
    </w:p>
    <w:p>
      <w:pPr>
        <w:pStyle w:val="null3"/>
        <w:spacing w:before="150" w:after="150"/>
        <w:ind w:left="0" w:right="0"/>
        <w:jc w:val="both"/>
      </w:pPr>
      <w:r>
        <w:rPr>
          <w:sz w:val="27"/>
          <w:color w:val="222222"/>
        </w:rPr>
        <w:t xml:space="preserve"> </w:t>
      </w:r>
    </w:p>
    <w:p>
      <w:pPr>
        <w:pStyle w:val="null3"/>
        <w:spacing w:before="0" w:after="0"/>
        <w:ind w:left="0" w:right="0"/>
        <w:jc w:val="center"/>
      </w:pPr>
      <w:r>
        <w:rPr>
          <w:b/>
        </w:rPr>
        <w:t>合　同　书</w:t>
      </w:r>
    </w:p>
    <w:p>
      <w:pPr>
        <w:pStyle w:val="null3"/>
        <w:spacing w:before="0" w:after="0"/>
        <w:ind w:left="0" w:right="0"/>
        <w:jc w:val="center"/>
      </w:pPr>
      <w:r>
        <w:br/>
      </w:r>
      <w:r>
        <w:br/>
      </w:r>
      <w:r>
        <w:br/>
      </w:r>
      <w:r>
        <w:br/>
      </w:r>
      <w:r>
        <w:br/>
      </w:r>
      <w:r>
        <w:br/>
      </w:r>
      <w:r>
        <w:br/>
      </w:r>
      <w:r>
        <w:br/>
      </w:r>
      <w:r>
        <w:rPr>
          <w:sz w:val="27"/>
          <w:color w:val="222222"/>
        </w:rPr>
        <w:t xml:space="preserve"> </w:t>
      </w:r>
    </w:p>
    <w:p>
      <w:pPr>
        <w:pStyle w:val="null3"/>
        <w:spacing w:before="0" w:after="0"/>
        <w:ind w:left="0" w:right="0"/>
        <w:jc w:val="center"/>
      </w:pPr>
      <w:r>
        <w:rPr>
          <w:sz w:val="28"/>
          <w:color w:val="222222"/>
        </w:rPr>
        <w:t>采购计划编号：</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pPr>
        <w:pStyle w:val="null3"/>
        <w:spacing w:before="150" w:after="150"/>
        <w:ind w:left="0" w:right="0"/>
        <w:jc w:val="both"/>
      </w:pPr>
      <w:r>
        <w:rPr>
          <w:sz w:val="27"/>
          <w:color w:val="222222"/>
        </w:rPr>
        <w:t xml:space="preserve"> </w:t>
      </w:r>
    </w:p>
    <w:p>
      <w:pPr>
        <w:pStyle w:val="null3"/>
        <w:spacing w:before="0" w:after="0"/>
        <w:ind w:left="0" w:right="0"/>
        <w:jc w:val="center"/>
      </w:pPr>
      <w:r>
        <w:rPr>
          <w:sz w:val="28"/>
          <w:color w:val="222222"/>
        </w:rPr>
        <w:t>项目编号：</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pPr>
        <w:pStyle w:val="null3"/>
        <w:spacing w:before="150" w:after="150"/>
        <w:ind w:left="0" w:right="0"/>
        <w:jc w:val="both"/>
      </w:pPr>
      <w:r>
        <w:rPr>
          <w:sz w:val="27"/>
          <w:color w:val="222222"/>
        </w:rPr>
        <w:t xml:space="preserve"> </w:t>
      </w:r>
    </w:p>
    <w:p>
      <w:pPr>
        <w:pStyle w:val="null3"/>
        <w:spacing w:before="0" w:after="0"/>
        <w:ind w:left="0" w:right="0"/>
        <w:jc w:val="center"/>
      </w:pPr>
      <w:r>
        <w:rPr>
          <w:sz w:val="28"/>
          <w:color w:val="222222"/>
        </w:rPr>
        <w:t>项目名称：</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jc w:val="both"/>
      </w:pPr>
      <w:r>
        <w:rPr>
          <w:sz w:val="21"/>
          <w:b/>
          <w:color w:val="222222"/>
          <w:shd w:fill="FFFFFF" w:val="clear"/>
        </w:rPr>
        <w:t>甲方：</w:t>
      </w:r>
      <w:r>
        <w:rPr>
          <w:sz w:val="21"/>
          <w:b/>
          <w:color w:val="222222"/>
          <w:shd w:fill="FFFFFF" w:val="clear"/>
        </w:rPr>
        <w:t xml:space="preserve"> </w:t>
      </w:r>
      <w:r>
        <w:rPr>
          <w:sz w:val="21"/>
          <w:b/>
          <w:color w:val="222222"/>
          <w:u w:val="single"/>
          <w:shd w:fill="FFFFFF" w:val="clear"/>
        </w:rPr>
        <w:t xml:space="preserve">   </w:t>
      </w:r>
    </w:p>
    <w:p>
      <w:pPr>
        <w:pStyle w:val="null3"/>
        <w:jc w:val="both"/>
      </w:pPr>
      <w:r>
        <w:rPr>
          <w:sz w:val="21"/>
          <w:color w:val="222222"/>
          <w:shd w:fill="FFFFFF" w:val="clear"/>
        </w:rPr>
        <w:t>电话：</w:t>
      </w:r>
      <w:r>
        <w:rPr>
          <w:sz w:val="21"/>
          <w:color w:val="222222"/>
          <w:shd w:fill="FFFFFF" w:val="clear"/>
        </w:rPr>
        <w:t xml:space="preserve"> </w:t>
      </w:r>
      <w:r>
        <w:rPr>
          <w:sz w:val="21"/>
          <w:b/>
          <w:color w:val="222222"/>
          <w:u w:val="single"/>
          <w:shd w:fill="FFFFFF" w:val="clear"/>
        </w:rPr>
        <w:t xml:space="preserve">   </w:t>
      </w:r>
      <w:r>
        <w:rPr>
          <w:sz w:val="21"/>
          <w:color w:val="222222"/>
          <w:shd w:fill="FFFFFF" w:val="clear"/>
        </w:rPr>
        <w:t>传真</w:t>
      </w:r>
      <w:r>
        <w:rPr>
          <w:sz w:val="21"/>
          <w:color w:val="222222"/>
          <w:shd w:fill="FFFFFF" w:val="clear"/>
        </w:rPr>
        <w:t xml:space="preserve"> ： </w:t>
      </w:r>
      <w:r>
        <w:rPr>
          <w:sz w:val="21"/>
          <w:b/>
          <w:color w:val="222222"/>
          <w:u w:val="single"/>
          <w:shd w:fill="FFFFFF" w:val="clear"/>
        </w:rPr>
        <w:t xml:space="preserve">   </w:t>
      </w:r>
      <w:r>
        <w:rPr>
          <w:sz w:val="21"/>
          <w:color w:val="222222"/>
          <w:shd w:fill="FFFFFF" w:val="clear"/>
        </w:rPr>
        <w:t>地址：</w:t>
      </w:r>
      <w:r>
        <w:rPr>
          <w:sz w:val="21"/>
          <w:color w:val="222222"/>
          <w:shd w:fill="FFFFFF" w:val="clear"/>
        </w:rPr>
        <w:t xml:space="preserve"> </w:t>
      </w:r>
      <w:r>
        <w:rPr>
          <w:sz w:val="21"/>
          <w:b/>
          <w:color w:val="222222"/>
          <w:u w:val="single"/>
          <w:shd w:fill="FFFFFF" w:val="clear"/>
        </w:rPr>
        <w:t xml:space="preserve">     </w:t>
      </w:r>
    </w:p>
    <w:p>
      <w:pPr>
        <w:pStyle w:val="null3"/>
        <w:jc w:val="both"/>
      </w:pPr>
      <w:r>
        <w:rPr>
          <w:sz w:val="21"/>
          <w:b/>
          <w:color w:val="222222"/>
          <w:shd w:fill="FFFFFF" w:val="clear"/>
        </w:rPr>
        <w:t>乙方：</w:t>
      </w:r>
      <w:r>
        <w:rPr>
          <w:sz w:val="21"/>
          <w:b/>
          <w:color w:val="222222"/>
          <w:shd w:fill="FFFFFF" w:val="clear"/>
        </w:rPr>
        <w:t xml:space="preserve"> </w:t>
      </w:r>
      <w:r>
        <w:rPr>
          <w:sz w:val="21"/>
          <w:b/>
          <w:color w:val="222222"/>
          <w:u w:val="single"/>
          <w:shd w:fill="FFFFFF" w:val="clear"/>
        </w:rPr>
        <w:t xml:space="preserve">   </w:t>
      </w:r>
    </w:p>
    <w:p>
      <w:pPr>
        <w:pStyle w:val="null3"/>
        <w:jc w:val="both"/>
      </w:pPr>
      <w:r>
        <w:rPr>
          <w:sz w:val="21"/>
          <w:color w:val="222222"/>
          <w:shd w:fill="FFFFFF" w:val="clear"/>
        </w:rPr>
        <w:t>电话：</w:t>
      </w:r>
      <w:r>
        <w:rPr>
          <w:sz w:val="21"/>
          <w:color w:val="222222"/>
          <w:shd w:fill="FFFFFF" w:val="clear"/>
        </w:rPr>
        <w:t xml:space="preserve"> </w:t>
      </w:r>
      <w:r>
        <w:rPr>
          <w:sz w:val="21"/>
          <w:b/>
          <w:color w:val="222222"/>
          <w:u w:val="single"/>
          <w:shd w:fill="FFFFFF" w:val="clear"/>
        </w:rPr>
        <w:t xml:space="preserve">    </w:t>
      </w:r>
      <w:r>
        <w:rPr>
          <w:sz w:val="21"/>
          <w:color w:val="222222"/>
          <w:shd w:fill="FFFFFF" w:val="clear"/>
        </w:rPr>
        <w:t>传真：</w:t>
      </w:r>
      <w:r>
        <w:rPr>
          <w:sz w:val="21"/>
          <w:b/>
          <w:color w:val="222222"/>
          <w:u w:val="single"/>
          <w:shd w:fill="FFFFFF" w:val="clear"/>
        </w:rPr>
        <w:t xml:space="preserve">     </w:t>
      </w:r>
      <w:r>
        <w:rPr>
          <w:sz w:val="21"/>
          <w:color w:val="222222"/>
          <w:shd w:fill="FFFFFF" w:val="clear"/>
        </w:rPr>
        <w:t>地址：</w:t>
      </w:r>
      <w:r>
        <w:rPr>
          <w:sz w:val="21"/>
          <w:color w:val="222222"/>
          <w:shd w:fill="FFFFFF" w:val="clear"/>
        </w:rPr>
        <w:t xml:space="preserve"> </w:t>
      </w:r>
      <w:r>
        <w:rPr>
          <w:sz w:val="21"/>
          <w:b/>
          <w:color w:val="222222"/>
          <w:u w:val="single"/>
          <w:shd w:fill="FFFFFF" w:val="clear"/>
        </w:rPr>
        <w:t xml:space="preserve">    </w:t>
      </w:r>
    </w:p>
    <w:p>
      <w:pPr>
        <w:pStyle w:val="null3"/>
        <w:spacing w:before="150" w:after="150"/>
        <w:jc w:val="both"/>
      </w:pPr>
      <w:r>
        <w:rPr>
          <w:sz w:val="24"/>
          <w:shd w:fill="FFFFFF" w:val="clear"/>
        </w:rPr>
        <w:t xml:space="preserve"> </w:t>
      </w:r>
    </w:p>
    <w:p>
      <w:pPr>
        <w:pStyle w:val="null3"/>
        <w:jc w:val="both"/>
      </w:pPr>
      <w:r>
        <w:rPr>
          <w:sz w:val="21"/>
          <w:color w:val="222222"/>
          <w:shd w:fill="FFFFFF" w:val="clear"/>
        </w:rPr>
        <w:t xml:space="preserve">  根据2024年国家基本公共卫生服务项目的采购结果，按照《中华人民共和国政府采购法》，《中华人民共和国民法典(合同编)》的规定，经双方协商，本着平等互利和诚实信用的原则，一致同意遵守本合同如下。</w:t>
      </w:r>
    </w:p>
    <w:p>
      <w:pPr>
        <w:pStyle w:val="null3"/>
        <w:jc w:val="both"/>
      </w:pPr>
      <w:r>
        <w:rPr>
          <w:sz w:val="21"/>
          <w:b/>
          <w:color w:val="222222"/>
          <w:shd w:fill="FFFFFF" w:val="clear"/>
        </w:rPr>
        <w:t>一、合同金额</w:t>
      </w:r>
    </w:p>
    <w:p>
      <w:pPr>
        <w:pStyle w:val="null3"/>
        <w:jc w:val="both"/>
      </w:pPr>
      <w:r>
        <w:rPr>
          <w:sz w:val="21"/>
          <w:color w:val="222222"/>
          <w:shd w:fill="FFFFFF" w:val="clear"/>
        </w:rPr>
        <w:t>　　合同金额为（大写）：</w:t>
      </w:r>
      <w:r>
        <w:rPr>
          <w:sz w:val="21"/>
          <w:color w:val="222222"/>
          <w:shd w:fill="FFFFFF" w:val="clear"/>
        </w:rPr>
        <w:t>_____________元（￥_________元）人民币。</w:t>
      </w:r>
    </w:p>
    <w:p>
      <w:pPr>
        <w:pStyle w:val="null3"/>
        <w:jc w:val="both"/>
      </w:pPr>
      <w:r>
        <w:rPr>
          <w:sz w:val="21"/>
          <w:b/>
          <w:color w:val="222222"/>
          <w:shd w:fill="FFFFFF" w:val="clear"/>
        </w:rPr>
        <w:t>二、服务范围</w:t>
      </w:r>
    </w:p>
    <w:p>
      <w:pPr>
        <w:pStyle w:val="null3"/>
        <w:ind w:firstLine="420"/>
        <w:jc w:val="both"/>
      </w:pPr>
      <w:r>
        <w:rPr>
          <w:sz w:val="21"/>
          <w:color w:val="000000"/>
        </w:rPr>
        <w:t>（一）高血压和</w:t>
      </w:r>
      <w:r>
        <w:rPr>
          <w:sz w:val="21"/>
          <w:color w:val="000000"/>
        </w:rPr>
        <w:t>2型糖尿病患者的健康管理</w:t>
      </w:r>
    </w:p>
    <w:p>
      <w:pPr>
        <w:pStyle w:val="null3"/>
        <w:ind w:firstLine="420"/>
        <w:jc w:val="both"/>
      </w:pPr>
      <w:r>
        <w:rPr>
          <w:sz w:val="21"/>
          <w:color w:val="000000"/>
        </w:rPr>
        <w:t>1</w:t>
      </w:r>
      <w:r>
        <w:rPr>
          <w:sz w:val="21"/>
          <w:color w:val="000000"/>
        </w:rPr>
        <w:t>.</w:t>
      </w:r>
      <w:r>
        <w:rPr>
          <w:sz w:val="21"/>
          <w:color w:val="000000"/>
        </w:rPr>
        <w:t>门诊就诊人群</w:t>
      </w:r>
    </w:p>
    <w:p>
      <w:pPr>
        <w:pStyle w:val="null3"/>
        <w:ind w:firstLine="420"/>
        <w:jc w:val="both"/>
      </w:pPr>
      <w:r>
        <w:rPr>
          <w:sz w:val="21"/>
          <w:color w:val="000000"/>
        </w:rPr>
        <w:t>（</w:t>
      </w:r>
      <w:r>
        <w:rPr>
          <w:sz w:val="21"/>
          <w:color w:val="000000"/>
        </w:rPr>
        <w:t>1）在市康复医院（石岐苏华赞医院）门诊区设置“石岐街道社区卫生服务中心慢病随访站”，配备有血压计、血糖仪</w:t>
      </w:r>
      <w:r>
        <w:rPr>
          <w:sz w:val="21"/>
          <w:color w:val="000000"/>
        </w:rPr>
        <w:t>、</w:t>
      </w:r>
      <w:r>
        <w:rPr>
          <w:sz w:val="21"/>
          <w:color w:val="000000"/>
        </w:rPr>
        <w:t>电脑、身高体重称、疾病宣传资料</w:t>
      </w:r>
      <w:r>
        <w:rPr>
          <w:sz w:val="21"/>
          <w:color w:val="000000"/>
        </w:rPr>
        <w:t>等设备及耗材。</w:t>
      </w:r>
      <w:r>
        <w:rPr>
          <w:sz w:val="21"/>
          <w:color w:val="000000"/>
        </w:rPr>
        <w:t>安排</w:t>
      </w:r>
      <w:r>
        <w:rPr>
          <w:sz w:val="21"/>
          <w:color w:val="000000"/>
        </w:rPr>
        <w:t>2名工作人员对前来就诊的35周岁及以上慢性病患者（高血压和2型糖尿病），开展诊前服务。诊前服务包括血压、血糖的测量和生活习惯等随访，按照国家基本公共卫生服务项目工作规范对患者进行随访，派发相关疾病宣传资料。</w:t>
      </w:r>
    </w:p>
    <w:p>
      <w:pPr>
        <w:pStyle w:val="null3"/>
        <w:ind w:firstLine="420"/>
        <w:jc w:val="both"/>
      </w:pPr>
      <w:r>
        <w:rPr>
          <w:sz w:val="21"/>
          <w:color w:val="000000"/>
        </w:rPr>
        <w:t>（</w:t>
      </w:r>
      <w:r>
        <w:rPr>
          <w:sz w:val="21"/>
          <w:color w:val="000000"/>
        </w:rPr>
        <w:t>2）工作人员通过慢病随访站的血压血糖测量结果、服药情况、生活习惯等随访内容，对慢性病患者开展分类干预。告知患者此随访项目是由社区卫生服务中心提供的</w:t>
      </w:r>
      <w:r>
        <w:rPr>
          <w:sz w:val="21"/>
          <w:color w:val="000000"/>
        </w:rPr>
        <w:t>附带的</w:t>
      </w:r>
      <w:r>
        <w:rPr>
          <w:sz w:val="21"/>
          <w:color w:val="000000"/>
        </w:rPr>
        <w:t>健康管理服务。</w:t>
      </w:r>
    </w:p>
    <w:p>
      <w:pPr>
        <w:pStyle w:val="null3"/>
        <w:ind w:firstLine="420"/>
        <w:jc w:val="both"/>
      </w:pPr>
      <w:r>
        <w:rPr>
          <w:sz w:val="21"/>
          <w:color w:val="000000"/>
        </w:rPr>
        <w:t>2</w:t>
      </w:r>
      <w:r>
        <w:rPr>
          <w:sz w:val="21"/>
          <w:color w:val="000000"/>
        </w:rPr>
        <w:t>.</w:t>
      </w:r>
      <w:r>
        <w:rPr>
          <w:sz w:val="21"/>
          <w:color w:val="000000"/>
        </w:rPr>
        <w:t>住院人群</w:t>
      </w:r>
    </w:p>
    <w:p>
      <w:pPr>
        <w:pStyle w:val="null3"/>
        <w:ind w:firstLine="420"/>
        <w:jc w:val="both"/>
      </w:pPr>
      <w:r>
        <w:rPr>
          <w:sz w:val="21"/>
          <w:color w:val="000000"/>
        </w:rPr>
        <w:t>安排</w:t>
      </w:r>
      <w:r>
        <w:rPr>
          <w:sz w:val="21"/>
          <w:color w:val="000000"/>
        </w:rPr>
        <w:t>1名工作人员对石岐苏华赞医院住院部新收的35周岁及以上慢性病患者（高血压和2型糖尿病）开展床边宣教和随访，收集入院诊查结果按规范录入至随访表和体检表，告知患者此随访项目是由社区卫生服务中心提供的</w:t>
      </w:r>
      <w:r>
        <w:rPr>
          <w:sz w:val="21"/>
          <w:color w:val="000000"/>
        </w:rPr>
        <w:t>附带的</w:t>
      </w:r>
      <w:r>
        <w:rPr>
          <w:sz w:val="21"/>
          <w:color w:val="000000"/>
        </w:rPr>
        <w:t>健康管理服务。</w:t>
      </w:r>
    </w:p>
    <w:p>
      <w:pPr>
        <w:pStyle w:val="null3"/>
        <w:jc w:val="both"/>
      </w:pPr>
      <w:r>
        <w:rPr>
          <w:sz w:val="21"/>
          <w:color w:val="000000"/>
        </w:rPr>
        <w:t>3</w:t>
      </w:r>
      <w:r>
        <w:rPr>
          <w:sz w:val="21"/>
          <w:color w:val="000000"/>
        </w:rPr>
        <w:t>.</w:t>
      </w:r>
      <w:r>
        <w:rPr>
          <w:sz w:val="21"/>
          <w:color w:val="000000"/>
        </w:rPr>
        <w:t>随访内容</w:t>
      </w:r>
    </w:p>
    <w:p>
      <w:pPr>
        <w:pStyle w:val="null3"/>
        <w:ind w:firstLine="420"/>
        <w:jc w:val="both"/>
      </w:pPr>
      <w:r>
        <w:rPr>
          <w:sz w:val="21"/>
          <w:color w:val="000000"/>
        </w:rPr>
        <w:t>（</w:t>
      </w:r>
      <w:r>
        <w:rPr>
          <w:sz w:val="21"/>
          <w:color w:val="000000"/>
        </w:rPr>
        <w:t>1）测量血压（血糖），其中高血压患者测量血压，2型糖尿病患者测量血压和末梢血糖，询问上次随访到此次随访期间的症状。</w:t>
      </w:r>
    </w:p>
    <w:p>
      <w:pPr>
        <w:pStyle w:val="null3"/>
        <w:ind w:firstLine="420"/>
        <w:jc w:val="both"/>
      </w:pPr>
      <w:r>
        <w:rPr>
          <w:sz w:val="21"/>
          <w:color w:val="000000"/>
        </w:rPr>
        <w:t>（</w:t>
      </w:r>
      <w:r>
        <w:rPr>
          <w:sz w:val="21"/>
          <w:color w:val="000000"/>
        </w:rPr>
        <w:t>2）测量体重、心率，计算体质指数（BMI）。</w:t>
      </w:r>
    </w:p>
    <w:p>
      <w:pPr>
        <w:pStyle w:val="null3"/>
        <w:ind w:firstLine="420"/>
        <w:jc w:val="both"/>
      </w:pPr>
      <w:r>
        <w:rPr>
          <w:sz w:val="21"/>
          <w:color w:val="000000"/>
        </w:rPr>
        <w:t>（</w:t>
      </w:r>
      <w:r>
        <w:rPr>
          <w:sz w:val="21"/>
          <w:color w:val="000000"/>
        </w:rPr>
        <w:t>3）询问患者疾病情况和生活方式，包括心脑血管疾病、吸烟、饮酒、运动、摄盐情况和主食摄入情况等。</w:t>
      </w:r>
    </w:p>
    <w:p>
      <w:pPr>
        <w:pStyle w:val="null3"/>
        <w:ind w:firstLine="420"/>
        <w:jc w:val="both"/>
      </w:pPr>
      <w:r>
        <w:rPr>
          <w:sz w:val="21"/>
          <w:color w:val="000000"/>
        </w:rPr>
        <w:t>（</w:t>
      </w:r>
      <w:r>
        <w:rPr>
          <w:sz w:val="21"/>
          <w:color w:val="000000"/>
        </w:rPr>
        <w:t>4）了解患者服药情况。</w:t>
      </w:r>
    </w:p>
    <w:p>
      <w:pPr>
        <w:pStyle w:val="null3"/>
        <w:ind w:firstLine="420"/>
        <w:jc w:val="both"/>
      </w:pPr>
      <w:r>
        <w:rPr>
          <w:sz w:val="21"/>
          <w:color w:val="000000"/>
        </w:rPr>
        <w:t>4</w:t>
      </w:r>
      <w:r>
        <w:rPr>
          <w:sz w:val="21"/>
          <w:color w:val="000000"/>
        </w:rPr>
        <w:t>.</w:t>
      </w:r>
      <w:r>
        <w:rPr>
          <w:sz w:val="21"/>
          <w:color w:val="000000"/>
        </w:rPr>
        <w:t>健康体检</w:t>
      </w:r>
    </w:p>
    <w:p>
      <w:pPr>
        <w:pStyle w:val="null3"/>
        <w:ind w:firstLine="420"/>
        <w:jc w:val="both"/>
      </w:pPr>
      <w:r>
        <w:rPr>
          <w:sz w:val="21"/>
          <w:color w:val="000000"/>
        </w:rPr>
        <w:t>对接受健康管理的慢性病患者，每年进行</w:t>
      </w:r>
      <w:r>
        <w:rPr>
          <w:sz w:val="21"/>
          <w:color w:val="000000"/>
        </w:rPr>
        <w:t>1次较全面的健康检查，检查内容包括体温、脉搏、呼吸、血压、身高、体重、腰围、皮肤、浅表淋巴结、心中、肺部、腹部等常规体格检查，并对口腔、视力、听力和运动功能等进行判断。体检可与随访结合，项目参照附件5。</w:t>
      </w:r>
    </w:p>
    <w:p>
      <w:pPr>
        <w:pStyle w:val="null3"/>
        <w:ind w:firstLine="420"/>
        <w:jc w:val="both"/>
      </w:pPr>
      <w:r>
        <w:rPr>
          <w:sz w:val="21"/>
          <w:color w:val="000000"/>
        </w:rPr>
        <w:t>5</w:t>
      </w:r>
      <w:r>
        <w:rPr>
          <w:sz w:val="21"/>
          <w:color w:val="000000"/>
        </w:rPr>
        <w:t>.</w:t>
      </w:r>
      <w:r>
        <w:rPr>
          <w:sz w:val="21"/>
          <w:color w:val="000000"/>
        </w:rPr>
        <w:t>分类干预规范</w:t>
      </w:r>
    </w:p>
    <w:p>
      <w:pPr>
        <w:pStyle w:val="null3"/>
        <w:ind w:firstLine="420"/>
        <w:jc w:val="both"/>
      </w:pPr>
      <w:r>
        <w:rPr>
          <w:sz w:val="21"/>
          <w:color w:val="000000"/>
        </w:rPr>
        <w:t>（</w:t>
      </w:r>
      <w:r>
        <w:rPr>
          <w:sz w:val="21"/>
          <w:color w:val="000000"/>
        </w:rPr>
        <w:t>1）经临床医生诊查，对血压和（或）血糖控制满意，无药物不良反应、无新发并发症或原有并发症无加重的患者，按季度预约下一次的随访时间。</w:t>
      </w:r>
    </w:p>
    <w:p>
      <w:pPr>
        <w:pStyle w:val="null3"/>
        <w:ind w:firstLine="420"/>
        <w:jc w:val="both"/>
      </w:pPr>
      <w:r>
        <w:rPr>
          <w:sz w:val="21"/>
          <w:color w:val="000000"/>
        </w:rPr>
        <w:t>（</w:t>
      </w:r>
      <w:r>
        <w:rPr>
          <w:sz w:val="21"/>
          <w:color w:val="000000"/>
        </w:rPr>
        <w:t>2）经诊前服务发现第1次出现血压或血糖控制不满意，或出现药物不良反应的患者，接诊医生根据实际情况增加现用药物剂量、更换或增加不同类药物，慢病随访站工作人员2周内复诊随访。</w:t>
      </w:r>
    </w:p>
    <w:p>
      <w:pPr>
        <w:pStyle w:val="null3"/>
        <w:ind w:firstLine="420"/>
        <w:jc w:val="both"/>
      </w:pPr>
      <w:r>
        <w:rPr>
          <w:sz w:val="21"/>
          <w:color w:val="000000"/>
        </w:rPr>
        <w:t>（</w:t>
      </w:r>
      <w:r>
        <w:rPr>
          <w:sz w:val="21"/>
          <w:color w:val="000000"/>
        </w:rPr>
        <w:t>3）对已经连续2次出现血压或血糖控制不满意，或药物不良反应难以控制的患者，建议作进一步处理，慢病随访站工作人员2周内主动随访转诊情况。</w:t>
      </w:r>
    </w:p>
    <w:p>
      <w:pPr>
        <w:pStyle w:val="null3"/>
        <w:ind w:firstLine="420"/>
        <w:jc w:val="both"/>
      </w:pPr>
      <w:r>
        <w:rPr>
          <w:sz w:val="21"/>
          <w:color w:val="000000"/>
        </w:rPr>
        <w:t>6</w:t>
      </w:r>
      <w:r>
        <w:rPr>
          <w:sz w:val="21"/>
          <w:color w:val="000000"/>
        </w:rPr>
        <w:t>.</w:t>
      </w:r>
      <w:r>
        <w:rPr>
          <w:sz w:val="21"/>
          <w:color w:val="000000"/>
        </w:rPr>
        <w:t>资料录入</w:t>
      </w:r>
    </w:p>
    <w:p>
      <w:pPr>
        <w:pStyle w:val="null3"/>
        <w:ind w:firstLine="420"/>
        <w:jc w:val="both"/>
      </w:pPr>
      <w:r>
        <w:rPr>
          <w:sz w:val="21"/>
          <w:color w:val="000000"/>
        </w:rPr>
        <w:t>每次诊前服务或床边服务随访结束后，医院</w:t>
      </w:r>
      <w:r>
        <w:rPr>
          <w:sz w:val="21"/>
          <w:color w:val="000000"/>
        </w:rPr>
        <w:t>驻点</w:t>
      </w:r>
      <w:r>
        <w:rPr>
          <w:sz w:val="21"/>
          <w:color w:val="000000"/>
        </w:rPr>
        <w:t>工作人员及时将随访结果录入</w:t>
      </w:r>
      <w:r>
        <w:rPr>
          <w:sz w:val="21"/>
          <w:color w:val="000000"/>
        </w:rPr>
        <w:t>“基层医疗卫生信息系统”。如发现该患者尚未在“基层医疗卫生信息系统”建立居民健康档案和慢性病档案，则需为其建档并纳入慢性病管理，及时汇总资料，确保符合填写规范要求后填写附件4。</w:t>
      </w:r>
    </w:p>
    <w:p>
      <w:pPr>
        <w:pStyle w:val="null3"/>
        <w:ind w:firstLine="420"/>
        <w:jc w:val="both"/>
      </w:pPr>
      <w:r>
        <w:rPr>
          <w:sz w:val="21"/>
          <w:color w:val="000000"/>
        </w:rPr>
        <w:t>7</w:t>
      </w:r>
      <w:r>
        <w:rPr>
          <w:sz w:val="21"/>
          <w:color w:val="000000"/>
        </w:rPr>
        <w:t>.</w:t>
      </w:r>
      <w:r>
        <w:rPr>
          <w:sz w:val="21"/>
          <w:color w:val="000000"/>
        </w:rPr>
        <w:t>质量控制和慢病人群随访、体检督促</w:t>
      </w:r>
    </w:p>
    <w:p>
      <w:pPr>
        <w:pStyle w:val="null3"/>
        <w:ind w:firstLine="420"/>
        <w:jc w:val="both"/>
      </w:pPr>
      <w:r>
        <w:rPr>
          <w:sz w:val="21"/>
          <w:color w:val="000000"/>
        </w:rPr>
        <w:t>安排</w:t>
      </w:r>
      <w:r>
        <w:rPr>
          <w:sz w:val="21"/>
          <w:color w:val="000000"/>
        </w:rPr>
        <w:t>1名工作人员</w:t>
      </w:r>
      <w:r>
        <w:rPr>
          <w:sz w:val="21"/>
          <w:color w:val="000000"/>
        </w:rPr>
        <w:t>负责</w:t>
      </w:r>
      <w:r>
        <w:rPr>
          <w:sz w:val="21"/>
          <w:color w:val="000000"/>
        </w:rPr>
        <w:t>在</w:t>
      </w:r>
      <w:r>
        <w:rPr>
          <w:sz w:val="21"/>
          <w:color w:val="000000"/>
        </w:rPr>
        <w:t>社区卫生服务</w:t>
      </w:r>
      <w:r>
        <w:rPr>
          <w:sz w:val="21"/>
          <w:color w:val="000000"/>
        </w:rPr>
        <w:t>中心</w:t>
      </w:r>
      <w:r>
        <w:rPr>
          <w:sz w:val="21"/>
          <w:color w:val="000000"/>
        </w:rPr>
        <w:t>对</w:t>
      </w:r>
      <w:r>
        <w:rPr>
          <w:sz w:val="21"/>
          <w:color w:val="000000"/>
        </w:rPr>
        <w:t>已录入档案的质控和抽查，重点对档案信息完整度、健康体检表、随访表和中医辨识结果进行检查，发现缺漏及时补充。同时每月定期开展在管慢病人群的随访督促，对超过或即将到期随访但未前来复诊随访的人员开展电话随访和督促复诊。对于在石岐苏华赞医院就诊但没有在中心建档的群众，查实为漏档人群后予以补充建档。</w:t>
      </w:r>
    </w:p>
    <w:p>
      <w:pPr>
        <w:pStyle w:val="null3"/>
        <w:ind w:firstLine="420"/>
        <w:jc w:val="both"/>
      </w:pPr>
      <w:r>
        <w:rPr>
          <w:sz w:val="21"/>
          <w:color w:val="000000"/>
        </w:rPr>
        <w:t>（二）老年健康与医养结合服务管理</w:t>
      </w:r>
    </w:p>
    <w:p>
      <w:pPr>
        <w:pStyle w:val="null3"/>
        <w:ind w:firstLine="420"/>
        <w:jc w:val="both"/>
      </w:pPr>
      <w:r>
        <w:rPr>
          <w:sz w:val="21"/>
          <w:color w:val="000000"/>
        </w:rPr>
        <w:t>1</w:t>
      </w:r>
      <w:r>
        <w:rPr>
          <w:sz w:val="21"/>
          <w:color w:val="000000"/>
        </w:rPr>
        <w:t>.</w:t>
      </w:r>
      <w:r>
        <w:rPr>
          <w:sz w:val="21"/>
          <w:color w:val="000000"/>
        </w:rPr>
        <w:t>为</w:t>
      </w:r>
      <w:r>
        <w:rPr>
          <w:sz w:val="21"/>
          <w:color w:val="000000"/>
        </w:rPr>
        <w:t>65岁及以上老年人提供医养结合服务</w:t>
      </w:r>
    </w:p>
    <w:p>
      <w:pPr>
        <w:pStyle w:val="null3"/>
        <w:ind w:firstLine="420"/>
        <w:jc w:val="both"/>
      </w:pPr>
      <w:r>
        <w:rPr>
          <w:sz w:val="21"/>
          <w:color w:val="000000"/>
        </w:rPr>
        <w:t>对辖区</w:t>
      </w:r>
      <w:r>
        <w:rPr>
          <w:sz w:val="21"/>
          <w:color w:val="000000"/>
        </w:rPr>
        <w:t>65岁及以上老年人进行医养结合服务。</w:t>
      </w:r>
      <w:r>
        <w:rPr>
          <w:sz w:val="21"/>
          <w:color w:val="000000"/>
        </w:rPr>
        <w:t>安排</w:t>
      </w:r>
      <w:r>
        <w:rPr>
          <w:sz w:val="21"/>
          <w:color w:val="000000"/>
        </w:rPr>
        <w:t>1名工作人员负责开展服务，服务</w:t>
      </w:r>
      <w:r>
        <w:rPr>
          <w:sz w:val="21"/>
          <w:color w:val="000000"/>
        </w:rPr>
        <w:t>内容包含血压测量、末梢血血糖检测、康复指导、护理技能指导、保健咨询、营养改善指导</w:t>
      </w:r>
      <w:r>
        <w:rPr>
          <w:sz w:val="21"/>
          <w:color w:val="000000"/>
        </w:rPr>
        <w:t>6个方面。对高龄、失能、行动不便的老年进行初筛。通过《老年人生活自理能力评估表》（见附</w:t>
      </w:r>
      <w:r>
        <w:rPr>
          <w:sz w:val="21"/>
          <w:color w:val="000000"/>
        </w:rPr>
        <w:t>件</w:t>
      </w:r>
      <w:r>
        <w:rPr>
          <w:sz w:val="21"/>
          <w:color w:val="000000"/>
        </w:rPr>
        <w:t>11</w:t>
      </w:r>
      <w:r>
        <w:rPr>
          <w:sz w:val="21"/>
          <w:color w:val="000000"/>
        </w:rPr>
        <w:t>）初步筛选出可能失能的服务对象，协助申请开展健康评估与健康服务。</w:t>
      </w:r>
    </w:p>
    <w:p>
      <w:pPr>
        <w:pStyle w:val="null3"/>
        <w:ind w:firstLine="420"/>
        <w:jc w:val="both"/>
      </w:pPr>
      <w:r>
        <w:rPr>
          <w:sz w:val="21"/>
          <w:color w:val="000000"/>
        </w:rPr>
        <w:t>2</w:t>
      </w:r>
      <w:r>
        <w:rPr>
          <w:sz w:val="21"/>
          <w:color w:val="000000"/>
        </w:rPr>
        <w:t>.</w:t>
      </w:r>
      <w:r>
        <w:rPr>
          <w:sz w:val="21"/>
          <w:color w:val="000000"/>
        </w:rPr>
        <w:t>为</w:t>
      </w:r>
      <w:r>
        <w:rPr>
          <w:sz w:val="21"/>
          <w:color w:val="000000"/>
        </w:rPr>
        <w:t>65岁以上失能老年人提供健康评估与健康服务</w:t>
      </w:r>
    </w:p>
    <w:p>
      <w:pPr>
        <w:pStyle w:val="null3"/>
        <w:ind w:firstLine="420"/>
        <w:jc w:val="both"/>
      </w:pPr>
      <w:r>
        <w:rPr>
          <w:sz w:val="21"/>
          <w:color w:val="000000"/>
        </w:rPr>
        <w:t>对辖区内提出申请的</w:t>
      </w:r>
      <w:r>
        <w:rPr>
          <w:sz w:val="21"/>
          <w:color w:val="000000"/>
        </w:rPr>
        <w:t>65岁及以上失能老年人上门进行健康评估，安排</w:t>
      </w:r>
      <w:r>
        <w:rPr>
          <w:sz w:val="21"/>
          <w:color w:val="000000"/>
        </w:rPr>
        <w:t>2</w:t>
      </w:r>
      <w:r>
        <w:rPr>
          <w:sz w:val="21"/>
          <w:color w:val="000000"/>
        </w:rPr>
        <w:t>名工作人员对目前在管</w:t>
      </w:r>
      <w:r>
        <w:rPr>
          <w:sz w:val="21"/>
          <w:color w:val="000000"/>
        </w:rPr>
        <w:t>176名失能老人和符合条件的新增失能老年人及照护者提供至少1次的健康服务工作，做好数据信息的及时更新、上报等工作。</w:t>
      </w:r>
    </w:p>
    <w:p>
      <w:pPr>
        <w:pStyle w:val="null3"/>
        <w:ind w:firstLine="420"/>
        <w:jc w:val="both"/>
      </w:pPr>
      <w:r>
        <w:rPr>
          <w:sz w:val="21"/>
          <w:color w:val="000000"/>
        </w:rPr>
        <w:t>（</w:t>
      </w:r>
      <w:r>
        <w:rPr>
          <w:sz w:val="21"/>
          <w:color w:val="000000"/>
        </w:rPr>
        <w:t>1）健康评估</w:t>
      </w:r>
    </w:p>
    <w:p>
      <w:pPr>
        <w:pStyle w:val="null3"/>
        <w:ind w:firstLine="420"/>
        <w:jc w:val="both"/>
      </w:pPr>
      <w:r>
        <w:rPr>
          <w:sz w:val="21"/>
          <w:color w:val="000000"/>
        </w:rPr>
        <w:t>从老年人能力（具体包括日常生活活动能力、精神状态与社会参与能力、感知觉与沟通能力）和老年综合征罹患等维度（见附</w:t>
      </w:r>
      <w:r>
        <w:rPr>
          <w:sz w:val="21"/>
          <w:color w:val="000000"/>
        </w:rPr>
        <w:t>件</w:t>
      </w:r>
      <w:r>
        <w:rPr>
          <w:sz w:val="21"/>
          <w:color w:val="000000"/>
        </w:rPr>
        <w:t>11</w:t>
      </w:r>
      <w:r>
        <w:rPr>
          <w:sz w:val="21"/>
          <w:color w:val="000000"/>
        </w:rPr>
        <w:t>），填写《老年人能力评估标准表（试行）》（见附</w:t>
      </w:r>
      <w:r>
        <w:rPr>
          <w:sz w:val="21"/>
          <w:color w:val="000000"/>
        </w:rPr>
        <w:t>件</w:t>
      </w:r>
      <w:r>
        <w:rPr>
          <w:sz w:val="21"/>
          <w:color w:val="000000"/>
        </w:rPr>
        <w:t>11</w:t>
      </w:r>
      <w:r>
        <w:rPr>
          <w:sz w:val="21"/>
          <w:color w:val="000000"/>
        </w:rPr>
        <w:t>），并在</w:t>
      </w:r>
      <w:r>
        <w:rPr>
          <w:sz w:val="21"/>
          <w:color w:val="000000"/>
        </w:rPr>
        <w:t>“老龄健康信息管理系统”中完成资料录入。</w:t>
      </w:r>
    </w:p>
    <w:p>
      <w:pPr>
        <w:pStyle w:val="null3"/>
        <w:ind w:firstLine="420"/>
        <w:jc w:val="both"/>
      </w:pPr>
      <w:r>
        <w:rPr>
          <w:sz w:val="21"/>
          <w:color w:val="000000"/>
        </w:rPr>
        <w:t>（</w:t>
      </w:r>
      <w:r>
        <w:rPr>
          <w:sz w:val="21"/>
          <w:color w:val="000000"/>
        </w:rPr>
        <w:t>2）健康服务</w:t>
      </w:r>
    </w:p>
    <w:p>
      <w:pPr>
        <w:pStyle w:val="null3"/>
        <w:ind w:firstLine="420"/>
        <w:jc w:val="both"/>
      </w:pPr>
      <w:r>
        <w:rPr>
          <w:sz w:val="21"/>
          <w:color w:val="000000"/>
        </w:rPr>
        <w:t>每年提供至少</w:t>
      </w:r>
      <w:r>
        <w:rPr>
          <w:sz w:val="21"/>
          <w:color w:val="000000"/>
        </w:rPr>
        <w:t>1次个性化健康服务，并填写《失能老年人健康评估和健康服务记录表》（见附</w:t>
      </w:r>
      <w:r>
        <w:rPr>
          <w:sz w:val="21"/>
          <w:color w:val="000000"/>
        </w:rPr>
        <w:t>件</w:t>
      </w:r>
      <w:r>
        <w:rPr>
          <w:sz w:val="21"/>
          <w:color w:val="000000"/>
        </w:rPr>
        <w:t>12</w:t>
      </w:r>
      <w:r>
        <w:rPr>
          <w:sz w:val="21"/>
          <w:color w:val="000000"/>
        </w:rPr>
        <w:t>）。健康服务的具体内容包括康复护理指导、跌倒预防及居家照料指导、用药指导、心理支持等（附</w:t>
      </w:r>
      <w:r>
        <w:rPr>
          <w:sz w:val="21"/>
          <w:color w:val="000000"/>
        </w:rPr>
        <w:t>件</w:t>
      </w:r>
      <w:r>
        <w:rPr>
          <w:sz w:val="21"/>
          <w:color w:val="000000"/>
        </w:rPr>
        <w:t>13</w:t>
      </w:r>
      <w:r>
        <w:rPr>
          <w:sz w:val="21"/>
          <w:color w:val="000000"/>
        </w:rPr>
        <w:t>）。服务完成后，需及时在</w:t>
      </w:r>
      <w:r>
        <w:rPr>
          <w:sz w:val="21"/>
          <w:color w:val="000000"/>
        </w:rPr>
        <w:t>“老龄健康信息管理系统”中完成资料录入。</w:t>
      </w:r>
    </w:p>
    <w:p>
      <w:pPr>
        <w:pStyle w:val="null3"/>
        <w:ind w:firstLine="420"/>
        <w:jc w:val="both"/>
      </w:pPr>
      <w:r>
        <w:rPr>
          <w:sz w:val="21"/>
          <w:color w:val="000000"/>
        </w:rPr>
        <w:t>3</w:t>
      </w:r>
      <w:r>
        <w:rPr>
          <w:sz w:val="21"/>
          <w:color w:val="000000"/>
        </w:rPr>
        <w:t>.</w:t>
      </w:r>
      <w:r>
        <w:rPr>
          <w:sz w:val="21"/>
          <w:color w:val="000000"/>
        </w:rPr>
        <w:t>为特定老年人设置家庭病床</w:t>
      </w:r>
    </w:p>
    <w:p>
      <w:pPr>
        <w:pStyle w:val="null3"/>
        <w:ind w:firstLine="420"/>
        <w:jc w:val="both"/>
      </w:pPr>
      <w:r>
        <w:rPr>
          <w:sz w:val="21"/>
          <w:color w:val="000000"/>
        </w:rPr>
        <w:t>对符合设置家庭病床的特定老年人实现</w:t>
      </w:r>
      <w:r>
        <w:rPr>
          <w:sz w:val="21"/>
          <w:color w:val="000000"/>
        </w:rPr>
        <w:t>“应建尽建，应享尽享”，提供定期上门提供专业医疗康复护理服务，规范病案管理，达到群众满意度达95%以上的目标，满足特定老年人便利医养的要求。</w:t>
      </w:r>
    </w:p>
    <w:p>
      <w:pPr>
        <w:pStyle w:val="null3"/>
        <w:ind w:firstLine="420"/>
        <w:jc w:val="both"/>
      </w:pPr>
      <w:r>
        <w:rPr>
          <w:sz w:val="21"/>
          <w:color w:val="000000"/>
        </w:rPr>
        <w:t>（</w:t>
      </w:r>
      <w:r>
        <w:rPr>
          <w:sz w:val="21"/>
          <w:color w:val="000000"/>
        </w:rPr>
        <w:t>1）医疗康复护理服务</w:t>
      </w:r>
    </w:p>
    <w:p>
      <w:pPr>
        <w:pStyle w:val="null3"/>
        <w:ind w:firstLine="420"/>
        <w:jc w:val="both"/>
      </w:pPr>
      <w:r>
        <w:rPr>
          <w:sz w:val="21"/>
          <w:color w:val="000000"/>
        </w:rPr>
        <w:t>安排</w:t>
      </w:r>
      <w:r>
        <w:rPr>
          <w:sz w:val="21"/>
          <w:color w:val="000000"/>
        </w:rPr>
        <w:t>2名工作人员，即1医1护对家庭病床的收治对象进行检查、治疗和护理，服务项目为适宜在家中开展的诊疗服务，包括全科医疗、居家护理、个案管理、临终关怀、中医中药以及康复服务，提供的服务以安全有效为准则。一般每周巡诊1-2次，可根据病情和患者需要调整</w:t>
      </w:r>
    </w:p>
    <w:p>
      <w:pPr>
        <w:pStyle w:val="null3"/>
        <w:ind w:firstLine="420"/>
        <w:jc w:val="both"/>
      </w:pPr>
      <w:r>
        <w:rPr>
          <w:sz w:val="21"/>
          <w:color w:val="000000"/>
        </w:rPr>
        <w:t>（</w:t>
      </w:r>
      <w:r>
        <w:rPr>
          <w:sz w:val="21"/>
          <w:color w:val="000000"/>
        </w:rPr>
        <w:t>2）病历档案管理</w:t>
      </w:r>
    </w:p>
    <w:p>
      <w:pPr>
        <w:pStyle w:val="null3"/>
        <w:ind w:firstLine="420"/>
        <w:jc w:val="both"/>
      </w:pPr>
      <w:r>
        <w:rPr>
          <w:sz w:val="21"/>
          <w:color w:val="000000"/>
        </w:rPr>
        <w:t>设置</w:t>
      </w:r>
      <w:r>
        <w:rPr>
          <w:sz w:val="21"/>
          <w:color w:val="000000"/>
        </w:rPr>
        <w:t>1名工作人员负责病历档案质量管理，要求规范书写《广东省中山市家庭病床病历》（附件</w:t>
      </w:r>
      <w:r>
        <w:rPr>
          <w:sz w:val="21"/>
          <w:color w:val="000000"/>
        </w:rPr>
        <w:t>1</w:t>
      </w:r>
      <w:r>
        <w:rPr>
          <w:sz w:val="21"/>
          <w:color w:val="000000"/>
        </w:rPr>
        <w:t>4</w:t>
      </w:r>
      <w:r>
        <w:rPr>
          <w:sz w:val="21"/>
          <w:color w:val="000000"/>
        </w:rPr>
        <w:t>），及时完成服务对象的相关资料归档。</w:t>
      </w:r>
    </w:p>
    <w:p>
      <w:pPr>
        <w:pStyle w:val="null3"/>
        <w:ind w:firstLine="420"/>
        <w:jc w:val="both"/>
      </w:pPr>
      <w:r>
        <w:rPr>
          <w:sz w:val="21"/>
          <w:color w:val="000000"/>
        </w:rPr>
        <w:t>（</w:t>
      </w:r>
      <w:r>
        <w:rPr>
          <w:sz w:val="21"/>
          <w:color w:val="000000"/>
        </w:rPr>
        <w:t>3）加强业务培训</w:t>
      </w:r>
    </w:p>
    <w:p>
      <w:pPr>
        <w:pStyle w:val="null3"/>
        <w:ind w:firstLine="420"/>
        <w:jc w:val="both"/>
      </w:pPr>
      <w:r>
        <w:rPr>
          <w:sz w:val="21"/>
          <w:color w:val="000000"/>
        </w:rPr>
        <w:t>结合业务需要开展家庭病床服务培训，强化服务质量管理，有效提升家庭病床服务能力水平。</w:t>
      </w:r>
    </w:p>
    <w:p>
      <w:pPr>
        <w:pStyle w:val="null3"/>
        <w:ind w:firstLine="420"/>
        <w:jc w:val="both"/>
      </w:pPr>
      <w:r>
        <w:rPr>
          <w:sz w:val="21"/>
          <w:color w:val="000000"/>
        </w:rPr>
        <w:t>（三）精神障碍患者管理</w:t>
      </w:r>
    </w:p>
    <w:p>
      <w:pPr>
        <w:pStyle w:val="null3"/>
        <w:ind w:firstLine="420"/>
        <w:jc w:val="both"/>
      </w:pPr>
      <w:r>
        <w:rPr>
          <w:sz w:val="21"/>
          <w:color w:val="000000"/>
        </w:rPr>
        <w:t>1</w:t>
      </w:r>
      <w:r>
        <w:rPr>
          <w:sz w:val="21"/>
          <w:color w:val="000000"/>
        </w:rPr>
        <w:t>.</w:t>
      </w:r>
      <w:r>
        <w:rPr>
          <w:sz w:val="21"/>
          <w:color w:val="000000"/>
        </w:rPr>
        <w:t>精神障碍患者随访工作</w:t>
      </w:r>
    </w:p>
    <w:p>
      <w:pPr>
        <w:pStyle w:val="null3"/>
        <w:ind w:firstLine="420"/>
        <w:jc w:val="both"/>
      </w:pPr>
      <w:r>
        <w:rPr>
          <w:sz w:val="21"/>
          <w:color w:val="000000"/>
        </w:rPr>
        <w:t>对石岐街道已登记并建档的</w:t>
      </w:r>
      <w:r>
        <w:rPr>
          <w:sz w:val="21"/>
          <w:color w:val="000000"/>
        </w:rPr>
        <w:t>1300余名精神障碍患者分类规范进行面访或电话随访：</w:t>
      </w:r>
    </w:p>
    <w:p>
      <w:pPr>
        <w:pStyle w:val="null3"/>
        <w:ind w:firstLine="420"/>
        <w:jc w:val="both"/>
      </w:pPr>
      <w:r>
        <w:rPr>
          <w:sz w:val="21"/>
          <w:color w:val="000000"/>
        </w:rPr>
        <w:t>（</w:t>
      </w:r>
      <w:r>
        <w:rPr>
          <w:sz w:val="21"/>
          <w:color w:val="000000"/>
        </w:rPr>
        <w:t>1）重度（不稳定）患者（精神障碍危险性评估等级为三级及以上患者）随访</w:t>
      </w:r>
    </w:p>
    <w:p>
      <w:pPr>
        <w:pStyle w:val="null3"/>
        <w:ind w:firstLine="420"/>
        <w:jc w:val="both"/>
      </w:pPr>
      <w:r>
        <w:rPr>
          <w:sz w:val="21"/>
          <w:color w:val="000000"/>
        </w:rPr>
        <w:t>对重度（不稳定）患者开展每半个月一次面访工作，并按要求填写好随访记录。协助开展</w:t>
      </w:r>
      <w:r>
        <w:rPr>
          <w:sz w:val="21"/>
          <w:color w:val="000000"/>
        </w:rPr>
        <w:t>30名</w:t>
      </w:r>
      <w:r>
        <w:rPr>
          <w:sz w:val="21"/>
          <w:color w:val="000000"/>
        </w:rPr>
        <w:t>个案管理，</w:t>
      </w:r>
      <w:r>
        <w:rPr>
          <w:sz w:val="21"/>
          <w:color w:val="000000"/>
        </w:rPr>
        <w:t>填写好个案管理手册，</w:t>
      </w:r>
      <w:r>
        <w:rPr>
          <w:sz w:val="21"/>
          <w:color w:val="000000"/>
        </w:rPr>
        <w:t>将相关信息及时更新并同步至</w:t>
      </w:r>
      <w:r>
        <w:rPr>
          <w:sz w:val="21"/>
          <w:color w:val="000000"/>
        </w:rPr>
        <w:t>“广东省精神卫生信息系统”。</w:t>
      </w:r>
    </w:p>
    <w:p>
      <w:pPr>
        <w:pStyle w:val="null3"/>
        <w:ind w:firstLine="420"/>
        <w:jc w:val="both"/>
      </w:pPr>
      <w:r>
        <w:rPr>
          <w:sz w:val="21"/>
          <w:color w:val="000000"/>
        </w:rPr>
        <w:t>（</w:t>
      </w:r>
      <w:r>
        <w:rPr>
          <w:sz w:val="21"/>
          <w:color w:val="000000"/>
        </w:rPr>
        <w:t>2）基本稳定患者随访（精神障碍危险评估等级为一级或二级的患者）</w:t>
      </w:r>
    </w:p>
    <w:p>
      <w:pPr>
        <w:pStyle w:val="null3"/>
        <w:ind w:firstLine="420"/>
        <w:jc w:val="both"/>
      </w:pPr>
      <w:r>
        <w:rPr>
          <w:sz w:val="21"/>
          <w:color w:val="000000"/>
        </w:rPr>
        <w:t>对辖区</w:t>
      </w:r>
      <w:r>
        <w:rPr>
          <w:sz w:val="21"/>
          <w:color w:val="000000"/>
        </w:rPr>
        <w:t>基本</w:t>
      </w:r>
      <w:r>
        <w:rPr>
          <w:sz w:val="21"/>
          <w:color w:val="000000"/>
        </w:rPr>
        <w:t>稳定患者开展每半个月一次</w:t>
      </w:r>
      <w:r>
        <w:rPr>
          <w:sz w:val="21"/>
          <w:color w:val="000000"/>
        </w:rPr>
        <w:t>随访</w:t>
      </w:r>
      <w:r>
        <w:rPr>
          <w:sz w:val="21"/>
          <w:color w:val="000000"/>
        </w:rPr>
        <w:t>，并按要求填写《严重精神障碍患者随访服务记录表》，将相关信息及时更新并同步至</w:t>
      </w:r>
      <w:r>
        <w:rPr>
          <w:sz w:val="21"/>
          <w:color w:val="000000"/>
        </w:rPr>
        <w:t>“广东省精神卫生信息系统”。</w:t>
      </w:r>
    </w:p>
    <w:p>
      <w:pPr>
        <w:pStyle w:val="null3"/>
        <w:ind w:firstLine="420"/>
        <w:jc w:val="both"/>
      </w:pPr>
      <w:r>
        <w:rPr>
          <w:sz w:val="21"/>
          <w:color w:val="000000"/>
        </w:rPr>
        <w:t>（</w:t>
      </w:r>
      <w:r>
        <w:rPr>
          <w:sz w:val="21"/>
          <w:color w:val="000000"/>
        </w:rPr>
        <w:t>3）轻度（稳定）患者随访（精神障碍危险评估等级为零级的患者）</w:t>
      </w:r>
    </w:p>
    <w:p>
      <w:pPr>
        <w:pStyle w:val="null3"/>
        <w:ind w:firstLine="420"/>
        <w:jc w:val="both"/>
      </w:pPr>
      <w:r>
        <w:rPr>
          <w:sz w:val="21"/>
          <w:color w:val="000000"/>
        </w:rPr>
        <w:t>对辖区轻度（稳定）患者开展每三个月</w:t>
      </w:r>
      <w:r>
        <w:rPr>
          <w:sz w:val="21"/>
          <w:color w:val="000000"/>
        </w:rPr>
        <w:t>1次面访或电话随访，并按要求填写《严重精神障碍患者随访服务记录表》，将相关信息及时更新并同步至“广东省精神卫生信息系统”。</w:t>
      </w:r>
    </w:p>
    <w:p>
      <w:pPr>
        <w:pStyle w:val="null3"/>
        <w:ind w:firstLine="420"/>
        <w:jc w:val="both"/>
      </w:pPr>
      <w:r>
        <w:rPr>
          <w:sz w:val="21"/>
          <w:color w:val="000000"/>
        </w:rPr>
        <w:t>2</w:t>
      </w:r>
      <w:r>
        <w:rPr>
          <w:sz w:val="21"/>
          <w:color w:val="000000"/>
        </w:rPr>
        <w:t>.</w:t>
      </w:r>
      <w:r>
        <w:rPr>
          <w:sz w:val="21"/>
          <w:color w:val="000000"/>
        </w:rPr>
        <w:t>精神障碍患者档案管理工作</w:t>
      </w:r>
    </w:p>
    <w:p>
      <w:pPr>
        <w:pStyle w:val="null3"/>
        <w:ind w:firstLine="420"/>
        <w:jc w:val="both"/>
      </w:pPr>
      <w:r>
        <w:rPr>
          <w:sz w:val="21"/>
          <w:color w:val="000000"/>
        </w:rPr>
        <w:t>（</w:t>
      </w:r>
      <w:r>
        <w:rPr>
          <w:sz w:val="21"/>
          <w:color w:val="000000"/>
        </w:rPr>
        <w:t>1）对于新发现或其它机构迁移过来的的精神障碍患者，3天内需规范纳管并建立电子档案。</w:t>
      </w:r>
    </w:p>
    <w:p>
      <w:pPr>
        <w:pStyle w:val="null3"/>
        <w:ind w:firstLine="420"/>
        <w:jc w:val="both"/>
      </w:pPr>
      <w:r>
        <w:rPr>
          <w:sz w:val="21"/>
          <w:color w:val="000000"/>
        </w:rPr>
        <w:t>（</w:t>
      </w:r>
      <w:r>
        <w:rPr>
          <w:sz w:val="21"/>
          <w:color w:val="000000"/>
        </w:rPr>
        <w:t>2）及时按要求更新并完善原有的精神障碍患者档案，包括精神障碍患者的纸质档案的填写、储存、管理、更新与电子档案（即“广东省精神卫生信息系统”）的管理、录入与更新。</w:t>
      </w:r>
    </w:p>
    <w:p>
      <w:pPr>
        <w:pStyle w:val="null3"/>
        <w:ind w:firstLine="420"/>
        <w:jc w:val="both"/>
      </w:pPr>
      <w:r>
        <w:rPr>
          <w:sz w:val="21"/>
          <w:color w:val="000000"/>
        </w:rPr>
        <w:t>3</w:t>
      </w:r>
      <w:r>
        <w:rPr>
          <w:sz w:val="21"/>
          <w:color w:val="000000"/>
        </w:rPr>
        <w:t>.</w:t>
      </w:r>
      <w:r>
        <w:rPr>
          <w:sz w:val="21"/>
          <w:color w:val="000000"/>
        </w:rPr>
        <w:t>对精神障碍患者进行健康体检宣传</w:t>
      </w:r>
    </w:p>
    <w:p>
      <w:pPr>
        <w:pStyle w:val="null3"/>
        <w:ind w:firstLine="420"/>
        <w:jc w:val="both"/>
      </w:pPr>
      <w:r>
        <w:rPr>
          <w:sz w:val="21"/>
          <w:color w:val="000000"/>
        </w:rPr>
        <w:t>向辖区</w:t>
      </w:r>
      <w:r>
        <w:rPr>
          <w:sz w:val="21"/>
          <w:color w:val="000000"/>
        </w:rPr>
        <w:t>精神障碍患者</w:t>
      </w:r>
      <w:r>
        <w:rPr>
          <w:sz w:val="21"/>
          <w:color w:val="000000"/>
        </w:rPr>
        <w:t>普及</w:t>
      </w:r>
      <w:r>
        <w:rPr>
          <w:sz w:val="21"/>
          <w:color w:val="000000"/>
        </w:rPr>
        <w:t>每年</w:t>
      </w:r>
      <w:r>
        <w:rPr>
          <w:sz w:val="21"/>
          <w:color w:val="000000"/>
        </w:rPr>
        <w:t>1次的健康体检信息</w:t>
      </w:r>
      <w:r>
        <w:rPr>
          <w:sz w:val="21"/>
          <w:color w:val="000000"/>
        </w:rPr>
        <w:t>，</w:t>
      </w:r>
      <w:r>
        <w:rPr>
          <w:sz w:val="21"/>
          <w:color w:val="000000"/>
        </w:rPr>
        <w:t>宣传健康体检的意义。协助开展健康体检，并对体检数据整理、收集和发放，定期准确录入</w:t>
      </w:r>
      <w:r>
        <w:rPr>
          <w:sz w:val="21"/>
          <w:color w:val="000000"/>
        </w:rPr>
        <w:t>广东省精神卫生信息系统</w:t>
      </w:r>
      <w:r>
        <w:rPr>
          <w:sz w:val="21"/>
          <w:color w:val="000000"/>
        </w:rPr>
        <w:t>。</w:t>
      </w:r>
      <w:r>
        <w:rPr>
          <w:sz w:val="21"/>
          <w:color w:val="000000"/>
        </w:rPr>
        <w:t>动员不低于精神障碍患者</w:t>
      </w:r>
      <w:r>
        <w:rPr>
          <w:sz w:val="21"/>
          <w:color w:val="000000"/>
        </w:rPr>
        <w:t>总数的</w:t>
      </w:r>
      <w:r>
        <w:rPr>
          <w:sz w:val="21"/>
          <w:color w:val="000000"/>
        </w:rPr>
        <w:t>80 %。</w:t>
      </w:r>
    </w:p>
    <w:p>
      <w:pPr>
        <w:pStyle w:val="null3"/>
        <w:ind w:firstLine="420"/>
        <w:jc w:val="both"/>
      </w:pPr>
      <w:r>
        <w:rPr>
          <w:sz w:val="21"/>
          <w:color w:val="000000"/>
        </w:rPr>
        <w:t>4</w:t>
      </w:r>
      <w:r>
        <w:rPr>
          <w:sz w:val="21"/>
          <w:color w:val="000000"/>
        </w:rPr>
        <w:t>.</w:t>
      </w:r>
      <w:r>
        <w:rPr>
          <w:sz w:val="21"/>
          <w:color w:val="000000"/>
        </w:rPr>
        <w:t>协助处理精神障碍患者相关事务</w:t>
      </w:r>
    </w:p>
    <w:p>
      <w:pPr>
        <w:pStyle w:val="null3"/>
        <w:ind w:firstLine="420"/>
        <w:jc w:val="both"/>
      </w:pPr>
      <w:r>
        <w:rPr>
          <w:sz w:val="21"/>
          <w:color w:val="000000"/>
        </w:rPr>
        <w:t>协助石岐街道相关部门处理精神障碍患者相关事务，包括精神障碍患者引起突发事件的应急处理</w:t>
      </w:r>
      <w:r>
        <w:rPr>
          <w:sz w:val="21"/>
          <w:color w:val="000000"/>
        </w:rPr>
        <w:t>；</w:t>
      </w:r>
      <w:r>
        <w:rPr>
          <w:sz w:val="21"/>
          <w:color w:val="000000"/>
        </w:rPr>
        <w:t>协助每月派发精防药品及统计整理资料；做好</w:t>
      </w:r>
      <w:r>
        <w:rPr>
          <w:sz w:val="21"/>
          <w:color w:val="000000"/>
        </w:rPr>
        <w:t>精神障碍患者档案的调配与数据分析</w:t>
      </w:r>
      <w:r>
        <w:rPr>
          <w:sz w:val="21"/>
          <w:color w:val="000000"/>
        </w:rPr>
        <w:t>等</w:t>
      </w:r>
      <w:r>
        <w:rPr>
          <w:sz w:val="21"/>
          <w:color w:val="000000"/>
        </w:rPr>
        <w:t>。</w:t>
      </w:r>
    </w:p>
    <w:p>
      <w:pPr>
        <w:pStyle w:val="null3"/>
        <w:ind w:firstLine="420"/>
        <w:jc w:val="both"/>
      </w:pPr>
      <w:r>
        <w:rPr>
          <w:sz w:val="21"/>
          <w:color w:val="000000"/>
        </w:rPr>
        <w:t>5</w:t>
      </w:r>
      <w:r>
        <w:rPr>
          <w:sz w:val="21"/>
          <w:color w:val="000000"/>
        </w:rPr>
        <w:t>.</w:t>
      </w:r>
      <w:r>
        <w:rPr>
          <w:sz w:val="21"/>
          <w:color w:val="000000"/>
        </w:rPr>
        <w:t>长效针剂的推广和使用</w:t>
      </w:r>
    </w:p>
    <w:p>
      <w:pPr>
        <w:pStyle w:val="null3"/>
        <w:ind w:firstLine="420"/>
        <w:jc w:val="both"/>
      </w:pPr>
      <w:r>
        <w:rPr>
          <w:sz w:val="21"/>
          <w:color w:val="000000"/>
        </w:rPr>
        <w:t>协助</w:t>
      </w:r>
      <w:r>
        <w:rPr>
          <w:sz w:val="21"/>
          <w:color w:val="000000"/>
        </w:rPr>
        <w:t>开展</w:t>
      </w:r>
      <w:r>
        <w:rPr>
          <w:sz w:val="21"/>
          <w:color w:val="000000"/>
        </w:rPr>
        <w:t>患者的长效针申请</w:t>
      </w:r>
      <w:r>
        <w:rPr>
          <w:sz w:val="21"/>
          <w:color w:val="000000"/>
        </w:rPr>
        <w:t>工作</w:t>
      </w:r>
      <w:r>
        <w:rPr>
          <w:sz w:val="21"/>
          <w:color w:val="000000"/>
        </w:rPr>
        <w:t>，提交三院进行审核以及评估。审核通过后协助落实患者长效针剂接种工作，收集接种长效针剂后的不良反应及时记录以及做好报送。配合社区推广及宣传长效针注射，提高注射率，降低肇事肇祸的风险。推广长效</w:t>
      </w:r>
      <w:r>
        <w:rPr>
          <w:sz w:val="21"/>
          <w:color w:val="000000"/>
        </w:rPr>
        <w:t>针剂使用比例大于精神分裂症患者的</w:t>
      </w:r>
      <w:r>
        <w:rPr>
          <w:sz w:val="21"/>
          <w:color w:val="000000"/>
        </w:rPr>
        <w:t>12%。</w:t>
      </w:r>
    </w:p>
    <w:p>
      <w:pPr>
        <w:pStyle w:val="null3"/>
        <w:ind w:firstLine="420"/>
        <w:jc w:val="both"/>
      </w:pPr>
      <w:r>
        <w:rPr>
          <w:sz w:val="21"/>
          <w:color w:val="000000"/>
        </w:rPr>
        <w:t>6</w:t>
      </w:r>
      <w:r>
        <w:rPr>
          <w:sz w:val="21"/>
          <w:color w:val="000000"/>
        </w:rPr>
        <w:t>.</w:t>
      </w:r>
      <w:r>
        <w:rPr>
          <w:sz w:val="21"/>
          <w:color w:val="000000"/>
        </w:rPr>
        <w:t>定期对患者及患者家属进行健康宣教</w:t>
      </w:r>
    </w:p>
    <w:p>
      <w:pPr>
        <w:pStyle w:val="null3"/>
        <w:ind w:firstLine="420"/>
        <w:jc w:val="both"/>
      </w:pPr>
      <w:r>
        <w:rPr>
          <w:sz w:val="21"/>
          <w:color w:val="000000"/>
        </w:rPr>
        <w:t>每年至少举行一次严重精神障碍患者和家属的健康教育活动，做好相关资料记录。通过健康宣教提高患者对治疗的依从性，促进疾病的康复。</w:t>
      </w:r>
    </w:p>
    <w:p>
      <w:pPr>
        <w:pStyle w:val="null3"/>
        <w:ind w:firstLine="420"/>
        <w:jc w:val="both"/>
      </w:pPr>
      <w:r>
        <w:rPr>
          <w:sz w:val="21"/>
          <w:color w:val="000000"/>
        </w:rPr>
        <w:t>7</w:t>
      </w:r>
      <w:r>
        <w:rPr>
          <w:sz w:val="21"/>
          <w:color w:val="000000"/>
        </w:rPr>
        <w:t>.</w:t>
      </w:r>
      <w:r>
        <w:rPr>
          <w:sz w:val="21"/>
          <w:color w:val="000000"/>
        </w:rPr>
        <w:t>开展辖区老年人认知功能评估和抑郁症筛查</w:t>
      </w:r>
    </w:p>
    <w:p>
      <w:pPr>
        <w:pStyle w:val="null3"/>
        <w:ind w:firstLine="420"/>
        <w:jc w:val="both"/>
      </w:pPr>
      <w:r>
        <w:rPr>
          <w:sz w:val="21"/>
          <w:color w:val="000000"/>
        </w:rPr>
        <w:t>根据《中山市</w:t>
      </w:r>
      <w:r>
        <w:rPr>
          <w:sz w:val="21"/>
          <w:color w:val="000000"/>
        </w:rPr>
        <w:t>2024-2025老年人心理健康促进项目实施方案》，开展辖区老年人认知功能评估和抑郁症筛查，2024年，至少完成不少于3个村居或社区的80%；2025年，完成剩下村居和社区的80%。采用《痴呆早期筛查问卷》（AD8）或《简明社区痴呆筛查量表》（CSI-D）二选一，及《抑郁症筛查量表》（PHQ9），选用其中两个量表进行筛查。</w:t>
      </w:r>
    </w:p>
    <w:p>
      <w:pPr>
        <w:pStyle w:val="null3"/>
        <w:ind w:firstLine="420"/>
        <w:jc w:val="both"/>
      </w:pPr>
      <w:r>
        <w:rPr>
          <w:sz w:val="21"/>
          <w:color w:val="000000"/>
        </w:rPr>
        <w:t>8</w:t>
      </w:r>
      <w:r>
        <w:rPr>
          <w:sz w:val="21"/>
          <w:color w:val="000000"/>
        </w:rPr>
        <w:t>.</w:t>
      </w:r>
      <w:r>
        <w:rPr>
          <w:sz w:val="21"/>
          <w:color w:val="000000"/>
        </w:rPr>
        <w:t>组建项目实施团队做好项目服务</w:t>
      </w:r>
    </w:p>
    <w:p>
      <w:pPr>
        <w:pStyle w:val="null3"/>
        <w:ind w:firstLine="420"/>
        <w:jc w:val="both"/>
      </w:pPr>
      <w:r>
        <w:rPr>
          <w:sz w:val="21"/>
          <w:color w:val="000000"/>
        </w:rPr>
        <w:t>配备合适人员以开展精神障碍患者随访与相关档案管理。</w:t>
      </w:r>
      <w:r>
        <w:rPr>
          <w:sz w:val="21"/>
          <w:color w:val="000000"/>
        </w:rPr>
        <w:t>协助上级对石岐街道考核的资料准备及整理，协助做好迎检工作。</w:t>
      </w:r>
    </w:p>
    <w:p>
      <w:pPr>
        <w:pStyle w:val="null3"/>
        <w:ind w:firstLine="420"/>
        <w:jc w:val="both"/>
      </w:pPr>
      <w:r>
        <w:rPr>
          <w:sz w:val="21"/>
          <w:color w:val="000000"/>
        </w:rPr>
        <w:t>（四）卫生监督协管服务</w:t>
      </w:r>
    </w:p>
    <w:p>
      <w:pPr>
        <w:pStyle w:val="null3"/>
        <w:ind w:firstLine="420"/>
        <w:jc w:val="both"/>
      </w:pPr>
      <w:r>
        <w:rPr>
          <w:sz w:val="21"/>
          <w:color w:val="000000"/>
        </w:rPr>
        <w:t>协助石岐街道社区卫生服务中心和卫生计生监督协管站开展医疗机构（含非法行医和非法采供血）、公共场所、学校卫生、职业卫生、饮用水卫生、计划生育等方面的巡查、信息收集、信息报告并协助调查，摸清监管行业底数，健全台账，</w:t>
      </w:r>
      <w:r>
        <w:rPr>
          <w:sz w:val="21"/>
          <w:color w:val="000000"/>
        </w:rPr>
        <w:t>按要求完成巡查频次，每半年完成一次全面巡查</w:t>
      </w:r>
      <w:r>
        <w:rPr>
          <w:sz w:val="21"/>
          <w:color w:val="000000"/>
        </w:rPr>
        <w:t>建立一户一档（巡查表、检查照片、证照资料、检测报告等），开展非法行医、两非等隐患排查和案件协查，对巡查发现的问题督促整改落实，并跟踪回访。协助卫生计生监督协管站完成卫生健康监督协管报告系统的巡查信息上报工作。</w:t>
      </w:r>
    </w:p>
    <w:p>
      <w:pPr>
        <w:pStyle w:val="null3"/>
        <w:ind w:firstLine="420"/>
        <w:jc w:val="both"/>
      </w:pPr>
      <w:r>
        <w:rPr>
          <w:sz w:val="21"/>
          <w:color w:val="000000"/>
        </w:rPr>
        <w:t>1</w:t>
      </w:r>
      <w:r>
        <w:rPr>
          <w:sz w:val="21"/>
          <w:color w:val="000000"/>
        </w:rPr>
        <w:t>.</w:t>
      </w:r>
      <w:r>
        <w:rPr>
          <w:sz w:val="21"/>
          <w:color w:val="000000"/>
        </w:rPr>
        <w:t>开展卫生安全巡查和信息登记报告</w:t>
      </w:r>
    </w:p>
    <w:p>
      <w:pPr>
        <w:pStyle w:val="null3"/>
        <w:ind w:firstLine="420"/>
        <w:jc w:val="both"/>
      </w:pPr>
      <w:r>
        <w:rPr>
          <w:sz w:val="21"/>
          <w:color w:val="000000"/>
        </w:rPr>
        <w:t>（</w:t>
      </w:r>
      <w:r>
        <w:rPr>
          <w:sz w:val="21"/>
          <w:color w:val="000000"/>
        </w:rPr>
        <w:t>1）公共场所卫生巡查和信息报告服务</w:t>
      </w:r>
    </w:p>
    <w:p>
      <w:pPr>
        <w:pStyle w:val="null3"/>
        <w:jc w:val="both"/>
      </w:pPr>
      <w:r>
        <w:rPr>
          <w:sz w:val="21"/>
          <w:color w:val="000000"/>
        </w:rPr>
        <w:t>①</w:t>
      </w:r>
      <w:r>
        <w:rPr>
          <w:sz w:val="21"/>
          <w:color w:val="000000"/>
        </w:rPr>
        <w:t>建立协管范围内各类公共场所分户档案和摸底登记簿，基本信息全面，资料完整、记录详实，定期上报变动情况。</w:t>
      </w:r>
      <w:r>
        <w:rPr>
          <w:sz w:val="21"/>
          <w:color w:val="000000"/>
        </w:rPr>
        <w:t>是否正常营业（变更、关闭），列出关闭名称，附相关记录。</w:t>
      </w:r>
    </w:p>
    <w:p>
      <w:pPr>
        <w:pStyle w:val="null3"/>
        <w:jc w:val="left"/>
      </w:pPr>
      <w:r>
        <w:rPr>
          <w:sz w:val="21"/>
          <w:color w:val="000000"/>
        </w:rPr>
        <w:t>②</w:t>
      </w:r>
      <w:r>
        <w:rPr>
          <w:sz w:val="21"/>
          <w:color w:val="000000"/>
        </w:rPr>
        <w:t>定期开展公共场所卫生巡查，</w:t>
      </w:r>
      <w:r>
        <w:rPr>
          <w:sz w:val="21"/>
          <w:color w:val="000000"/>
        </w:rPr>
        <w:t>对辖区内</w:t>
      </w:r>
      <w:r>
        <w:rPr>
          <w:sz w:val="21"/>
          <w:color w:val="000000"/>
        </w:rPr>
        <w:t>约</w:t>
      </w:r>
      <w:r>
        <w:rPr>
          <w:sz w:val="21"/>
          <w:color w:val="000000"/>
        </w:rPr>
        <w:t>800家公共场所</w:t>
      </w:r>
      <w:r>
        <w:rPr>
          <w:sz w:val="21"/>
          <w:color w:val="000000"/>
        </w:rPr>
        <w:t>按要求完成巡查频次，</w:t>
      </w:r>
      <w:r>
        <w:rPr>
          <w:sz w:val="21"/>
          <w:color w:val="000000"/>
        </w:rPr>
        <w:t>并</w:t>
      </w:r>
      <w:r>
        <w:rPr>
          <w:sz w:val="21"/>
          <w:color w:val="000000"/>
        </w:rPr>
        <w:t>每半年完成一次全面巡查</w:t>
      </w:r>
      <w:r>
        <w:rPr>
          <w:sz w:val="21"/>
          <w:color w:val="000000"/>
        </w:rPr>
        <w:t>，纳管对像以辖区实际本底数量为准</w:t>
      </w:r>
      <w:r>
        <w:rPr>
          <w:sz w:val="21"/>
          <w:color w:val="000000"/>
        </w:rPr>
        <w:t>。</w:t>
      </w:r>
      <w:r>
        <w:rPr>
          <w:sz w:val="21"/>
          <w:color w:val="000000"/>
        </w:rPr>
        <w:t>填写《公共场所卫生计生综合监督协管巡查表》。根据巡查情况填写《卫生计生综合监督协管本底和工作台账表》并按要求上报街道社区卫生服务中心。将问题情况拍照留存档案。督促经营单位合法经营，对巡查发现的问题督促整改落实并跟踪回访，配合当地监督机构及时排除公共场所卫生安全隐患。</w:t>
      </w:r>
    </w:p>
    <w:p>
      <w:pPr>
        <w:pStyle w:val="null3"/>
        <w:jc w:val="left"/>
      </w:pPr>
      <w:r>
        <w:rPr>
          <w:sz w:val="21"/>
          <w:color w:val="000000"/>
        </w:rPr>
        <w:t>③</w:t>
      </w:r>
      <w:r>
        <w:rPr>
          <w:sz w:val="21"/>
          <w:color w:val="000000"/>
        </w:rPr>
        <w:t>排查公共场所是否取得《卫生许可证》，列出无证名单，</w:t>
      </w:r>
      <w:r>
        <w:rPr>
          <w:sz w:val="21"/>
          <w:color w:val="000000"/>
        </w:rPr>
        <w:t>发出办证指引</w:t>
      </w:r>
      <w:r>
        <w:rPr>
          <w:sz w:val="21"/>
          <w:color w:val="000000"/>
        </w:rPr>
        <w:t>指导办证，追踪办证情况。</w:t>
      </w:r>
    </w:p>
    <w:p>
      <w:pPr>
        <w:pStyle w:val="null3"/>
        <w:jc w:val="left"/>
      </w:pPr>
      <w:r>
        <w:rPr>
          <w:sz w:val="21"/>
          <w:color w:val="000000"/>
        </w:rPr>
        <w:t>④</w:t>
      </w:r>
      <w:r>
        <w:rPr>
          <w:sz w:val="21"/>
          <w:color w:val="000000"/>
        </w:rPr>
        <w:t>协助开展公共场所公用品和空气卫生监测、游泳池水质</w:t>
      </w:r>
      <w:r>
        <w:rPr>
          <w:sz w:val="21"/>
          <w:color w:val="000000"/>
        </w:rPr>
        <w:t>等</w:t>
      </w:r>
      <w:r>
        <w:rPr>
          <w:sz w:val="21"/>
          <w:color w:val="000000"/>
        </w:rPr>
        <w:t>监测工作。</w:t>
      </w:r>
    </w:p>
    <w:p>
      <w:pPr>
        <w:pStyle w:val="null3"/>
        <w:jc w:val="both"/>
      </w:pPr>
      <w:r>
        <w:rPr>
          <w:sz w:val="21"/>
          <w:color w:val="000000"/>
        </w:rPr>
        <w:t>⑤</w:t>
      </w:r>
      <w:r>
        <w:rPr>
          <w:sz w:val="21"/>
          <w:color w:val="000000"/>
        </w:rPr>
        <w:t>及时报告新增和关闭停业的管理相对人的信息，提醒管理相对人办证或注销要有相关的记录。</w:t>
      </w:r>
    </w:p>
    <w:p>
      <w:pPr>
        <w:pStyle w:val="null3"/>
        <w:ind w:firstLine="420"/>
        <w:jc w:val="both"/>
      </w:pPr>
      <w:r>
        <w:rPr>
          <w:sz w:val="21"/>
          <w:color w:val="000000"/>
        </w:rPr>
        <w:t>（</w:t>
      </w:r>
      <w:r>
        <w:rPr>
          <w:sz w:val="21"/>
          <w:color w:val="000000"/>
        </w:rPr>
        <w:t>2）学校卫生巡查和信息报告服务</w:t>
      </w:r>
    </w:p>
    <w:p>
      <w:pPr>
        <w:pStyle w:val="null3"/>
        <w:ind w:firstLine="420"/>
        <w:jc w:val="both"/>
      </w:pPr>
      <w:r>
        <w:rPr>
          <w:sz w:val="21"/>
          <w:color w:val="000000"/>
        </w:rPr>
        <w:t>协助街道社区卫生服务中心定期对辖区内约</w:t>
      </w:r>
      <w:r>
        <w:rPr>
          <w:sz w:val="21"/>
          <w:color w:val="000000"/>
        </w:rPr>
        <w:t>90家学校、幼儿园和托育机构的传染病防控、饮用水卫生等开展每年不少于2次的卫生巡查，</w:t>
      </w:r>
      <w:r>
        <w:rPr>
          <w:sz w:val="21"/>
          <w:color w:val="000000"/>
        </w:rPr>
        <w:t>根据</w:t>
      </w:r>
      <w:r>
        <w:rPr>
          <w:sz w:val="21"/>
          <w:color w:val="000000"/>
        </w:rPr>
        <w:t>巡查</w:t>
      </w:r>
      <w:r>
        <w:rPr>
          <w:sz w:val="21"/>
          <w:color w:val="000000"/>
        </w:rPr>
        <w:t>情况填写《学校卫生监督协管巡查表》《卫生监督协管本底和工作台账表》</w:t>
      </w:r>
      <w:r>
        <w:rPr>
          <w:sz w:val="21"/>
          <w:color w:val="000000"/>
        </w:rPr>
        <w:t>，发现问题隐患及时报告并按要求上报国家监督协管系统，上报国家监督协管系统巡查日期、报告日期等信息应与工作台账表一致；指导学校设立卫生宣传栏，协助开展学生健康教育。</w:t>
      </w:r>
    </w:p>
    <w:p>
      <w:pPr>
        <w:pStyle w:val="null3"/>
        <w:ind w:firstLine="420"/>
        <w:jc w:val="both"/>
      </w:pPr>
      <w:r>
        <w:rPr>
          <w:sz w:val="21"/>
          <w:color w:val="000000"/>
        </w:rPr>
        <w:t>（</w:t>
      </w:r>
      <w:r>
        <w:rPr>
          <w:sz w:val="21"/>
          <w:color w:val="000000"/>
        </w:rPr>
        <w:t>3</w:t>
      </w:r>
      <w:r>
        <w:rPr>
          <w:sz w:val="21"/>
          <w:color w:val="000000"/>
        </w:rPr>
        <w:t>）</w:t>
      </w:r>
      <w:r>
        <w:rPr>
          <w:sz w:val="21"/>
          <w:color w:val="000000"/>
        </w:rPr>
        <w:t>饮用水卫生安全巡查和信息报告服务</w:t>
      </w:r>
    </w:p>
    <w:p>
      <w:pPr>
        <w:pStyle w:val="null3"/>
        <w:ind w:firstLine="420"/>
        <w:jc w:val="both"/>
      </w:pPr>
      <w:r>
        <w:rPr>
          <w:sz w:val="21"/>
          <w:color w:val="000000"/>
        </w:rPr>
        <w:t>①掌握辖区内约40家城市二次供水单位的基本情况。</w:t>
      </w:r>
    </w:p>
    <w:p>
      <w:pPr>
        <w:pStyle w:val="null3"/>
        <w:ind w:firstLine="420"/>
        <w:jc w:val="both"/>
      </w:pPr>
      <w:r>
        <w:rPr>
          <w:sz w:val="21"/>
          <w:color w:val="000000"/>
        </w:rPr>
        <w:t>②协助街道</w:t>
      </w:r>
      <w:r>
        <w:rPr>
          <w:sz w:val="21"/>
          <w:color w:val="000000"/>
        </w:rPr>
        <w:t>社区卫生服务中心</w:t>
      </w:r>
      <w:r>
        <w:rPr>
          <w:sz w:val="21"/>
          <w:color w:val="000000"/>
        </w:rPr>
        <w:t>对我街道辖区内二次供水小区进行巡查，</w:t>
      </w:r>
      <w:r>
        <w:rPr>
          <w:sz w:val="21"/>
          <w:color w:val="000000"/>
        </w:rPr>
        <w:t>纳管对像以辖区实际本底数量为准</w:t>
      </w:r>
      <w:r>
        <w:rPr>
          <w:sz w:val="21"/>
          <w:color w:val="000000"/>
        </w:rPr>
        <w:t>，</w:t>
      </w:r>
      <w:r>
        <w:rPr>
          <w:sz w:val="21"/>
          <w:color w:val="000000"/>
        </w:rPr>
        <w:t>根据</w:t>
      </w:r>
      <w:r>
        <w:rPr>
          <w:sz w:val="21"/>
          <w:color w:val="000000"/>
        </w:rPr>
        <w:t>巡</w:t>
      </w:r>
      <w:r>
        <w:rPr>
          <w:sz w:val="21"/>
          <w:color w:val="000000"/>
        </w:rPr>
        <w:t>查情况填写《饮用水卫生监督协管巡查表》《卫生监督协管本底和工作台账表》，发现问题隐患及时报告并按要求上报国家监督协管系统，在巡查日期起</w:t>
      </w:r>
      <w:r>
        <w:rPr>
          <w:sz w:val="21"/>
          <w:color w:val="000000"/>
        </w:rPr>
        <w:t>5日内上报国家监督协管系统，巡查日期、报告日期等信息应与工作台账表一致。对巡查发现的问题督促整改落实，并跟踪回访。确保巡查一年不少于2次。</w:t>
      </w:r>
    </w:p>
    <w:p>
      <w:pPr>
        <w:pStyle w:val="null3"/>
        <w:ind w:firstLine="420"/>
        <w:jc w:val="both"/>
      </w:pPr>
      <w:r>
        <w:rPr>
          <w:sz w:val="21"/>
          <w:color w:val="000000"/>
        </w:rPr>
        <w:t>③</w:t>
      </w:r>
      <w:r>
        <w:rPr>
          <w:sz w:val="21"/>
          <w:color w:val="000000"/>
        </w:rPr>
        <w:t>协助开展饮用水水质抽检服务，发现异常情况及时报告。</w:t>
      </w:r>
    </w:p>
    <w:p>
      <w:pPr>
        <w:pStyle w:val="null3"/>
        <w:ind w:firstLine="420"/>
        <w:jc w:val="both"/>
      </w:pPr>
      <w:r>
        <w:rPr>
          <w:sz w:val="21"/>
          <w:color w:val="000000"/>
        </w:rPr>
        <w:t>（</w:t>
      </w:r>
      <w:r>
        <w:rPr>
          <w:sz w:val="21"/>
          <w:color w:val="000000"/>
        </w:rPr>
        <w:t>4</w:t>
      </w:r>
      <w:r>
        <w:rPr>
          <w:sz w:val="21"/>
          <w:color w:val="000000"/>
        </w:rPr>
        <w:t>）</w:t>
      </w:r>
      <w:r>
        <w:rPr>
          <w:sz w:val="21"/>
          <w:color w:val="000000"/>
        </w:rPr>
        <w:t>医疗机构巡查和信息报告服务：</w:t>
      </w:r>
    </w:p>
    <w:p>
      <w:pPr>
        <w:pStyle w:val="null3"/>
        <w:ind w:firstLine="420"/>
        <w:jc w:val="both"/>
      </w:pPr>
      <w:r>
        <w:rPr>
          <w:sz w:val="21"/>
          <w:color w:val="000000"/>
        </w:rPr>
        <w:t>①</w:t>
      </w:r>
      <w:r>
        <w:rPr>
          <w:sz w:val="21"/>
          <w:color w:val="000000"/>
        </w:rPr>
        <w:t>定期对辖区内约</w:t>
      </w:r>
      <w:r>
        <w:rPr>
          <w:sz w:val="21"/>
          <w:color w:val="000000"/>
        </w:rPr>
        <w:t>130</w:t>
      </w:r>
      <w:r>
        <w:rPr>
          <w:sz w:val="21"/>
          <w:color w:val="000000"/>
        </w:rPr>
        <w:t>家医疗机构进行依法执业、传染病防控、医疗卫生专项的巡查</w:t>
      </w:r>
      <w:r>
        <w:rPr>
          <w:sz w:val="21"/>
          <w:color w:val="000000"/>
        </w:rPr>
        <w:t>，</w:t>
      </w:r>
      <w:r>
        <w:rPr>
          <w:sz w:val="21"/>
          <w:color w:val="000000"/>
        </w:rPr>
        <w:t>纳管对像以辖区实际本底数量为准</w:t>
      </w:r>
      <w:r>
        <w:rPr>
          <w:sz w:val="21"/>
          <w:color w:val="000000"/>
        </w:rPr>
        <w:t>。</w:t>
      </w:r>
    </w:p>
    <w:p>
      <w:pPr>
        <w:pStyle w:val="null3"/>
        <w:ind w:firstLine="420"/>
        <w:jc w:val="left"/>
      </w:pPr>
      <w:r>
        <w:rPr>
          <w:sz w:val="21"/>
          <w:color w:val="000000"/>
        </w:rPr>
        <w:t>②</w:t>
      </w:r>
      <w:r>
        <w:rPr>
          <w:sz w:val="21"/>
          <w:color w:val="000000"/>
        </w:rPr>
        <w:t>根据</w:t>
      </w:r>
      <w:r>
        <w:rPr>
          <w:sz w:val="21"/>
          <w:color w:val="000000"/>
        </w:rPr>
        <w:t>巡查情况填写《医疗机构（含非法行医和非法采供血）卫生监督协管巡查表》，根据检查情况填写《卫生监督协管本底和工作台账表》，发现问题隐患及时报告、协助查处，定期回访。在巡查日期起</w:t>
      </w:r>
      <w:r>
        <w:rPr>
          <w:sz w:val="21"/>
          <w:color w:val="000000"/>
        </w:rPr>
        <w:t>5日内上报国家监督协管系统，上报国家监督协管系统巡查日期、报告日期等信息应与工作台账表一致。</w:t>
      </w:r>
    </w:p>
    <w:p>
      <w:pPr>
        <w:pStyle w:val="null3"/>
        <w:ind w:firstLine="420"/>
        <w:jc w:val="left"/>
      </w:pPr>
      <w:r>
        <w:rPr>
          <w:sz w:val="21"/>
          <w:color w:val="000000"/>
        </w:rPr>
        <w:t>③</w:t>
      </w:r>
      <w:r>
        <w:rPr>
          <w:sz w:val="21"/>
          <w:color w:val="000000"/>
        </w:rPr>
        <w:t>确保巡查一年不少于</w:t>
      </w:r>
      <w:r>
        <w:rPr>
          <w:sz w:val="21"/>
          <w:color w:val="000000"/>
        </w:rPr>
        <w:t>2次。</w:t>
      </w:r>
    </w:p>
    <w:p>
      <w:pPr>
        <w:pStyle w:val="null3"/>
        <w:jc w:val="both"/>
      </w:pPr>
      <w:r>
        <w:rPr>
          <w:sz w:val="21"/>
          <w:color w:val="000000"/>
        </w:rPr>
        <w:t>（</w:t>
      </w:r>
      <w:r>
        <w:rPr>
          <w:sz w:val="21"/>
          <w:color w:val="000000"/>
        </w:rPr>
        <w:t>5</w:t>
      </w:r>
      <w:r>
        <w:rPr>
          <w:sz w:val="21"/>
          <w:color w:val="000000"/>
        </w:rPr>
        <w:t>）</w:t>
      </w:r>
      <w:r>
        <w:rPr>
          <w:sz w:val="21"/>
          <w:color w:val="000000"/>
        </w:rPr>
        <w:t>计划生育相关巡查和信息报告服务</w:t>
      </w:r>
    </w:p>
    <w:p>
      <w:pPr>
        <w:pStyle w:val="null3"/>
        <w:ind w:firstLine="420"/>
        <w:jc w:val="both"/>
      </w:pPr>
      <w:r>
        <w:rPr>
          <w:sz w:val="21"/>
          <w:color w:val="000000"/>
        </w:rPr>
        <w:t>协助卫生监督所定期对辖区内计划生育机构的计划生育工作情况进行巡查，协助对辖区内与计划生育相关的活动开展巡访，根据</w:t>
      </w:r>
      <w:r>
        <w:rPr>
          <w:sz w:val="21"/>
          <w:color w:val="000000"/>
        </w:rPr>
        <w:t>巡查</w:t>
      </w:r>
      <w:r>
        <w:rPr>
          <w:sz w:val="21"/>
          <w:color w:val="000000"/>
        </w:rPr>
        <w:t>情况填写《计划生育机构卫生监督协管巡查表》《卫生监督协管本底和工作台账表》</w:t>
      </w:r>
      <w:r>
        <w:rPr>
          <w:sz w:val="21"/>
          <w:color w:val="000000"/>
        </w:rPr>
        <w:t>，</w:t>
      </w:r>
      <w:r>
        <w:rPr>
          <w:sz w:val="21"/>
          <w:color w:val="000000"/>
        </w:rPr>
        <w:t>协助对辖区内与计划生育相关的活动开展巡访，</w:t>
      </w:r>
      <w:r>
        <w:rPr>
          <w:sz w:val="21"/>
          <w:color w:val="000000"/>
        </w:rPr>
        <w:t>确保巡查一年不少于</w:t>
      </w:r>
      <w:r>
        <w:rPr>
          <w:sz w:val="21"/>
          <w:color w:val="000000"/>
        </w:rPr>
        <w:t>2次。</w:t>
      </w:r>
      <w:r>
        <w:rPr>
          <w:sz w:val="21"/>
          <w:color w:val="000000"/>
        </w:rPr>
        <w:t>发现</w:t>
      </w:r>
      <w:r>
        <w:rPr>
          <w:sz w:val="21"/>
          <w:color w:val="000000"/>
        </w:rPr>
        <w:t>“两非”（非医学需要的胎儿性别鉴定和选择性别终止妊娠）等相关问题信息及时报告。</w:t>
      </w:r>
    </w:p>
    <w:p>
      <w:pPr>
        <w:pStyle w:val="null3"/>
        <w:ind w:firstLine="420"/>
        <w:jc w:val="both"/>
      </w:pPr>
      <w:r>
        <w:rPr>
          <w:sz w:val="21"/>
          <w:color w:val="000000"/>
        </w:rPr>
        <w:t>（</w:t>
      </w:r>
      <w:r>
        <w:rPr>
          <w:sz w:val="21"/>
          <w:color w:val="000000"/>
        </w:rPr>
        <w:t>6</w:t>
      </w:r>
      <w:r>
        <w:rPr>
          <w:sz w:val="21"/>
          <w:color w:val="000000"/>
        </w:rPr>
        <w:t>）</w:t>
      </w:r>
      <w:r>
        <w:rPr>
          <w:sz w:val="21"/>
          <w:color w:val="000000"/>
        </w:rPr>
        <w:t>职业卫生用人单位巡查和信息报告服务</w:t>
      </w:r>
    </w:p>
    <w:p>
      <w:pPr>
        <w:pStyle w:val="null3"/>
        <w:ind w:firstLine="420"/>
        <w:jc w:val="both"/>
      </w:pPr>
      <w:r>
        <w:rPr>
          <w:sz w:val="21"/>
          <w:color w:val="000000"/>
        </w:rPr>
        <w:t>协助卫生监督所定期对用人单位的职业卫生管理工作进行巡查，对存在职业危害因素企业进行排查和纳管，根据</w:t>
      </w:r>
      <w:r>
        <w:rPr>
          <w:sz w:val="21"/>
          <w:color w:val="000000"/>
        </w:rPr>
        <w:t>巡查</w:t>
      </w:r>
      <w:r>
        <w:rPr>
          <w:sz w:val="21"/>
          <w:color w:val="000000"/>
        </w:rPr>
        <w:t>情况填写《职业卫生用人单位综合监督协管巡查表》《卫生监督协管本底和工作台账表》，发现问题隐患及时报告。在巡查日期起</w:t>
      </w:r>
      <w:r>
        <w:rPr>
          <w:sz w:val="21"/>
          <w:color w:val="000000"/>
        </w:rPr>
        <w:t>5日内上报国家监督协管系统，上报国家监督协管系统巡查日期、报告日期等信息应与工作台账表一致。</w:t>
      </w:r>
      <w:r>
        <w:rPr>
          <w:sz w:val="21"/>
          <w:color w:val="000000"/>
        </w:rPr>
        <w:t>按市卫生健康局的要求完成巡查频次，并确保巡查一年不少于</w:t>
      </w:r>
      <w:r>
        <w:rPr>
          <w:sz w:val="21"/>
          <w:color w:val="000000"/>
        </w:rPr>
        <w:t>2次。</w:t>
      </w:r>
    </w:p>
    <w:p>
      <w:pPr>
        <w:pStyle w:val="null3"/>
        <w:ind w:firstLine="420"/>
        <w:jc w:val="both"/>
      </w:pPr>
      <w:r>
        <w:rPr>
          <w:sz w:val="21"/>
          <w:color w:val="000000"/>
        </w:rPr>
        <w:t>2.</w:t>
      </w:r>
      <w:r>
        <w:rPr>
          <w:sz w:val="21"/>
          <w:color w:val="000000"/>
        </w:rPr>
        <w:t>回访和督导整改服务</w:t>
      </w:r>
      <w:r>
        <w:rPr>
          <w:sz w:val="21"/>
          <w:color w:val="000000"/>
        </w:rPr>
        <w:t>。</w:t>
      </w:r>
      <w:r>
        <w:rPr>
          <w:sz w:val="21"/>
          <w:color w:val="000000"/>
        </w:rPr>
        <w:t>对巡查发现</w:t>
      </w:r>
      <w:r>
        <w:rPr>
          <w:sz w:val="21"/>
          <w:color w:val="000000"/>
        </w:rPr>
        <w:t>和第三方测评发现</w:t>
      </w:r>
      <w:r>
        <w:rPr>
          <w:sz w:val="21"/>
          <w:color w:val="000000"/>
        </w:rPr>
        <w:t>的问题</w:t>
      </w:r>
      <w:r>
        <w:rPr>
          <w:sz w:val="21"/>
          <w:color w:val="000000"/>
        </w:rPr>
        <w:t>，到受检单位</w:t>
      </w:r>
      <w:r>
        <w:rPr>
          <w:sz w:val="21"/>
          <w:color w:val="000000"/>
        </w:rPr>
        <w:t>进行督促整改、跟踪回访</w:t>
      </w:r>
      <w:r>
        <w:rPr>
          <w:sz w:val="21"/>
          <w:color w:val="000000"/>
        </w:rPr>
        <w:t>，做好相应的记录</w:t>
      </w:r>
      <w:r>
        <w:rPr>
          <w:sz w:val="21"/>
          <w:color w:val="000000"/>
        </w:rPr>
        <w:t>。</w:t>
      </w:r>
    </w:p>
    <w:p>
      <w:pPr>
        <w:pStyle w:val="null3"/>
        <w:ind w:firstLine="420"/>
        <w:jc w:val="both"/>
      </w:pPr>
      <w:r>
        <w:rPr>
          <w:sz w:val="21"/>
          <w:color w:val="000000"/>
        </w:rPr>
        <w:t>3.</w:t>
      </w:r>
      <w:r>
        <w:rPr>
          <w:sz w:val="21"/>
          <w:color w:val="000000"/>
        </w:rPr>
        <w:t>定期巡访排查安全隐患点，收集卫生相关违法案件信息、及时报告，协助调查处置</w:t>
      </w:r>
      <w:r>
        <w:rPr>
          <w:sz w:val="21"/>
          <w:color w:val="000000"/>
        </w:rPr>
        <w:t>。</w:t>
      </w:r>
      <w:r>
        <w:rPr>
          <w:sz w:val="21"/>
          <w:color w:val="000000"/>
        </w:rPr>
        <w:t>排查石岐街道非法行医和非法采供血、职业卫生案件、无证经营等违法行为的安全隐患点。</w:t>
      </w:r>
    </w:p>
    <w:p>
      <w:pPr>
        <w:pStyle w:val="null3"/>
        <w:jc w:val="left"/>
      </w:pPr>
      <w:r>
        <w:rPr>
          <w:sz w:val="21"/>
          <w:color w:val="000000"/>
        </w:rPr>
        <w:t>①</w:t>
      </w:r>
      <w:r>
        <w:rPr>
          <w:sz w:val="21"/>
          <w:color w:val="000000"/>
        </w:rPr>
        <w:t>对非法行医、非法采供血开展摸底调查，通过定期巡访、患者或居民反映等信息收集途径，收集非法行医和非法采供血违法行为线索</w:t>
      </w:r>
      <w:r>
        <w:rPr>
          <w:sz w:val="21"/>
          <w:color w:val="000000"/>
        </w:rPr>
        <w:t>。</w:t>
      </w:r>
      <w:r>
        <w:rPr>
          <w:sz w:val="21"/>
          <w:color w:val="000000"/>
        </w:rPr>
        <w:t>填写《非法行医和非法采供血卫生监督协管巡查表》《卫生监督协管本底和工作台账表》，发现问题隐患及时报告、协助查处，定期回访。在巡查日期起</w:t>
      </w:r>
      <w:r>
        <w:rPr>
          <w:sz w:val="21"/>
          <w:color w:val="000000"/>
        </w:rPr>
        <w:t>5日内上报国家监督协管系统，上报国家监督协管系统巡查日期、报告日期等信息应与工作台账表一致。</w:t>
      </w:r>
    </w:p>
    <w:p>
      <w:pPr>
        <w:pStyle w:val="null3"/>
        <w:jc w:val="both"/>
      </w:pPr>
      <w:r>
        <w:rPr>
          <w:sz w:val="21"/>
          <w:color w:val="000000"/>
        </w:rPr>
        <w:t>②</w:t>
      </w:r>
      <w:r>
        <w:rPr>
          <w:sz w:val="21"/>
          <w:color w:val="000000"/>
        </w:rPr>
        <w:t>排查</w:t>
      </w:r>
      <w:r>
        <w:rPr>
          <w:sz w:val="21"/>
          <w:color w:val="000000"/>
        </w:rPr>
        <w:t>“两非”、职业卫生案件等违法行为的安全隐患。</w:t>
      </w:r>
      <w:r>
        <w:br/>
      </w:r>
      <w:r>
        <w:rPr>
          <w:sz w:val="21"/>
          <w:color w:val="000000"/>
        </w:rPr>
        <w:t>③</w:t>
      </w:r>
      <w:r>
        <w:rPr>
          <w:sz w:val="21"/>
          <w:color w:val="000000"/>
        </w:rPr>
        <w:t>负责卫生相关违法案件信息收集、报告工作，在巡查日期起</w:t>
      </w:r>
      <w:r>
        <w:rPr>
          <w:sz w:val="21"/>
          <w:color w:val="000000"/>
        </w:rPr>
        <w:t>5日内上报国家监督协管系统。并协助开展调查处置工作。</w:t>
      </w:r>
      <w:r>
        <w:br/>
      </w:r>
      <w:r>
        <w:rPr>
          <w:sz w:val="21"/>
          <w:color w:val="000000"/>
        </w:rPr>
        <w:t>④</w:t>
      </w:r>
      <w:r>
        <w:rPr>
          <w:sz w:val="21"/>
          <w:color w:val="000000"/>
        </w:rPr>
        <w:t>对发现的问题或线索跟进处理，并有相关巡查表、图片等记录。对无证经营的公共场所进行办证指导。</w:t>
      </w:r>
      <w:r>
        <w:br/>
      </w:r>
      <w:r>
        <w:rPr>
          <w:sz w:val="21"/>
          <w:color w:val="000000"/>
        </w:rPr>
        <w:t>⑤</w:t>
      </w:r>
      <w:r>
        <w:rPr>
          <w:sz w:val="21"/>
          <w:color w:val="000000"/>
        </w:rPr>
        <w:t>定期</w:t>
      </w:r>
      <w:r>
        <w:rPr>
          <w:sz w:val="21"/>
          <w:color w:val="000000"/>
        </w:rPr>
        <w:t>对非法行医点进行回访排查，制作巡查记录表和图片等记录。</w:t>
      </w:r>
    </w:p>
    <w:p>
      <w:pPr>
        <w:pStyle w:val="null3"/>
        <w:ind w:firstLine="420"/>
        <w:jc w:val="both"/>
      </w:pPr>
      <w:r>
        <w:rPr>
          <w:sz w:val="21"/>
          <w:color w:val="000000"/>
        </w:rPr>
        <w:t>4.</w:t>
      </w:r>
      <w:r>
        <w:rPr>
          <w:sz w:val="21"/>
          <w:color w:val="000000"/>
        </w:rPr>
        <w:t>工作台账、工作报表、总结上报和信息管理服务</w:t>
      </w:r>
      <w:r>
        <w:rPr>
          <w:sz w:val="21"/>
          <w:color w:val="000000"/>
        </w:rPr>
        <w:t>。</w:t>
      </w:r>
      <w:r>
        <w:rPr>
          <w:sz w:val="21"/>
          <w:color w:val="000000"/>
        </w:rPr>
        <w:t>卫生监督协管工作台账（每月</w:t>
      </w:r>
      <w:r>
        <w:rPr>
          <w:sz w:val="21"/>
          <w:color w:val="000000"/>
        </w:rPr>
        <w:t>2</w:t>
      </w:r>
      <w:r>
        <w:rPr>
          <w:sz w:val="21"/>
          <w:color w:val="000000"/>
        </w:rPr>
        <w:t>号前报上一个月报表）、年报表（</w:t>
      </w:r>
      <w:r>
        <w:rPr>
          <w:sz w:val="21"/>
          <w:color w:val="000000"/>
        </w:rPr>
        <w:t>12月25日</w:t>
      </w:r>
      <w:r>
        <w:rPr>
          <w:sz w:val="21"/>
          <w:color w:val="000000"/>
        </w:rPr>
        <w:t>前汇总</w:t>
      </w:r>
      <w:r>
        <w:rPr>
          <w:sz w:val="21"/>
          <w:color w:val="000000"/>
        </w:rPr>
        <w:t>当</w:t>
      </w:r>
      <w:r>
        <w:rPr>
          <w:sz w:val="21"/>
          <w:color w:val="000000"/>
        </w:rPr>
        <w:t>年数据）</w:t>
      </w:r>
      <w:r>
        <w:rPr>
          <w:sz w:val="21"/>
          <w:color w:val="000000"/>
        </w:rPr>
        <w:t>、半年报表</w:t>
      </w:r>
      <w:r>
        <w:rPr>
          <w:sz w:val="21"/>
          <w:color w:val="000000"/>
        </w:rPr>
        <w:t>（</w:t>
      </w:r>
      <w:r>
        <w:rPr>
          <w:sz w:val="21"/>
          <w:color w:val="000000"/>
        </w:rPr>
        <w:t>6月25日前</w:t>
      </w:r>
      <w:r>
        <w:rPr>
          <w:sz w:val="21"/>
          <w:color w:val="000000"/>
        </w:rPr>
        <w:t>）</w:t>
      </w:r>
      <w:r>
        <w:rPr>
          <w:sz w:val="21"/>
          <w:color w:val="000000"/>
        </w:rPr>
        <w:t>、年度总结计划等各种资料按时汇总上报。数据材料必须真实准确。</w:t>
      </w:r>
    </w:p>
    <w:p>
      <w:pPr>
        <w:pStyle w:val="null3"/>
        <w:ind w:firstLine="420"/>
        <w:jc w:val="both"/>
      </w:pPr>
      <w:r>
        <w:rPr>
          <w:sz w:val="21"/>
          <w:color w:val="000000"/>
        </w:rPr>
        <w:t>5.</w:t>
      </w:r>
      <w:r>
        <w:rPr>
          <w:sz w:val="21"/>
          <w:color w:val="000000"/>
        </w:rPr>
        <w:t>受理辖区群众卫生类投诉举报和及协助处理服务</w:t>
      </w:r>
      <w:r>
        <w:rPr>
          <w:sz w:val="21"/>
          <w:color w:val="000000"/>
        </w:rPr>
        <w:t>。</w:t>
      </w:r>
      <w:r>
        <w:rPr>
          <w:sz w:val="21"/>
          <w:color w:val="000000"/>
        </w:rPr>
        <w:t>协助受理石岐街道群众的卫生案件投诉举报，及时将相应的信息上报当地卫生健康行政部门及卫生监督机构。</w:t>
      </w:r>
    </w:p>
    <w:p>
      <w:pPr>
        <w:pStyle w:val="null3"/>
        <w:ind w:firstLine="420"/>
        <w:jc w:val="both"/>
      </w:pPr>
      <w:r>
        <w:rPr>
          <w:sz w:val="21"/>
          <w:color w:val="000000"/>
        </w:rPr>
        <w:t>6.</w:t>
      </w:r>
      <w:r>
        <w:rPr>
          <w:sz w:val="21"/>
          <w:color w:val="000000"/>
        </w:rPr>
        <w:t>卫生监督协管档案管理服务</w:t>
      </w:r>
      <w:r>
        <w:rPr>
          <w:sz w:val="21"/>
          <w:color w:val="000000"/>
        </w:rPr>
        <w:t>。</w:t>
      </w:r>
      <w:r>
        <w:rPr>
          <w:sz w:val="21"/>
          <w:color w:val="000000"/>
        </w:rPr>
        <w:t>及时做好协管工作记录，做到内容完整、真实准确、书写规范。</w:t>
      </w:r>
    </w:p>
    <w:p>
      <w:pPr>
        <w:pStyle w:val="null3"/>
        <w:ind w:firstLine="420"/>
        <w:jc w:val="both"/>
      </w:pPr>
      <w:r>
        <w:rPr>
          <w:sz w:val="21"/>
          <w:color w:val="000000"/>
        </w:rPr>
        <w:t>①</w:t>
      </w:r>
      <w:r>
        <w:rPr>
          <w:sz w:val="21"/>
          <w:color w:val="000000"/>
        </w:rPr>
        <w:t>对掌握的相关工作信息进行收集整理，形成工作档案。建立</w:t>
      </w:r>
      <w:r>
        <w:rPr>
          <w:sz w:val="21"/>
          <w:color w:val="000000"/>
        </w:rPr>
        <w:t>约</w:t>
      </w:r>
      <w:r>
        <w:rPr>
          <w:sz w:val="21"/>
          <w:color w:val="000000"/>
        </w:rPr>
        <w:t>1300个</w:t>
      </w:r>
      <w:r>
        <w:rPr>
          <w:sz w:val="21"/>
          <w:color w:val="000000"/>
        </w:rPr>
        <w:t>管理相对人基础档案，按实际本底数建立</w:t>
      </w:r>
      <w:r>
        <w:rPr>
          <w:sz w:val="21"/>
          <w:color w:val="000000"/>
        </w:rPr>
        <w:t>约</w:t>
      </w:r>
      <w:r>
        <w:rPr>
          <w:sz w:val="21"/>
          <w:color w:val="000000"/>
        </w:rPr>
        <w:t>1300个</w:t>
      </w:r>
      <w:r>
        <w:rPr>
          <w:sz w:val="21"/>
          <w:color w:val="000000"/>
        </w:rPr>
        <w:t>监管对像</w:t>
      </w:r>
      <w:r>
        <w:rPr>
          <w:sz w:val="21"/>
          <w:color w:val="000000"/>
        </w:rPr>
        <w:t>的</w:t>
      </w:r>
      <w:r>
        <w:rPr>
          <w:sz w:val="21"/>
          <w:color w:val="000000"/>
        </w:rPr>
        <w:t>一户一档</w:t>
      </w:r>
      <w:r>
        <w:rPr>
          <w:sz w:val="21"/>
          <w:color w:val="000000"/>
        </w:rPr>
        <w:t>，归档数量</w:t>
      </w:r>
      <w:r>
        <w:rPr>
          <w:sz w:val="21"/>
          <w:color w:val="000000"/>
        </w:rPr>
        <w:t>以辖区实际本底数量为准</w:t>
      </w:r>
      <w:r>
        <w:rPr>
          <w:sz w:val="21"/>
          <w:color w:val="000000"/>
        </w:rPr>
        <w:t>，同步整理纸质和电子档案，掌握服务对像经营情况，动态新增单位建档或删减关闭的单位，封面、目录、巡查记录</w:t>
      </w:r>
      <w:r>
        <w:rPr>
          <w:sz w:val="21"/>
          <w:color w:val="000000"/>
        </w:rPr>
        <w:t>、</w:t>
      </w:r>
      <w:r>
        <w:rPr>
          <w:sz w:val="21"/>
          <w:color w:val="000000"/>
        </w:rPr>
        <w:t>含巡查表、证照资料、检测报告、检查相片（带时间水印）等材料打印归档，需</w:t>
      </w:r>
      <w:r>
        <w:rPr>
          <w:sz w:val="21"/>
          <w:color w:val="000000"/>
        </w:rPr>
        <w:t>交付</w:t>
      </w:r>
      <w:r>
        <w:rPr>
          <w:sz w:val="21"/>
          <w:color w:val="000000"/>
        </w:rPr>
        <w:t>档案封套、档案盒、移动硬盘等电子档案存储设备。</w:t>
      </w:r>
    </w:p>
    <w:p>
      <w:pPr>
        <w:pStyle w:val="null3"/>
        <w:ind w:firstLine="420"/>
        <w:jc w:val="both"/>
      </w:pPr>
      <w:r>
        <w:rPr>
          <w:sz w:val="21"/>
          <w:color w:val="000000"/>
        </w:rPr>
        <w:t>②</w:t>
      </w:r>
      <w:r>
        <w:rPr>
          <w:sz w:val="21"/>
          <w:color w:val="000000"/>
        </w:rPr>
        <w:t>按照上级文件、计划总结、会议记录、宣传工作、管理相对人监督档案【公共场所卫生、饮用水卫生、学校卫生、医疗机构（含非法行医和非法采供血）、计划生育、职业卫生】、工作台账、工作报表类别归档。及时做好协管工作记录，做到内容完整、真实准确、书写规范。</w:t>
      </w:r>
    </w:p>
    <w:p>
      <w:pPr>
        <w:pStyle w:val="null3"/>
        <w:ind w:firstLine="420"/>
        <w:jc w:val="both"/>
      </w:pPr>
      <w:r>
        <w:rPr>
          <w:sz w:val="21"/>
          <w:color w:val="000000"/>
        </w:rPr>
        <w:t>③</w:t>
      </w:r>
      <w:r>
        <w:rPr>
          <w:sz w:val="21"/>
          <w:color w:val="000000"/>
        </w:rPr>
        <w:t>实时更新《卫生监督协管本底和工作台账表》。向</w:t>
      </w:r>
      <w:r>
        <w:rPr>
          <w:sz w:val="21"/>
          <w:color w:val="000000"/>
        </w:rPr>
        <w:t>社区卫生服务中心</w:t>
      </w:r>
      <w:r>
        <w:rPr>
          <w:sz w:val="21"/>
          <w:color w:val="000000"/>
        </w:rPr>
        <w:t>报告新增和关闭停业的管理相对人的信息，提醒管理相对人办证或注销要有相关的记录。</w:t>
      </w:r>
    </w:p>
    <w:p>
      <w:pPr>
        <w:pStyle w:val="null3"/>
        <w:ind w:firstLine="420"/>
        <w:jc w:val="both"/>
      </w:pPr>
      <w:r>
        <w:rPr>
          <w:sz w:val="21"/>
          <w:color w:val="000000"/>
        </w:rPr>
        <w:t>7.</w:t>
      </w:r>
      <w:r>
        <w:rPr>
          <w:sz w:val="21"/>
          <w:color w:val="000000"/>
        </w:rPr>
        <w:t>开展卫生普法宣传教育和培训</w:t>
      </w:r>
    </w:p>
    <w:p>
      <w:pPr>
        <w:pStyle w:val="null3"/>
        <w:ind w:firstLine="420"/>
        <w:jc w:val="left"/>
      </w:pPr>
      <w:r>
        <w:rPr>
          <w:sz w:val="21"/>
          <w:color w:val="000000"/>
        </w:rPr>
        <w:t>①负责石岐街道内卫生法律法规和卫生常识的宣传，并开展居民咨询、指导工作。</w:t>
      </w:r>
      <w:r>
        <w:rPr>
          <w:sz w:val="21"/>
          <w:color w:val="000000"/>
        </w:rPr>
        <w:t>开展宣传活动每月</w:t>
      </w:r>
      <w:r>
        <w:rPr>
          <w:sz w:val="21"/>
          <w:color w:val="000000"/>
        </w:rPr>
        <w:t>不少于</w:t>
      </w:r>
      <w:r>
        <w:rPr>
          <w:sz w:val="21"/>
          <w:color w:val="000000"/>
        </w:rPr>
        <w:t>1次，派发宣传单张和宣传小礼品。</w:t>
      </w:r>
    </w:p>
    <w:p>
      <w:pPr>
        <w:pStyle w:val="null3"/>
        <w:ind w:firstLine="420"/>
        <w:jc w:val="left"/>
      </w:pPr>
      <w:r>
        <w:rPr>
          <w:sz w:val="21"/>
          <w:color w:val="000000"/>
        </w:rPr>
        <w:t>②</w:t>
      </w:r>
      <w:r>
        <w:rPr>
          <w:sz w:val="21"/>
          <w:color w:val="000000"/>
        </w:rPr>
        <w:t>做好公共场所卫生、学校卫生、生活饮用水卫生、职业卫生、放射卫生、传染病防治、医疗服务和计划生育等方面卫生法律、政策和知识的宣传和指导工作，协助有关专业机构开展公共场所、供水单位、学校、放射等卫生管理人员、从业人员卫生知识培训工作。</w:t>
      </w:r>
    </w:p>
    <w:p>
      <w:pPr>
        <w:pStyle w:val="null3"/>
        <w:ind w:firstLine="420"/>
        <w:jc w:val="left"/>
      </w:pPr>
      <w:r>
        <w:rPr>
          <w:sz w:val="21"/>
          <w:color w:val="000000"/>
        </w:rPr>
        <w:t>③</w:t>
      </w:r>
      <w:r>
        <w:rPr>
          <w:sz w:val="21"/>
          <w:color w:val="000000"/>
        </w:rPr>
        <w:t>健康教育宣传资料等宣传用品的印刷。</w:t>
      </w:r>
    </w:p>
    <w:p>
      <w:pPr>
        <w:pStyle w:val="null3"/>
        <w:ind w:firstLine="420"/>
        <w:jc w:val="both"/>
      </w:pPr>
      <w:r>
        <w:rPr>
          <w:sz w:val="21"/>
          <w:color w:val="000000"/>
        </w:rPr>
        <w:t>8.</w:t>
      </w:r>
      <w:r>
        <w:rPr>
          <w:sz w:val="21"/>
          <w:color w:val="000000"/>
        </w:rPr>
        <w:t>协助开展卫生健康安全专项任务</w:t>
      </w:r>
    </w:p>
    <w:p>
      <w:pPr>
        <w:pStyle w:val="null3"/>
        <w:ind w:firstLine="420"/>
        <w:jc w:val="both"/>
      </w:pPr>
      <w:r>
        <w:rPr>
          <w:sz w:val="21"/>
          <w:color w:val="000000"/>
        </w:rPr>
        <w:t>根据上级通知，在重大节假日、重大活动及传染病流行期间对医疗机构、公共场所、饮用水安全等场所进行巡查；排查非法行医、</w:t>
      </w:r>
      <w:r>
        <w:rPr>
          <w:sz w:val="21"/>
          <w:color w:val="000000"/>
        </w:rPr>
        <w:t>“两非”、职业卫生案件等违法行为的安全隐患；协助开展突发公共卫生事件卫生监督应急处置等工作；完成中山市卫生健康局石岐分局交办的卫生监督专项、创文巩卫、医疗机构和托育机构消防安全协查、医疗机构和公共场所许可、备案协助卫生审查等其他任务</w:t>
      </w:r>
    </w:p>
    <w:p>
      <w:pPr>
        <w:pStyle w:val="null3"/>
        <w:jc w:val="both"/>
      </w:pPr>
      <w:r>
        <w:rPr>
          <w:sz w:val="21"/>
          <w:color w:val="000000"/>
          <w:shd w:fill="FFFFFF" w:val="clear"/>
        </w:rPr>
        <w:t>9.</w:t>
      </w:r>
      <w:r>
        <w:rPr>
          <w:sz w:val="21"/>
          <w:color w:val="000000"/>
          <w:shd w:fill="FFFFFF" w:val="clear"/>
        </w:rPr>
        <w:t>对重点服务项目进行</w:t>
      </w:r>
      <w:r>
        <w:rPr>
          <w:sz w:val="21"/>
          <w:color w:val="000000"/>
          <w:shd w:fill="FFFFFF" w:val="clear"/>
        </w:rPr>
        <w:t>绩效</w:t>
      </w:r>
      <w:r>
        <w:rPr>
          <w:sz w:val="21"/>
          <w:color w:val="000000"/>
          <w:shd w:fill="FFFFFF" w:val="clear"/>
        </w:rPr>
        <w:t>考核</w:t>
      </w:r>
      <w:r>
        <w:rPr>
          <w:sz w:val="21"/>
          <w:color w:val="000000"/>
          <w:shd w:fill="FFFFFF" w:val="clear"/>
        </w:rPr>
        <w:t>。</w:t>
      </w:r>
    </w:p>
    <w:p>
      <w:pPr>
        <w:pStyle w:val="null3"/>
        <w:jc w:val="both"/>
      </w:pPr>
      <w:r>
        <w:rPr>
          <w:sz w:val="21"/>
          <w:b/>
          <w:color w:val="222222"/>
          <w:shd w:fill="FFFFFF" w:val="clear"/>
        </w:rPr>
        <w:t>三、</w:t>
      </w:r>
      <w:r>
        <w:rPr>
          <w:sz w:val="21"/>
          <w:b/>
          <w:color w:val="222222"/>
          <w:shd w:fill="FFFFFF" w:val="clear"/>
        </w:rPr>
        <w:t>服务指标</w:t>
      </w:r>
    </w:p>
    <w:p>
      <w:pPr>
        <w:pStyle w:val="null3"/>
        <w:ind w:firstLine="400"/>
        <w:jc w:val="both"/>
      </w:pPr>
      <w:r>
        <w:rPr>
          <w:sz w:val="20"/>
          <w:color w:val="000000"/>
        </w:rPr>
        <w:t>（一）高血压和</w:t>
      </w:r>
      <w:r>
        <w:rPr>
          <w:sz w:val="20"/>
          <w:color w:val="000000"/>
        </w:rPr>
        <w:t>2型糖尿病患者健康管理</w:t>
      </w:r>
    </w:p>
    <w:tbl>
      <w:tblPr>
        <w:tblW w:w="0" w:type="auto"/>
        <w:tblBorders>
          <w:top w:val="none" w:color="000000" w:sz="4"/>
          <w:left w:val="none" w:color="000000" w:sz="4"/>
          <w:bottom w:val="none" w:color="000000" w:sz="4"/>
          <w:right w:val="none" w:color="000000" w:sz="4"/>
          <w:insideH w:val="none"/>
          <w:insideV w:val="none"/>
        </w:tblBorders>
      </w:tblPr>
      <w:tblGrid>
        <w:gridCol w:w="711"/>
        <w:gridCol w:w="1601"/>
        <w:gridCol w:w="4820"/>
        <w:gridCol w:w="1127"/>
      </w:tblGrid>
      <w:tr>
        <w:tc>
          <w:tcPr>
            <w:tcW w:type="dxa" w:w="711"/>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序号</w:t>
            </w:r>
          </w:p>
        </w:tc>
        <w:tc>
          <w:tcPr>
            <w:tcW w:type="dxa" w:w="1601"/>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项目</w:t>
            </w:r>
          </w:p>
        </w:tc>
        <w:tc>
          <w:tcPr>
            <w:tcW w:type="dxa" w:w="4820"/>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内容</w:t>
            </w:r>
            <w:r>
              <w:rPr>
                <w:sz w:val="20"/>
                <w:color w:val="000000"/>
              </w:rPr>
              <w:t>及指标</w:t>
            </w:r>
          </w:p>
        </w:tc>
        <w:tc>
          <w:tcPr>
            <w:tcW w:type="dxa" w:w="1127"/>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考核分值</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6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慢性病患者建档及完善率</w:t>
            </w:r>
          </w:p>
        </w:tc>
        <w:tc>
          <w:tcPr>
            <w:tcW w:type="dxa" w:w="4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w:t>
            </w:r>
            <w:r>
              <w:rPr>
                <w:sz w:val="20"/>
                <w:color w:val="000000"/>
              </w:rPr>
              <w:t>对就诊（含住院）的</w:t>
            </w:r>
            <w:r>
              <w:rPr>
                <w:sz w:val="20"/>
                <w:color w:val="000000"/>
              </w:rPr>
              <w:t>35周岁及以上</w:t>
            </w:r>
            <w:r>
              <w:rPr>
                <w:sz w:val="20"/>
                <w:color w:val="000000"/>
              </w:rPr>
              <w:t>高血压</w:t>
            </w:r>
            <w:r>
              <w:rPr>
                <w:sz w:val="20"/>
                <w:color w:val="000000"/>
              </w:rPr>
              <w:t>病患者确认建档并纳管；完善其健康档案。建档</w:t>
            </w:r>
            <w:r>
              <w:rPr>
                <w:sz w:val="20"/>
                <w:color w:val="000000"/>
              </w:rPr>
              <w:t>及完善</w:t>
            </w:r>
            <w:r>
              <w:rPr>
                <w:sz w:val="20"/>
                <w:color w:val="000000"/>
              </w:rPr>
              <w:t>数</w:t>
            </w:r>
            <w:r>
              <w:rPr>
                <w:sz w:val="20"/>
                <w:color w:val="000000"/>
              </w:rPr>
              <w:t>/就诊数≥6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p>
            <w:pPr>
              <w:pStyle w:val="null3"/>
              <w:ind w:firstLine="400"/>
              <w:jc w:val="left"/>
            </w:pPr>
            <w:r>
              <w:rPr>
                <w:sz w:val="20"/>
                <w:color w:val="000000"/>
              </w:rPr>
              <w:t>2</w:t>
            </w:r>
            <w:r>
              <w:rPr>
                <w:sz w:val="20"/>
                <w:color w:val="000000"/>
              </w:rPr>
              <w:t>.</w:t>
            </w:r>
            <w:r>
              <w:rPr>
                <w:sz w:val="20"/>
                <w:color w:val="000000"/>
              </w:rPr>
              <w:t>对就诊（含住院）的</w:t>
            </w:r>
            <w:r>
              <w:rPr>
                <w:sz w:val="20"/>
                <w:color w:val="000000"/>
              </w:rPr>
              <w:t>35周岁及以</w:t>
            </w:r>
            <w:r>
              <w:rPr>
                <w:sz w:val="20"/>
                <w:color w:val="000000"/>
              </w:rPr>
              <w:t>上</w:t>
            </w:r>
            <w:r>
              <w:rPr>
                <w:sz w:val="20"/>
                <w:color w:val="000000"/>
              </w:rPr>
              <w:t>2型糖尿病</w:t>
            </w:r>
            <w:r>
              <w:rPr>
                <w:sz w:val="20"/>
                <w:color w:val="000000"/>
              </w:rPr>
              <w:t>病患者确认建档并纳管；完善其健康档案。建档</w:t>
            </w:r>
            <w:r>
              <w:rPr>
                <w:sz w:val="20"/>
                <w:color w:val="000000"/>
              </w:rPr>
              <w:t>及完善</w:t>
            </w:r>
            <w:r>
              <w:rPr>
                <w:sz w:val="20"/>
                <w:color w:val="000000"/>
              </w:rPr>
              <w:t>数</w:t>
            </w:r>
            <w:r>
              <w:rPr>
                <w:sz w:val="20"/>
                <w:color w:val="000000"/>
              </w:rPr>
              <w:t>/就诊数≥6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tc>
        <w:tc>
          <w:tcPr>
            <w:tcW w:type="dxa" w:w="11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30分</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6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慢性病患者规范管理服务率</w:t>
            </w:r>
          </w:p>
        </w:tc>
        <w:tc>
          <w:tcPr>
            <w:tcW w:type="dxa" w:w="4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w:t>
            </w:r>
            <w:r>
              <w:rPr>
                <w:sz w:val="20"/>
                <w:color w:val="000000"/>
              </w:rPr>
              <w:t>对就诊（含住院）的在管</w:t>
            </w:r>
            <w:r>
              <w:rPr>
                <w:sz w:val="20"/>
                <w:color w:val="000000"/>
              </w:rPr>
              <w:t>高血压</w:t>
            </w:r>
            <w:r>
              <w:rPr>
                <w:sz w:val="20"/>
                <w:color w:val="000000"/>
              </w:rPr>
              <w:t>患者按季度进行</w:t>
            </w:r>
            <w:r>
              <w:rPr>
                <w:sz w:val="20"/>
                <w:color w:val="000000"/>
              </w:rPr>
              <w:t>规范随访</w:t>
            </w:r>
            <w:r>
              <w:rPr>
                <w:sz w:val="20"/>
                <w:color w:val="000000"/>
              </w:rPr>
              <w:t>，</w:t>
            </w:r>
            <w:r>
              <w:rPr>
                <w:sz w:val="20"/>
                <w:color w:val="000000"/>
              </w:rPr>
              <w:t>规范管理服务率</w:t>
            </w:r>
            <w:r>
              <w:rPr>
                <w:sz w:val="20"/>
                <w:color w:val="000000"/>
              </w:rPr>
              <w:t>≥6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p>
            <w:pPr>
              <w:pStyle w:val="null3"/>
              <w:ind w:firstLine="400"/>
              <w:jc w:val="left"/>
            </w:pPr>
            <w:r>
              <w:rPr>
                <w:sz w:val="20"/>
                <w:color w:val="000000"/>
              </w:rPr>
              <w:t>2</w:t>
            </w:r>
            <w:r>
              <w:rPr>
                <w:sz w:val="20"/>
                <w:color w:val="000000"/>
              </w:rPr>
              <w:t>.</w:t>
            </w:r>
            <w:r>
              <w:rPr>
                <w:sz w:val="20"/>
                <w:color w:val="000000"/>
              </w:rPr>
              <w:t>对就诊（含住院）的在管</w:t>
            </w:r>
            <w:r>
              <w:rPr>
                <w:sz w:val="20"/>
                <w:color w:val="000000"/>
              </w:rPr>
              <w:t>2型糖尿病</w:t>
            </w:r>
            <w:r>
              <w:rPr>
                <w:sz w:val="20"/>
                <w:color w:val="000000"/>
              </w:rPr>
              <w:t>患者按季度进行</w:t>
            </w:r>
            <w:r>
              <w:rPr>
                <w:sz w:val="20"/>
                <w:color w:val="000000"/>
              </w:rPr>
              <w:t>规范随访</w:t>
            </w:r>
            <w:r>
              <w:rPr>
                <w:sz w:val="20"/>
                <w:color w:val="000000"/>
              </w:rPr>
              <w:t>，</w:t>
            </w:r>
            <w:r>
              <w:rPr>
                <w:sz w:val="20"/>
                <w:color w:val="000000"/>
              </w:rPr>
              <w:t>规范管理服务率</w:t>
            </w:r>
            <w:r>
              <w:rPr>
                <w:sz w:val="20"/>
                <w:color w:val="000000"/>
              </w:rPr>
              <w:t>≥6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tc>
        <w:tc>
          <w:tcPr>
            <w:tcW w:type="dxa" w:w="11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30分</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6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慢性病患者体检率</w:t>
            </w:r>
          </w:p>
        </w:tc>
        <w:tc>
          <w:tcPr>
            <w:tcW w:type="dxa" w:w="4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w:t>
            </w:r>
            <w:r>
              <w:rPr>
                <w:sz w:val="20"/>
                <w:color w:val="000000"/>
              </w:rPr>
              <w:t>对就诊（含住院）的在管</w:t>
            </w:r>
            <w:r>
              <w:rPr>
                <w:sz w:val="20"/>
                <w:color w:val="000000"/>
              </w:rPr>
              <w:t>高血压</w:t>
            </w:r>
            <w:r>
              <w:rPr>
                <w:sz w:val="20"/>
                <w:color w:val="000000"/>
              </w:rPr>
              <w:t>患者按年度进行</w:t>
            </w:r>
            <w:r>
              <w:rPr>
                <w:sz w:val="20"/>
                <w:color w:val="000000"/>
              </w:rPr>
              <w:t>一次免费</w:t>
            </w:r>
            <w:r>
              <w:rPr>
                <w:sz w:val="20"/>
                <w:color w:val="000000"/>
              </w:rPr>
              <w:t>体检，体检率</w:t>
            </w:r>
            <w:r>
              <w:rPr>
                <w:sz w:val="20"/>
                <w:color w:val="000000"/>
              </w:rPr>
              <w:t>≥6</w:t>
            </w:r>
            <w:r>
              <w:rPr>
                <w:sz w:val="20"/>
                <w:color w:val="000000"/>
              </w:rPr>
              <w:t>4</w:t>
            </w:r>
            <w:r>
              <w:rPr>
                <w:sz w:val="20"/>
                <w:color w:val="000000"/>
              </w:rPr>
              <w:t>%得满分</w:t>
            </w:r>
            <w:r>
              <w:rPr>
                <w:sz w:val="20"/>
                <w:color w:val="000000"/>
              </w:rPr>
              <w:t>（</w:t>
            </w:r>
            <w:r>
              <w:rPr>
                <w:sz w:val="20"/>
                <w:color w:val="000000"/>
              </w:rPr>
              <w:t>10分</w:t>
            </w:r>
            <w:r>
              <w:rPr>
                <w:sz w:val="20"/>
                <w:color w:val="000000"/>
              </w:rPr>
              <w:t>）</w:t>
            </w:r>
            <w:r>
              <w:rPr>
                <w:sz w:val="20"/>
                <w:color w:val="000000"/>
              </w:rPr>
              <w:t>。每降低</w:t>
            </w:r>
            <w:r>
              <w:rPr>
                <w:sz w:val="20"/>
                <w:color w:val="000000"/>
              </w:rPr>
              <w:t>5%，扣1分，扣完为止。</w:t>
            </w:r>
          </w:p>
          <w:p>
            <w:pPr>
              <w:pStyle w:val="null3"/>
              <w:jc w:val="left"/>
            </w:pPr>
            <w:r>
              <w:rPr>
                <w:sz w:val="20"/>
                <w:color w:val="000000"/>
              </w:rPr>
              <w:t>2</w:t>
            </w:r>
            <w:r>
              <w:rPr>
                <w:sz w:val="20"/>
                <w:color w:val="000000"/>
              </w:rPr>
              <w:t>.</w:t>
            </w:r>
            <w:r>
              <w:rPr>
                <w:sz w:val="20"/>
                <w:color w:val="000000"/>
              </w:rPr>
              <w:t>对就诊（含住院）的在管</w:t>
            </w:r>
            <w:r>
              <w:rPr>
                <w:sz w:val="20"/>
                <w:color w:val="000000"/>
              </w:rPr>
              <w:t>2型糖尿病</w:t>
            </w:r>
            <w:r>
              <w:rPr>
                <w:sz w:val="20"/>
                <w:color w:val="000000"/>
              </w:rPr>
              <w:t>患者按年度进行</w:t>
            </w:r>
            <w:r>
              <w:rPr>
                <w:sz w:val="20"/>
                <w:color w:val="000000"/>
              </w:rPr>
              <w:t>一次免费</w:t>
            </w:r>
            <w:r>
              <w:rPr>
                <w:sz w:val="20"/>
                <w:color w:val="000000"/>
              </w:rPr>
              <w:t>体检，体检率</w:t>
            </w:r>
            <w:r>
              <w:rPr>
                <w:sz w:val="20"/>
                <w:color w:val="000000"/>
              </w:rPr>
              <w:t>≥6</w:t>
            </w:r>
            <w:r>
              <w:rPr>
                <w:sz w:val="20"/>
                <w:color w:val="000000"/>
              </w:rPr>
              <w:t>4</w:t>
            </w:r>
            <w:r>
              <w:rPr>
                <w:sz w:val="20"/>
                <w:color w:val="000000"/>
              </w:rPr>
              <w:t>%得满分</w:t>
            </w:r>
            <w:r>
              <w:rPr>
                <w:sz w:val="20"/>
                <w:color w:val="000000"/>
              </w:rPr>
              <w:t>（</w:t>
            </w:r>
            <w:r>
              <w:rPr>
                <w:sz w:val="20"/>
                <w:color w:val="000000"/>
              </w:rPr>
              <w:t>10分</w:t>
            </w:r>
            <w:r>
              <w:rPr>
                <w:sz w:val="20"/>
                <w:color w:val="000000"/>
              </w:rPr>
              <w:t>）</w:t>
            </w:r>
            <w:r>
              <w:rPr>
                <w:sz w:val="20"/>
                <w:color w:val="000000"/>
              </w:rPr>
              <w:t>。每降低</w:t>
            </w:r>
            <w:r>
              <w:rPr>
                <w:sz w:val="20"/>
                <w:color w:val="000000"/>
              </w:rPr>
              <w:t>5%，扣1分，扣完为止。</w:t>
            </w:r>
          </w:p>
        </w:tc>
        <w:tc>
          <w:tcPr>
            <w:tcW w:type="dxa" w:w="11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6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质量控制</w:t>
            </w:r>
          </w:p>
        </w:tc>
        <w:tc>
          <w:tcPr>
            <w:tcW w:type="dxa" w:w="4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抽查高血压和糖尿病患者各</w:t>
            </w:r>
            <w:r>
              <w:rPr>
                <w:sz w:val="20"/>
                <w:color w:val="000000"/>
              </w:rPr>
              <w:t>20名，通过面谈或者电话访谈的方式，核实是否有按照规范要求开展管理工作</w:t>
            </w:r>
            <w:r>
              <w:rPr>
                <w:sz w:val="20"/>
                <w:color w:val="000000"/>
              </w:rPr>
              <w:t>。</w:t>
            </w:r>
            <w:r>
              <w:rPr>
                <w:sz w:val="20"/>
                <w:color w:val="000000"/>
              </w:rPr>
              <w:t>规范管理率</w:t>
            </w:r>
            <w:r>
              <w:rPr>
                <w:sz w:val="20"/>
                <w:color w:val="000000"/>
              </w:rPr>
              <w:t>≥6</w:t>
            </w:r>
            <w:r>
              <w:rPr>
                <w:sz w:val="20"/>
                <w:color w:val="000000"/>
              </w:rPr>
              <w:t>4</w:t>
            </w:r>
            <w:r>
              <w:rPr>
                <w:sz w:val="20"/>
                <w:color w:val="000000"/>
              </w:rPr>
              <w:t>%得满分，每降低5%，扣1分，扣完为止。</w:t>
            </w:r>
          </w:p>
        </w:tc>
        <w:tc>
          <w:tcPr>
            <w:tcW w:type="dxa" w:w="11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231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备注</w:t>
            </w:r>
          </w:p>
        </w:tc>
        <w:tc>
          <w:tcPr>
            <w:tcW w:type="dxa" w:w="4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拟安排</w:t>
            </w:r>
            <w:r>
              <w:rPr>
                <w:sz w:val="20"/>
                <w:color w:val="000000"/>
              </w:rPr>
              <w:t>4名专业人员负责该项目，其中安排3名专业人员负责中山市康复医院（石岐苏华赞医院）门诊和住院部的石岐街道社区卫生服务中心随访站开展工作；安排1名工作人员负责石岐街道社区卫生服务中心落实已录入档案的质控和抽查，同时进行督促建档、随访等工作。</w:t>
            </w:r>
          </w:p>
        </w:tc>
        <w:tc>
          <w:tcPr>
            <w:tcW w:type="dxa" w:w="1127"/>
            <w:tcBorders>
              <w:top w:val="none" w:color="000000" w:sz="4"/>
              <w:left w:val="none" w:color="000000" w:sz="4"/>
              <w:bottom w:val="none" w:color="000000" w:sz="4"/>
              <w:right w:val="none" w:color="000000" w:sz="4"/>
            </w:tcBorders>
          </w:tcPr>
          <w:p>
            <w:pPr>
              <w:pStyle w:val="null3"/>
            </w:pPr>
            <w:r>
              <w:rPr>
                <w:sz w:val="19"/>
              </w:rPr>
              <w:t xml:space="preserve"> </w:t>
            </w:r>
          </w:p>
        </w:tc>
      </w:tr>
    </w:tbl>
    <w:p>
      <w:pPr>
        <w:pStyle w:val="null3"/>
        <w:jc w:val="both"/>
      </w:pPr>
      <w:r>
        <w:rPr>
          <w:sz w:val="20"/>
          <w:color w:val="000000"/>
          <w:shd w:fill="FFFFFF" w:val="clear"/>
        </w:rPr>
        <w:t>（</w:t>
      </w:r>
      <w:r>
        <w:rPr>
          <w:sz w:val="20"/>
          <w:color w:val="000000"/>
          <w:shd w:fill="FFFFFF" w:val="clear"/>
        </w:rPr>
        <w:t>二</w:t>
      </w:r>
      <w:r>
        <w:rPr>
          <w:sz w:val="20"/>
          <w:color w:val="000000"/>
          <w:shd w:fill="FFFFFF" w:val="clear"/>
        </w:rPr>
        <w:t>）</w:t>
      </w:r>
      <w:r>
        <w:rPr>
          <w:sz w:val="20"/>
          <w:color w:val="000000"/>
          <w:shd w:fill="FFFFFF" w:val="clear"/>
        </w:rPr>
        <w:t>老年健康</w:t>
      </w:r>
      <w:r>
        <w:rPr>
          <w:sz w:val="20"/>
          <w:color w:val="000000"/>
          <w:shd w:fill="FFFFFF" w:val="clear"/>
        </w:rPr>
        <w:t>与医养结合服务</w:t>
      </w:r>
      <w:r>
        <w:rPr>
          <w:sz w:val="20"/>
          <w:color w:val="000000"/>
          <w:shd w:fill="FFFFFF" w:val="clear"/>
        </w:rPr>
        <w:t>管理</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795"/>
        <w:gridCol w:w="1335"/>
        <w:gridCol w:w="4500"/>
        <w:gridCol w:w="1320"/>
      </w:tblGrid>
      <w:tr>
        <w:tc>
          <w:tcPr>
            <w:tcW w:type="dxa" w:w="795"/>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序号</w:t>
            </w:r>
          </w:p>
        </w:tc>
        <w:tc>
          <w:tcPr>
            <w:tcW w:type="dxa" w:w="1335"/>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项目</w:t>
            </w:r>
          </w:p>
        </w:tc>
        <w:tc>
          <w:tcPr>
            <w:tcW w:type="dxa" w:w="4500"/>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内容</w:t>
            </w:r>
            <w:r>
              <w:rPr>
                <w:sz w:val="20"/>
                <w:color w:val="000000"/>
              </w:rPr>
              <w:t>及指标</w:t>
            </w:r>
          </w:p>
        </w:tc>
        <w:tc>
          <w:tcPr>
            <w:tcW w:type="dxa" w:w="1320"/>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考核分值</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65岁及以上老年人医养结合服务</w:t>
            </w:r>
          </w:p>
        </w:tc>
        <w:tc>
          <w:tcPr>
            <w:tcW w:type="dxa" w:w="45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对辖区内</w:t>
            </w:r>
            <w:r>
              <w:rPr>
                <w:sz w:val="20"/>
                <w:color w:val="000000"/>
              </w:rPr>
              <w:t>65岁及以上老年人进行两次医养结合服务</w:t>
            </w:r>
            <w:r>
              <w:rPr>
                <w:sz w:val="20"/>
                <w:color w:val="000000"/>
              </w:rPr>
              <w:t>。服务率</w:t>
            </w:r>
            <w:r>
              <w:rPr>
                <w:sz w:val="20"/>
                <w:color w:val="000000"/>
              </w:rPr>
              <w:t>≥</w:t>
            </w:r>
            <w:r>
              <w:rPr>
                <w:sz w:val="20"/>
                <w:color w:val="000000"/>
              </w:rPr>
              <w:t>30%得满分（20分），每降低5%扣2分。</w:t>
            </w:r>
          </w:p>
          <w:p>
            <w:pPr>
              <w:pStyle w:val="null3"/>
              <w:ind w:firstLine="400"/>
              <w:jc w:val="left"/>
            </w:pPr>
            <w:r>
              <w:rPr>
                <w:sz w:val="20"/>
                <w:color w:val="000000"/>
              </w:rPr>
              <w:t>2</w:t>
            </w:r>
            <w:r>
              <w:rPr>
                <w:sz w:val="20"/>
                <w:color w:val="000000"/>
              </w:rPr>
              <w:t>.</w:t>
            </w:r>
            <w:r>
              <w:rPr>
                <w:sz w:val="20"/>
                <w:color w:val="000000"/>
              </w:rPr>
              <w:t>对高龄、失能、行动不便的老年人进行</w:t>
            </w:r>
            <w:r>
              <w:rPr>
                <w:sz w:val="20"/>
                <w:color w:val="000000"/>
              </w:rPr>
              <w:t>初筛</w:t>
            </w:r>
            <w:r>
              <w:rPr>
                <w:sz w:val="20"/>
                <w:color w:val="000000"/>
              </w:rPr>
              <w:t>。服务率</w:t>
            </w:r>
            <w:r>
              <w:rPr>
                <w:sz w:val="20"/>
                <w:color w:val="000000"/>
              </w:rPr>
              <w:t>≥</w:t>
            </w:r>
            <w:r>
              <w:rPr>
                <w:sz w:val="20"/>
                <w:color w:val="000000"/>
              </w:rPr>
              <w:t>30%得满分（10分），每降低5%扣2分</w:t>
            </w:r>
            <w:r>
              <w:rPr>
                <w:sz w:val="20"/>
                <w:color w:val="000000"/>
              </w:rPr>
              <w:t>。</w:t>
            </w:r>
          </w:p>
        </w:tc>
        <w:tc>
          <w:tcPr>
            <w:tcW w:type="dxa" w:w="13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30分</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65岁及以上失能老人健康评估和健康服务</w:t>
            </w:r>
          </w:p>
        </w:tc>
        <w:tc>
          <w:tcPr>
            <w:tcW w:type="dxa" w:w="45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对提出申请的失能老人提供上门健康评估服务，服务率</w:t>
            </w:r>
            <w:r>
              <w:rPr>
                <w:sz w:val="20"/>
                <w:color w:val="000000"/>
              </w:rPr>
              <w:t>≥</w:t>
            </w:r>
            <w:r>
              <w:rPr>
                <w:sz w:val="20"/>
                <w:color w:val="000000"/>
              </w:rPr>
              <w:t>35%得满分（10分），每降低5%扣1分</w:t>
            </w:r>
            <w:r>
              <w:rPr>
                <w:sz w:val="20"/>
                <w:color w:val="000000"/>
              </w:rPr>
              <w:t>。</w:t>
            </w:r>
            <w:r>
              <w:rPr>
                <w:sz w:val="21"/>
              </w:rPr>
              <w:t xml:space="preserve"> </w:t>
            </w:r>
          </w:p>
          <w:p>
            <w:pPr>
              <w:pStyle w:val="null3"/>
              <w:ind w:firstLine="400"/>
              <w:jc w:val="left"/>
            </w:pPr>
            <w:r>
              <w:rPr>
                <w:sz w:val="20"/>
                <w:color w:val="000000"/>
              </w:rPr>
              <w:t>2</w:t>
            </w:r>
            <w:r>
              <w:rPr>
                <w:sz w:val="20"/>
                <w:color w:val="000000"/>
              </w:rPr>
              <w:t>.</w:t>
            </w:r>
            <w:r>
              <w:rPr>
                <w:sz w:val="20"/>
                <w:color w:val="000000"/>
              </w:rPr>
              <w:t>对符合条件的失能老年人及照护者提供</w:t>
            </w:r>
            <w:r>
              <w:rPr>
                <w:sz w:val="20"/>
                <w:color w:val="000000"/>
              </w:rPr>
              <w:t>1次健康服务</w:t>
            </w:r>
            <w:r>
              <w:rPr>
                <w:sz w:val="20"/>
                <w:color w:val="000000"/>
              </w:rPr>
              <w:t>，服务率</w:t>
            </w:r>
            <w:r>
              <w:rPr>
                <w:sz w:val="20"/>
                <w:color w:val="000000"/>
              </w:rPr>
              <w:t>≥</w:t>
            </w:r>
            <w:r>
              <w:rPr>
                <w:sz w:val="20"/>
                <w:color w:val="000000"/>
              </w:rPr>
              <w:t>35%得满分（10分），每降低5%扣1分</w:t>
            </w:r>
            <w:r>
              <w:rPr>
                <w:sz w:val="20"/>
                <w:color w:val="000000"/>
              </w:rPr>
              <w:t>。</w:t>
            </w:r>
          </w:p>
        </w:tc>
        <w:tc>
          <w:tcPr>
            <w:tcW w:type="dxa" w:w="13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质量控制</w:t>
            </w:r>
          </w:p>
        </w:tc>
        <w:tc>
          <w:tcPr>
            <w:tcW w:type="dxa" w:w="45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抽取</w:t>
            </w:r>
            <w:r>
              <w:rPr>
                <w:sz w:val="20"/>
                <w:color w:val="000000"/>
              </w:rPr>
              <w:t>65岁及以上老人20名，其中失能老人和一般老年人各10人，通过面谈或者电话访谈的方式，核实是否有按照要求开展管理服务工作，管理率</w:t>
            </w:r>
            <w:r>
              <w:rPr>
                <w:sz w:val="20"/>
                <w:color w:val="000000"/>
              </w:rPr>
              <w:t>≥</w:t>
            </w:r>
            <w:r>
              <w:rPr>
                <w:sz w:val="20"/>
                <w:color w:val="000000"/>
              </w:rPr>
              <w:t>80%得满分，每降低5%，扣1分，扣完为止。</w:t>
            </w:r>
          </w:p>
        </w:tc>
        <w:tc>
          <w:tcPr>
            <w:tcW w:type="dxa" w:w="13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特定老年人家庭病床</w:t>
            </w:r>
          </w:p>
        </w:tc>
        <w:tc>
          <w:tcPr>
            <w:tcW w:type="dxa" w:w="45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对家庭病床的收治对象医疗康复护理服务，群众满意度达</w:t>
            </w:r>
            <w:r>
              <w:rPr>
                <w:sz w:val="20"/>
                <w:color w:val="000000"/>
              </w:rPr>
              <w:t>95%以上得满分（7分），每降低5%扣1分，扣完为止。</w:t>
            </w:r>
          </w:p>
          <w:p>
            <w:pPr>
              <w:pStyle w:val="null3"/>
              <w:ind w:firstLine="400"/>
              <w:jc w:val="left"/>
            </w:pPr>
            <w:r>
              <w:rPr>
                <w:sz w:val="20"/>
                <w:color w:val="000000"/>
              </w:rPr>
              <w:t>2</w:t>
            </w:r>
            <w:r>
              <w:rPr>
                <w:sz w:val="20"/>
                <w:color w:val="000000"/>
              </w:rPr>
              <w:t>.</w:t>
            </w:r>
            <w:r>
              <w:rPr>
                <w:sz w:val="20"/>
                <w:color w:val="000000"/>
              </w:rPr>
              <w:t>加强病历档案质量管理，规范书写《广东省中山市家庭病床病历》，做好资料归档，规范完成</w:t>
            </w:r>
            <w:r>
              <w:rPr>
                <w:sz w:val="20"/>
                <w:color w:val="000000"/>
              </w:rPr>
              <w:t>16张以上家庭病床病历得满分（16分），不足16张家庭病床的，每少一张扣2分，未规范书写每份扣1分，扣完为止。</w:t>
            </w:r>
          </w:p>
          <w:p>
            <w:pPr>
              <w:pStyle w:val="null3"/>
              <w:ind w:firstLine="400"/>
              <w:jc w:val="left"/>
            </w:pPr>
            <w:r>
              <w:rPr>
                <w:sz w:val="20"/>
                <w:color w:val="000000"/>
              </w:rPr>
              <w:t>3</w:t>
            </w:r>
            <w:r>
              <w:rPr>
                <w:sz w:val="20"/>
                <w:color w:val="000000"/>
              </w:rPr>
              <w:t>.</w:t>
            </w:r>
            <w:r>
              <w:rPr>
                <w:sz w:val="20"/>
                <w:color w:val="000000"/>
              </w:rPr>
              <w:t>结合业务需要开展家庭病床服务培训。年内开展至少</w:t>
            </w:r>
            <w:r>
              <w:rPr>
                <w:sz w:val="20"/>
                <w:color w:val="000000"/>
              </w:rPr>
              <w:t>1次培训，未开展不得分（3分）。</w:t>
            </w:r>
          </w:p>
          <w:p>
            <w:pPr>
              <w:pStyle w:val="null3"/>
              <w:ind w:firstLine="400"/>
              <w:jc w:val="left"/>
            </w:pPr>
            <w:r>
              <w:rPr>
                <w:sz w:val="20"/>
                <w:color w:val="000000"/>
              </w:rPr>
              <w:t>4</w:t>
            </w:r>
            <w:r>
              <w:rPr>
                <w:sz w:val="20"/>
                <w:color w:val="000000"/>
              </w:rPr>
              <w:t>.</w:t>
            </w:r>
            <w:r>
              <w:rPr>
                <w:sz w:val="20"/>
                <w:color w:val="000000"/>
              </w:rPr>
              <w:t>每月</w:t>
            </w:r>
            <w:r>
              <w:rPr>
                <w:sz w:val="20"/>
                <w:color w:val="000000"/>
              </w:rPr>
              <w:t>3日前按时交报家庭病床服务《工作进度表》，每次未及时交报扣1分，扣完为止（4分）。</w:t>
            </w:r>
          </w:p>
        </w:tc>
        <w:tc>
          <w:tcPr>
            <w:tcW w:type="dxa" w:w="13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30分</w:t>
            </w:r>
          </w:p>
        </w:tc>
      </w:tr>
      <w:tr>
        <w:tc>
          <w:tcPr>
            <w:tcW w:type="dxa" w:w="213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备注</w:t>
            </w:r>
          </w:p>
        </w:tc>
        <w:tc>
          <w:tcPr>
            <w:tcW w:type="dxa" w:w="582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拟至少安排</w:t>
            </w:r>
            <w:r>
              <w:rPr>
                <w:sz w:val="20"/>
                <w:color w:val="000000"/>
              </w:rPr>
              <w:t>6名专业人员驻点石岐街道社区卫生服务中心跟进工作；其中安排3名专业人员跟进家庭病床工作。</w:t>
            </w:r>
          </w:p>
          <w:p>
            <w:pPr>
              <w:pStyle w:val="null3"/>
              <w:ind w:firstLine="400"/>
              <w:jc w:val="left"/>
            </w:pPr>
            <w:r>
              <w:rPr>
                <w:sz w:val="20"/>
                <w:color w:val="000000"/>
              </w:rPr>
              <w:t>2</w:t>
            </w:r>
            <w:r>
              <w:rPr>
                <w:sz w:val="20"/>
                <w:color w:val="000000"/>
              </w:rPr>
              <w:t>.</w:t>
            </w:r>
            <w:r>
              <w:rPr>
                <w:sz w:val="20"/>
                <w:color w:val="000000"/>
              </w:rPr>
              <w:t>从事家庭病床的医生、护士，应取得医生、护士执业证书，具有独立执业工作能力，能胜任开展家庭病床工作；</w:t>
            </w:r>
          </w:p>
          <w:p>
            <w:pPr>
              <w:pStyle w:val="null3"/>
              <w:ind w:firstLine="400"/>
              <w:jc w:val="left"/>
            </w:pPr>
            <w:r>
              <w:rPr>
                <w:sz w:val="20"/>
                <w:color w:val="000000"/>
              </w:rPr>
              <w:t>3</w:t>
            </w:r>
            <w:r>
              <w:rPr>
                <w:sz w:val="20"/>
                <w:color w:val="000000"/>
              </w:rPr>
              <w:t>.</w:t>
            </w:r>
            <w:r>
              <w:rPr>
                <w:sz w:val="20"/>
                <w:color w:val="000000"/>
              </w:rPr>
              <w:t>特定老年人家庭病床的</w:t>
            </w:r>
            <w:r>
              <w:rPr>
                <w:sz w:val="20"/>
                <w:color w:val="000000"/>
              </w:rPr>
              <w:t>经费使用必须严格按照《关于印发</w:t>
            </w:r>
            <w:r>
              <w:rPr>
                <w:sz w:val="20"/>
                <w:color w:val="000000"/>
              </w:rPr>
              <w:t>&lt;中山市特定老年人家庭病床补助经费管理办法（修订）&gt;的通知》（中山卫健〔2024〕10号））要求执行。</w:t>
            </w:r>
          </w:p>
        </w:tc>
      </w:tr>
    </w:tbl>
    <w:p>
      <w:pPr>
        <w:pStyle w:val="null3"/>
        <w:jc w:val="both"/>
      </w:pPr>
      <w:r>
        <w:rPr>
          <w:sz w:val="20"/>
          <w:color w:val="000000"/>
          <w:shd w:fill="FFFFFF" w:val="clear"/>
        </w:rPr>
        <w:t>（</w:t>
      </w:r>
      <w:r>
        <w:rPr>
          <w:sz w:val="20"/>
          <w:color w:val="000000"/>
          <w:shd w:fill="FFFFFF" w:val="clear"/>
        </w:rPr>
        <w:t>三</w:t>
      </w:r>
      <w:r>
        <w:rPr>
          <w:sz w:val="20"/>
          <w:color w:val="000000"/>
          <w:shd w:fill="FFFFFF" w:val="clear"/>
        </w:rPr>
        <w:t>）</w:t>
      </w:r>
      <w:r>
        <w:rPr>
          <w:sz w:val="20"/>
          <w:color w:val="000000"/>
          <w:shd w:fill="FFFFFF" w:val="clear"/>
        </w:rPr>
        <w:t>精神障碍患者管理</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795"/>
        <w:gridCol w:w="1260"/>
        <w:gridCol w:w="4905"/>
        <w:gridCol w:w="1125"/>
      </w:tblGrid>
      <w:tr>
        <w:tc>
          <w:tcPr>
            <w:tcW w:type="dxa" w:w="795"/>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sz w:val="20"/>
                <w:color w:val="000000"/>
              </w:rPr>
              <w:t>序号</w:t>
            </w:r>
          </w:p>
        </w:tc>
        <w:tc>
          <w:tcPr>
            <w:tcW w:type="dxa" w:w="1260"/>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项目</w:t>
            </w:r>
          </w:p>
        </w:tc>
        <w:tc>
          <w:tcPr>
            <w:tcW w:type="dxa" w:w="4905"/>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内容</w:t>
            </w:r>
            <w:r>
              <w:rPr>
                <w:sz w:val="20"/>
                <w:color w:val="000000"/>
              </w:rPr>
              <w:t>及指标</w:t>
            </w:r>
          </w:p>
        </w:tc>
        <w:tc>
          <w:tcPr>
            <w:tcW w:type="dxa" w:w="1125"/>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考核分值</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2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随访工作</w:t>
            </w:r>
          </w:p>
        </w:tc>
        <w:tc>
          <w:tcPr>
            <w:tcW w:type="dxa" w:w="4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1.按照要求分别对病情稳定、基本稳定、不稳定患者进行随访管理，随访频次符合要求。每处不符合扣1分，扣完为止。（10分）</w:t>
            </w:r>
          </w:p>
          <w:p>
            <w:pPr>
              <w:pStyle w:val="null3"/>
              <w:ind w:firstLine="400"/>
              <w:jc w:val="left"/>
            </w:pPr>
            <w:r>
              <w:rPr>
                <w:sz w:val="20"/>
                <w:color w:val="000000"/>
              </w:rPr>
              <w:t>2.随访表内容填写不完整扣1分/项、缺项扣1分/项、错项扣1分/项，扣完为止。（10分）</w:t>
            </w:r>
          </w:p>
          <w:p>
            <w:pPr>
              <w:pStyle w:val="null3"/>
              <w:ind w:firstLine="400"/>
              <w:jc w:val="left"/>
            </w:pPr>
            <w:r>
              <w:rPr>
                <w:sz w:val="20"/>
                <w:color w:val="000000"/>
              </w:rPr>
              <w:t>3.开展个案管理，填写好个案管理手册，每一个案未填写完整扣1分，扣完为止。（5分）</w:t>
            </w:r>
          </w:p>
        </w:tc>
        <w:tc>
          <w:tcPr>
            <w:tcW w:type="dxa" w:w="11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2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档案建立与管理</w:t>
            </w:r>
          </w:p>
        </w:tc>
        <w:tc>
          <w:tcPr>
            <w:tcW w:type="dxa" w:w="4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1.患者信息按实际内容规范录入系统,每处不符合扣1分，扣完为止。（10分）</w:t>
            </w:r>
          </w:p>
          <w:p>
            <w:pPr>
              <w:pStyle w:val="null3"/>
              <w:ind w:firstLine="400"/>
              <w:jc w:val="left"/>
            </w:pPr>
            <w:r>
              <w:rPr>
                <w:sz w:val="20"/>
                <w:color w:val="000000"/>
              </w:rPr>
              <w:t>2.档案不完整扣0</w:t>
            </w:r>
            <w:r>
              <w:rPr>
                <w:sz w:val="20"/>
                <w:color w:val="000000"/>
              </w:rPr>
              <w:t>.</w:t>
            </w:r>
            <w:r>
              <w:rPr>
                <w:sz w:val="20"/>
                <w:color w:val="000000"/>
              </w:rPr>
              <w:t>5分/处；档案资料未及时更新扣0</w:t>
            </w:r>
            <w:r>
              <w:rPr>
                <w:sz w:val="20"/>
                <w:color w:val="000000"/>
              </w:rPr>
              <w:t>.</w:t>
            </w:r>
            <w:r>
              <w:rPr>
                <w:sz w:val="20"/>
                <w:color w:val="000000"/>
              </w:rPr>
              <w:t>5分/处，如患者及家属的联系电话，住址等。（10分）</w:t>
            </w:r>
          </w:p>
        </w:tc>
        <w:tc>
          <w:tcPr>
            <w:tcW w:type="dxa" w:w="11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2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协助处理精神障碍患者相关事务</w:t>
            </w:r>
          </w:p>
        </w:tc>
        <w:tc>
          <w:tcPr>
            <w:tcW w:type="dxa" w:w="4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1.及时协助处理精神病应急处置。知情情同意书及处置记录表，处置信息能及时录入省精神卫生信息平台。处置录入系统一项不符合扣1分，扣完为止。（5分）</w:t>
            </w:r>
          </w:p>
          <w:p>
            <w:pPr>
              <w:pStyle w:val="null3"/>
              <w:ind w:firstLine="400"/>
              <w:jc w:val="left"/>
            </w:pPr>
            <w:r>
              <w:rPr>
                <w:sz w:val="20"/>
                <w:color w:val="000000"/>
              </w:rPr>
              <w:t>2.每次随访开展危险性评估，随访信息按要求录入系统每</w:t>
            </w:r>
          </w:p>
          <w:p>
            <w:pPr>
              <w:pStyle w:val="null3"/>
              <w:jc w:val="left"/>
            </w:pPr>
            <w:r>
              <w:rPr>
                <w:sz w:val="20"/>
                <w:color w:val="000000"/>
              </w:rPr>
              <w:t>缺一次扣</w:t>
            </w:r>
            <w:r>
              <w:rPr>
                <w:sz w:val="20"/>
                <w:color w:val="000000"/>
              </w:rPr>
              <w:t>0</w:t>
            </w:r>
            <w:r>
              <w:rPr>
                <w:sz w:val="20"/>
                <w:color w:val="000000"/>
              </w:rPr>
              <w:t>.</w:t>
            </w:r>
            <w:r>
              <w:rPr>
                <w:sz w:val="20"/>
                <w:color w:val="000000"/>
              </w:rPr>
              <w:t>5分，扣完为止。（5分）</w:t>
            </w:r>
          </w:p>
          <w:p>
            <w:pPr>
              <w:pStyle w:val="null3"/>
              <w:ind w:firstLine="400"/>
              <w:jc w:val="left"/>
            </w:pPr>
            <w:r>
              <w:rPr>
                <w:sz w:val="20"/>
                <w:color w:val="000000"/>
              </w:rPr>
              <w:t>3.协助每月派发精防药品及统计整理资料，不及时、不准确一次扣1分，扣完为止。（5分）</w:t>
            </w:r>
          </w:p>
        </w:tc>
        <w:tc>
          <w:tcPr>
            <w:tcW w:type="dxa" w:w="11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2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健康体检宣传</w:t>
            </w:r>
          </w:p>
        </w:tc>
        <w:tc>
          <w:tcPr>
            <w:tcW w:type="dxa" w:w="4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1.宣传发动免费体检，抽检一个患者及家属未通知到位扣0</w:t>
            </w:r>
            <w:r>
              <w:rPr>
                <w:sz w:val="20"/>
                <w:color w:val="000000"/>
              </w:rPr>
              <w:t>.</w:t>
            </w:r>
            <w:r>
              <w:rPr>
                <w:sz w:val="20"/>
                <w:color w:val="000000"/>
              </w:rPr>
              <w:t>5分/个。（5分）</w:t>
            </w:r>
          </w:p>
          <w:p>
            <w:pPr>
              <w:pStyle w:val="null3"/>
              <w:ind w:firstLine="400"/>
              <w:jc w:val="left"/>
            </w:pPr>
            <w:r>
              <w:rPr>
                <w:sz w:val="20"/>
                <w:color w:val="000000"/>
              </w:rPr>
              <w:t>2.体检结果及时录入精防系统。录入错项、少项扣0</w:t>
            </w:r>
            <w:r>
              <w:rPr>
                <w:sz w:val="20"/>
                <w:color w:val="000000"/>
              </w:rPr>
              <w:t>.</w:t>
            </w:r>
            <w:r>
              <w:rPr>
                <w:sz w:val="20"/>
                <w:color w:val="000000"/>
              </w:rPr>
              <w:t>5分/处。（5分）</w:t>
            </w:r>
          </w:p>
          <w:p>
            <w:pPr>
              <w:pStyle w:val="null3"/>
              <w:ind w:firstLine="400"/>
              <w:jc w:val="left"/>
            </w:pPr>
            <w:r>
              <w:rPr>
                <w:sz w:val="20"/>
                <w:color w:val="000000"/>
              </w:rPr>
              <w:t>3.动员体检人数不低于总人数的80 %。体检率≥80%得满分。每降低5%，扣1分，扣完为止。（5分）</w:t>
            </w:r>
          </w:p>
        </w:tc>
        <w:tc>
          <w:tcPr>
            <w:tcW w:type="dxa" w:w="11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2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长效针剂的推广和使用</w:t>
            </w:r>
          </w:p>
        </w:tc>
        <w:tc>
          <w:tcPr>
            <w:tcW w:type="dxa" w:w="4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1.及时报送患者的长效针申请、评估、报销工作。提交三院的资料迟交一次扣1分；资料错误扣1分；扣完为止。（5分）</w:t>
            </w:r>
          </w:p>
          <w:p>
            <w:pPr>
              <w:pStyle w:val="null3"/>
              <w:ind w:firstLine="400"/>
              <w:jc w:val="left"/>
            </w:pPr>
            <w:r>
              <w:rPr>
                <w:sz w:val="20"/>
                <w:color w:val="000000"/>
              </w:rPr>
              <w:t>2.在册精神分裂症患者二代长效针使用比例达到12%。长效针使用率≥12%得满分。每降低5%，扣2分，扣完为止。（5分）</w:t>
            </w:r>
          </w:p>
        </w:tc>
        <w:tc>
          <w:tcPr>
            <w:tcW w:type="dxa" w:w="11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2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开展辖区老年人认知功能评估和抑郁症筛查</w:t>
            </w:r>
          </w:p>
        </w:tc>
        <w:tc>
          <w:tcPr>
            <w:tcW w:type="dxa" w:w="4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1.2024年，至少完成不少于3个村居或社区的80%。每降低5%，扣1分，扣完为止。（5分）</w:t>
            </w:r>
          </w:p>
          <w:p>
            <w:pPr>
              <w:pStyle w:val="null3"/>
              <w:ind w:firstLine="400"/>
              <w:jc w:val="left"/>
            </w:pPr>
            <w:r>
              <w:rPr>
                <w:sz w:val="20"/>
                <w:color w:val="000000"/>
              </w:rPr>
              <w:t>2.2025年，完成剩下村居和社区的80%。每降低5%，扣1分，扣完为止。（5分）</w:t>
            </w:r>
          </w:p>
        </w:tc>
        <w:tc>
          <w:tcPr>
            <w:tcW w:type="dxa" w:w="11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w:t>
            </w:r>
          </w:p>
        </w:tc>
        <w:tc>
          <w:tcPr>
            <w:tcW w:type="dxa" w:w="12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保密性</w:t>
            </w:r>
          </w:p>
        </w:tc>
        <w:tc>
          <w:tcPr>
            <w:tcW w:type="dxa" w:w="4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本项目中服务对象的任何档案资料、文件、相关图纸、谈话记录、录音及其所涉及的内容等必须严格保密，未经服务中心或服务对象许可不得以任何方式向第三方披露，违规每次扣</w:t>
            </w:r>
            <w:r>
              <w:rPr>
                <w:sz w:val="20"/>
                <w:color w:val="000000"/>
              </w:rPr>
              <w:t>5分，造成严重后果的将扣除100分。</w:t>
            </w:r>
          </w:p>
        </w:tc>
        <w:tc>
          <w:tcPr>
            <w:tcW w:type="dxa" w:w="11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205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备注</w:t>
            </w:r>
          </w:p>
        </w:tc>
        <w:tc>
          <w:tcPr>
            <w:tcW w:type="dxa" w:w="603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拟</w:t>
            </w:r>
            <w:r>
              <w:rPr>
                <w:sz w:val="20"/>
                <w:color w:val="000000"/>
              </w:rPr>
              <w:t>至少</w:t>
            </w:r>
            <w:r>
              <w:rPr>
                <w:sz w:val="20"/>
                <w:color w:val="000000"/>
              </w:rPr>
              <w:t>安排</w:t>
            </w:r>
            <w:r>
              <w:rPr>
                <w:sz w:val="20"/>
                <w:color w:val="000000"/>
              </w:rPr>
              <w:t>4名专业人员驻点石岐街道社区卫生服务中心跟进工作；其中至少有1名专业人员为医生、1名专业人员为护士，</w:t>
            </w:r>
            <w:r>
              <w:rPr>
                <w:sz w:val="20"/>
                <w:color w:val="000000"/>
              </w:rPr>
              <w:t>应分别取得医生、护士执业证书。</w:t>
            </w:r>
          </w:p>
        </w:tc>
      </w:tr>
    </w:tbl>
    <w:p>
      <w:pPr>
        <w:pStyle w:val="null3"/>
        <w:jc w:val="both"/>
      </w:pPr>
      <w:r>
        <w:rPr>
          <w:sz w:val="20"/>
          <w:color w:val="000000"/>
          <w:shd w:fill="FFFFFF" w:val="clear"/>
        </w:rPr>
        <w:t>（</w:t>
      </w:r>
      <w:r>
        <w:rPr>
          <w:sz w:val="20"/>
          <w:color w:val="000000"/>
          <w:shd w:fill="FFFFFF" w:val="clear"/>
        </w:rPr>
        <w:t>四</w:t>
      </w:r>
      <w:r>
        <w:rPr>
          <w:sz w:val="20"/>
          <w:color w:val="000000"/>
          <w:shd w:fill="FFFFFF" w:val="clear"/>
        </w:rPr>
        <w:t>）</w:t>
      </w:r>
      <w:r>
        <w:rPr>
          <w:sz w:val="20"/>
          <w:color w:val="000000"/>
          <w:shd w:fill="FFFFFF" w:val="clear"/>
        </w:rPr>
        <w:t>卫生监督协管服务</w:t>
      </w:r>
    </w:p>
    <w:tbl>
      <w:tblPr>
        <w:tblW w:w="0" w:type="auto"/>
        <w:tblBorders>
          <w:top w:val="none" w:color="000000" w:sz="4"/>
          <w:left w:val="none" w:color="000000" w:sz="4"/>
          <w:bottom w:val="none" w:color="000000" w:sz="4"/>
          <w:right w:val="none" w:color="000000" w:sz="4"/>
          <w:insideH w:val="none"/>
          <w:insideV w:val="none"/>
        </w:tblBorders>
      </w:tblPr>
      <w:tblGrid>
        <w:gridCol w:w="473"/>
        <w:gridCol w:w="2442"/>
        <w:gridCol w:w="681"/>
        <w:gridCol w:w="725"/>
        <w:gridCol w:w="1051"/>
        <w:gridCol w:w="2102"/>
        <w:gridCol w:w="784"/>
      </w:tblGrid>
      <w:tr>
        <w:tc>
          <w:tcPr>
            <w:tcW w:type="dxa" w:w="473"/>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序号</w:t>
            </w:r>
          </w:p>
        </w:tc>
        <w:tc>
          <w:tcPr>
            <w:tcW w:type="dxa" w:w="2442"/>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项目内容</w:t>
            </w:r>
          </w:p>
        </w:tc>
        <w:tc>
          <w:tcPr>
            <w:tcW w:type="dxa" w:w="681"/>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数量</w:t>
            </w:r>
          </w:p>
        </w:tc>
        <w:tc>
          <w:tcPr>
            <w:tcW w:type="dxa" w:w="725"/>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单位</w:t>
            </w:r>
          </w:p>
        </w:tc>
        <w:tc>
          <w:tcPr>
            <w:tcW w:type="dxa" w:w="1051"/>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项目经费</w:t>
            </w:r>
            <w:r>
              <w:br/>
            </w:r>
            <w:r>
              <w:rPr>
                <w:sz w:val="21"/>
                <w:b/>
                <w:color w:val="000000"/>
              </w:rPr>
              <w:t>占比（</w:t>
            </w:r>
            <w:r>
              <w:rPr>
                <w:sz w:val="21"/>
                <w:b/>
                <w:color w:val="000000"/>
              </w:rPr>
              <w:t>%）</w:t>
            </w:r>
          </w:p>
        </w:tc>
        <w:tc>
          <w:tcPr>
            <w:tcW w:type="dxa" w:w="2102"/>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b/>
                <w:color w:val="000000"/>
              </w:rPr>
              <w:t>任务指标</w:t>
            </w:r>
          </w:p>
        </w:tc>
        <w:tc>
          <w:tcPr>
            <w:tcW w:type="dxa" w:w="784"/>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备注</w:t>
            </w: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公共场所卫生监督协管巡查和信息报告服务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24.39%</w:t>
            </w:r>
          </w:p>
        </w:tc>
        <w:tc>
          <w:tcPr>
            <w:tcW w:type="dxa" w:w="2102"/>
            <w:vMerge w:val="restart"/>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安排</w:t>
            </w:r>
            <w:r>
              <w:rPr>
                <w:sz w:val="21"/>
                <w:color w:val="000000"/>
              </w:rPr>
              <w:t>11名驻点人员到协管站，对约1300个单位开展1年2次巡查以上开展巡查工作。纳管对像以石岐街道实际经营主体数量为准。</w:t>
            </w:r>
          </w:p>
        </w:tc>
        <w:tc>
          <w:tcPr>
            <w:tcW w:type="dxa" w:w="784"/>
            <w:vMerge w:val="restart"/>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学校卫生监督协管巡查和信息报告服务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6.10%</w:t>
            </w:r>
          </w:p>
        </w:tc>
        <w:tc>
          <w:tcPr>
            <w:tcW w:type="dxa" w:w="2102"/>
            <w:vMerge/>
            <w:tcBorders>
              <w:top w:val="none" w:color="000000" w:sz="4"/>
              <w:left w:val="none" w:color="000000" w:sz="4"/>
              <w:bottom w:val="single" w:color="000000" w:sz="4"/>
              <w:right w:val="single" w:color="000000" w:sz="4"/>
            </w:tcBorders>
          </w:tcPr>
          <w:p/>
        </w:tc>
        <w:tc>
          <w:tcPr>
            <w:tcW w:type="dxa" w:w="784"/>
            <w:vMerge/>
            <w:tcBorders>
              <w:top w:val="none" w:color="000000" w:sz="4"/>
              <w:left w:val="none" w:color="000000" w:sz="4"/>
              <w:bottom w:val="single" w:color="000000" w:sz="4"/>
              <w:right w:val="single" w:color="000000" w:sz="4"/>
            </w:tcBorders>
          </w:tc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3</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饮用水卫生监督协管巡查和信息报告服务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3.66%</w:t>
            </w:r>
          </w:p>
        </w:tc>
        <w:tc>
          <w:tcPr>
            <w:tcW w:type="dxa" w:w="2102"/>
            <w:vMerge/>
            <w:tcBorders>
              <w:top w:val="none" w:color="000000" w:sz="4"/>
              <w:left w:val="none" w:color="000000" w:sz="4"/>
              <w:bottom w:val="single" w:color="000000" w:sz="4"/>
              <w:right w:val="single" w:color="000000" w:sz="4"/>
            </w:tcBorders>
          </w:tcPr>
          <w:p/>
        </w:tc>
        <w:tc>
          <w:tcPr>
            <w:tcW w:type="dxa" w:w="784"/>
            <w:vMerge/>
            <w:tcBorders>
              <w:top w:val="none" w:color="000000" w:sz="4"/>
              <w:left w:val="none" w:color="000000" w:sz="4"/>
              <w:bottom w:val="single" w:color="000000" w:sz="4"/>
              <w:right w:val="single" w:color="000000" w:sz="4"/>
            </w:tcBorders>
          </w:tc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4</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医疗机构巡查和信息报告服务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12.20%</w:t>
            </w:r>
          </w:p>
        </w:tc>
        <w:tc>
          <w:tcPr>
            <w:tcW w:type="dxa" w:w="2102"/>
            <w:vMerge/>
            <w:tcBorders>
              <w:top w:val="none" w:color="000000" w:sz="4"/>
              <w:left w:val="none" w:color="000000" w:sz="4"/>
              <w:bottom w:val="single" w:color="000000" w:sz="4"/>
              <w:right w:val="single" w:color="000000" w:sz="4"/>
            </w:tcBorders>
          </w:tcPr>
          <w:p/>
        </w:tc>
        <w:tc>
          <w:tcPr>
            <w:tcW w:type="dxa" w:w="784"/>
            <w:vMerge/>
            <w:tcBorders>
              <w:top w:val="none" w:color="000000" w:sz="4"/>
              <w:left w:val="none" w:color="000000" w:sz="4"/>
              <w:bottom w:val="single" w:color="000000" w:sz="4"/>
              <w:right w:val="single" w:color="000000" w:sz="4"/>
            </w:tcBorders>
          </w:tc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5</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计划生育巡查和信息报告服务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2.44%</w:t>
            </w:r>
          </w:p>
        </w:tc>
        <w:tc>
          <w:tcPr>
            <w:tcW w:type="dxa" w:w="2102"/>
            <w:vMerge/>
            <w:tcBorders>
              <w:top w:val="none" w:color="000000" w:sz="4"/>
              <w:left w:val="none" w:color="000000" w:sz="4"/>
              <w:bottom w:val="single" w:color="000000" w:sz="4"/>
              <w:right w:val="single" w:color="000000" w:sz="4"/>
            </w:tcBorders>
          </w:tcPr>
          <w:p/>
        </w:tc>
        <w:tc>
          <w:tcPr>
            <w:tcW w:type="dxa" w:w="784"/>
            <w:vMerge/>
            <w:tcBorders>
              <w:top w:val="none" w:color="000000" w:sz="4"/>
              <w:left w:val="none" w:color="000000" w:sz="4"/>
              <w:bottom w:val="single" w:color="000000" w:sz="4"/>
              <w:right w:val="single" w:color="000000" w:sz="4"/>
            </w:tcBorders>
          </w:tc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6</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职业卫生用人单位监督协管巡查和信息报告服务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6.10%</w:t>
            </w:r>
          </w:p>
        </w:tc>
        <w:tc>
          <w:tcPr>
            <w:tcW w:type="dxa" w:w="2102"/>
            <w:vMerge/>
            <w:tcBorders>
              <w:top w:val="none" w:color="000000" w:sz="4"/>
              <w:left w:val="none" w:color="000000" w:sz="4"/>
              <w:bottom w:val="single" w:color="000000" w:sz="4"/>
              <w:right w:val="single" w:color="000000" w:sz="4"/>
            </w:tcBorders>
          </w:tcPr>
          <w:p/>
        </w:tc>
        <w:tc>
          <w:tcPr>
            <w:tcW w:type="dxa" w:w="784"/>
            <w:vMerge/>
            <w:tcBorders>
              <w:top w:val="none" w:color="000000" w:sz="4"/>
              <w:left w:val="none" w:color="000000" w:sz="4"/>
              <w:bottom w:val="single" w:color="000000" w:sz="4"/>
              <w:right w:val="single" w:color="000000" w:sz="4"/>
            </w:tcBorders>
          </w:tc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7</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回访和督促整改服务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18.29%</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对巡查发现和第三方测评发现的问题进行督促整改、跟踪回访。按实际巡查情况督促整改，不得漏报、瞒报。</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8</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排查石岐街道非法行医和非法采供血、职业卫生案件、无证经营等违法行为的安全隐患点，定期巡访，收集卫生相关违法案件信息、及时报告，协助调查处置</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4.27%</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定期排查辖区非法行医、两非等线索，及时上报，协助查处</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9</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协助受理辖区群众卫生类投诉举报；协助查处辖区卫生计生案件服务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2.44%</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协助受理石岐街道群众的卫生案件投诉举报，及时将相应的信息上报当地卫生健康行政部门及卫生监督机构。协助查处辖区卫生计生案件服务</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10</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卫生监督协管档案管理服务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8.54%</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按实际本底数建立监管对像一户一档，同步整理纸质和电子档案，掌握服务对像经营情况，动态新增单位建档或删减关闭的单位，封面、目录、巡查记录等材料打印归档，交付时要有档案封套、档案盒、移动硬盘等电子档案存储设备。</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11</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工作台账、工作报表、总结上报和信息管理服务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4.27%</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月度、半年、全年报表；</w:t>
            </w:r>
            <w:r>
              <w:br/>
            </w:r>
            <w:r>
              <w:rPr>
                <w:sz w:val="21"/>
                <w:color w:val="000000"/>
              </w:rPr>
              <w:t>半年、全年工作总结；</w:t>
            </w:r>
            <w:r>
              <w:br/>
            </w:r>
            <w:r>
              <w:rPr>
                <w:sz w:val="21"/>
                <w:color w:val="000000"/>
              </w:rPr>
              <w:t>事件或线索信息汇总报告。</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12</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健康教育、卫生普法宣传教育与培训服务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2.44%</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1、每月开展宣传教育1次以上；2、协助开展培训工作；3、宣传单张印刷费、宣传礼品费用</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13</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协助开展卫生健康安全专项任务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3.05%</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突发公共卫生事件应急处置、重大活动及传染病流行期间的巡查，创文巩卫、市级下达卫生健康专项任务、消防安全巡查等专项协同检查服务</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14</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绩效考核奖金（对发现非法行医、两非案件的协管员，协助成功立案查处，发放绩效考核金</w:t>
            </w:r>
            <w:r>
              <w:rPr>
                <w:sz w:val="21"/>
                <w:color w:val="000000"/>
              </w:rPr>
              <w:t>400元/宗。对上报的无证公共场所进行指导办证，成功办理和建档每宗奖励50元）</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1.83%</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按实列支，出具凭证，总额可设不超过</w:t>
            </w:r>
            <w:r>
              <w:rPr>
                <w:sz w:val="21"/>
                <w:color w:val="000000"/>
              </w:rPr>
              <w:t>15000.00元的上限</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vMerge w:val="restart"/>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备注</w:t>
            </w:r>
          </w:p>
        </w:tc>
        <w:tc>
          <w:tcPr>
            <w:tcW w:type="dxa" w:w="7785"/>
            <w:gridSpan w:val="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1.拟购买具备资质的第三方开展卫生监督协管项目工作，第三方至少安排11名年龄在45岁以下、能熟练使用电脑Office办公软件系统的专业人员驻点跟进工作，具有医学学科专业（含医、药、护、技类等专业）中专以上学历人员比例不低于70%。</w:t>
            </w:r>
            <w:r>
              <w:rPr>
                <w:sz w:val="21"/>
                <w:color w:val="000000"/>
              </w:rPr>
              <w:t>项目需提供</w:t>
            </w:r>
            <w:r>
              <w:rPr>
                <w:sz w:val="21"/>
                <w:color w:val="000000"/>
              </w:rPr>
              <w:t>3台台式电脑和3套办公桌椅开展工作。日常巡查工作需自备交通工具。交付电子档案的移动硬盘。</w:t>
            </w:r>
          </w:p>
        </w:tc>
      </w:tr>
      <w:tr>
        <w:tc>
          <w:tcPr>
            <w:tcW w:type="dxa" w:w="473"/>
            <w:vMerge/>
            <w:tcBorders>
              <w:top w:val="none" w:color="000000" w:sz="4"/>
              <w:left w:val="single" w:color="000000" w:sz="4"/>
              <w:bottom w:val="single" w:color="000000" w:sz="4"/>
              <w:right w:val="single" w:color="000000" w:sz="4"/>
            </w:tcBorders>
          </w:tcPr>
          <w:p/>
        </w:tc>
        <w:tc>
          <w:tcPr>
            <w:tcW w:type="dxa" w:w="7785"/>
            <w:gridSpan w:val="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2.协助开展的医疗机构（含非法行医和非法采供血机构）、公共场所卫生、二次供水卫生安全、学校卫生、计划生育、职业卫生实地巡查。每年度完成对以上类别不少于2次的巡查并有相应的巡查表、照片等记录，对发现的问题督促整改落实，并跟踪回访。</w:t>
            </w: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7785"/>
            <w:gridSpan w:val="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卫生计生监督协管信息报告率</w:t>
            </w:r>
            <w:r>
              <w:rPr>
                <w:sz w:val="21"/>
                <w:color w:val="000000"/>
              </w:rPr>
              <w:t>=报告的事件或线索次数/发现的事件或线索次数×100%。报告事件或线索包括医疗机构、非法行医和非法采供血、公共场所卫生、二次供水卫生安全、学校卫生、计划生育、职业卫生。</w:t>
            </w:r>
          </w:p>
        </w:tc>
      </w:tr>
    </w:tbl>
    <w:p>
      <w:pPr>
        <w:pStyle w:val="null3"/>
        <w:jc w:val="both"/>
      </w:pPr>
      <w:r>
        <w:rPr>
          <w:sz w:val="20"/>
          <w:color w:val="000000"/>
        </w:rPr>
        <w:t>（</w:t>
      </w:r>
      <w:r>
        <w:rPr>
          <w:sz w:val="20"/>
          <w:color w:val="000000"/>
        </w:rPr>
        <w:t>五</w:t>
      </w:r>
      <w:r>
        <w:rPr>
          <w:sz w:val="20"/>
          <w:color w:val="000000"/>
        </w:rPr>
        <w:t>）</w:t>
      </w:r>
      <w:r>
        <w:rPr>
          <w:sz w:val="20"/>
          <w:color w:val="000000"/>
        </w:rPr>
        <w:t>工作要求</w:t>
      </w:r>
    </w:p>
    <w:p>
      <w:pPr>
        <w:pStyle w:val="null3"/>
        <w:jc w:val="both"/>
      </w:pPr>
      <w:r>
        <w:rPr>
          <w:sz w:val="20"/>
          <w:color w:val="000000"/>
        </w:rPr>
        <w:t>1.</w:t>
      </w:r>
      <w:r>
        <w:rPr>
          <w:sz w:val="20"/>
          <w:color w:val="000000"/>
        </w:rPr>
        <w:t>加强组织领导。充分认识国家基本公共卫生服务项目的重要性，层层分解目标任务。</w:t>
      </w:r>
    </w:p>
    <w:p>
      <w:pPr>
        <w:pStyle w:val="null3"/>
        <w:jc w:val="both"/>
      </w:pPr>
      <w:r>
        <w:rPr>
          <w:sz w:val="20"/>
          <w:color w:val="000000"/>
        </w:rPr>
        <w:t>2.</w:t>
      </w:r>
      <w:r>
        <w:rPr>
          <w:sz w:val="20"/>
          <w:color w:val="000000"/>
        </w:rPr>
        <w:t>落实工作责任。实行目标责任制管理，将任务指标落实到具体责任人，协助做好年终绩效评价工作，包括整理和汇总考核的数据及资料，确保内容齐全完整、真实准确、书写规范，高质量完成各项工作任务。</w:t>
      </w:r>
    </w:p>
    <w:p>
      <w:pPr>
        <w:pStyle w:val="null3"/>
        <w:jc w:val="both"/>
      </w:pPr>
      <w:r>
        <w:rPr>
          <w:sz w:val="20"/>
          <w:color w:val="000000"/>
        </w:rPr>
        <w:t>3.</w:t>
      </w:r>
      <w:r>
        <w:rPr>
          <w:sz w:val="20"/>
          <w:color w:val="000000"/>
        </w:rPr>
        <w:t>强化督查考核。由社区卫生服务中心负责对国家基本公共卫生服务项目执行情况进行日常监督，每季度开展一次工作督导，督导内容参照中山市基本公共卫生服务项目绩效评价指标执行。建立通报机制，定期向国家基本公共卫生服务项目工作领导小组汇报项目推进情况，督促项目扎实推进、措施稳妥有效。</w:t>
      </w:r>
    </w:p>
    <w:p>
      <w:pPr>
        <w:pStyle w:val="null3"/>
        <w:jc w:val="both"/>
      </w:pPr>
      <w:r>
        <w:rPr>
          <w:sz w:val="20"/>
          <w:color w:val="000000"/>
          <w:shd w:fill="FFFFFF" w:val="clear"/>
        </w:rPr>
        <w:t>4.</w:t>
      </w:r>
      <w:r>
        <w:rPr>
          <w:sz w:val="20"/>
          <w:color w:val="000000"/>
          <w:shd w:fill="FFFFFF" w:val="clear"/>
        </w:rPr>
        <w:t>如国家、省、市出台新政策，本</w:t>
      </w:r>
      <w:r>
        <w:rPr>
          <w:sz w:val="20"/>
          <w:color w:val="000000"/>
          <w:shd w:fill="FFFFFF" w:val="clear"/>
        </w:rPr>
        <w:t>项目</w:t>
      </w:r>
      <w:r>
        <w:rPr>
          <w:sz w:val="20"/>
          <w:color w:val="000000"/>
          <w:shd w:fill="FFFFFF" w:val="clear"/>
        </w:rPr>
        <w:t>中的有关数据指标则根据国家、省、市的最新政策和结合本街道的实际做出适当调整。</w:t>
      </w:r>
    </w:p>
    <w:p>
      <w:pPr>
        <w:pStyle w:val="null3"/>
        <w:jc w:val="both"/>
      </w:pPr>
      <w:r>
        <w:rPr>
          <w:sz w:val="21"/>
          <w:b/>
          <w:color w:val="222222"/>
          <w:shd w:fill="FFFFFF" w:val="clear"/>
        </w:rPr>
        <w:t>四、服务期间（项目完成期限）</w:t>
      </w:r>
    </w:p>
    <w:p>
      <w:pPr>
        <w:pStyle w:val="null3"/>
        <w:jc w:val="both"/>
      </w:pPr>
      <w:r>
        <w:rPr>
          <w:sz w:val="21"/>
          <w:color w:val="222222"/>
          <w:shd w:fill="FFFFFF" w:val="clear"/>
        </w:rPr>
        <w:t>1.委托服务期间自______年______月至______年______月止。</w:t>
      </w:r>
    </w:p>
    <w:p>
      <w:pPr>
        <w:pStyle w:val="null3"/>
        <w:jc w:val="both"/>
      </w:pPr>
      <w:r>
        <w:rPr>
          <w:sz w:val="21"/>
          <w:b/>
          <w:color w:val="222222"/>
          <w:shd w:fill="FFFFFF" w:val="clear"/>
        </w:rPr>
        <w:t>五、付款方式</w:t>
      </w:r>
    </w:p>
    <w:p>
      <w:pPr>
        <w:pStyle w:val="null3"/>
      </w:pPr>
      <w:r>
        <w:rPr>
          <w:sz w:val="20"/>
        </w:rPr>
        <w:t>1期：支付比例30%</w:t>
      </w:r>
      <w:r>
        <w:rPr>
          <w:sz w:val="20"/>
        </w:rPr>
        <w:t>，第一期服务费于签订协议后一个月内支付，支付比例为总服务金额的</w:t>
      </w:r>
      <w:r>
        <w:rPr>
          <w:sz w:val="20"/>
        </w:rPr>
        <w:t>30%</w:t>
      </w:r>
      <w:r>
        <w:rPr>
          <w:sz w:val="20"/>
        </w:rPr>
        <w:t>。</w:t>
      </w:r>
    </w:p>
    <w:p>
      <w:pPr>
        <w:pStyle w:val="null3"/>
      </w:pPr>
      <w:r>
        <w:rPr>
          <w:sz w:val="20"/>
        </w:rPr>
        <w:t>2期：支付比例</w:t>
      </w:r>
      <w:r>
        <w:rPr>
          <w:sz w:val="20"/>
        </w:rPr>
        <w:t>2</w:t>
      </w:r>
      <w:r>
        <w:rPr>
          <w:sz w:val="20"/>
        </w:rPr>
        <w:t>0%，第二期费用于项目工作开展半年后支付，支付比例为总服务金额的20%。</w:t>
      </w:r>
    </w:p>
    <w:p>
      <w:pPr>
        <w:pStyle w:val="null3"/>
      </w:pPr>
      <w:r>
        <w:rPr>
          <w:sz w:val="20"/>
        </w:rPr>
        <w:t>3期：支付比例</w:t>
      </w:r>
      <w:r>
        <w:rPr>
          <w:sz w:val="20"/>
        </w:rPr>
        <w:t>2</w:t>
      </w:r>
      <w:r>
        <w:rPr>
          <w:sz w:val="20"/>
        </w:rPr>
        <w:t>0%，第三期费用在完成第三季度管理服务后，支付比例为总服务金额的20%。</w:t>
      </w:r>
    </w:p>
    <w:p>
      <w:pPr>
        <w:pStyle w:val="null3"/>
        <w:jc w:val="both"/>
      </w:pPr>
      <w:r>
        <w:rPr>
          <w:sz w:val="20"/>
          <w:shd w:fill="FFFFFF" w:val="clear"/>
        </w:rPr>
        <w:t>4</w:t>
      </w:r>
      <w:r>
        <w:rPr>
          <w:sz w:val="20"/>
          <w:shd w:fill="FFFFFF" w:val="clear"/>
        </w:rPr>
        <w:t>期：支付比例</w:t>
      </w:r>
      <w:r>
        <w:rPr>
          <w:sz w:val="20"/>
          <w:shd w:fill="FFFFFF" w:val="clear"/>
        </w:rPr>
        <w:t>3</w:t>
      </w:r>
      <w:r>
        <w:rPr>
          <w:sz w:val="20"/>
          <w:shd w:fill="FFFFFF" w:val="clear"/>
        </w:rPr>
        <w:t>0%，考核验收通过后，石岐卫健分局于15个工作日内完成支付。最后一次款项支付在完成全部项目后一个月内进行验收工作，验收通过后，一次性付清合同款。</w:t>
      </w:r>
    </w:p>
    <w:p>
      <w:pPr>
        <w:pStyle w:val="null3"/>
        <w:jc w:val="both"/>
      </w:pPr>
      <w:r>
        <w:rPr>
          <w:sz w:val="21"/>
          <w:b/>
          <w:color w:val="222222"/>
          <w:shd w:fill="FFFFFF" w:val="clear"/>
        </w:rPr>
        <w:t>六、知识产权归属</w:t>
      </w:r>
    </w:p>
    <w:p>
      <w:pPr>
        <w:pStyle w:val="null3"/>
        <w:jc w:val="both"/>
      </w:pPr>
      <w:r>
        <w:rPr>
          <w:sz w:val="21"/>
          <w:b/>
          <w:color w:val="222222"/>
          <w:shd w:fill="FFFFFF" w:val="clear"/>
        </w:rPr>
        <w:t>七、保密</w:t>
      </w:r>
    </w:p>
    <w:p>
      <w:pPr>
        <w:pStyle w:val="null3"/>
        <w:jc w:val="both"/>
      </w:pPr>
      <w:r>
        <w:rPr>
          <w:sz w:val="21"/>
          <w:b/>
          <w:color w:val="222222"/>
          <w:shd w:fill="FFFFFF" w:val="clear"/>
        </w:rPr>
        <w:t>八、违约责任与赔偿损失</w:t>
      </w:r>
    </w:p>
    <w:p>
      <w:pPr>
        <w:pStyle w:val="null3"/>
        <w:jc w:val="both"/>
      </w:pPr>
      <w:r>
        <w:rPr>
          <w:sz w:val="21"/>
          <w:color w:val="222222"/>
          <w:shd w:fill="FFFFFF" w:val="clear"/>
        </w:rPr>
        <w:t>1.乙方提供的服务不符合本合同规定的，甲方有权拒收，并且乙方须向甲方方支付本合同总价5%的违约金。</w:t>
      </w:r>
    </w:p>
    <w:p>
      <w:pPr>
        <w:pStyle w:val="null3"/>
        <w:jc w:val="both"/>
      </w:pPr>
      <w:r>
        <w:rPr>
          <w:sz w:val="21"/>
          <w:color w:val="222222"/>
          <w:shd w:fill="FFFFFF" w:val="clear"/>
        </w:rPr>
        <w:t>2.乙方未能按本合同规定的交货时间提供服务，从逾期之日起每日按本合同总价3‰的数额向甲方支付违约金；逾期半个月以上的，甲方有权终止合同，由此造成的甲方经济损失由乙方承担。</w:t>
      </w:r>
    </w:p>
    <w:p>
      <w:pPr>
        <w:pStyle w:val="null3"/>
        <w:jc w:val="both"/>
      </w:pPr>
      <w:r>
        <w:rPr>
          <w:sz w:val="21"/>
          <w:color w:val="222222"/>
          <w:shd w:fill="FFFFFF" w:val="clear"/>
        </w:rPr>
        <w:t>3.甲方无正当理由拒收接受服务，到期拒付服务款项的，甲方向乙方偿付本合同总的5%的违约金。甲方人逾期付款，则每日按本合同总价的3‰向乙方偿付违约金。</w:t>
      </w:r>
    </w:p>
    <w:p>
      <w:pPr>
        <w:pStyle w:val="null3"/>
        <w:jc w:val="both"/>
      </w:pPr>
      <w:r>
        <w:rPr>
          <w:sz w:val="21"/>
          <w:color w:val="222222"/>
          <w:shd w:fill="FFFFFF" w:val="clear"/>
        </w:rPr>
        <w:t>4.对于因甲方原因导致变更、中止或者终止政府采购合同的，甲方应当依照以下合同约定对供应商受到的损失予以赔偿或者补偿：</w:t>
      </w:r>
    </w:p>
    <w:p>
      <w:pPr>
        <w:pStyle w:val="null3"/>
        <w:jc w:val="both"/>
      </w:pPr>
      <w:r>
        <w:rPr>
          <w:sz w:val="21"/>
          <w:color w:val="222222"/>
          <w:shd w:fill="FFFFFF" w:val="clear"/>
        </w:rPr>
        <w:t>5.其它违约责任按《中华人民共和国民法典(合同编)》处理。</w:t>
      </w:r>
    </w:p>
    <w:p>
      <w:pPr>
        <w:pStyle w:val="null3"/>
        <w:jc w:val="both"/>
      </w:pPr>
      <w:r>
        <w:rPr>
          <w:sz w:val="21"/>
          <w:b/>
          <w:color w:val="222222"/>
          <w:shd w:fill="FFFFFF" w:val="clear"/>
        </w:rPr>
        <w:t>九、争议的解决</w:t>
      </w:r>
    </w:p>
    <w:p>
      <w:pPr>
        <w:pStyle w:val="null3"/>
        <w:ind w:firstLine="400"/>
        <w:jc w:val="both"/>
      </w:pPr>
      <w:r>
        <w:rPr>
          <w:sz w:val="21"/>
          <w:color w:val="222222"/>
          <w:shd w:fill="FFFFFF" w:val="clear"/>
        </w:rPr>
        <w:t>合同执行过程中发生的任何争议，如双方不能通过友好协商解决，按相关法律法规处理。</w:t>
      </w:r>
    </w:p>
    <w:p>
      <w:pPr>
        <w:pStyle w:val="null3"/>
        <w:jc w:val="both"/>
      </w:pPr>
      <w:r>
        <w:rPr>
          <w:sz w:val="21"/>
          <w:b/>
          <w:color w:val="222222"/>
          <w:shd w:fill="FFFFFF" w:val="clear"/>
        </w:rPr>
        <w:t>十、不可抗力</w:t>
      </w:r>
    </w:p>
    <w:p>
      <w:pPr>
        <w:pStyle w:val="null3"/>
        <w:jc w:val="both"/>
      </w:pPr>
      <w:r>
        <w:rPr>
          <w:sz w:val="21"/>
          <w:color w:val="222222"/>
          <w:shd w:fill="FFFFFF" w:val="clear"/>
        </w:rPr>
        <w:t>　　任何一方由于不可抗力原因不能履行合同时，应在不可抗力事件结束后</w:t>
      </w:r>
      <w:r>
        <w:rPr>
          <w:sz w:val="21"/>
          <w:color w:val="222222"/>
          <w:shd w:fill="FFFFFF" w:val="clear"/>
        </w:rPr>
        <w:t>1日内向对方通报，以减轻可能给对方造成的损失，在取得有关机构的不可抗力证明或双方谅解确认后，允许延期履行或修订合同，并根据情况可部分或全部免于承担违约责任。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1"/>
          <w:b/>
          <w:color w:val="222222"/>
          <w:shd w:fill="FFFFFF" w:val="clear"/>
        </w:rPr>
        <w:t>十一、税费</w:t>
      </w:r>
    </w:p>
    <w:p>
      <w:pPr>
        <w:pStyle w:val="null3"/>
        <w:jc w:val="both"/>
      </w:pPr>
      <w:r>
        <w:rPr>
          <w:sz w:val="21"/>
          <w:color w:val="222222"/>
          <w:shd w:fill="FFFFFF" w:val="clear"/>
        </w:rPr>
        <w:t>　　在中国境内、外发生的与本合同执行有关的一切税费均由乙方负担。</w:t>
      </w:r>
    </w:p>
    <w:p>
      <w:pPr>
        <w:pStyle w:val="null3"/>
        <w:jc w:val="both"/>
      </w:pPr>
      <w:r>
        <w:rPr>
          <w:sz w:val="21"/>
          <w:b/>
          <w:color w:val="222222"/>
          <w:shd w:fill="FFFFFF" w:val="clear"/>
        </w:rPr>
        <w:t>十二、其它</w:t>
      </w:r>
    </w:p>
    <w:p>
      <w:pPr>
        <w:pStyle w:val="null3"/>
        <w:jc w:val="both"/>
      </w:pPr>
      <w:r>
        <w:rPr>
          <w:sz w:val="21"/>
          <w:color w:val="222222"/>
          <w:shd w:fill="FFFFFF" w:val="clear"/>
        </w:rPr>
        <w:t>1.本合同所有附件、招标文件、投标文件、中标通知书均为合同的有效组成部分，与本合同具有同等法律效力。</w:t>
      </w:r>
    </w:p>
    <w:p>
      <w:pPr>
        <w:pStyle w:val="null3"/>
        <w:jc w:val="both"/>
      </w:pPr>
      <w:r>
        <w:rPr>
          <w:sz w:val="21"/>
          <w:color w:val="222222"/>
          <w:shd w:fill="FFFFFF" w:val="clear"/>
        </w:rPr>
        <w:t>2.在执行本合同的过程中，所有经双方签署确认的文件（包括会议纪要、补充协议、往来信函）即成为本合同的有效组成部分。</w:t>
      </w:r>
    </w:p>
    <w:p>
      <w:pPr>
        <w:pStyle w:val="null3"/>
        <w:jc w:val="both"/>
      </w:pPr>
      <w:r>
        <w:rPr>
          <w:sz w:val="21"/>
          <w:color w:val="222222"/>
          <w:shd w:fill="FFFFFF" w:val="clear"/>
        </w:rPr>
        <w:t>3.如一方地址、电话、传真号码有变更，应在变更当日内书面通知对方，否则，应承担相应责任。</w:t>
      </w:r>
    </w:p>
    <w:p>
      <w:pPr>
        <w:pStyle w:val="null3"/>
        <w:jc w:val="both"/>
      </w:pPr>
      <w:r>
        <w:rPr>
          <w:sz w:val="21"/>
          <w:color w:val="222222"/>
          <w:shd w:fill="FFFFFF" w:val="clear"/>
        </w:rPr>
        <w:t>4.除甲方事先书面同意外，乙方不得部分或全部转让其应履行的合同项下的义务。</w:t>
      </w:r>
    </w:p>
    <w:p>
      <w:pPr>
        <w:pStyle w:val="null3"/>
        <w:jc w:val="both"/>
      </w:pPr>
      <w:r>
        <w:rPr>
          <w:sz w:val="21"/>
          <w:b/>
          <w:color w:val="222222"/>
          <w:shd w:fill="FFFFFF" w:val="clear"/>
        </w:rPr>
        <w:t>十三、合同生效</w:t>
      </w:r>
    </w:p>
    <w:p>
      <w:pPr>
        <w:pStyle w:val="null3"/>
        <w:jc w:val="both"/>
      </w:pPr>
      <w:r>
        <w:rPr>
          <w:sz w:val="21"/>
          <w:color w:val="222222"/>
          <w:shd w:fill="FFFFFF" w:val="clear"/>
        </w:rPr>
        <w:t>1.本合同在甲乙双方法人代表或其授权代表签字盖章后生效。</w:t>
      </w:r>
    </w:p>
    <w:p>
      <w:pPr>
        <w:pStyle w:val="null3"/>
        <w:jc w:val="both"/>
      </w:pPr>
      <w:r>
        <w:rPr>
          <w:sz w:val="21"/>
          <w:color w:val="222222"/>
          <w:shd w:fill="FFFFFF" w:val="clear"/>
        </w:rPr>
        <w:t>2.合同一式</w:t>
      </w:r>
      <w:r>
        <w:rPr>
          <w:sz w:val="21"/>
          <w:color w:val="222222"/>
          <w:u w:val="single"/>
          <w:shd w:fill="FFFFFF" w:val="clear"/>
        </w:rPr>
        <w:t xml:space="preserve">   </w:t>
      </w:r>
      <w:r>
        <w:rPr>
          <w:sz w:val="21"/>
          <w:color w:val="222222"/>
          <w:shd w:fill="FFFFFF" w:val="clear"/>
        </w:rPr>
        <w:t xml:space="preserve"> 份。</w:t>
      </w:r>
    </w:p>
    <w:p>
      <w:pPr>
        <w:pStyle w:val="null3"/>
        <w:jc w:val="both"/>
      </w:pPr>
      <w:r>
        <w:rPr>
          <w:sz w:val="21"/>
          <w:b/>
          <w:color w:val="222222"/>
          <w:shd w:fill="FFFFFF" w:val="clear"/>
        </w:rPr>
        <w:t>甲方（盖章）：</w:t>
      </w:r>
      <w:r>
        <w:rPr>
          <w:sz w:val="21"/>
          <w:b/>
          <w:color w:val="222222"/>
          <w:shd w:fill="FFFFFF" w:val="clear"/>
        </w:rPr>
        <w:t xml:space="preserve">                乙方（盖章）：</w:t>
      </w:r>
    </w:p>
    <w:p>
      <w:pPr>
        <w:pStyle w:val="null3"/>
        <w:jc w:val="both"/>
      </w:pPr>
      <w:r>
        <w:rPr>
          <w:sz w:val="21"/>
          <w:b/>
          <w:color w:val="222222"/>
          <w:shd w:fill="FFFFFF" w:val="clear"/>
        </w:rPr>
        <w:t>代表：</w:t>
      </w:r>
      <w:r>
        <w:rPr>
          <w:sz w:val="21"/>
          <w:b/>
          <w:color w:val="222222"/>
          <w:shd w:fill="FFFFFF" w:val="clear"/>
        </w:rPr>
        <w:t xml:space="preserve">                       代表：</w:t>
      </w:r>
    </w:p>
    <w:p>
      <w:pPr>
        <w:pStyle w:val="null3"/>
        <w:jc w:val="both"/>
      </w:pPr>
      <w:r>
        <w:rPr>
          <w:sz w:val="21"/>
          <w:color w:val="222222"/>
          <w:shd w:fill="FFFFFF" w:val="clear"/>
        </w:rPr>
        <w:t>签订地点：</w:t>
      </w:r>
    </w:p>
    <w:p>
      <w:pPr>
        <w:pStyle w:val="null3"/>
        <w:jc w:val="both"/>
      </w:pPr>
      <w:r>
        <w:rPr>
          <w:sz w:val="21"/>
          <w:color w:val="222222"/>
          <w:shd w:fill="FFFFFF" w:val="clear"/>
        </w:rPr>
        <w:t>签订日期：　　　年　　月　　日</w:t>
      </w:r>
      <w:r>
        <w:rPr>
          <w:sz w:val="21"/>
          <w:color w:val="222222"/>
          <w:shd w:fill="FFFFFF" w:val="clear"/>
        </w:rPr>
        <w:t xml:space="preserve">  签订日期：　　　年　　月　　日</w:t>
      </w:r>
    </w:p>
    <w:p>
      <w:pPr>
        <w:pStyle w:val="null3"/>
        <w:jc w:val="both"/>
      </w:pPr>
      <w:r>
        <w:rPr>
          <w:sz w:val="21"/>
          <w:color w:val="222222"/>
          <w:shd w:fill="FFFFFF" w:val="clear"/>
        </w:rPr>
        <w:t>开户名称：</w:t>
      </w:r>
    </w:p>
    <w:p>
      <w:pPr>
        <w:pStyle w:val="null3"/>
        <w:jc w:val="both"/>
      </w:pPr>
      <w:r>
        <w:rPr>
          <w:sz w:val="21"/>
          <w:color w:val="222222"/>
          <w:shd w:fill="FFFFFF" w:val="clear"/>
        </w:rPr>
        <w:t>银行帐号：</w:t>
      </w:r>
    </w:p>
    <w:p>
      <w:pPr>
        <w:pStyle w:val="null3"/>
        <w:jc w:val="both"/>
      </w:pPr>
      <w:r>
        <w:rPr>
          <w:sz w:val="21"/>
          <w:color w:val="222222"/>
          <w:shd w:fill="FFFFFF" w:val="clear"/>
        </w:rPr>
        <w:t>开</w:t>
      </w:r>
      <w:r>
        <w:rPr>
          <w:sz w:val="21"/>
          <w:color w:val="222222"/>
          <w:shd w:fill="FFFFFF" w:val="clear"/>
        </w:rPr>
        <w:t>户</w:t>
      </w:r>
      <w:r>
        <w:rPr>
          <w:sz w:val="21"/>
          <w:color w:val="222222"/>
          <w:shd w:fill="FFFFFF" w:val="clear"/>
        </w:rPr>
        <w:t>行：</w:t>
      </w:r>
    </w:p>
    <w:p>
      <w:pPr>
        <w:pStyle w:val="null3"/>
        <w:jc w:val="both"/>
      </w:pPr>
      <w:r>
        <w:rPr>
          <w:sz w:val="27"/>
          <w:color w:val="222222"/>
        </w:rPr>
        <w:t xml:space="preserve"> </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3.具有履行合同所必须的设备和专业技术能力的声明。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442000001-2024-00216</w:t>
      </w:r>
    </w:p>
    <w:p>
      <w:pPr>
        <w:pStyle w:val="null3"/>
        <w:jc w:val="center"/>
        <w:outlineLvl w:val="3"/>
      </w:pPr>
      <w:r>
        <w:rPr>
          <w:sz w:val="24"/>
          <w:b/>
        </w:rPr>
        <w:t>采购项目编号：</w:t>
      </w:r>
      <w:r>
        <w:rPr>
          <w:sz w:val="24"/>
          <w:b/>
        </w:rPr>
        <w:t>ZZ22408238</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广东志正招标有限公司中山分公司</w:t>
      </w:r>
    </w:p>
    <w:p>
      <w:pPr>
        <w:pStyle w:val="null3"/>
        <w:ind w:firstLine="480"/>
      </w:pPr>
      <w:r>
        <w:rPr/>
        <w:t xml:space="preserve"> 你方组织的</w:t>
      </w:r>
      <w:r>
        <w:rPr>
          <w:u w:val="single"/>
        </w:rPr>
        <w:t>“</w:t>
      </w:r>
      <w:r>
        <w:rPr>
          <w:u w:val="single"/>
        </w:rPr>
        <w:t>2024年国家基本公共卫生服务项目</w:t>
      </w:r>
      <w:r>
        <w:rPr>
          <w:u w:val="single"/>
        </w:rPr>
        <w:t>”</w:t>
      </w:r>
      <w:r>
        <w:rPr/>
        <w:t>项目的招标[采购项目编号为：</w:t>
      </w:r>
      <w:r>
        <w:rPr>
          <w:u w:val="single"/>
        </w:rPr>
        <w:t>ZZ22408238</w:t>
      </w:r>
      <w:r>
        <w:rPr/>
        <w:t>]，我方愿参与投标。</w:t>
      </w:r>
    </w:p>
    <w:p>
      <w:pPr>
        <w:pStyle w:val="null3"/>
        <w:ind w:firstLine="480"/>
      </w:pPr>
      <w:r>
        <w:rPr/>
        <w:t>我方确认收到贵方提供的</w:t>
      </w:r>
      <w:r>
        <w:rPr>
          <w:u w:val="single"/>
        </w:rPr>
        <w:t>“</w:t>
      </w:r>
      <w:r>
        <w:rPr>
          <w:u w:val="single"/>
        </w:rPr>
        <w:t>2024年国家基本公共卫生服务项目</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（三）我方明白并同意，在规定的开标日之后，投标有效期之内撤回投标或中标后不按规定与采购人签订合同或不提交履约保证金,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（六）我方如果中标，将保证履行招标文件及其澄清、修改文件（如果有）中的全部责任和义务，按质、按量、按期完成《采购需求》及《合同书》中的全部任务。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（八）我方投标报价已包含应向知识产权所有权人支付的所有相关税费，并保证采购人在中国使用我方提供的货物时，如有第三方提出侵犯其知识产权主张的，责任由我方承担。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 xml:space="preserve"> （十四）我方具备《中华人民共和国政府采购法》第二十二条规定的条件，承诺如下：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（十五）我方对在本函及投标文件中所作的所有承诺承担法律责任。</w:t>
      </w:r>
    </w:p>
    <w:p>
      <w:pPr>
        <w:pStyle w:val="null3"/>
        <w:ind w:firstLine="480"/>
      </w:pPr>
      <w:r>
        <w:rPr/>
        <w:t xml:space="preserve"> （十六）所有与本招标有关的函件请发往下列地址：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服务期限</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广东志正招标有限公司中山分公司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2024年国家基本公共卫生服务项目</w:t>
      </w:r>
      <w:r>
        <w:rPr/>
        <w:t>”项目采购[采购项目编号为</w:t>
      </w:r>
      <w:r>
        <w:rPr/>
        <w:t>ZZ22408238</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中山市卫生健康局石岐分局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广东志正招标有限公司中山分公司</w:t>
      </w:r>
    </w:p>
    <w:p>
      <w:pPr>
        <w:pStyle w:val="null3"/>
        <w:ind w:firstLine="480"/>
      </w:pPr>
      <w:r>
        <w:rPr/>
        <w:t xml:space="preserve"> 如果我方在贵采购代理机构组织的</w:t>
      </w:r>
      <w:r>
        <w:rPr/>
        <w:t>2024年国家基本公共卫生服务项目</w:t>
      </w:r>
      <w:r>
        <w:rPr/>
        <w:t>招标中获中标（采购项目编号：</w:t>
      </w:r>
      <w:r>
        <w:rPr/>
        <w:t>ZZ22408238</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广东志正招标有限公司中山分公司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广东志正招标有限公司中山分公司</w:t>
      </w:r>
    </w:p>
    <w:p>
      <w:pPr>
        <w:pStyle w:val="null3"/>
        <w:ind w:firstLine="480"/>
      </w:pPr>
      <w:r>
        <w:rPr/>
        <w:t>我单位已登记并准备参与“</w:t>
      </w:r>
      <w:r>
        <w:rPr/>
        <w:t>2024年国家基本公共卫生服务项目</w:t>
      </w:r>
      <w:r>
        <w:rPr/>
        <w:t>”项目（采购项目编号：</w:t>
      </w:r>
      <w:r>
        <w:rPr/>
        <w:t>ZZ22408238</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