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442000100-2022-00637</w:t>
      </w:r>
    </w:p>
    <w:p>
      <w:pPr>
        <w:jc w:val="center"/>
      </w:pPr>
      <w:r>
        <w:rPr>
          <w:b/>
          <w:sz w:val="24"/>
        </w:rPr>
        <w:t>采购项目编号：</w:t>
      </w:r>
      <w:r>
        <w:rPr>
          <w:b/>
          <w:sz w:val="24"/>
        </w:rPr>
        <w:t>ZZ22212333</w:t>
      </w:r>
    </w:p>
    <w:p>
      <w:pPr>
        <w:jc w:val="center"/>
      </w:pPr>
      <w:r>
        <w:rPr>
          <w:b/>
          <w:sz w:val="24"/>
        </w:rPr>
        <w:t>项目名称：</w:t>
      </w:r>
      <w:r>
        <w:rPr>
          <w:b/>
          <w:sz w:val="24"/>
        </w:rPr>
        <w:t>中山市小榄人民医院实验室信息管理系统采购项目</w:t>
      </w:r>
    </w:p>
    <w:p>
      <w:pPr>
        <w:jc w:val="center"/>
      </w:pPr>
      <w:r>
        <w:rPr>
          <w:b/>
          <w:sz w:val="24"/>
        </w:rPr>
        <w:t>采购人：</w:t>
      </w:r>
      <w:r>
        <w:rPr>
          <w:b/>
          <w:sz w:val="24"/>
        </w:rPr>
        <w:t>中山市小榄人民医院</w:t>
      </w:r>
    </w:p>
    <w:p>
      <w:pPr>
        <w:jc w:val="center"/>
      </w:pPr>
      <w:r>
        <w:rPr>
          <w:b/>
          <w:sz w:val="24"/>
        </w:rPr>
        <w:t>采购代理机构：</w:t>
      </w:r>
      <w:r>
        <w:rPr>
          <w:b/>
          <w:sz w:val="24"/>
        </w:rPr>
        <w:t>广东志正招标有限公司中山分公司</w:t>
      </w:r>
    </w:p>
    <w:p>
      <w:pPr>
        <w:ind w:firstLine="480"/>
      </w:pPr>
    </w:p>
    <w:p>
      <w:r>
        <w:rPr/>
        <w:t xml:space="preserve"> </w:t>
      </w:r>
    </w:p>
    <w:p/>
    <w:p>
      <w:pPr>
        <w:jc w:val="center"/>
      </w:pPr>
      <w:r>
        <w:rPr>
          <w:b/>
          <w:sz w:val="36"/>
        </w:rPr>
        <w:t>第一章投标邀请</w:t>
      </w:r>
    </w:p>
    <w:p>
      <w:pPr>
        <w:ind w:firstLine="480"/>
      </w:pPr>
      <w:r>
        <w:rPr/>
        <w:t>广东志正招标有限公司中山分公司</w:t>
      </w:r>
      <w:r>
        <w:rPr/>
        <w:t>受</w:t>
      </w:r>
      <w:r>
        <w:rPr/>
        <w:t>中山市小榄人民医院</w:t>
      </w:r>
      <w:r>
        <w:rPr/>
        <w:t>的委托，采用</w:t>
      </w:r>
      <w:r>
        <w:rPr/>
        <w:t>公开招标</w:t>
      </w:r>
      <w:r>
        <w:rPr/>
        <w:t>方式组织采购</w:t>
      </w:r>
      <w:r>
        <w:rPr/>
        <w:t>中山市小榄人民医院实验室信息管理系统采购项目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中山市小榄人民医院实验室信息管理系统采购项目</w:t>
      </w:r>
    </w:p>
    <w:p>
      <w:pPr>
        <w:ind w:firstLine="480"/>
      </w:pPr>
      <w:r>
        <w:rPr/>
        <w:t>采购计划编号：</w:t>
      </w:r>
      <w:r>
        <w:rPr/>
        <w:t>442000100-2022-00637</w:t>
      </w:r>
    </w:p>
    <w:p>
      <w:pPr>
        <w:ind w:firstLine="480"/>
      </w:pPr>
      <w:r>
        <w:rPr/>
        <w:t>采购项目编号：</w:t>
      </w:r>
      <w:r>
        <w:rPr/>
        <w:t>ZZ22212333</w:t>
      </w:r>
    </w:p>
    <w:p>
      <w:pPr>
        <w:ind w:firstLine="480"/>
      </w:pPr>
      <w:r>
        <w:rPr/>
        <w:t>采购方式：</w:t>
      </w:r>
      <w:r>
        <w:rPr/>
        <w:t>公开招标</w:t>
      </w:r>
    </w:p>
    <w:p>
      <w:pPr>
        <w:ind w:firstLine="480"/>
      </w:pPr>
      <w:r>
        <w:rPr/>
        <w:t>预算金额：</w:t>
      </w:r>
      <w:r>
        <w:rPr/>
        <w:t>2,950,000.00</w:t>
      </w:r>
      <w:r>
        <w:rPr/>
        <w:t>元</w:t>
      </w:r>
    </w:p>
    <w:p>
      <w:r>
        <w:rPr>
          <w:b/>
          <w:sz w:val="24"/>
        </w:rPr>
        <w:t>2.项目内容及需求情况（采购项目技术规格、参数及要求）</w:t>
      </w:r>
    </w:p>
    <w:p>
      <w:pPr>
        <w:ind w:firstLine="480"/>
      </w:pPr>
    </w:p>
    <w:p/>
    <w:p>
      <w:r>
        <w:rPr/>
        <w:t>采购包1(中山市小榄人民医院实验室信息管理系统采购项目):</w:t>
      </w:r>
    </w:p>
    <w:p>
      <w:r>
        <w:rPr/>
        <w:t>采购包预算金额：2,950,000.00元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行业应用软件开发服务</w:t>
            </w:r>
          </w:p>
        </w:tc>
        <w:tc>
          <w:tcPr>
            <w:tcW w:type="dxa" w:w="2052"/>
          </w:tcPr>
          <w:p>
            <w:r>
              <w:rPr/>
              <w:t>中山市小榄人民医院实验室信息管理系统采购项目</w:t>
            </w:r>
          </w:p>
        </w:tc>
        <w:tc>
          <w:tcPr>
            <w:tcW w:type="dxa" w:w="977"/>
          </w:tcPr>
          <w:p>
            <w:r>
              <w:rPr/>
              <w:t>1.0000(套)</w:t>
            </w:r>
          </w:p>
        </w:tc>
        <w:tc>
          <w:tcPr>
            <w:tcW w:type="dxa" w:w="977"/>
          </w:tcPr>
          <w:p>
            <w:r>
              <w:rPr/>
              <w:t>详见第二章</w:t>
            </w:r>
          </w:p>
        </w:tc>
        <w:tc>
          <w:tcPr>
            <w:tcW w:type="dxa" w:w="977"/>
          </w:tcPr>
          <w:p>
            <w:r>
              <w:rPr/>
              <w:t>2,950,000.00</w:t>
            </w:r>
          </w:p>
        </w:tc>
        <w:tc>
          <w:tcPr>
            <w:tcW w:type="dxa" w:w="977"/>
          </w:tcPr>
          <w:p>
            <w:r>
              <w:rPr/>
              <w:t>否</w:t>
            </w:r>
          </w:p>
        </w:tc>
      </w:tr>
    </w:tbl>
    <w:p/>
    <w:p>
      <w:r>
        <w:rPr/>
        <w:t>本采购包不接受联合体投标</w:t>
      </w:r>
    </w:p>
    <w:p/>
    <w:p>
      <w:r>
        <w:rPr/>
        <w:t>合同履行期限：合同生效之日起3个月内完成系统的上线工作，系统上线正常运行后15天后可进行终验。</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采购包1（中山市小榄人民医院实验室信息管理系统采购项目）：</w:t>
      </w:r>
      <w:r>
        <w:rPr/>
        <w:t>本项目不属于专门面向中小企业采购的项目</w:t>
      </w:r>
    </w:p>
    <w:p/>
    <w:p>
      <w:r>
        <w:rPr>
          <w:b/>
          <w:sz w:val="24"/>
        </w:rPr>
        <w:t>3.本项目特定的资格要求：</w:t>
      </w:r>
    </w:p>
    <w:p>
      <w:pPr>
        <w:ind w:firstLine="480"/>
      </w:pPr>
    </w:p>
    <w:p/>
    <w:p>
      <w:r>
        <w:rPr/>
        <w:t>采购包1（中山市小榄人民医院实验室信息管理系统采购项目）：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中山市小榄人民医院</w:t>
      </w:r>
    </w:p>
    <w:p>
      <w:pPr>
        <w:ind w:firstLine="480"/>
      </w:pPr>
      <w:r>
        <w:rPr/>
        <w:t>地址：</w:t>
      </w:r>
      <w:r>
        <w:rPr/>
        <w:t>中山市小榄镇菊城大道中段65号</w:t>
      </w:r>
    </w:p>
    <w:p>
      <w:pPr>
        <w:ind w:firstLine="480"/>
      </w:pPr>
      <w:r>
        <w:rPr/>
        <w:t>联系方式：</w:t>
      </w:r>
      <w:r>
        <w:rPr/>
        <w:t>0760-88662120-8420</w:t>
      </w:r>
    </w:p>
    <w:p>
      <w:r>
        <w:rPr>
          <w:b/>
          <w:sz w:val="24"/>
        </w:rPr>
        <w:t>2.采购代理机构信息</w:t>
      </w:r>
    </w:p>
    <w:p>
      <w:pPr>
        <w:ind w:firstLine="480"/>
      </w:pPr>
      <w:r>
        <w:rPr/>
        <w:t>名称：</w:t>
      </w:r>
      <w:r>
        <w:rPr/>
        <w:t>广东志正招标有限公司中山分公司</w:t>
      </w:r>
    </w:p>
    <w:p>
      <w:pPr>
        <w:ind w:firstLine="480"/>
      </w:pPr>
      <w:r>
        <w:rPr/>
        <w:t>地址：</w:t>
      </w:r>
      <w:r>
        <w:rPr/>
        <w:t>中山市东区中山四路亨尾大街3号软件园东园区2楼20室</w:t>
      </w:r>
    </w:p>
    <w:p>
      <w:pPr>
        <w:ind w:firstLine="480"/>
      </w:pPr>
      <w:r>
        <w:rPr/>
        <w:t>联系方式：</w:t>
      </w:r>
      <w:r>
        <w:rPr/>
        <w:t>0760-88808187、88811601</w:t>
      </w:r>
    </w:p>
    <w:p>
      <w:r>
        <w:rPr>
          <w:b/>
          <w:sz w:val="24"/>
        </w:rPr>
        <w:t>3.项目联系方式</w:t>
      </w:r>
    </w:p>
    <w:p>
      <w:pPr>
        <w:ind w:firstLine="480"/>
      </w:pPr>
      <w:r>
        <w:rPr/>
        <w:t>项目联系人：</w:t>
      </w:r>
      <w:r>
        <w:rPr/>
        <w:t>李小姐</w:t>
      </w:r>
    </w:p>
    <w:p>
      <w:pPr>
        <w:ind w:firstLine="480"/>
      </w:pPr>
      <w:r>
        <w:rPr/>
        <w:t>电话：</w:t>
      </w:r>
      <w:r>
        <w:rPr/>
        <w:t>0760-88808187、88811601</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广东志正招标有限公司中山分公司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t>一、项目内容</w:t>
      </w:r>
      <w:r>
        <w:br/>
      </w:r>
      <w:r>
        <w:rPr/>
        <w:t>1.项目名称：中山市小榄人民医院实验室信息管理系统采购项目</w:t>
      </w:r>
      <w:r>
        <w:br/>
      </w:r>
      <w:r>
        <w:rPr/>
        <w:t>2.采购人：中山市小榄人民医院</w:t>
      </w:r>
      <w:r>
        <w:br/>
      </w:r>
      <w:r>
        <w:rPr/>
        <w:t>3.服务地点：中山市小榄人民医院</w:t>
      </w:r>
      <w:r>
        <w:br/>
      </w:r>
      <w:r>
        <w:rPr/>
        <w:t>二、采购清单</w:t>
      </w:r>
    </w:p>
    <w:tbl>
      <w:tblPr>
        <w:tblW w:w="0" w:type="auto"/>
        <w:tblBorders>
          <w:top w:val="none" w:color="000000" w:sz="4"/>
          <w:left w:val="none" w:color="000000" w:sz="4"/>
          <w:bottom w:val="none" w:color="000000" w:sz="4"/>
          <w:right w:val="none" w:color="000000" w:sz="4"/>
          <w:insideH w:val="none"/>
          <w:insideV w:val="none"/>
        </w:tblBorders>
      </w:tblPr>
      <w:tblGrid>
        <w:gridCol w:w="603"/>
        <w:gridCol w:w="2453"/>
        <w:gridCol w:w="3214"/>
        <w:gridCol w:w="1115"/>
        <w:gridCol w:w="892"/>
      </w:tblGrid>
      <w:tr>
        <w:tc>
          <w:tcPr>
            <w:tcW w:type="dxa" w:w="603"/>
            <w:tcBorders>
              <w:top w:val="single" w:color="000000" w:sz="4"/>
              <w:left w:val="single" w:color="000000" w:sz="4"/>
              <w:bottom w:val="single" w:color="000000" w:sz="4"/>
              <w:right w:val="single" w:color="000000" w:sz="4"/>
            </w:tcBorders>
            <w:vAlign w:val="top"/>
          </w:tcPr>
          <w:p>
            <w:pPr>
              <w:jc w:val="center"/>
            </w:pPr>
            <w:r>
              <w:rPr>
                <w:sz w:val="19"/>
              </w:rPr>
              <w:t>序号</w:t>
            </w:r>
          </w:p>
        </w:tc>
        <w:tc>
          <w:tcPr>
            <w:tcW w:type="dxa" w:w="2453"/>
            <w:tcBorders>
              <w:top w:val="single" w:color="000000" w:sz="4"/>
              <w:left w:val="single" w:color="000000" w:sz="4"/>
              <w:bottom w:val="single" w:color="000000" w:sz="4"/>
              <w:right w:val="single" w:color="000000" w:sz="4"/>
            </w:tcBorders>
            <w:vAlign w:val="top"/>
          </w:tcPr>
          <w:p>
            <w:pPr>
              <w:jc w:val="center"/>
            </w:pPr>
            <w:r>
              <w:rPr>
                <w:sz w:val="19"/>
              </w:rPr>
              <w:t>项目</w:t>
            </w:r>
            <w:r>
              <w:rPr>
                <w:sz w:val="19"/>
              </w:rPr>
              <w:t>名称</w:t>
            </w:r>
          </w:p>
        </w:tc>
        <w:tc>
          <w:tcPr>
            <w:tcW w:type="dxa" w:w="3214"/>
            <w:tcBorders>
              <w:top w:val="single" w:color="000000" w:sz="4"/>
              <w:left w:val="single" w:color="000000" w:sz="4"/>
              <w:bottom w:val="single" w:color="000000" w:sz="4"/>
              <w:right w:val="single" w:color="000000" w:sz="4"/>
            </w:tcBorders>
            <w:vAlign w:val="top"/>
          </w:tcPr>
          <w:p>
            <w:pPr>
              <w:jc w:val="center"/>
            </w:pPr>
            <w:r>
              <w:rPr>
                <w:sz w:val="19"/>
              </w:rPr>
              <w:t>系统</w:t>
            </w:r>
            <w:r>
              <w:rPr>
                <w:sz w:val="19"/>
              </w:rPr>
              <w:t>名称</w:t>
            </w:r>
          </w:p>
        </w:tc>
        <w:tc>
          <w:tcPr>
            <w:tcW w:type="dxa" w:w="1115"/>
            <w:tcBorders>
              <w:top w:val="single" w:color="000000" w:sz="4"/>
              <w:left w:val="single" w:color="000000" w:sz="4"/>
              <w:bottom w:val="single" w:color="000000" w:sz="4"/>
              <w:right w:val="single" w:color="000000" w:sz="4"/>
            </w:tcBorders>
            <w:vAlign w:val="top"/>
          </w:tcPr>
          <w:p>
            <w:pPr>
              <w:jc w:val="center"/>
            </w:pPr>
            <w:r>
              <w:rPr>
                <w:sz w:val="19"/>
              </w:rPr>
              <w:t>数量</w:t>
            </w:r>
          </w:p>
        </w:tc>
        <w:tc>
          <w:tcPr>
            <w:tcW w:type="dxa" w:w="892"/>
            <w:tcBorders>
              <w:top w:val="single" w:color="000000" w:sz="4"/>
              <w:left w:val="single" w:color="000000" w:sz="4"/>
              <w:bottom w:val="single" w:color="000000" w:sz="4"/>
              <w:right w:val="single" w:color="000000" w:sz="4"/>
            </w:tcBorders>
            <w:vAlign w:val="top"/>
          </w:tcPr>
          <w:p>
            <w:pPr>
              <w:jc w:val="center"/>
            </w:pPr>
            <w:r>
              <w:rPr>
                <w:sz w:val="19"/>
              </w:rPr>
              <w:t>备注</w:t>
            </w:r>
          </w:p>
        </w:tc>
      </w:tr>
      <w:tr>
        <w:tc>
          <w:tcPr>
            <w:tcW w:type="dxa" w:w="603"/>
            <w:tcBorders>
              <w:top w:val="none" w:color="000000" w:sz="4"/>
              <w:left w:val="single" w:color="000000" w:sz="4"/>
              <w:bottom w:val="single" w:color="000000" w:sz="4"/>
              <w:right w:val="single" w:color="000000" w:sz="4"/>
            </w:tcBorders>
            <w:vAlign w:val="top"/>
          </w:tcPr>
          <w:p>
            <w:pPr>
              <w:jc w:val="center"/>
            </w:pPr>
            <w:r>
              <w:rPr>
                <w:sz w:val="19"/>
              </w:rPr>
              <w:t>1</w:t>
            </w:r>
          </w:p>
        </w:tc>
        <w:tc>
          <w:tcPr>
            <w:tcW w:type="dxa" w:w="2453"/>
            <w:vMerge w:val="restart"/>
            <w:tcBorders>
              <w:top w:val="none" w:color="000000" w:sz="4"/>
              <w:left w:val="single" w:color="000000" w:sz="4"/>
              <w:bottom w:val="single" w:color="000000" w:sz="4"/>
              <w:right w:val="single" w:color="000000" w:sz="4"/>
            </w:tcBorders>
            <w:vAlign w:val="top"/>
          </w:tcPr>
          <w:p>
            <w:pPr>
              <w:jc w:val="center"/>
            </w:pPr>
            <w:r>
              <w:rPr>
                <w:sz w:val="19"/>
              </w:rPr>
              <w:t>中山市小榄人民医院实验室信息管理系统采购项目</w:t>
            </w:r>
          </w:p>
        </w:tc>
        <w:tc>
          <w:tcPr>
            <w:tcW w:type="dxa" w:w="3214"/>
            <w:tcBorders>
              <w:top w:val="none" w:color="000000" w:sz="4"/>
              <w:left w:val="single" w:color="000000" w:sz="4"/>
              <w:bottom w:val="single" w:color="000000" w:sz="4"/>
              <w:right w:val="single" w:color="000000" w:sz="4"/>
            </w:tcBorders>
            <w:vAlign w:val="top"/>
          </w:tcPr>
          <w:p>
            <w:pPr>
              <w:jc w:val="center"/>
            </w:pPr>
            <w:r>
              <w:rPr>
                <w:sz w:val="19"/>
              </w:rPr>
              <w:t>实验</w:t>
            </w:r>
            <w:r>
              <w:rPr>
                <w:sz w:val="19"/>
              </w:rPr>
              <w:t>室管理</w:t>
            </w:r>
            <w:r>
              <w:rPr>
                <w:sz w:val="19"/>
              </w:rPr>
              <w:t>系统</w:t>
            </w:r>
          </w:p>
        </w:tc>
        <w:tc>
          <w:tcPr>
            <w:tcW w:type="dxa" w:w="1115"/>
            <w:tcBorders>
              <w:top w:val="none" w:color="000000" w:sz="4"/>
              <w:left w:val="single" w:color="000000" w:sz="4"/>
              <w:bottom w:val="single" w:color="000000" w:sz="4"/>
              <w:right w:val="single" w:color="000000" w:sz="4"/>
            </w:tcBorders>
            <w:vAlign w:val="top"/>
          </w:tcPr>
          <w:p>
            <w:pPr>
              <w:jc w:val="center"/>
            </w:pPr>
            <w:r>
              <w:rPr>
                <w:sz w:val="19"/>
              </w:rPr>
              <w:t>1套</w:t>
            </w:r>
          </w:p>
        </w:tc>
        <w:tc>
          <w:tcPr>
            <w:tcW w:type="dxa" w:w="892"/>
            <w:tcBorders>
              <w:top w:val="none" w:color="000000" w:sz="4"/>
              <w:left w:val="single" w:color="000000" w:sz="4"/>
              <w:bottom w:val="single" w:color="000000" w:sz="4"/>
              <w:right w:val="single" w:color="000000" w:sz="4"/>
            </w:tcBorders>
            <w:vAlign w:val="top"/>
          </w:tcPr>
          <w:p>
            <w:pPr>
              <w:jc w:val="center"/>
            </w:pPr>
          </w:p>
        </w:tc>
      </w:tr>
      <w:tr>
        <w:tc>
          <w:tcPr>
            <w:tcW w:type="dxa" w:w="603"/>
            <w:tcBorders>
              <w:top w:val="none" w:color="000000" w:sz="4"/>
              <w:left w:val="single" w:color="000000" w:sz="4"/>
              <w:bottom w:val="single" w:color="000000" w:sz="4"/>
              <w:right w:val="single" w:color="000000" w:sz="4"/>
            </w:tcBorders>
            <w:vAlign w:val="top"/>
          </w:tcPr>
          <w:p>
            <w:pPr>
              <w:jc w:val="center"/>
            </w:pPr>
            <w:r>
              <w:rPr>
                <w:sz w:val="19"/>
              </w:rPr>
              <w:t>2</w:t>
            </w:r>
          </w:p>
        </w:tc>
        <w:tc>
          <w:tcPr>
            <w:tcW w:type="dxa" w:w="2453"/>
            <w:vMerge/>
            <w:tcBorders>
              <w:top w:val="none" w:color="000000" w:sz="4"/>
              <w:left w:val="single" w:color="000000" w:sz="4"/>
              <w:bottom w:val="single" w:color="000000" w:sz="4"/>
              <w:right w:val="single" w:color="000000" w:sz="4"/>
            </w:tcBorders>
          </w:tcPr>
          <w:p/>
        </w:tc>
        <w:tc>
          <w:tcPr>
            <w:tcW w:type="dxa" w:w="3214"/>
            <w:tcBorders>
              <w:top w:val="none" w:color="000000" w:sz="4"/>
              <w:left w:val="single" w:color="000000" w:sz="4"/>
              <w:bottom w:val="single" w:color="000000" w:sz="4"/>
              <w:right w:val="single" w:color="000000" w:sz="4"/>
            </w:tcBorders>
            <w:vAlign w:val="top"/>
          </w:tcPr>
          <w:p>
            <w:pPr>
              <w:jc w:val="center"/>
            </w:pPr>
            <w:r>
              <w:rPr>
                <w:sz w:val="19"/>
              </w:rPr>
              <w:t>微</w:t>
            </w:r>
            <w:r>
              <w:rPr>
                <w:sz w:val="19"/>
              </w:rPr>
              <w:t>生物管理</w:t>
            </w:r>
            <w:r>
              <w:rPr>
                <w:sz w:val="19"/>
              </w:rPr>
              <w:t>系统</w:t>
            </w:r>
          </w:p>
        </w:tc>
        <w:tc>
          <w:tcPr>
            <w:tcW w:type="dxa" w:w="1115"/>
            <w:tcBorders>
              <w:top w:val="none" w:color="000000" w:sz="4"/>
              <w:left w:val="single" w:color="000000" w:sz="4"/>
              <w:bottom w:val="single" w:color="000000" w:sz="4"/>
              <w:right w:val="single" w:color="000000" w:sz="4"/>
            </w:tcBorders>
            <w:vAlign w:val="top"/>
          </w:tcPr>
          <w:p>
            <w:pPr>
              <w:jc w:val="center"/>
            </w:pPr>
            <w:r>
              <w:rPr>
                <w:sz w:val="19"/>
              </w:rPr>
              <w:t>1套</w:t>
            </w:r>
          </w:p>
        </w:tc>
        <w:tc>
          <w:tcPr>
            <w:tcW w:type="dxa" w:w="892"/>
            <w:tcBorders>
              <w:top w:val="none" w:color="000000" w:sz="4"/>
              <w:left w:val="single" w:color="000000" w:sz="4"/>
              <w:bottom w:val="single" w:color="000000" w:sz="4"/>
              <w:right w:val="single" w:color="000000" w:sz="4"/>
            </w:tcBorders>
            <w:vAlign w:val="top"/>
          </w:tcPr>
          <w:p>
            <w:pPr>
              <w:jc w:val="center"/>
            </w:pPr>
          </w:p>
        </w:tc>
      </w:tr>
      <w:tr>
        <w:tc>
          <w:tcPr>
            <w:tcW w:type="dxa" w:w="603"/>
            <w:tcBorders>
              <w:top w:val="none" w:color="000000" w:sz="4"/>
              <w:left w:val="single" w:color="000000" w:sz="4"/>
              <w:bottom w:val="single" w:color="000000" w:sz="4"/>
              <w:right w:val="single" w:color="000000" w:sz="4"/>
            </w:tcBorders>
            <w:vAlign w:val="top"/>
          </w:tcPr>
          <w:p>
            <w:pPr>
              <w:jc w:val="center"/>
            </w:pPr>
            <w:r>
              <w:rPr>
                <w:sz w:val="19"/>
              </w:rPr>
              <w:t>3</w:t>
            </w:r>
          </w:p>
        </w:tc>
        <w:tc>
          <w:tcPr>
            <w:tcW w:type="dxa" w:w="2453"/>
            <w:vMerge/>
            <w:tcBorders>
              <w:top w:val="none" w:color="000000" w:sz="4"/>
              <w:left w:val="single" w:color="000000" w:sz="4"/>
              <w:bottom w:val="single" w:color="000000" w:sz="4"/>
              <w:right w:val="single" w:color="000000" w:sz="4"/>
            </w:tcBorders>
          </w:tcPr>
          <w:p/>
        </w:tc>
        <w:tc>
          <w:tcPr>
            <w:tcW w:type="dxa" w:w="3214"/>
            <w:tcBorders>
              <w:top w:val="none" w:color="000000" w:sz="4"/>
              <w:left w:val="single" w:color="000000" w:sz="4"/>
              <w:bottom w:val="single" w:color="000000" w:sz="4"/>
              <w:right w:val="single" w:color="000000" w:sz="4"/>
            </w:tcBorders>
            <w:vAlign w:val="top"/>
          </w:tcPr>
          <w:p>
            <w:pPr>
              <w:jc w:val="center"/>
            </w:pPr>
            <w:r>
              <w:rPr>
                <w:sz w:val="19"/>
              </w:rPr>
              <w:t>临床</w:t>
            </w:r>
            <w:r>
              <w:rPr>
                <w:sz w:val="19"/>
              </w:rPr>
              <w:t>质量管理</w:t>
            </w:r>
            <w:r>
              <w:rPr>
                <w:sz w:val="19"/>
              </w:rPr>
              <w:t>系统</w:t>
            </w:r>
          </w:p>
        </w:tc>
        <w:tc>
          <w:tcPr>
            <w:tcW w:type="dxa" w:w="1115"/>
            <w:tcBorders>
              <w:top w:val="none" w:color="000000" w:sz="4"/>
              <w:left w:val="single" w:color="000000" w:sz="4"/>
              <w:bottom w:val="single" w:color="000000" w:sz="4"/>
              <w:right w:val="single" w:color="000000" w:sz="4"/>
            </w:tcBorders>
            <w:vAlign w:val="top"/>
          </w:tcPr>
          <w:p>
            <w:pPr>
              <w:jc w:val="center"/>
            </w:pPr>
            <w:r>
              <w:rPr>
                <w:sz w:val="19"/>
              </w:rPr>
              <w:t>1套</w:t>
            </w:r>
          </w:p>
        </w:tc>
        <w:tc>
          <w:tcPr>
            <w:tcW w:type="dxa" w:w="892"/>
            <w:tcBorders>
              <w:top w:val="none" w:color="000000" w:sz="4"/>
              <w:left w:val="single" w:color="000000" w:sz="4"/>
              <w:bottom w:val="single" w:color="000000" w:sz="4"/>
              <w:right w:val="single" w:color="000000" w:sz="4"/>
            </w:tcBorders>
            <w:vAlign w:val="top"/>
          </w:tcPr>
          <w:p>
            <w:pPr>
              <w:jc w:val="center"/>
            </w:pPr>
          </w:p>
        </w:tc>
      </w:tr>
      <w:tr>
        <w:tc>
          <w:tcPr>
            <w:tcW w:type="dxa" w:w="603"/>
            <w:tcBorders>
              <w:top w:val="none" w:color="000000" w:sz="4"/>
              <w:left w:val="single" w:color="000000" w:sz="4"/>
              <w:bottom w:val="single" w:color="000000" w:sz="4"/>
              <w:right w:val="single" w:color="000000" w:sz="4"/>
            </w:tcBorders>
            <w:vAlign w:val="top"/>
          </w:tcPr>
          <w:p>
            <w:pPr>
              <w:jc w:val="center"/>
            </w:pPr>
            <w:r>
              <w:rPr>
                <w:sz w:val="19"/>
              </w:rPr>
              <w:t>4</w:t>
            </w:r>
          </w:p>
        </w:tc>
        <w:tc>
          <w:tcPr>
            <w:tcW w:type="dxa" w:w="2453"/>
            <w:vMerge/>
            <w:tcBorders>
              <w:top w:val="none" w:color="000000" w:sz="4"/>
              <w:left w:val="single" w:color="000000" w:sz="4"/>
              <w:bottom w:val="single" w:color="000000" w:sz="4"/>
              <w:right w:val="single" w:color="000000" w:sz="4"/>
            </w:tcBorders>
          </w:tcPr>
          <w:p/>
        </w:tc>
        <w:tc>
          <w:tcPr>
            <w:tcW w:type="dxa" w:w="3214"/>
            <w:tcBorders>
              <w:top w:val="none" w:color="000000" w:sz="4"/>
              <w:left w:val="single" w:color="000000" w:sz="4"/>
              <w:bottom w:val="single" w:color="000000" w:sz="4"/>
              <w:right w:val="single" w:color="000000" w:sz="4"/>
            </w:tcBorders>
            <w:vAlign w:val="top"/>
          </w:tcPr>
          <w:p>
            <w:pPr>
              <w:jc w:val="center"/>
            </w:pPr>
            <w:r>
              <w:rPr>
                <w:sz w:val="19"/>
              </w:rPr>
              <w:t>POCT检验管理系统</w:t>
            </w:r>
          </w:p>
        </w:tc>
        <w:tc>
          <w:tcPr>
            <w:tcW w:type="dxa" w:w="1115"/>
            <w:tcBorders>
              <w:top w:val="none" w:color="000000" w:sz="4"/>
              <w:left w:val="single" w:color="000000" w:sz="4"/>
              <w:bottom w:val="single" w:color="000000" w:sz="4"/>
              <w:right w:val="single" w:color="000000" w:sz="4"/>
            </w:tcBorders>
            <w:vAlign w:val="top"/>
          </w:tcPr>
          <w:p>
            <w:pPr>
              <w:jc w:val="center"/>
            </w:pPr>
            <w:r>
              <w:rPr>
                <w:sz w:val="19"/>
              </w:rPr>
              <w:t>1套</w:t>
            </w:r>
          </w:p>
        </w:tc>
        <w:tc>
          <w:tcPr>
            <w:tcW w:type="dxa" w:w="892"/>
            <w:tcBorders>
              <w:top w:val="none" w:color="000000" w:sz="4"/>
              <w:left w:val="single" w:color="000000" w:sz="4"/>
              <w:bottom w:val="single" w:color="000000" w:sz="4"/>
              <w:right w:val="single" w:color="000000" w:sz="4"/>
            </w:tcBorders>
            <w:vAlign w:val="top"/>
          </w:tcPr>
          <w:p>
            <w:pPr>
              <w:jc w:val="center"/>
            </w:pPr>
          </w:p>
        </w:tc>
      </w:tr>
      <w:tr>
        <w:tc>
          <w:tcPr>
            <w:tcW w:type="dxa" w:w="603"/>
            <w:tcBorders>
              <w:top w:val="none" w:color="000000" w:sz="4"/>
              <w:left w:val="single" w:color="000000" w:sz="4"/>
              <w:bottom w:val="single" w:color="000000" w:sz="4"/>
              <w:right w:val="single" w:color="000000" w:sz="4"/>
            </w:tcBorders>
            <w:vAlign w:val="top"/>
          </w:tcPr>
          <w:p>
            <w:pPr>
              <w:jc w:val="center"/>
            </w:pPr>
            <w:r>
              <w:rPr>
                <w:sz w:val="19"/>
              </w:rPr>
              <w:t>5</w:t>
            </w:r>
          </w:p>
        </w:tc>
        <w:tc>
          <w:tcPr>
            <w:tcW w:type="dxa" w:w="2453"/>
            <w:vMerge/>
            <w:tcBorders>
              <w:top w:val="none" w:color="000000" w:sz="4"/>
              <w:left w:val="single" w:color="000000" w:sz="4"/>
              <w:bottom w:val="single" w:color="000000" w:sz="4"/>
              <w:right w:val="single" w:color="000000" w:sz="4"/>
            </w:tcBorders>
          </w:tcPr>
          <w:p/>
        </w:tc>
        <w:tc>
          <w:tcPr>
            <w:tcW w:type="dxa" w:w="3214"/>
            <w:tcBorders>
              <w:top w:val="none" w:color="000000" w:sz="4"/>
              <w:left w:val="single" w:color="000000" w:sz="4"/>
              <w:bottom w:val="single" w:color="000000" w:sz="4"/>
              <w:right w:val="single" w:color="000000" w:sz="4"/>
            </w:tcBorders>
            <w:vAlign w:val="top"/>
          </w:tcPr>
          <w:p>
            <w:pPr>
              <w:jc w:val="center"/>
            </w:pPr>
            <w:r>
              <w:rPr>
                <w:sz w:val="19"/>
              </w:rPr>
              <w:t>大数据可视化智能监控平台</w:t>
            </w:r>
          </w:p>
        </w:tc>
        <w:tc>
          <w:tcPr>
            <w:tcW w:type="dxa" w:w="1115"/>
            <w:tcBorders>
              <w:top w:val="none" w:color="000000" w:sz="4"/>
              <w:left w:val="single" w:color="000000" w:sz="4"/>
              <w:bottom w:val="single" w:color="000000" w:sz="4"/>
              <w:right w:val="single" w:color="000000" w:sz="4"/>
            </w:tcBorders>
            <w:vAlign w:val="top"/>
          </w:tcPr>
          <w:p>
            <w:pPr>
              <w:jc w:val="center"/>
            </w:pPr>
            <w:r>
              <w:rPr>
                <w:sz w:val="19"/>
              </w:rPr>
              <w:t>1套</w:t>
            </w:r>
          </w:p>
        </w:tc>
        <w:tc>
          <w:tcPr>
            <w:tcW w:type="dxa" w:w="892"/>
            <w:tcBorders>
              <w:top w:val="none" w:color="000000" w:sz="4"/>
              <w:left w:val="single" w:color="000000" w:sz="4"/>
              <w:bottom w:val="single" w:color="000000" w:sz="4"/>
              <w:right w:val="single" w:color="000000" w:sz="4"/>
            </w:tcBorders>
            <w:vAlign w:val="top"/>
          </w:tcPr>
          <w:p>
            <w:pPr>
              <w:jc w:val="center"/>
            </w:pPr>
          </w:p>
        </w:tc>
      </w:tr>
      <w:tr>
        <w:tc>
          <w:tcPr>
            <w:tcW w:type="dxa" w:w="603"/>
            <w:tcBorders>
              <w:top w:val="none" w:color="000000" w:sz="4"/>
              <w:left w:val="single" w:color="000000" w:sz="4"/>
              <w:bottom w:val="single" w:color="000000" w:sz="4"/>
              <w:right w:val="single" w:color="000000" w:sz="4"/>
            </w:tcBorders>
            <w:vAlign w:val="top"/>
          </w:tcPr>
          <w:p>
            <w:pPr>
              <w:jc w:val="center"/>
            </w:pPr>
            <w:r>
              <w:rPr>
                <w:sz w:val="19"/>
              </w:rPr>
              <w:t>6</w:t>
            </w:r>
          </w:p>
        </w:tc>
        <w:tc>
          <w:tcPr>
            <w:tcW w:type="dxa" w:w="2453"/>
            <w:vMerge/>
            <w:tcBorders>
              <w:top w:val="none" w:color="000000" w:sz="4"/>
              <w:left w:val="single" w:color="000000" w:sz="4"/>
              <w:bottom w:val="single" w:color="000000" w:sz="4"/>
              <w:right w:val="single" w:color="000000" w:sz="4"/>
            </w:tcBorders>
          </w:tcPr>
          <w:p/>
        </w:tc>
        <w:tc>
          <w:tcPr>
            <w:tcW w:type="dxa" w:w="3214"/>
            <w:tcBorders>
              <w:top w:val="none" w:color="000000" w:sz="4"/>
              <w:left w:val="single" w:color="000000" w:sz="4"/>
              <w:bottom w:val="single" w:color="000000" w:sz="4"/>
              <w:right w:val="single" w:color="000000" w:sz="4"/>
            </w:tcBorders>
            <w:vAlign w:val="top"/>
          </w:tcPr>
          <w:p>
            <w:pPr>
              <w:jc w:val="center"/>
            </w:pPr>
            <w:r>
              <w:rPr>
                <w:sz w:val="19"/>
              </w:rPr>
              <w:t>患者数据质量控制智能监控平台</w:t>
            </w:r>
          </w:p>
        </w:tc>
        <w:tc>
          <w:tcPr>
            <w:tcW w:type="dxa" w:w="1115"/>
            <w:tcBorders>
              <w:top w:val="none" w:color="000000" w:sz="4"/>
              <w:left w:val="single" w:color="000000" w:sz="4"/>
              <w:bottom w:val="single" w:color="000000" w:sz="4"/>
              <w:right w:val="single" w:color="000000" w:sz="4"/>
            </w:tcBorders>
            <w:vAlign w:val="top"/>
          </w:tcPr>
          <w:p>
            <w:pPr>
              <w:jc w:val="center"/>
            </w:pPr>
            <w:r>
              <w:rPr>
                <w:sz w:val="19"/>
              </w:rPr>
              <w:t>1套</w:t>
            </w:r>
          </w:p>
        </w:tc>
        <w:tc>
          <w:tcPr>
            <w:tcW w:type="dxa" w:w="892"/>
            <w:tcBorders>
              <w:top w:val="none" w:color="000000" w:sz="4"/>
              <w:left w:val="single" w:color="000000" w:sz="4"/>
              <w:bottom w:val="single" w:color="000000" w:sz="4"/>
              <w:right w:val="single" w:color="000000" w:sz="4"/>
            </w:tcBorders>
            <w:vAlign w:val="top"/>
          </w:tcPr>
          <w:p>
            <w:pPr>
              <w:jc w:val="center"/>
            </w:pPr>
          </w:p>
        </w:tc>
      </w:tr>
      <w:tr>
        <w:tc>
          <w:tcPr>
            <w:tcW w:type="dxa" w:w="603"/>
            <w:tcBorders>
              <w:top w:val="none" w:color="000000" w:sz="4"/>
              <w:left w:val="single" w:color="000000" w:sz="4"/>
              <w:bottom w:val="single" w:color="000000" w:sz="4"/>
              <w:right w:val="single" w:color="000000" w:sz="4"/>
            </w:tcBorders>
            <w:vAlign w:val="top"/>
          </w:tcPr>
          <w:p>
            <w:pPr>
              <w:jc w:val="center"/>
            </w:pPr>
            <w:r>
              <w:rPr>
                <w:sz w:val="19"/>
              </w:rPr>
              <w:t>7</w:t>
            </w:r>
          </w:p>
        </w:tc>
        <w:tc>
          <w:tcPr>
            <w:tcW w:type="dxa" w:w="2453"/>
            <w:vMerge/>
            <w:tcBorders>
              <w:top w:val="none" w:color="000000" w:sz="4"/>
              <w:left w:val="single" w:color="000000" w:sz="4"/>
              <w:bottom w:val="single" w:color="000000" w:sz="4"/>
              <w:right w:val="single" w:color="000000" w:sz="4"/>
            </w:tcBorders>
          </w:tcPr>
          <w:p/>
        </w:tc>
        <w:tc>
          <w:tcPr>
            <w:tcW w:type="dxa" w:w="3214"/>
            <w:tcBorders>
              <w:top w:val="none" w:color="000000" w:sz="4"/>
              <w:left w:val="single" w:color="000000" w:sz="4"/>
              <w:bottom w:val="single" w:color="000000" w:sz="4"/>
              <w:right w:val="single" w:color="000000" w:sz="4"/>
            </w:tcBorders>
            <w:vAlign w:val="top"/>
          </w:tcPr>
          <w:p>
            <w:pPr>
              <w:jc w:val="center"/>
            </w:pPr>
            <w:r>
              <w:rPr>
                <w:sz w:val="19"/>
              </w:rPr>
              <w:t>全实验室智能审核平台</w:t>
            </w:r>
          </w:p>
        </w:tc>
        <w:tc>
          <w:tcPr>
            <w:tcW w:type="dxa" w:w="1115"/>
            <w:tcBorders>
              <w:top w:val="none" w:color="000000" w:sz="4"/>
              <w:left w:val="single" w:color="000000" w:sz="4"/>
              <w:bottom w:val="single" w:color="000000" w:sz="4"/>
              <w:right w:val="single" w:color="000000" w:sz="4"/>
            </w:tcBorders>
            <w:vAlign w:val="top"/>
          </w:tcPr>
          <w:p>
            <w:pPr>
              <w:jc w:val="center"/>
            </w:pPr>
            <w:r>
              <w:rPr>
                <w:sz w:val="19"/>
              </w:rPr>
              <w:t>1套</w:t>
            </w:r>
          </w:p>
        </w:tc>
        <w:tc>
          <w:tcPr>
            <w:tcW w:type="dxa" w:w="892"/>
            <w:tcBorders>
              <w:top w:val="none" w:color="000000" w:sz="4"/>
              <w:left w:val="single" w:color="000000" w:sz="4"/>
              <w:bottom w:val="single" w:color="000000" w:sz="4"/>
              <w:right w:val="single" w:color="000000" w:sz="4"/>
            </w:tcBorders>
            <w:vAlign w:val="top"/>
          </w:tcPr>
          <w:p>
            <w:pPr>
              <w:jc w:val="center"/>
            </w:pPr>
          </w:p>
        </w:tc>
      </w:tr>
      <w:tr>
        <w:tc>
          <w:tcPr>
            <w:tcW w:type="dxa" w:w="603"/>
            <w:tcBorders>
              <w:top w:val="none" w:color="000000" w:sz="4"/>
              <w:left w:val="single" w:color="000000" w:sz="4"/>
              <w:bottom w:val="single" w:color="000000" w:sz="4"/>
              <w:right w:val="single" w:color="000000" w:sz="4"/>
            </w:tcBorders>
            <w:vAlign w:val="top"/>
          </w:tcPr>
          <w:p>
            <w:pPr>
              <w:jc w:val="center"/>
            </w:pPr>
            <w:r>
              <w:rPr>
                <w:sz w:val="19"/>
              </w:rPr>
              <w:t>8</w:t>
            </w:r>
          </w:p>
        </w:tc>
        <w:tc>
          <w:tcPr>
            <w:tcW w:type="dxa" w:w="2453"/>
            <w:vMerge/>
            <w:tcBorders>
              <w:top w:val="none" w:color="000000" w:sz="4"/>
              <w:left w:val="single" w:color="000000" w:sz="4"/>
              <w:bottom w:val="single" w:color="000000" w:sz="4"/>
              <w:right w:val="single" w:color="000000" w:sz="4"/>
            </w:tcBorders>
          </w:tcPr>
          <w:p/>
        </w:tc>
        <w:tc>
          <w:tcPr>
            <w:tcW w:type="dxa" w:w="3214"/>
            <w:tcBorders>
              <w:top w:val="none" w:color="000000" w:sz="4"/>
              <w:left w:val="single" w:color="000000" w:sz="4"/>
              <w:bottom w:val="single" w:color="000000" w:sz="4"/>
              <w:right w:val="single" w:color="000000" w:sz="4"/>
            </w:tcBorders>
            <w:vAlign w:val="top"/>
          </w:tcPr>
          <w:p>
            <w:pPr>
              <w:jc w:val="center"/>
            </w:pPr>
            <w:r>
              <w:rPr>
                <w:sz w:val="19"/>
              </w:rPr>
              <w:t>试剂耗材智能管理系统</w:t>
            </w:r>
          </w:p>
        </w:tc>
        <w:tc>
          <w:tcPr>
            <w:tcW w:type="dxa" w:w="1115"/>
            <w:tcBorders>
              <w:top w:val="none" w:color="000000" w:sz="4"/>
              <w:left w:val="single" w:color="000000" w:sz="4"/>
              <w:bottom w:val="single" w:color="000000" w:sz="4"/>
              <w:right w:val="single" w:color="000000" w:sz="4"/>
            </w:tcBorders>
            <w:vAlign w:val="top"/>
          </w:tcPr>
          <w:p>
            <w:pPr>
              <w:jc w:val="center"/>
            </w:pPr>
            <w:r>
              <w:rPr>
                <w:sz w:val="19"/>
              </w:rPr>
              <w:t>1套</w:t>
            </w:r>
          </w:p>
        </w:tc>
        <w:tc>
          <w:tcPr>
            <w:tcW w:type="dxa" w:w="892"/>
            <w:tcBorders>
              <w:top w:val="none" w:color="000000" w:sz="4"/>
              <w:left w:val="single" w:color="000000" w:sz="4"/>
              <w:bottom w:val="single" w:color="000000" w:sz="4"/>
              <w:right w:val="single" w:color="000000" w:sz="4"/>
            </w:tcBorders>
            <w:vAlign w:val="top"/>
          </w:tcPr>
          <w:p>
            <w:pPr>
              <w:jc w:val="center"/>
            </w:pPr>
          </w:p>
        </w:tc>
      </w:tr>
      <w:tr>
        <w:tc>
          <w:tcPr>
            <w:tcW w:type="dxa" w:w="603"/>
            <w:tcBorders>
              <w:top w:val="none" w:color="000000" w:sz="4"/>
              <w:left w:val="single" w:color="000000" w:sz="4"/>
              <w:bottom w:val="single" w:color="000000" w:sz="4"/>
              <w:right w:val="single" w:color="000000" w:sz="4"/>
            </w:tcBorders>
            <w:vAlign w:val="top"/>
          </w:tcPr>
          <w:p>
            <w:pPr>
              <w:jc w:val="center"/>
            </w:pPr>
            <w:r>
              <w:rPr>
                <w:sz w:val="19"/>
              </w:rPr>
              <w:t>9</w:t>
            </w:r>
          </w:p>
        </w:tc>
        <w:tc>
          <w:tcPr>
            <w:tcW w:type="dxa" w:w="2453"/>
            <w:tcBorders>
              <w:top w:val="none" w:color="000000" w:sz="4"/>
              <w:left w:val="single" w:color="000000" w:sz="4"/>
              <w:bottom w:val="single" w:color="000000" w:sz="4"/>
              <w:right w:val="single" w:color="000000" w:sz="4"/>
            </w:tcBorders>
            <w:vAlign w:val="top"/>
          </w:tcPr>
          <w:p>
            <w:pPr>
              <w:jc w:val="center"/>
            </w:pPr>
            <w:r>
              <w:rPr>
                <w:sz w:val="19"/>
              </w:rPr>
              <w:t>安全等级保护三级测评</w:t>
            </w:r>
          </w:p>
        </w:tc>
        <w:tc>
          <w:tcPr>
            <w:tcW w:type="dxa" w:w="3214"/>
            <w:tcBorders>
              <w:top w:val="none" w:color="000000" w:sz="4"/>
              <w:left w:val="single" w:color="000000" w:sz="4"/>
              <w:bottom w:val="single" w:color="000000" w:sz="4"/>
              <w:right w:val="single" w:color="000000" w:sz="4"/>
            </w:tcBorders>
            <w:vAlign w:val="top"/>
          </w:tcPr>
          <w:p>
            <w:pPr>
              <w:jc w:val="center"/>
            </w:pPr>
            <w:r>
              <w:rPr>
                <w:sz w:val="19"/>
              </w:rPr>
              <w:t>安全等级保护三级测评</w:t>
            </w:r>
          </w:p>
        </w:tc>
        <w:tc>
          <w:tcPr>
            <w:tcW w:type="dxa" w:w="1115"/>
            <w:tcBorders>
              <w:top w:val="none" w:color="000000" w:sz="4"/>
              <w:left w:val="single" w:color="000000" w:sz="4"/>
              <w:bottom w:val="single" w:color="000000" w:sz="4"/>
              <w:right w:val="single" w:color="000000" w:sz="4"/>
            </w:tcBorders>
            <w:vAlign w:val="top"/>
          </w:tcPr>
          <w:p>
            <w:pPr>
              <w:jc w:val="center"/>
            </w:pPr>
            <w:r>
              <w:rPr>
                <w:sz w:val="19"/>
              </w:rPr>
              <w:t>1次</w:t>
            </w:r>
          </w:p>
        </w:tc>
        <w:tc>
          <w:tcPr>
            <w:tcW w:type="dxa" w:w="892"/>
            <w:tcBorders>
              <w:top w:val="none" w:color="000000" w:sz="4"/>
              <w:left w:val="single" w:color="000000" w:sz="4"/>
              <w:bottom w:val="single" w:color="000000" w:sz="4"/>
              <w:right w:val="single" w:color="000000" w:sz="4"/>
            </w:tcBorders>
            <w:vAlign w:val="top"/>
          </w:tcPr>
          <w:p>
            <w:pPr>
              <w:jc w:val="center"/>
            </w:pPr>
          </w:p>
        </w:tc>
      </w:tr>
    </w:tbl>
    <w:p>
      <w:r>
        <w:rPr/>
        <w:t>以下凡标有“★”的地方均被视为重要的技术指标要求或商务要求。若有一项带“★”的指标未响应或不满足，将导致投标无效。带“▲”的技术指标为关键性技术指标，缺少或偏离将导致扣分。</w:t>
      </w:r>
    </w:p>
    <w:p/>
    <w:p>
      <w:pPr>
        <w:ind w:firstLine="480"/>
      </w:pPr>
    </w:p>
    <w:p/>
    <w:p>
      <w:r>
        <w:rPr/>
        <w:t>采购包1（中山市小榄人民医院实验室信息管理系统采购项目）：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合同生效之日起3个月内完成系统的上线工作，系统上线正常运行后15天后可进行终验。</w:t>
            </w:r>
          </w:p>
        </w:tc>
      </w:tr>
      <w:tr>
        <w:tc>
          <w:tcPr>
            <w:tcW w:type="dxa" w:w="4153"/>
          </w:tcPr>
          <w:p>
            <w:r>
              <w:rPr/>
              <w:t>标的提供的地点</w:t>
            </w:r>
          </w:p>
        </w:tc>
        <w:tc>
          <w:tcPr>
            <w:tcW w:type="dxa" w:w="4153"/>
          </w:tcPr>
          <w:p>
            <w:pPr>
              <w:jc w:val="left"/>
            </w:pPr>
          </w:p>
          <w:p>
            <w:r>
              <w:rPr/>
              <w:t>中山市小榄人民医院</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1期：支付比例20%，预付款：合同签订后，中标人提供合同总金额的20%的款项的发票，采购人确认发票无误后5个工作日内支付该笔预付款；</w:t>
            </w:r>
          </w:p>
          <w:p/>
          <w:p>
            <w:r>
              <w:rPr/>
              <w:t>2期：支付比例30%，项目初验款：系统初验合格后，中标人提供合同总金额的30%的款项的发票，采购人确认发票无误后20个工作日内支付该笔款项（注：中标人请款需提供加盖采购人公章的系统初验报告）；</w:t>
            </w:r>
          </w:p>
          <w:p/>
          <w:p>
            <w:r>
              <w:rPr/>
              <w:t>3期：支付比例50%，项目终验款：系统终验合格后，中标人提供合同总金额的50%的款项的发票，采购人确认发票无误后20个工作日内支付支付合同总金额的50%款项。账户变更：若中标人出现银行账号变更等情况需出具加盖中标人公章的纸质文件为证。</w:t>
            </w:r>
          </w:p>
        </w:tc>
      </w:tr>
      <w:tr>
        <w:tc>
          <w:tcPr>
            <w:tcW w:type="dxa" w:w="4153"/>
          </w:tcPr>
          <w:p>
            <w:r>
              <w:rPr/>
              <w:t>验收要求</w:t>
            </w:r>
          </w:p>
        </w:tc>
        <w:tc>
          <w:tcPr>
            <w:tcW w:type="dxa" w:w="4153"/>
          </w:tcPr>
          <w:p>
            <w:pPr>
              <w:jc w:val="left"/>
            </w:pPr>
          </w:p>
          <w:p/>
          <w:p/>
          <w:p>
            <w:r>
              <w:rPr/>
              <w:t>1期：项目初验：技术参数中所描述模块全部上线，并正常运行，通过科室的初步验收。在各验收阶段由中标人组织，验收所用的测试设备、中标人自行准备测试用例和测试人员，并在采购人的监查下现场进行测试和验收，必要时由采购人指定特定的场景由中标人设计测试用例并完成测试。</w:t>
            </w:r>
          </w:p>
          <w:p/>
          <w:p>
            <w:r>
              <w:rPr/>
              <w:t>2期：项目终验：中标人将项目开发的相关验收资料（包括但不限于：软件需求规格说明书、系统设计说明书、数据库设计说明书、系统实施部署方案、软件安装手册、用户操作手册、维护手册、数据光盘等验收资料）提交到采购人，并通过医院的验收流程。在各验收阶段由中标人组织，验收所用的测试设备、中标人自行准备测试用例和测试人员，并在采购人的监查下现场进行测试和验收，必要时由采购人指定特定的场景由中标人设计测试用例并完成测试。</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售后服务要求:1)投标人对本项目所投产品提供壹年或以上的保修期，费用包含在投标报价中。保修期和系统技术支持自双方代表在系统安装验收单上签字之日起计算。保修期内所发生的一切费用包括系统维护或升级、人员交通、差旅服务等费用全部由中标人承担。 2)★系统故障的响应时间：投标人必须提供7*24小时技术支持热线电话（固话、手机）。当设备发生故障时，自报障时起算，半小时内响应，若远程维护无法解决，投标人应及时安排人员前往现场处理故障。 3)系统升级：提供系统扩充、升级方面的技术支持服务。 4)培训： a)中标人提供现场技术培训服务，相关培训费用包含在投标报价中。 b)培训内容与课程要求：对系统的使用、操作、维护进行培训，并提供安装使用维护说明书，以确保采购人能够对系统有足够的了解和熟悉，能够独立进行系统的日常维护和管理。培训所需一切资料由中标人提供。 培训费用：培训过程中所发生的一切费用（含培训教材费）均由中标人承担。</w:t>
            </w:r>
          </w:p>
          <w:p/>
          <w:p>
            <w:r>
              <w:rPr/>
              <w:t>2.项目培训要求:1、中标人派专业技术人员现场培训操作人员，由此产生的费用均由中标人承担。 2、所提供的培训计划（包括培训人数、次数、时间安排等）随投标文件一起提交。 3、中标人为所有被培训人员提供培训用文字资料和讲义等相关用品，所有资料是中文书写。 4、根据项目使用单位的系统管理人员、业务人员分别提供有针对性的培训计划。 5、投标人需根据项目的要求，详细列明培训课程内容和时间安排。 6、所有的应用软件培训均需包含系统管理员培训和操作人员培训两部分内容。系统管理员培训需包含系统安装、参数配置、系统维护技能等方面的内容。</w:t>
            </w:r>
          </w:p>
          <w:p/>
          <w:p>
            <w:r>
              <w:rPr/>
              <w:t>3.质量保证要求:1、中标人有针对本项目的质量保证体系和组织，并制订质量保证计划，列出软件开工过程中质量监督和保证执行的措施，要记录质量保证活动，并保存和维护这些记录。 2、投标人所投报的货物是全新优质未拆封的产品，所提供货物配套使用的软件是正版的软件，并提供所有产品的附件、说明书和技术咨询。</w:t>
            </w:r>
          </w:p>
          <w:p/>
          <w:p>
            <w:r>
              <w:rPr/>
              <w:t>4.★项目交付要求:1、中标人须在合同生效之日起3个月内完成系统的上线工作，系统上线正常运行后15天后可进行终验。 2、投标人应在投标文件中提供具体的项目交付说明、交付计划、交付物标准说明等。 3、中标人在系统正式运行前必须提供以光盘为介质的完整的安装系统，包括应用软件、运行所必须的附加软件、与应用软件有关的电子文档、用户培训文档等。  4、中标人必须开放后台数据库并提供详细的数据库说明书。</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行业应用软件开发服务</w:t>
            </w:r>
          </w:p>
        </w:tc>
        <w:tc>
          <w:tcPr>
            <w:tcW w:type="dxa" w:w="1923"/>
          </w:tcPr>
          <w:p>
            <w:r>
              <w:rPr/>
              <w:t>中山市小榄人民医院实验室信息管理系统采购项目</w:t>
            </w:r>
          </w:p>
        </w:tc>
        <w:tc>
          <w:tcPr>
            <w:tcW w:type="dxa" w:w="385"/>
          </w:tcPr>
          <w:p>
            <w:r>
              <w:rPr/>
              <w:t>套</w:t>
            </w:r>
          </w:p>
        </w:tc>
        <w:tc>
          <w:tcPr>
            <w:tcW w:type="dxa" w:w="769"/>
          </w:tcPr>
          <w:p>
            <w:pPr>
              <w:jc w:val="right"/>
            </w:pPr>
            <w:r>
              <w:rPr/>
              <w:t>1.0000</w:t>
            </w:r>
          </w:p>
        </w:tc>
        <w:tc>
          <w:tcPr>
            <w:tcW w:type="dxa" w:w="769"/>
          </w:tcPr>
          <w:p>
            <w:pPr>
              <w:jc w:val="right"/>
            </w:pPr>
            <w:r>
              <w:rPr/>
              <w:t>2,950,000.00</w:t>
            </w:r>
          </w:p>
        </w:tc>
        <w:tc>
          <w:tcPr>
            <w:tcW w:type="dxa" w:w="769"/>
          </w:tcPr>
          <w:p>
            <w:pPr>
              <w:jc w:val="right"/>
            </w:pPr>
            <w:r>
              <w:rPr/>
              <w:t>2,950,000.00</w:t>
            </w:r>
          </w:p>
        </w:tc>
        <w:tc>
          <w:tcPr>
            <w:tcW w:type="dxa" w:w="769"/>
          </w:tcPr>
          <w:p>
            <w:r>
              <w:rPr/>
              <w:t>软件和信息技术服务业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中山市小榄人民医院实验室信息管理系统采购项目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rPr>
              <w:t>(一)实验室管理系统</w:t>
            </w:r>
            <w:r>
              <w:br/>
            </w:r>
            <w:r>
              <w:rPr>
                <w:b/>
              </w:rPr>
              <w:t>1.检前管理</w:t>
            </w:r>
            <w:r>
              <w:br/>
            </w:r>
            <w:r>
              <w:rPr>
                <w:b/>
              </w:rPr>
              <w:t>1.1.检验申请</w:t>
            </w:r>
            <w:r>
              <w:br/>
            </w:r>
            <w:r>
              <w:rPr/>
              <w:t>(1)提供检验开单功能（开单模式支持勾选、支持通过检验项目代码\名称快速模糊查找、混合录入查找模式等），并提供集成接口直接嵌入到HIS系统。</w:t>
            </w:r>
            <w:r>
              <w:br/>
            </w:r>
            <w:r>
              <w:rPr/>
              <w:t>(2)提供检验项目套单组合维护功能，可根据疾病类型或科室灵活设置检验单组合供临床勾选，支持套单组合定义以及是否可合并并管的设定，支持检验套单在科室使用层面的权限管理。</w:t>
            </w:r>
            <w:r>
              <w:br/>
            </w:r>
            <w:r>
              <w:rPr/>
              <w:t>(3)套单维护功能除基本的检验项目信息外，还需提示检验项目的临床意义、标本容器、如何采样、注意事项等，并支持图片、动画形式展现。</w:t>
            </w:r>
            <w:r>
              <w:br/>
            </w:r>
            <w:r>
              <w:rPr/>
              <w:t>(4)在医院系统允许条件下，提供检验系统与收费系统的接口，实现检验项目收费一点配置,急诊检验系统未收费项目的提示。</w:t>
            </w:r>
            <w:r>
              <w:br/>
            </w:r>
            <w:r>
              <w:rPr/>
              <w:t>(5)支持通过系统接口从住院、门诊、体检、其他申请系统中获取病人的检验医嘱申请。</w:t>
            </w:r>
            <w:r>
              <w:br/>
            </w:r>
            <w:r>
              <w:rPr/>
              <w:t>(6)住院支持通过医嘱时间、科室、住院号、床号下载检验医嘱。</w:t>
            </w:r>
            <w:r>
              <w:br/>
            </w:r>
            <w:r>
              <w:rPr/>
              <w:t>(7)门诊支持诊疗卡、医保卡、发票号、病人 ID 等多种方式下载检验申请项目。</w:t>
            </w:r>
            <w:r>
              <w:br/>
            </w:r>
            <w:r>
              <w:rPr/>
              <w:t>(8)体检支持通过单位编码、体检批次批量下载检验申请项目。</w:t>
            </w:r>
            <w:r>
              <w:br/>
            </w:r>
            <w:r>
              <w:rPr/>
              <w:t>(9)系统支持标本条码预制和自动打印两种模式。</w:t>
            </w:r>
            <w:r>
              <w:br/>
            </w:r>
            <w:r>
              <w:rPr/>
              <w:t>(10)预制模式下，未采集的标本可以重置条码。</w:t>
            </w:r>
            <w:r>
              <w:br/>
            </w:r>
            <w:r>
              <w:rPr/>
              <w:t>(11)自动获取 HIS 等申请系统传过来的急查、身份等标志。</w:t>
            </w:r>
            <w:r>
              <w:br/>
            </w:r>
            <w:r>
              <w:rPr/>
              <w:t>(12)▲一些特殊的开单，如血气分析、产前筛查、地中海贫血筛查等开单，在HIS系统条件允许情况下，能够自动调用HIS中的相关检查结果信息，导入申请单相关必需的信息，例如患者身份证、电话号码、吸氧浓度、实际体温，B超结果等信息，地中海贫血筛查，能关联夫妻双方信息，用于各地中海贫血筛查检验项目的统计分析，信息不全，弹出提醒对话框。</w:t>
            </w:r>
            <w:r>
              <w:br/>
            </w:r>
            <w:r>
              <w:rPr/>
              <w:t>(13)▲在HIS系统条件允许情况下，系统支持将检验申请单或检验医嘱的相关数据自动采集到LIS系统，例如24H尿量，临床诊断等。提供给检验医师专业的临床信息浏览工具，通过接口自动获取患者的医嘱信息、用药信息、检查信息、影像信息、电子病历信息等。</w:t>
            </w:r>
            <w:r>
              <w:rPr>
                <w:b/>
              </w:rPr>
              <w:t>(提供系统对应界面截图证明材料)</w:t>
            </w:r>
            <w:r>
              <w:br/>
            </w:r>
            <w:r>
              <w:rPr/>
              <w:t>(14)▲支持多次抽血的检验项目自动生成多个条形码，例如OGTT糖耐量检测，胰岛素、C-肽检测等特殊项目。</w:t>
            </w:r>
            <w:r>
              <w:rPr>
                <w:b/>
              </w:rPr>
              <w:t>(提供系统对应界面截图证明材料)</w:t>
            </w:r>
            <w:r>
              <w:br/>
            </w:r>
            <w:r>
              <w:rPr/>
              <w:t>(15)支持对门诊标本采集时间、门诊标本采集地点、门诊标本取报告时间、门诊标本取报告地点进行配置，实现采集及相关管理。</w:t>
            </w:r>
            <w:r>
              <w:br/>
            </w:r>
            <w:r>
              <w:rPr/>
              <w:t>(16)支持门诊回执单打印，取报告时间根据项目自动生成。</w:t>
            </w:r>
            <w:r>
              <w:br/>
            </w:r>
            <w:r>
              <w:rPr/>
              <w:t>(17)支持对已生成条码进行拆分、合并或删除明细等功能。</w:t>
            </w:r>
            <w:r>
              <w:br/>
            </w:r>
            <w:r>
              <w:rPr/>
              <w:t>(18)针对外院或者紧急绿色通道情况，可支持手工生成检验条码。支持与临床急诊、VIP、绿色通道等多种模式的检验申请。</w:t>
            </w:r>
            <w:r>
              <w:br/>
            </w:r>
            <w:r>
              <w:rPr/>
              <w:t>(19)支持打印条码清单、条码回执及标本备注。</w:t>
            </w:r>
            <w:r>
              <w:br/>
            </w:r>
            <w:r>
              <w:rPr/>
              <w:t>(20)支持用不同颜色区分各状态（已打印、已采集、已签收、报告） 的条码。</w:t>
            </w:r>
            <w:r>
              <w:br/>
            </w:r>
            <w:r>
              <w:rPr/>
              <w:t>(21)检验申请客户端支持标本回退的通知提醒，并记录处理过程。</w:t>
            </w:r>
            <w:r>
              <w:br/>
            </w:r>
            <w:r>
              <w:rPr/>
              <w:t>(22)可配置条码无病人年龄、无检验标本、无性别时是否允许打印。</w:t>
            </w:r>
            <w:r>
              <w:br/>
            </w:r>
            <w:r>
              <w:rPr/>
              <w:t>(23)可配置条码是否有重打权限。</w:t>
            </w:r>
            <w:r>
              <w:br/>
            </w:r>
            <w:r>
              <w:rPr/>
              <w:t>(24)支持下载条码、签收条码、删除条码等操作回写控制标志到住院、门诊系统，以控制费用上账、撤销医嘱等。</w:t>
            </w:r>
            <w:r>
              <w:br/>
            </w:r>
            <w:r>
              <w:rPr/>
              <w:t>(25)检验申请客户端须提供标本回退的通知提醒，并记录处理过程，可查询回退条码情况（如退回原因、退回时间、退回操作人、临床接收人等）。</w:t>
            </w:r>
            <w:r>
              <w:br/>
            </w:r>
            <w:r>
              <w:rPr/>
              <w:t>(26)支持临床科研课题、GCP方面的开单并生成表格（表格有送检日期、课题名称、临床科室、科研医生及其联系方式、标本姓名或编号及其性别年龄、具体项目和共多少例等信息），并能够在检验科的版面上查询得到相关表格及申请单，能提示相关申请单应使用那些对应的抗凝管或容器及对应的标本类型，支持每支科研标本的检验信息在未收费的情况下可以形成自定义检验科内部检验条码，做到高效无纸化科研标本送检。</w:t>
            </w:r>
            <w:r>
              <w:br/>
            </w:r>
            <w:r>
              <w:rPr/>
              <w:t>(27)系统提供标本类型与容器对应关系维护，并可根据项目进行默认锁定，并提供接口给 HIS 系统调用，以便 HIS 系统开单时限制标本类型和容器、项目的关联关系。</w:t>
            </w:r>
            <w:r>
              <w:br/>
            </w:r>
            <w:r>
              <w:rPr/>
              <w:t>(28)在医生给病人开完电子申请单后，医生可以直接在系统中查看该病人的电子申请单的执行情况和标本当前的状态（如：收费情况、标本是否采集、标本是否送到检验科、标本是否开始测试、标本的结果是否完成等），支持临床辅助申请功能，根据病人历史结果、诊断信息为医生推荐检验项目。</w:t>
            </w:r>
            <w:r>
              <w:br/>
            </w:r>
            <w:r>
              <w:rPr/>
              <w:t>(29)支持打印采样清单和采样确认单。</w:t>
            </w:r>
            <w:r>
              <w:br/>
            </w:r>
            <w:r>
              <w:rPr/>
              <w:t>(30)▲支持采集助手功能。通过检验知识库，获取患者采集注意事项等信息，帮助护士进行标本采集。</w:t>
            </w:r>
            <w:r>
              <w:rPr>
                <w:b/>
              </w:rPr>
              <w:t>(提供系统对应界面截图证明材料)</w:t>
            </w:r>
            <w:r>
              <w:br/>
            </w:r>
            <w:r>
              <w:rPr/>
              <w:t>(31)▲支持临床辅助申请功能，根据历史结果、诊断信息为医生推荐检验项目。</w:t>
            </w:r>
            <w:r>
              <w:rPr>
                <w:b/>
              </w:rPr>
              <w:t>(提供系统对应界面截图证明材料)</w:t>
            </w:r>
            <w:r>
              <w:br/>
            </w:r>
            <w:r>
              <w:rPr/>
              <w:t>(32)▲临床开急诊申请时，非急诊类的项目系统应进行控制并给出提示。</w:t>
            </w:r>
            <w:r>
              <w:rPr>
                <w:b/>
              </w:rPr>
              <w:t>(提供系统对应界面截图证明材料)</w:t>
            </w:r>
            <w:r>
              <w:br/>
            </w:r>
            <w:r>
              <w:rPr/>
              <w:t>(33)系统支持外院申请接口，供外院送检标本上传申请数据，同时支持外院或手工申请在系统中生成标本条形码。</w:t>
            </w:r>
            <w:r>
              <w:br/>
            </w:r>
            <w:r>
              <w:rPr/>
              <w:t>(34)系统提供外单位（第三方检验机构）的数据接口，实现外送标本的全流程监控。</w:t>
            </w:r>
          </w:p>
          <w:p>
            <w:r>
              <w:rPr>
                <w:b/>
              </w:rPr>
              <w:t>1.2.标本流转</w:t>
            </w:r>
            <w:r>
              <w:br/>
            </w:r>
            <w:r>
              <w:rPr/>
              <w:t>(1)完整的标本流转控制流程，包括采集确认、收取确认、送达确认、签收确认、 二次送检等过程确认。</w:t>
            </w:r>
            <w:r>
              <w:br/>
            </w:r>
            <w:r>
              <w:rPr/>
              <w:t xml:space="preserve">(2)条码制式应支持预制条形码、打印条形码、手工编号、及二维码触发接口。 </w:t>
            </w:r>
            <w:r>
              <w:br/>
            </w:r>
            <w:r>
              <w:rPr/>
              <w:t>(3)与门诊工作站、护士站、医生工作站联网，可以刷卡接受病人信息，刷卡后，可在屏幕上显示病人信息、检验项目列表、收费情况、所用采血管等，在标本采集前核对标本是否收费后通过条码打印机打印条码。</w:t>
            </w:r>
            <w:r>
              <w:br/>
            </w:r>
            <w:r>
              <w:rPr/>
              <w:t>(4)可进行条码批量确认。</w:t>
            </w:r>
            <w:r>
              <w:br/>
            </w:r>
            <w:r>
              <w:rPr/>
              <w:t>(5)可记录采样者、采样日期、采样时间、采集部位等标本描述。</w:t>
            </w:r>
            <w:r>
              <w:br/>
            </w:r>
            <w:r>
              <w:rPr/>
              <w:t>(6)针对不合格标本支持条码回退操作，，回退可配置通过外拍设备或前处理设备留存标本照片，保存标本当前状态便于护士进行查看；回退流程严格按照不合格标本处理流程实现。</w:t>
            </w:r>
            <w:r>
              <w:br/>
            </w:r>
            <w:r>
              <w:rPr/>
              <w:t>(7)▲针对不合格标本管理，实现标本回退后不合格标本登记记录表自动生成并归档至质量管理系统，对不合格标本有详细的处理记录。</w:t>
            </w:r>
            <w:r>
              <w:rPr>
                <w:b/>
              </w:rPr>
              <w:t>(提供系统对应界面截图证明材料)</w:t>
            </w:r>
            <w:r>
              <w:br/>
            </w:r>
            <w:r>
              <w:rPr/>
              <w:t>(8)支持与第三方智能采血设备对接，实现条码打印、排队叫号等功能。</w:t>
            </w:r>
            <w:r>
              <w:br/>
            </w:r>
            <w:r>
              <w:rPr/>
              <w:t>(9)支持打印条码清单。</w:t>
            </w:r>
            <w:r>
              <w:br/>
            </w:r>
            <w:r>
              <w:rPr/>
              <w:t>(10)支持条码记录功能。</w:t>
            </w:r>
            <w:r>
              <w:br/>
            </w:r>
            <w:r>
              <w:rPr/>
              <w:t>(11)支持标本打包功能，查询批量打包和扫描标本打包，支持打包条码打印功能。</w:t>
            </w:r>
            <w:r>
              <w:br/>
            </w:r>
            <w:r>
              <w:rPr/>
              <w:t>(12)▲危急条码有明显的急查标志。</w:t>
            </w:r>
            <w:r>
              <w:rPr>
                <w:b/>
              </w:rPr>
              <w:t>(提供系统对应界面截图证明材料)</w:t>
            </w:r>
            <w:r>
              <w:br/>
            </w:r>
            <w:r>
              <w:rPr/>
              <w:t>(13)送检目的地字体加大显示在主界面位置。</w:t>
            </w:r>
            <w:r>
              <w:br/>
            </w:r>
            <w:r>
              <w:rPr/>
              <w:t>(14)可查看条码的病人信息及医嘱信息明细。</w:t>
            </w:r>
            <w:r>
              <w:br/>
            </w:r>
            <w:r>
              <w:rPr/>
              <w:t>(15)▲可查看条码经过的所有的流程明细。</w:t>
            </w:r>
            <w:r>
              <w:rPr>
                <w:b/>
              </w:rPr>
              <w:t>(提供系统对应界面截图证明材料)</w:t>
            </w:r>
            <w:r>
              <w:br/>
            </w:r>
            <w:r>
              <w:rPr/>
              <w:t>(16)可查询当前时间范围标本状态处于标本确认各个状态的条码信息。</w:t>
            </w:r>
            <w:r>
              <w:br/>
            </w:r>
            <w:r>
              <w:rPr/>
              <w:t>(17)扫描一批条码时可选择清除其中一条。</w:t>
            </w:r>
            <w:r>
              <w:br/>
            </w:r>
            <w:r>
              <w:rPr/>
              <w:t>(18)可配置标本确认流程停留时间。</w:t>
            </w:r>
            <w:r>
              <w:br/>
            </w:r>
            <w:r>
              <w:rPr/>
              <w:t>(19)可配置条码送达与签收界面强制限制目的地。</w:t>
            </w:r>
            <w:r>
              <w:br/>
            </w:r>
            <w:r>
              <w:rPr/>
              <w:t>(20)可配置门诊、住院、体检条码是否一定要采集，签收。</w:t>
            </w:r>
            <w:r>
              <w:br/>
            </w:r>
            <w:r>
              <w:rPr/>
              <w:t>(21)可配置条码是否忽略采集、收取。</w:t>
            </w:r>
            <w:r>
              <w:br/>
            </w:r>
            <w:r>
              <w:rPr/>
              <w:t>(22)可配置标本确认条码扫描后再身份验证。</w:t>
            </w:r>
            <w:r>
              <w:br/>
            </w:r>
            <w:r>
              <w:rPr/>
              <w:t>(23)可配置收取、签收界面是否双签。</w:t>
            </w:r>
            <w:r>
              <w:br/>
            </w:r>
            <w:r>
              <w:rPr/>
              <w:t>(24)支持标本流转中启用拍照，记录图像信息。</w:t>
            </w:r>
            <w:r>
              <w:br/>
            </w:r>
            <w:r>
              <w:rPr/>
              <w:t>(25)可配置标本签收界面条码信息列顺序。</w:t>
            </w:r>
            <w:r>
              <w:br/>
            </w:r>
            <w:r>
              <w:rPr/>
              <w:t>(26)可配置是否启用签收标本条码拆分功能。</w:t>
            </w:r>
            <w:r>
              <w:br/>
            </w:r>
            <w:r>
              <w:rPr/>
              <w:t xml:space="preserve">(27)支持签收同步登记功能，系统可设定标本的检验仪器和编号规则，标本签收时同步完成标本的编号和登记，并打印清单。 </w:t>
            </w:r>
            <w:r>
              <w:br/>
            </w:r>
            <w:r>
              <w:rPr/>
              <w:t>(28)可配置标本签收位置开启标本类型批量修改功能。</w:t>
            </w:r>
            <w:r>
              <w:br/>
            </w:r>
            <w:r>
              <w:rPr/>
              <w:t>(29)▲具有预约功能，可实现非急诊检验的预约。</w:t>
            </w:r>
            <w:r>
              <w:rPr>
                <w:b/>
              </w:rPr>
              <w:t>(提供系统对应界面截图证明材料)</w:t>
            </w:r>
            <w:r>
              <w:br/>
            </w:r>
            <w:r>
              <w:rPr/>
              <w:t>(30)▲支持标本的多实验室流转及多院区流转。</w:t>
            </w:r>
            <w:r>
              <w:rPr>
                <w:b/>
              </w:rPr>
              <w:t>(提供系统对应界面截图证明材料)</w:t>
            </w:r>
            <w:r>
              <w:br/>
            </w:r>
            <w:r>
              <w:rPr/>
              <w:t>(31)系统预留与院内输送系统的接口，在院内输送系统建设完成的情况下，实现与院内输送系统进行对接，实现标本采集、标本收取、标本送达的时间点记录，遵守整体管理流程。</w:t>
            </w:r>
            <w:r>
              <w:br/>
            </w:r>
            <w:r>
              <w:rPr/>
              <w:t>(32)▲支持全流程TAT监控提醒，可监控标本采集、标本收取、标本送达、标本签收流程中的超时标本信息。</w:t>
            </w:r>
            <w:r>
              <w:rPr>
                <w:b/>
              </w:rPr>
              <w:t>(提供系统对应界面截图证明材料)</w:t>
            </w:r>
            <w:r>
              <w:br/>
            </w:r>
            <w:r>
              <w:rPr/>
              <w:t>(33)★支持标本混采管理，可通过院内接口，或对接各省市级平台获取核酸检测人员信息并进行试管绑定，生成混采条形码，方便实验室后续标本接收、报告发布管理流程。</w:t>
            </w:r>
            <w:r>
              <w:rPr>
                <w:b/>
              </w:rPr>
              <w:t>(提供系统对应界面截图证明材料)</w:t>
            </w:r>
          </w:p>
          <w:p>
            <w:r>
              <w:rPr>
                <w:b/>
              </w:rPr>
              <w:t>1.3.院感申请</w:t>
            </w:r>
            <w:r>
              <w:br/>
            </w:r>
            <w:r>
              <w:rPr/>
              <w:t>(1)▲支持临床科室的院感标本申请，院感申请支持条码打印，检测对象支持空气、 物体等所有可检测的标本。在院感条码页面输入来源、申请时间、送检科室、监测对象、 采样人员和监测项目。</w:t>
            </w:r>
            <w:r>
              <w:rPr>
                <w:b/>
              </w:rPr>
              <w:t>(提供系统对应界面截图证明材料)</w:t>
            </w:r>
            <w:r>
              <w:br/>
            </w:r>
            <w:r>
              <w:rPr/>
              <w:t>(2)▲院感申请支持科室模板功能，可根据各个科室的环境情况设置不同的院感检测模板，一键生成科室院感申请。</w:t>
            </w:r>
            <w:r>
              <w:rPr>
                <w:b/>
              </w:rPr>
              <w:t>(提供系统对应界面截图证明材料)</w:t>
            </w:r>
            <w:r>
              <w:br/>
            </w:r>
            <w:r>
              <w:rPr/>
              <w:t>(3)院感标本支持在实验室系统中扫描登记，院感结果可在报告查询中查询。</w:t>
            </w:r>
          </w:p>
          <w:p>
            <w:r>
              <w:rPr>
                <w:b/>
              </w:rPr>
              <w:t>1.4.标本登记</w:t>
            </w:r>
            <w:r>
              <w:br/>
            </w:r>
            <w:r>
              <w:rPr/>
              <w:t>(1)▲支持标本自动登记功能，根据标本的检验项目、签收地点、日期类型（工作日及节假日）、操作者等智能分配仪器和标本号。</w:t>
            </w:r>
            <w:r>
              <w:rPr>
                <w:b/>
              </w:rPr>
              <w:t>(提供系统对应界面截图证明材料)</w:t>
            </w:r>
            <w:r>
              <w:br/>
            </w:r>
            <w:r>
              <w:rPr/>
              <w:t>(2)支持针对标本的全生命检验周期及状态进行管理，其包含标本申请、采集、配送、接收、预处理、分杯、上机、检验结果、检验后处理等内容。系统应预留与院内输送系统的接口，在院内输送系统建设完成的情况下，实现与院内输送系统进行对接，实现标本采集、输送的时间点记录将标本采集、输送纳入整体管理流程。</w:t>
            </w:r>
            <w:r>
              <w:br/>
            </w:r>
            <w:r>
              <w:rPr/>
              <w:t>(3)支持单向仪器、双向仪器登记条码信息，标本号、序号自动递增。</w:t>
            </w:r>
            <w:r>
              <w:br/>
            </w:r>
            <w:r>
              <w:rPr/>
              <w:t>(4)可依据条码对标本进行管理，如标本签收、库位管理、标本分发等；在HIS系统具备接口的条件下，LIS系统能从HIS系统中获取病人相关信息。</w:t>
            </w:r>
            <w:r>
              <w:br/>
            </w:r>
            <w:r>
              <w:rPr/>
              <w:t>(5)可以登记条码信息到试管架，再根据试管架批量登记到仪器。</w:t>
            </w:r>
            <w:r>
              <w:br/>
            </w:r>
            <w:r>
              <w:rPr/>
              <w:t>(6)▲能自动判断仪器能够做的检验组合，不能做的组合会自动提示。</w:t>
            </w:r>
            <w:r>
              <w:rPr>
                <w:b/>
              </w:rPr>
              <w:t>(提供系统对应界面截图证明材料)</w:t>
            </w:r>
            <w:r>
              <w:br/>
            </w:r>
            <w:r>
              <w:rPr/>
              <w:t>(7)可按病人姓名等条件对比核收检验申请。在标本核收的同时可与HIS系统联网，核对标本是否收费。</w:t>
            </w:r>
            <w:r>
              <w:br/>
            </w:r>
            <w:r>
              <w:rPr/>
              <w:t>(8)支持收到标本可以自动打印清单。（可汇总或分部门打印清单）</w:t>
            </w:r>
            <w:r>
              <w:br/>
            </w:r>
            <w:r>
              <w:rPr/>
              <w:t>(9)可记录拒收标本理由并通过系统通知申请者，并生成日志。</w:t>
            </w:r>
            <w:r>
              <w:br/>
            </w:r>
            <w:r>
              <w:rPr/>
              <w:t>(10)支持标本号编号根据不同标本类型（血液、无菌体液、呼吸道标本、创面分泌物、其它等）自动编号；录入标本自编号，如在录单界面增加“先选择录入类型”，下拉选项如血培养、无菌体液、呼吸道标本、创面分泌物等，然后自动编号录入（录入类型可自定义增减或编辑）。支持自行录入病人资料和检验申请。</w:t>
            </w:r>
            <w:r>
              <w:br/>
            </w:r>
            <w:r>
              <w:rPr/>
              <w:t>(11)VIP、绿色通道等模式，系统提示，接收人员通过登录工号进行确认接收执行。</w:t>
            </w:r>
            <w:r>
              <w:br/>
            </w:r>
            <w:r>
              <w:rPr/>
              <w:t>(12)支持标本流转支持打包的功能，将标本打包进行配送，防止标本丢失，多重标本的安全保障机制。</w:t>
            </w:r>
            <w:r>
              <w:br/>
            </w:r>
            <w:r>
              <w:rPr/>
              <w:t>(13)支持申请单拆分与合并功能：已录入LIS的标本申请单可自定义拆分检验项目，拆分后已有结果部分可审核发送结果，其余部分检验项目可更改标本号；对于相同检验组别及相同样本类型的样本申请单可以合并。</w:t>
            </w:r>
            <w:r>
              <w:br/>
            </w:r>
            <w:r>
              <w:rPr/>
              <w:t>(14)支持对检测样本进行标注存放，以便科研样本的收集。</w:t>
            </w:r>
            <w:r>
              <w:br/>
            </w:r>
            <w:r>
              <w:rPr/>
              <w:t>(15)可根据标本号、序号等过滤条件过滤出对应的病人信息。</w:t>
            </w:r>
            <w:r>
              <w:br/>
            </w:r>
            <w:r>
              <w:rPr/>
              <w:t>(16)可配置锁定序号、时间、仪器，不让其变动。</w:t>
            </w:r>
            <w:r>
              <w:br/>
            </w:r>
            <w:r>
              <w:rPr/>
              <w:t>(17)可打印微生物标本登记清单。</w:t>
            </w:r>
            <w:r>
              <w:br/>
            </w:r>
            <w:r>
              <w:rPr/>
              <w:t>(18)可配置程序自动选择仪器登记条码。</w:t>
            </w:r>
            <w:r>
              <w:br/>
            </w:r>
            <w:r>
              <w:rPr/>
              <w:t>(19)可配置是否进行自动编号。</w:t>
            </w:r>
            <w:r>
              <w:br/>
            </w:r>
            <w:r>
              <w:rPr/>
              <w:t>(20)可配置条码重复录入仪器。</w:t>
            </w:r>
            <w:r>
              <w:br/>
            </w:r>
            <w:r>
              <w:rPr/>
              <w:t>(21)支持打印条码清单。</w:t>
            </w:r>
            <w:r>
              <w:br/>
            </w:r>
            <w:r>
              <w:rPr/>
              <w:t>(22)可配置跟门诊、体检、住院等第三方系统做接口，返回标本实时状态信息。</w:t>
            </w:r>
            <w:r>
              <w:br/>
            </w:r>
            <w:r>
              <w:rPr/>
              <w:t>(23)可配置登记允许批量删除。</w:t>
            </w:r>
            <w:r>
              <w:br/>
            </w:r>
            <w:r>
              <w:rPr/>
              <w:t>(24)针对特殊项目要求，可打印二次条码方便后续实验流程。</w:t>
            </w:r>
            <w:r>
              <w:br/>
            </w:r>
            <w:r>
              <w:rPr/>
              <w:t>(25)实现标本实验室登记时计费、检验完成时扣费等多种计费模式。</w:t>
            </w:r>
            <w:r>
              <w:br/>
            </w:r>
            <w:r>
              <w:rPr/>
              <w:t>(26)系统支持标本集中签收和分步签收，支持不同社区标本的多次签收功能。通过检测项目和目的地进行控制，目的地不符合时系统应拒收并给出提示指引。</w:t>
            </w:r>
            <w:r>
              <w:br/>
            </w:r>
            <w:r>
              <w:rPr/>
              <w:t>(27)标本签收时对标本信息完整性进行验证，必录信息和流转环节缺失，系统可配置是否拒收，方便医院管理流程的优化。</w:t>
            </w:r>
          </w:p>
          <w:p>
            <w:r>
              <w:rPr>
                <w:b/>
              </w:rPr>
              <w:t>1.5.排样登记</w:t>
            </w:r>
            <w:r>
              <w:br/>
            </w:r>
            <w:r>
              <w:rPr/>
              <w:t>(1)支持条码在实验室排样登记，记录试管架号和孔位，方便标本查找。</w:t>
            </w:r>
            <w:r>
              <w:br/>
            </w:r>
            <w:r>
              <w:rPr/>
              <w:t>(2)支持条码登记时会自动进行条码签收和资料登记操作，操作者默认为当前检验系统登录者。</w:t>
            </w:r>
            <w:r>
              <w:br/>
            </w:r>
            <w:r>
              <w:rPr/>
              <w:t>(3)支持标本登记统计操作。</w:t>
            </w:r>
          </w:p>
          <w:p>
            <w:r>
              <w:rPr>
                <w:b/>
              </w:rPr>
              <w:t>1.6.快速排样</w:t>
            </w:r>
            <w:r>
              <w:br/>
            </w:r>
            <w:r>
              <w:rPr/>
              <w:t xml:space="preserve">(1)根据排样登记的标本信息，选择项目检索匹配的标本实现快速排样，批量分拣标本和登记到仪器； </w:t>
            </w:r>
            <w:r>
              <w:br/>
            </w:r>
            <w:r>
              <w:rPr/>
              <w:t>(2)快速排样支持检验项目与仪器项目完全匹配和不完全匹配的标本导入。</w:t>
            </w:r>
          </w:p>
          <w:p>
            <w:r>
              <w:rPr>
                <w:b/>
              </w:rPr>
              <w:t>2.检中管理</w:t>
            </w:r>
            <w:r>
              <w:br/>
            </w:r>
            <w:r>
              <w:rPr>
                <w:b/>
              </w:rPr>
              <w:t>2.1.资料录入</w:t>
            </w:r>
            <w:r>
              <w:br/>
            </w:r>
            <w:r>
              <w:rPr/>
              <w:t>(1)支持通过接口直接调用病人信息，可调取住院、门诊、体检病人信息。</w:t>
            </w:r>
            <w:r>
              <w:br/>
            </w:r>
            <w:r>
              <w:rPr/>
              <w:t>(2)扫入条码后，病人信息、检验组合信息自动保存。</w:t>
            </w:r>
            <w:r>
              <w:br/>
            </w:r>
            <w:r>
              <w:rPr/>
              <w:t>(3)标本号自动递增。</w:t>
            </w:r>
            <w:r>
              <w:br/>
            </w:r>
            <w:r>
              <w:rPr/>
              <w:t>(4)支持双向仪器自动登记病人资料及组合信息。</w:t>
            </w:r>
            <w:r>
              <w:br/>
            </w:r>
            <w:r>
              <w:rPr/>
              <w:t>(5)支持手工录入及修改病人资料。</w:t>
            </w:r>
            <w:r>
              <w:br/>
            </w:r>
            <w:r>
              <w:rPr/>
              <w:t>(6)支持手工录入及修改组合信息。</w:t>
            </w:r>
            <w:r>
              <w:br/>
            </w:r>
            <w:r>
              <w:rPr/>
              <w:t>(7)同一病人不同的条码可以追加到同一份报告。</w:t>
            </w:r>
            <w:r>
              <w:br/>
            </w:r>
            <w:r>
              <w:rPr/>
              <w:t>(8)可以记录病人的相关辅助信息，包括身高、体重、职业、单位、联系电话、联系地址、证件类型、证件号码等。</w:t>
            </w:r>
            <w:r>
              <w:br/>
            </w:r>
            <w:r>
              <w:rPr/>
              <w:t>(9)病人列表用不同颜色区分检验录入、审核、报告、打印、危急值等各种状态。</w:t>
            </w:r>
            <w:r>
              <w:br/>
            </w:r>
            <w:r>
              <w:rPr/>
              <w:t>(10)▲病人列表有不同的 TAB 页面查看全部、未检验、未审核、未打印、已打印、需复查、已复查、危急值等报告。</w:t>
            </w:r>
            <w:r>
              <w:rPr>
                <w:b/>
              </w:rPr>
              <w:t>(提供系统对应界面截图证明材料)</w:t>
            </w:r>
            <w:r>
              <w:br/>
            </w:r>
            <w:r>
              <w:rPr/>
              <w:t>(11)可根据病人来源：住院、门诊、体检过滤病人列表。</w:t>
            </w:r>
            <w:r>
              <w:br/>
            </w:r>
            <w:r>
              <w:rPr/>
              <w:t>(12)可用标本号、姓名、病人 ID、病床号、条码号快速查找病人。</w:t>
            </w:r>
            <w:r>
              <w:br/>
            </w:r>
            <w:r>
              <w:rPr/>
              <w:t>(13)阳性结果、危急值结果、急查报告在病人列表有不同的颜色区分。</w:t>
            </w:r>
            <w:r>
              <w:br/>
            </w:r>
            <w:r>
              <w:rPr/>
              <w:t>(14)▲支持自动统计仪器标本的总数、未检验标本数、已检验标本数、已审核标本数、TAT时间即将超时标本数等。</w:t>
            </w:r>
            <w:r>
              <w:rPr>
                <w:b/>
              </w:rPr>
              <w:t>(提供系统对应界面截图证明材料)</w:t>
            </w:r>
            <w:r>
              <w:br/>
            </w:r>
            <w:r>
              <w:rPr/>
              <w:t>(15)▲可进行面板设置，设置各种提示的颜色及面板的式样，指定报告基本信息的列排序。并且可对病人资料的信息自定义记忆。</w:t>
            </w:r>
            <w:r>
              <w:rPr>
                <w:b/>
              </w:rPr>
              <w:t>(提供系统对应界面截图证明材料)</w:t>
            </w:r>
            <w:r>
              <w:br/>
            </w:r>
            <w:r>
              <w:rPr/>
              <w:t>(16)病人信息可自定义显示相应信息。</w:t>
            </w:r>
            <w:r>
              <w:br/>
            </w:r>
            <w:r>
              <w:rPr/>
              <w:t>(17)支持根据仪器审核状态过来病人列表的对应 tab 页信息。</w:t>
            </w:r>
            <w:r>
              <w:br/>
            </w:r>
            <w:r>
              <w:rPr/>
              <w:t>(18)支持审核后自动打印功能。</w:t>
            </w:r>
            <w:r>
              <w:br/>
            </w:r>
            <w:r>
              <w:rPr/>
              <w:t>(19)支持报告状态图标显示，可快速判断出报告结果是否齐全。</w:t>
            </w:r>
          </w:p>
          <w:p>
            <w:r>
              <w:rPr>
                <w:b/>
              </w:rPr>
              <w:t>2.2.结果录入</w:t>
            </w:r>
            <w:r>
              <w:br/>
            </w:r>
            <w:r>
              <w:rPr/>
              <w:t>(1)支持仪器接口自动传输结果信息。</w:t>
            </w:r>
            <w:r>
              <w:br/>
            </w:r>
            <w:r>
              <w:rPr/>
              <w:t>(2)支持双向仪器接口交互获取检验结果。</w:t>
            </w:r>
            <w:r>
              <w:br/>
            </w:r>
            <w:r>
              <w:rPr/>
              <w:t>(3)支持手工录入及修改结果信息；可单个或批量增加、删除、修改、复制、标号修改等操作；支持双向仪器指令对接，包括复查、稀释、标本取出指令等。</w:t>
            </w:r>
            <w:r>
              <w:br/>
            </w:r>
            <w:r>
              <w:rPr/>
              <w:t>(4)支持设置默认结果及结果模板。</w:t>
            </w:r>
            <w:r>
              <w:br/>
            </w:r>
            <w:r>
              <w:rPr/>
              <w:t>(5)支持自动根据标本类型、性别、年龄、生理周期匹配相应的参考区间。</w:t>
            </w:r>
            <w:r>
              <w:br/>
            </w:r>
            <w:r>
              <w:rPr/>
              <w:t>(6)自动识别阳性值、危急值、阈值，并能够有相应提示信息。</w:t>
            </w:r>
            <w:r>
              <w:br/>
            </w:r>
            <w:r>
              <w:rPr/>
              <w:t>(7)自动计算已配置的计算项目结果。</w:t>
            </w:r>
            <w:r>
              <w:br/>
            </w:r>
            <w:r>
              <w:rPr/>
              <w:t>(8)▲支持同一患者多份报告单检验结果的自动合并功能，如糖耐量等。</w:t>
            </w:r>
            <w:r>
              <w:rPr>
                <w:b/>
              </w:rPr>
              <w:t>(提供系统对应界面截图证明材料)</w:t>
            </w:r>
            <w:r>
              <w:br/>
            </w:r>
            <w:r>
              <w:rPr/>
              <w:t>(9)▲结果浏览界面自动显示最近三次历史结果；并支持与最近一次结果进行比较，如果偏差超过设定值，则自动提醒超出变异系数，方便下一步核查。</w:t>
            </w:r>
            <w:r>
              <w:rPr>
                <w:b/>
              </w:rPr>
              <w:t>(提供系统对应界面截图证明材料)</w:t>
            </w:r>
            <w:r>
              <w:br/>
            </w:r>
            <w:r>
              <w:rPr/>
              <w:t>(10)有不同的颜色区分正常结果、偏高结果、偏低结果、阳性结果、危急值结果、超出阈值结果。</w:t>
            </w:r>
            <w:r>
              <w:br/>
            </w:r>
            <w:r>
              <w:rPr/>
              <w:t>(11)可配置必录结果和非必录结果，且可以设置项目默认结果。</w:t>
            </w:r>
            <w:r>
              <w:br/>
            </w:r>
            <w:r>
              <w:rPr/>
              <w:t>(12)可标识需要复查的项目及查看复查前的历史结果。</w:t>
            </w:r>
            <w:r>
              <w:br/>
            </w:r>
            <w:r>
              <w:rPr/>
              <w:t>(13)可双列浏览检验结果。</w:t>
            </w:r>
            <w:r>
              <w:br/>
            </w:r>
            <w:r>
              <w:rPr/>
              <w:t>(14)支持仪器图像结果传输，并且能够采集相应图片。</w:t>
            </w:r>
            <w:r>
              <w:br/>
            </w:r>
            <w:r>
              <w:rPr/>
              <w:t>(15)可查看病人所有的历史结果并生成历史结果分析趋势图。</w:t>
            </w:r>
            <w:r>
              <w:br/>
            </w:r>
            <w:r>
              <w:rPr/>
              <w:t>(16)▲可查看病人所有的相关结果，如审核血红蛋白电泳结果时可以查看血常规、血清铁等结果。</w:t>
            </w:r>
            <w:r>
              <w:rPr>
                <w:b/>
              </w:rPr>
              <w:t xml:space="preserve">(提供系统对应界面截图证明材料) </w:t>
            </w:r>
            <w:r>
              <w:br/>
            </w:r>
            <w:r>
              <w:rPr/>
              <w:t>(17)▲支持基于知识库的报告解读功能。通过检验知识库等，获取报告项目的临床意义，提供检验科报告审核的参考。并支持提供外部接口允许医生工作站等第三方系统调用，进行解读。</w:t>
            </w:r>
            <w:r>
              <w:rPr>
                <w:b/>
              </w:rPr>
              <w:t>(提供系统对应界面截图证明材料)</w:t>
            </w:r>
            <w:r>
              <w:br/>
            </w:r>
            <w:r>
              <w:rPr/>
              <w:t>(18)可查看报告的医嘱明细信息。</w:t>
            </w:r>
            <w:r>
              <w:br/>
            </w:r>
            <w:r>
              <w:rPr/>
              <w:t xml:space="preserve">(19)支持标本完整流程查看，可以查看标本从申请、采集到报告发布的完整信息，方便对标本的溯源追踪。 </w:t>
            </w:r>
            <w:r>
              <w:br/>
            </w:r>
            <w:r>
              <w:rPr/>
              <w:t>(20)支持实时查看标本进程，方便查找无结果的标本和无资料的标本。</w:t>
            </w:r>
            <w:r>
              <w:br/>
            </w:r>
            <w:r>
              <w:rPr/>
              <w:t>(21)仪器数据能够查看仪器传过来的原始数据和包括手工录入的全部结果。</w:t>
            </w:r>
            <w:r>
              <w:br/>
            </w:r>
            <w:r>
              <w:rPr/>
              <w:t>(22)可快速复制当前病人资料到其他仪器。</w:t>
            </w:r>
            <w:r>
              <w:br/>
            </w:r>
            <w:r>
              <w:rPr/>
              <w:t>(23)病人列表可支持批量添加组合。</w:t>
            </w:r>
            <w:r>
              <w:br/>
            </w:r>
            <w:r>
              <w:rPr/>
              <w:t>(24)支持危急值记录。</w:t>
            </w:r>
            <w:r>
              <w:br/>
            </w:r>
            <w:r>
              <w:rPr/>
              <w:t>(25)支持批量删除病人标本。</w:t>
            </w:r>
            <w:r>
              <w:br/>
            </w:r>
            <w:r>
              <w:rPr/>
              <w:t>(26)支持自定义结果列顺序。</w:t>
            </w:r>
            <w:r>
              <w:br/>
            </w:r>
            <w:r>
              <w:rPr/>
              <w:t>(27)支持项目结果的复制黏贴。</w:t>
            </w:r>
            <w:r>
              <w:br/>
            </w:r>
            <w:r>
              <w:rPr/>
              <w:t>(28)支持项目校验功能。</w:t>
            </w:r>
            <w:r>
              <w:br/>
            </w:r>
            <w:r>
              <w:rPr/>
              <w:t>(29)支持项目结果的备份，还原，并且可查看项目修改记录。</w:t>
            </w:r>
            <w:r>
              <w:br/>
            </w:r>
            <w:r>
              <w:rPr/>
              <w:t>(30)支持仪器结果对比。</w:t>
            </w:r>
            <w:r>
              <w:br/>
            </w:r>
            <w:r>
              <w:rPr/>
              <w:t>(31)支持结果信息导出 excel 功能。</w:t>
            </w:r>
            <w:r>
              <w:br/>
            </w:r>
            <w:r>
              <w:rPr/>
              <w:t>(32)可批量删除项目。</w:t>
            </w:r>
            <w:r>
              <w:br/>
            </w:r>
            <w:r>
              <w:rPr/>
              <w:t>(33)支持标本回退功能。</w:t>
            </w:r>
            <w:r>
              <w:br/>
            </w:r>
            <w:r>
              <w:rPr/>
              <w:t>(34)描述性报告结果可设置报告模板。</w:t>
            </w:r>
            <w:r>
              <w:br/>
            </w:r>
            <w:r>
              <w:rPr/>
              <w:t>(35)可以对每一份报告进行评价及查看历史评价。</w:t>
            </w:r>
            <w:r>
              <w:br/>
            </w:r>
            <w:r>
              <w:rPr/>
              <w:t>(36)支持查看标本本进程，包括专业组已签收未登记，已登记未报告的状态数量。</w:t>
            </w:r>
            <w:r>
              <w:br/>
            </w:r>
            <w:r>
              <w:rPr/>
              <w:t>(37)支持仪器质控。</w:t>
            </w:r>
            <w:r>
              <w:br/>
            </w:r>
            <w:r>
              <w:rPr/>
              <w:t>(38)支持报告单的打印预览。</w:t>
            </w:r>
            <w:r>
              <w:br/>
            </w:r>
            <w:r>
              <w:rPr/>
              <w:t>(39)支持配置通过检验系统调用电子病历接口可查看病人病历，全息视图等。</w:t>
            </w:r>
            <w:r>
              <w:br/>
            </w:r>
            <w:r>
              <w:rPr/>
              <w:t>(40)▲支持特殊图文报告独立发布模块，如细胞形态学检验（含骨髓检验）、精液检验、细胞遗传检验、产前筛查等。</w:t>
            </w:r>
            <w:r>
              <w:rPr>
                <w:b/>
              </w:rPr>
              <w:t>(提供系统对应界面截图证明材料)</w:t>
            </w:r>
          </w:p>
          <w:p>
            <w:r>
              <w:rPr>
                <w:b/>
              </w:rPr>
              <w:t>2.3.报告审核</w:t>
            </w:r>
            <w:r>
              <w:br/>
            </w:r>
            <w:r>
              <w:rPr/>
              <w:t>(1)支持报告单、双审核流程，可分为一审、二审两个步骤。</w:t>
            </w:r>
            <w:r>
              <w:br/>
            </w:r>
            <w:r>
              <w:rPr/>
              <w:t>(2)可配置跳过一审，直接进行二审。</w:t>
            </w:r>
            <w:r>
              <w:br/>
            </w:r>
            <w:r>
              <w:rPr/>
              <w:t>(3)可配置强制一审和二审的间隔时间。</w:t>
            </w:r>
            <w:r>
              <w:br/>
            </w:r>
            <w:r>
              <w:rPr/>
              <w:t>(4)可配置强制一审和二审的审核者不同。</w:t>
            </w:r>
            <w:r>
              <w:br/>
            </w:r>
            <w:r>
              <w:rPr/>
              <w:t>(5)支持报告单独审核或批量审核。</w:t>
            </w:r>
            <w:r>
              <w:br/>
            </w:r>
            <w:r>
              <w:rPr/>
              <w:t>(6)▲缺少必录结果、异常结果、阳性结果、危急值结果、超出阈值结果在审核界面有相应提示。</w:t>
            </w:r>
            <w:r>
              <w:rPr>
                <w:b/>
              </w:rPr>
              <w:t xml:space="preserve">(提供系统对应界面截图证明材料) </w:t>
            </w:r>
            <w:r>
              <w:br/>
            </w:r>
            <w:r>
              <w:rPr/>
              <w:t>(7)支持自动审核功能。</w:t>
            </w:r>
            <w:r>
              <w:br/>
            </w:r>
            <w:r>
              <w:rPr/>
              <w:t>(8)支持电子签名功能。</w:t>
            </w:r>
            <w:r>
              <w:br/>
            </w:r>
            <w:r>
              <w:rPr/>
              <w:t>(9)★支持中英文检验报告单格式，报告单内容和排版可依据采购人需求设置。</w:t>
            </w:r>
          </w:p>
          <w:p>
            <w:r>
              <w:rPr>
                <w:b/>
              </w:rPr>
              <w:t>3.检验查询</w:t>
            </w:r>
            <w:r>
              <w:br/>
            </w:r>
            <w:r>
              <w:rPr>
                <w:b/>
              </w:rPr>
              <w:t>3.1.检验报告查询</w:t>
            </w:r>
            <w:r>
              <w:br/>
            </w:r>
            <w:r>
              <w:rPr>
                <w:b/>
              </w:rPr>
              <w:t>A.检验科内部查询</w:t>
            </w:r>
            <w:r>
              <w:br/>
            </w:r>
            <w:r>
              <w:rPr/>
              <w:t>(1)可根据时间、仪器、来源、开单科室、开单医生、姓名、病人 ID、条码号等条件查询报告。</w:t>
            </w:r>
            <w:r>
              <w:br/>
            </w:r>
            <w:r>
              <w:rPr/>
              <w:t>(2)病人姓名支持进行模糊查询，可自定义配置全模糊、全匹配或半模糊。</w:t>
            </w:r>
            <w:r>
              <w:br/>
            </w:r>
            <w:r>
              <w:rPr/>
              <w:t>(3)支持全键盘快捷键操作。</w:t>
            </w:r>
            <w:r>
              <w:br/>
            </w:r>
            <w:r>
              <w:rPr/>
              <w:t>(4)可以预览报告单及项目结果信息。</w:t>
            </w:r>
            <w:r>
              <w:br/>
            </w:r>
            <w:r>
              <w:rPr/>
              <w:t>(5)生成历史数据浏览分析，提供以曲线图形式列出此项目历史曲线。</w:t>
            </w:r>
            <w:r>
              <w:br/>
            </w:r>
            <w:r>
              <w:rPr/>
              <w:t>(6)提供普通打印、套打、集中打印、批量打印、按项目分类打印等方式打印报告。</w:t>
            </w:r>
            <w:r>
              <w:br/>
            </w:r>
            <w:r>
              <w:rPr/>
              <w:t>(7)可关联旧系统 EXE 程序查询旧系统报告单。</w:t>
            </w:r>
            <w:r>
              <w:br/>
            </w:r>
            <w:r>
              <w:rPr/>
              <w:t>(8)不同的报告状态有不同的颜色区分。</w:t>
            </w:r>
            <w:r>
              <w:br/>
            </w:r>
            <w:r>
              <w:rPr/>
              <w:t>(9)可查询所有报告单，包括已审核、未审核报告，但只能打印已审核报告。</w:t>
            </w:r>
            <w:r>
              <w:br/>
            </w:r>
            <w:r>
              <w:rPr/>
              <w:t>(10)支持将查询的数据导出到 Excel。</w:t>
            </w:r>
            <w:r>
              <w:br/>
            </w:r>
            <w:r>
              <w:rPr/>
              <w:t>(11)支持按项目分类打印功能。</w:t>
            </w:r>
            <w:r>
              <w:br/>
            </w:r>
            <w:r>
              <w:rPr>
                <w:b/>
              </w:rPr>
              <w:t>B. 临床报告查询</w:t>
            </w:r>
            <w:r>
              <w:br/>
            </w:r>
            <w:r>
              <w:rPr/>
              <w:t>(1)可根据时间、开单科室、开单医生、姓名、病人 ID 等条件查询报告。</w:t>
            </w:r>
            <w:r>
              <w:br/>
            </w:r>
            <w:r>
              <w:rPr/>
              <w:t>(2)支持进行模糊查询。</w:t>
            </w:r>
            <w:r>
              <w:br/>
            </w:r>
            <w:r>
              <w:rPr/>
              <w:t>(3)支持全键盘快捷键操作。</w:t>
            </w:r>
            <w:r>
              <w:br/>
            </w:r>
            <w:r>
              <w:rPr/>
              <w:t>(4)可以预览报告单及项目结果信息。</w:t>
            </w:r>
            <w:r>
              <w:br/>
            </w:r>
            <w:r>
              <w:rPr/>
              <w:t>(5)生成历史数据浏览分析，提供以曲线图形式列出此项目历史曲线。</w:t>
            </w:r>
            <w:r>
              <w:br/>
            </w:r>
            <w:r>
              <w:rPr/>
              <w:t>(6)提供普通打印、套打、集中打印、批量打印等方式打印报告。</w:t>
            </w:r>
            <w:r>
              <w:br/>
            </w:r>
            <w:r>
              <w:rPr/>
              <w:t>(7)可关联旧系统 EXE 程序查询旧系统报告单。</w:t>
            </w:r>
            <w:r>
              <w:br/>
            </w:r>
            <w:r>
              <w:rPr/>
              <w:t>(8)不同的报告状态有不同的颜色区分。</w:t>
            </w:r>
            <w:r>
              <w:br/>
            </w:r>
            <w:r>
              <w:rPr/>
              <w:t>(9)只能查询已审核的报告。</w:t>
            </w:r>
            <w:r>
              <w:br/>
            </w:r>
            <w:r>
              <w:rPr/>
              <w:t>(10)可配置调整病人信息的显示列顺序。</w:t>
            </w:r>
            <w:r>
              <w:br/>
            </w:r>
            <w:r>
              <w:rPr>
                <w:b/>
              </w:rPr>
              <w:t>C.门诊报告查询</w:t>
            </w:r>
            <w:r>
              <w:br/>
            </w:r>
            <w:r>
              <w:rPr/>
              <w:t>(1)可根据时间、病人 ID、姓名等条件查询报告。</w:t>
            </w:r>
            <w:r>
              <w:br/>
            </w:r>
            <w:r>
              <w:rPr/>
              <w:t>(2)支持进行模糊查询。</w:t>
            </w:r>
            <w:r>
              <w:br/>
            </w:r>
            <w:r>
              <w:rPr/>
              <w:t>(3)支持全键盘快捷键操作。</w:t>
            </w:r>
            <w:r>
              <w:br/>
            </w:r>
            <w:r>
              <w:rPr/>
              <w:t>(4)可以预览报告单。</w:t>
            </w:r>
            <w:r>
              <w:br/>
            </w:r>
            <w:r>
              <w:rPr/>
              <w:t>(5)能够详细看到病人的标本到达检验流程的哪个步骤，方便跟踪。</w:t>
            </w:r>
            <w:r>
              <w:br/>
            </w:r>
            <w:r>
              <w:rPr/>
              <w:t>(6)不同的报告状态有不同的颜色区分。</w:t>
            </w:r>
            <w:r>
              <w:br/>
            </w:r>
            <w:r>
              <w:rPr/>
              <w:t>(7)只能预览及打印已审核的报告。</w:t>
            </w:r>
            <w:r>
              <w:br/>
            </w:r>
            <w:r>
              <w:rPr/>
              <w:t>(8)支持体检数据的查看。</w:t>
            </w:r>
          </w:p>
          <w:p>
            <w:r>
              <w:rPr>
                <w:b/>
              </w:rPr>
              <w:t>3.2.Web 报告查询</w:t>
            </w:r>
            <w:r>
              <w:br/>
            </w:r>
            <w:r>
              <w:rPr/>
              <w:t>(1)可根据时间、开单科室、病人 ID、姓名等条件查询报告。</w:t>
            </w:r>
            <w:r>
              <w:br/>
            </w:r>
            <w:r>
              <w:rPr/>
              <w:t>(2)支持进行模糊查询。</w:t>
            </w:r>
            <w:r>
              <w:br/>
            </w:r>
            <w:r>
              <w:rPr/>
              <w:t>(3)不同的报告状态有不同的颜色区分。</w:t>
            </w:r>
            <w:r>
              <w:br/>
            </w:r>
            <w:r>
              <w:rPr/>
              <w:t>(4)可以预览及打印报告单。</w:t>
            </w:r>
            <w:r>
              <w:br/>
            </w:r>
            <w:r>
              <w:rPr/>
              <w:t>(5)支持内外查询及外网查询。</w:t>
            </w:r>
            <w:r>
              <w:br/>
            </w:r>
            <w:r>
              <w:rPr/>
              <w:t>(6)只能查询已审核的报告。</w:t>
            </w:r>
          </w:p>
          <w:p>
            <w:r>
              <w:rPr>
                <w:b/>
              </w:rPr>
              <w:t>3.3.外送报告查询</w:t>
            </w:r>
            <w:r>
              <w:br/>
            </w:r>
            <w:r>
              <w:rPr/>
              <w:t>(1)支持外送第三方检验机构标本查询，如外送金域、达安等。</w:t>
            </w:r>
            <w:r>
              <w:br/>
            </w:r>
            <w:r>
              <w:rPr/>
              <w:t>(2)支持对外送标本数据进行统计分析。</w:t>
            </w:r>
          </w:p>
          <w:p>
            <w:r>
              <w:rPr>
                <w:b/>
              </w:rPr>
              <w:t>3.4.检验报告自助打印</w:t>
            </w:r>
            <w:r>
              <w:br/>
            </w:r>
            <w:r>
              <w:rPr/>
              <w:t>(1)支持通过诊疗卡、医保卡、发票号、回执单等自助查询打印检验报告。</w:t>
            </w:r>
            <w:r>
              <w:br/>
            </w:r>
            <w:r>
              <w:rPr/>
              <w:t>(2)支持标本检验进度查询，标本检验的状态提醒。</w:t>
            </w:r>
            <w:r>
              <w:br/>
            </w:r>
            <w:r>
              <w:rPr/>
              <w:t>(3)可以提示病人在某个时间段已经做过的检验记录。</w:t>
            </w:r>
          </w:p>
          <w:p>
            <w:r>
              <w:rPr>
                <w:b/>
              </w:rPr>
              <w:t>3.5.标本信息查询</w:t>
            </w:r>
            <w:r>
              <w:br/>
            </w:r>
            <w:r>
              <w:rPr/>
              <w:t>(1)根据时间、科室、姓名、病人 ID、条码号等查询条码信息。</w:t>
            </w:r>
            <w:r>
              <w:br/>
            </w:r>
            <w:r>
              <w:rPr/>
              <w:t>(2)可根据条码的状态过滤条码。</w:t>
            </w:r>
            <w:r>
              <w:br/>
            </w:r>
            <w:r>
              <w:rPr/>
              <w:t>(3)支持自动打印查询出来的条码，可设置打印次数，打印能否多选以及打印时是否需要身份验证。</w:t>
            </w:r>
            <w:r>
              <w:br/>
            </w:r>
            <w:r>
              <w:rPr/>
              <w:t>(4)支持打印检验回执，检验清单。</w:t>
            </w:r>
            <w:r>
              <w:br/>
            </w:r>
            <w:r>
              <w:rPr/>
              <w:t>(5)支持条码撤销回退。</w:t>
            </w:r>
            <w:r>
              <w:br/>
            </w:r>
            <w:r>
              <w:rPr/>
              <w:t>(6)支持重置条码列表。</w:t>
            </w:r>
            <w:r>
              <w:br/>
            </w:r>
            <w:r>
              <w:rPr/>
              <w:t>(7)支持条码二维码打印。</w:t>
            </w:r>
            <w:r>
              <w:br/>
            </w:r>
            <w:r>
              <w:rPr/>
              <w:t>(8)支持条码类别信息导出。</w:t>
            </w:r>
            <w:r>
              <w:br/>
            </w:r>
            <w:r>
              <w:rPr/>
              <w:t>(9)支持回退查询，可通过查询控制条件查询回退信息；允许单个打印回退单；允许导出回退信息。</w:t>
            </w:r>
            <w:r>
              <w:br/>
            </w:r>
            <w:r>
              <w:rPr/>
              <w:t>(10)支持回退统计，统计回退信息。</w:t>
            </w:r>
            <w:r>
              <w:br/>
            </w:r>
            <w:r>
              <w:rPr/>
              <w:t>(11)可查看条码的病人信息及医嘱信息明细。</w:t>
            </w:r>
            <w:r>
              <w:br/>
            </w:r>
            <w:r>
              <w:rPr/>
              <w:t>(12)可查看条码经过的所有的流程明细。</w:t>
            </w:r>
            <w:r>
              <w:br/>
            </w:r>
            <w:r>
              <w:rPr/>
              <w:t>(13)支持签收条码拆分，删除明细等操作。</w:t>
            </w:r>
            <w:r>
              <w:br/>
            </w:r>
            <w:r>
              <w:rPr/>
              <w:t>(14)用不同的颜色区分各状态（已打印、已采集、已收取、已送检、已签收、报告 已发）的条码。</w:t>
            </w:r>
          </w:p>
          <w:p>
            <w:r>
              <w:rPr>
                <w:b/>
              </w:rPr>
              <w:t>3.6.标本上机查询</w:t>
            </w:r>
            <w:r>
              <w:br/>
            </w:r>
            <w:r>
              <w:rPr/>
              <w:t>(1)可以根据仪器、条码号查询条码的上机状态，包括组合项目、项目明细、项目编码、组合编码、通道码；可清除选中组合项目上机标志及设置选中组合项目上机标志。</w:t>
            </w:r>
          </w:p>
          <w:p>
            <w:r>
              <w:rPr>
                <w:b/>
              </w:rPr>
              <w:t xml:space="preserve">3.7.仪器原始数据 </w:t>
            </w:r>
            <w:r>
              <w:br/>
            </w:r>
            <w:r>
              <w:rPr/>
              <w:t>(1)可以选择测定时间、测定仪器、标本号查看仪器原始结果和全部结果，全部结果包括仪器原始结果和手工结果。数据列表里包括标本号、项目代码、结果、结果时间、仪器通道码等重要信息。可以勾选自动刷新，实时查看到仪器传过来的数据。</w:t>
            </w:r>
          </w:p>
          <w:p>
            <w:r>
              <w:rPr>
                <w:b/>
              </w:rPr>
              <w:t>3.8.项目分类查询</w:t>
            </w:r>
            <w:r>
              <w:br/>
            </w:r>
            <w:r>
              <w:rPr/>
              <w:t>(1)可以根据日期范围、标本范围、仪器代码、测定项目、送检科室等条件查询项目结果；点击打印即可打印清单，点击导出可以导出 Excel 数据表。</w:t>
            </w:r>
          </w:p>
          <w:p>
            <w:r>
              <w:rPr>
                <w:b/>
              </w:rPr>
              <w:t>3.9.汇总报告打印</w:t>
            </w:r>
            <w:r>
              <w:br/>
            </w:r>
            <w:r>
              <w:rPr/>
              <w:t>(1)报告汇总打印可以根据日期范围、标本范围、仪器、标本类别、报告类型等条件统计出结果汇总表，结果汇总表包含审核测定结果、阳性测定结果、未审测定结果，支持 导出 Excel 数据表。</w:t>
            </w:r>
          </w:p>
          <w:p>
            <w:r>
              <w:rPr>
                <w:b/>
              </w:rPr>
              <w:t>3.10.标本进程监控</w:t>
            </w:r>
            <w:r>
              <w:br/>
            </w:r>
            <w:r>
              <w:rPr/>
              <w:t>(1)实时监控标本检查前的各个步骤</w:t>
            </w:r>
            <w:r>
              <w:br/>
            </w:r>
            <w:r>
              <w:rPr/>
              <w:t>(2)能够查看病人基本资料及在当前步骤中的耗时、操作时间及操作地点；</w:t>
            </w:r>
            <w:r>
              <w:br/>
            </w:r>
            <w:r>
              <w:rPr/>
              <w:t>(3)可根据实验组等过滤监控；</w:t>
            </w:r>
            <w:r>
              <w:br/>
            </w:r>
            <w:r>
              <w:rPr/>
              <w:t>(4)支持自动刷新；</w:t>
            </w:r>
            <w:r>
              <w:br/>
            </w:r>
            <w:r>
              <w:rPr/>
              <w:t>(5)支持手动停止监控。</w:t>
            </w:r>
          </w:p>
          <w:p>
            <w:r>
              <w:rPr>
                <w:b/>
              </w:rPr>
              <w:t>3.11.急查标本监控管理</w:t>
            </w:r>
            <w:r>
              <w:br/>
            </w:r>
            <w:r>
              <w:rPr/>
              <w:t>(1)▲支持急查/普通标本待采集的监控。监控内容包括开单科室，组合名称，姓名，条码打印人，打印时间，待采集时间。</w:t>
            </w:r>
            <w:r>
              <w:rPr>
                <w:b/>
              </w:rPr>
              <w:t>(提供系统对应界面截图证明材料)</w:t>
            </w:r>
            <w:r>
              <w:br/>
            </w:r>
            <w:r>
              <w:rPr/>
              <w:t>(2)支持住院急查标本待收取的监控。监控内容包括开单科室，组合名称，姓名，采集人，采集时间，采集时长。</w:t>
            </w:r>
            <w:r>
              <w:br/>
            </w:r>
            <w:r>
              <w:rPr/>
              <w:t xml:space="preserve">(3)支持门诊抽血点急查标本未收取的监控与提示。监控内容包括开单科室，组合名称，姓名，采集人，采集时间，采集时长，采集地点。 </w:t>
            </w:r>
            <w:r>
              <w:br/>
            </w:r>
            <w:r>
              <w:rPr/>
              <w:t>(4)支持检验科急查标本已送达未签收的监控与提示。</w:t>
            </w:r>
            <w:r>
              <w:br/>
            </w:r>
            <w:r>
              <w:rPr/>
              <w:t>(5)支持检验科急查标本未发报告的监控与提示。</w:t>
            </w:r>
            <w:r>
              <w:br/>
            </w:r>
            <w:r>
              <w:rPr/>
              <w:t>(6)支持监控提示模块的设置与选择。</w:t>
            </w:r>
          </w:p>
          <w:p>
            <w:r>
              <w:rPr>
                <w:b/>
              </w:rPr>
              <w:t>4.检后管理</w:t>
            </w:r>
            <w:r>
              <w:br/>
            </w:r>
            <w:r>
              <w:rPr>
                <w:b/>
              </w:rPr>
              <w:t>4.1.报告发布</w:t>
            </w:r>
            <w:r>
              <w:br/>
            </w:r>
            <w:r>
              <w:rPr/>
              <w:t>(1)提供接口向HIS系统发送常规、急诊检验报告（含异常情况），住院患者的检验报告审核后，自动生成一份PDF格式报告，以便医院电子病历采集；门诊报告可按需求生成PDF格式报告。</w:t>
            </w:r>
            <w:r>
              <w:br/>
            </w:r>
            <w:r>
              <w:rPr/>
              <w:t>(2)支持通过微信向患者推送检验报告、支持通过网站可查询检验报告。</w:t>
            </w:r>
            <w:r>
              <w:br/>
            </w:r>
            <w:r>
              <w:rPr/>
              <w:t>(3)对报告的查询、打印需记录人员、患者信息、时间、渠道等信息，并建立完整的报告追溯机制。</w:t>
            </w:r>
            <w:r>
              <w:br/>
            </w:r>
            <w:r>
              <w:rPr/>
              <w:t>(4)相关开单临床科室科研医生可以通过科研课题名称、标本姓名或编号查询结果，也可以查询并导出和打印科研课题的多个检验项目结果统计。</w:t>
            </w:r>
            <w:r>
              <w:br/>
            </w:r>
            <w:r>
              <w:rPr/>
              <w:t>(5)支持与现有自助报告发送机设备连接，提供报告发送接口，实现门诊患者的自助打印报告单。</w:t>
            </w:r>
            <w:r>
              <w:br/>
            </w:r>
            <w:r>
              <w:rPr/>
              <w:t>(6)提供普通打印、套打、集中打印、批量打印、按项目分类打印等方式打印报告。</w:t>
            </w:r>
            <w:r>
              <w:br/>
            </w:r>
            <w:r>
              <w:rPr/>
              <w:t>(7)特殊项目可以合并到一张检验报告中，如：糖耐量检测、胰岛素、C肽、糖化血红蛋白等项目。</w:t>
            </w:r>
            <w:r>
              <w:br/>
            </w:r>
            <w:r>
              <w:rPr/>
              <w:t>(8)可查询所有报告单，包括已审核、未审核报告，但只能打印已审核报告。</w:t>
            </w:r>
            <w:r>
              <w:br/>
            </w:r>
            <w:r>
              <w:rPr/>
              <w:t>(9)支持按项目分类打印功能。</w:t>
            </w:r>
          </w:p>
          <w:p>
            <w:r>
              <w:rPr>
                <w:b/>
              </w:rPr>
              <w:t>4.2.标本后处理</w:t>
            </w:r>
            <w:r>
              <w:br/>
            </w:r>
            <w:r>
              <w:rPr>
                <w:b/>
              </w:rPr>
              <w:t>4.2.1标本归档</w:t>
            </w:r>
            <w:r>
              <w:br/>
            </w:r>
            <w:r>
              <w:rPr/>
              <w:t xml:space="preserve">(1)归档保存已做检验的标本，可存储到对应的存储冰箱、存储柜子、架子。 </w:t>
            </w:r>
            <w:r>
              <w:br/>
            </w:r>
            <w:r>
              <w:rPr/>
              <w:t>(2)使用条码进行归档。</w:t>
            </w:r>
            <w:r>
              <w:br/>
            </w:r>
            <w:r>
              <w:rPr/>
              <w:t>(3)支持单独归档和批量归档。</w:t>
            </w:r>
            <w:r>
              <w:br/>
            </w:r>
            <w:r>
              <w:rPr/>
              <w:t>(4)有平面图显示标本归档的位置。</w:t>
            </w:r>
            <w:r>
              <w:br/>
            </w:r>
            <w:r>
              <w:rPr/>
              <w:t>(5)标本归档需进行审核确认。</w:t>
            </w:r>
          </w:p>
          <w:p>
            <w:r>
              <w:rPr>
                <w:b/>
              </w:rPr>
              <w:t>4.2.2标本存储</w:t>
            </w:r>
            <w:r>
              <w:br/>
            </w:r>
            <w:r>
              <w:rPr/>
              <w:t>(1)可根据存储冰箱、存储柜子、架子条码、日期范围和物理组别进行查询。</w:t>
            </w:r>
            <w:r>
              <w:br/>
            </w:r>
            <w:r>
              <w:rPr/>
              <w:t>(2)查询出未审核的架子后，可再对查出来的数据进行审核或反审操作。</w:t>
            </w:r>
          </w:p>
          <w:p>
            <w:r>
              <w:rPr>
                <w:b/>
              </w:rPr>
              <w:t>4.2.3标本销毁</w:t>
            </w:r>
            <w:r>
              <w:br/>
            </w:r>
            <w:r>
              <w:rPr/>
              <w:t>(1)可根据日期范围、物理组别、存储冰箱、冰箱柜子、标本条码号、架子条码以及相应的状态进行检索。</w:t>
            </w:r>
            <w:r>
              <w:br/>
            </w:r>
            <w:r>
              <w:rPr/>
              <w:t>(2)可监控样本销毁周期。记录样本销毁人、销毁时间。</w:t>
            </w:r>
          </w:p>
          <w:p>
            <w:r>
              <w:rPr>
                <w:b/>
              </w:rPr>
              <w:t>4.2.4归档查询</w:t>
            </w:r>
            <w:r>
              <w:br/>
            </w:r>
            <w:r>
              <w:rPr/>
              <w:t>(1)可根据时间、条码、病人 ID、姓名、归档人进行查询。</w:t>
            </w:r>
            <w:r>
              <w:br/>
            </w:r>
            <w:r>
              <w:rPr/>
              <w:t>(2)可打印清单。</w:t>
            </w:r>
          </w:p>
          <w:p>
            <w:r>
              <w:rPr>
                <w:b/>
              </w:rPr>
              <w:t>4.2.5归档字典</w:t>
            </w:r>
            <w:r>
              <w:br/>
            </w:r>
            <w:r>
              <w:rPr/>
              <w:t>(1)设置标本架子字典。</w:t>
            </w:r>
            <w:r>
              <w:br/>
            </w:r>
            <w:r>
              <w:rPr/>
              <w:t>(2)设置存档冰箱及柜子字典。</w:t>
            </w:r>
          </w:p>
          <w:p>
            <w:r>
              <w:rPr>
                <w:b/>
              </w:rPr>
              <w:t>4.3. 大屏幕显示</w:t>
            </w:r>
            <w:r>
              <w:br/>
            </w:r>
            <w:r>
              <w:rPr/>
              <w:t>(1)屏幕显示已审核报告（有可能多个）列表，列表信息包含项目名称、患者姓名，诊疗卡号，审核时间，打印次数，显示报告单状态（已出结果或未出）。</w:t>
            </w:r>
            <w:r>
              <w:br/>
            </w:r>
            <w:r>
              <w:rPr/>
              <w:t>(2)可提供各种迟发报告预警信息，信息包含项目名称、样本条码号、患者姓名、迟发时间（分钟）。</w:t>
            </w:r>
            <w:r>
              <w:br/>
            </w:r>
            <w:r>
              <w:rPr/>
              <w:t>(3)▲可提供各种报警信息，如急诊和门诊TAT时间即将超时，某标本出现危机值需立刻处理，某台仪器出现致命性报警，结果；均值计算统计；还可显示：实时的工作状态，包括己完成、未完成的百分比，是否超时等信息，可分屏显示各仪器的操作界面。</w:t>
            </w:r>
            <w:r>
              <w:br/>
            </w:r>
            <w:r>
              <w:rPr/>
              <w:t>(4)通过工作站、监控大屏、移动终端以及微LIS等形式，实现了对临床实验室运转情况的实时监控，从而使得实验室管理者能够随时、随地、及时、详尽地了解实验室的运行状况。</w:t>
            </w:r>
            <w:r>
              <w:rPr>
                <w:b/>
              </w:rPr>
              <w:t xml:space="preserve">(提供系统对应界面截图证明材料) </w:t>
            </w:r>
            <w:r>
              <w:br/>
            </w:r>
            <w:r>
              <w:rPr/>
              <w:t>(5)▲能够以数据列表、图表、雷达图、仪表盘等各种形式展现实验室各类运转数据。包括：</w:t>
            </w:r>
            <w:r>
              <w:rPr>
                <w:b/>
              </w:rPr>
              <w:t xml:space="preserve">(提供系统对应界面截图证明材料) </w:t>
            </w:r>
            <w:r>
              <w:br/>
            </w:r>
            <w:r>
              <w:rPr/>
              <w:t>1)各类实验室警报，如标本漏检警报、漏费警报、危急值警报、TAT警报、质控失控警报、设备异常警报、环境异常警报、物资效期警报、物资库存警报等。</w:t>
            </w:r>
            <w:r>
              <w:br/>
            </w:r>
            <w:r>
              <w:rPr/>
              <w:t>2)实验室当日工作情况一览，如当日申请、当日标本、当日标本前处理、当日岗位工作量、当日费用、当日不合格标本、当日危急值、当日复查标本、当日召回报告、当日延时报告、当日特殊报告、当日质控、当日物资出入库等。</w:t>
            </w:r>
            <w:r>
              <w:br/>
            </w:r>
            <w:r>
              <w:rPr/>
              <w:t>3)实验室绩效情况分析，如岗位工作量分析、实验室费用分析、每月项目开单率分析、每月急查申请分析、每月检验申请执行分析、每月报告应用模式分析、每月自动审核分析等。</w:t>
            </w:r>
            <w:r>
              <w:br/>
            </w:r>
            <w:r>
              <w:rPr/>
              <w:t>4)实验室质量情况，如质量月报、室内质控月报、室间质评月报、实验室均值分析、每月检验申请错误分析、每月电子标签率、TAT指标分析、每月不合格标本分析、每月复检情况分析、每月危急值分析、每日结果修正分析、每月结果修正分析、每月召回报告分析、每月延时报告分析等。</w:t>
            </w:r>
          </w:p>
          <w:p>
            <w:r>
              <w:rPr>
                <w:b/>
              </w:rPr>
              <w:t>4.4. 危急值管理</w:t>
            </w:r>
            <w:r>
              <w:br/>
            </w:r>
            <w:r>
              <w:rPr>
                <w:b/>
              </w:rPr>
              <w:t>4.4.1危急值设置</w:t>
            </w:r>
            <w:r>
              <w:br/>
            </w:r>
            <w:r>
              <w:rPr/>
              <w:t>(1)▲根据项目、标本、年龄、性别等设置危急值上限、下限；</w:t>
            </w:r>
            <w:r>
              <w:rPr>
                <w:b/>
              </w:rPr>
              <w:t>(提供系统对应界面截图证明材料)</w:t>
            </w:r>
            <w:r>
              <w:br/>
            </w:r>
            <w:r>
              <w:rPr/>
              <w:t>(2)可自定义危急值；</w:t>
            </w:r>
            <w:r>
              <w:br/>
            </w:r>
            <w:r>
              <w:rPr/>
              <w:t>(3)检验报告根据设定值自动判断危急值；</w:t>
            </w:r>
            <w:r>
              <w:br/>
            </w:r>
            <w:r>
              <w:rPr/>
              <w:t>(4)细菌报告危急值可在细菌报告界面勾选危急报告；</w:t>
            </w:r>
            <w:r>
              <w:br/>
            </w:r>
            <w:r>
              <w:rPr/>
              <w:t>(5)提供危急值分层、个性化管理（不同科室可设定不同危急值）；</w:t>
            </w:r>
            <w:r>
              <w:br/>
            </w:r>
            <w:r>
              <w:rPr/>
              <w:t>(6)可自定义危急值提示的初始时间；</w:t>
            </w:r>
            <w:r>
              <w:br/>
            </w:r>
            <w:r>
              <w:rPr/>
              <w:t>(7)可自定义设置本地的危急值对应的实验组或仪器。</w:t>
            </w:r>
          </w:p>
          <w:p>
            <w:r>
              <w:rPr>
                <w:b/>
              </w:rPr>
              <w:t>4.4.2仪器危急值提醒</w:t>
            </w:r>
            <w:r>
              <w:br/>
            </w:r>
            <w:r>
              <w:rPr/>
              <w:t>(1)可配置实现仪器危急值提醒功能，可配置弹窗及声音提示危急值；</w:t>
            </w:r>
            <w:r>
              <w:br/>
            </w:r>
            <w:r>
              <w:rPr/>
              <w:t>(2)弹窗提示危急值时需录入危急值处理信息及操作者工号密码进行确认。</w:t>
            </w:r>
          </w:p>
          <w:p>
            <w:r>
              <w:rPr>
                <w:b/>
              </w:rPr>
              <w:t>4.4.3 检验内部提醒</w:t>
            </w:r>
            <w:r>
              <w:br/>
            </w:r>
            <w:r>
              <w:rPr/>
              <w:t>(1)结果界面危急值结果有双箭头或三箭头提示；</w:t>
            </w:r>
            <w:r>
              <w:br/>
            </w:r>
            <w:r>
              <w:rPr/>
              <w:t>(2)危急值结果字体变红色提示；</w:t>
            </w:r>
            <w:r>
              <w:br/>
            </w:r>
            <w:r>
              <w:rPr/>
              <w:t>(3)报告管理界面有独立的 TAB 页显示危急值报告；</w:t>
            </w:r>
            <w:r>
              <w:br/>
            </w:r>
            <w:r>
              <w:rPr/>
              <w:t>(4)报告审核时，危急值结果有提示信息；</w:t>
            </w:r>
            <w:r>
              <w:br/>
            </w:r>
            <w:r>
              <w:rPr/>
              <w:t>(5)可配置弹窗及声音提示危急值；</w:t>
            </w:r>
            <w:r>
              <w:br/>
            </w:r>
            <w:r>
              <w:rPr/>
              <w:t>(6)▲支持弹窗提示危急值，并可录入危急值处理信息及操作者工号密码进行确认， 可选择通知科室以及通知医生，并可自动显示科室电话；</w:t>
            </w:r>
            <w:r>
              <w:rPr>
                <w:b/>
              </w:rPr>
              <w:t>(提供系统对应界面截图证明材料)</w:t>
            </w:r>
            <w:r>
              <w:br/>
            </w:r>
            <w:r>
              <w:rPr/>
              <w:t>(7)系统记录处理危急值的操作者、处理信息、处理时间、处理电脑的 IP 地址；</w:t>
            </w:r>
            <w:r>
              <w:br/>
            </w:r>
            <w:r>
              <w:rPr/>
              <w:t>(8)支持与短信平台对接，以短信方式通知到开单医生；</w:t>
            </w:r>
            <w:r>
              <w:br/>
            </w:r>
            <w:r>
              <w:rPr/>
              <w:t>(9)支持危急值提醒科室自动转移功能，方便科室夜班值班。</w:t>
            </w:r>
          </w:p>
          <w:p>
            <w:r>
              <w:rPr>
                <w:b/>
              </w:rPr>
              <w:t>4.4.4 临床工作站提醒</w:t>
            </w:r>
            <w:r>
              <w:br/>
            </w:r>
            <w:r>
              <w:rPr/>
              <w:t>(1)可根据开单病区或科室配置弹窗及声音提示危急值；</w:t>
            </w:r>
            <w:r>
              <w:br/>
            </w:r>
            <w:r>
              <w:rPr/>
              <w:t>(2)弹窗提示危急值时需录入危急值处理信息及操作者工号密码进行确认；</w:t>
            </w:r>
            <w:r>
              <w:br/>
            </w:r>
            <w:r>
              <w:rPr/>
              <w:t>(3)系统记录处理危急值的操作者、处理信息、处理时间、处理电脑的 IP 地址；</w:t>
            </w:r>
            <w:r>
              <w:br/>
            </w:r>
            <w:r>
              <w:rPr/>
              <w:t>(4)可根据科室查看危急值处理记录；</w:t>
            </w:r>
            <w:r>
              <w:br/>
            </w:r>
            <w:r>
              <w:rPr/>
              <w:t>(5)可导出危急值记录；</w:t>
            </w:r>
            <w:r>
              <w:br/>
            </w:r>
            <w:r>
              <w:rPr/>
              <w:t>(6)▲支持危急值节假日提醒功能，针对门诊科室节假日下班后出现的危急值报告，系统自动判断节假日时间段并提醒到预设的节假日提醒客户端；</w:t>
            </w:r>
            <w:r>
              <w:rPr>
                <w:b/>
              </w:rPr>
              <w:t>(提供系统对应界面截图证明材料)</w:t>
            </w:r>
            <w:r>
              <w:br/>
            </w:r>
            <w:r>
              <w:rPr/>
              <w:t>(7)危急值报告在设定时间内没有确认，返回LIS提示，临床科室5分钟内没有确认接收危急值，弹出对话框提示并锁死LIS系统，不能进行操作；2小时内临床没有处理、6小时无病程记录，有提示警告。</w:t>
            </w:r>
            <w:r>
              <w:br/>
            </w:r>
            <w:r>
              <w:rPr/>
              <w:t xml:space="preserve">(8)检验科能监控到如超过设定时间范围内没及时查看报告的各条记录结果。能利用医院短信平台发送危急值信息给临床医生。通过指定电话报危急值，可进行录音  </w:t>
            </w:r>
          </w:p>
          <w:p>
            <w:r>
              <w:rPr>
                <w:b/>
              </w:rPr>
              <w:t>4.4.5 危急值实时监控</w:t>
            </w:r>
            <w:r>
              <w:br/>
            </w:r>
            <w:r>
              <w:rPr/>
              <w:t>(1)可实时统计危急值的处理情况。包括检验未报告总数、临床未确认总数、临床确认超时总数。</w:t>
            </w:r>
            <w:r>
              <w:br/>
            </w:r>
            <w:r>
              <w:rPr/>
              <w:t>(2)可浏览临床未确认的标本详细信息。</w:t>
            </w:r>
            <w:r>
              <w:br/>
            </w:r>
            <w:r>
              <w:rPr/>
              <w:t>(3)打印实时统计结果。</w:t>
            </w:r>
            <w:r>
              <w:br/>
            </w:r>
            <w:r>
              <w:rPr/>
              <w:t>(4)支持模板调用，按照模板形式统计。</w:t>
            </w:r>
            <w:r>
              <w:br/>
            </w:r>
            <w:r>
              <w:rPr/>
              <w:t>(5)支持统计数据导出 Excel。</w:t>
            </w:r>
          </w:p>
          <w:p>
            <w:r>
              <w:rPr>
                <w:b/>
              </w:rPr>
              <w:t>5.质控管理</w:t>
            </w:r>
            <w:r>
              <w:br/>
            </w:r>
            <w:r>
              <w:rPr>
                <w:b/>
              </w:rPr>
              <w:t>5.1.质控图表</w:t>
            </w:r>
            <w:r>
              <w:br/>
            </w:r>
            <w:r>
              <w:rPr/>
              <w:t xml:space="preserve">(1)系统可以实时监管医疗机构实验室质量控制数据，支持实时、自动从检验仪器或配套的检验信息系统中采取质控数据。可根据时间、物理组、仪器、项目、批号统计质控图；控制仪器是否可以发报告。 </w:t>
            </w:r>
            <w:r>
              <w:br/>
            </w:r>
            <w:r>
              <w:rPr/>
              <w:t>(2)能够生成 L-J 图、雷达图、半定量图、Monica 图；质控图可根据不同的检索需求显示结果（如同一项目在不同机上的质控可以在一个质控图显现；同一项目的不同批号可在同一质控图上显现）。</w:t>
            </w:r>
            <w:r>
              <w:br/>
            </w:r>
            <w:r>
              <w:rPr/>
              <w:t xml:space="preserve">(3)支持多项目，单水平、多水平质控图显示。 </w:t>
            </w:r>
            <w:r>
              <w:br/>
            </w:r>
            <w:r>
              <w:rPr/>
              <w:t>(4)自动判断质控规则，失控数据自动标识违反的规则，并有不同的颜色区分。</w:t>
            </w:r>
            <w:r>
              <w:br/>
            </w:r>
            <w:r>
              <w:rPr/>
              <w:t>(5)可统计标本量、AVG、SD、CV 等。</w:t>
            </w:r>
            <w:r>
              <w:br/>
            </w:r>
            <w:r>
              <w:rPr/>
              <w:t>(6)可配置去掉失控点显示质控图、失控点不连线、横向作图、水平分开作图。</w:t>
            </w:r>
            <w:r>
              <w:br/>
            </w:r>
            <w:r>
              <w:rPr/>
              <w:t>(7)支持手工录入、修改质控结果。</w:t>
            </w:r>
            <w:r>
              <w:br/>
            </w:r>
            <w:r>
              <w:rPr/>
              <w:t>(8)可进行一审、二审及反审。</w:t>
            </w:r>
            <w:r>
              <w:br/>
            </w:r>
            <w:r>
              <w:rPr/>
              <w:t>(9)支持根据规则自动生成失控数据，提供快捷录入失控原因、解决措施。可以设置某项室内质控失控后，停止此项目检测，处理后继续审核报告。</w:t>
            </w:r>
            <w:r>
              <w:br/>
            </w:r>
            <w:r>
              <w:rPr/>
              <w:t>(10)能够打印质控报告单，包含质控图及质控数据。</w:t>
            </w:r>
            <w:r>
              <w:br/>
            </w:r>
            <w:r>
              <w:rPr/>
              <w:t>(11)支持导出质控数据到 Excel。</w:t>
            </w:r>
            <w:r>
              <w:br/>
            </w:r>
            <w:r>
              <w:rPr/>
              <w:t>(12)可筛选出所有结果或已审结果。</w:t>
            </w:r>
            <w:r>
              <w:br/>
            </w:r>
            <w:r>
              <w:rPr/>
              <w:t>(13)支持导出统计数据、测定数据、最后测定数据到 Excel。</w:t>
            </w:r>
            <w:r>
              <w:br/>
            </w:r>
            <w:r>
              <w:rPr/>
              <w:t>(14)支持查看质控数据的修改记录。</w:t>
            </w:r>
            <w:r>
              <w:br/>
            </w:r>
            <w:r>
              <w:rPr/>
              <w:t>(15)可进行质控结果统计。</w:t>
            </w:r>
            <w:r>
              <w:br/>
            </w:r>
            <w:r>
              <w:rPr/>
              <w:t>(16)支持质控信息与检验结果信息挂钩，包括检验结果关联质控状态，失控时实验室系统监控平台自动报警，失控时检验审核控制等。</w:t>
            </w:r>
            <w:r>
              <w:br/>
            </w:r>
            <w:r>
              <w:rPr/>
              <w:t>(17)提供仪器质控计划设置，未按计划进行质控或质控未通过，可以限定当前仪器的标本检验和报告发布。</w:t>
            </w:r>
            <w:r>
              <w:br/>
            </w:r>
            <w:r>
              <w:rPr/>
              <w:t>(18)提供质控数据接口，支持第三方质控分析软件的数据对接需求。</w:t>
            </w:r>
          </w:p>
          <w:p>
            <w:r>
              <w:rPr>
                <w:b/>
              </w:rPr>
              <w:t>5.2.质控统计</w:t>
            </w:r>
            <w:r>
              <w:br/>
            </w:r>
            <w:r>
              <w:rPr/>
              <w:t>(1)可按月份、质控批号、质控水平统计质控数据。</w:t>
            </w:r>
            <w:r>
              <w:br/>
            </w:r>
            <w:r>
              <w:rPr/>
              <w:t>(2)统计测定结果的标本量、AVG、SD、CV、失控数。</w:t>
            </w:r>
            <w:r>
              <w:br/>
            </w:r>
            <w:r>
              <w:rPr/>
              <w:t>(3)统计累计测定结果的标本量、AVG、SD、CV。</w:t>
            </w:r>
            <w:r>
              <w:br/>
            </w:r>
            <w:r>
              <w:rPr/>
              <w:t>(4)支持导出统计数据到 Excel。</w:t>
            </w:r>
          </w:p>
          <w:p>
            <w:r>
              <w:rPr>
                <w:b/>
              </w:rPr>
              <w:t>5.3.室内质控</w:t>
            </w:r>
            <w:r>
              <w:br/>
            </w:r>
            <w:r>
              <w:rPr/>
              <w:t>(1)通过时间区间范围、实验组、测定仪器、标本号、检验项目把常规报告的病人项目数据导入到质控图表里面，做质控数据，支持酶标质控。</w:t>
            </w:r>
          </w:p>
          <w:p>
            <w:r>
              <w:rPr>
                <w:b/>
              </w:rPr>
              <w:t>5.4.数据对比</w:t>
            </w:r>
            <w:r>
              <w:br/>
            </w:r>
            <w:r>
              <w:rPr/>
              <w:t>(1)通过时间范围、实验组、测定仪器将质控数据检索出来，与测定日期的常规报告数据进行对比，得出对比系数。</w:t>
            </w:r>
          </w:p>
          <w:p>
            <w:r>
              <w:rPr>
                <w:b/>
              </w:rPr>
              <w:t>5.5.室间质控</w:t>
            </w:r>
            <w:r>
              <w:br/>
            </w:r>
            <w:r>
              <w:rPr/>
              <w:t>(1)支持导入仪器数据，填写失控原因等。</w:t>
            </w:r>
            <w:r>
              <w:br/>
            </w:r>
            <w:r>
              <w:rPr/>
              <w:t>(2)提供质控月度总结模板，并且可以按照国家级和省级临床检验中心上报要求进行指定批号质控数据提取，方便上报。</w:t>
            </w:r>
          </w:p>
          <w:p>
            <w:r>
              <w:rPr>
                <w:b/>
              </w:rPr>
              <w:t>5.6.质控参数</w:t>
            </w:r>
            <w:r>
              <w:br/>
            </w:r>
            <w:r>
              <w:rPr/>
              <w:t>(1)可设置质控水平、批号、有效日期、生产厂家、操作者等信息。</w:t>
            </w:r>
            <w:r>
              <w:br/>
            </w:r>
            <w:r>
              <w:rPr/>
              <w:t>(2)可增加质控项目、靶值、标准差、CV 值、测试方法、最小值、最大值等。</w:t>
            </w:r>
            <w:r>
              <w:br/>
            </w:r>
            <w:r>
              <w:rPr/>
              <w:t>(3)项目可绑定对应的质控规则，包括 3-1S,1-2S,4-1S,1-3S,2-2S, 10-X,Westgar 等。</w:t>
            </w:r>
            <w:r>
              <w:br/>
            </w:r>
            <w:r>
              <w:rPr/>
              <w:t>(4)定性结果可用半定量设置准换成定值结果，显示质控图。</w:t>
            </w:r>
            <w:r>
              <w:br/>
            </w:r>
            <w:r>
              <w:rPr/>
              <w:t>(5)可以查看规则名称、规则描述。</w:t>
            </w:r>
            <w:r>
              <w:br/>
            </w:r>
            <w:r>
              <w:rPr/>
              <w:t>(6)可以进行新增、修改、保存、删除、关闭等操作。</w:t>
            </w:r>
            <w:r>
              <w:br/>
            </w:r>
            <w:r>
              <w:rPr/>
              <w:t>(7)可设置仪器的质控标本号或质控标识符。</w:t>
            </w:r>
            <w:r>
              <w:br/>
            </w:r>
            <w:r>
              <w:rPr/>
              <w:t>(8)可设置仪器质控的跨越天数。</w:t>
            </w:r>
          </w:p>
          <w:p>
            <w:r>
              <w:rPr>
                <w:b/>
              </w:rPr>
              <w:t>6.仪器设备管理</w:t>
            </w:r>
            <w:r>
              <w:br/>
            </w:r>
            <w:r>
              <w:rPr>
                <w:b/>
              </w:rPr>
              <w:t>6.1.仪器通讯</w:t>
            </w:r>
            <w:r>
              <w:br/>
            </w:r>
            <w:r>
              <w:rPr>
                <w:b/>
              </w:rPr>
              <w:t>6.1.1 仪器联机</w:t>
            </w:r>
            <w:r>
              <w:br/>
            </w:r>
            <w:r>
              <w:rPr/>
              <w:t>(1)具有数据通讯的仪器都可以实现联网。</w:t>
            </w:r>
            <w:r>
              <w:br/>
            </w:r>
            <w:r>
              <w:rPr/>
              <w:t>(2)仪器接收程序可自动接收仪器的检测结果。</w:t>
            </w:r>
            <w:r>
              <w:br/>
            </w:r>
            <w:r>
              <w:rPr/>
              <w:t>(3)支持仪器传输日志记录功能。</w:t>
            </w:r>
            <w:r>
              <w:br/>
            </w:r>
            <w:r>
              <w:rPr/>
              <w:t>(4)支持无线通讯。</w:t>
            </w:r>
            <w:r>
              <w:br/>
            </w:r>
            <w:r>
              <w:rPr/>
              <w:t>(5)支持数据通讯加密传输。</w:t>
            </w:r>
            <w:r>
              <w:br/>
            </w:r>
            <w:r>
              <w:rPr/>
              <w:t>(6)可主动推送标本信息，上机无须实时查询数据库。</w:t>
            </w:r>
            <w:r>
              <w:br/>
            </w:r>
            <w:r>
              <w:rPr/>
              <w:t>(7)标本上机支持离线通讯。</w:t>
            </w:r>
            <w:r>
              <w:br/>
            </w:r>
            <w:r>
              <w:rPr/>
              <w:t>(8)支持结果传输时对数据进行预计算，如参考值、危急值、项目数、逻辑规则等。</w:t>
            </w:r>
          </w:p>
          <w:p>
            <w:r>
              <w:rPr>
                <w:b/>
              </w:rPr>
              <w:t>6.1.2 双向通讯</w:t>
            </w:r>
            <w:r>
              <w:br/>
            </w:r>
            <w:r>
              <w:rPr/>
              <w:t>(1)支持向仪器发送检测指令。</w:t>
            </w:r>
            <w:r>
              <w:br/>
            </w:r>
            <w:r>
              <w:rPr/>
              <w:t>(2)支持上机前按序号登记条码基本信息功能。</w:t>
            </w:r>
            <w:r>
              <w:br/>
            </w:r>
            <w:r>
              <w:rPr/>
              <w:t>(3)支持条码直接上机，自动产生病人信息的功能。</w:t>
            </w:r>
            <w:r>
              <w:br/>
            </w:r>
            <w:r>
              <w:rPr/>
              <w:t>(4)支持图形输出仪器通讯，计算机自动接收仪器的图形结果。</w:t>
            </w:r>
            <w:r>
              <w:br/>
            </w:r>
            <w:r>
              <w:rPr/>
              <w:t>(5)支持文本结果、数据库结果。</w:t>
            </w:r>
            <w:r>
              <w:br/>
            </w:r>
            <w:r>
              <w:rPr/>
              <w:t>(6)支持复杂图片图像结果、特殊结构的结果。</w:t>
            </w:r>
            <w:r>
              <w:br/>
            </w:r>
            <w:r>
              <w:rPr/>
              <w:t>(7)具有双向通讯的仪器可以实现双向通讯，计算机不仅自动接收仪器检验结果，还能向仪器发送检验项目，以便仪器按指定项目检验分析样本。</w:t>
            </w:r>
          </w:p>
          <w:p>
            <w:r>
              <w:rPr>
                <w:b/>
              </w:rPr>
              <w:t>6.1.3 流水线通讯</w:t>
            </w:r>
            <w:r>
              <w:br/>
            </w:r>
            <w:r>
              <w:rPr/>
              <w:t>(1)支持与罗氏、贝克曼、西门子、雅培、希森美康、迈瑞等厂家的流水线系统联网。</w:t>
            </w:r>
            <w:r>
              <w:br/>
            </w:r>
            <w:r>
              <w:rPr/>
              <w:t>(2)支持与前处理设备实现条码分杯的功能，可根据组合拆分成多个条码。</w:t>
            </w:r>
            <w:r>
              <w:br/>
            </w:r>
            <w:r>
              <w:rPr/>
              <w:t>(3)支持与流水线系统实现标本的自动审核。</w:t>
            </w:r>
            <w:r>
              <w:br/>
            </w:r>
            <w:r>
              <w:rPr/>
              <w:t>(4)支持图形输出仪器通讯，计算机自动接收仪器的图形结果。</w:t>
            </w:r>
          </w:p>
          <w:p>
            <w:r>
              <w:rPr>
                <w:b/>
              </w:rPr>
              <w:t>6.2.仪器监控</w:t>
            </w:r>
            <w:r>
              <w:br/>
            </w:r>
            <w:r>
              <w:rPr/>
              <w:t>(1)支持实时监控仪器的运行状态。</w:t>
            </w:r>
            <w:r>
              <w:br/>
            </w:r>
            <w:r>
              <w:rPr/>
              <w:t>(2)▲监控主界面按实验室分组显示所有的仪器，各种状态用不同颜色区分，闪动 表示正在通讯，红色表示接口未启动或关闭，仪器通讯异常退出或关闭时会报警提醒。</w:t>
            </w:r>
            <w:r>
              <w:rPr>
                <w:b/>
              </w:rPr>
              <w:t>(提供系统对应界面截图证明材料)</w:t>
            </w:r>
            <w:r>
              <w:br/>
            </w:r>
            <w:r>
              <w:rPr/>
              <w:t>(3)支持报警、异常信息的查询，可以用 EXCEL 表导出。</w:t>
            </w:r>
            <w:r>
              <w:br/>
            </w:r>
            <w:r>
              <w:rPr/>
              <w:t>(4)选择仪器可以执行启用、停止、关闭等操作。</w:t>
            </w:r>
            <w:r>
              <w:br/>
            </w:r>
            <w:r>
              <w:rPr/>
              <w:t>(5)支持查看仪器的通讯日志。</w:t>
            </w:r>
          </w:p>
          <w:p>
            <w:r>
              <w:rPr>
                <w:b/>
              </w:rPr>
              <w:t>6.3.仪器设备的接入</w:t>
            </w:r>
            <w:r>
              <w:br/>
            </w:r>
            <w:r>
              <w:rPr/>
              <w:t>(1)支持单向、双向通讯。</w:t>
            </w:r>
            <w:r>
              <w:br/>
            </w:r>
            <w:r>
              <w:rPr/>
              <w:t>(2)支持仪器条形码自动识别。</w:t>
            </w:r>
            <w:r>
              <w:br/>
            </w:r>
            <w:r>
              <w:rPr/>
              <w:t>(3)支持具备通讯接口设备连接率100%。</w:t>
            </w:r>
            <w:r>
              <w:br/>
            </w:r>
            <w:r>
              <w:rPr/>
              <w:t>(4)★仪器设备范围需覆盖采购人现有设备仪器和第三方系统，以及自合同生效起至保修期结束新采购的设备仪器。</w:t>
            </w:r>
            <w:r>
              <w:br/>
            </w:r>
            <w:r>
              <w:rPr/>
              <w:t>(5)▲支持中央监控平台，可实现中央监控平台对多仪器显示屏进行监控、操作，需能对检验仪器的使用状态、仪器工作所需的基础设备运行状态进行采集实时监测并对异常状态预警（异常情况声光报警各十个），例如仪器自身状态，仪器工作所需水压、电压、温度等。</w:t>
            </w:r>
            <w:r>
              <w:br/>
            </w:r>
            <w:r>
              <w:rPr/>
              <w:t>(6)▲系统能对实验室、冰箱等温湿度进行无线采集实时监测并对异常状态预警，并可通过手机端进行远程管理，每月自动形成归档报表存入档案中心，温控相关硬件设备由医院负责提供。</w:t>
            </w:r>
            <w:r>
              <w:rPr>
                <w:b/>
              </w:rPr>
              <w:t>(提供系统对应界面截图证明材料)</w:t>
            </w:r>
          </w:p>
          <w:p>
            <w:r>
              <w:rPr>
                <w:b/>
              </w:rPr>
              <w:t>6.4.酶标仪部分</w:t>
            </w:r>
            <w:r>
              <w:br/>
            </w:r>
            <w:r>
              <w:rPr/>
              <w:t>(1)酶标仪测定 根据酶标仪测定项目的参数设定（如测定方法、波长、振动时间、CUTOFF值的计算公式、阴阳性判断等），系统控制酶标仪的测试，并把测试的OD值、CUTOFF值、S/CO值及判断的阴阳结果自动存入系统。</w:t>
            </w:r>
            <w:r>
              <w:br/>
            </w:r>
            <w:r>
              <w:rPr/>
              <w:t>(2)传送结果到标本时，可同时传送报告结果、OD值与S/CO值。</w:t>
            </w:r>
            <w:r>
              <w:br/>
            </w:r>
            <w:r>
              <w:rPr/>
              <w:t>(3)检验项目排选功能：根据自定义的检验项目，按预设酶标板模式筛选排列，排选后的结果可保存及打印，保存的排选结果可导入模式设置。</w:t>
            </w:r>
            <w:r>
              <w:br/>
            </w:r>
            <w:r>
              <w:rPr/>
              <w:t>(4)在维保期间满足新增仪器设备的联网接口开发。</w:t>
            </w:r>
            <w:r>
              <w:br/>
            </w:r>
            <w:r>
              <w:rPr/>
              <w:t>(5)通过有线、无线方式，直连或者是中间体软件形式实现仪器通讯集中管理，实现对仪器联机进行统一、集中、高效、有序管理。采集数据包括质控结果信息、仪器定标信息、仪器报警信息、标本测试过程记录、检测结果信息、描述结果信息、仪器审核信息、本图片信息、检验过程图片结果信息、试剂信息、归档信息、交叉结果信息。</w:t>
            </w:r>
          </w:p>
          <w:p>
            <w:r>
              <w:rPr>
                <w:b/>
              </w:rPr>
              <w:t>6.5.流水线部分</w:t>
            </w:r>
            <w:r>
              <w:br/>
            </w:r>
            <w:r>
              <w:rPr/>
              <w:t>(1)支持自动向提供双向的检验仪器下达工作表，也支持非双向的仪器按检验科自动规则分配检验号并形成病人资料。</w:t>
            </w:r>
            <w:r>
              <w:br/>
            </w:r>
            <w:r>
              <w:rPr/>
              <w:t>(2)支持自动接收仪器发送带条码信息的检验结果，并自动向临床发送检验标记。</w:t>
            </w:r>
            <w:r>
              <w:br/>
            </w:r>
            <w:r>
              <w:rPr/>
              <w:t>(3)支持自动向流水线设备服务器下达工作表，也支持向流水线上的单台设备下达工作表。</w:t>
            </w:r>
            <w:r>
              <w:br/>
            </w:r>
            <w:r>
              <w:rPr/>
              <w:t>(4)支持按预设规则自动分配检验号并形成病人资料。</w:t>
            </w:r>
            <w:r>
              <w:br/>
            </w:r>
            <w:r>
              <w:rPr/>
              <w:t>(5)支持自动接收流水线发送带条码信息的检验结果，并自动向临床发送检验标记。</w:t>
            </w:r>
            <w:r>
              <w:br/>
            </w:r>
            <w:r>
              <w:rPr/>
              <w:t>(6)支持标本进程图形监控界面，达到直观方便监控标本在流水线的工作流程。</w:t>
            </w:r>
            <w:r>
              <w:br/>
            </w:r>
            <w:r>
              <w:rPr/>
              <w:t>(7)▲支持与罗氏、西门子、贝克曼、雅培、迈瑞、希森美康等全自动流水线完整集成。</w:t>
            </w:r>
            <w:r>
              <w:rPr>
                <w:b/>
              </w:rPr>
              <w:t>（提供三级以上医院的应用证明）</w:t>
            </w:r>
            <w:r>
              <w:br/>
            </w:r>
            <w:r>
              <w:rPr/>
              <w:t>(8)支持标本在流水线上的完整信息记录，包括标本前处理、分杯、分类、上机、检验、复查、归档等，在系统中可以实时查看掌握标本的情况。</w:t>
            </w:r>
            <w:r>
              <w:br/>
            </w:r>
            <w:r>
              <w:rPr/>
              <w:t>(9)支持同时接入多套不同厂商的流水线设备，互不影响，标本可以在任意一条流水线上检测。当标本在其中一条流水线上检测后，系统自动更新其他流水线设备上此标本的检验申请消息，避免标本重复检验，同时须满足标本可以在任意流水线上复查。</w:t>
            </w:r>
            <w:r>
              <w:br/>
            </w:r>
            <w:r>
              <w:rPr/>
              <w:t>(10)支持记录结果的检测仪器和模块信息，以及标本的架子号和孔位。</w:t>
            </w:r>
            <w:r>
              <w:br/>
            </w:r>
            <w:r>
              <w:rPr/>
              <w:t>(11)▲支持前处理系统的标本影像信息存储，在系统中可以查看血清质量。</w:t>
            </w:r>
            <w:r>
              <w:rPr>
                <w:b/>
              </w:rPr>
              <w:t>(提供系统对应界面截图证明材料)</w:t>
            </w:r>
            <w:r>
              <w:br/>
            </w:r>
            <w:r>
              <w:rPr/>
              <w:t>(12)支持与前处理系统完成标本的分杯功能，分杯后的条码相互不影响检验。</w:t>
            </w:r>
            <w:r>
              <w:br/>
            </w:r>
            <w:r>
              <w:rPr/>
              <w:t>(13)支持与前处理系统自动完成标本签收和费用确认功能。</w:t>
            </w:r>
            <w:r>
              <w:br/>
            </w:r>
            <w:r>
              <w:rPr/>
              <w:t>(14)支持接收流水线系统的结果报警和审核信息，自动审核通过的标本在系统中应有标记。</w:t>
            </w:r>
            <w:r>
              <w:br/>
            </w:r>
            <w:r>
              <w:rPr/>
              <w:t>(15)系统自动将已完成检验的标本发送指令给流水线进行归档，同时记录归档位置等信息，在系统中选择复查，发送指令给流水线，自动完成标本的复查。</w:t>
            </w:r>
            <w:r>
              <w:br/>
            </w:r>
            <w:r>
              <w:rPr/>
              <w:t>(16)▲支持与流水线、第三方质控软件等实现三方交互，系统将流水线仪器的质控数据发送到第三方质控软件，再将第三方质控软件判断结果发送到流水线，实现流水线仪器的质控智能化管理。</w:t>
            </w:r>
            <w:r>
              <w:br/>
            </w:r>
            <w:r>
              <w:rPr/>
              <w:t>(17)支持流水线仪器的单机运行，当流水线系统出现故障，支持标本直接上机检验。</w:t>
            </w:r>
            <w:r>
              <w:br/>
            </w:r>
            <w:r>
              <w:rPr/>
              <w:t>(18)可提供标本进程图形监控界面，达到直观方便监控标本在流水线的工作流程。</w:t>
            </w:r>
            <w:r>
              <w:br/>
            </w:r>
            <w:r>
              <w:rPr/>
              <w:t>(19)样本分析中如需重做、复查、稀释、加做某项目，可在LIS系统中直接下达指令，无需通过流水线控制软件。</w:t>
            </w:r>
          </w:p>
          <w:p>
            <w:r>
              <w:rPr>
                <w:b/>
              </w:rPr>
              <w:t>6.6.仪器日常保养</w:t>
            </w:r>
            <w:r>
              <w:br/>
            </w:r>
            <w:r>
              <w:rPr/>
              <w:t>(1)支持设置在规定时间内必须完成的日保养、周保养、月保养仪器等一定要做且确认后，方可进行下一步工作，保养工作支持上传图片。</w:t>
            </w:r>
            <w:r>
              <w:br/>
            </w:r>
            <w:r>
              <w:rPr/>
              <w:t>(2)操作界面自动弹出当天必须完成工作，如定时或不定时查看冰箱温度并记录确认后则不再弹出。</w:t>
            </w:r>
          </w:p>
          <w:p>
            <w:r>
              <w:rPr>
                <w:b/>
              </w:rPr>
              <w:t>7.检验全程质量控制管理</w:t>
            </w:r>
            <w:r>
              <w:br/>
            </w:r>
            <w:r>
              <w:rPr/>
              <w:t>(1)检验前：系统从医生开单、患者准备、标本采集、储存运送至检验科签收的全流程质量控制，包括验证申请单的完整性、患者准备、标本采集流程控制、标本流转流程控制。</w:t>
            </w:r>
            <w:r>
              <w:br/>
            </w:r>
            <w:r>
              <w:rPr/>
              <w:t>(2)检验中：从签收标本开始到检验分析过程的全流程质量控制。包括系统检测仪器维护保养日志、系统检测室内室间质控、试剂准备情况、系统规范完整保存原始结果记录。</w:t>
            </w:r>
            <w:r>
              <w:br/>
            </w:r>
            <w:r>
              <w:rPr/>
              <w:t>(3)检验后：系统从结果输出到报告发布过程的全流程质量控制。包括系统核对结果准确性、系统根据历史结果、效验规则进行验证、系统记录报告的检验审核发布查阅记录、系统验证报告的完整性。</w:t>
            </w:r>
            <w:r>
              <w:br/>
            </w:r>
            <w:r>
              <w:rPr/>
              <w:t>(4)所有进程同步记录操作痕迹，例如IP地址、时间、操作者工号。</w:t>
            </w:r>
            <w:r>
              <w:br/>
            </w:r>
            <w:r>
              <w:rPr/>
              <w:t>(5)支持自动备份仪器检测过程数据，包括仪器状态、检测试剂、比色杯。</w:t>
            </w:r>
          </w:p>
          <w:p>
            <w:r>
              <w:rPr>
                <w:b/>
              </w:rPr>
              <w:t>8.标本管理</w:t>
            </w:r>
            <w:r>
              <w:br/>
            </w:r>
            <w:r>
              <w:rPr>
                <w:b/>
              </w:rPr>
              <w:t>8.1.质量控制</w:t>
            </w:r>
            <w:r>
              <w:br/>
            </w:r>
            <w:r>
              <w:rPr/>
              <w:t>（1）▲对检验标本分布、标本回退原因进行趋势分析与对比，支持图、表的打印与导出 功能，实现检验管理人员及时掌握标本质量动态。</w:t>
            </w:r>
            <w:r>
              <w:rPr>
                <w:b/>
              </w:rPr>
              <w:t>(提供系统对应界面截图证明材料)</w:t>
            </w:r>
            <w:r>
              <w:br/>
            </w:r>
            <w:r>
              <w:rPr/>
              <w:t>（2）标本量分析：标本量分析从科室、实验室多个维度统计各个时间节点标本量分布、 标本趋势分析与同比分析、环比分析、趋势分析、指标分析等，让管理人员及时了解到 检验业务量的异常情况。</w:t>
            </w:r>
            <w:r>
              <w:br/>
            </w:r>
            <w:r>
              <w:rPr/>
              <w:t>（3）标本质量分析：针对标本回退原因从科室、全院多个维度分析，以饼状图、柱状图 多种方式展示标本质量问题。</w:t>
            </w:r>
            <w:r>
              <w:br/>
            </w:r>
            <w:r>
              <w:rPr/>
              <w:t>（4）报告质量分析：针对报告召回、报告质量问题进行多维度统计分析，提高实验室质 量管理水平。</w:t>
            </w:r>
          </w:p>
          <w:p>
            <w:r>
              <w:rPr>
                <w:b/>
              </w:rPr>
              <w:t>8.2.标本量分析</w:t>
            </w:r>
            <w:r>
              <w:br/>
            </w:r>
            <w:r>
              <w:rPr/>
              <w:t>(1)标本分布：支持按科室、检测部门等统计一段时间内标本的时间分布情况。</w:t>
            </w:r>
            <w:r>
              <w:br/>
            </w:r>
            <w:r>
              <w:rPr/>
              <w:t>(2)支持界面自动刷新。</w:t>
            </w:r>
            <w:r>
              <w:br/>
            </w:r>
            <w:r>
              <w:rPr/>
              <w:t>(3)支持按科室、检测部门等对不同来源的标本进行一段时间内某一特定时间段的标本量趋势分析。</w:t>
            </w:r>
            <w:r>
              <w:br/>
            </w:r>
            <w:r>
              <w:rPr/>
              <w:t>(4)支持年标本量趋势分析。</w:t>
            </w:r>
            <w:r>
              <w:br/>
            </w:r>
            <w:r>
              <w:rPr/>
              <w:t>(5)支持统计数据已 EXCEL 形式导出。</w:t>
            </w:r>
            <w:r>
              <w:br/>
            </w:r>
            <w:r>
              <w:rPr/>
              <w:t>(6)支持折线图，柱状图以 jpg 形式导出。</w:t>
            </w:r>
            <w:r>
              <w:br/>
            </w:r>
            <w:r>
              <w:rPr/>
              <w:t>(7)支持打印功能。</w:t>
            </w:r>
          </w:p>
          <w:p>
            <w:r>
              <w:rPr>
                <w:b/>
              </w:rPr>
              <w:t>8.3.标本质量分析</w:t>
            </w:r>
            <w:r>
              <w:br/>
            </w:r>
            <w:r>
              <w:rPr/>
              <w:t>(1)可统计一段时间内回退标本各种原因所占百分比，并以饼状图等显示。</w:t>
            </w:r>
            <w:r>
              <w:br/>
            </w:r>
            <w:r>
              <w:rPr/>
              <w:t>(2)可统计一段时间内标本各种回退原因的分布情况，并以柱状图等显示。</w:t>
            </w:r>
            <w:r>
              <w:br/>
            </w:r>
            <w:r>
              <w:rPr/>
              <w:t>(3)可显示一段时间内导致标本不合格的各种质量问题的统计数据。</w:t>
            </w:r>
            <w:r>
              <w:br/>
            </w:r>
            <w:r>
              <w:rPr/>
              <w:t>(4)可统计检验报告不合格的统计数据以及所占比例。</w:t>
            </w:r>
            <w:r>
              <w:br/>
            </w:r>
            <w:r>
              <w:rPr/>
              <w:t>(5)支持折线图，柱状图以 jpg 形式导出。</w:t>
            </w:r>
            <w:r>
              <w:br/>
            </w:r>
            <w:r>
              <w:rPr/>
              <w:t>(6)支持打印功能。</w:t>
            </w:r>
          </w:p>
          <w:p>
            <w:r>
              <w:rPr>
                <w:b/>
              </w:rPr>
              <w:t>9.试剂管理</w:t>
            </w:r>
            <w:r>
              <w:br/>
            </w:r>
            <w:r>
              <w:rPr>
                <w:b/>
              </w:rPr>
              <w:t>9.1. 采购管理</w:t>
            </w:r>
            <w:r>
              <w:br/>
            </w:r>
            <w:r>
              <w:rPr/>
              <w:t>(1)支持采购订单的导出功能。</w:t>
            </w:r>
            <w:r>
              <w:br/>
            </w:r>
            <w:r>
              <w:rPr/>
              <w:t>(2)支持试剂、耗材通过下限和时间段进行自动采购功能。</w:t>
            </w:r>
            <w:r>
              <w:br/>
            </w:r>
            <w:r>
              <w:rPr/>
              <w:t>(3)支持采购订单多级审核。</w:t>
            </w:r>
            <w:r>
              <w:br/>
            </w:r>
            <w:r>
              <w:rPr/>
              <w:t>(4)支持打印采购订单和订单明细等。</w:t>
            </w:r>
            <w:r>
              <w:br/>
            </w:r>
            <w:r>
              <w:rPr/>
              <w:t>(5)支持通过试剂耗材时间段自动生成采购计划。</w:t>
            </w:r>
            <w:r>
              <w:br/>
            </w:r>
            <w:r>
              <w:rPr/>
              <w:t>(6)支持试剂耗材库存不足时自动提示采购。</w:t>
            </w:r>
            <w:r>
              <w:br/>
            </w:r>
            <w:r>
              <w:rPr/>
              <w:t>(7)支持根据采购单号、日期、状态等进行采购单查询。</w:t>
            </w:r>
            <w:r>
              <w:br/>
            </w:r>
            <w:r>
              <w:rPr/>
              <w:t>(8)支持医院确认采购计划后，生成采购订单，分别发送到各供应商管理平台。</w:t>
            </w:r>
            <w:r>
              <w:br/>
            </w:r>
            <w:r>
              <w:rPr/>
              <w:t>(9)支持多级库存管理。</w:t>
            </w:r>
            <w:r>
              <w:br/>
            </w:r>
            <w:r>
              <w:rPr/>
              <w:t>(10)支持试剂大小单位转换。</w:t>
            </w:r>
            <w:r>
              <w:br/>
            </w:r>
            <w:r>
              <w:rPr/>
              <w:t>(11)可提供分装质控品、定标液的库存管理，预警信息。</w:t>
            </w:r>
            <w:r>
              <w:br/>
            </w:r>
            <w:r>
              <w:rPr/>
              <w:t>(12)可提供库存查询（根据检验类型和试剂信息等组合条件查询、查看实时库存量、库存情况报表打印）管理。</w:t>
            </w:r>
            <w:r>
              <w:br/>
            </w:r>
            <w:r>
              <w:rPr/>
              <w:t>(13)可提供试剂去向查询，即可查询试剂于何时应用于哪台仪器或设备。</w:t>
            </w:r>
            <w:r>
              <w:br/>
            </w:r>
            <w:r>
              <w:rPr/>
              <w:t>(14)▲可获知仪器上试剂批号、测试数、是否己通过定标、在机时间、有效期等方面内容，可支持项目成本核算。</w:t>
            </w:r>
            <w:r>
              <w:br/>
            </w:r>
            <w:r>
              <w:rPr/>
              <w:t>(15)▲可提供根据样本检测量测算试剂消耗量。可设置每个试剂单位与检测量的对应关系，并能定期评价调整。如果有调整，调整前的对应关系仍按之前的参数计算。</w:t>
            </w:r>
            <w:r>
              <w:br/>
            </w:r>
            <w:r>
              <w:rPr/>
              <w:t>(16)可提供试剂报废管理。根据有效期，可设置预警时间，提前报警。</w:t>
            </w:r>
            <w:r>
              <w:br/>
            </w:r>
            <w:r>
              <w:rPr/>
              <w:t>(17)可增加对于贵重耗材（如血培养瓶等）的发放领用回收管理，输送中心领取血培养瓶等需登录各科室的账号扫描瓶身条码，实时跟踪血培养瓶的流向，LIS系统能够方便统计各科室某一时间段贵重耗材回收率。</w:t>
            </w:r>
            <w:r>
              <w:br/>
            </w:r>
            <w:r>
              <w:rPr/>
              <w:t>(18)▲如可实时查询仪器内的试剂存量（测试数），可依据设定时间段内该仪器检测量，生成加试剂计划表。</w:t>
            </w:r>
          </w:p>
          <w:p>
            <w:r>
              <w:rPr>
                <w:b/>
              </w:rPr>
              <w:t>9.2. 入库管理</w:t>
            </w:r>
            <w:r>
              <w:br/>
            </w:r>
            <w:r>
              <w:rPr/>
              <w:t>(1)▲支持通过采购订单继承试剂耗材信息进行批量入库，可对试剂信息入库数量、数据金额确定选择。</w:t>
            </w:r>
            <w:r>
              <w:br/>
            </w:r>
            <w:r>
              <w:rPr/>
              <w:t>(2)支持通过调用物资接口方式入库。</w:t>
            </w:r>
            <w:r>
              <w:br/>
            </w:r>
            <w:r>
              <w:rPr/>
              <w:t>(3)支持扫码入库、选择入库等多种入库方式。</w:t>
            </w:r>
            <w:r>
              <w:br/>
            </w:r>
            <w:r>
              <w:rPr/>
              <w:t>(4)支持通过厂家提供试剂信息EXCEL表进行批量入库。</w:t>
            </w:r>
            <w:r>
              <w:br/>
            </w:r>
            <w:r>
              <w:rPr/>
              <w:t>(5)入库试剂耗材条码化管理，支持入库试剂的条码生成、打印。</w:t>
            </w:r>
            <w:r>
              <w:br/>
            </w:r>
            <w:r>
              <w:rPr/>
              <w:t>(6)支持分散式时间入库。</w:t>
            </w:r>
            <w:r>
              <w:br/>
            </w:r>
            <w:r>
              <w:rPr/>
              <w:t>(7)支持多级入库审核。</w:t>
            </w:r>
            <w:r>
              <w:br/>
            </w:r>
            <w:r>
              <w:rPr/>
              <w:t>(8)支持打印入库清单。</w:t>
            </w:r>
            <w:r>
              <w:br/>
            </w:r>
            <w:r>
              <w:rPr/>
              <w:t>(9)支持批号管理试剂耗材，记录试剂耗材保存年限，保存条件。</w:t>
            </w:r>
            <w:r>
              <w:br/>
            </w:r>
            <w:r>
              <w:rPr/>
              <w:t>(10)支持出库未使用试剂进行返库。</w:t>
            </w:r>
            <w:r>
              <w:br/>
            </w:r>
            <w:r>
              <w:rPr/>
              <w:t>(11)支持返库确认审核。</w:t>
            </w:r>
          </w:p>
          <w:p>
            <w:r>
              <w:rPr>
                <w:b/>
              </w:rPr>
              <w:t>9.3. 请领管理</w:t>
            </w:r>
            <w:r>
              <w:br/>
            </w:r>
            <w:r>
              <w:rPr/>
              <w:t>(1)支持请领申请单单的导出功能。</w:t>
            </w:r>
            <w:r>
              <w:br/>
            </w:r>
            <w:r>
              <w:rPr/>
              <w:t>(2)采购请领申请单的多级审核。</w:t>
            </w:r>
            <w:r>
              <w:br/>
            </w:r>
            <w:r>
              <w:rPr/>
              <w:t>(3)支持打印请领申请单和申请明细等。</w:t>
            </w:r>
            <w:r>
              <w:br/>
            </w:r>
            <w:r>
              <w:rPr/>
              <w:t>(4)支持未审核、已审核的请领单以不同颜色显示。</w:t>
            </w:r>
          </w:p>
          <w:p>
            <w:r>
              <w:rPr>
                <w:b/>
              </w:rPr>
              <w:t>9.4. 出库管理</w:t>
            </w:r>
            <w:r>
              <w:br/>
            </w:r>
            <w:r>
              <w:rPr/>
              <w:t>(1)支持条码扫描出库，试剂耗材批量出库。</w:t>
            </w:r>
            <w:r>
              <w:br/>
            </w:r>
            <w:r>
              <w:rPr/>
              <w:t>(2)▲支持先入库的先出，有效期临近先出等功能，试剂出库时，可以对效期较前进行提示。</w:t>
            </w:r>
            <w:r>
              <w:br/>
            </w:r>
            <w:r>
              <w:rPr/>
              <w:t>(3)支持报损、请领、手工、转库、使用等多种出库方式。</w:t>
            </w:r>
            <w:r>
              <w:br/>
            </w:r>
            <w:r>
              <w:rPr/>
              <w:t>(4)出库可进行权限管理。</w:t>
            </w:r>
            <w:r>
              <w:br/>
            </w:r>
            <w:r>
              <w:rPr/>
              <w:t>(5)出库时支持多级审核。</w:t>
            </w:r>
            <w:r>
              <w:br/>
            </w:r>
            <w:r>
              <w:rPr/>
              <w:t>(6)支持打印出库单。</w:t>
            </w:r>
            <w:r>
              <w:br/>
            </w:r>
            <w:r>
              <w:rPr/>
              <w:t>(7)支持根据单号、日期、状态等进行查询。</w:t>
            </w:r>
            <w:r>
              <w:br/>
            </w:r>
            <w:r>
              <w:rPr/>
              <w:t>(8)提供试剂耗材报废管理。</w:t>
            </w:r>
            <w:r>
              <w:br/>
            </w:r>
            <w:r>
              <w:rPr/>
              <w:t>(9)支持试剂通过条码扫描或手工录入进行报损。</w:t>
            </w:r>
          </w:p>
          <w:p>
            <w:r>
              <w:rPr>
                <w:b/>
              </w:rPr>
              <w:t>9.5. 盘点管理</w:t>
            </w:r>
            <w:r>
              <w:br/>
            </w:r>
            <w:r>
              <w:rPr/>
              <w:t>(1)支持对库房库存进行盘点管理。</w:t>
            </w:r>
            <w:r>
              <w:br/>
            </w:r>
            <w:r>
              <w:rPr/>
              <w:t>(2)可以查询、导出、打印现有的盘点单以及明细。</w:t>
            </w:r>
            <w:r>
              <w:br/>
            </w:r>
            <w:r>
              <w:rPr/>
              <w:t>(3)支持盘点试剂的批量导入。</w:t>
            </w:r>
            <w:r>
              <w:br/>
            </w:r>
            <w:r>
              <w:rPr/>
              <w:t>(4)支持盘点单多级审核功能。</w:t>
            </w:r>
            <w:r>
              <w:br/>
            </w:r>
            <w:r>
              <w:rPr/>
              <w:t>(5)▲支持当审核盘点单时，自动核对库存与实际数量计算盈亏，并且计算出盈亏金额，若结果盘亏则生成对应的出库单，若结果为盘盈则生成对应的入库单。</w:t>
            </w:r>
            <w:r>
              <w:br/>
            </w:r>
            <w:r>
              <w:rPr/>
              <w:t>(6)已审核的盘点单有盘盈入库的情况时，支持为入库单物品打印条码。</w:t>
            </w:r>
            <w:r>
              <w:br/>
            </w:r>
            <w:r>
              <w:rPr/>
              <w:t>(7)界面可以通过全部、未审核、已审核三个筛选按钮对检索结果进行筛选。</w:t>
            </w:r>
            <w:r>
              <w:br/>
            </w:r>
            <w:r>
              <w:rPr/>
              <w:t>(8)支持已审核、未审核的盘点单用不同颜色标识。</w:t>
            </w:r>
            <w:r>
              <w:br/>
            </w:r>
            <w:r>
              <w:rPr/>
              <w:t>(9)支持录入大规格和小规格数量后，系统自动转换计算小规格的盈亏数量。</w:t>
            </w:r>
          </w:p>
          <w:p>
            <w:r>
              <w:rPr>
                <w:b/>
              </w:rPr>
              <w:t>9.6. 统计查询</w:t>
            </w:r>
            <w:r>
              <w:br/>
            </w:r>
            <w:r>
              <w:rPr>
                <w:b/>
              </w:rPr>
              <w:t>9.6.1条码查询</w:t>
            </w:r>
            <w:r>
              <w:br/>
            </w:r>
            <w:r>
              <w:rPr/>
              <w:t>(1)支持输入一定的查询条件，查询出条码信息。</w:t>
            </w:r>
            <w:r>
              <w:br/>
            </w:r>
            <w:r>
              <w:rPr/>
              <w:t>(2)支持扫描条码号，显示该条码对应的物品信息。</w:t>
            </w:r>
            <w:r>
              <w:br/>
            </w:r>
            <w:r>
              <w:rPr/>
              <w:t>(3)支持条码打印功能。</w:t>
            </w:r>
          </w:p>
          <w:p>
            <w:r>
              <w:rPr>
                <w:b/>
              </w:rPr>
              <w:t>9.6.2库存查询</w:t>
            </w:r>
            <w:r>
              <w:br/>
            </w:r>
            <w:r>
              <w:rPr/>
              <w:t>(1)支持通过输入检索条件如存放仓库，物品类别，物品名称，批次、厂家等条件进行数据查询。</w:t>
            </w:r>
            <w:r>
              <w:br/>
            </w:r>
            <w:r>
              <w:rPr/>
              <w:t>(2)支持通过停用物品、无显示数量的物品等筛选条件筛选查询。</w:t>
            </w:r>
            <w:r>
              <w:br/>
            </w:r>
            <w:r>
              <w:rPr/>
              <w:t>(3)支持显示统计结果总记录数，显示在列表左下方。</w:t>
            </w:r>
            <w:r>
              <w:br/>
            </w:r>
            <w:r>
              <w:rPr/>
              <w:t>(4)支持将检索的物品清单导出(导出文件格式为excel格式。</w:t>
            </w:r>
          </w:p>
          <w:p>
            <w:r>
              <w:rPr>
                <w:b/>
              </w:rPr>
              <w:t>9.6.3条码进度</w:t>
            </w:r>
            <w:r>
              <w:br/>
            </w:r>
            <w:r>
              <w:rPr/>
              <w:t>(1)支持条码扫描进行试剂开瓶。</w:t>
            </w:r>
            <w:r>
              <w:br/>
            </w:r>
            <w:r>
              <w:rPr/>
              <w:t>(2)支持对已开瓶的试剂进行条码扫描停用。</w:t>
            </w:r>
            <w:r>
              <w:br/>
            </w:r>
            <w:r>
              <w:rPr/>
              <w:t>(3)支持对已出库的试剂进行报损处理。</w:t>
            </w:r>
            <w:r>
              <w:br/>
            </w:r>
            <w:r>
              <w:rPr/>
              <w:t>(4)支持对试剂条码进度以及详情查询。</w:t>
            </w:r>
            <w:r>
              <w:br/>
            </w:r>
            <w:r>
              <w:rPr/>
              <w:t>(5)支持查询结果以Excel表格式导出。</w:t>
            </w:r>
          </w:p>
          <w:p>
            <w:r>
              <w:rPr>
                <w:b/>
              </w:rPr>
              <w:t>9.6.4综合统计报表</w:t>
            </w:r>
            <w:r>
              <w:br/>
            </w:r>
            <w:r>
              <w:rPr/>
              <w:t>(1)统计报表可自定义，如库存按试剂、库存按组别、库存按即将过期、库存按上下限等进行统计分析。</w:t>
            </w:r>
            <w:r>
              <w:br/>
            </w:r>
            <w:r>
              <w:rPr/>
              <w:t>(2)支持报表的预览、打印功能。</w:t>
            </w:r>
            <w:r>
              <w:br/>
            </w:r>
            <w:r>
              <w:rPr/>
              <w:t>(3)支持报表的导出功能。</w:t>
            </w:r>
          </w:p>
          <w:p>
            <w:r>
              <w:rPr>
                <w:b/>
              </w:rPr>
              <w:t>9.6.5账务查询</w:t>
            </w:r>
            <w:r>
              <w:br/>
            </w:r>
            <w:r>
              <w:rPr/>
              <w:t>(1)支持明细账查询以及月度账务结转功能。</w:t>
            </w:r>
          </w:p>
          <w:p>
            <w:r>
              <w:rPr>
                <w:b/>
              </w:rPr>
              <w:t>9.6.6采购查询</w:t>
            </w:r>
            <w:r>
              <w:br/>
            </w:r>
            <w:r>
              <w:rPr/>
              <w:t>(1)选择不同的查询条件可以查询采购单的详细情况，包括申购日期、供应商、申购数量、库存余量、审核者等。</w:t>
            </w:r>
          </w:p>
          <w:p>
            <w:r>
              <w:rPr>
                <w:b/>
              </w:rPr>
              <w:t>9.7. 消息提示</w:t>
            </w:r>
            <w:r>
              <w:br/>
            </w:r>
            <w:r>
              <w:rPr>
                <w:b/>
              </w:rPr>
              <w:t>9.7.1待处理事务</w:t>
            </w:r>
            <w:r>
              <w:br/>
            </w:r>
            <w:r>
              <w:rPr/>
              <w:t>(1)支持根据当前登录人的操作权限，显示待处理事务概要列表。</w:t>
            </w:r>
            <w:r>
              <w:br/>
            </w:r>
            <w:r>
              <w:rPr/>
              <w:t>(2)可对采购订单、入库单审核、出库单审核、报损单未审核事务进行列表统计并消息提示。</w:t>
            </w:r>
          </w:p>
          <w:p>
            <w:r>
              <w:rPr>
                <w:b/>
              </w:rPr>
              <w:t>9.7.2库存报警</w:t>
            </w:r>
            <w:r>
              <w:br/>
            </w:r>
            <w:r>
              <w:rPr/>
              <w:t>(1)提供库存量超高超低自动预警/有效期自动报警。</w:t>
            </w:r>
            <w:r>
              <w:br/>
            </w:r>
            <w:r>
              <w:rPr/>
              <w:t>(2)可对即将过期和已过期试剂进行消息提示。</w:t>
            </w:r>
            <w:r>
              <w:br/>
            </w:r>
            <w:r>
              <w:rPr/>
              <w:t>(3)▲支持报警数据不同颜色显示（也可以分成一级警报橙色，二级警报黄色，三级警报红色）。</w:t>
            </w:r>
            <w:r>
              <w:br/>
            </w:r>
            <w:r>
              <w:rPr/>
              <w:t>(4)支持根据不同的警报类型查询过滤需要的警报数据。</w:t>
            </w:r>
            <w:r>
              <w:br/>
            </w:r>
            <w:r>
              <w:rPr/>
              <w:t>(5)支持对不同的仓库统计报警试剂情况。</w:t>
            </w:r>
          </w:p>
          <w:p>
            <w:r>
              <w:rPr>
                <w:b/>
              </w:rPr>
              <w:t>9.8. 系统管理</w:t>
            </w:r>
            <w:r>
              <w:br/>
            </w:r>
            <w:r>
              <w:rPr>
                <w:b/>
              </w:rPr>
              <w:t>9.8.1字典管理</w:t>
            </w:r>
            <w:r>
              <w:br/>
            </w:r>
            <w:r>
              <w:rPr/>
              <w:t>(1)可实现对试剂字典、试剂单位、试剂供应商、试剂生产商、试剂规格、仪器字典等的配置，查询维护。</w:t>
            </w:r>
            <w:r>
              <w:br/>
            </w:r>
            <w:r>
              <w:rPr/>
              <w:t>(2)实现对相关字典的增、删、查、改操作。</w:t>
            </w:r>
          </w:p>
          <w:p>
            <w:r>
              <w:rPr>
                <w:b/>
              </w:rPr>
              <w:t>9.8.2角色管理</w:t>
            </w:r>
            <w:r>
              <w:br/>
            </w:r>
            <w:r>
              <w:rPr/>
              <w:t>(1)可配置不同的用户角色，包括计算机管理员、主任、检验组长、普通检验人员其他科室人员等。</w:t>
            </w:r>
            <w:r>
              <w:br/>
            </w:r>
            <w:r>
              <w:rPr/>
              <w:t>(2)可配置角色对功能的增、删、查、改权限。</w:t>
            </w:r>
            <w:r>
              <w:br/>
            </w:r>
            <w:r>
              <w:rPr/>
              <w:t>(3)可配置角色对菜单的可见或屏蔽。</w:t>
            </w:r>
          </w:p>
          <w:p>
            <w:r>
              <w:rPr>
                <w:b/>
              </w:rPr>
              <w:t>9.8.3用户管理</w:t>
            </w:r>
            <w:r>
              <w:br/>
            </w:r>
            <w:r>
              <w:rPr/>
              <w:t>(1)用户可配置角色、管理库房、管理仪器等。</w:t>
            </w:r>
            <w:r>
              <w:br/>
            </w:r>
            <w:r>
              <w:rPr/>
              <w:t>(2)用户可以自己修改登录密码。</w:t>
            </w:r>
          </w:p>
          <w:p>
            <w:r>
              <w:rPr>
                <w:b/>
              </w:rPr>
              <w:t>9.8.4模块管理</w:t>
            </w:r>
            <w:r>
              <w:br/>
            </w:r>
            <w:r>
              <w:rPr/>
              <w:t>(1)对系统的菜单模块进行增、删、改、查管理。</w:t>
            </w:r>
          </w:p>
          <w:p>
            <w:r>
              <w:rPr>
                <w:b/>
              </w:rPr>
              <w:t>9.8.5报表管理</w:t>
            </w:r>
            <w:r>
              <w:br/>
            </w:r>
            <w:r>
              <w:rPr/>
              <w:t>(1)一般情况下，管理员才使用的报表设计功能，可自定义设计包括入库订单、采购订单、统计报表等。</w:t>
            </w:r>
            <w:r>
              <w:br/>
            </w:r>
            <w:r>
              <w:rPr/>
              <w:t>(2)支持导出报表设计格式。</w:t>
            </w:r>
            <w:r>
              <w:br/>
            </w:r>
            <w:r>
              <w:rPr/>
              <w:t>(3)支持备份或还原报表的SQL。</w:t>
            </w:r>
            <w:r>
              <w:br/>
            </w:r>
            <w:r>
              <w:rPr/>
              <w:t>(4)支持本地修改报表格式只影响本地报告显示，需上传服务器后才影响所有客户端的报告显示。</w:t>
            </w:r>
          </w:p>
          <w:p>
            <w:r>
              <w:rPr>
                <w:b/>
              </w:rPr>
              <w:t>9.8.6操作日志</w:t>
            </w:r>
            <w:r>
              <w:br/>
            </w:r>
            <w:r>
              <w:rPr/>
              <w:t>(1)记录系统修改、操作日志。</w:t>
            </w:r>
          </w:p>
          <w:p>
            <w:r>
              <w:rPr>
                <w:b/>
              </w:rPr>
              <w:t>9.8.7打印设置</w:t>
            </w:r>
            <w:r>
              <w:br/>
            </w:r>
            <w:r>
              <w:rPr/>
              <w:t>(1)支持配置打印机名称、打印方向、打印方式和纸张大小。</w:t>
            </w:r>
          </w:p>
          <w:p>
            <w:r>
              <w:rPr>
                <w:b/>
              </w:rPr>
              <w:t>10.实时监控</w:t>
            </w:r>
            <w:r>
              <w:br/>
            </w:r>
            <w:r>
              <w:rPr>
                <w:b/>
              </w:rPr>
              <w:t>10.1.仪器监控</w:t>
            </w:r>
            <w:r>
              <w:br/>
            </w:r>
            <w:r>
              <w:rPr/>
              <w:t>(1)支持实时监控仪器的运行状态。</w:t>
            </w:r>
            <w:r>
              <w:br/>
            </w:r>
            <w:r>
              <w:rPr/>
              <w:t>(2)▲监控主界面按实验室分组显示所有的仪器，各种状态用不同颜色区分，闪动表示正在通讯，红色表示接口未启动或关闭，仪器通讯异常退出或关闭时会报警提醒。</w:t>
            </w:r>
            <w:r>
              <w:rPr>
                <w:b/>
              </w:rPr>
              <w:t>(提供系统对应界面截图证明材料)</w:t>
            </w:r>
            <w:r>
              <w:br/>
            </w:r>
            <w:r>
              <w:rPr/>
              <w:t>(3)支持报警、异常信息的查询，可以用 EXCEL 表导出。</w:t>
            </w:r>
            <w:r>
              <w:br/>
            </w:r>
            <w:r>
              <w:rPr/>
              <w:t>(4)支持对仪器质控信息进行实时监控，包括仪器未做质控、质控未审核、失控未处理、质控不合格项目等进行监控统计，及时了解实验室仪器质控情况。</w:t>
            </w:r>
            <w:r>
              <w:br/>
            </w:r>
            <w:r>
              <w:rPr/>
              <w:t>(5)选择仪器可以执行启用、停止、关闭等操作。</w:t>
            </w:r>
            <w:r>
              <w:br/>
            </w:r>
            <w:r>
              <w:rPr/>
              <w:t>(6)支持查看仪器的通讯日志。</w:t>
            </w:r>
          </w:p>
          <w:p>
            <w:r>
              <w:rPr>
                <w:b/>
              </w:rPr>
              <w:t xml:space="preserve">10.2.TAT监控管理 </w:t>
            </w:r>
            <w:r>
              <w:br/>
            </w:r>
            <w:r>
              <w:rPr>
                <w:b/>
              </w:rPr>
              <w:t>10.2.1检前 TAT</w:t>
            </w:r>
            <w:r>
              <w:br/>
            </w:r>
            <w:r>
              <w:rPr/>
              <w:t>(1)根据设置好的时间间隔（从采集到资料登记各个阶段之间的时间限制）以及启用检前 TAT 配置，可判断相关检验组合其标本在各个阶段之间是否超时，若超时则在右下角弹窗提醒。</w:t>
            </w:r>
            <w:r>
              <w:br/>
            </w:r>
            <w:r>
              <w:rPr/>
              <w:t>(2)▲支持设置急查/普通标本的倒计时显示。可根据设置好的时间间隔（从采集- 签收、签收-报告各个阶段之间的时间限制），判断相关检验组合其条码在各个阶段之间 的过程时间，并在客户端显示标本的距离超时的倒计时。</w:t>
            </w:r>
            <w:r>
              <w:rPr>
                <w:b/>
              </w:rPr>
              <w:t>(提供系统对应界面截图证明材料)</w:t>
            </w:r>
            <w:r>
              <w:br/>
            </w:r>
            <w:r>
              <w:rPr/>
              <w:t>(3)双击提示窗口，将弹出明细信息窗体。</w:t>
            </w:r>
          </w:p>
          <w:p>
            <w:r>
              <w:rPr>
                <w:b/>
              </w:rPr>
              <w:t>10.2.2检中 TAT</w:t>
            </w:r>
            <w:r>
              <w:br/>
            </w:r>
            <w:r>
              <w:rPr/>
              <w:t>(1)根据设置好的检验 TAT 时间（从签收到报告各个阶段之间的时间限制）以及启用组合 TAT 配置，判断相关检验组合在各个阶段之间是否超时，若超时则在右下角弹窗提示。</w:t>
            </w:r>
            <w:r>
              <w:br/>
            </w:r>
            <w:r>
              <w:rPr/>
              <w:t>(2)双击提示窗口，将弹出以下明细信息窗体。</w:t>
            </w:r>
          </w:p>
          <w:p>
            <w:r>
              <w:rPr>
                <w:b/>
              </w:rPr>
              <w:t>10.2.3临床客户端 TAT 提示</w:t>
            </w:r>
            <w:r>
              <w:br/>
            </w:r>
            <w:r>
              <w:rPr/>
              <w:t>(1)根据事先设置好的时间间隔（采集到签收的时间限制）以及是否启动条码[采集_ 签收]TAT 提醒配置，判断相关检验组合其条码在采集到收取之间是否超时，若超时则在 右下角弹窗提醒。</w:t>
            </w:r>
            <w:r>
              <w:br/>
            </w:r>
            <w:r>
              <w:rPr/>
              <w:t>(2)双击提示窗口，将弹出以下明细信息窗体。</w:t>
            </w:r>
          </w:p>
          <w:p>
            <w:r>
              <w:rPr>
                <w:b/>
              </w:rPr>
              <w:t>10.3.标本量监控</w:t>
            </w:r>
            <w:r>
              <w:br/>
            </w:r>
            <w:r>
              <w:rPr/>
              <w:t>(1)▲可以统计全天各个时间节点标本量的分布情况，以图文方式显示，让管理人员及时了解到检验业务量的异常情况。</w:t>
            </w:r>
            <w:r>
              <w:rPr>
                <w:b/>
              </w:rPr>
              <w:t>(提供系统对应界面截图证明材料)</w:t>
            </w:r>
            <w:r>
              <w:rPr/>
              <w:t>可实时统计住院、门诊、体检等不同来源的标本量。</w:t>
            </w:r>
            <w:r>
              <w:br/>
            </w:r>
            <w:r>
              <w:rPr/>
              <w:t>(2)可实时统计采集-收取、收取-送达、送达-签收等周转流程的标本量。</w:t>
            </w:r>
            <w:r>
              <w:br/>
            </w:r>
            <w:r>
              <w:rPr/>
              <w:t>(3)支持以柱状图形式显示住院、门诊、体检等来源的标本在采集-收取、收取-送达等周转流程的标本量。</w:t>
            </w:r>
            <w:r>
              <w:br/>
            </w:r>
            <w:r>
              <w:rPr/>
              <w:t>(4)支持报表打印功能。</w:t>
            </w:r>
            <w:r>
              <w:br/>
            </w:r>
            <w:r>
              <w:rPr/>
              <w:t>(5)支持报表以 Excel 形式导出。</w:t>
            </w:r>
          </w:p>
          <w:p>
            <w:r>
              <w:rPr>
                <w:b/>
              </w:rPr>
              <w:t>10.4.细菌培养实时监控</w:t>
            </w:r>
            <w:r>
              <w:br/>
            </w:r>
            <w:r>
              <w:rPr/>
              <w:t>(1)针对微生物室培养阳性、已报临床、未报临床等信息进行实时监控统计，及时了解细菌培养阳性信息。</w:t>
            </w:r>
            <w:r>
              <w:br/>
            </w:r>
            <w:r>
              <w:rPr/>
              <w:t>(2)打印当前细菌培养实时监控统计结果。</w:t>
            </w:r>
            <w:r>
              <w:br/>
            </w:r>
            <w:r>
              <w:rPr/>
              <w:t>(3)支持模板调用，按照模板形式统计。</w:t>
            </w:r>
            <w:r>
              <w:br/>
            </w:r>
            <w:r>
              <w:rPr/>
              <w:t>(4)支持统计数据以 Excel 形式导出。</w:t>
            </w:r>
            <w:r>
              <w:br/>
            </w:r>
            <w:r>
              <w:rPr/>
              <w:t>(5)能够实时统计出细菌培养的总数、阳性总数、已报临床总数、未报临床总数。；</w:t>
            </w:r>
            <w:r>
              <w:br/>
            </w:r>
            <w:r>
              <w:rPr/>
              <w:t>(6)可浏览统计数据的病人资料和项目详细信息；</w:t>
            </w:r>
          </w:p>
          <w:p>
            <w:r>
              <w:rPr>
                <w:b/>
              </w:rPr>
              <w:t>10.5.危急值监控</w:t>
            </w:r>
            <w:r>
              <w:br/>
            </w:r>
            <w:r>
              <w:rPr/>
              <w:t>(1)可实时统计危急值的处理情况。包括检验未报告总数、临床未确认总数、临床确认超时总数。</w:t>
            </w:r>
            <w:r>
              <w:br/>
            </w:r>
            <w:r>
              <w:rPr/>
              <w:t>(2)可浏览临床未确认的标本详细信息。</w:t>
            </w:r>
            <w:r>
              <w:br/>
            </w:r>
            <w:r>
              <w:rPr/>
              <w:t>(3)打印实时统计结果。</w:t>
            </w:r>
            <w:r>
              <w:br/>
            </w:r>
            <w:r>
              <w:rPr/>
              <w:t>(4)支持模板调用，按照模板形式统计。</w:t>
            </w:r>
            <w:r>
              <w:br/>
            </w:r>
            <w:r>
              <w:rPr/>
              <w:t>(5)支持统计数据导出 Excel。</w:t>
            </w:r>
          </w:p>
          <w:p>
            <w:r>
              <w:rPr>
                <w:b/>
              </w:rPr>
              <w:t>10.6.科室常规监控</w:t>
            </w:r>
            <w:r>
              <w:br/>
            </w:r>
            <w:r>
              <w:rPr/>
              <w:t>(1)支持根据配置显示相应实验组的监控内容。</w:t>
            </w:r>
            <w:r>
              <w:br/>
            </w:r>
            <w:r>
              <w:rPr/>
              <w:t>(2)支持对已签收后的不同状态的标本量进行监控。</w:t>
            </w:r>
            <w:r>
              <w:br/>
            </w:r>
            <w:r>
              <w:rPr/>
              <w:t>(3)支持对实验室标本签收-报告阶段TAT超时情况进行监控。</w:t>
            </w:r>
            <w:r>
              <w:br/>
            </w:r>
            <w:r>
              <w:rPr/>
              <w:t>(4)支持对实验室未确认及确认超时的危急值信息进行监控。</w:t>
            </w:r>
            <w:r>
              <w:br/>
            </w:r>
            <w:r>
              <w:rPr/>
              <w:t>(5)支持对实验室仪器质控失控情况进行监控。</w:t>
            </w:r>
            <w:r>
              <w:br/>
            </w:r>
            <w:r>
              <w:rPr/>
              <w:t>(6)支持对试剂库存预警、有效期预警。</w:t>
            </w:r>
            <w:r>
              <w:br/>
            </w:r>
            <w:r>
              <w:rPr/>
              <w:t>(7)支持实验室公告、科室交接班信息进行通知。</w:t>
            </w:r>
          </w:p>
          <w:p>
            <w:r>
              <w:rPr>
                <w:b/>
              </w:rPr>
              <w:t>10.7.领导决策支持电视机</w:t>
            </w:r>
            <w:r>
              <w:br/>
            </w:r>
            <w:r>
              <w:rPr/>
              <w:t>(1)支按标本不同来源显示当日与昨日已签收的标本总量，及每个时间段的标本数量持。</w:t>
            </w:r>
            <w:r>
              <w:br/>
            </w:r>
            <w:r>
              <w:rPr/>
              <w:t>(2)支持显示本月检验收入趋势，以及不同实验室的收入百分比情况，同时将检验收入前十的仪器名称和收入数量进行对比。</w:t>
            </w:r>
            <w:r>
              <w:br/>
            </w:r>
            <w:r>
              <w:rPr/>
              <w:t>(3)支持显示当年每个月的试剂采购支出及收入的趋势对比，以及不同实验室当月采购支出的对比情况等数据。</w:t>
            </w:r>
            <w:r>
              <w:br/>
            </w:r>
            <w:r>
              <w:rPr/>
              <w:t>(4)支持按常规和急查分别显示，本月各阶段按不同标本来源的TAT分析情况。</w:t>
            </w:r>
            <w:r>
              <w:br/>
            </w:r>
            <w:r>
              <w:rPr/>
              <w:t>(5)支持显示不同实验室本月与上月签收-报告阶段TAT对比情况。</w:t>
            </w:r>
            <w:r>
              <w:br/>
            </w:r>
            <w:r>
              <w:rPr/>
              <w:t>(6)支持显示超时标本数量。</w:t>
            </w:r>
          </w:p>
          <w:p>
            <w:r>
              <w:rPr>
                <w:b/>
              </w:rPr>
              <w:t>11.智能审核</w:t>
            </w:r>
            <w:r>
              <w:br/>
            </w:r>
            <w:r>
              <w:rPr>
                <w:b/>
              </w:rPr>
              <w:t>11.1.审核规则库</w:t>
            </w:r>
            <w:r>
              <w:br/>
            </w:r>
            <w:r>
              <w:rPr>
                <w:b/>
              </w:rPr>
              <w:t>（1）基础规则</w:t>
            </w:r>
            <w:r>
              <w:br/>
            </w:r>
            <w:r>
              <w:rPr/>
              <w:t>1)支持多种标本状态过滤，配置根据字典设置，可多选。</w:t>
            </w:r>
            <w:r>
              <w:br/>
            </w:r>
            <w:r>
              <w:rPr/>
              <w:t>2)支持多种信息完整性自由配置，包括姓名、性别、年龄、科室、诊断、条码号、病人ID，如果报告里面有任何一项缺失则不通过审核。</w:t>
            </w:r>
            <w:r>
              <w:br/>
            </w:r>
            <w:r>
              <w:rPr/>
              <w:t>3)支持医嘱一致性判断，检查报告结果的项目是否和病人条码上的项目一致，有结果的项目必须与条码上的项目一一匹配才通过，只要有缺项一律不通过。</w:t>
            </w:r>
            <w:r>
              <w:br/>
            </w:r>
            <w:r>
              <w:rPr/>
              <w:t>4)支持结果类型一致性判断，检查结果类型是否与项目字典中设置的结果类型一致，如果项目结果与字典定义的结果类型不一致，则不通过审核。</w:t>
            </w:r>
            <w:r>
              <w:br/>
            </w:r>
            <w:r>
              <w:rPr>
                <w:b/>
              </w:rPr>
              <w:t>（2）单项规则</w:t>
            </w:r>
            <w:r>
              <w:br/>
            </w:r>
            <w:r>
              <w:rPr/>
              <w:t>1)支持限值管理，判断结果是否超出参考范围、阈值、危急值，根据专业组建立的检验项目的危急值条件设定规则，当检验结果符合项目设定的危急值条件时，系统将自动显示红色危急值提示，提醒检验人员人工审核。</w:t>
            </w:r>
            <w:r>
              <w:br/>
            </w:r>
            <w:r>
              <w:rPr/>
              <w:t>2)支持历史结果差异，通过对同一患者同一检验项目在特定时间段内结果的差异性分析判断检验结果的可接受性。将检测结果与审核周期内最近一次历史结果的差异以百分形式表示，若差异&gt;允许界限，则标本不能通过自动审核。</w:t>
            </w:r>
            <w:r>
              <w:br/>
            </w:r>
            <w:r>
              <w:rPr/>
              <w:t>3)支持仪器质控判断，包括室内质控是否在控，浮动均值是否在控。</w:t>
            </w:r>
            <w:r>
              <w:br/>
            </w:r>
            <w:r>
              <w:rPr/>
              <w:t>4)支持相关项目判断，例如生化项目与凝血项目有关联关系，可以通过相关项目配置实现联合判断。</w:t>
            </w:r>
            <w:r>
              <w:br/>
            </w:r>
            <w:r>
              <w:rPr/>
              <w:t>5)支持仪器报警信息判断，当项目结果出现仪器报警信息时，不允许审核通过。</w:t>
            </w:r>
            <w:r>
              <w:br/>
            </w:r>
            <w:r>
              <w:rPr>
                <w:b/>
              </w:rPr>
              <w:t>（3）逻辑规则</w:t>
            </w:r>
            <w:r>
              <w:br/>
            </w:r>
            <w:r>
              <w:rPr/>
              <w:t>1)支持逻辑规则的设置。根据不同项目间的逻辑关系或者相关性设定逻辑程序，根据逻辑程序自动判断、分析报告中各检测结果数据之间有无明显矛盾或违背生理规律。如直接胆红素＞总胆红素。</w:t>
            </w:r>
            <w:r>
              <w:br/>
            </w:r>
            <w:r>
              <w:rPr/>
              <w:t>2)支持备  选规则设定，例如某个项目超出限值时，如果另外一个项目符合相关规则，则继续允许自动审核通过。</w:t>
            </w:r>
          </w:p>
          <w:p>
            <w:r>
              <w:rPr>
                <w:b/>
              </w:rPr>
              <w:t>11.2.规则验证</w:t>
            </w:r>
            <w:r>
              <w:br/>
            </w:r>
            <w:r>
              <w:rPr>
                <w:b/>
              </w:rPr>
              <w:t>（1）验证方案</w:t>
            </w:r>
            <w:r>
              <w:br/>
            </w:r>
            <w:r>
              <w:rPr/>
              <w:t>1)支持精确设置标本范围(以标本类型、仪器、日期范围、标本数为搜索条件进行过滤。</w:t>
            </w:r>
            <w:r>
              <w:br/>
            </w:r>
            <w:r>
              <w:rPr/>
              <w:t>2)▲支持提前设置验证报告数及验证周期，系统在验证标本过程中会自动累计报告数以及验证周期，符合条件的验证规则才允许被正式使用。</w:t>
            </w:r>
            <w:r>
              <w:rPr>
                <w:b/>
              </w:rPr>
              <w:t>(提供系统对应界面截图证明材料)</w:t>
            </w:r>
            <w:r>
              <w:br/>
            </w:r>
            <w:r>
              <w:rPr/>
              <w:t>3)支持验证类型(实施前验证、必要时验证、定期验证)、创建时间、创建人、当前方案状态(新建、验证中、验证结束)、验证人属性等设置，符合《WST-616-2018--临床实验室定量检验结果的自动审核》的审核规则要求。</w:t>
            </w:r>
            <w:r>
              <w:br/>
            </w:r>
            <w:r>
              <w:rPr>
                <w:b/>
              </w:rPr>
              <w:t>（2）规则验证</w:t>
            </w:r>
            <w:r>
              <w:br/>
            </w:r>
            <w:r>
              <w:rPr/>
              <w:t>1)支持常规检验点击报告时浏览自动审核结果进行验证。</w:t>
            </w:r>
            <w:r>
              <w:br/>
            </w:r>
            <w:r>
              <w:rPr/>
              <w:t>2)支持独立界面锁定标本量进行验证。</w:t>
            </w:r>
            <w:r>
              <w:br/>
            </w:r>
            <w:r>
              <w:rPr/>
              <w:t>3)支持人工复核功能，人工复核不通过则点击并弹出窗口要求填入实际的不通过规则类型以及处理措施。</w:t>
            </w:r>
            <w:r>
              <w:br/>
            </w:r>
            <w:r>
              <w:rPr>
                <w:b/>
              </w:rPr>
              <w:t>（3）验证统计</w:t>
            </w:r>
            <w:r>
              <w:br/>
            </w:r>
            <w:r>
              <w:rPr/>
              <w:t>1)支持图表输出验证结果。</w:t>
            </w:r>
            <w:r>
              <w:br/>
            </w:r>
            <w:r>
              <w:rPr/>
              <w:t>2)支持按项目进行验证统计、按规则输出验证结果。</w:t>
            </w:r>
          </w:p>
          <w:p>
            <w:r>
              <w:rPr>
                <w:b/>
              </w:rPr>
              <w:t>11.3.规则测算</w:t>
            </w:r>
            <w:r>
              <w:br/>
            </w:r>
            <w:r>
              <w:rPr/>
              <w:t>(1)支持测算方案设定，测算方案包括标本参数（仪器、标本状态、标本类型、标本时间段以及标本来源），项目参数(初始报告范围、历史结果参数以及相关其他基本信息条件)。</w:t>
            </w:r>
            <w:r>
              <w:br/>
            </w:r>
            <w:r>
              <w:rPr/>
              <w:t>(2)支持测算过程暂停启动。因测算的标本量通常很大，因此需要允许随时暂  定和再次启动，在未结束之前要一致保存标本范围以及测算结果。</w:t>
            </w:r>
            <w:r>
              <w:br/>
            </w:r>
            <w:r>
              <w:rPr/>
              <w:t>(3)支持范围微调测算功能。测算过程中出现干预率超过设定值，则本次验证不通过，此时需要程序自动放大测算的报告范围，重新开始测定，直到报告范围符合要求。</w:t>
            </w:r>
            <w:r>
              <w:br/>
            </w:r>
            <w:r>
              <w:rPr/>
              <w:t>(4)支持初步测算功能，可提前过滤出干预项，分析人为操作报告原因，完善规则。</w:t>
            </w:r>
            <w:r>
              <w:br/>
            </w:r>
            <w:r>
              <w:rPr/>
              <w:t>(5)支持测算结果输出功能，可按项目输出测算结果，包含通过率以及误差率。</w:t>
            </w:r>
          </w:p>
          <w:p>
            <w:r>
              <w:rPr>
                <w:b/>
              </w:rPr>
              <w:t>12.统计分析</w:t>
            </w:r>
            <w:r>
              <w:br/>
            </w:r>
            <w:r>
              <w:rPr>
                <w:b/>
              </w:rPr>
              <w:t>12.1.统计报表</w:t>
            </w:r>
            <w:r>
              <w:br/>
            </w:r>
            <w:r>
              <w:rPr/>
              <w:t>(1)可根据时间、仪器、组合、项目、来源、科室等条件进行统计。</w:t>
            </w:r>
            <w:r>
              <w:br/>
            </w:r>
            <w:r>
              <w:rPr/>
              <w:t>(2)支持自定义统计报表，设计报表数据来源和报表格式。</w:t>
            </w:r>
            <w:r>
              <w:br/>
            </w:r>
            <w:r>
              <w:rPr/>
              <w:t>(3)支持统计数据导出 Excel。</w:t>
            </w:r>
            <w:r>
              <w:br/>
            </w:r>
            <w:r>
              <w:rPr/>
              <w:t>(4)项目工作量统计报表：统计一段时间内所有项目的情况。</w:t>
            </w:r>
            <w:r>
              <w:br/>
            </w:r>
            <w:r>
              <w:rPr/>
              <w:t>(5)组合工作量统计报表：统计一段时间内所有组合的情况。</w:t>
            </w:r>
            <w:r>
              <w:br/>
            </w:r>
            <w:r>
              <w:rPr/>
              <w:t>(6)仪器检验项目工作列表：查询某台仪器为哪些科室做了哪些检验组合。</w:t>
            </w:r>
            <w:r>
              <w:br/>
            </w:r>
            <w:r>
              <w:rPr/>
              <w:t>(7)物理组项目统计：统计一段时间内各个物理组所做检验组合情况。</w:t>
            </w:r>
            <w:r>
              <w:br/>
            </w:r>
            <w:r>
              <w:rPr/>
              <w:t>(8)仪器项目统计：统计一段时间内各个仪器所做检验组合的情况。</w:t>
            </w:r>
            <w:r>
              <w:br/>
            </w:r>
            <w:r>
              <w:rPr/>
              <w:t>(9)检验医生工作量统计：统计一段时间内每个检验医生所做检验组合的情况。</w:t>
            </w:r>
            <w:r>
              <w:br/>
            </w:r>
            <w:r>
              <w:rPr/>
              <w:t>(10)临床医生工作量统计：统计一段时间内临床医生的工作量。</w:t>
            </w:r>
            <w:r>
              <w:br/>
            </w:r>
            <w:r>
              <w:rPr/>
              <w:t>(11)危急值查询报表：查询出一段时间内所有的危急值信息。</w:t>
            </w:r>
            <w:r>
              <w:br/>
            </w:r>
            <w:r>
              <w:rPr/>
              <w:t>(12)超时报告统计报表：统计出一段时间内所有超时的报告。</w:t>
            </w:r>
            <w:r>
              <w:br/>
            </w:r>
            <w:r>
              <w:rPr/>
              <w:t>(13)支持系统后台自动整理汇总数据，统计报表从汇总数据进行统计。</w:t>
            </w:r>
            <w:r>
              <w:br/>
            </w:r>
            <w:r>
              <w:rPr/>
              <w:t>(14)系统提供数据分析和图表显示方式，支持同比分析、环比分析、趋势分析等，为相关管理人员提供科室成本的决策指导。</w:t>
            </w:r>
          </w:p>
          <w:p>
            <w:r>
              <w:rPr>
                <w:b/>
              </w:rPr>
              <w:t>12.2.数据分析</w:t>
            </w:r>
            <w:r>
              <w:br/>
            </w:r>
            <w:r>
              <w:rPr/>
              <w:t>(1)可根据时间、仪器、项目、科室等条件进行统计。</w:t>
            </w:r>
            <w:r>
              <w:br/>
            </w:r>
            <w:r>
              <w:rPr/>
              <w:t>(2)能够统计出定量结果各个项目的标本量、平均值、标准差、变异系数、方差、最小值、中值、最大值。</w:t>
            </w:r>
            <w:r>
              <w:br/>
            </w:r>
            <w:r>
              <w:rPr/>
              <w:t>(3)能够统计出定性结果各个项目的标本量、阳性数、阳性率。</w:t>
            </w:r>
            <w:r>
              <w:br/>
            </w:r>
            <w:r>
              <w:rPr/>
              <w:t>(4)可浏览统计数据的病人资料和项目详细信息。</w:t>
            </w:r>
            <w:r>
              <w:br/>
            </w:r>
            <w:r>
              <w:rPr/>
              <w:t>(5)支持统计数据导出 Excel。</w:t>
            </w:r>
          </w:p>
          <w:p>
            <w:r>
              <w:rPr>
                <w:b/>
              </w:rPr>
              <w:t>12.3.细菌统计</w:t>
            </w:r>
            <w:r>
              <w:br/>
            </w:r>
            <w:r>
              <w:rPr/>
              <w:t>(1)可根据时间、菌类、细菌、抗生素、科室、标本等条件进行统计。</w:t>
            </w:r>
            <w:r>
              <w:br/>
            </w:r>
            <w:r>
              <w:rPr/>
              <w:t>(2)支持自定义统计报表。</w:t>
            </w:r>
            <w:r>
              <w:br/>
            </w:r>
            <w:r>
              <w:rPr/>
              <w:t>(3)支持统计数据导出 Excel。</w:t>
            </w:r>
            <w:r>
              <w:br/>
            </w:r>
            <w:r>
              <w:rPr/>
              <w:t>(4)统计细菌检出率：统计出一段时间内细菌检出情况。</w:t>
            </w:r>
            <w:r>
              <w:br/>
            </w:r>
            <w:r>
              <w:rPr/>
              <w:t>(5)统计细菌科室分布率：统计一段时间内检出细菌的科室分布情况。</w:t>
            </w:r>
            <w:r>
              <w:br/>
            </w:r>
            <w:r>
              <w:rPr/>
              <w:t>(6)各种标本类别细菌分布率：统计一段时间内各标本的细菌检出情况。</w:t>
            </w:r>
            <w:r>
              <w:br/>
            </w:r>
            <w:r>
              <w:rPr/>
              <w:t>(7)统计抗生素耐药统计：统计一段时间内某抗生素耐药情况。</w:t>
            </w:r>
            <w:r>
              <w:br/>
            </w:r>
            <w:r>
              <w:rPr/>
              <w:t>(8)统计敏感菌株分布率：统计一段时间内敏感菌株分布情况。</w:t>
            </w:r>
            <w:r>
              <w:br/>
            </w:r>
            <w:r>
              <w:rPr/>
              <w:t>(9)统计耐药菌株分布率：统计一段时间内耐药菌株分布情况。</w:t>
            </w:r>
            <w:r>
              <w:br/>
            </w:r>
            <w:r>
              <w:rPr/>
              <w:t>(10)统计中介菌株分布率：统计一段时间内中介菌株分布情况。</w:t>
            </w:r>
          </w:p>
          <w:p>
            <w:r>
              <w:rPr>
                <w:b/>
              </w:rPr>
              <w:t>12.4.检验 TAT</w:t>
            </w:r>
            <w:r>
              <w:br/>
            </w:r>
            <w:r>
              <w:rPr/>
              <w:t>(1)可根据时间、仪器、组合、科室、专业组、物理组等条件进行统计。</w:t>
            </w:r>
            <w:r>
              <w:br/>
            </w:r>
            <w:r>
              <w:rPr/>
              <w:t>(2)能够统计出各个组合在检验流程各个步骤花费的平均时间。</w:t>
            </w:r>
            <w:r>
              <w:br/>
            </w:r>
            <w:r>
              <w:rPr/>
              <w:t>(3)▲支持从实验室、科室等维度分析标本从打印-采集-收取-送达-签收-检验-报告等，各个流程节点的效率，以及流转周期的平均数、中位数、90分位数等数据分析，为相关管理人员优化流程，提高工作效率提供指导。</w:t>
            </w:r>
            <w:r>
              <w:rPr>
                <w:b/>
              </w:rPr>
              <w:t>(提供系统对应界面截图证明材料)</w:t>
            </w:r>
            <w:r>
              <w:br/>
            </w:r>
            <w:r>
              <w:rPr/>
              <w:t>(4)支持统计数据导出 Excel。</w:t>
            </w:r>
          </w:p>
          <w:p>
            <w:r>
              <w:rPr>
                <w:b/>
              </w:rPr>
              <w:t>12.5.其它统计</w:t>
            </w:r>
            <w:r>
              <w:br/>
            </w:r>
            <w:r>
              <w:rPr/>
              <w:t>(1)▲检验工作量统计。支持通过实验室、仪器、检验人员、项目、组合等多维度对检验工作量进行同比分析、环比分析、趋势分析、指标分析等，为相关管理人员提供科室成本的决策指导。</w:t>
            </w:r>
            <w:r>
              <w:rPr>
                <w:b/>
              </w:rPr>
              <w:t>(提供系统对应界面截图证明材料)</w:t>
            </w:r>
            <w:r>
              <w:br/>
            </w:r>
            <w:r>
              <w:rPr/>
              <w:t>(2)▲检验收入统计。支持通过实验室、仪器、检验人员、项目、组合等多维度对检验收入进行同比分析、环比分析、趋势分析、指标分析等，为相关管理人员提供科室效益情况，以便采取措施提高经济效益。</w:t>
            </w:r>
            <w:r>
              <w:rPr>
                <w:b/>
              </w:rPr>
              <w:t>(提供系统对应界面截图证明材料)</w:t>
            </w:r>
            <w:r>
              <w:br/>
            </w:r>
            <w:r>
              <w:rPr/>
              <w:t>(3)▲试剂采购与耗材统计。支持从实验室、科室、仪器等多维度对试剂采购与消耗进行月度和年度的统计分析，实时监控试剂耗材的使用趋势，减少耗材的浪费，降低耗材采购的盲目性和无序性统计分析。</w:t>
            </w:r>
            <w:r>
              <w:rPr>
                <w:b/>
              </w:rPr>
              <w:t>(提供系统对应界面截图证明材料)</w:t>
            </w:r>
            <w:r>
              <w:br/>
            </w:r>
            <w:r>
              <w:rPr/>
              <w:t>(4)▲仪器设备、单病种、传染病、监控数据、临床质量指标等统计。可分为实时数据和汇总数据，实时数据从检验数据中心统计和监控数据，汇总数据由系统定时汇总每天、每 月、每年的数据，数据统计精确统一，且即刻输出。</w:t>
            </w:r>
            <w:r>
              <w:rPr>
                <w:b/>
              </w:rPr>
              <w:t>(提供系统对应界面截图证明材料)</w:t>
            </w:r>
          </w:p>
          <w:p>
            <w:r>
              <w:rPr>
                <w:b/>
              </w:rPr>
              <w:t>13.区域检验</w:t>
            </w:r>
            <w:r>
              <w:br/>
            </w:r>
            <w:r>
              <w:rPr>
                <w:b/>
              </w:rPr>
              <w:t>13.1.检验申请</w:t>
            </w:r>
            <w:r>
              <w:br/>
            </w:r>
            <w:r>
              <w:rPr/>
              <w:t>(1)支持送检机构提交检验申请。</w:t>
            </w:r>
            <w:r>
              <w:br/>
            </w:r>
            <w:r>
              <w:rPr/>
              <w:t>(2)支持查看标本提交及送检进度状态信息。</w:t>
            </w:r>
            <w:r>
              <w:br/>
            </w:r>
            <w:r>
              <w:rPr/>
              <w:t>(3)支持打印标本条码。</w:t>
            </w:r>
            <w:r>
              <w:br/>
            </w:r>
            <w:r>
              <w:rPr/>
              <w:t>(4)支持打印条码清单。</w:t>
            </w:r>
          </w:p>
          <w:p>
            <w:r>
              <w:rPr>
                <w:b/>
              </w:rPr>
              <w:t>13.2.报告查询</w:t>
            </w:r>
            <w:r>
              <w:br/>
            </w:r>
            <w:r>
              <w:rPr/>
              <w:t>(1)支持报告查询及以PDF文件格式进行调阅。</w:t>
            </w:r>
            <w:r>
              <w:br/>
            </w:r>
            <w:r>
              <w:rPr/>
              <w:t>(2)支持移动终端、微信等各种报告查询方式。</w:t>
            </w:r>
            <w:r>
              <w:br/>
            </w:r>
            <w:r>
              <w:rPr/>
              <w:t>(3)支持报告打印。</w:t>
            </w:r>
          </w:p>
          <w:p>
            <w:r>
              <w:rPr>
                <w:b/>
              </w:rPr>
              <w:t>13.3.统计查询</w:t>
            </w:r>
            <w:r>
              <w:br/>
            </w:r>
            <w:r>
              <w:rPr/>
              <w:t>(1)支持检验申请相关类型的数据统计；</w:t>
            </w:r>
            <w:r>
              <w:br/>
            </w:r>
            <w:r>
              <w:rPr/>
              <w:t>(2)支持统计查询及统计报表打印。</w:t>
            </w:r>
          </w:p>
          <w:p>
            <w:r>
              <w:rPr>
                <w:b/>
              </w:rPr>
              <w:t>13.4.质量管理</w:t>
            </w:r>
            <w:r>
              <w:br/>
            </w:r>
            <w:r>
              <w:rPr/>
              <w:t>(1)支持监测医联体内各实验室检测项目室内质控。</w:t>
            </w:r>
            <w:r>
              <w:br/>
            </w:r>
            <w:r>
              <w:rPr/>
              <w:t>(2)支持监测医联体内各实验室检测项目患者数据的比对。</w:t>
            </w:r>
          </w:p>
          <w:p>
            <w:r>
              <w:rPr>
                <w:b/>
              </w:rPr>
              <w:t>13.5.字典管理</w:t>
            </w:r>
            <w:r>
              <w:br/>
            </w:r>
            <w:r>
              <w:rPr/>
              <w:t>(1)用户管理：支持对登入用户角色权限进行管理；</w:t>
            </w:r>
            <w:r>
              <w:br/>
            </w:r>
            <w:r>
              <w:rPr/>
              <w:t>(2)机构管理：支持对平台机构信息进行管理；</w:t>
            </w:r>
            <w:r>
              <w:br/>
            </w:r>
            <w:r>
              <w:rPr/>
              <w:t>(3)检验组合：支持对检验申请所使用的检验组合信息进行管理；</w:t>
            </w:r>
            <w:r>
              <w:br/>
            </w:r>
            <w:r>
              <w:rPr/>
              <w:t>(4)试管类别：支持对检验组合的相应试管类型信息进行管理；</w:t>
            </w:r>
            <w:r>
              <w:br/>
            </w:r>
            <w:r>
              <w:rPr/>
              <w:t>(5)标本信息：支持对可送检的标本类型信息进行管理；</w:t>
            </w:r>
            <w:r>
              <w:br/>
            </w:r>
            <w:r>
              <w:rPr/>
              <w:t>(6)送检项目：支持对不同机构所含的送检项目信息进行管理；</w:t>
            </w:r>
            <w:r>
              <w:br/>
            </w:r>
            <w:r>
              <w:rPr/>
              <w:t>(7)送检与检测关系：支持对不同检测机构对应相应的送检机构的送检关系进行管理。</w:t>
            </w:r>
          </w:p>
          <w:p>
            <w:r>
              <w:rPr>
                <w:b/>
              </w:rPr>
              <w:t>14.辅助管理</w:t>
            </w:r>
            <w:r>
              <w:br/>
            </w:r>
            <w:r>
              <w:rPr>
                <w:b/>
              </w:rPr>
              <w:t>14.1.自动审核规则定义</w:t>
            </w:r>
            <w:r>
              <w:br/>
            </w:r>
            <w:r>
              <w:rPr/>
              <w:t>(1)系统支持自动审核功能。</w:t>
            </w:r>
            <w:r>
              <w:br/>
            </w:r>
            <w:r>
              <w:rPr/>
              <w:t>(2)自动审核规则支持自定义和用户配置。</w:t>
            </w:r>
            <w:r>
              <w:br/>
            </w:r>
            <w:r>
              <w:rPr/>
              <w:t>(3)判断项目是否漏检或出现非法字符。</w:t>
            </w:r>
            <w:r>
              <w:br/>
            </w:r>
            <w:r>
              <w:rPr/>
              <w:t>(4)判断结果是否超出参考范围、阈值、危急值。</w:t>
            </w:r>
            <w:r>
              <w:br/>
            </w:r>
            <w:r>
              <w:rPr/>
              <w:t>(5)判断结果与历史结果对比，差异变化。</w:t>
            </w:r>
            <w:r>
              <w:br/>
            </w:r>
            <w:r>
              <w:rPr/>
              <w:t>(6)判断结果是否违法项目效验规则。</w:t>
            </w:r>
            <w:r>
              <w:br/>
            </w:r>
            <w:r>
              <w:rPr/>
              <w:t>(7)根据诊断判断结果是否在可报告范围等。</w:t>
            </w:r>
          </w:p>
          <w:p>
            <w:r>
              <w:rPr>
                <w:b/>
              </w:rPr>
              <w:t>14.2.结果模板</w:t>
            </w:r>
            <w:r>
              <w:br/>
            </w:r>
            <w:r>
              <w:rPr/>
              <w:t>(1)支持生成单标本组合、多标本组合、多标本项目、酶标板项目、细菌无菌或涂片的模板。</w:t>
            </w:r>
            <w:r>
              <w:br/>
            </w:r>
            <w:r>
              <w:rPr/>
              <w:t>(2)支持添加空病人信息。</w:t>
            </w:r>
            <w:r>
              <w:br/>
            </w:r>
            <w:r>
              <w:rPr/>
              <w:t>(3)支持快捷录入，如批量录入特定结果，阴性缺省、阳性缺省、其他缺省、补充结果。</w:t>
            </w:r>
          </w:p>
          <w:p>
            <w:r>
              <w:rPr>
                <w:b/>
              </w:rPr>
              <w:t>14.3.资料模板</w:t>
            </w:r>
            <w:r>
              <w:br/>
            </w:r>
            <w:r>
              <w:rPr/>
              <w:t>(1)支持病人基本资料模板及体检模板。</w:t>
            </w:r>
            <w:r>
              <w:br/>
            </w:r>
            <w:r>
              <w:rPr/>
              <w:t>(2)可选定测定日期、测定仪器、标本号，点击左下角“建立模板”按钮查看模板数据，在目标资料模块输入相应的信息，点击“复制”按钮，即可把资料模板录入。</w:t>
            </w:r>
          </w:p>
          <w:p>
            <w:r>
              <w:rPr>
                <w:b/>
              </w:rPr>
              <w:t>14.4.Whonet 数据导出</w:t>
            </w:r>
            <w:r>
              <w:br/>
            </w:r>
            <w:r>
              <w:rPr/>
              <w:t xml:space="preserve">(1)设置细菌及抗生素 whonet 编码。 </w:t>
            </w:r>
            <w:r>
              <w:br/>
            </w:r>
            <w:r>
              <w:rPr/>
              <w:t>(2)根据时间查询细菌结果。</w:t>
            </w:r>
            <w:r>
              <w:br/>
            </w:r>
            <w:r>
              <w:rPr/>
              <w:t>(3)支持数据导出 Excel。</w:t>
            </w:r>
            <w:r>
              <w:br/>
            </w:r>
            <w:r>
              <w:rPr/>
              <w:t>(4)支持实验室英文缩写导出数据。</w:t>
            </w:r>
          </w:p>
          <w:p>
            <w:r>
              <w:rPr>
                <w:b/>
              </w:rPr>
              <w:t>14.5.酶标检验</w:t>
            </w:r>
            <w:r>
              <w:br/>
            </w:r>
            <w:r>
              <w:rPr/>
              <w:t>(1)查看酶标仪器传过来的原始数据。</w:t>
            </w:r>
            <w:r>
              <w:br/>
            </w:r>
            <w:r>
              <w:rPr/>
              <w:t>(2)可修改酶标板结果、孔位序号、孔位状态。</w:t>
            </w:r>
            <w:r>
              <w:br/>
            </w:r>
            <w:r>
              <w:rPr/>
              <w:t>(3)进行酶标结果判定。</w:t>
            </w:r>
            <w:r>
              <w:br/>
            </w:r>
            <w:r>
              <w:rPr/>
              <w:t>(4)可打印酶标板原始结果。</w:t>
            </w:r>
            <w:r>
              <w:br/>
            </w:r>
            <w:r>
              <w:rPr/>
              <w:t>(5)可查看酶标结果的曲线图。</w:t>
            </w:r>
          </w:p>
          <w:p>
            <w:r>
              <w:rPr>
                <w:b/>
              </w:rPr>
              <w:t>14.6.资料修改</w:t>
            </w:r>
            <w:r>
              <w:br/>
            </w:r>
            <w:r>
              <w:rPr/>
              <w:t>(1)根据报告日期、仪器、标本始号、标本终号、检验者、标本类别、送检科室过滤源数据。</w:t>
            </w:r>
            <w:r>
              <w:br/>
            </w:r>
            <w:r>
              <w:rPr/>
              <w:t>(2)可把源数据病人资料复制的目标数据对应的标本号，并保留源数据的病人资料。</w:t>
            </w:r>
            <w:r>
              <w:br/>
            </w:r>
            <w:r>
              <w:rPr/>
              <w:t>(3)可把源数据的病人资料复制到目标数据对应的标本号，并删除源数据的病人资料。</w:t>
            </w:r>
          </w:p>
          <w:p>
            <w:r>
              <w:rPr>
                <w:b/>
              </w:rPr>
              <w:t>14.7.测定结果合并</w:t>
            </w:r>
            <w:r>
              <w:br/>
            </w:r>
            <w:r>
              <w:rPr/>
              <w:t>(1)批量合并检验结果，支持不同日期、不同仪器、不同标本区间的结果合并。</w:t>
            </w:r>
            <w:r>
              <w:br/>
            </w:r>
            <w:r>
              <w:rPr/>
              <w:t>(2)源数据与目标数据的标本区间需要一致。</w:t>
            </w:r>
            <w:r>
              <w:br/>
            </w:r>
            <w:r>
              <w:rPr/>
              <w:t>(3)合并支持以条码号关联、以病人 ID 关联结果。</w:t>
            </w:r>
            <w:r>
              <w:br/>
            </w:r>
            <w:r>
              <w:rPr/>
              <w:t>(4)支持复制结果。</w:t>
            </w:r>
          </w:p>
          <w:p>
            <w:r>
              <w:rPr>
                <w:b/>
              </w:rPr>
              <w:t>14.8.计算项目处理</w:t>
            </w:r>
            <w:r>
              <w:br/>
            </w:r>
            <w:r>
              <w:rPr/>
              <w:t>(1)自动关联字典中设置好的计算公式，按照仪器、测定日期、标本（序号）始号、 标本（序号）终号进行批量计算。</w:t>
            </w:r>
            <w:r>
              <w:br/>
            </w:r>
            <w:r>
              <w:rPr/>
              <w:t>(2)批量计算前可浏览结果。</w:t>
            </w:r>
          </w:p>
          <w:p>
            <w:r>
              <w:rPr>
                <w:b/>
              </w:rPr>
              <w:t>14.9.测定结果修正</w:t>
            </w:r>
            <w:r>
              <w:br/>
            </w:r>
            <w:r>
              <w:rPr/>
              <w:t>(1)自动关联字典中设置好的项目，按照仪器、测定日期、标本（序号）始号、标本（序号）终号进行批量修正。</w:t>
            </w:r>
            <w:r>
              <w:br/>
            </w:r>
            <w:r>
              <w:rPr/>
              <w:t>(2)批量修正检验结果，填入修正系数或偏移量。</w:t>
            </w:r>
          </w:p>
          <w:p>
            <w:r>
              <w:rPr>
                <w:b/>
              </w:rPr>
              <w:t>14.10.特殊项目合并</w:t>
            </w:r>
            <w:r>
              <w:br/>
            </w:r>
            <w:r>
              <w:rPr/>
              <w:t>(1)特殊项目合并可以把一些特殊的项目，在仪器里通道码一样，但是在检验系统里却是不同的项目，例如：糖耐量、胰岛素、C 肽等项目，合并到同一张报告单发报告。</w:t>
            </w:r>
          </w:p>
          <w:p>
            <w:r>
              <w:rPr>
                <w:b/>
              </w:rPr>
              <w:t>15.检验事务</w:t>
            </w:r>
            <w:r>
              <w:br/>
            </w:r>
            <w:r>
              <w:rPr>
                <w:b/>
              </w:rPr>
              <w:t>15.1.科室事务</w:t>
            </w:r>
            <w:r>
              <w:br/>
            </w:r>
            <w:r>
              <w:rPr/>
              <w:t>(1)记录投诉记录、差错记录、科研情况、论文发表、科室大事、实习生资料、房间温度管理、项目成本核算、新项目登记、方法学变更、授课安排、授课情况。</w:t>
            </w:r>
            <w:r>
              <w:br/>
            </w:r>
            <w:r>
              <w:rPr/>
              <w:t>(2)可进行事务复制，支持导出资料到 Excel。</w:t>
            </w:r>
          </w:p>
          <w:p>
            <w:r>
              <w:rPr>
                <w:b/>
              </w:rPr>
              <w:t>15.2.人员档案</w:t>
            </w:r>
            <w:r>
              <w:br/>
            </w:r>
            <w:r>
              <w:rPr/>
              <w:t>(1)记录人员个人资料、学历简况、外语等级、微机培训、社会兼职、奖罚记录、工作经历、科研情况、论文情况、著作情况、交流论文、继续教育、工作轮换、学习性 质、学习安排、课题开展、论文写作、差错事故、年终考核、教学情况。</w:t>
            </w:r>
            <w:r>
              <w:br/>
            </w:r>
            <w:r>
              <w:rPr/>
              <w:t>(2)可进行资料复制。</w:t>
            </w:r>
            <w:r>
              <w:br/>
            </w:r>
            <w:r>
              <w:rPr/>
              <w:t>(3)支持资料导出。</w:t>
            </w:r>
          </w:p>
          <w:p>
            <w:r>
              <w:rPr>
                <w:b/>
              </w:rPr>
              <w:t>15.3.文档管理</w:t>
            </w:r>
            <w:r>
              <w:br/>
            </w:r>
            <w:r>
              <w:rPr/>
              <w:t>(1)支持按照类别归档档案资料。</w:t>
            </w:r>
            <w:r>
              <w:br/>
            </w:r>
            <w:r>
              <w:rPr/>
              <w:t>(2)支持数据导出 Excel。</w:t>
            </w:r>
            <w:r>
              <w:br/>
            </w:r>
            <w:r>
              <w:rPr/>
              <w:t>(3)可进行资料复制。</w:t>
            </w:r>
            <w:r>
              <w:br/>
            </w:r>
            <w:r>
              <w:rPr/>
              <w:t>(4)支持附件上传归档。</w:t>
            </w:r>
          </w:p>
          <w:p>
            <w:r>
              <w:rPr>
                <w:b/>
              </w:rPr>
              <w:t>15.4.通知管理</w:t>
            </w:r>
            <w:r>
              <w:br/>
            </w:r>
            <w:r>
              <w:rPr/>
              <w:t>(1)可按角色、物理组、科室选择消息接收人。</w:t>
            </w:r>
            <w:r>
              <w:br/>
            </w:r>
            <w:r>
              <w:rPr/>
              <w:t>(2)发件人默认当前登录者。</w:t>
            </w:r>
            <w:r>
              <w:br/>
            </w:r>
            <w:r>
              <w:rPr/>
              <w:t>(3)发送消息时可自行选择是否保存到发件箱。</w:t>
            </w:r>
          </w:p>
          <w:p>
            <w:r>
              <w:rPr>
                <w:b/>
              </w:rPr>
              <w:t>15.5.仪器事务</w:t>
            </w:r>
            <w:r>
              <w:br/>
            </w:r>
            <w:r>
              <w:rPr/>
              <w:t>(1)记录仪器保养信息。</w:t>
            </w:r>
            <w:r>
              <w:br/>
            </w:r>
            <w:r>
              <w:rPr/>
              <w:t>(2)记录仪器维修信息。</w:t>
            </w:r>
            <w:r>
              <w:br/>
            </w:r>
            <w:r>
              <w:rPr/>
              <w:t>(3)支持数据导出 Excel。</w:t>
            </w:r>
            <w:r>
              <w:br/>
            </w:r>
            <w:r>
              <w:rPr/>
              <w:t>(4)可进行资料复制。</w:t>
            </w:r>
            <w:r>
              <w:br/>
            </w:r>
            <w:r>
              <w:rPr/>
              <w:t>(5)支持仪器维修保养计划的制定并定时进行提示。</w:t>
            </w:r>
          </w:p>
          <w:p>
            <w:r>
              <w:rPr>
                <w:b/>
              </w:rPr>
              <w:t>15.6.事务统计</w:t>
            </w:r>
            <w:r>
              <w:br/>
            </w:r>
            <w:r>
              <w:rPr/>
              <w:t>(1)支持对保养录入、保养字典、差错记录、方法学变更、科室大事、科研情况、论文发表等的统计。</w:t>
            </w:r>
            <w:r>
              <w:br/>
            </w:r>
            <w:r>
              <w:rPr/>
              <w:t>(2)支持数据导出 Excel。</w:t>
            </w:r>
          </w:p>
          <w:p>
            <w:r>
              <w:rPr>
                <w:b/>
              </w:rPr>
              <w:t>15.7.科室排班</w:t>
            </w:r>
            <w:r>
              <w:br/>
            </w:r>
            <w:r>
              <w:rPr/>
              <w:t>(1)根据各实验组在科室排班模块已设置的班次，按照时间段进行排班；</w:t>
            </w:r>
            <w:r>
              <w:br/>
            </w:r>
            <w:r>
              <w:rPr/>
              <w:t>(2)支持按人员、按日期、按班次进行排班。</w:t>
            </w:r>
            <w:r>
              <w:br/>
            </w:r>
            <w:r>
              <w:rPr/>
              <w:t>(3)可显示人员的其他科室班次。</w:t>
            </w:r>
            <w:r>
              <w:br/>
            </w:r>
            <w:r>
              <w:rPr/>
              <w:t>(4)可查看个人排班表。</w:t>
            </w:r>
            <w:r>
              <w:br/>
            </w:r>
            <w:r>
              <w:rPr/>
              <w:t>(5)支持数据导出 Excel。</w:t>
            </w:r>
            <w:r>
              <w:br/>
            </w:r>
            <w:r>
              <w:rPr/>
              <w:t>(6)可进行资料复制。</w:t>
            </w:r>
          </w:p>
          <w:p>
            <w:r>
              <w:rPr>
                <w:b/>
              </w:rPr>
              <w:t>15.8.人员考勤</w:t>
            </w:r>
            <w:r>
              <w:br/>
            </w:r>
            <w:r>
              <w:rPr/>
              <w:t>(1)按人员、日期、班次进行排班。</w:t>
            </w:r>
            <w:r>
              <w:br/>
            </w:r>
            <w:r>
              <w:rPr/>
              <w:t>(2)可导出总排班表及个人排班表。</w:t>
            </w:r>
            <w:r>
              <w:br/>
            </w:r>
            <w:r>
              <w:rPr/>
              <w:t>(3)可进行人员上下班考勤登记、历史考勤查看。</w:t>
            </w:r>
          </w:p>
          <w:p>
            <w:r>
              <w:rPr>
                <w:b/>
              </w:rPr>
              <w:t>15.9.科室公告</w:t>
            </w:r>
            <w:r>
              <w:br/>
            </w:r>
            <w:r>
              <w:rPr/>
              <w:t>(1)可按用户、角色、物理组、科室选择公告接收人。</w:t>
            </w:r>
            <w:r>
              <w:br/>
            </w:r>
            <w:r>
              <w:rPr/>
              <w:t>(2)可查看未读公告人员和已读公告人员。</w:t>
            </w:r>
          </w:p>
          <w:p>
            <w:r>
              <w:rPr>
                <w:b/>
              </w:rPr>
              <w:t>15.10.事务维护</w:t>
            </w:r>
            <w:r>
              <w:br/>
            </w:r>
            <w:r>
              <w:rPr/>
              <w:t>(1)▲可自定义科室事务中各模块的显示字段。如科室事务管理中的投诉记录，可自定义显示内容范畴，可定义姓名、日期、投诉人等内容。</w:t>
            </w:r>
            <w:r>
              <w:rPr>
                <w:b/>
              </w:rPr>
              <w:t>(提供系统对应界面截图证明材料)</w:t>
            </w:r>
          </w:p>
          <w:p>
            <w:r>
              <w:rPr>
                <w:b/>
              </w:rPr>
              <w:t>15.11.交班设定</w:t>
            </w:r>
            <w:r>
              <w:br/>
            </w:r>
            <w:r>
              <w:rPr/>
              <w:t>(1)针对物理组设置班次。</w:t>
            </w:r>
            <w:r>
              <w:br/>
            </w:r>
            <w:r>
              <w:rPr/>
              <w:t>(2)根据交接班次的三个时间段，自定义班次前后几分钟退出系统则弹出交班界面。</w:t>
            </w:r>
            <w:r>
              <w:br/>
            </w:r>
            <w:r>
              <w:rPr/>
              <w:t>(3)可自定义交接内容，右键定制面板，如内容的模块有标本处理情况、仪器质控情况等。</w:t>
            </w:r>
            <w:r>
              <w:br/>
            </w:r>
            <w:r>
              <w:rPr/>
              <w:t>(4)可自行设置交接班报表。</w:t>
            </w:r>
          </w:p>
          <w:p>
            <w:r>
              <w:rPr>
                <w:b/>
              </w:rPr>
              <w:t>15.12.交班管理</w:t>
            </w:r>
            <w:r>
              <w:br/>
            </w:r>
            <w:r>
              <w:rPr/>
              <w:t xml:space="preserve">(1)根据本地配置的实验组，可新增该实验组的交班记录，记录临检遗留标本、 体液遗留标本、仪器设备状态、条码查询漏做标本等信息。 </w:t>
            </w:r>
            <w:r>
              <w:br/>
            </w:r>
            <w:r>
              <w:rPr/>
              <w:t>(2)可进行交接标本登记。</w:t>
            </w:r>
            <w:r>
              <w:br/>
            </w:r>
            <w:r>
              <w:rPr/>
              <w:t>(3)支持打印及预览交接班的记录。</w:t>
            </w:r>
          </w:p>
          <w:p>
            <w:r>
              <w:rPr>
                <w:b/>
              </w:rPr>
              <w:t>16.系统维护</w:t>
            </w:r>
            <w:r>
              <w:br/>
            </w:r>
            <w:r>
              <w:rPr>
                <w:b/>
              </w:rPr>
              <w:t>16.1.字典中心</w:t>
            </w:r>
            <w:r>
              <w:br/>
            </w:r>
            <w:r>
              <w:rPr>
                <w:b/>
              </w:rPr>
              <w:t>16.1.1 公用字典</w:t>
            </w:r>
            <w:r>
              <w:br/>
            </w:r>
            <w:r>
              <w:rPr/>
              <w:t>(1)机构，设置医院基本信息。</w:t>
            </w:r>
            <w:r>
              <w:br/>
            </w:r>
            <w:r>
              <w:rPr/>
              <w:t>(2)科室，设置开单科室基本信息。</w:t>
            </w:r>
            <w:r>
              <w:br/>
            </w:r>
            <w:r>
              <w:rPr/>
              <w:t>(3)医生，设置开单医生基本信息。</w:t>
            </w:r>
            <w:r>
              <w:br/>
            </w:r>
            <w:r>
              <w:rPr/>
              <w:t>(4)病人类型，设置病人的来源（住院、门诊等）。</w:t>
            </w:r>
            <w:r>
              <w:br/>
            </w:r>
            <w:r>
              <w:rPr/>
              <w:t>(5)接口类型，设置病人的标识（体检号，门诊号等）。</w:t>
            </w:r>
            <w:r>
              <w:br/>
            </w:r>
            <w:r>
              <w:rPr/>
              <w:t>(6)专业组，设置专业组信息。</w:t>
            </w:r>
            <w:r>
              <w:br/>
            </w:r>
            <w:r>
              <w:rPr/>
              <w:t>(7)实验组，设置实验组信息。</w:t>
            </w:r>
            <w:r>
              <w:br/>
            </w:r>
            <w:r>
              <w:rPr/>
              <w:t>(8)费用类别，设置费用类型的基本信息。</w:t>
            </w:r>
            <w:r>
              <w:br/>
            </w:r>
            <w:r>
              <w:rPr/>
              <w:t>(9)ICD 诊断，设置诊断模板的基本信息。</w:t>
            </w:r>
          </w:p>
          <w:p>
            <w:r>
              <w:rPr>
                <w:b/>
              </w:rPr>
              <w:t>16.1.2 仪器字典</w:t>
            </w:r>
            <w:r>
              <w:br/>
            </w:r>
            <w:r>
              <w:rPr/>
              <w:t>(1)仪器资料，设置仪器基本信息。</w:t>
            </w:r>
            <w:r>
              <w:br/>
            </w:r>
            <w:r>
              <w:rPr/>
              <w:t>(2)仪器组合，仪器能做的检验组合。</w:t>
            </w:r>
            <w:r>
              <w:br/>
            </w:r>
            <w:r>
              <w:rPr/>
              <w:t>(3)仪器通道，设置检验项目与仪器项目的对照。</w:t>
            </w:r>
            <w:r>
              <w:br/>
            </w:r>
            <w:r>
              <w:rPr/>
              <w:t>(4)结果调整，设置仪器原始结果的调整参数。</w:t>
            </w:r>
          </w:p>
          <w:p>
            <w:r>
              <w:rPr>
                <w:b/>
              </w:rPr>
              <w:t>16.1.3 标本资料</w:t>
            </w:r>
            <w:r>
              <w:br/>
            </w:r>
            <w:r>
              <w:rPr/>
              <w:t>(1)标本资料，设置检验标本基本信息。</w:t>
            </w:r>
            <w:r>
              <w:br/>
            </w:r>
            <w:r>
              <w:rPr/>
              <w:t>(2)标本备注，设置标本的备注信息。</w:t>
            </w:r>
            <w:r>
              <w:br/>
            </w:r>
            <w:r>
              <w:rPr/>
              <w:t>(3)标本状态，设置标本的状态信息。</w:t>
            </w:r>
            <w:r>
              <w:br/>
            </w:r>
            <w:r>
              <w:rPr/>
              <w:t>(4)检查目的，设置细菌报告的检验目的。</w:t>
            </w:r>
            <w:r>
              <w:br/>
            </w:r>
            <w:r>
              <w:rPr/>
              <w:t>(5)镜检类型，设置镜检类型的相关信息。</w:t>
            </w:r>
          </w:p>
          <w:p>
            <w:r>
              <w:rPr>
                <w:b/>
              </w:rPr>
              <w:t>16.1.4 标本字典</w:t>
            </w:r>
            <w:r>
              <w:br/>
            </w:r>
            <w:r>
              <w:rPr/>
              <w:t>(1)检验项目，设置项目参考范围、危急值、阈值。</w:t>
            </w:r>
            <w:r>
              <w:br/>
            </w:r>
            <w:r>
              <w:rPr/>
              <w:t>(2)检验组合，设置组合的基本信息。</w:t>
            </w:r>
            <w:r>
              <w:br/>
            </w:r>
            <w:r>
              <w:rPr/>
              <w:t>(3)组合明细，设置检验组合中需要包含项目。</w:t>
            </w:r>
            <w:r>
              <w:br/>
            </w:r>
            <w:r>
              <w:rPr/>
              <w:t>(4)组合 TAT，设置检验组合的 TAT 时间。</w:t>
            </w:r>
            <w:r>
              <w:br/>
            </w:r>
            <w:r>
              <w:rPr/>
              <w:t>(5)计算项目，设置需要进行计算的项目计算公式。</w:t>
            </w:r>
            <w:r>
              <w:br/>
            </w:r>
            <w:r>
              <w:rPr/>
              <w:t>(6)项目特征，设置项目快捷录入的结果值。</w:t>
            </w:r>
            <w:r>
              <w:br/>
            </w:r>
            <w:r>
              <w:rPr/>
              <w:t>(7)危急值，根据项目标本设置危急值范围。</w:t>
            </w:r>
            <w:r>
              <w:br/>
            </w:r>
            <w:r>
              <w:rPr/>
              <w:t>(8)参考值名称，设置项目参考值范围。</w:t>
            </w:r>
            <w:r>
              <w:br/>
            </w:r>
            <w:r>
              <w:rPr/>
              <w:t>(9)TAT 时间，设置流程操作的间隔时间。</w:t>
            </w:r>
            <w:r>
              <w:br/>
            </w:r>
            <w:r>
              <w:rPr/>
              <w:t>(10)项目效验，设置需要进行结果校验的项目校验公式。</w:t>
            </w:r>
            <w:r>
              <w:br/>
            </w:r>
            <w:r>
              <w:rPr/>
              <w:t>(11)描述评价，设置报告评价、细菌备注等信息的录入模板。</w:t>
            </w:r>
          </w:p>
          <w:p>
            <w:r>
              <w:rPr>
                <w:b/>
              </w:rPr>
              <w:t>16.1.5 细菌字典</w:t>
            </w:r>
            <w:r>
              <w:br/>
            </w:r>
            <w:r>
              <w:rPr/>
              <w:t>(1)细菌菌类，设置细菌类别的基本信息。</w:t>
            </w:r>
            <w:r>
              <w:br/>
            </w:r>
            <w:r>
              <w:rPr/>
              <w:t>(2)细菌名称，设置细菌的基本信息。</w:t>
            </w:r>
            <w:r>
              <w:br/>
            </w:r>
            <w:r>
              <w:rPr/>
              <w:t>(3)药敏分类，设置药敏卡的基本信息。</w:t>
            </w:r>
            <w:r>
              <w:br/>
            </w:r>
            <w:r>
              <w:rPr/>
              <w:t>(4)抗生素，设置抗生素基本信息。</w:t>
            </w:r>
            <w:r>
              <w:br/>
            </w:r>
            <w:r>
              <w:rPr/>
              <w:t>(5)药敏标准，设置药敏卡包含抗生素的明细信息。</w:t>
            </w:r>
            <w:r>
              <w:br/>
            </w:r>
            <w:r>
              <w:rPr/>
              <w:t>(6)无菌和涂片，设置细菌涂片报告快速录入的结果模板。</w:t>
            </w:r>
          </w:p>
          <w:p>
            <w:r>
              <w:rPr>
                <w:b/>
              </w:rPr>
              <w:t>16.1.6 条码字典</w:t>
            </w:r>
            <w:r>
              <w:br/>
            </w:r>
            <w:r>
              <w:rPr/>
              <w:t>(1)大小组合，设置部分特殊项目的大小组合包含关系。</w:t>
            </w:r>
            <w:r>
              <w:br/>
            </w:r>
            <w:r>
              <w:rPr/>
              <w:t>(2)合并规则，设置组合的条码信息。</w:t>
            </w:r>
            <w:r>
              <w:br/>
            </w:r>
            <w:r>
              <w:rPr/>
              <w:t>(3)试管类型，设置试管基本资料。</w:t>
            </w:r>
            <w:r>
              <w:br/>
            </w:r>
            <w:r>
              <w:rPr/>
              <w:t>(4)回退信息，设置标本回退时的信息模板。</w:t>
            </w:r>
            <w:r>
              <w:br/>
            </w:r>
            <w:r>
              <w:rPr/>
              <w:t>(5)试管架，设置试管架的基本信息。</w:t>
            </w:r>
            <w:r>
              <w:br/>
            </w:r>
            <w:r>
              <w:rPr/>
              <w:t>(6)报告时间，设置取报告时间的信息模板。</w:t>
            </w:r>
          </w:p>
          <w:p>
            <w:r>
              <w:rPr>
                <w:b/>
              </w:rPr>
              <w:t>16.1.7 酶标字典</w:t>
            </w:r>
            <w:r>
              <w:br/>
            </w:r>
            <w:r>
              <w:rPr/>
              <w:t>(1)项目设置，设置酶标项目的基本信息。</w:t>
            </w:r>
            <w:r>
              <w:br/>
            </w:r>
            <w:r>
              <w:rPr/>
              <w:t>(2)孔位序号，设置酶标板序号。</w:t>
            </w:r>
            <w:r>
              <w:br/>
            </w:r>
            <w:r>
              <w:rPr/>
              <w:t>(3)孔位状态，设置酶标板状态。</w:t>
            </w:r>
            <w:r>
              <w:br/>
            </w:r>
            <w:r>
              <w:rPr/>
              <w:t>(4)结果判断，设置酶标结果的判断条件和判断公式。</w:t>
            </w:r>
            <w:r>
              <w:br/>
            </w:r>
            <w:r>
              <w:rPr/>
              <w:t>(5)计算公式，设置酶标项目的计算公式。</w:t>
            </w:r>
            <w:r>
              <w:br/>
            </w:r>
            <w:r>
              <w:rPr/>
              <w:t>(6)临床意义，设置酶标检验的临床意义。</w:t>
            </w:r>
          </w:p>
          <w:p>
            <w:r>
              <w:rPr>
                <w:b/>
              </w:rPr>
              <w:t>16.2.用户管理</w:t>
            </w:r>
            <w:r>
              <w:br/>
            </w:r>
            <w:r>
              <w:rPr/>
              <w:t>(1)可设置检验组、条码组、护工组三种不同类型的用户。</w:t>
            </w:r>
            <w:r>
              <w:br/>
            </w:r>
            <w:r>
              <w:rPr/>
              <w:t>(2)检验组用户可配置用户角色、可用检验仪器、可用质控仪器。</w:t>
            </w:r>
            <w:r>
              <w:br/>
            </w:r>
            <w:r>
              <w:rPr/>
              <w:t>(3)检验组用户可配置默认物理组、默认检验仪器。</w:t>
            </w:r>
            <w:r>
              <w:br/>
            </w:r>
            <w:r>
              <w:rPr/>
              <w:t>(4)条码组用户可配置用户角色、可打条码的科室。</w:t>
            </w:r>
            <w:r>
              <w:br/>
            </w:r>
            <w:r>
              <w:rPr/>
              <w:t>(5)护工组用户只可配置用户角色。</w:t>
            </w:r>
            <w:r>
              <w:br/>
            </w:r>
            <w:r>
              <w:rPr/>
              <w:t>(6)用户可以自己修改登录密码。</w:t>
            </w:r>
            <w:r>
              <w:br/>
            </w:r>
            <w:r>
              <w:rPr/>
              <w:t>(7)用户离开可以锁定系统，防止别人用自己的帐号操作系统。</w:t>
            </w:r>
            <w:r>
              <w:br/>
            </w:r>
            <w:r>
              <w:rPr/>
              <w:t>(8)支持 CA 验证登录及确认(目前医院使用的网政通的电子秘钥)。</w:t>
            </w:r>
          </w:p>
          <w:p>
            <w:r>
              <w:rPr>
                <w:b/>
              </w:rPr>
              <w:t>16.3.角色管理</w:t>
            </w:r>
            <w:r>
              <w:br/>
            </w:r>
            <w:r>
              <w:rPr/>
              <w:t>(1)可配置不同的用户角色，包括计算机管理员、科主任、检验组长、普通检验人员、条码打印人员、验单打印人员、标本运送员、带教老师、实习生、其他科室人员等。</w:t>
            </w:r>
            <w:r>
              <w:br/>
            </w:r>
            <w:r>
              <w:rPr/>
              <w:t>(2)可配置角色对功能的增、删、查、改权限。</w:t>
            </w:r>
            <w:r>
              <w:br/>
            </w:r>
            <w:r>
              <w:rPr/>
              <w:t>(3)可配置角色对菜单的可见或屏蔽。</w:t>
            </w:r>
            <w:r>
              <w:br/>
            </w:r>
            <w:r>
              <w:rPr/>
              <w:t>(4)可配置角色对检验报告的打印权限。</w:t>
            </w:r>
          </w:p>
          <w:p>
            <w:r>
              <w:rPr>
                <w:b/>
              </w:rPr>
              <w:t xml:space="preserve">16.4.模块管理 </w:t>
            </w:r>
            <w:r>
              <w:br/>
            </w:r>
            <w:r>
              <w:rPr/>
              <w:t>(1)对系统的菜单模块进行增、删、改、查管理。</w:t>
            </w:r>
          </w:p>
          <w:p>
            <w:r>
              <w:rPr>
                <w:b/>
              </w:rPr>
              <w:t>16.5.报表设计</w:t>
            </w:r>
            <w:r>
              <w:br/>
            </w:r>
            <w:r>
              <w:rPr/>
              <w:t>(1)一般情况下，管理员才使用的报表设计功能，可自定义设计包括常规报表、细菌 报表、统计报表、嵌套报表、套打报表等。</w:t>
            </w:r>
            <w:r>
              <w:br/>
            </w:r>
            <w:r>
              <w:rPr/>
              <w:t>(2)支持导出报表设计格式。</w:t>
            </w:r>
            <w:r>
              <w:br/>
            </w:r>
            <w:r>
              <w:rPr/>
              <w:t>(3)支持备份或还原报表的 SQL。</w:t>
            </w:r>
            <w:r>
              <w:br/>
            </w:r>
            <w:r>
              <w:rPr/>
              <w:t>(4)支持本地修改报表格式只影响本地报告显示，需上传服务器后才影响所有客户端 的报告显示。</w:t>
            </w:r>
          </w:p>
          <w:p>
            <w:r>
              <w:rPr>
                <w:b/>
              </w:rPr>
              <w:t>16.6.系统参数</w:t>
            </w:r>
            <w:r>
              <w:br/>
            </w:r>
            <w:r>
              <w:rPr/>
              <w:t>(1)检验系统所有功能、权限等的总配置，由管理员配置，普通用户无权使用。</w:t>
            </w:r>
            <w:r>
              <w:br/>
            </w:r>
            <w:r>
              <w:rPr/>
              <w:t>(2)可以修改、保存、重置、关闭等操作。</w:t>
            </w:r>
            <w:r>
              <w:br/>
            </w:r>
            <w:r>
              <w:rPr/>
              <w:t>(3)可以通过搜索关键字查询配置内容。</w:t>
            </w:r>
          </w:p>
          <w:p>
            <w:r>
              <w:rPr>
                <w:b/>
              </w:rPr>
              <w:t xml:space="preserve">16.7.系统接口 </w:t>
            </w:r>
            <w:r>
              <w:br/>
            </w:r>
            <w:r>
              <w:rPr/>
              <w:t xml:space="preserve">(1)保存检验系统与各个相关系统的接口信息，包含与住院、门诊、体检、外送平台等系统的接口类型、对照表定义、连接和命令。由管理员配置，普通用户无权使用。 </w:t>
            </w:r>
          </w:p>
          <w:p>
            <w:r>
              <w:rPr>
                <w:b/>
              </w:rPr>
              <w:t>16.8.修改日志</w:t>
            </w:r>
            <w:r>
              <w:br/>
            </w:r>
            <w:r>
              <w:rPr/>
              <w:t>(1)记录用户修改病人资料、删除资料日志，包括操作的明细及电脑 IP。</w:t>
            </w:r>
            <w:r>
              <w:br/>
            </w:r>
            <w:r>
              <w:rPr/>
              <w:t>(2)记录用户修改检验结果、删除结果日志，包括操作的明细及电脑 IP。</w:t>
            </w:r>
            <w:r>
              <w:br/>
            </w:r>
            <w:r>
              <w:rPr/>
              <w:t>(3)记录标本检验流程所有步骤的日志。</w:t>
            </w:r>
            <w:r>
              <w:br/>
            </w:r>
            <w:r>
              <w:rPr/>
              <w:t>(4)记录系统接口发送数据的日志。</w:t>
            </w:r>
            <w:r>
              <w:br/>
            </w:r>
            <w:r>
              <w:rPr/>
              <w:t>(5)记录用户登录的日志。</w:t>
            </w:r>
          </w:p>
          <w:p>
            <w:r>
              <w:rPr>
                <w:b/>
              </w:rPr>
              <w:t>16.9.系统日志</w:t>
            </w:r>
            <w:r>
              <w:br/>
            </w:r>
            <w:r>
              <w:rPr/>
              <w:t>(1)记录系统报错日志。</w:t>
            </w:r>
            <w:r>
              <w:br/>
            </w:r>
            <w:r>
              <w:rPr/>
              <w:t>(2)记录系统接口传输不正常日志。</w:t>
            </w:r>
            <w:r>
              <w:br/>
            </w:r>
            <w:r>
              <w:rPr/>
              <w:t>(3)记录网络连接失败日志。</w:t>
            </w:r>
          </w:p>
          <w:p>
            <w:r>
              <w:rPr>
                <w:b/>
              </w:rPr>
              <w:t xml:space="preserve">16.10.打印设置 </w:t>
            </w:r>
            <w:r>
              <w:br/>
            </w:r>
            <w:r>
              <w:rPr/>
              <w:t>(1)支持配置打印机名称、打印方向、打印方式和纸张大小。</w:t>
            </w:r>
          </w:p>
          <w:p>
            <w:r>
              <w:rPr>
                <w:b/>
              </w:rPr>
              <w:t>16.11.本地设置</w:t>
            </w:r>
            <w:r>
              <w:br/>
            </w:r>
            <w:r>
              <w:rPr/>
              <w:t>(1)支持配置本地电脑的默认实验组、默认仪器、条码确认目的地、危急值对应的仪 器或实验组、是否启动 TAT/条码 TAT 提醒、是否启用仪器提醒。</w:t>
            </w:r>
          </w:p>
          <w:p>
            <w:r>
              <w:rPr>
                <w:b/>
              </w:rPr>
              <w:t xml:space="preserve">16.12.皮肤 </w:t>
            </w:r>
            <w:r>
              <w:br/>
            </w:r>
            <w:r>
              <w:rPr/>
              <w:t>(1)可自定义本地电脑主界面的显示皮肤样式及皮肤主题。</w:t>
            </w:r>
          </w:p>
          <w:p>
            <w:r>
              <w:rPr>
                <w:b/>
              </w:rPr>
              <w:t>16.13.仪器权限管理</w:t>
            </w:r>
            <w:r>
              <w:br/>
            </w:r>
            <w:r>
              <w:rPr/>
              <w:t>(1)支持在检验管理及质控管理中设置仪器权限，只有分配权限的用户才能在报告管理界面查看改仪器的报告及查看该仪器的质控数据。</w:t>
            </w:r>
          </w:p>
          <w:p>
            <w:r>
              <w:rPr>
                <w:b/>
              </w:rPr>
              <w:t>17.用户操作</w:t>
            </w:r>
            <w:r>
              <w:br/>
            </w:r>
            <w:r>
              <w:rPr/>
              <w:t>(1)刷新字典：修改字典或修改系统参数后，刷新字典中心的缓存数据，系统重新加载修改后的信息。</w:t>
            </w:r>
            <w:r>
              <w:br/>
            </w:r>
            <w:r>
              <w:rPr/>
              <w:t>(2)修改密码：支持用户修改系统登录密码。</w:t>
            </w:r>
            <w:r>
              <w:br/>
            </w:r>
            <w:r>
              <w:rPr/>
              <w:t xml:space="preserve">(3)注销用户：支持重新登录系统，注销用户操作记录。 </w:t>
            </w:r>
            <w:r>
              <w:br/>
            </w:r>
            <w:r>
              <w:rPr/>
              <w:t>(4)锁定系统：支持用户锁定系统操作，返回登录界面，从而避免使用检验过程中遇到其他事情需要优先处理，其他用户在本用户的操作界面上误操作。</w:t>
            </w:r>
            <w:r>
              <w:br/>
            </w:r>
            <w:r>
              <w:rPr/>
              <w:t>(5)退出：支持一键退出检验系统，也可以点击检验系统右上角的窗口关闭按钮退出检验系统。</w:t>
            </w:r>
          </w:p>
        </w:tc>
      </w:tr>
      <w:tr>
        <w:tc>
          <w:tcPr>
            <w:tcW w:type="dxa" w:w="2076"/>
          </w:tcPr>
          <w:p/>
        </w:tc>
        <w:tc>
          <w:tcPr>
            <w:tcW w:type="dxa" w:w="415"/>
          </w:tcPr>
          <w:p>
            <w:r>
              <w:rPr/>
              <w:t>2</w:t>
            </w:r>
          </w:p>
        </w:tc>
        <w:tc>
          <w:tcPr>
            <w:tcW w:type="dxa" w:w="5814"/>
          </w:tcPr>
          <w:p>
            <w:r>
              <w:rPr>
                <w:b/>
              </w:rPr>
              <w:t>(二)微生物管理系统</w:t>
            </w:r>
            <w:r>
              <w:br/>
            </w:r>
            <w:r>
              <w:rPr/>
              <w:t>微生物管理系统，支持微生物检验从标本接收登记、涂片实验、仪器培养、菌落观察、鉴定药敏、报告处理、菌种管理、多级报告管理、质控管理、院感监测等的全过程管理。</w:t>
            </w:r>
          </w:p>
          <w:p>
            <w:r>
              <w:rPr>
                <w:b/>
              </w:rPr>
              <w:t>1.标本签收登记</w:t>
            </w:r>
            <w:r>
              <w:br/>
            </w:r>
            <w:r>
              <w:rPr/>
              <w:t>(1)支持微生物检验全程条码化管理（标本条形码、二次实验条形码（涂片条码、培养基条码、阳性分转培养基条码等）</w:t>
            </w:r>
            <w:r>
              <w:br/>
            </w:r>
            <w:r>
              <w:rPr/>
              <w:t>(2)▲支持根据检验项目+标本类型的全流程导航功能，预设涂片、无菌体液培养、普通培养等各种实验类型的工作流程。(提供系统对应界面截图证明材料)</w:t>
            </w:r>
            <w:r>
              <w:br/>
            </w:r>
            <w:r>
              <w:rPr/>
              <w:t>(3)支持签收时接种登记，自动按照接种方案分配培养基；</w:t>
            </w:r>
            <w:r>
              <w:br/>
            </w:r>
            <w:r>
              <w:rPr/>
              <w:t>(4)支持设置正常培养基方案以及备  选方案，方便特殊情况时启用备  选方案；</w:t>
            </w:r>
            <w:r>
              <w:br/>
            </w:r>
            <w:r>
              <w:rPr/>
              <w:t>(5)支持登记后自动打印出微生物编号条码；</w:t>
            </w:r>
            <w:r>
              <w:br/>
            </w:r>
            <w:r>
              <w:rPr/>
              <w:t>(6)支持阳性转种分纯自动生成培养基信息并打印二次条码；</w:t>
            </w:r>
            <w:r>
              <w:br/>
            </w:r>
            <w:r>
              <w:rPr/>
              <w:t>(7)支持标记血培养污染，便于统计血培养污染率；</w:t>
            </w:r>
            <w:r>
              <w:br/>
            </w:r>
            <w:r>
              <w:rPr/>
              <w:t>(8)可查看条码的病人信息及医嘱信息明细；</w:t>
            </w:r>
            <w:r>
              <w:br/>
            </w:r>
            <w:r>
              <w:rPr/>
              <w:t>(9)支持标本登记后自动确认费用，与HIS系统对接；</w:t>
            </w:r>
          </w:p>
          <w:p>
            <w:r>
              <w:rPr>
                <w:b/>
              </w:rPr>
              <w:t>2.标本信息摘要</w:t>
            </w:r>
            <w:r>
              <w:br/>
            </w:r>
            <w:r>
              <w:rPr/>
              <w:t>(1)可查看病人基本信息。</w:t>
            </w:r>
            <w:r>
              <w:br/>
            </w:r>
            <w:r>
              <w:rPr/>
              <w:t>(2)▲可在该界面查阅该病人的涂片结果、鉴定药敏结果、血清学检验项目结果等。</w:t>
            </w:r>
            <w:r>
              <w:rPr>
                <w:b/>
              </w:rPr>
              <w:t>(提供系统对应界面截图证明材料)</w:t>
            </w:r>
            <w:r>
              <w:br/>
            </w:r>
            <w:r>
              <w:rPr/>
              <w:t>(3)可查询到患者菌种的保存地点和描述评价。</w:t>
            </w:r>
            <w:r>
              <w:br/>
            </w:r>
            <w:r>
              <w:rPr/>
              <w:t>(4)可查看当前项目的检验流程及实验进度。</w:t>
            </w:r>
          </w:p>
          <w:p>
            <w:r>
              <w:rPr>
                <w:b/>
              </w:rPr>
              <w:t>3.标本接种</w:t>
            </w:r>
            <w:r>
              <w:br/>
            </w:r>
            <w:r>
              <w:rPr/>
              <w:t>(1)可根据检测项目设置不同的培养基。</w:t>
            </w:r>
            <w:r>
              <w:br/>
            </w:r>
            <w:r>
              <w:rPr/>
              <w:t>(2)支持手工新增培养基进行接种。</w:t>
            </w:r>
            <w:r>
              <w:br/>
            </w:r>
            <w:r>
              <w:rPr/>
              <w:t>(3)可查看单个标本的所有接种记录。</w:t>
            </w:r>
            <w:r>
              <w:br/>
            </w:r>
            <w:r>
              <w:rPr/>
              <w:t>(4)支持与仪器对接，获取培养过程中的标本图像。</w:t>
            </w:r>
          </w:p>
          <w:p>
            <w:r>
              <w:rPr>
                <w:b/>
              </w:rPr>
              <w:t>4.涂片管理</w:t>
            </w:r>
            <w:r>
              <w:br/>
            </w:r>
            <w:r>
              <w:rPr/>
              <w:t>(1)可在界面记录涂片的染色方法、涂片结果。</w:t>
            </w:r>
            <w:r>
              <w:br/>
            </w:r>
            <w:r>
              <w:rPr/>
              <w:t>(2)▲可对涂片进行图像采集，采集图片不限。</w:t>
            </w:r>
            <w:r>
              <w:rPr>
                <w:b/>
              </w:rPr>
              <w:t>(提供系统对应界面截图证明材料)</w:t>
            </w:r>
            <w:r>
              <w:br/>
            </w:r>
            <w:r>
              <w:rPr/>
              <w:t>(3)可单独默认涂片染色方法。</w:t>
            </w:r>
            <w:r>
              <w:br/>
            </w:r>
            <w:r>
              <w:rPr/>
              <w:t>(4)支持预报告功能，报告后临床可以查看到预报告的内容。</w:t>
            </w:r>
            <w:r>
              <w:br/>
            </w:r>
            <w:r>
              <w:rPr/>
              <w:t>(5)支持最终报告审核报告的功能。</w:t>
            </w:r>
            <w:r>
              <w:br/>
            </w:r>
            <w:r>
              <w:rPr/>
              <w:t>(6)支持批量结果模板录入。</w:t>
            </w:r>
            <w:r>
              <w:br/>
            </w:r>
            <w:r>
              <w:rPr/>
              <w:t>(7)支持根据报告的涂片结果自动判断传染病标识。</w:t>
            </w:r>
            <w:r>
              <w:br/>
            </w:r>
            <w:r>
              <w:rPr/>
              <w:t>(8)支持涂片结果预报功能，当标本项目含有涂片+培养时，可先预报涂片实验结果至临床。</w:t>
            </w:r>
          </w:p>
          <w:p>
            <w:r>
              <w:rPr>
                <w:b/>
              </w:rPr>
              <w:t>5.培养鉴定及药敏</w:t>
            </w:r>
            <w:r>
              <w:br/>
            </w:r>
            <w:r>
              <w:rPr/>
              <w:t>(1)支持记录每个培养基的培养记录。</w:t>
            </w:r>
            <w:r>
              <w:br/>
            </w:r>
            <w:r>
              <w:rPr/>
              <w:t>(2)专家评价可以选择模版录入。</w:t>
            </w:r>
            <w:r>
              <w:br/>
            </w:r>
            <w:r>
              <w:rPr/>
              <w:t>(3)血培养可接收仪器培养记录。</w:t>
            </w:r>
            <w:r>
              <w:br/>
            </w:r>
            <w:r>
              <w:rPr/>
              <w:t>(4)支持药敏结果中的人工检测和仪器检测结果在同一界面上显示。</w:t>
            </w:r>
            <w:r>
              <w:br/>
            </w:r>
            <w:r>
              <w:rPr/>
              <w:t>(5)支持微生物鉴定、药敏的不同厂家仪器、中间件传输，例如 BD、梅里埃等自动鉴定仪器与手工操作，最终输出结果对应微生物细菌字典。</w:t>
            </w:r>
            <w:r>
              <w:br/>
            </w:r>
            <w:r>
              <w:rPr/>
              <w:t>(6)支持发送临时报告，从血培养仪获取临时报告结果。</w:t>
            </w:r>
            <w:r>
              <w:br/>
            </w:r>
            <w:r>
              <w:rPr/>
              <w:t>(7)支持最终报告的审核报告功能。</w:t>
            </w:r>
            <w:r>
              <w:br/>
            </w:r>
            <w:r>
              <w:rPr/>
              <w:t>(8)▲支持阴性培养结果根据设定时长自动填充功能。</w:t>
            </w:r>
            <w:r>
              <w:rPr>
                <w:b/>
              </w:rPr>
              <w:t>(提供系统对应界面截图证明材料)</w:t>
            </w:r>
            <w:r>
              <w:br/>
            </w:r>
            <w:r>
              <w:rPr/>
              <w:t>(9)▲支持专家知识库，对多重耐药细菌的自动判断及预警。</w:t>
            </w:r>
            <w:r>
              <w:rPr>
                <w:b/>
              </w:rPr>
              <w:t>(提供系统对应界面截图证明材料)</w:t>
            </w:r>
            <w:r>
              <w:br/>
            </w:r>
            <w:r>
              <w:rPr/>
              <w:t>(10)支持专家知识库，对传染病细菌的自动判断及预警。</w:t>
            </w:r>
            <w:r>
              <w:br/>
            </w:r>
            <w:r>
              <w:rPr/>
              <w:t>(11)▲支持专家知识库，对特殊鉴定菌或抗生素结果自动备注。</w:t>
            </w:r>
            <w:r>
              <w:rPr>
                <w:b/>
              </w:rPr>
              <w:t>(提供系统对应界面截图证明材料)</w:t>
            </w:r>
            <w:r>
              <w:br/>
            </w:r>
            <w:r>
              <w:rPr/>
              <w:t>(12)支持培养实验分步计费模式，标本接收时自动收取培养费，培养阳性上机时可加收鉴定费和药敏费用，具体数量可以由科室自行选择。</w:t>
            </w:r>
            <w:r>
              <w:br/>
            </w:r>
            <w:r>
              <w:rPr/>
              <w:t>(13)支持培养标本操作进程无纸化：可针对培养基添加观察结果，记录菌株状态等信息，用于发报告时参考。</w:t>
            </w:r>
          </w:p>
          <w:p>
            <w:r>
              <w:rPr>
                <w:b/>
              </w:rPr>
              <w:t>6.历史数据查询</w:t>
            </w:r>
            <w:r>
              <w:br/>
            </w:r>
            <w:r>
              <w:rPr/>
              <w:t>(1)支持查看标本实验结果的历史数据。</w:t>
            </w:r>
          </w:p>
          <w:p>
            <w:r>
              <w:rPr>
                <w:b/>
              </w:rPr>
              <w:t>7.血清学检测</w:t>
            </w:r>
            <w:r>
              <w:br/>
            </w:r>
            <w:r>
              <w:rPr/>
              <w:t>(1)支持录入血清学检测项目的结果。</w:t>
            </w:r>
            <w:r>
              <w:br/>
            </w:r>
            <w:r>
              <w:rPr/>
              <w:t>(2)支持通过结果模板批量录入血清学检测结果。</w:t>
            </w:r>
          </w:p>
          <w:p>
            <w:r>
              <w:rPr>
                <w:b/>
              </w:rPr>
              <w:t>8.菌种保存</w:t>
            </w:r>
            <w:r>
              <w:br/>
            </w:r>
            <w:r>
              <w:rPr/>
              <w:t>(1)支持记录菌种的保存信息。</w:t>
            </w:r>
            <w:r>
              <w:br/>
            </w:r>
            <w:r>
              <w:rPr/>
              <w:t>(2)支持记录菌种报告的冰箱、层数、架子号、位置等内容。</w:t>
            </w:r>
            <w:r>
              <w:br/>
            </w:r>
            <w:r>
              <w:rPr/>
              <w:t>(3)▲支持菌种保存后的取出转种、归还、销毁操作及流程记录。</w:t>
            </w:r>
            <w:r>
              <w:rPr>
                <w:b/>
              </w:rPr>
              <w:t>(提供系统对应界面截图证明材料)</w:t>
            </w:r>
            <w:r>
              <w:br/>
            </w:r>
            <w:r>
              <w:rPr/>
              <w:t>(4)支持菌种归还有效期提醒。</w:t>
            </w:r>
          </w:p>
          <w:p>
            <w:r>
              <w:rPr>
                <w:b/>
              </w:rPr>
              <w:t>9.预报告</w:t>
            </w:r>
            <w:r>
              <w:br/>
            </w:r>
            <w:r>
              <w:rPr/>
              <w:t>(1)支持预报告功能，报告后临床可以立即查看到。</w:t>
            </w:r>
          </w:p>
          <w:p>
            <w:r>
              <w:rPr>
                <w:b/>
              </w:rPr>
              <w:t>10.操作日志管理</w:t>
            </w:r>
            <w:r>
              <w:br/>
            </w:r>
            <w:r>
              <w:rPr/>
              <w:t>(1)可查看标本的所有流程明细。</w:t>
            </w:r>
            <w:r>
              <w:br/>
            </w:r>
            <w:r>
              <w:rPr/>
              <w:t>(2)直接记录各个节点的操作时间、操作内容、危机登记、操作人、操作地点等。</w:t>
            </w:r>
          </w:p>
          <w:p>
            <w:r>
              <w:rPr>
                <w:b/>
              </w:rPr>
              <w:t>11.危急值管理</w:t>
            </w:r>
            <w:r>
              <w:br/>
            </w:r>
            <w:r>
              <w:rPr/>
              <w:t>(1)支持危急值提示功能。</w:t>
            </w:r>
            <w:r>
              <w:br/>
            </w:r>
            <w:r>
              <w:rPr/>
              <w:t>(2)支持危急值提示显示描述评价的内容。</w:t>
            </w:r>
            <w:r>
              <w:br/>
            </w:r>
            <w:r>
              <w:rPr/>
              <w:t>(3)支持危急值报告查看并记录查看者与时间。</w:t>
            </w:r>
            <w:r>
              <w:br/>
            </w:r>
            <w:r>
              <w:rPr/>
              <w:t>(4)提供记录危急值描述评价内容、发送者、发送时间、相关标本信息等功能。</w:t>
            </w:r>
            <w:r>
              <w:br/>
            </w:r>
            <w:r>
              <w:rPr/>
              <w:t>(5)▲支持血培养阳性三级报告功能。</w:t>
            </w:r>
            <w:r>
              <w:rPr>
                <w:b/>
              </w:rPr>
              <w:t>(提供系统对应界面截图证明材料)</w:t>
            </w:r>
          </w:p>
          <w:p>
            <w:r>
              <w:rPr>
                <w:b/>
              </w:rPr>
              <w:t>12.院感管理</w:t>
            </w:r>
            <w:r>
              <w:br/>
            </w:r>
            <w:r>
              <w:rPr/>
              <w:t>(1)支持条码打印、院感报告单报告打印功能。</w:t>
            </w:r>
            <w:r>
              <w:br/>
            </w:r>
            <w:r>
              <w:rPr/>
              <w:t>(2)支持记录院感检测结果。</w:t>
            </w:r>
            <w:r>
              <w:br/>
            </w:r>
            <w:r>
              <w:rPr/>
              <w:t>(3)支持院感报告的审核报告功能。</w:t>
            </w:r>
            <w:r>
              <w:br/>
            </w:r>
            <w:r>
              <w:rPr/>
              <w:t>(4)▲支持院感结果警报值设置，若细菌数量超出警报值则自动提醒临床。</w:t>
            </w:r>
            <w:r>
              <w:rPr>
                <w:b/>
              </w:rPr>
              <w:t>(提供系统对应界面截图证明材料)</w:t>
            </w:r>
          </w:p>
          <w:p>
            <w:r>
              <w:rPr>
                <w:b/>
              </w:rPr>
              <w:t>13.信息查询</w:t>
            </w:r>
            <w:r>
              <w:br/>
            </w:r>
            <w:r>
              <w:rPr>
                <w:b/>
              </w:rPr>
              <w:t>13.1.报告查询</w:t>
            </w:r>
            <w:r>
              <w:br/>
            </w:r>
            <w:r>
              <w:rPr/>
              <w:t>(1)支持微生物室日常检验报告查询功能。</w:t>
            </w:r>
            <w:r>
              <w:br/>
            </w:r>
            <w:r>
              <w:rPr/>
              <w:t>(2)支持报告的打印及发布。</w:t>
            </w:r>
            <w:r>
              <w:br/>
            </w:r>
            <w:r>
              <w:rPr/>
              <w:t>(3)支持报告结果导出。</w:t>
            </w:r>
          </w:p>
          <w:p>
            <w:r>
              <w:rPr>
                <w:b/>
              </w:rPr>
              <w:t>13.2.综合查询</w:t>
            </w:r>
            <w:r>
              <w:br/>
            </w:r>
            <w:r>
              <w:rPr/>
              <w:t>(1)支持通过涂片项目、涂片结果、培养结果、检出细菌、抗生素、耐药表型、检测项目等过滤条件进行标本信息的综合查询。</w:t>
            </w:r>
            <w:r>
              <w:br/>
            </w:r>
            <w:r>
              <w:rPr/>
              <w:t>(2)支持标本信息导出。</w:t>
            </w:r>
          </w:p>
          <w:p>
            <w:r>
              <w:rPr>
                <w:b/>
              </w:rPr>
              <w:t>13.3.实验进度查询</w:t>
            </w:r>
            <w:r>
              <w:br/>
            </w:r>
            <w:r>
              <w:rPr/>
              <w:t>(1)支持通过条码号、姓名、标本号、预置码、病案号等过滤条件进行标本进度追踪。</w:t>
            </w:r>
            <w:r>
              <w:br/>
            </w:r>
            <w:r>
              <w:rPr/>
              <w:t>(2)提供清理界面数据功能。</w:t>
            </w:r>
          </w:p>
          <w:p>
            <w:r>
              <w:rPr>
                <w:b/>
              </w:rPr>
              <w:t>13.4.仪器结果查询</w:t>
            </w:r>
            <w:r>
              <w:br/>
            </w:r>
            <w:r>
              <w:rPr/>
              <w:t>(1)支持通过时间、标本号、鉴定号、数据类型等过滤条件查询仪器原始数据信息。</w:t>
            </w:r>
            <w:r>
              <w:br/>
            </w:r>
            <w:r>
              <w:rPr/>
              <w:t>(2)提供清理界面数据功能。</w:t>
            </w:r>
          </w:p>
          <w:p>
            <w:r>
              <w:rPr>
                <w:b/>
              </w:rPr>
              <w:t>13.5.涂片位置查询</w:t>
            </w:r>
            <w:r>
              <w:br/>
            </w:r>
            <w:r>
              <w:rPr/>
              <w:t>(1)支持通过标本号、冰箱、孔位号、涂片保存盒、使用编号等过滤条件查询涂片保存位置信息。</w:t>
            </w:r>
            <w:r>
              <w:br/>
            </w:r>
            <w:r>
              <w:rPr/>
              <w:t>(2)提供清理界面数据功能。</w:t>
            </w:r>
          </w:p>
          <w:p>
            <w:r>
              <w:rPr>
                <w:b/>
              </w:rPr>
              <w:t>13.6.菌种位置查询</w:t>
            </w:r>
            <w:r>
              <w:br/>
            </w:r>
            <w:r>
              <w:rPr/>
              <w:t>(1)支持通过标本条码定位标本并查询菌种位置。</w:t>
            </w:r>
            <w:r>
              <w:br/>
            </w:r>
            <w:r>
              <w:rPr/>
              <w:t>(2)提供清理界面数据功能。</w:t>
            </w:r>
            <w:r>
              <w:br/>
            </w:r>
            <w:r>
              <w:rPr/>
              <w:t>(3)支持用图形化界面显示每个菌种的具体状态及位置</w:t>
            </w:r>
          </w:p>
          <w:p>
            <w:r>
              <w:rPr>
                <w:b/>
              </w:rPr>
              <w:t>14.统计分析</w:t>
            </w:r>
            <w:r>
              <w:br/>
            </w:r>
            <w:r>
              <w:rPr>
                <w:b/>
              </w:rPr>
              <w:t>14.1.TAT统计</w:t>
            </w:r>
            <w:r>
              <w:br/>
            </w:r>
            <w:r>
              <w:rPr/>
              <w:t>(1)可根据时间、来源、标本号、项目、标本类型、组合名称等条件进行TAT统计。</w:t>
            </w:r>
            <w:r>
              <w:br/>
            </w:r>
            <w:r>
              <w:rPr/>
              <w:t>(2)支持统计数据导出Excel。</w:t>
            </w:r>
          </w:p>
          <w:p>
            <w:r>
              <w:rPr>
                <w:b/>
              </w:rPr>
              <w:t>14.2.细菌统计</w:t>
            </w:r>
            <w:r>
              <w:br/>
            </w:r>
            <w:r>
              <w:rPr/>
              <w:t>(1)可根据时间、药敏结果、细菌、抗生素、标本类别、科室等条件进行统计。</w:t>
            </w:r>
            <w:r>
              <w:br/>
            </w:r>
            <w:r>
              <w:rPr/>
              <w:t>(2)支持自定义统计报表。</w:t>
            </w:r>
            <w:r>
              <w:br/>
            </w:r>
            <w:r>
              <w:rPr/>
              <w:t>(3)支持统计数据导出Excel。</w:t>
            </w:r>
          </w:p>
          <w:p>
            <w:r>
              <w:rPr>
                <w:b/>
              </w:rPr>
              <w:t>14.3.综合统计</w:t>
            </w:r>
            <w:r>
              <w:br/>
            </w:r>
            <w:r>
              <w:rPr/>
              <w:t>(1)可根据时间、科室、标本类型、组合名称、科室、危急值等条件进行统计。</w:t>
            </w:r>
            <w:r>
              <w:br/>
            </w:r>
            <w:r>
              <w:rPr/>
              <w:t>(2)支持自定义统计报表；。</w:t>
            </w:r>
            <w:r>
              <w:br/>
            </w:r>
            <w:r>
              <w:rPr/>
              <w:t>(3)支持统计数据导出Excel。</w:t>
            </w:r>
          </w:p>
          <w:p>
            <w:r>
              <w:rPr>
                <w:b/>
              </w:rPr>
              <w:t>15.质控管理</w:t>
            </w:r>
            <w:r>
              <w:br/>
            </w:r>
            <w:r>
              <w:rPr>
                <w:b/>
              </w:rPr>
              <w:t>15.1.培养基配置</w:t>
            </w:r>
            <w:r>
              <w:br/>
            </w:r>
            <w:r>
              <w:rPr/>
              <w:t>(1)支持录入培养基配置信息。</w:t>
            </w:r>
            <w:r>
              <w:br/>
            </w:r>
            <w:r>
              <w:rPr/>
              <w:t>(2)支持质控打印功能，可打印当前查询出的数据。</w:t>
            </w:r>
            <w:r>
              <w:br/>
            </w:r>
            <w:r>
              <w:rPr/>
              <w:t>(3)支持培养基配置信息数据导出Excel。</w:t>
            </w:r>
          </w:p>
          <w:p>
            <w:r>
              <w:rPr>
                <w:b/>
              </w:rPr>
              <w:t>15.2.培养基质控</w:t>
            </w:r>
            <w:r>
              <w:br/>
            </w:r>
            <w:r>
              <w:rPr/>
              <w:t>(1)支持录入培养基质控结果功能。</w:t>
            </w:r>
            <w:r>
              <w:br/>
            </w:r>
            <w:r>
              <w:rPr/>
              <w:t>(2)支持质控打印功能，可打印当前查询出的数据。</w:t>
            </w:r>
            <w:r>
              <w:br/>
            </w:r>
            <w:r>
              <w:rPr/>
              <w:t>(3)支持条码打印功能。</w:t>
            </w:r>
            <w:r>
              <w:br/>
            </w:r>
            <w:r>
              <w:rPr/>
              <w:t>(4)支持培养基质控数据导出Excel。</w:t>
            </w:r>
          </w:p>
          <w:p>
            <w:r>
              <w:rPr>
                <w:b/>
              </w:rPr>
              <w:t>15.3.生化试验质控</w:t>
            </w:r>
            <w:r>
              <w:br/>
            </w:r>
            <w:r>
              <w:rPr/>
              <w:t>(1)支持录入生化试验质控结果功能，并以趋势图的形式显示数据。</w:t>
            </w:r>
            <w:r>
              <w:br/>
            </w:r>
            <w:r>
              <w:rPr/>
              <w:t>(2)支持质控打印功能，可打印当前查询出的数据。</w:t>
            </w:r>
            <w:r>
              <w:br/>
            </w:r>
            <w:r>
              <w:rPr/>
              <w:t>(3)支持生化试验质控数据导出Excel。</w:t>
            </w:r>
          </w:p>
          <w:p>
            <w:r>
              <w:rPr>
                <w:b/>
              </w:rPr>
              <w:t>15.4.药敏质控</w:t>
            </w:r>
            <w:r>
              <w:br/>
            </w:r>
            <w:r>
              <w:rPr/>
              <w:t>(1)▲支持录入MIC药敏质控/手工药敏质控结果，并自动绘制质控图。</w:t>
            </w:r>
            <w:r>
              <w:rPr>
                <w:b/>
              </w:rPr>
              <w:t>(提供系统对应界面截图证明材料)</w:t>
            </w:r>
            <w:r>
              <w:br/>
            </w:r>
            <w:r>
              <w:rPr/>
              <w:t>(2)支持质控打印功能，可打印当前查询出的数据。</w:t>
            </w:r>
            <w:r>
              <w:br/>
            </w:r>
            <w:r>
              <w:rPr/>
              <w:t>(3)支持药敏质控数据导出Excel。</w:t>
            </w:r>
            <w:r>
              <w:br/>
            </w:r>
            <w:r>
              <w:rPr/>
              <w:t>(4)支持质控菌批号有效期提醒、抗生素批号有效期提醒。</w:t>
            </w:r>
            <w:r>
              <w:br/>
            </w:r>
            <w:r>
              <w:rPr/>
              <w:t>(5)支持质控计划提醒，包括在控计划及失控计划提醒。</w:t>
            </w:r>
          </w:p>
          <w:p>
            <w:r>
              <w:rPr>
                <w:b/>
              </w:rPr>
              <w:t>15.5.试剂质控</w:t>
            </w:r>
            <w:r>
              <w:br/>
            </w:r>
            <w:r>
              <w:rPr/>
              <w:t>(1)支持录入试剂质控结果功能。</w:t>
            </w:r>
            <w:r>
              <w:br/>
            </w:r>
            <w:r>
              <w:rPr/>
              <w:t>(2)支持质控打印功能，可打印当前查询出的数据。</w:t>
            </w:r>
            <w:r>
              <w:br/>
            </w:r>
            <w:r>
              <w:rPr/>
              <w:t>(3)支持试剂质控数据导出Excel。</w:t>
            </w:r>
          </w:p>
          <w:p>
            <w:r>
              <w:rPr>
                <w:b/>
              </w:rPr>
              <w:t>16.辅助工具</w:t>
            </w:r>
            <w:r>
              <w:br/>
            </w:r>
            <w:r>
              <w:rPr>
                <w:b/>
              </w:rPr>
              <w:t>16.1.血清结果录入</w:t>
            </w:r>
            <w:r>
              <w:br/>
            </w:r>
            <w:r>
              <w:rPr/>
              <w:t>(1)支持通过结果模板批量录入血清学检测结果。</w:t>
            </w:r>
          </w:p>
          <w:p>
            <w:r>
              <w:rPr>
                <w:b/>
              </w:rPr>
              <w:t>16.2.菌种管理</w:t>
            </w:r>
            <w:r>
              <w:br/>
            </w:r>
            <w:r>
              <w:rPr/>
              <w:t>(1)支持记录菌种的保存信息。</w:t>
            </w:r>
            <w:r>
              <w:br/>
            </w:r>
            <w:r>
              <w:rPr/>
              <w:t>(2)支持记录菌种报告的冰箱、层数、架子号、位置等内容。</w:t>
            </w:r>
            <w:r>
              <w:br/>
            </w:r>
            <w:r>
              <w:rPr/>
              <w:t>(3)▲支持菌种的取出、归还、销毁全过程记录功能。</w:t>
            </w:r>
            <w:r>
              <w:rPr>
                <w:b/>
              </w:rPr>
              <w:t>(提供系统对应界面截图证明材料)</w:t>
            </w:r>
          </w:p>
          <w:p>
            <w:r>
              <w:rPr>
                <w:b/>
              </w:rPr>
              <w:t>16.3.试管架管理</w:t>
            </w:r>
            <w:r>
              <w:br/>
            </w:r>
            <w:r>
              <w:rPr/>
              <w:t>(1)记录已有试管架的使用情况，标识试管架的不同使用状态。</w:t>
            </w:r>
            <w:r>
              <w:br/>
            </w:r>
            <w:r>
              <w:rPr/>
              <w:t>(2)支持模糊查询。</w:t>
            </w:r>
          </w:p>
          <w:p>
            <w:r>
              <w:rPr>
                <w:b/>
              </w:rPr>
              <w:t>16.4.Whonet导出</w:t>
            </w:r>
            <w:r>
              <w:br/>
            </w:r>
            <w:r>
              <w:rPr/>
              <w:t>(1)▲支持Whonet数据导出Excel。</w:t>
            </w:r>
            <w:r>
              <w:rPr>
                <w:b/>
              </w:rPr>
              <w:t>(提供系统对应界面截图证明材料)</w:t>
            </w:r>
          </w:p>
          <w:p>
            <w:r>
              <w:rPr>
                <w:b/>
              </w:rPr>
              <w:t>16.5.涂片结果录入</w:t>
            </w:r>
            <w:r>
              <w:br/>
            </w:r>
            <w:r>
              <w:rPr/>
              <w:t>(1)支持通过结果模板批量录入涂片结果。</w:t>
            </w:r>
          </w:p>
          <w:p>
            <w:r>
              <w:rPr>
                <w:b/>
              </w:rPr>
              <w:t>16.6.院感结果录入</w:t>
            </w:r>
            <w:r>
              <w:br/>
            </w:r>
            <w:r>
              <w:rPr/>
              <w:t>(1)支持通过结果模板批量录入院感结果。</w:t>
            </w:r>
          </w:p>
          <w:p>
            <w:r>
              <w:rPr>
                <w:b/>
              </w:rPr>
              <w:t>16.7.    血瓶管理</w:t>
            </w:r>
            <w:r>
              <w:br/>
            </w:r>
            <w:r>
              <w:rPr/>
              <w:t>(1)支持通过血瓶条码扫描，查询和记录血瓶的领取和归还情况。</w:t>
            </w:r>
          </w:p>
          <w:p>
            <w:r>
              <w:rPr>
                <w:b/>
              </w:rPr>
              <w:t>16.8.实验序号</w:t>
            </w:r>
            <w:r>
              <w:br/>
            </w:r>
            <w:r>
              <w:rPr/>
              <w:t>(1)支持通过条码号定位实验序号等实验类型唯一标识号进行批量修改。</w:t>
            </w:r>
          </w:p>
          <w:p>
            <w:r>
              <w:rPr>
                <w:b/>
              </w:rPr>
              <w:t>17.字典管理</w:t>
            </w:r>
            <w:r>
              <w:br/>
            </w:r>
            <w:r>
              <w:rPr>
                <w:b/>
              </w:rPr>
              <w:t>17.1.基础字典</w:t>
            </w:r>
            <w:r>
              <w:br/>
            </w:r>
            <w:r>
              <w:rPr/>
              <w:t>(1)系统状态字典：设置实验管理病人信息列表的状态颜色。</w:t>
            </w:r>
            <w:r>
              <w:br/>
            </w:r>
            <w:r>
              <w:rPr/>
              <w:t>(2)操作过程字典：设置标本进度操作信息。</w:t>
            </w:r>
            <w:r>
              <w:br/>
            </w:r>
            <w:r>
              <w:rPr/>
              <w:t>(3)模块定义：设置各种字典模板信息。</w:t>
            </w:r>
            <w:r>
              <w:br/>
            </w:r>
            <w:r>
              <w:rPr/>
              <w:t>(4)涂片项目染色方法：设置涂片实验中项目组合相应的染色方法。</w:t>
            </w:r>
          </w:p>
          <w:p>
            <w:r>
              <w:rPr>
                <w:b/>
              </w:rPr>
              <w:t>17.2.院感字典</w:t>
            </w:r>
            <w:r>
              <w:br/>
            </w:r>
            <w:r>
              <w:rPr/>
              <w:t>(1)科室采样字典：设置相应科室需要的采样地点。</w:t>
            </w:r>
            <w:r>
              <w:br/>
            </w:r>
            <w:r>
              <w:rPr/>
              <w:t>(2)类别描述字典：设置描述内容模板内容。</w:t>
            </w:r>
            <w:r>
              <w:br/>
            </w:r>
            <w:r>
              <w:rPr/>
              <w:t>(3)采样地点字典：设置采样地点信息。</w:t>
            </w:r>
            <w:r>
              <w:br/>
            </w:r>
            <w:r>
              <w:rPr/>
              <w:t>(4)采样物品字典：设置采样对象。</w:t>
            </w:r>
          </w:p>
          <w:p>
            <w:r>
              <w:rPr>
                <w:b/>
              </w:rPr>
              <w:t>17.3.细菌字典</w:t>
            </w:r>
            <w:r>
              <w:br/>
            </w:r>
            <w:r>
              <w:rPr/>
              <w:t>(1)抗生素字典：设置抗生素信息。</w:t>
            </w:r>
            <w:r>
              <w:br/>
            </w:r>
            <w:r>
              <w:rPr/>
              <w:t>(2)药敏分类字典：设置各类细菌绑定的抗生素的组合的名称，即药敏卡名称。</w:t>
            </w:r>
            <w:r>
              <w:br/>
            </w:r>
            <w:r>
              <w:rPr/>
              <w:t>(3)药敏组合字典：设置培养基对应质控菌字典，是各类培养基名称绑定质控菌株。</w:t>
            </w:r>
            <w:r>
              <w:br/>
            </w:r>
            <w:r>
              <w:rPr/>
              <w:t>(4)抗生素大类字典：设置抗生素对应的类型字典，用于多重耐药规则判断。</w:t>
            </w:r>
            <w:r>
              <w:br/>
            </w:r>
            <w:r>
              <w:rPr/>
              <w:t>(5)抗生素分类定义字典：设置相应细菌和抗生素的多重耐药规则，用于多重耐药规则判断。</w:t>
            </w:r>
            <w:r>
              <w:br/>
            </w:r>
            <w:r>
              <w:rPr/>
              <w:t>(6)细菌字典：设置细菌信息。</w:t>
            </w:r>
            <w:r>
              <w:br/>
            </w:r>
            <w:r>
              <w:rPr/>
              <w:t>(7)菌类字典：设置细菌菌属信息。</w:t>
            </w:r>
          </w:p>
          <w:p>
            <w:r>
              <w:rPr>
                <w:b/>
              </w:rPr>
              <w:t>17.4.生物化学试验</w:t>
            </w:r>
            <w:r>
              <w:br/>
            </w:r>
            <w:r>
              <w:rPr/>
              <w:t>(1)生物化学实验字典：设置药敏鉴定的试验方法；</w:t>
            </w:r>
            <w:r>
              <w:br/>
            </w:r>
            <w:r>
              <w:rPr/>
              <w:t>(2)试验菌类对应组合字典：设置各类细菌绑定的实验项目。</w:t>
            </w:r>
          </w:p>
          <w:p>
            <w:r>
              <w:rPr>
                <w:b/>
              </w:rPr>
              <w:t>17.5.标本培养基字典</w:t>
            </w:r>
            <w:r>
              <w:br/>
            </w:r>
            <w:r>
              <w:rPr/>
              <w:t>(1)组合标本定义字典：设置组合+标本类型对应的标本缩写信息；</w:t>
            </w:r>
            <w:r>
              <w:br/>
            </w:r>
            <w:r>
              <w:rPr/>
              <w:t>(2)培养基字典：设置培养基类别；</w:t>
            </w:r>
            <w:r>
              <w:br/>
            </w:r>
            <w:r>
              <w:rPr/>
              <w:t>(3)标本培养基组合字典：设置组合对应的标本类别。</w:t>
            </w:r>
          </w:p>
          <w:p>
            <w:r>
              <w:rPr>
                <w:b/>
              </w:rPr>
              <w:t>17.6.质控字典</w:t>
            </w:r>
            <w:r>
              <w:br/>
            </w:r>
            <w:r>
              <w:rPr/>
              <w:t>(1)质控菌株字典：设置质控菌株信息；</w:t>
            </w:r>
            <w:r>
              <w:br/>
            </w:r>
            <w:r>
              <w:rPr/>
              <w:t>(2)生化质控字典：设置生化质控信息；</w:t>
            </w:r>
            <w:r>
              <w:br/>
            </w:r>
            <w:r>
              <w:rPr/>
              <w:t>(3)质控试剂字典：设置质控试剂信息；</w:t>
            </w:r>
            <w:r>
              <w:br/>
            </w:r>
            <w:r>
              <w:rPr/>
              <w:t>(4)质控菌对应抗生素字典：设置质控菌对应抗生素信息；</w:t>
            </w:r>
            <w:r>
              <w:br/>
            </w:r>
            <w:r>
              <w:rPr/>
              <w:t>(5)质控试剂对应质控菌字典：设置质控试剂对应质控菌信息；</w:t>
            </w:r>
            <w:r>
              <w:br/>
            </w:r>
            <w:r>
              <w:rPr/>
              <w:t>(6)培养基对应质控菌字典：设置培养基对应质控菌信息；</w:t>
            </w:r>
            <w:r>
              <w:br/>
            </w:r>
            <w:r>
              <w:rPr/>
              <w:t>(7)生化质控物对应项目字典：设置生化质控物对应检验项目信息。</w:t>
            </w:r>
          </w:p>
          <w:p>
            <w:r>
              <w:rPr>
                <w:b/>
              </w:rPr>
              <w:t>17.7.存储字典</w:t>
            </w:r>
            <w:r>
              <w:br/>
            </w:r>
            <w:r>
              <w:rPr/>
              <w:t>(1)试管架字典：设置定位标本的试管架信息；</w:t>
            </w:r>
            <w:r>
              <w:br/>
            </w:r>
            <w:r>
              <w:rPr/>
              <w:t>(2)冰箱字典：设置冰箱字典信息；</w:t>
            </w:r>
            <w:r>
              <w:br/>
            </w:r>
            <w:r>
              <w:rPr/>
              <w:t>(3)冰箱柜子字典：设置字典增加在冰箱中的柜子，柜子中放试管架。</w:t>
            </w:r>
          </w:p>
        </w:tc>
      </w:tr>
      <w:tr>
        <w:tc>
          <w:tcPr>
            <w:tcW w:type="dxa" w:w="2076"/>
          </w:tcPr>
          <w:p/>
        </w:tc>
        <w:tc>
          <w:tcPr>
            <w:tcW w:type="dxa" w:w="415"/>
          </w:tcPr>
          <w:p>
            <w:r>
              <w:rPr/>
              <w:t>3</w:t>
            </w:r>
          </w:p>
        </w:tc>
        <w:tc>
          <w:tcPr>
            <w:tcW w:type="dxa" w:w="5814"/>
          </w:tcPr>
          <w:p>
            <w:r>
              <w:rPr>
                <w:b/>
              </w:rPr>
              <w:t>(三)临床质量管理系统</w:t>
            </w:r>
            <w:r>
              <w:br/>
            </w:r>
            <w:r>
              <w:rPr>
                <w:b/>
              </w:rPr>
              <w:t>文档管理</w:t>
            </w:r>
            <w:r>
              <w:br/>
            </w:r>
            <w:r>
              <w:rPr/>
              <w:t>(1)文件管理主要包括文档申请管理与文档版本管理。实现对法律法规、相关标准、内部文件等文档的管理。</w:t>
            </w:r>
            <w:r>
              <w:br/>
            </w:r>
            <w:r>
              <w:rPr/>
              <w:t>(2)▲文档申请管理可实现文档的审核流程管理，用户可以填写申请单，具有审批申请的管理员审批通过之后，用户可以继续上传新的文件等待管理员进一步审核新上传的文件。当管理员看到新上传的文件后，方可决定是否审核通过。当审核通过后，新文件会自动覆盖原先的文件，并自动更改名字，并且以上所有的操作都会形成操作日志，方便日后追踪查看。</w:t>
            </w:r>
            <w:r>
              <w:rPr>
                <w:b/>
              </w:rPr>
              <w:t>(提供系统对应界面截图证明材料)</w:t>
            </w:r>
            <w:r>
              <w:br/>
            </w:r>
            <w:r>
              <w:rPr/>
              <w:t>(3)▲版本控制可实现用户所有操作的文档版本进行有效地控制，并会在系统中已文档的各种状态来体现不同时期的版本。用户可以查看到某份文档共有几个版本，并且显示出每一个版本的版本号，版本日期等相关属性信息。每个版本是何时何人所操作过，并具有一定权限的用户可以查看到各个版本的内容，并且还能导出不同时期的版本到本地上，以供用户进一步操作该文档。</w:t>
            </w:r>
            <w:r>
              <w:rPr>
                <w:b/>
              </w:rPr>
              <w:t>(提供系统对应界面截图证明材料)</w:t>
            </w:r>
            <w:r>
              <w:br/>
            </w:r>
            <w:r>
              <w:rPr/>
              <w:t>(4)可提供维护档案分类，包括但不限于人员、培训、质量手册、SOP文件、管理文件、试剂说明书、各种记录、科研文章、科室大事等，并进行文档管理，提供上传附件。按权限提供科内各种文档的查询、浏览、打印、下载。</w:t>
            </w:r>
            <w:r>
              <w:br/>
            </w:r>
            <w:r>
              <w:rPr/>
              <w:t>(5)可实现电子文档的集中化管理，同时，结合全院知识库项目建立检验项目知识库，作为检验知识积累和交流的平台。</w:t>
            </w:r>
            <w:r>
              <w:br/>
            </w:r>
            <w:r>
              <w:rPr/>
              <w:t>(6)▲可提供检验记录表单的管理，支持记录表单的设计和填写，自动采集相关的检验数据；手工操作、复查记录等工作日志可用平板电脑进行记录并无线同步到LIS系统中；CAP、ISO15189等检验质量记录表格都可以在系统中生成和记录；实现无纸化管理。</w:t>
            </w:r>
            <w:r>
              <w:rPr>
                <w:b/>
              </w:rPr>
              <w:t>(提供系统对应界面截图证明材料)</w:t>
            </w:r>
            <w:r>
              <w:br/>
            </w:r>
            <w:r>
              <w:rPr/>
              <w:t>(7)当天工作结束前，界面弹出当天必须完成的工作日志、5S等记录，确认后方可以完成当天工作结束步骤，实现闭环管理。</w:t>
            </w:r>
            <w:r>
              <w:br/>
            </w:r>
            <w:r>
              <w:rPr/>
              <w:t>(8)支持管理ISO15189标准（完成实验室内审的整个闭环流程）、实验室室间质量评价要求、医学检验基本标准、临床实验室安全准则等文件；支持批量导入相关文件如word、pdf、jpg等；支持自定义增加目录。</w:t>
            </w:r>
            <w:r>
              <w:br/>
            </w:r>
            <w:r>
              <w:rPr/>
              <w:t>(9)支持文件的上传下载，文件审核、版本控制等管理。</w:t>
            </w:r>
          </w:p>
          <w:p>
            <w:r>
              <w:rPr>
                <w:b/>
              </w:rPr>
              <w:t>1.交接班管理</w:t>
            </w:r>
            <w:r>
              <w:br/>
            </w:r>
            <w:r>
              <w:rPr/>
              <w:t>(1)支持工作交接班管理，系统可根据各实验室自定义交接班内容，如未完成标本、急诊标本、仪器质控等并支持手动编辑交接班内容。</w:t>
            </w:r>
            <w:r>
              <w:br/>
            </w:r>
            <w:r>
              <w:rPr/>
              <w:t>(2)▲系统自动统计标本的检验数据，自动生成交班标本的完成情况。</w:t>
            </w:r>
            <w:r>
              <w:rPr>
                <w:b/>
              </w:rPr>
              <w:t>(提供系统对应界面截图证明材料)</w:t>
            </w:r>
            <w:r>
              <w:br/>
            </w:r>
            <w:r>
              <w:rPr/>
              <w:t>(3)交接班须双方签名确认。</w:t>
            </w:r>
          </w:p>
          <w:p>
            <w:r>
              <w:rPr>
                <w:b/>
              </w:rPr>
              <w:t>2.科室事务管理</w:t>
            </w:r>
            <w:r>
              <w:br/>
            </w:r>
            <w:r>
              <w:rPr/>
              <w:t>(1)系统提供的科室事务管理模块，如人员档案、科室大事、投诉记录、实习生管理、继续教育、科研情况等。</w:t>
            </w:r>
            <w:r>
              <w:br/>
            </w:r>
            <w:r>
              <w:rPr/>
              <w:t>(2)科室事务可以根据分类自定义模块，每个模块中的内容和数据类型、可选结果都可以自定义，无须调整程序，最大程序方便检验科室管理。</w:t>
            </w:r>
            <w:r>
              <w:br/>
            </w:r>
            <w:r>
              <w:rPr/>
              <w:t>(3)科室发出每一项文件、通知等可在规定时间范围内要求员工学习，员工学习后需确认；下次登录显示未完成内容。</w:t>
            </w:r>
            <w:r>
              <w:br/>
            </w:r>
            <w:r>
              <w:rPr/>
              <w:t>(4)需要员工知晓的文件依权限可在科室文档管理栏查阅。不同级别的权限，查阅相应的文档。</w:t>
            </w:r>
          </w:p>
          <w:p>
            <w:r>
              <w:rPr>
                <w:b/>
              </w:rPr>
              <w:t>3.移动终端</w:t>
            </w:r>
            <w:r>
              <w:br/>
            </w:r>
            <w:r>
              <w:rPr/>
              <w:t>(1)患者终端部分：支持在院外可通过WEB等浏览患者结果，支持通过多种方式（短信或微信等）将结果发布至患者手上。</w:t>
            </w:r>
            <w:r>
              <w:br/>
            </w:r>
            <w:r>
              <w:rPr/>
              <w:t>(2)临床终端部分：针对部分LIS系统功能实现移动化应用，提高工作效率，并实现与临床科室快速交互。</w:t>
            </w:r>
            <w:r>
              <w:br/>
            </w:r>
            <w:r>
              <w:rPr/>
              <w:t>(3)▲标本流转终端：支持标本采集、标本收取、标本送达的移动化应用，实时精确记录标本的流转信息。支持无网络缓存机制（即移动设备在有Wifi时，自动完成标本信息的下载，流转过程信息在有网络时，自动上传到服务器，无网络时暂存在本地，并提醒操作务必上传）。</w:t>
            </w:r>
            <w:r>
              <w:rPr>
                <w:b/>
              </w:rPr>
              <w:t>（提供系统对应界面截图证明材料)</w:t>
            </w:r>
          </w:p>
          <w:p>
            <w:r>
              <w:rPr>
                <w:b/>
              </w:rPr>
              <w:t>4.微信公众号</w:t>
            </w:r>
            <w:r>
              <w:br/>
            </w:r>
            <w:r>
              <w:rPr/>
              <w:t>(1)从宣传科室和患者便利性角度，优化检验科微信公众号。支持自定义表单格式与内容；</w:t>
            </w:r>
            <w:r>
              <w:br/>
            </w:r>
            <w:r>
              <w:rPr/>
              <w:t>(2)集成检验知识库，向大众科普检验知识，树立检验科权威形象。</w:t>
            </w:r>
            <w:r>
              <w:br/>
            </w:r>
            <w:r>
              <w:rPr/>
              <w:t>(4)▲在患者已绑定诊疗卡的情况下，支持推送患者检验结果。</w:t>
            </w:r>
          </w:p>
          <w:p>
            <w:r>
              <w:rPr>
                <w:b/>
              </w:rPr>
              <w:t>5.WEB平台</w:t>
            </w:r>
            <w:r>
              <w:br/>
            </w:r>
            <w:r>
              <w:rPr/>
              <w:t>(1)提供界面集成对接方案，即提供第三方直接调用的查询界面。</w:t>
            </w:r>
          </w:p>
          <w:p>
            <w:r>
              <w:rPr>
                <w:b/>
              </w:rPr>
              <w:t>6.身份验证需求</w:t>
            </w:r>
            <w:r>
              <w:br/>
            </w:r>
            <w:r>
              <w:rPr/>
              <w:t>(1)支持通过CA电子签名技术，实现工作人员通过医院现有KEY（医院目前使用的是网证通的KEY）等方式进行系统登录验证和检验过程记录身份验证；</w:t>
            </w:r>
            <w:r>
              <w:br/>
            </w:r>
            <w:r>
              <w:rPr/>
              <w:t>(2)支持通过CA电子签名对检验科工作人员考勤进行有效控制；并对标本前处理、标本后处理等环节实现工作量到岗量化管理；</w:t>
            </w:r>
            <w:r>
              <w:br/>
            </w:r>
            <w:r>
              <w:rPr/>
              <w:t>(3)支持通过CA电子签名实现对检验审核、标本采集到人份的真实有效量化管理；</w:t>
            </w:r>
            <w:r>
              <w:br/>
            </w:r>
            <w:r>
              <w:rPr/>
              <w:t>(4)支持通过人CA电子签名实现物资出库的真实有效管控。</w:t>
            </w:r>
          </w:p>
          <w:p>
            <w:r>
              <w:rPr>
                <w:b/>
              </w:rPr>
              <w:t>7.安全\性能要求</w:t>
            </w:r>
            <w:r>
              <w:br/>
            </w:r>
            <w:r>
              <w:rPr/>
              <w:t>(1)★对敏感数据需提供安全访问机制。</w:t>
            </w:r>
            <w:r>
              <w:br/>
            </w:r>
            <w:r>
              <w:rPr/>
              <w:t>(2)在部分对外展现的数据，需考虑患者隐私，体现医院人文关怀。</w:t>
            </w:r>
            <w:r>
              <w:br/>
            </w:r>
            <w:r>
              <w:rPr/>
              <w:t>(3)▲在医院网络条件允许情况下，系统对外提供的服务需支持HTTPS网络传输，确保数据在外网交互的安全性。</w:t>
            </w:r>
            <w:r>
              <w:rPr>
                <w:b/>
              </w:rPr>
              <w:t>（提供证明材料)</w:t>
            </w:r>
            <w:r>
              <w:br/>
            </w:r>
            <w:r>
              <w:rPr/>
              <w:t>(4)▲系统在50并发数（并发数以LOADRUNNING测试为准）情况下，系统操作型功能不超过1秒，统计查询型功能不超过2秒。</w:t>
            </w:r>
            <w:r>
              <w:rPr>
                <w:b/>
              </w:rPr>
              <w:t>（提供证明材料)</w:t>
            </w:r>
            <w:r>
              <w:br/>
            </w:r>
            <w:r>
              <w:rPr/>
              <w:t>(5)★系统上线前需通过安全渗透测试</w:t>
            </w:r>
            <w:r>
              <w:rPr>
                <w:b/>
              </w:rPr>
              <w:t>（需在系统终验前提供测试报告）</w:t>
            </w:r>
            <w:r>
              <w:rPr/>
              <w:t>。</w:t>
            </w:r>
          </w:p>
          <w:p>
            <w:r>
              <w:rPr>
                <w:b/>
              </w:rPr>
              <w:t>8.质量和技术记录</w:t>
            </w:r>
            <w:r>
              <w:br/>
            </w:r>
            <w:r>
              <w:rPr/>
              <w:t>质量和技术记录主要是管理科室通用的表单和临床检验各物理组表单，系统支持自定义表单格式与内容和自定义表单内容模板。</w:t>
            </w:r>
            <w:r>
              <w:br/>
            </w:r>
            <w:r>
              <w:rPr/>
              <w:t>(1)支持管理科室通用的表单和临床检验各物理组表单的填写；</w:t>
            </w:r>
            <w:r>
              <w:br/>
            </w:r>
            <w:r>
              <w:rPr/>
              <w:t>(2)支持自定义表单格式与内容；</w:t>
            </w:r>
            <w:r>
              <w:br/>
            </w:r>
            <w:r>
              <w:rPr/>
              <w:t>(3)支持自定义表单内容模板；</w:t>
            </w:r>
            <w:r>
              <w:br/>
            </w:r>
            <w:r>
              <w:rPr/>
              <w:t>(4)支持用户表单的预览、归档、打印、导出操作；</w:t>
            </w:r>
            <w:r>
              <w:br/>
            </w:r>
            <w:r>
              <w:rPr/>
              <w:t>(5)支持汇总表单的归档、导出操作；</w:t>
            </w:r>
            <w:r>
              <w:br/>
            </w:r>
            <w:r>
              <w:rPr/>
              <w:t>(6)支持根据时间等筛选条件进行已录入表单的查询；</w:t>
            </w:r>
            <w:r>
              <w:br/>
            </w:r>
            <w:r>
              <w:rPr/>
              <w:t>(7)支持表单归档位置的自定义设置。</w:t>
            </w:r>
            <w:r>
              <w:br/>
            </w:r>
            <w:r>
              <w:rPr/>
              <w:t>(8)▲支持质量与技术记录与LIS进行关联，自动生成记录，例如标本不合格处理表、仪器维护保养记录、质控失控处理记录等。</w:t>
            </w:r>
            <w:r>
              <w:rPr>
                <w:b/>
              </w:rPr>
              <w:t>(提供系统对应界面截图证明材料)</w:t>
            </w:r>
            <w:r>
              <w:br/>
            </w:r>
            <w:r>
              <w:rPr/>
              <w:t>(9)▲支持配置各记录表格的填写频率计划；</w:t>
            </w:r>
            <w:r>
              <w:rPr>
                <w:b/>
              </w:rPr>
              <w:t>(提供系统对应界面截图证明材料)</w:t>
            </w:r>
            <w:r>
              <w:br/>
            </w:r>
            <w:r>
              <w:rPr/>
              <w:t>(10)▲支持性能验证和性能确认的各项参数的计算。包括：正确度、精密度等验证及确认；</w:t>
            </w:r>
            <w:r>
              <w:rPr>
                <w:b/>
              </w:rPr>
              <w:t>(提供系统对应界面截图证明材料)</w:t>
            </w:r>
          </w:p>
          <w:p>
            <w:r>
              <w:rPr>
                <w:b/>
              </w:rPr>
              <w:t>9.内审管理</w:t>
            </w:r>
            <w:r>
              <w:br/>
            </w:r>
            <w:r>
              <w:rPr/>
              <w:t>内审管理模块根据评审条款，制定内审计划，根据计划进行内部核查，针对核查结果进行总结及改进，满足ISO15189要求。</w:t>
            </w:r>
            <w:r>
              <w:br/>
            </w:r>
            <w:r>
              <w:rPr/>
              <w:t>(1)支持质量管理员根据评审字典，录入评审模板，配置相关的评审条款。</w:t>
            </w:r>
            <w:r>
              <w:br/>
            </w:r>
            <w:r>
              <w:rPr/>
              <w:t>(2)▲支持内审计划的制定。内审计划审核通过后，可以进行组内分配责任人。</w:t>
            </w:r>
            <w:r>
              <w:rPr>
                <w:b/>
              </w:rPr>
              <w:t>(提供系统对应界面截图证明材料)</w:t>
            </w:r>
            <w:r>
              <w:br/>
            </w:r>
            <w:r>
              <w:rPr/>
              <w:t>(3)支持相关专业组责任人针对条款内容进行核查，填写核查结果，以及上传相关证明文件。</w:t>
            </w:r>
            <w:r>
              <w:br/>
            </w:r>
            <w:r>
              <w:rPr/>
              <w:t>(4)计划内的条款都核查完毕后，由质量管理员进行最终审核，并组织总结会议，提交总结文档。若有不符合条款的待改进项，由责任人实行整改后，提交整改文件，质量管理员再次进行验证。</w:t>
            </w:r>
            <w:r>
              <w:br/>
            </w:r>
            <w:r>
              <w:rPr/>
              <w:t>(5)▲支持查看内审计划的实时进程节点；</w:t>
            </w:r>
            <w:r>
              <w:rPr>
                <w:b/>
              </w:rPr>
              <w:t>(提供系统对应界面截图证明材料)</w:t>
            </w:r>
            <w:r>
              <w:br/>
            </w:r>
            <w:r>
              <w:rPr/>
              <w:t>(6)▲支持预设各指标项的控制目标；</w:t>
            </w:r>
            <w:r>
              <w:rPr>
                <w:b/>
              </w:rPr>
              <w:t>(提供系统对应界面截图证明材料)</w:t>
            </w:r>
          </w:p>
          <w:p>
            <w:r>
              <w:rPr>
                <w:b/>
              </w:rPr>
              <w:t>10.记录归档</w:t>
            </w:r>
            <w:r>
              <w:br/>
            </w:r>
            <w:r>
              <w:rPr/>
              <w:t>记录归档主要用于日常工作记录的归档，如仪器维护记录归档等，支持表单的归档查询。</w:t>
            </w:r>
            <w:r>
              <w:br/>
            </w:r>
            <w:r>
              <w:rPr/>
              <w:t>(1)支持管理科室的工作记录和临床检验各物理组的工作记录归档查询；</w:t>
            </w:r>
            <w:r>
              <w:br/>
            </w:r>
            <w:r>
              <w:rPr/>
              <w:t>(2)支持已归档文件的导出。</w:t>
            </w:r>
            <w:r>
              <w:br/>
            </w:r>
            <w:r>
              <w:rPr/>
              <w:t>(3)支持用户自定义增加目录，可以增加同级目录，增加子级目录。</w:t>
            </w:r>
            <w:r>
              <w:br/>
            </w:r>
            <w:r>
              <w:rPr/>
              <w:t>(4)▲支持人员档案信息的相关查询与统计，包括年龄、职称、学历等结构。</w:t>
            </w:r>
            <w:r>
              <w:rPr>
                <w:b/>
              </w:rPr>
              <w:t>(提供系统对应界面截图证明材料)</w:t>
            </w:r>
          </w:p>
          <w:p>
            <w:r>
              <w:rPr>
                <w:b/>
              </w:rPr>
              <w:t xml:space="preserve">11.权限管理 </w:t>
            </w:r>
            <w:r>
              <w:br/>
            </w:r>
            <w:r>
              <w:rPr/>
              <w:t>权限管理实现用户、角色、模块、文件目录、表单目录、归档表单目录的权限管理。</w:t>
            </w:r>
            <w:r>
              <w:br/>
            </w:r>
            <w:r>
              <w:rPr/>
              <w:t>(1)用户管理维护用户与角色之间的关联。支持用户资料信息的编辑。</w:t>
            </w:r>
            <w:r>
              <w:br/>
            </w:r>
            <w:r>
              <w:rPr/>
              <w:t>(2)角色管理可自定义不同角色对应的功能模块。可配置不同的用户角色，包括计算机管理员、主任、组长、普通人员等。</w:t>
            </w:r>
            <w:r>
              <w:br/>
            </w:r>
            <w:r>
              <w:rPr/>
              <w:t>(3)模块管理实现系统所有功能菜单的管理。支持对系统的菜单模块进行增、删、改、查管理。</w:t>
            </w:r>
            <w:r>
              <w:br/>
            </w:r>
            <w:r>
              <w:rPr/>
              <w:t>(4)目录管理实现用户自定义设置文档目录、用户表单目录、归档表单目录的显示名称与顺序。</w:t>
            </w:r>
            <w:r>
              <w:br/>
            </w:r>
            <w:r>
              <w:rPr/>
              <w:t>(5)▲具备日志管理功能，可记录每个进入系统人员的操作内容。</w:t>
            </w:r>
            <w:r>
              <w:rPr>
                <w:b/>
              </w:rPr>
              <w:t>(提供系统对应界面截图证明材料)</w:t>
            </w:r>
          </w:p>
        </w:tc>
      </w:tr>
      <w:tr>
        <w:tc>
          <w:tcPr>
            <w:tcW w:type="dxa" w:w="2076"/>
          </w:tcPr>
          <w:p/>
        </w:tc>
        <w:tc>
          <w:tcPr>
            <w:tcW w:type="dxa" w:w="415"/>
          </w:tcPr>
          <w:p>
            <w:r>
              <w:rPr/>
              <w:t>4</w:t>
            </w:r>
          </w:p>
        </w:tc>
        <w:tc>
          <w:tcPr>
            <w:tcW w:type="dxa" w:w="5814"/>
          </w:tcPr>
          <w:p>
            <w:r>
              <w:rPr>
                <w:b/>
              </w:rPr>
              <w:t>(四)POCT检验管理系统</w:t>
            </w:r>
            <w:r>
              <w:br/>
            </w:r>
            <w:r>
              <w:rPr>
                <w:b/>
              </w:rPr>
              <w:t>1.总体要求</w:t>
            </w:r>
            <w:r>
              <w:br/>
            </w:r>
            <w:r>
              <w:rPr/>
              <w:t>(1)★支持POCT设备联网，须覆盖我院现有POCT设备。</w:t>
            </w:r>
            <w:r>
              <w:br/>
            </w:r>
            <w:r>
              <w:rPr/>
              <w:t>(2)监控全院POCT仪器的运行情况。</w:t>
            </w:r>
            <w:r>
              <w:br/>
            </w:r>
            <w:r>
              <w:rPr/>
              <w:t>(3)监控全院POCT仪器的质控结果。</w:t>
            </w:r>
            <w:r>
              <w:br/>
            </w:r>
            <w:r>
              <w:rPr/>
              <w:t>(4)监控全院POCT仪器的检测结果。</w:t>
            </w:r>
            <w:r>
              <w:br/>
            </w:r>
            <w:r>
              <w:rPr/>
              <w:t>(5)可对全院POCT仪器进行比对并生成比对表格。</w:t>
            </w:r>
            <w:r>
              <w:br/>
            </w:r>
            <w:r>
              <w:rPr/>
              <w:t>(6)可在线对POCT仪器的准入资质进行评估和授权。</w:t>
            </w:r>
          </w:p>
          <w:p>
            <w:r>
              <w:rPr>
                <w:b/>
              </w:rPr>
              <w:t>2.检验申请</w:t>
            </w:r>
            <w:r>
              <w:br/>
            </w:r>
            <w:r>
              <w:rPr/>
              <w:t>实现护士采集标本过程确认，支持批量确认和扫描确认，并记录采集时间与采集人。支持与LIS、HIS等系统进行对接获取患者的检验医嘱等信息。</w:t>
            </w:r>
            <w:r>
              <w:br/>
            </w:r>
            <w:r>
              <w:rPr/>
              <w:t>(1)支持待采集患者条码的生成与打印。</w:t>
            </w:r>
            <w:r>
              <w:br/>
            </w:r>
            <w:r>
              <w:rPr/>
              <w:t>(2)支持医嘱/条码两种申请模式。</w:t>
            </w:r>
            <w:r>
              <w:br/>
            </w:r>
            <w:r>
              <w:rPr/>
              <w:t>(3)支持通过检验知识库，获取患者采集注意信息等查看，帮助护士进行标本采集。</w:t>
            </w:r>
            <w:r>
              <w:br/>
            </w:r>
            <w:r>
              <w:rPr/>
              <w:t>(4)支持患者标本采集确认，记录采集人，采集时间等操作记录。</w:t>
            </w:r>
            <w:r>
              <w:br/>
            </w:r>
            <w:r>
              <w:rPr/>
              <w:t>(5)支持条码记录功能。</w:t>
            </w:r>
            <w:r>
              <w:br/>
            </w:r>
            <w:r>
              <w:rPr/>
              <w:t>(6)可查看条码的病人信息及医嘱信息明细。</w:t>
            </w:r>
            <w:r>
              <w:br/>
            </w:r>
            <w:r>
              <w:rPr/>
              <w:t>(7)可查看条码经过的所有的流程明细。</w:t>
            </w:r>
            <w:r>
              <w:br/>
            </w:r>
            <w:r>
              <w:rPr/>
              <w:t>(8)可查询当前时间范围标本状态处于标本确认各个状态的条码信息。</w:t>
            </w:r>
            <w:r>
              <w:br/>
            </w:r>
            <w:r>
              <w:rPr/>
              <w:t>(9)采集与自动登记上机一键完成，实现采集确认时自动选择仪器进行标本登记。</w:t>
            </w:r>
            <w:r>
              <w:br/>
            </w:r>
            <w:r>
              <w:rPr/>
              <w:t>(10)支持POCT检验项目的过滤。</w:t>
            </w:r>
            <w:r>
              <w:br/>
            </w:r>
            <w:r>
              <w:rPr/>
              <w:t>(11)支持标本合理检测时间提醒。</w:t>
            </w:r>
          </w:p>
          <w:p>
            <w:r>
              <w:rPr>
                <w:b/>
              </w:rPr>
              <w:t>3.POCT检验</w:t>
            </w:r>
            <w:r>
              <w:br/>
            </w:r>
            <w:r>
              <w:rPr/>
              <w:t>实现检验结果的录入以及报告的审核，发放管理。标本检测完成后，仪器检验结果将自动传输到系统中，手工检测的项目需将结果手工录入到系统中。操作人员对报告进行审核，包括病人的基本信息和检验结果。报告审核后经确认，临床医生可通过扫描病人条码，输入病人ID等方式查看病人检验报告。</w:t>
            </w:r>
            <w:r>
              <w:br/>
            </w:r>
            <w:r>
              <w:rPr/>
              <w:t>实现根据当前科室病人列表、显示POCT检验报告、报告分析、历史记录、趋势图、波动幅度等信息，护士或者POCT操作人员可以进行检验数据的录入与审核。</w:t>
            </w:r>
          </w:p>
          <w:p>
            <w:r>
              <w:rPr>
                <w:b/>
              </w:rPr>
              <w:t>3.1资料录入</w:t>
            </w:r>
            <w:r>
              <w:br/>
            </w:r>
            <w:r>
              <w:rPr/>
              <w:t>(1)支持通过HIS，LIS等系统接口调用病人信息。</w:t>
            </w:r>
            <w:r>
              <w:br/>
            </w:r>
            <w:r>
              <w:rPr/>
              <w:t>(2)扫入条码后，病人信息、检验组合信息自动保存。</w:t>
            </w:r>
            <w:r>
              <w:br/>
            </w:r>
            <w:r>
              <w:rPr/>
              <w:t>(3)支持手工录入及修改病人资料。</w:t>
            </w:r>
            <w:r>
              <w:br/>
            </w:r>
            <w:r>
              <w:rPr/>
              <w:t>(4)支持手工录入及修改组合信息。</w:t>
            </w:r>
            <w:r>
              <w:br/>
            </w:r>
            <w:r>
              <w:rPr/>
              <w:t>(5)病人列表用不同颜色区分检验录入、审核、报告、打印各种状态。</w:t>
            </w:r>
            <w:r>
              <w:br/>
            </w:r>
            <w:r>
              <w:rPr/>
              <w:t>(6)支持选择微量血糖、血气、心肌标志物等检验类型。不同的检验类型对应不同的界面展示方式。</w:t>
            </w:r>
            <w:r>
              <w:br/>
            </w:r>
            <w:r>
              <w:rPr/>
              <w:t>(7)支持以病人分组的显示方式。可以显示该病人所有的POCT检验项目。</w:t>
            </w:r>
            <w:r>
              <w:br/>
            </w:r>
            <w:r>
              <w:rPr/>
              <w:t>(8)▲支持根据当前科室病人列表、显示POCT检验报告、报告分析、历史记录、趋势图、波动幅度等。</w:t>
            </w:r>
            <w:r>
              <w:rPr>
                <w:b/>
              </w:rPr>
              <w:t xml:space="preserve">(提供系统对应界面截图证明材料) </w:t>
            </w:r>
          </w:p>
          <w:p>
            <w:r>
              <w:rPr>
                <w:b/>
              </w:rPr>
              <w:t>3.2结果录入</w:t>
            </w:r>
            <w:r>
              <w:br/>
            </w:r>
            <w:r>
              <w:rPr/>
              <w:t>(1)支持仪器接口自动传输结果信息。</w:t>
            </w:r>
            <w:r>
              <w:br/>
            </w:r>
            <w:r>
              <w:rPr/>
              <w:t>(2)支持手工录入及修改结果信息。</w:t>
            </w:r>
            <w:r>
              <w:br/>
            </w:r>
            <w:r>
              <w:rPr/>
              <w:t>(3)自动根据性别、年龄、标本类别匹配参考值。</w:t>
            </w:r>
            <w:r>
              <w:br/>
            </w:r>
            <w:r>
              <w:rPr/>
              <w:t>(4)自动识别阳性值、危急值、阈值，并能够有相应提示信息。</w:t>
            </w:r>
            <w:r>
              <w:br/>
            </w:r>
            <w:r>
              <w:rPr/>
              <w:t>(5)如果所审为危急值，系统会弹框复测提示，制定复测计划。</w:t>
            </w:r>
            <w:r>
              <w:br/>
            </w:r>
            <w:r>
              <w:rPr/>
              <w:t>(6)自动计算已配置的计算项目结果。</w:t>
            </w:r>
            <w:r>
              <w:br/>
            </w:r>
            <w:r>
              <w:rPr/>
              <w:t>(7)结果浏览界面自动显示最近三次历史结果。</w:t>
            </w:r>
            <w:r>
              <w:br/>
            </w:r>
            <w:r>
              <w:rPr/>
              <w:t>(8)有不同的颜色区分正常结果、偏高结果、偏低结果、阳性结果、危急值结果、超出阈值结果。</w:t>
            </w:r>
            <w:r>
              <w:br/>
            </w:r>
            <w:r>
              <w:rPr/>
              <w:t>(9)可配置必录结果和非必录结果，且可以设置项目默认结果。</w:t>
            </w:r>
            <w:r>
              <w:br/>
            </w:r>
            <w:r>
              <w:rPr/>
              <w:t>(10)可标识需要复查的项目及查看复查前的历史结果。</w:t>
            </w:r>
            <w:r>
              <w:br/>
            </w:r>
            <w:r>
              <w:rPr/>
              <w:t>(11)可浏览仪器传过来的图片结果，并且能够采集相应图片。</w:t>
            </w:r>
            <w:r>
              <w:br/>
            </w:r>
            <w:r>
              <w:rPr/>
              <w:t>(12)可查看病人所有的历史结果并生成历史结果分析趋势图。</w:t>
            </w:r>
            <w:r>
              <w:br/>
            </w:r>
            <w:r>
              <w:rPr/>
              <w:t>(13)可查看病人所有的相关结果。</w:t>
            </w:r>
            <w:r>
              <w:br/>
            </w:r>
            <w:r>
              <w:rPr/>
              <w:t>(14)可进行仪器质控。</w:t>
            </w:r>
            <w:r>
              <w:br/>
            </w:r>
            <w:r>
              <w:rPr/>
              <w:t>(15)可查看报告的条码流程明细及报告流程明细。</w:t>
            </w:r>
            <w:r>
              <w:br/>
            </w:r>
            <w:r>
              <w:rPr/>
              <w:t>(16)可查看标本进程，方便查找无结果的标本和无资料的标本。</w:t>
            </w:r>
            <w:r>
              <w:br/>
            </w:r>
            <w:r>
              <w:rPr/>
              <w:t>(17)仪器数据能够查看仪器传过来的原始数据和包括手工录入的全部结果。</w:t>
            </w:r>
            <w:r>
              <w:br/>
            </w:r>
            <w:r>
              <w:rPr/>
              <w:t>(18)可快速复制当前病人资料到其他仪器。</w:t>
            </w:r>
            <w:r>
              <w:br/>
            </w:r>
            <w:r>
              <w:rPr/>
              <w:t>(19)病人列表可支持批量添加组合。</w:t>
            </w:r>
            <w:r>
              <w:br/>
            </w:r>
            <w:r>
              <w:rPr/>
              <w:t>(20)可进行报告单的打印预览。</w:t>
            </w:r>
            <w:r>
              <w:br/>
            </w:r>
            <w:r>
              <w:rPr/>
              <w:t>(21)可配置通过POCT调用病历接口可查看病人病历。</w:t>
            </w:r>
            <w:r>
              <w:br/>
            </w:r>
            <w:r>
              <w:rPr/>
              <w:t>(22)支持危急值记录。</w:t>
            </w:r>
            <w:r>
              <w:br/>
            </w:r>
            <w:r>
              <w:rPr/>
              <w:t>(23)支持仪器结果对比。</w:t>
            </w:r>
            <w:r>
              <w:br/>
            </w:r>
            <w:r>
              <w:rPr/>
              <w:t>(24)支持标本回退功能。</w:t>
            </w:r>
          </w:p>
          <w:p>
            <w:r>
              <w:rPr>
                <w:b/>
              </w:rPr>
              <w:t>3.3报告审核</w:t>
            </w:r>
            <w:r>
              <w:br/>
            </w:r>
            <w:r>
              <w:rPr/>
              <w:t>(1)可单审或批量审核。</w:t>
            </w:r>
            <w:r>
              <w:br/>
            </w:r>
            <w:r>
              <w:rPr/>
              <w:t>(2)缺少必录结果、异常结果、阳性结果、危急值结果、超出阈值结果在审核界面有相应提示。</w:t>
            </w:r>
          </w:p>
          <w:p>
            <w:r>
              <w:rPr>
                <w:b/>
              </w:rPr>
              <w:t>3.4报告查询</w:t>
            </w:r>
            <w:r>
              <w:br/>
            </w:r>
            <w:r>
              <w:rPr/>
              <w:t>报告发放后，临床医生可通过扫描病人条码，输入病人ID等方式查看病人检验报告。</w:t>
            </w:r>
            <w:r>
              <w:br/>
            </w:r>
            <w:r>
              <w:rPr/>
              <w:t>(1)支持根据时间、仪器、姓名、病人ID、条码号等条件在系统中查询报告。</w:t>
            </w:r>
            <w:r>
              <w:br/>
            </w:r>
            <w:r>
              <w:rPr/>
              <w:t>(2)病人姓名支持进行模糊查询，可自定义配置全模糊、全匹配或半模糊。</w:t>
            </w:r>
            <w:r>
              <w:br/>
            </w:r>
            <w:r>
              <w:rPr/>
              <w:t>(3)支持全键盘快捷键操作。</w:t>
            </w:r>
            <w:r>
              <w:br/>
            </w:r>
            <w:r>
              <w:rPr/>
              <w:t>(4)可以预览报告单及项目结果信息。</w:t>
            </w:r>
            <w:r>
              <w:br/>
            </w:r>
            <w:r>
              <w:rPr/>
              <w:t>(5)生成历史数据浏览分析，提供以曲线图形式列出此项目历史曲线。</w:t>
            </w:r>
            <w:r>
              <w:br/>
            </w:r>
            <w:r>
              <w:rPr/>
              <w:t>(6)提供普通打印、套打、集中打印、批量打印、按项目分类打印等方式打印报告；</w:t>
            </w:r>
            <w:r>
              <w:br/>
            </w:r>
            <w:r>
              <w:rPr/>
              <w:t>(7)不同的报告状态有不同的颜色区分。</w:t>
            </w:r>
            <w:r>
              <w:br/>
            </w:r>
            <w:r>
              <w:rPr/>
              <w:t>(8)可查询所有报告单，包括已审核、未审核报告，但只能打印已审核报告。</w:t>
            </w:r>
            <w:r>
              <w:br/>
            </w:r>
            <w:r>
              <w:rPr/>
              <w:t>(9)支持将查询的数据导出到Excel。</w:t>
            </w:r>
            <w:r>
              <w:br/>
            </w:r>
            <w:r>
              <w:rPr/>
              <w:t>(10)支持按项目分类打印功能。</w:t>
            </w:r>
          </w:p>
          <w:p>
            <w:r>
              <w:rPr>
                <w:b/>
              </w:rPr>
              <w:t>3.5预警管理</w:t>
            </w:r>
            <w:r>
              <w:br/>
            </w:r>
            <w:r>
              <w:rPr/>
              <w:t>实现待测提示、危急值重测提醒功能。根据检测项目自动判断测量点待测时间，或制定复查计划后，系统在规定的时间可以提醒床旁护士或者POCT操作人员及时进行测试。</w:t>
            </w:r>
            <w:r>
              <w:br/>
            </w:r>
            <w:r>
              <w:rPr/>
              <w:t>(1)支持复测消息自动提醒。</w:t>
            </w:r>
            <w:r>
              <w:br/>
            </w:r>
            <w:r>
              <w:rPr/>
              <w:t>(2)支持危急值结果管理。</w:t>
            </w:r>
            <w:r>
              <w:br/>
            </w:r>
            <w:r>
              <w:rPr/>
              <w:t>(3)支持待测任务列表查看，可以根据时间、实验组进行测量预警时间明细的查询。</w:t>
            </w:r>
          </w:p>
          <w:p>
            <w:r>
              <w:rPr>
                <w:b/>
              </w:rPr>
              <w:t>4.管理监控</w:t>
            </w:r>
            <w:r>
              <w:br/>
            </w:r>
            <w:r>
              <w:rPr>
                <w:b/>
              </w:rPr>
              <w:t>4.1仪器质控</w:t>
            </w:r>
            <w:r>
              <w:br/>
            </w:r>
            <w:r>
              <w:rPr/>
              <w:t>实现质控数据的统计与分析，方便检验人员进行仪器质控管理。系统对未做质控或者质控不合格的仪器不能登记标本和上机检验，直到当天的质控数据有效为止。支持实时、自动从检验仪器或配套的息系统中采取质控数据，并自动生成质控图、多项目质控图、平均值、多水平叠加图等质控图。</w:t>
            </w:r>
            <w:r>
              <w:br/>
            </w:r>
            <w:r>
              <w:rPr/>
              <w:t>(1)▲支持科室质控实时监控。实现仪器质控待审核、未做质控、质控失控的实时监控。检验科或科室人员可以及时进行仪器质控确认。不同状态的仪器质控情况使用不同标识提醒。</w:t>
            </w:r>
            <w:r>
              <w:rPr>
                <w:b/>
              </w:rPr>
              <w:t>(提供系统对应界面截图证明材料)</w:t>
            </w:r>
            <w:r>
              <w:br/>
            </w:r>
            <w:r>
              <w:rPr/>
              <w:t>(2)支持质控异常提醒。包括未做质控，质控失控等信息。</w:t>
            </w:r>
            <w:r>
              <w:br/>
            </w:r>
            <w:r>
              <w:rPr/>
              <w:t>(3)支持质控数据录入。实现质控数据的新增、编辑管理。护士或者POCT操作人员可以进行仪器质控项目结果的录入，失控原因的填写。</w:t>
            </w:r>
            <w:r>
              <w:br/>
            </w:r>
            <w:r>
              <w:rPr/>
              <w:t>(4)支持质控统计与查询。</w:t>
            </w:r>
            <w:r>
              <w:br/>
            </w:r>
            <w:r>
              <w:rPr/>
              <w:t>(5)▲可实现质控图的生成。可以查看质控图，质控统计数据，包括质控结果，质控失控，质控失控原因等信息。</w:t>
            </w:r>
            <w:r>
              <w:rPr>
                <w:b/>
              </w:rPr>
              <w:t>(提供系统对应界面截图证明材料)</w:t>
            </w:r>
            <w:r>
              <w:br/>
            </w:r>
            <w:r>
              <w:rPr/>
              <w:t>(6)支持根据权限一般护士不能进行质控的审核。</w:t>
            </w:r>
            <w:r>
              <w:br/>
            </w:r>
            <w:r>
              <w:rPr/>
              <w:t>(7)实现室间质控结果的统计查询。</w:t>
            </w:r>
          </w:p>
          <w:p>
            <w:r>
              <w:rPr>
                <w:b/>
              </w:rPr>
              <w:t>4.2仪器监控</w:t>
            </w:r>
            <w:r>
              <w:br/>
            </w:r>
            <w:r>
              <w:rPr/>
              <w:t>POCT管理人员实时监控实验室仪器的运营情况。包括标本量、反审数量、危急值数量、仪器质控、仪器保养情况等。针对仪器异常可实时采取处理措施。</w:t>
            </w:r>
            <w:r>
              <w:br/>
            </w:r>
            <w:r>
              <w:rPr/>
              <w:t>(1)支持标本量监控，实现对待采集，待审核，已审核的标本量的监控。</w:t>
            </w:r>
            <w:r>
              <w:br/>
            </w:r>
            <w:r>
              <w:rPr/>
              <w:t>(2)支持报告召回监控，并可以查看报告明细。</w:t>
            </w:r>
            <w:r>
              <w:br/>
            </w:r>
            <w:r>
              <w:rPr/>
              <w:t>(3)支持危急值数量监控。</w:t>
            </w:r>
            <w:r>
              <w:br/>
            </w:r>
            <w:r>
              <w:rPr/>
              <w:t>(4)支持仪器质控监控。实现对仪器未做质控，质控失控，失控未处理信息的监控。并可以进行质控明细的查看。</w:t>
            </w:r>
            <w:r>
              <w:br/>
            </w:r>
            <w:r>
              <w:rPr/>
              <w:t>(5)支持仪器质控审核。</w:t>
            </w:r>
          </w:p>
          <w:p>
            <w:r>
              <w:rPr>
                <w:b/>
              </w:rPr>
              <w:t>4.3仪器保养</w:t>
            </w:r>
            <w:r>
              <w:br/>
            </w:r>
            <w:r>
              <w:rPr/>
              <w:t>该功能主要实现科室POCT仪器维修保养管理。</w:t>
            </w:r>
            <w:r>
              <w:br/>
            </w:r>
            <w:r>
              <w:rPr/>
              <w:t>(1)▲支持仪器维修、保养计划的制定，系统根据计划的时间可实现定时提醒功能。</w:t>
            </w:r>
            <w:r>
              <w:rPr>
                <w:b/>
              </w:rPr>
              <w:t>(提供系统对应界面截图证明材料)</w:t>
            </w:r>
            <w:r>
              <w:br/>
            </w:r>
            <w:r>
              <w:rPr/>
              <w:t>(2)支持仪器维修、保养记录等的查询统计功能，可以将统计结果以EXCEL格式导出。</w:t>
            </w:r>
          </w:p>
          <w:p>
            <w:r>
              <w:rPr>
                <w:b/>
              </w:rPr>
              <w:t>4.4仪器档案</w:t>
            </w:r>
            <w:r>
              <w:br/>
            </w:r>
            <w:r>
              <w:rPr/>
              <w:t>该功能主要实现科室POCT仪器的统一管理信息，资料记录。</w:t>
            </w:r>
            <w:r>
              <w:br/>
            </w:r>
            <w:r>
              <w:rPr/>
              <w:t>(1)支持自定义设备的资料信息、维修保养、校准模块、三证管理等模块，包括设备的校准报告记录，设备故障记录、设备的证件管理。</w:t>
            </w:r>
            <w:r>
              <w:br/>
            </w:r>
            <w:r>
              <w:rPr/>
              <w:t>(2)支持仪器维护、保养的培训、考核档案管理。</w:t>
            </w:r>
            <w:r>
              <w:br/>
            </w:r>
            <w:r>
              <w:rPr/>
              <w:t>(3)支持资料的新增、删除、导出、导入、修改、保存等操作。</w:t>
            </w:r>
          </w:p>
          <w:p>
            <w:r>
              <w:rPr>
                <w:b/>
              </w:rPr>
              <w:t>4.5人员档案</w:t>
            </w:r>
            <w:r>
              <w:br/>
            </w:r>
            <w:r>
              <w:rPr/>
              <w:t>为确保规范操作避免非授权人员操作，系统针对操作者身份进行识别。而对于操作人员流动性大等特点，系统提供人员培训及资质考评功能。同时对不同人员设置数据查阅权限，保证患者信息安全。</w:t>
            </w:r>
            <w:r>
              <w:br/>
            </w:r>
            <w:r>
              <w:rPr/>
              <w:t>实现对POCT人员档案管理，包括教育经历，培训记录，继续教育等，支持新增、修改、保存、删除、放弃、刷新、导出、复制、导出、关闭等功能。也可以根据日期、关键字等进行查询检索。</w:t>
            </w:r>
            <w:r>
              <w:br/>
            </w:r>
            <w:r>
              <w:rPr/>
              <w:t>(1)可以人员档案的集中导出功能；</w:t>
            </w:r>
            <w:r>
              <w:br/>
            </w:r>
            <w:r>
              <w:rPr/>
              <w:t>(2)支持自定义人员档案模块；</w:t>
            </w:r>
            <w:r>
              <w:br/>
            </w:r>
            <w:r>
              <w:rPr/>
              <w:t>(3)支持人员照片上传的功能；</w:t>
            </w:r>
            <w:r>
              <w:br/>
            </w:r>
            <w:r>
              <w:rPr/>
              <w:t>(4)支持查询统计功能，可以将统计结果以EXCEL格式导出。</w:t>
            </w:r>
          </w:p>
          <w:p>
            <w:r>
              <w:rPr>
                <w:b/>
              </w:rPr>
              <w:t>4.6统计分析</w:t>
            </w:r>
            <w:r>
              <w:br/>
            </w:r>
            <w:r>
              <w:rPr/>
              <w:t>实现仪器工作量、人员工作量、科室工作量、TAT数据分析。支持根据用户权限进行查询。统计报表格式支持自定义设计。</w:t>
            </w:r>
          </w:p>
          <w:p>
            <w:r>
              <w:rPr>
                <w:b/>
              </w:rPr>
              <w:t>4.7数据分析</w:t>
            </w:r>
            <w:r>
              <w:br/>
            </w:r>
            <w:r>
              <w:rPr/>
              <w:t>(1)可根据时间、仪器、项目、科室等条件进行统计；</w:t>
            </w:r>
            <w:r>
              <w:br/>
            </w:r>
            <w:r>
              <w:rPr/>
              <w:t>(2)能够统计出定量结果各个项目的标本量、平均值、标准差、变异系数、方差、最小值、中值、最大值；</w:t>
            </w:r>
            <w:r>
              <w:br/>
            </w:r>
            <w:r>
              <w:rPr/>
              <w:t>(3)能够统计出定性结果各个项目的标本量、阳性数、阳性率；</w:t>
            </w:r>
            <w:r>
              <w:br/>
            </w:r>
            <w:r>
              <w:rPr/>
              <w:t>(4)可浏览统计数据的病人资料和项目详细信息；</w:t>
            </w:r>
          </w:p>
        </w:tc>
      </w:tr>
      <w:tr>
        <w:tc>
          <w:tcPr>
            <w:tcW w:type="dxa" w:w="2076"/>
          </w:tcPr>
          <w:p/>
        </w:tc>
        <w:tc>
          <w:tcPr>
            <w:tcW w:type="dxa" w:w="415"/>
          </w:tcPr>
          <w:p>
            <w:r>
              <w:rPr/>
              <w:t>5</w:t>
            </w:r>
          </w:p>
        </w:tc>
        <w:tc>
          <w:tcPr>
            <w:tcW w:type="dxa" w:w="5814"/>
          </w:tcPr>
          <w:p>
            <w:r>
              <w:rPr>
                <w:b/>
              </w:rPr>
              <w:t>(五)大数据可视化智能监控平台</w:t>
            </w:r>
          </w:p>
          <w:tbl>
            <w:tblPr>
              <w:tblBorders>
                <w:top w:val="none" w:color="000000" w:sz="4"/>
                <w:left w:val="none" w:color="000000" w:sz="4"/>
                <w:bottom w:val="none" w:color="000000" w:sz="4"/>
                <w:right w:val="none" w:color="000000" w:sz="4"/>
                <w:insideH w:val="none"/>
                <w:insideV w:val="none"/>
              </w:tblBorders>
            </w:tblPr>
            <w:tblGrid>
              <w:gridCol w:w="411"/>
              <w:gridCol w:w="1312"/>
              <w:gridCol w:w="3857"/>
            </w:tblGrid>
            <w:tr>
              <w:tc>
                <w:tcPr>
                  <w:tcW w:type="dxa" w:w="411"/>
                  <w:tcBorders>
                    <w:top w:val="single" w:color="000000" w:sz="4"/>
                    <w:left w:val="single" w:color="000000" w:sz="4"/>
                    <w:bottom w:val="single" w:color="000000" w:sz="4"/>
                    <w:right w:val="single" w:color="000000" w:sz="4"/>
                  </w:tcBorders>
                  <w:vAlign w:val="top"/>
                </w:tcPr>
                <w:p>
                  <w:pPr>
                    <w:jc w:val="center"/>
                  </w:pPr>
                  <w:r>
                    <w:rPr>
                      <w:b/>
                      <w:sz w:val="19"/>
                    </w:rPr>
                    <w:t>序号</w:t>
                  </w:r>
                </w:p>
              </w:tc>
              <w:tc>
                <w:tcPr>
                  <w:tcW w:type="dxa" w:w="1312"/>
                  <w:tcBorders>
                    <w:top w:val="single" w:color="000000" w:sz="4"/>
                    <w:left w:val="single" w:color="000000" w:sz="4"/>
                    <w:bottom w:val="single" w:color="000000" w:sz="4"/>
                    <w:right w:val="single" w:color="000000" w:sz="4"/>
                  </w:tcBorders>
                  <w:vAlign w:val="top"/>
                </w:tcPr>
                <w:p>
                  <w:pPr>
                    <w:jc w:val="center"/>
                  </w:pPr>
                  <w:r>
                    <w:rPr>
                      <w:b/>
                      <w:sz w:val="19"/>
                    </w:rPr>
                    <w:t>指标名称</w:t>
                  </w:r>
                </w:p>
              </w:tc>
              <w:tc>
                <w:tcPr>
                  <w:tcW w:type="dxa" w:w="3857"/>
                  <w:tcBorders>
                    <w:top w:val="single" w:color="000000" w:sz="4"/>
                    <w:left w:val="single" w:color="000000" w:sz="4"/>
                    <w:bottom w:val="single" w:color="000000" w:sz="4"/>
                    <w:right w:val="single" w:color="000000" w:sz="4"/>
                  </w:tcBorders>
                  <w:vAlign w:val="top"/>
                </w:tcPr>
                <w:p>
                  <w:pPr>
                    <w:jc w:val="center"/>
                  </w:pPr>
                  <w:r>
                    <w:rPr>
                      <w:b/>
                      <w:sz w:val="19"/>
                    </w:rPr>
                    <w:t>技术参数</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w:t>
                  </w:r>
                </w:p>
              </w:tc>
              <w:tc>
                <w:tcPr>
                  <w:tcW w:type="dxa" w:w="1312"/>
                  <w:tcBorders>
                    <w:top w:val="none" w:color="000000" w:sz="4"/>
                    <w:left w:val="single" w:color="000000" w:sz="4"/>
                    <w:bottom w:val="single" w:color="000000" w:sz="4"/>
                    <w:right w:val="single" w:color="000000" w:sz="4"/>
                  </w:tcBorders>
                  <w:vAlign w:val="top"/>
                </w:tcPr>
                <w:p>
                  <w:r>
                    <w:rPr>
                      <w:sz w:val="19"/>
                    </w:rPr>
                    <w:t>系统架构</w:t>
                  </w:r>
                </w:p>
              </w:tc>
              <w:tc>
                <w:tcPr>
                  <w:tcW w:type="dxa" w:w="3857"/>
                  <w:tcBorders>
                    <w:top w:val="none" w:color="000000" w:sz="4"/>
                    <w:left w:val="single" w:color="000000" w:sz="4"/>
                    <w:bottom w:val="single" w:color="000000" w:sz="4"/>
                    <w:right w:val="single" w:color="000000" w:sz="4"/>
                  </w:tcBorders>
                  <w:vAlign w:val="top"/>
                </w:tcPr>
                <w:p>
                  <w:r>
                    <w:rPr>
                      <w:sz w:val="19"/>
                    </w:rPr>
                    <w:t>B/S</w:t>
                  </w:r>
                  <w:r>
                    <w:rPr>
                      <w:sz w:val="19"/>
                    </w:rPr>
                    <w:t>多层架构设计、前后端分离</w:t>
                  </w:r>
                  <w:r>
                    <w:rPr>
                      <w:sz w:val="19"/>
                    </w:rPr>
                    <w:t>，</w:t>
                  </w:r>
                  <w:r>
                    <w:rPr>
                      <w:sz w:val="19"/>
                    </w:rPr>
                    <w:t>易于维护和扩展，系统更新即时生效</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2</w:t>
                  </w:r>
                </w:p>
              </w:tc>
              <w:tc>
                <w:tcPr>
                  <w:tcW w:type="dxa" w:w="1312"/>
                  <w:tcBorders>
                    <w:top w:val="none" w:color="000000" w:sz="4"/>
                    <w:left w:val="single" w:color="000000" w:sz="4"/>
                    <w:bottom w:val="single" w:color="000000" w:sz="4"/>
                    <w:right w:val="single" w:color="000000" w:sz="4"/>
                  </w:tcBorders>
                  <w:vAlign w:val="top"/>
                </w:tcPr>
                <w:p>
                  <w:r>
                    <w:rPr>
                      <w:sz w:val="19"/>
                    </w:rPr>
                    <w:t>★</w:t>
                  </w:r>
                  <w:r>
                    <w:rPr>
                      <w:sz w:val="19"/>
                    </w:rPr>
                    <w:t>适用专业领域</w:t>
                  </w:r>
                </w:p>
              </w:tc>
              <w:tc>
                <w:tcPr>
                  <w:tcW w:type="dxa" w:w="3857"/>
                  <w:tcBorders>
                    <w:top w:val="none" w:color="000000" w:sz="4"/>
                    <w:left w:val="single" w:color="000000" w:sz="4"/>
                    <w:bottom w:val="single" w:color="000000" w:sz="4"/>
                    <w:right w:val="single" w:color="000000" w:sz="4"/>
                  </w:tcBorders>
                  <w:vAlign w:val="top"/>
                </w:tcPr>
                <w:p>
                  <w:r>
                    <w:rPr>
                      <w:sz w:val="19"/>
                    </w:rPr>
                    <w:t>适用于生化、免疫、血液、临检等多专业可视化需求</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3</w:t>
                  </w:r>
                </w:p>
              </w:tc>
              <w:tc>
                <w:tcPr>
                  <w:tcW w:type="dxa" w:w="1312"/>
                  <w:tcBorders>
                    <w:top w:val="none" w:color="000000" w:sz="4"/>
                    <w:left w:val="single" w:color="000000" w:sz="4"/>
                    <w:bottom w:val="single" w:color="000000" w:sz="4"/>
                    <w:right w:val="single" w:color="000000" w:sz="4"/>
                  </w:tcBorders>
                  <w:vAlign w:val="top"/>
                </w:tcPr>
                <w:p>
                  <w:r>
                    <w:rPr>
                      <w:sz w:val="19"/>
                    </w:rPr>
                    <w:t>★</w:t>
                  </w:r>
                  <w:r>
                    <w:rPr>
                      <w:sz w:val="19"/>
                    </w:rPr>
                    <w:t>基础信息</w:t>
                  </w:r>
                </w:p>
              </w:tc>
              <w:tc>
                <w:tcPr>
                  <w:tcW w:type="dxa" w:w="3857"/>
                  <w:tcBorders>
                    <w:top w:val="none" w:color="000000" w:sz="4"/>
                    <w:left w:val="single" w:color="000000" w:sz="4"/>
                    <w:bottom w:val="single" w:color="000000" w:sz="4"/>
                    <w:right w:val="single" w:color="000000" w:sz="4"/>
                  </w:tcBorders>
                  <w:vAlign w:val="top"/>
                </w:tcPr>
                <w:p>
                  <w:r>
                    <w:rPr>
                      <w:sz w:val="19"/>
                    </w:rPr>
                    <w:t>包括对</w:t>
                  </w:r>
                  <w:r>
                    <w:rPr>
                      <w:sz w:val="19"/>
                    </w:rPr>
                    <w:t>页面显示、权限配置、界面参数、图形展示方式等</w:t>
                  </w:r>
                  <w:r>
                    <w:rPr>
                      <w:sz w:val="19"/>
                    </w:rPr>
                    <w:t>的设置和管理</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4</w:t>
                  </w:r>
                </w:p>
              </w:tc>
              <w:tc>
                <w:tcPr>
                  <w:tcW w:type="dxa" w:w="1312"/>
                  <w:tcBorders>
                    <w:top w:val="none" w:color="000000" w:sz="4"/>
                    <w:left w:val="single" w:color="000000" w:sz="4"/>
                    <w:bottom w:val="single" w:color="000000" w:sz="4"/>
                    <w:right w:val="single" w:color="000000" w:sz="4"/>
                  </w:tcBorders>
                  <w:vAlign w:val="top"/>
                </w:tcPr>
                <w:p>
                  <w:r>
                    <w:rPr>
                      <w:sz w:val="19"/>
                    </w:rPr>
                    <w:t>★</w:t>
                  </w:r>
                  <w:r>
                    <w:rPr>
                      <w:sz w:val="19"/>
                    </w:rPr>
                    <w:t>数据源采集</w:t>
                  </w:r>
                </w:p>
              </w:tc>
              <w:tc>
                <w:tcPr>
                  <w:tcW w:type="dxa" w:w="3857"/>
                  <w:tcBorders>
                    <w:top w:val="none" w:color="000000" w:sz="4"/>
                    <w:left w:val="single" w:color="000000" w:sz="4"/>
                    <w:bottom w:val="single" w:color="000000" w:sz="4"/>
                    <w:right w:val="single" w:color="000000" w:sz="4"/>
                  </w:tcBorders>
                  <w:vAlign w:val="top"/>
                </w:tcPr>
                <w:p>
                  <w:r>
                    <w:rPr>
                      <w:sz w:val="19"/>
                    </w:rPr>
                    <w:t>系统具备</w:t>
                  </w:r>
                  <w:r>
                    <w:rPr>
                      <w:sz w:val="19"/>
                    </w:rPr>
                    <w:t>支持直连多种数据源</w:t>
                  </w:r>
                  <w:r>
                    <w:rPr>
                      <w:sz w:val="19"/>
                    </w:rPr>
                    <w:t>，包括</w:t>
                  </w:r>
                  <w:r>
                    <w:rPr>
                      <w:sz w:val="19"/>
                    </w:rPr>
                    <w:t>MySQL</w:t>
                  </w:r>
                  <w:r>
                    <w:rPr>
                      <w:sz w:val="19"/>
                    </w:rPr>
                    <w:t>、</w:t>
                  </w:r>
                  <w:r>
                    <w:rPr>
                      <w:sz w:val="19"/>
                    </w:rPr>
                    <w:t>SQL Server</w:t>
                  </w:r>
                  <w:r>
                    <w:rPr>
                      <w:sz w:val="19"/>
                    </w:rPr>
                    <w:t>、</w:t>
                  </w:r>
                  <w:r>
                    <w:rPr>
                      <w:sz w:val="19"/>
                    </w:rPr>
                    <w:t>Oracle</w:t>
                  </w:r>
                  <w:r>
                    <w:rPr>
                      <w:sz w:val="19"/>
                    </w:rPr>
                    <w:t>等多种</w:t>
                  </w:r>
                  <w:r>
                    <w:rPr>
                      <w:sz w:val="19"/>
                    </w:rPr>
                    <w:t>数据源类型</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5</w:t>
                  </w:r>
                </w:p>
              </w:tc>
              <w:tc>
                <w:tcPr>
                  <w:tcW w:type="dxa" w:w="1312"/>
                  <w:tcBorders>
                    <w:top w:val="none" w:color="000000" w:sz="4"/>
                    <w:left w:val="single" w:color="000000" w:sz="4"/>
                    <w:bottom w:val="single" w:color="000000" w:sz="4"/>
                    <w:right w:val="single" w:color="000000" w:sz="4"/>
                  </w:tcBorders>
                  <w:vAlign w:val="top"/>
                </w:tcPr>
                <w:p>
                  <w:r>
                    <w:rPr>
                      <w:sz w:val="19"/>
                    </w:rPr>
                    <w:t>丰富的图表展示</w:t>
                  </w:r>
                </w:p>
              </w:tc>
              <w:tc>
                <w:tcPr>
                  <w:tcW w:type="dxa" w:w="3857"/>
                  <w:tcBorders>
                    <w:top w:val="none" w:color="000000" w:sz="4"/>
                    <w:left w:val="single" w:color="000000" w:sz="4"/>
                    <w:bottom w:val="single" w:color="000000" w:sz="4"/>
                    <w:right w:val="single" w:color="000000" w:sz="4"/>
                  </w:tcBorders>
                  <w:vAlign w:val="top"/>
                </w:tcPr>
                <w:p>
                  <w:r>
                    <w:rPr>
                      <w:sz w:val="19"/>
                    </w:rPr>
                    <w:t>具备</w:t>
                  </w:r>
                  <w:r>
                    <w:rPr>
                      <w:sz w:val="19"/>
                    </w:rPr>
                    <w:t>折线、柱图、饼图、拓扑图、地图等</w:t>
                  </w:r>
                  <w:r>
                    <w:rPr>
                      <w:sz w:val="19"/>
                    </w:rPr>
                    <w:t>多种展现方式</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6</w:t>
                  </w:r>
                </w:p>
              </w:tc>
              <w:tc>
                <w:tcPr>
                  <w:tcW w:type="dxa" w:w="1312"/>
                  <w:tcBorders>
                    <w:top w:val="none" w:color="000000" w:sz="4"/>
                    <w:left w:val="single" w:color="000000" w:sz="4"/>
                    <w:bottom w:val="single" w:color="000000" w:sz="4"/>
                    <w:right w:val="single" w:color="000000" w:sz="4"/>
                  </w:tcBorders>
                  <w:vAlign w:val="top"/>
                </w:tcPr>
                <w:p>
                  <w:r>
                    <w:rPr>
                      <w:sz w:val="19"/>
                    </w:rPr>
                    <w:t>多维度展示</w:t>
                  </w:r>
                </w:p>
              </w:tc>
              <w:tc>
                <w:tcPr>
                  <w:tcW w:type="dxa" w:w="3857"/>
                  <w:tcBorders>
                    <w:top w:val="none" w:color="000000" w:sz="4"/>
                    <w:left w:val="single" w:color="000000" w:sz="4"/>
                    <w:bottom w:val="single" w:color="000000" w:sz="4"/>
                    <w:right w:val="single" w:color="000000" w:sz="4"/>
                  </w:tcBorders>
                  <w:vAlign w:val="top"/>
                </w:tcPr>
                <w:p>
                  <w:r>
                    <w:rPr>
                      <w:sz w:val="19"/>
                    </w:rPr>
                    <w:t>同时满足</w:t>
                  </w:r>
                  <w:r>
                    <w:rPr>
                      <w:sz w:val="19"/>
                    </w:rPr>
                    <w:t>色彩、布局、图表</w:t>
                  </w:r>
                  <w:r>
                    <w:rPr>
                      <w:sz w:val="19"/>
                    </w:rPr>
                    <w:t>等</w:t>
                  </w:r>
                  <w:r>
                    <w:rPr>
                      <w:sz w:val="19"/>
                    </w:rPr>
                    <w:t>的综合运用</w:t>
                  </w:r>
                  <w:r>
                    <w:rPr>
                      <w:sz w:val="19"/>
                    </w:rPr>
                    <w:t>，</w:t>
                  </w:r>
                  <w:r>
                    <w:rPr>
                      <w:sz w:val="19"/>
                    </w:rPr>
                    <w:t>满足复杂的可视化需求</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7</w:t>
                  </w:r>
                </w:p>
              </w:tc>
              <w:tc>
                <w:tcPr>
                  <w:tcW w:type="dxa" w:w="1312"/>
                  <w:tcBorders>
                    <w:top w:val="none" w:color="000000" w:sz="4"/>
                    <w:left w:val="single" w:color="000000" w:sz="4"/>
                    <w:bottom w:val="single" w:color="000000" w:sz="4"/>
                    <w:right w:val="single" w:color="000000" w:sz="4"/>
                  </w:tcBorders>
                  <w:vAlign w:val="top"/>
                </w:tcPr>
                <w:p>
                  <w:r>
                    <w:rPr>
                      <w:sz w:val="19"/>
                    </w:rPr>
                    <w:t>业务流程</w:t>
                  </w:r>
                </w:p>
              </w:tc>
              <w:tc>
                <w:tcPr>
                  <w:tcW w:type="dxa" w:w="3857"/>
                  <w:tcBorders>
                    <w:top w:val="none" w:color="000000" w:sz="4"/>
                    <w:left w:val="single" w:color="000000" w:sz="4"/>
                    <w:bottom w:val="single" w:color="000000" w:sz="4"/>
                    <w:right w:val="single" w:color="000000" w:sz="4"/>
                  </w:tcBorders>
                  <w:vAlign w:val="top"/>
                </w:tcPr>
                <w:p>
                  <w:r>
                    <w:rPr>
                      <w:sz w:val="19"/>
                    </w:rPr>
                    <w:t>采用数字化的流程，通过采集不同维度数据、分析并整合、通过</w:t>
                  </w:r>
                  <w:r>
                    <w:rPr>
                      <w:sz w:val="19"/>
                    </w:rPr>
                    <w:t>可视化图表及强大的交互分析能力</w:t>
                  </w:r>
                  <w:r>
                    <w:rPr>
                      <w:sz w:val="19"/>
                    </w:rPr>
                    <w:t>，</w:t>
                  </w:r>
                  <w:r>
                    <w:rPr>
                      <w:sz w:val="19"/>
                    </w:rPr>
                    <w:t>有效助力</w:t>
                  </w:r>
                  <w:r>
                    <w:rPr>
                      <w:sz w:val="19"/>
                    </w:rPr>
                    <w:t>相应决策</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8</w:t>
                  </w:r>
                </w:p>
              </w:tc>
              <w:tc>
                <w:tcPr>
                  <w:tcW w:type="dxa" w:w="1312"/>
                  <w:tcBorders>
                    <w:top w:val="none" w:color="000000" w:sz="4"/>
                    <w:left w:val="single" w:color="000000" w:sz="4"/>
                    <w:bottom w:val="single" w:color="000000" w:sz="4"/>
                    <w:right w:val="single" w:color="000000" w:sz="4"/>
                  </w:tcBorders>
                  <w:vAlign w:val="top"/>
                </w:tcPr>
                <w:p>
                  <w:r>
                    <w:rPr>
                      <w:sz w:val="19"/>
                    </w:rPr>
                    <w:t>问题追溯</w:t>
                  </w:r>
                </w:p>
              </w:tc>
              <w:tc>
                <w:tcPr>
                  <w:tcW w:type="dxa" w:w="3857"/>
                  <w:tcBorders>
                    <w:top w:val="none" w:color="000000" w:sz="4"/>
                    <w:left w:val="single" w:color="000000" w:sz="4"/>
                    <w:bottom w:val="single" w:color="000000" w:sz="4"/>
                    <w:right w:val="single" w:color="000000" w:sz="4"/>
                  </w:tcBorders>
                  <w:vAlign w:val="top"/>
                </w:tcPr>
                <w:p>
                  <w:r>
                    <w:rPr>
                      <w:sz w:val="19"/>
                    </w:rPr>
                    <w:t>有完善的日志记录机制记录了系统这间交互的业务请求和响应内容，可追溯任何一个接口交互的原始内容，便于查找问题所在</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9</w:t>
                  </w:r>
                </w:p>
              </w:tc>
              <w:tc>
                <w:tcPr>
                  <w:tcW w:type="dxa" w:w="1312"/>
                  <w:tcBorders>
                    <w:top w:val="none" w:color="000000" w:sz="4"/>
                    <w:left w:val="single" w:color="000000" w:sz="4"/>
                    <w:bottom w:val="single" w:color="000000" w:sz="4"/>
                    <w:right w:val="single" w:color="000000" w:sz="4"/>
                  </w:tcBorders>
                  <w:vAlign w:val="top"/>
                </w:tcPr>
                <w:p>
                  <w:r>
                    <w:rPr>
                      <w:sz w:val="19"/>
                    </w:rPr>
                    <w:t>与第三方系统接口对接</w:t>
                  </w:r>
                </w:p>
              </w:tc>
              <w:tc>
                <w:tcPr>
                  <w:tcW w:type="dxa" w:w="3857"/>
                  <w:tcBorders>
                    <w:top w:val="none" w:color="000000" w:sz="4"/>
                    <w:left w:val="single" w:color="000000" w:sz="4"/>
                    <w:bottom w:val="single" w:color="000000" w:sz="4"/>
                    <w:right w:val="single" w:color="000000" w:sz="4"/>
                  </w:tcBorders>
                  <w:vAlign w:val="top"/>
                </w:tcPr>
                <w:p>
                  <w:r>
                    <w:rPr>
                      <w:sz w:val="19"/>
                    </w:rPr>
                    <w:t>支持</w:t>
                  </w:r>
                  <w:r>
                    <w:rPr>
                      <w:sz w:val="19"/>
                    </w:rPr>
                    <w:t>http、HL7等多种接口方式；有详细的日志记录，便于接口异常时进行分析，为定位问题或优化程序性能提供客观公正的依据，避免厂商之间相互卸责任，记录接口交互的原始数据内容，包括：请求参数和返回内容以及耗用时间等</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10</w:t>
                  </w:r>
                </w:p>
              </w:tc>
              <w:tc>
                <w:tcPr>
                  <w:tcW w:type="dxa" w:w="1312"/>
                  <w:tcBorders>
                    <w:top w:val="none" w:color="000000" w:sz="4"/>
                    <w:left w:val="single" w:color="000000" w:sz="4"/>
                    <w:bottom w:val="single" w:color="000000" w:sz="4"/>
                    <w:right w:val="single" w:color="000000" w:sz="4"/>
                  </w:tcBorders>
                  <w:vAlign w:val="top"/>
                </w:tcPr>
                <w:p>
                  <w:r>
                    <w:rPr>
                      <w:sz w:val="19"/>
                    </w:rPr>
                    <w:t>WEB页面交互响应</w:t>
                  </w:r>
                </w:p>
              </w:tc>
              <w:tc>
                <w:tcPr>
                  <w:tcW w:type="dxa" w:w="3857"/>
                  <w:tcBorders>
                    <w:top w:val="none" w:color="000000" w:sz="4"/>
                    <w:left w:val="single" w:color="000000" w:sz="4"/>
                    <w:bottom w:val="single" w:color="000000" w:sz="4"/>
                    <w:right w:val="single" w:color="000000" w:sz="4"/>
                  </w:tcBorders>
                  <w:vAlign w:val="top"/>
                </w:tcPr>
                <w:p>
                  <w:r>
                    <w:rPr>
                      <w:sz w:val="19"/>
                    </w:rPr>
                    <w:t>采用</w:t>
                  </w:r>
                  <w:r>
                    <w:rPr>
                      <w:sz w:val="19"/>
                    </w:rPr>
                    <w:t>AJAX+JQuery+JOSN内容协议来实现页面局部刷新，减轻系统负担、提升传输速度，提高响应效率</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11</w:t>
                  </w:r>
                </w:p>
              </w:tc>
              <w:tc>
                <w:tcPr>
                  <w:tcW w:type="dxa" w:w="1312"/>
                  <w:tcBorders>
                    <w:top w:val="none" w:color="000000" w:sz="4"/>
                    <w:left w:val="single" w:color="000000" w:sz="4"/>
                    <w:bottom w:val="single" w:color="000000" w:sz="4"/>
                    <w:right w:val="single" w:color="000000" w:sz="4"/>
                  </w:tcBorders>
                  <w:vAlign w:val="top"/>
                </w:tcPr>
                <w:p>
                  <w:r>
                    <w:rPr>
                      <w:sz w:val="19"/>
                    </w:rPr>
                    <w:t>全面</w:t>
                  </w:r>
                  <w:r>
                    <w:rPr>
                      <w:sz w:val="19"/>
                    </w:rPr>
                    <w:t>质量管理监控</w:t>
                  </w:r>
                </w:p>
              </w:tc>
              <w:tc>
                <w:tcPr>
                  <w:tcW w:type="dxa" w:w="3857"/>
                  <w:tcBorders>
                    <w:top w:val="none" w:color="000000" w:sz="4"/>
                    <w:left w:val="single" w:color="000000" w:sz="4"/>
                    <w:bottom w:val="single" w:color="000000" w:sz="4"/>
                    <w:right w:val="single" w:color="000000" w:sz="4"/>
                  </w:tcBorders>
                  <w:vAlign w:val="top"/>
                </w:tcPr>
                <w:p>
                  <w:r>
                    <w:rPr>
                      <w:sz w:val="19"/>
                    </w:rPr>
                    <w:t>具备患者数据实时质控法整合质控品</w:t>
                  </w:r>
                  <w:r>
                    <w:rPr>
                      <w:sz w:val="19"/>
                    </w:rPr>
                    <w:t>室内质控法进行全面</w:t>
                  </w:r>
                  <w:r>
                    <w:rPr>
                      <w:sz w:val="19"/>
                    </w:rPr>
                    <w:t>质量管理</w:t>
                  </w:r>
                  <w:r>
                    <w:rPr>
                      <w:sz w:val="19"/>
                    </w:rPr>
                    <w:t>及监控</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12</w:t>
                  </w:r>
                </w:p>
              </w:tc>
              <w:tc>
                <w:tcPr>
                  <w:tcW w:type="dxa" w:w="1312"/>
                  <w:tcBorders>
                    <w:top w:val="none" w:color="000000" w:sz="4"/>
                    <w:left w:val="single" w:color="000000" w:sz="4"/>
                    <w:bottom w:val="single" w:color="000000" w:sz="4"/>
                    <w:right w:val="single" w:color="000000" w:sz="4"/>
                  </w:tcBorders>
                  <w:vAlign w:val="top"/>
                </w:tcPr>
                <w:p>
                  <w:r>
                    <w:rPr>
                      <w:sz w:val="19"/>
                    </w:rPr>
                    <w:t>PBRTQC</w:t>
                  </w:r>
                  <w:r>
                    <w:rPr>
                      <w:sz w:val="19"/>
                    </w:rPr>
                    <w:t>实时</w:t>
                  </w:r>
                  <w:r>
                    <w:rPr>
                      <w:sz w:val="19"/>
                    </w:rPr>
                    <w:t>智能</w:t>
                  </w:r>
                  <w:r>
                    <w:rPr>
                      <w:sz w:val="19"/>
                    </w:rPr>
                    <w:t>监控</w:t>
                  </w:r>
                </w:p>
              </w:tc>
              <w:tc>
                <w:tcPr>
                  <w:tcW w:type="dxa" w:w="3857"/>
                  <w:tcBorders>
                    <w:top w:val="none" w:color="000000" w:sz="4"/>
                    <w:left w:val="single" w:color="000000" w:sz="4"/>
                    <w:bottom w:val="single" w:color="000000" w:sz="4"/>
                    <w:right w:val="single" w:color="000000" w:sz="4"/>
                  </w:tcBorders>
                  <w:vAlign w:val="top"/>
                </w:tcPr>
                <w:p>
                  <w:r>
                    <w:rPr>
                      <w:sz w:val="19"/>
                    </w:rPr>
                    <w:t>可对</w:t>
                  </w:r>
                  <w:r>
                    <w:rPr>
                      <w:sz w:val="19"/>
                    </w:rPr>
                    <w:t>实验室各专业组</w:t>
                  </w:r>
                  <w:r>
                    <w:rPr>
                      <w:sz w:val="19"/>
                    </w:rPr>
                    <w:t>项目设置的</w:t>
                  </w:r>
                  <w:r>
                    <w:rPr>
                      <w:sz w:val="19"/>
                    </w:rPr>
                    <w:t>PBRTQC、</w:t>
                  </w:r>
                  <w:r>
                    <w:rPr>
                      <w:sz w:val="19"/>
                    </w:rPr>
                    <w:t>EWMA动态图、Z分数动态图进行实时监控，并对失控项目信息及时预警</w:t>
                  </w:r>
                  <w:r>
                    <w:rPr>
                      <w:sz w:val="19"/>
                    </w:rPr>
                    <w:t>，</w:t>
                  </w:r>
                  <w:r>
                    <w:rPr>
                      <w:sz w:val="19"/>
                    </w:rPr>
                    <w:t>对失控项目进行汇总分析</w:t>
                  </w:r>
                  <w:r>
                    <w:rPr>
                      <w:sz w:val="19"/>
                    </w:rPr>
                    <w:t>。</w:t>
                  </w:r>
                  <w:r>
                    <w:rPr>
                      <w:b/>
                      <w:sz w:val="19"/>
                    </w:rPr>
                    <w:t>（提供可视化大屏幕监控界面为</w:t>
                  </w:r>
                  <w:r>
                    <w:rPr>
                      <w:b/>
                      <w:sz w:val="19"/>
                    </w:rPr>
                    <w:t>证明材料</w:t>
                  </w:r>
                  <w:r>
                    <w:rPr>
                      <w:b/>
                      <w:sz w:val="19"/>
                    </w:rPr>
                    <w:t>）</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13</w:t>
                  </w:r>
                </w:p>
              </w:tc>
              <w:tc>
                <w:tcPr>
                  <w:tcW w:type="dxa" w:w="1312"/>
                  <w:tcBorders>
                    <w:top w:val="none" w:color="000000" w:sz="4"/>
                    <w:left w:val="single" w:color="000000" w:sz="4"/>
                    <w:bottom w:val="single" w:color="000000" w:sz="4"/>
                    <w:right w:val="single" w:color="000000" w:sz="4"/>
                  </w:tcBorders>
                  <w:vAlign w:val="top"/>
                </w:tcPr>
                <w:p>
                  <w:r>
                    <w:rPr>
                      <w:b/>
                      <w:sz w:val="19"/>
                    </w:rPr>
                    <w:t>▲</w:t>
                  </w:r>
                  <w:r>
                    <w:rPr>
                      <w:sz w:val="19"/>
                    </w:rPr>
                    <w:t>报警信息汇总</w:t>
                  </w:r>
                </w:p>
              </w:tc>
              <w:tc>
                <w:tcPr>
                  <w:tcW w:type="dxa" w:w="3857"/>
                  <w:tcBorders>
                    <w:top w:val="none" w:color="000000" w:sz="4"/>
                    <w:left w:val="single" w:color="000000" w:sz="4"/>
                    <w:bottom w:val="single" w:color="000000" w:sz="4"/>
                    <w:right w:val="single" w:color="000000" w:sz="4"/>
                  </w:tcBorders>
                  <w:vAlign w:val="top"/>
                </w:tcPr>
                <w:p>
                  <w:r>
                    <w:rPr>
                      <w:sz w:val="19"/>
                    </w:rPr>
                    <w:t>分类统计触发的报警规则、汇总自动审核规则报警信息，统计报警率。</w:t>
                  </w:r>
                  <w:r>
                    <w:rPr>
                      <w:b/>
                      <w:sz w:val="19"/>
                    </w:rPr>
                    <w:t>(提供系统对应界面截图为证明材料)</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14</w:t>
                  </w:r>
                </w:p>
              </w:tc>
              <w:tc>
                <w:tcPr>
                  <w:tcW w:type="dxa" w:w="1312"/>
                  <w:tcBorders>
                    <w:top w:val="none" w:color="000000" w:sz="4"/>
                    <w:left w:val="single" w:color="000000" w:sz="4"/>
                    <w:bottom w:val="single" w:color="000000" w:sz="4"/>
                    <w:right w:val="single" w:color="000000" w:sz="4"/>
                  </w:tcBorders>
                  <w:vAlign w:val="top"/>
                </w:tcPr>
                <w:p>
                  <w:r>
                    <w:rPr>
                      <w:b/>
                      <w:sz w:val="19"/>
                    </w:rPr>
                    <w:t>▲</w:t>
                  </w:r>
                  <w:r>
                    <w:rPr>
                      <w:sz w:val="19"/>
                    </w:rPr>
                    <w:t>试剂全方面监控</w:t>
                  </w:r>
                </w:p>
              </w:tc>
              <w:tc>
                <w:tcPr>
                  <w:tcW w:type="dxa" w:w="3857"/>
                  <w:tcBorders>
                    <w:top w:val="none" w:color="000000" w:sz="4"/>
                    <w:left w:val="single" w:color="000000" w:sz="4"/>
                    <w:bottom w:val="single" w:color="000000" w:sz="4"/>
                    <w:right w:val="single" w:color="000000" w:sz="4"/>
                  </w:tcBorders>
                  <w:vAlign w:val="top"/>
                </w:tcPr>
                <w:p>
                  <w:r>
                    <w:rPr>
                      <w:sz w:val="19"/>
                    </w:rPr>
                    <w:t>可检测库存试剂预警、试剂批号更新、仪器上试剂余量，保证检验中</w:t>
                  </w:r>
                  <w:r>
                    <w:rPr>
                      <w:sz w:val="19"/>
                    </w:rPr>
                    <w:t>TAT。</w:t>
                  </w:r>
                  <w:r>
                    <w:rPr>
                      <w:b/>
                      <w:sz w:val="19"/>
                    </w:rPr>
                    <w:t>(提供系统对应界面截图为证明材料)</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15</w:t>
                  </w:r>
                </w:p>
              </w:tc>
              <w:tc>
                <w:tcPr>
                  <w:tcW w:type="dxa" w:w="1312"/>
                  <w:tcBorders>
                    <w:top w:val="none" w:color="000000" w:sz="4"/>
                    <w:left w:val="single" w:color="000000" w:sz="4"/>
                    <w:bottom w:val="single" w:color="000000" w:sz="4"/>
                    <w:right w:val="single" w:color="000000" w:sz="4"/>
                  </w:tcBorders>
                  <w:vAlign w:val="top"/>
                </w:tcPr>
                <w:p>
                  <w:r>
                    <w:rPr>
                      <w:b/>
                      <w:sz w:val="19"/>
                    </w:rPr>
                    <w:t>▲</w:t>
                  </w:r>
                  <w:r>
                    <w:rPr>
                      <w:sz w:val="19"/>
                    </w:rPr>
                    <w:t>报警信息汇总</w:t>
                  </w:r>
                </w:p>
              </w:tc>
              <w:tc>
                <w:tcPr>
                  <w:tcW w:type="dxa" w:w="3857"/>
                  <w:tcBorders>
                    <w:top w:val="none" w:color="000000" w:sz="4"/>
                    <w:left w:val="single" w:color="000000" w:sz="4"/>
                    <w:bottom w:val="single" w:color="000000" w:sz="4"/>
                    <w:right w:val="single" w:color="000000" w:sz="4"/>
                  </w:tcBorders>
                  <w:vAlign w:val="top"/>
                </w:tcPr>
                <w:p>
                  <w:r>
                    <w:rPr>
                      <w:sz w:val="19"/>
                    </w:rPr>
                    <w:t>分类统计触发的报警规则、汇总自动审核规则报警信息，统计报警率。</w:t>
                  </w:r>
                  <w:r>
                    <w:rPr>
                      <w:b/>
                      <w:sz w:val="19"/>
                    </w:rPr>
                    <w:t>(提供系统对应界面截图为证明材料)</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16</w:t>
                  </w:r>
                </w:p>
              </w:tc>
              <w:tc>
                <w:tcPr>
                  <w:tcW w:type="dxa" w:w="1312"/>
                  <w:tcBorders>
                    <w:top w:val="none" w:color="000000" w:sz="4"/>
                    <w:left w:val="single" w:color="000000" w:sz="4"/>
                    <w:bottom w:val="single" w:color="000000" w:sz="4"/>
                    <w:right w:val="single" w:color="000000" w:sz="4"/>
                  </w:tcBorders>
                  <w:vAlign w:val="top"/>
                </w:tcPr>
                <w:p>
                  <w:r>
                    <w:rPr>
                      <w:sz w:val="19"/>
                    </w:rPr>
                    <w:t>危急值监控</w:t>
                  </w:r>
                </w:p>
              </w:tc>
              <w:tc>
                <w:tcPr>
                  <w:tcW w:type="dxa" w:w="3857"/>
                  <w:tcBorders>
                    <w:top w:val="none" w:color="000000" w:sz="4"/>
                    <w:left w:val="single" w:color="000000" w:sz="4"/>
                    <w:bottom w:val="single" w:color="000000" w:sz="4"/>
                    <w:right w:val="single" w:color="000000" w:sz="4"/>
                  </w:tcBorders>
                  <w:vAlign w:val="top"/>
                </w:tcPr>
                <w:p>
                  <w:r>
                    <w:rPr>
                      <w:sz w:val="19"/>
                    </w:rPr>
                    <w:t>对危急值进行监控，监控危急值数量和通报率，统计及时通报率</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17</w:t>
                  </w:r>
                </w:p>
              </w:tc>
              <w:tc>
                <w:tcPr>
                  <w:tcW w:type="dxa" w:w="1312"/>
                  <w:tcBorders>
                    <w:top w:val="none" w:color="000000" w:sz="4"/>
                    <w:left w:val="single" w:color="000000" w:sz="4"/>
                    <w:bottom w:val="single" w:color="000000" w:sz="4"/>
                    <w:right w:val="single" w:color="000000" w:sz="4"/>
                  </w:tcBorders>
                  <w:vAlign w:val="top"/>
                </w:tcPr>
                <w:p>
                  <w:r>
                    <w:rPr>
                      <w:sz w:val="19"/>
                    </w:rPr>
                    <w:t>TAT监控</w:t>
                  </w:r>
                </w:p>
              </w:tc>
              <w:tc>
                <w:tcPr>
                  <w:tcW w:type="dxa" w:w="3857"/>
                  <w:tcBorders>
                    <w:top w:val="none" w:color="000000" w:sz="4"/>
                    <w:left w:val="single" w:color="000000" w:sz="4"/>
                    <w:bottom w:val="single" w:color="000000" w:sz="4"/>
                    <w:right w:val="single" w:color="000000" w:sz="4"/>
                  </w:tcBorders>
                  <w:vAlign w:val="top"/>
                </w:tcPr>
                <w:p>
                  <w:r>
                    <w:rPr>
                      <w:sz w:val="19"/>
                    </w:rPr>
                    <w:t>监控检验前</w:t>
                  </w:r>
                  <w:r>
                    <w:rPr>
                      <w:sz w:val="19"/>
                    </w:rPr>
                    <w:t>TAT和检验中TAT，并标识达标率与不达标率等</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18</w:t>
                  </w:r>
                </w:p>
              </w:tc>
              <w:tc>
                <w:tcPr>
                  <w:tcW w:type="dxa" w:w="1312"/>
                  <w:tcBorders>
                    <w:top w:val="none" w:color="000000" w:sz="4"/>
                    <w:left w:val="single" w:color="000000" w:sz="4"/>
                    <w:bottom w:val="single" w:color="000000" w:sz="4"/>
                    <w:right w:val="single" w:color="000000" w:sz="4"/>
                  </w:tcBorders>
                  <w:vAlign w:val="top"/>
                </w:tcPr>
                <w:p>
                  <w:r>
                    <w:rPr>
                      <w:sz w:val="19"/>
                    </w:rPr>
                    <w:t>工作量监控</w:t>
                  </w:r>
                </w:p>
              </w:tc>
              <w:tc>
                <w:tcPr>
                  <w:tcW w:type="dxa" w:w="3857"/>
                  <w:tcBorders>
                    <w:top w:val="none" w:color="000000" w:sz="4"/>
                    <w:left w:val="single" w:color="000000" w:sz="4"/>
                    <w:bottom w:val="single" w:color="000000" w:sz="4"/>
                    <w:right w:val="single" w:color="000000" w:sz="4"/>
                  </w:tcBorders>
                  <w:vAlign w:val="top"/>
                </w:tcPr>
                <w:p>
                  <w:r>
                    <w:rPr>
                      <w:sz w:val="19"/>
                    </w:rPr>
                    <w:t>监控实时工作量，并标识未完成量、已完成量等</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w:t>
                  </w:r>
                  <w:r>
                    <w:rPr>
                      <w:sz w:val="19"/>
                    </w:rPr>
                    <w:t>9</w:t>
                  </w:r>
                </w:p>
              </w:tc>
              <w:tc>
                <w:tcPr>
                  <w:tcW w:type="dxa" w:w="1312"/>
                  <w:tcBorders>
                    <w:top w:val="none" w:color="000000" w:sz="4"/>
                    <w:left w:val="single" w:color="000000" w:sz="4"/>
                    <w:bottom w:val="single" w:color="000000" w:sz="4"/>
                    <w:right w:val="single" w:color="000000" w:sz="4"/>
                  </w:tcBorders>
                  <w:vAlign w:val="top"/>
                </w:tcPr>
                <w:p>
                  <w:r>
                    <w:rPr>
                      <w:sz w:val="19"/>
                    </w:rPr>
                    <w:t>试剂余量检测</w:t>
                  </w:r>
                </w:p>
              </w:tc>
              <w:tc>
                <w:tcPr>
                  <w:tcW w:type="dxa" w:w="3857"/>
                  <w:tcBorders>
                    <w:top w:val="none" w:color="000000" w:sz="4"/>
                    <w:left w:val="single" w:color="000000" w:sz="4"/>
                    <w:bottom w:val="single" w:color="000000" w:sz="4"/>
                    <w:right w:val="single" w:color="000000" w:sz="4"/>
                  </w:tcBorders>
                  <w:vAlign w:val="top"/>
                </w:tcPr>
                <w:p>
                  <w:r>
                    <w:rPr>
                      <w:sz w:val="19"/>
                    </w:rPr>
                    <w:t>可检测仪器上试剂余量，保证检验中</w:t>
                  </w:r>
                  <w:r>
                    <w:rPr>
                      <w:sz w:val="19"/>
                    </w:rPr>
                    <w:t>TAT</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20</w:t>
                  </w:r>
                </w:p>
              </w:tc>
              <w:tc>
                <w:tcPr>
                  <w:tcW w:type="dxa" w:w="1312"/>
                  <w:tcBorders>
                    <w:top w:val="none" w:color="000000" w:sz="4"/>
                    <w:left w:val="single" w:color="000000" w:sz="4"/>
                    <w:bottom w:val="single" w:color="000000" w:sz="4"/>
                    <w:right w:val="single" w:color="000000" w:sz="4"/>
                  </w:tcBorders>
                  <w:vAlign w:val="top"/>
                </w:tcPr>
                <w:p>
                  <w:r>
                    <w:rPr>
                      <w:sz w:val="19"/>
                    </w:rPr>
                    <w:t>联动方式</w:t>
                  </w:r>
                </w:p>
              </w:tc>
              <w:tc>
                <w:tcPr>
                  <w:tcW w:type="dxa" w:w="3857"/>
                  <w:tcBorders>
                    <w:top w:val="none" w:color="000000" w:sz="4"/>
                    <w:left w:val="single" w:color="000000" w:sz="4"/>
                    <w:bottom w:val="single" w:color="000000" w:sz="4"/>
                    <w:right w:val="single" w:color="000000" w:sz="4"/>
                  </w:tcBorders>
                  <w:vAlign w:val="top"/>
                </w:tcPr>
                <w:p>
                  <w:r>
                    <w:rPr>
                      <w:sz w:val="19"/>
                    </w:rPr>
                    <w:t>支持与实验室流水线、设备等多种软硬件联动监控</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21</w:t>
                  </w:r>
                </w:p>
              </w:tc>
              <w:tc>
                <w:tcPr>
                  <w:tcW w:type="dxa" w:w="1312"/>
                  <w:tcBorders>
                    <w:top w:val="none" w:color="000000" w:sz="4"/>
                    <w:left w:val="single" w:color="000000" w:sz="4"/>
                    <w:bottom w:val="single" w:color="000000" w:sz="4"/>
                    <w:right w:val="single" w:color="000000" w:sz="4"/>
                  </w:tcBorders>
                  <w:vAlign w:val="top"/>
                </w:tcPr>
                <w:p>
                  <w:r>
                    <w:rPr>
                      <w:sz w:val="19"/>
                    </w:rPr>
                    <w:t>拓展</w:t>
                  </w:r>
                </w:p>
              </w:tc>
              <w:tc>
                <w:tcPr>
                  <w:tcW w:type="dxa" w:w="3857"/>
                  <w:tcBorders>
                    <w:top w:val="none" w:color="000000" w:sz="4"/>
                    <w:left w:val="single" w:color="000000" w:sz="4"/>
                    <w:bottom w:val="single" w:color="000000" w:sz="4"/>
                    <w:right w:val="single" w:color="000000" w:sz="4"/>
                  </w:tcBorders>
                  <w:vAlign w:val="top"/>
                </w:tcPr>
                <w:p>
                  <w:r>
                    <w:rPr>
                      <w:sz w:val="19"/>
                    </w:rPr>
                    <w:t>可拓展其他个性化需求，将报表和数据整合并可视化，让数据更加简单明了的展示</w:t>
                  </w:r>
                </w:p>
              </w:tc>
            </w:tr>
          </w:tbl>
          <w:p>
            <w:r>
              <w:rPr/>
              <w:t xml:space="preserve"> </w:t>
            </w:r>
          </w:p>
        </w:tc>
      </w:tr>
      <w:tr>
        <w:tc>
          <w:tcPr>
            <w:tcW w:type="dxa" w:w="2076"/>
          </w:tcPr>
          <w:p/>
        </w:tc>
        <w:tc>
          <w:tcPr>
            <w:tcW w:type="dxa" w:w="415"/>
          </w:tcPr>
          <w:p>
            <w:r>
              <w:rPr/>
              <w:t>6</w:t>
            </w:r>
          </w:p>
        </w:tc>
        <w:tc>
          <w:tcPr>
            <w:tcW w:type="dxa" w:w="5814"/>
          </w:tcPr>
          <w:p>
            <w:r>
              <w:rPr>
                <w:b/>
              </w:rPr>
              <w:t>(六)患者数据质量控制智能监控平台</w:t>
            </w:r>
          </w:p>
          <w:tbl>
            <w:tblPr>
              <w:tblBorders>
                <w:top w:val="none" w:color="000000" w:sz="4"/>
                <w:left w:val="none" w:color="000000" w:sz="4"/>
                <w:bottom w:val="none" w:color="000000" w:sz="4"/>
                <w:right w:val="none" w:color="000000" w:sz="4"/>
                <w:insideH w:val="none"/>
                <w:insideV w:val="none"/>
              </w:tblBorders>
            </w:tblPr>
            <w:tblGrid>
              <w:gridCol w:w="411"/>
              <w:gridCol w:w="1312"/>
              <w:gridCol w:w="3857"/>
            </w:tblGrid>
            <w:tr>
              <w:tc>
                <w:tcPr>
                  <w:tcW w:type="dxa" w:w="411"/>
                  <w:tcBorders>
                    <w:top w:val="single" w:color="000000" w:sz="4"/>
                    <w:left w:val="single" w:color="000000" w:sz="4"/>
                    <w:bottom w:val="single" w:color="000000" w:sz="4"/>
                    <w:right w:val="single" w:color="000000" w:sz="4"/>
                  </w:tcBorders>
                  <w:vAlign w:val="top"/>
                </w:tcPr>
                <w:p>
                  <w:pPr>
                    <w:jc w:val="center"/>
                  </w:pPr>
                  <w:r>
                    <w:rPr>
                      <w:b/>
                      <w:sz w:val="19"/>
                    </w:rPr>
                    <w:t>序号</w:t>
                  </w:r>
                </w:p>
              </w:tc>
              <w:tc>
                <w:tcPr>
                  <w:tcW w:type="dxa" w:w="1312"/>
                  <w:tcBorders>
                    <w:top w:val="single" w:color="000000" w:sz="4"/>
                    <w:left w:val="single" w:color="000000" w:sz="4"/>
                    <w:bottom w:val="single" w:color="000000" w:sz="4"/>
                    <w:right w:val="single" w:color="000000" w:sz="4"/>
                  </w:tcBorders>
                  <w:vAlign w:val="top"/>
                </w:tcPr>
                <w:p>
                  <w:pPr>
                    <w:jc w:val="center"/>
                  </w:pPr>
                  <w:r>
                    <w:rPr>
                      <w:b/>
                      <w:sz w:val="19"/>
                    </w:rPr>
                    <w:t>指标名称</w:t>
                  </w:r>
                </w:p>
              </w:tc>
              <w:tc>
                <w:tcPr>
                  <w:tcW w:type="dxa" w:w="3857"/>
                  <w:tcBorders>
                    <w:top w:val="single" w:color="000000" w:sz="4"/>
                    <w:left w:val="single" w:color="000000" w:sz="4"/>
                    <w:bottom w:val="single" w:color="000000" w:sz="4"/>
                    <w:right w:val="single" w:color="000000" w:sz="4"/>
                  </w:tcBorders>
                  <w:vAlign w:val="top"/>
                </w:tcPr>
                <w:p>
                  <w:pPr>
                    <w:jc w:val="center"/>
                  </w:pPr>
                  <w:r>
                    <w:rPr>
                      <w:b/>
                      <w:sz w:val="19"/>
                    </w:rPr>
                    <w:t>技术参数</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w:t>
                  </w:r>
                </w:p>
              </w:tc>
              <w:tc>
                <w:tcPr>
                  <w:tcW w:type="dxa" w:w="1312"/>
                  <w:tcBorders>
                    <w:top w:val="none" w:color="000000" w:sz="4"/>
                    <w:left w:val="single" w:color="000000" w:sz="4"/>
                    <w:bottom w:val="single" w:color="000000" w:sz="4"/>
                    <w:right w:val="single" w:color="000000" w:sz="4"/>
                  </w:tcBorders>
                  <w:vAlign w:val="top"/>
                </w:tcPr>
                <w:p>
                  <w:r>
                    <w:rPr>
                      <w:sz w:val="19"/>
                    </w:rPr>
                    <w:t>系统架构</w:t>
                  </w:r>
                </w:p>
              </w:tc>
              <w:tc>
                <w:tcPr>
                  <w:tcW w:type="dxa" w:w="3857"/>
                  <w:tcBorders>
                    <w:top w:val="none" w:color="000000" w:sz="4"/>
                    <w:left w:val="single" w:color="000000" w:sz="4"/>
                    <w:bottom w:val="single" w:color="000000" w:sz="4"/>
                    <w:right w:val="single" w:color="000000" w:sz="4"/>
                  </w:tcBorders>
                  <w:vAlign w:val="top"/>
                </w:tcPr>
                <w:p>
                  <w:r>
                    <w:rPr>
                      <w:sz w:val="19"/>
                    </w:rPr>
                    <w:t>B/S</w:t>
                  </w:r>
                  <w:r>
                    <w:rPr>
                      <w:sz w:val="19"/>
                    </w:rPr>
                    <w:t>多层架构设计、前后端分离</w:t>
                  </w:r>
                  <w:r>
                    <w:rPr>
                      <w:sz w:val="19"/>
                    </w:rPr>
                    <w:t>，</w:t>
                  </w:r>
                  <w:r>
                    <w:rPr>
                      <w:sz w:val="19"/>
                    </w:rPr>
                    <w:t>易于维护和扩展，系统更新即时生效</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2</w:t>
                  </w:r>
                </w:p>
              </w:tc>
              <w:tc>
                <w:tcPr>
                  <w:tcW w:type="dxa" w:w="1312"/>
                  <w:tcBorders>
                    <w:top w:val="none" w:color="000000" w:sz="4"/>
                    <w:left w:val="single" w:color="000000" w:sz="4"/>
                    <w:bottom w:val="single" w:color="000000" w:sz="4"/>
                    <w:right w:val="single" w:color="000000" w:sz="4"/>
                  </w:tcBorders>
                  <w:vAlign w:val="top"/>
                </w:tcPr>
                <w:p>
                  <w:r>
                    <w:rPr>
                      <w:sz w:val="19"/>
                    </w:rPr>
                    <w:t>★基础信息</w:t>
                  </w:r>
                </w:p>
              </w:tc>
              <w:tc>
                <w:tcPr>
                  <w:tcW w:type="dxa" w:w="3857"/>
                  <w:tcBorders>
                    <w:top w:val="none" w:color="000000" w:sz="4"/>
                    <w:left w:val="single" w:color="000000" w:sz="4"/>
                    <w:bottom w:val="single" w:color="000000" w:sz="4"/>
                    <w:right w:val="single" w:color="000000" w:sz="4"/>
                  </w:tcBorders>
                  <w:vAlign w:val="top"/>
                </w:tcPr>
                <w:p>
                  <w:r>
                    <w:rPr>
                      <w:sz w:val="19"/>
                    </w:rPr>
                    <w:t>包括对</w:t>
                  </w:r>
                  <w:r>
                    <w:rPr>
                      <w:sz w:val="19"/>
                    </w:rPr>
                    <w:t>测试项目、质量目标、</w:t>
                  </w:r>
                  <w:r>
                    <w:rPr>
                      <w:sz w:val="19"/>
                    </w:rPr>
                    <w:t>P</w:t>
                  </w:r>
                  <w:r>
                    <w:rPr>
                      <w:sz w:val="19"/>
                    </w:rPr>
                    <w:t>BRTQC</w:t>
                  </w:r>
                  <w:r>
                    <w:rPr>
                      <w:sz w:val="19"/>
                    </w:rPr>
                    <w:t>质控规则、数据提取、控制限设置</w:t>
                  </w:r>
                  <w:r>
                    <w:rPr>
                      <w:sz w:val="19"/>
                    </w:rPr>
                    <w:t>等多维度的设置和管理</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3</w:t>
                  </w:r>
                </w:p>
              </w:tc>
              <w:tc>
                <w:tcPr>
                  <w:tcW w:type="dxa" w:w="1312"/>
                  <w:tcBorders>
                    <w:top w:val="none" w:color="000000" w:sz="4"/>
                    <w:left w:val="single" w:color="000000" w:sz="4"/>
                    <w:bottom w:val="single" w:color="000000" w:sz="4"/>
                    <w:right w:val="single" w:color="000000" w:sz="4"/>
                  </w:tcBorders>
                  <w:vAlign w:val="top"/>
                </w:tcPr>
                <w:p>
                  <w:r>
                    <w:rPr>
                      <w:sz w:val="19"/>
                    </w:rPr>
                    <w:t>★数据采集及提取</w:t>
                  </w:r>
                </w:p>
              </w:tc>
              <w:tc>
                <w:tcPr>
                  <w:tcW w:type="dxa" w:w="3857"/>
                  <w:tcBorders>
                    <w:top w:val="none" w:color="000000" w:sz="4"/>
                    <w:left w:val="single" w:color="000000" w:sz="4"/>
                    <w:bottom w:val="single" w:color="000000" w:sz="4"/>
                    <w:right w:val="single" w:color="000000" w:sz="4"/>
                  </w:tcBorders>
                  <w:vAlign w:val="top"/>
                </w:tcPr>
                <w:p>
                  <w:r>
                    <w:rPr>
                      <w:sz w:val="19"/>
                    </w:rPr>
                    <w:t>系统具备数据采集、数据存储及数据提取功能</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4</w:t>
                  </w:r>
                </w:p>
              </w:tc>
              <w:tc>
                <w:tcPr>
                  <w:tcW w:type="dxa" w:w="1312"/>
                  <w:tcBorders>
                    <w:top w:val="none" w:color="000000" w:sz="4"/>
                    <w:left w:val="single" w:color="000000" w:sz="4"/>
                    <w:bottom w:val="single" w:color="000000" w:sz="4"/>
                    <w:right w:val="single" w:color="000000" w:sz="4"/>
                  </w:tcBorders>
                  <w:vAlign w:val="top"/>
                </w:tcPr>
                <w:p>
                  <w:r>
                    <w:rPr>
                      <w:sz w:val="19"/>
                    </w:rPr>
                    <w:t>★PBRTQC运算类型</w:t>
                  </w:r>
                </w:p>
              </w:tc>
              <w:tc>
                <w:tcPr>
                  <w:tcW w:type="dxa" w:w="3857"/>
                  <w:tcBorders>
                    <w:top w:val="none" w:color="000000" w:sz="4"/>
                    <w:left w:val="single" w:color="000000" w:sz="4"/>
                    <w:bottom w:val="single" w:color="000000" w:sz="4"/>
                    <w:right w:val="single" w:color="000000" w:sz="4"/>
                  </w:tcBorders>
                  <w:vAlign w:val="top"/>
                </w:tcPr>
                <w:p>
                  <w:r>
                    <w:rPr>
                      <w:sz w:val="19"/>
                    </w:rPr>
                    <w:t>具备</w:t>
                  </w:r>
                  <w:r>
                    <w:rPr>
                      <w:sz w:val="19"/>
                    </w:rPr>
                    <w:t>BULL法、MA法传统运算方法，提供完整质量控制图</w:t>
                  </w:r>
                </w:p>
              </w:tc>
            </w:tr>
            <w:tr>
              <w:tc>
                <w:tcPr>
                  <w:tcW w:type="dxa" w:w="411"/>
                  <w:tcBorders>
                    <w:top w:val="none" w:color="000000" w:sz="4"/>
                    <w:left w:val="single" w:color="000000" w:sz="4"/>
                    <w:bottom w:val="single" w:color="000000" w:sz="4"/>
                    <w:right w:val="single" w:color="000000" w:sz="4"/>
                  </w:tcBorders>
                  <w:vAlign w:val="top"/>
                </w:tcPr>
                <w:p>
                  <w:pPr>
                    <w:jc w:val="center"/>
                  </w:pPr>
                </w:p>
                <w:p>
                  <w:pPr>
                    <w:jc w:val="center"/>
                  </w:pPr>
                  <w:r>
                    <w:rPr>
                      <w:sz w:val="19"/>
                    </w:rPr>
                    <w:t>5</w:t>
                  </w:r>
                </w:p>
              </w:tc>
              <w:tc>
                <w:tcPr>
                  <w:tcW w:type="dxa" w:w="1312"/>
                  <w:tcBorders>
                    <w:top w:val="none" w:color="000000" w:sz="4"/>
                    <w:left w:val="single" w:color="000000" w:sz="4"/>
                    <w:bottom w:val="single" w:color="000000" w:sz="4"/>
                    <w:right w:val="single" w:color="000000" w:sz="4"/>
                  </w:tcBorders>
                  <w:vAlign w:val="top"/>
                </w:tcPr>
                <w:p>
                  <w:r>
                    <w:rPr>
                      <w:sz w:val="19"/>
                    </w:rPr>
                    <w:t>★PBRTQC控制限设置及质控图</w:t>
                  </w:r>
                </w:p>
              </w:tc>
              <w:tc>
                <w:tcPr>
                  <w:tcW w:type="dxa" w:w="3857"/>
                  <w:tcBorders>
                    <w:top w:val="none" w:color="000000" w:sz="4"/>
                    <w:left w:val="single" w:color="000000" w:sz="4"/>
                    <w:bottom w:val="single" w:color="000000" w:sz="4"/>
                    <w:right w:val="single" w:color="000000" w:sz="4"/>
                  </w:tcBorders>
                  <w:vAlign w:val="top"/>
                </w:tcPr>
                <w:p>
                  <w:r>
                    <w:rPr>
                      <w:sz w:val="19"/>
                    </w:rPr>
                    <w:t>具备</w:t>
                  </w:r>
                  <w:r>
                    <w:rPr>
                      <w:sz w:val="19"/>
                    </w:rPr>
                    <w:t>P</w:t>
                  </w:r>
                  <w:r>
                    <w:rPr>
                      <w:sz w:val="19"/>
                    </w:rPr>
                    <w:t>BRTQC</w:t>
                  </w:r>
                  <w:r>
                    <w:rPr>
                      <w:sz w:val="19"/>
                    </w:rPr>
                    <w:t>质量控制限设置及质控图生成的基本功能。</w:t>
                  </w:r>
                  <w:r>
                    <w:rPr>
                      <w:b/>
                      <w:sz w:val="19"/>
                    </w:rPr>
                    <w:t>(提供系统对应界面截图为证明材料)</w:t>
                  </w:r>
                </w:p>
              </w:tc>
            </w:tr>
            <w:tr>
              <w:tc>
                <w:tcPr>
                  <w:tcW w:type="dxa" w:w="411"/>
                  <w:tcBorders>
                    <w:top w:val="none" w:color="000000" w:sz="4"/>
                    <w:left w:val="single" w:color="000000" w:sz="4"/>
                    <w:bottom w:val="single" w:color="000000" w:sz="4"/>
                    <w:right w:val="single" w:color="000000" w:sz="4"/>
                  </w:tcBorders>
                  <w:vAlign w:val="top"/>
                </w:tcPr>
                <w:p>
                  <w:pPr>
                    <w:jc w:val="center"/>
                  </w:pPr>
                </w:p>
                <w:p>
                  <w:pPr>
                    <w:jc w:val="center"/>
                  </w:pPr>
                  <w:r>
                    <w:rPr>
                      <w:sz w:val="19"/>
                    </w:rPr>
                    <w:t>6</w:t>
                  </w:r>
                </w:p>
              </w:tc>
              <w:tc>
                <w:tcPr>
                  <w:tcW w:type="dxa" w:w="1312"/>
                  <w:tcBorders>
                    <w:top w:val="none" w:color="000000" w:sz="4"/>
                    <w:left w:val="single" w:color="000000" w:sz="4"/>
                    <w:bottom w:val="single" w:color="000000" w:sz="4"/>
                    <w:right w:val="single" w:color="000000" w:sz="4"/>
                  </w:tcBorders>
                  <w:vAlign w:val="top"/>
                </w:tcPr>
                <w:p>
                  <w:r>
                    <w:rPr>
                      <w:sz w:val="19"/>
                    </w:rPr>
                    <w:t>业务流程</w:t>
                  </w:r>
                </w:p>
              </w:tc>
              <w:tc>
                <w:tcPr>
                  <w:tcW w:type="dxa" w:w="3857"/>
                  <w:tcBorders>
                    <w:top w:val="none" w:color="000000" w:sz="4"/>
                    <w:left w:val="single" w:color="000000" w:sz="4"/>
                    <w:bottom w:val="single" w:color="000000" w:sz="4"/>
                    <w:right w:val="single" w:color="000000" w:sz="4"/>
                  </w:tcBorders>
                  <w:vAlign w:val="top"/>
                </w:tcPr>
                <w:p>
                  <w:r>
                    <w:rPr>
                      <w:sz w:val="19"/>
                    </w:rPr>
                    <w:t>采用数字化的流程，通过采集患者标本的检测结果进行质量风险识别、分析性能稳定性监控、预警及质量管理等功能</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7</w:t>
                  </w:r>
                </w:p>
              </w:tc>
              <w:tc>
                <w:tcPr>
                  <w:tcW w:type="dxa" w:w="1312"/>
                  <w:tcBorders>
                    <w:top w:val="none" w:color="000000" w:sz="4"/>
                    <w:left w:val="single" w:color="000000" w:sz="4"/>
                    <w:bottom w:val="single" w:color="000000" w:sz="4"/>
                    <w:right w:val="single" w:color="000000" w:sz="4"/>
                  </w:tcBorders>
                  <w:vAlign w:val="top"/>
                </w:tcPr>
                <w:p>
                  <w:r>
                    <w:rPr>
                      <w:sz w:val="19"/>
                    </w:rPr>
                    <w:t>问题追溯</w:t>
                  </w:r>
                </w:p>
              </w:tc>
              <w:tc>
                <w:tcPr>
                  <w:tcW w:type="dxa" w:w="3857"/>
                  <w:tcBorders>
                    <w:top w:val="none" w:color="000000" w:sz="4"/>
                    <w:left w:val="single" w:color="000000" w:sz="4"/>
                    <w:bottom w:val="single" w:color="000000" w:sz="4"/>
                    <w:right w:val="single" w:color="000000" w:sz="4"/>
                  </w:tcBorders>
                  <w:vAlign w:val="top"/>
                </w:tcPr>
                <w:p>
                  <w:r>
                    <w:rPr>
                      <w:sz w:val="19"/>
                    </w:rPr>
                    <w:t>有完善的日志记录机制记录了系统这间交互的业务请求和响应内容，可追溯任何一个接口交互的原始内容，便于查找问题所在</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8</w:t>
                  </w:r>
                </w:p>
              </w:tc>
              <w:tc>
                <w:tcPr>
                  <w:tcW w:type="dxa" w:w="1312"/>
                  <w:tcBorders>
                    <w:top w:val="none" w:color="000000" w:sz="4"/>
                    <w:left w:val="single" w:color="000000" w:sz="4"/>
                    <w:bottom w:val="single" w:color="000000" w:sz="4"/>
                    <w:right w:val="single" w:color="000000" w:sz="4"/>
                  </w:tcBorders>
                  <w:vAlign w:val="top"/>
                </w:tcPr>
                <w:p>
                  <w:r>
                    <w:rPr>
                      <w:sz w:val="19"/>
                    </w:rPr>
                    <w:t>与第三方系统接口对接</w:t>
                  </w:r>
                </w:p>
              </w:tc>
              <w:tc>
                <w:tcPr>
                  <w:tcW w:type="dxa" w:w="3857"/>
                  <w:tcBorders>
                    <w:top w:val="none" w:color="000000" w:sz="4"/>
                    <w:left w:val="single" w:color="000000" w:sz="4"/>
                    <w:bottom w:val="single" w:color="000000" w:sz="4"/>
                    <w:right w:val="single" w:color="000000" w:sz="4"/>
                  </w:tcBorders>
                  <w:vAlign w:val="top"/>
                </w:tcPr>
                <w:p>
                  <w:r>
                    <w:rPr>
                      <w:sz w:val="19"/>
                    </w:rPr>
                    <w:t>支持</w:t>
                  </w:r>
                  <w:r>
                    <w:rPr>
                      <w:sz w:val="19"/>
                    </w:rPr>
                    <w:t>http、HL7等多种接口方式；有详细的日志记录，便于接口异常时进行分析，为定位问题或优化程序性能提供客观公正的依据，避免厂商之间相互卸责任，记录接口交互的原始数据内容，包括：请求参数和返回内容以及耗用时间等</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9</w:t>
                  </w:r>
                </w:p>
              </w:tc>
              <w:tc>
                <w:tcPr>
                  <w:tcW w:type="dxa" w:w="1312"/>
                  <w:tcBorders>
                    <w:top w:val="none" w:color="000000" w:sz="4"/>
                    <w:left w:val="single" w:color="000000" w:sz="4"/>
                    <w:bottom w:val="single" w:color="000000" w:sz="4"/>
                    <w:right w:val="single" w:color="000000" w:sz="4"/>
                  </w:tcBorders>
                  <w:vAlign w:val="top"/>
                </w:tcPr>
                <w:p>
                  <w:r>
                    <w:rPr>
                      <w:sz w:val="19"/>
                    </w:rPr>
                    <w:t>WEB页面交互响应</w:t>
                  </w:r>
                </w:p>
              </w:tc>
              <w:tc>
                <w:tcPr>
                  <w:tcW w:type="dxa" w:w="3857"/>
                  <w:tcBorders>
                    <w:top w:val="none" w:color="000000" w:sz="4"/>
                    <w:left w:val="single" w:color="000000" w:sz="4"/>
                    <w:bottom w:val="single" w:color="000000" w:sz="4"/>
                    <w:right w:val="single" w:color="000000" w:sz="4"/>
                  </w:tcBorders>
                  <w:vAlign w:val="top"/>
                </w:tcPr>
                <w:p>
                  <w:r>
                    <w:rPr>
                      <w:sz w:val="19"/>
                    </w:rPr>
                    <w:t>采用</w:t>
                  </w:r>
                  <w:r>
                    <w:rPr>
                      <w:sz w:val="19"/>
                    </w:rPr>
                    <w:t>AJAX+JQuery+JOSN内容协议来实现页面局部刷新，减轻系统负担、提升传输速度，提高响应效率</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10</w:t>
                  </w:r>
                </w:p>
              </w:tc>
              <w:tc>
                <w:tcPr>
                  <w:tcW w:type="dxa" w:w="1312"/>
                  <w:tcBorders>
                    <w:top w:val="none" w:color="000000" w:sz="4"/>
                    <w:left w:val="single" w:color="000000" w:sz="4"/>
                    <w:bottom w:val="single" w:color="000000" w:sz="4"/>
                    <w:right w:val="single" w:color="000000" w:sz="4"/>
                  </w:tcBorders>
                  <w:vAlign w:val="top"/>
                </w:tcPr>
                <w:p>
                  <w:r>
                    <w:rPr>
                      <w:sz w:val="19"/>
                    </w:rPr>
                    <w:t>智能规则</w:t>
                  </w:r>
                </w:p>
              </w:tc>
              <w:tc>
                <w:tcPr>
                  <w:tcW w:type="dxa" w:w="3857"/>
                  <w:tcBorders>
                    <w:top w:val="none" w:color="000000" w:sz="4"/>
                    <w:left w:val="single" w:color="000000" w:sz="4"/>
                    <w:bottom w:val="single" w:color="000000" w:sz="4"/>
                    <w:right w:val="single" w:color="000000" w:sz="4"/>
                  </w:tcBorders>
                  <w:vAlign w:val="top"/>
                </w:tcPr>
                <w:p>
                  <w:r>
                    <w:rPr>
                      <w:sz w:val="19"/>
                    </w:rPr>
                    <w:t>具备智能规则，提供系统真实规则选择和设置界面。</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11</w:t>
                  </w:r>
                </w:p>
              </w:tc>
              <w:tc>
                <w:tcPr>
                  <w:tcW w:type="dxa" w:w="1312"/>
                  <w:tcBorders>
                    <w:top w:val="none" w:color="000000" w:sz="4"/>
                    <w:left w:val="single" w:color="000000" w:sz="4"/>
                    <w:bottom w:val="single" w:color="000000" w:sz="4"/>
                    <w:right w:val="single" w:color="000000" w:sz="4"/>
                  </w:tcBorders>
                  <w:vAlign w:val="top"/>
                </w:tcPr>
                <w:p>
                  <w:r>
                    <w:rPr>
                      <w:sz w:val="19"/>
                    </w:rPr>
                    <w:t>患者分布特征大数据智能分析</w:t>
                  </w:r>
                </w:p>
              </w:tc>
              <w:tc>
                <w:tcPr>
                  <w:tcW w:type="dxa" w:w="3857"/>
                  <w:tcBorders>
                    <w:top w:val="none" w:color="000000" w:sz="4"/>
                    <w:left w:val="single" w:color="000000" w:sz="4"/>
                    <w:bottom w:val="single" w:color="000000" w:sz="4"/>
                    <w:right w:val="single" w:color="000000" w:sz="4"/>
                  </w:tcBorders>
                  <w:vAlign w:val="top"/>
                </w:tcPr>
                <w:p>
                  <w:r>
                    <w:rPr>
                      <w:sz w:val="19"/>
                    </w:rPr>
                    <w:t>具备患者分布特征患者大数据分析功能，根据医院患者特定患者群体进行</w:t>
                  </w:r>
                  <w:r>
                    <w:rPr>
                      <w:sz w:val="19"/>
                    </w:rPr>
                    <w:t>P</w:t>
                  </w:r>
                  <w:r>
                    <w:rPr>
                      <w:sz w:val="19"/>
                    </w:rPr>
                    <w:t>BRTQC</w:t>
                  </w:r>
                  <w:r>
                    <w:rPr>
                      <w:sz w:val="19"/>
                    </w:rPr>
                    <w:t>程序建立。</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12</w:t>
                  </w:r>
                </w:p>
              </w:tc>
              <w:tc>
                <w:tcPr>
                  <w:tcW w:type="dxa" w:w="1312"/>
                  <w:tcBorders>
                    <w:top w:val="none" w:color="000000" w:sz="4"/>
                    <w:left w:val="single" w:color="000000" w:sz="4"/>
                    <w:bottom w:val="single" w:color="000000" w:sz="4"/>
                    <w:right w:val="single" w:color="000000" w:sz="4"/>
                  </w:tcBorders>
                  <w:vAlign w:val="top"/>
                </w:tcPr>
                <w:p>
                  <w:r>
                    <w:rPr>
                      <w:sz w:val="19"/>
                    </w:rPr>
                    <w:t>多种</w:t>
                  </w:r>
                  <w:r>
                    <w:rPr>
                      <w:sz w:val="19"/>
                    </w:rPr>
                    <w:t>P</w:t>
                  </w:r>
                  <w:r>
                    <w:rPr>
                      <w:sz w:val="19"/>
                    </w:rPr>
                    <w:t>BRTQC</w:t>
                  </w:r>
                  <w:r>
                    <w:rPr>
                      <w:sz w:val="19"/>
                    </w:rPr>
                    <w:t>运算方法、实时动态质控图</w:t>
                  </w:r>
                </w:p>
              </w:tc>
              <w:tc>
                <w:tcPr>
                  <w:tcW w:type="dxa" w:w="3857"/>
                  <w:tcBorders>
                    <w:top w:val="none" w:color="000000" w:sz="4"/>
                    <w:left w:val="single" w:color="000000" w:sz="4"/>
                    <w:bottom w:val="single" w:color="000000" w:sz="4"/>
                    <w:right w:val="single" w:color="000000" w:sz="4"/>
                  </w:tcBorders>
                  <w:vAlign w:val="top"/>
                </w:tcPr>
                <w:p>
                  <w:r>
                    <w:rPr>
                      <w:sz w:val="19"/>
                    </w:rPr>
                    <w:t>具备</w:t>
                  </w:r>
                  <w:r>
                    <w:rPr>
                      <w:sz w:val="19"/>
                    </w:rPr>
                    <w:t>BULL法、MA法、E</w:t>
                  </w:r>
                  <w:r>
                    <w:rPr>
                      <w:sz w:val="19"/>
                    </w:rPr>
                    <w:t>WMA</w:t>
                  </w:r>
                  <w:r>
                    <w:rPr>
                      <w:sz w:val="19"/>
                    </w:rPr>
                    <w:t>法等多种</w:t>
                  </w:r>
                  <w:r>
                    <w:rPr>
                      <w:sz w:val="19"/>
                    </w:rPr>
                    <w:t>P</w:t>
                  </w:r>
                  <w:r>
                    <w:rPr>
                      <w:sz w:val="19"/>
                    </w:rPr>
                    <w:t>BRTQC</w:t>
                  </w:r>
                  <w:r>
                    <w:rPr>
                      <w:sz w:val="19"/>
                    </w:rPr>
                    <w:t>运算方法，提供实时动态、连续的</w:t>
                  </w:r>
                  <w:r>
                    <w:rPr>
                      <w:sz w:val="19"/>
                    </w:rPr>
                    <w:t>P</w:t>
                  </w:r>
                  <w:r>
                    <w:rPr>
                      <w:sz w:val="19"/>
                    </w:rPr>
                    <w:t>BRTQC</w:t>
                  </w:r>
                  <w:r>
                    <w:rPr>
                      <w:sz w:val="19"/>
                    </w:rPr>
                    <w:t>质控图、并能生成</w:t>
                  </w:r>
                  <w:r>
                    <w:rPr>
                      <w:sz w:val="19"/>
                    </w:rPr>
                    <w:t>Z分数图、实时分析及连续监控。</w:t>
                  </w:r>
                  <w:r>
                    <w:rPr>
                      <w:b/>
                      <w:sz w:val="19"/>
                    </w:rPr>
                    <w:t>（提供不同运算方法系统质控图示例</w:t>
                  </w:r>
                  <w:r>
                    <w:rPr>
                      <w:b/>
                      <w:sz w:val="19"/>
                    </w:rPr>
                    <w:t>为证明材料</w:t>
                  </w:r>
                  <w:r>
                    <w:rPr>
                      <w:b/>
                      <w:sz w:val="19"/>
                    </w:rPr>
                    <w:t>）</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13</w:t>
                  </w:r>
                </w:p>
              </w:tc>
              <w:tc>
                <w:tcPr>
                  <w:tcW w:type="dxa" w:w="1312"/>
                  <w:tcBorders>
                    <w:top w:val="none" w:color="000000" w:sz="4"/>
                    <w:left w:val="single" w:color="000000" w:sz="4"/>
                    <w:bottom w:val="single" w:color="000000" w:sz="4"/>
                    <w:right w:val="single" w:color="000000" w:sz="4"/>
                  </w:tcBorders>
                  <w:vAlign w:val="top"/>
                </w:tcPr>
                <w:p>
                  <w:r>
                    <w:rPr>
                      <w:sz w:val="19"/>
                    </w:rPr>
                    <w:t>PBRTQC程序性能验证</w:t>
                  </w:r>
                </w:p>
              </w:tc>
              <w:tc>
                <w:tcPr>
                  <w:tcW w:type="dxa" w:w="3857"/>
                  <w:tcBorders>
                    <w:top w:val="none" w:color="000000" w:sz="4"/>
                    <w:left w:val="single" w:color="000000" w:sz="4"/>
                    <w:bottom w:val="single" w:color="000000" w:sz="4"/>
                    <w:right w:val="single" w:color="000000" w:sz="4"/>
                  </w:tcBorders>
                  <w:vAlign w:val="top"/>
                </w:tcPr>
                <w:p>
                  <w:r>
                    <w:rPr>
                      <w:sz w:val="19"/>
                    </w:rPr>
                    <w:t>具备</w:t>
                  </w:r>
                  <w:r>
                    <w:rPr>
                      <w:sz w:val="19"/>
                    </w:rPr>
                    <w:t>PBRTQC程序性能验证模块，选择最优P</w:t>
                  </w:r>
                  <w:r>
                    <w:rPr>
                      <w:sz w:val="19"/>
                    </w:rPr>
                    <w:t>BRTQC</w:t>
                  </w:r>
                  <w:r>
                    <w:rPr>
                      <w:sz w:val="19"/>
                    </w:rPr>
                    <w:t>方法，灵敏识别质量风险及分析性能变化趋势。</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14</w:t>
                  </w:r>
                </w:p>
              </w:tc>
              <w:tc>
                <w:tcPr>
                  <w:tcW w:type="dxa" w:w="1312"/>
                  <w:tcBorders>
                    <w:top w:val="none" w:color="000000" w:sz="4"/>
                    <w:left w:val="single" w:color="000000" w:sz="4"/>
                    <w:bottom w:val="single" w:color="000000" w:sz="4"/>
                    <w:right w:val="single" w:color="000000" w:sz="4"/>
                  </w:tcBorders>
                  <w:vAlign w:val="top"/>
                </w:tcPr>
                <w:p>
                  <w:r>
                    <w:rPr>
                      <w:sz w:val="19"/>
                    </w:rPr>
                    <w:t>全面质量控制策略</w:t>
                  </w:r>
                </w:p>
              </w:tc>
              <w:tc>
                <w:tcPr>
                  <w:tcW w:type="dxa" w:w="3857"/>
                  <w:tcBorders>
                    <w:top w:val="none" w:color="000000" w:sz="4"/>
                    <w:left w:val="single" w:color="000000" w:sz="4"/>
                    <w:bottom w:val="single" w:color="000000" w:sz="4"/>
                    <w:right w:val="single" w:color="000000" w:sz="4"/>
                  </w:tcBorders>
                  <w:vAlign w:val="top"/>
                </w:tcPr>
                <w:p>
                  <w:r>
                    <w:rPr>
                      <w:sz w:val="19"/>
                    </w:rPr>
                    <w:t>可与</w:t>
                  </w:r>
                  <w:r>
                    <w:rPr>
                      <w:sz w:val="19"/>
                    </w:rPr>
                    <w:t>质控品</w:t>
                  </w:r>
                  <w:r>
                    <w:rPr>
                      <w:sz w:val="19"/>
                    </w:rPr>
                    <w:t>IQC法</w:t>
                  </w:r>
                  <w:r>
                    <w:rPr>
                      <w:sz w:val="19"/>
                    </w:rPr>
                    <w:t>相</w:t>
                  </w:r>
                  <w:r>
                    <w:rPr>
                      <w:sz w:val="19"/>
                    </w:rPr>
                    <w:t>结合</w:t>
                  </w:r>
                  <w:r>
                    <w:rPr>
                      <w:sz w:val="19"/>
                    </w:rPr>
                    <w:t>，</w:t>
                  </w:r>
                  <w:r>
                    <w:rPr>
                      <w:sz w:val="19"/>
                    </w:rPr>
                    <w:t>为临床实验室提供专业领先的全面质量控制策略（</w:t>
                  </w:r>
                  <w:r>
                    <w:rPr>
                      <w:sz w:val="19"/>
                    </w:rPr>
                    <w:t>TQC）智能化解决方案</w:t>
                  </w:r>
                  <w:r>
                    <w:rPr>
                      <w:sz w:val="19"/>
                    </w:rPr>
                    <w:t>。</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15</w:t>
                  </w:r>
                </w:p>
              </w:tc>
              <w:tc>
                <w:tcPr>
                  <w:tcW w:type="dxa" w:w="1312"/>
                  <w:tcBorders>
                    <w:top w:val="none" w:color="000000" w:sz="4"/>
                    <w:left w:val="single" w:color="000000" w:sz="4"/>
                    <w:bottom w:val="single" w:color="000000" w:sz="4"/>
                    <w:right w:val="single" w:color="000000" w:sz="4"/>
                  </w:tcBorders>
                  <w:vAlign w:val="top"/>
                </w:tcPr>
                <w:p>
                  <w:r>
                    <w:rPr>
                      <w:b/>
                      <w:sz w:val="19"/>
                    </w:rPr>
                    <w:t>▲</w:t>
                  </w:r>
                  <w:r>
                    <w:rPr>
                      <w:sz w:val="19"/>
                    </w:rPr>
                    <w:t>仪器间智能比对及智能分析</w:t>
                  </w:r>
                </w:p>
              </w:tc>
              <w:tc>
                <w:tcPr>
                  <w:tcW w:type="dxa" w:w="3857"/>
                  <w:tcBorders>
                    <w:top w:val="none" w:color="000000" w:sz="4"/>
                    <w:left w:val="single" w:color="000000" w:sz="4"/>
                    <w:bottom w:val="single" w:color="000000" w:sz="4"/>
                    <w:right w:val="single" w:color="000000" w:sz="4"/>
                  </w:tcBorders>
                  <w:vAlign w:val="top"/>
                </w:tcPr>
                <w:p>
                  <w:r>
                    <w:rPr>
                      <w:sz w:val="19"/>
                    </w:rPr>
                    <w:t>可采集患者检测结果、质控品，采用中位数法或</w:t>
                  </w:r>
                  <w:r>
                    <w:rPr>
                      <w:sz w:val="19"/>
                    </w:rPr>
                    <w:t>EWMA法实现仪器间相同项目不同周期实时智能比对及自动统计分析。</w:t>
                  </w:r>
                  <w:r>
                    <w:rPr>
                      <w:b/>
                      <w:sz w:val="19"/>
                    </w:rPr>
                    <w:t>(提供系统对应界面截图</w:t>
                  </w:r>
                  <w:r>
                    <w:rPr>
                      <w:b/>
                      <w:sz w:val="19"/>
                    </w:rPr>
                    <w:t>及以上相关真实比对结果</w:t>
                  </w:r>
                  <w:r>
                    <w:rPr>
                      <w:b/>
                      <w:sz w:val="19"/>
                    </w:rPr>
                    <w:t>为证明材料</w:t>
                  </w:r>
                  <w:r>
                    <w:rPr>
                      <w:b/>
                      <w:sz w:val="19"/>
                    </w:rPr>
                    <w:t>)</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16</w:t>
                  </w:r>
                </w:p>
              </w:tc>
              <w:tc>
                <w:tcPr>
                  <w:tcW w:type="dxa" w:w="1312"/>
                  <w:tcBorders>
                    <w:top w:val="none" w:color="000000" w:sz="4"/>
                    <w:left w:val="single" w:color="000000" w:sz="4"/>
                    <w:bottom w:val="single" w:color="000000" w:sz="4"/>
                    <w:right w:val="single" w:color="000000" w:sz="4"/>
                  </w:tcBorders>
                  <w:vAlign w:val="top"/>
                </w:tcPr>
                <w:p>
                  <w:r>
                    <w:rPr>
                      <w:sz w:val="19"/>
                    </w:rPr>
                    <w:t>多项目联合分析</w:t>
                  </w:r>
                </w:p>
              </w:tc>
              <w:tc>
                <w:tcPr>
                  <w:tcW w:type="dxa" w:w="3857"/>
                  <w:tcBorders>
                    <w:top w:val="none" w:color="000000" w:sz="4"/>
                    <w:left w:val="single" w:color="000000" w:sz="4"/>
                    <w:bottom w:val="single" w:color="000000" w:sz="4"/>
                    <w:right w:val="single" w:color="000000" w:sz="4"/>
                  </w:tcBorders>
                  <w:vAlign w:val="top"/>
                </w:tcPr>
                <w:p>
                  <w:r>
                    <w:rPr>
                      <w:sz w:val="19"/>
                    </w:rPr>
                    <w:t>可支持多项目联合分析。</w:t>
                  </w:r>
                  <w:r>
                    <w:rPr>
                      <w:b/>
                      <w:sz w:val="19"/>
                    </w:rPr>
                    <w:t>（提供多项目</w:t>
                  </w:r>
                  <w:r>
                    <w:rPr>
                      <w:b/>
                      <w:sz w:val="19"/>
                    </w:rPr>
                    <w:t>Z分数图示例</w:t>
                  </w:r>
                  <w:r>
                    <w:rPr>
                      <w:b/>
                      <w:sz w:val="19"/>
                    </w:rPr>
                    <w:t>为证明材料）</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17</w:t>
                  </w:r>
                </w:p>
              </w:tc>
              <w:tc>
                <w:tcPr>
                  <w:tcW w:type="dxa" w:w="1312"/>
                  <w:tcBorders>
                    <w:top w:val="none" w:color="000000" w:sz="4"/>
                    <w:left w:val="single" w:color="000000" w:sz="4"/>
                    <w:bottom w:val="single" w:color="000000" w:sz="4"/>
                    <w:right w:val="single" w:color="000000" w:sz="4"/>
                  </w:tcBorders>
                  <w:vAlign w:val="top"/>
                </w:tcPr>
                <w:p>
                  <w:r>
                    <w:rPr>
                      <w:sz w:val="19"/>
                    </w:rPr>
                    <w:t>智能监控及智能预警提醒</w:t>
                  </w:r>
                </w:p>
              </w:tc>
              <w:tc>
                <w:tcPr>
                  <w:tcW w:type="dxa" w:w="3857"/>
                  <w:tcBorders>
                    <w:top w:val="none" w:color="000000" w:sz="4"/>
                    <w:left w:val="single" w:color="000000" w:sz="4"/>
                    <w:bottom w:val="single" w:color="000000" w:sz="4"/>
                    <w:right w:val="single" w:color="000000" w:sz="4"/>
                  </w:tcBorders>
                  <w:vAlign w:val="top"/>
                </w:tcPr>
                <w:p>
                  <w:r>
                    <w:rPr>
                      <w:sz w:val="19"/>
                    </w:rPr>
                    <w:t>系统具备质量风险智能识别、智能监控及预警机制，可实时监控分析误差</w:t>
                  </w:r>
                  <w:r>
                    <w:rPr>
                      <w:sz w:val="19"/>
                    </w:rPr>
                    <w:t>/质量风险，及时预警、辅助查找检测系统误差原因。</w:t>
                  </w:r>
                  <w:r>
                    <w:rPr>
                      <w:b/>
                      <w:sz w:val="19"/>
                    </w:rPr>
                    <w:t>(提供系统对应界面截图为证明材料)</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18</w:t>
                  </w:r>
                </w:p>
              </w:tc>
              <w:tc>
                <w:tcPr>
                  <w:tcW w:type="dxa" w:w="1312"/>
                  <w:tcBorders>
                    <w:top w:val="none" w:color="000000" w:sz="4"/>
                    <w:left w:val="single" w:color="000000" w:sz="4"/>
                    <w:bottom w:val="single" w:color="000000" w:sz="4"/>
                    <w:right w:val="single" w:color="000000" w:sz="4"/>
                  </w:tcBorders>
                  <w:vAlign w:val="top"/>
                </w:tcPr>
                <w:p>
                  <w:r>
                    <w:rPr>
                      <w:sz w:val="19"/>
                    </w:rPr>
                    <w:t>联动方式</w:t>
                  </w:r>
                </w:p>
              </w:tc>
              <w:tc>
                <w:tcPr>
                  <w:tcW w:type="dxa" w:w="3857"/>
                  <w:tcBorders>
                    <w:top w:val="none" w:color="000000" w:sz="4"/>
                    <w:left w:val="single" w:color="000000" w:sz="4"/>
                    <w:bottom w:val="single" w:color="000000" w:sz="4"/>
                    <w:right w:val="single" w:color="000000" w:sz="4"/>
                  </w:tcBorders>
                  <w:vAlign w:val="top"/>
                </w:tcPr>
                <w:p>
                  <w:r>
                    <w:rPr>
                      <w:sz w:val="19"/>
                    </w:rPr>
                    <w:t>支持单机，流水线，</w:t>
                  </w:r>
                  <w:r>
                    <w:rPr>
                      <w:sz w:val="19"/>
                    </w:rPr>
                    <w:t>LIS等多种方式联动监控。</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19</w:t>
                  </w:r>
                </w:p>
              </w:tc>
              <w:tc>
                <w:tcPr>
                  <w:tcW w:type="dxa" w:w="1312"/>
                  <w:tcBorders>
                    <w:top w:val="none" w:color="000000" w:sz="4"/>
                    <w:left w:val="single" w:color="000000" w:sz="4"/>
                    <w:bottom w:val="single" w:color="000000" w:sz="4"/>
                    <w:right w:val="single" w:color="000000" w:sz="4"/>
                  </w:tcBorders>
                  <w:vAlign w:val="top"/>
                </w:tcPr>
                <w:p>
                  <w:r>
                    <w:rPr>
                      <w:sz w:val="19"/>
                    </w:rPr>
                    <w:t>访问方式</w:t>
                  </w:r>
                </w:p>
              </w:tc>
              <w:tc>
                <w:tcPr>
                  <w:tcW w:type="dxa" w:w="3857"/>
                  <w:tcBorders>
                    <w:top w:val="none" w:color="000000" w:sz="4"/>
                    <w:left w:val="single" w:color="000000" w:sz="4"/>
                    <w:bottom w:val="single" w:color="000000" w:sz="4"/>
                    <w:right w:val="single" w:color="000000" w:sz="4"/>
                  </w:tcBorders>
                  <w:vAlign w:val="top"/>
                </w:tcPr>
                <w:p>
                  <w:r>
                    <w:rPr>
                      <w:sz w:val="19"/>
                    </w:rPr>
                    <w:t>系统可支持</w:t>
                  </w:r>
                  <w:r>
                    <w:rPr>
                      <w:sz w:val="19"/>
                    </w:rPr>
                    <w:t>PC端、移动端（I</w:t>
                  </w:r>
                  <w:r>
                    <w:rPr>
                      <w:sz w:val="19"/>
                    </w:rPr>
                    <w:t>PAD</w:t>
                  </w:r>
                  <w:r>
                    <w:rPr>
                      <w:sz w:val="19"/>
                    </w:rPr>
                    <w:t>）同步访问操作。</w:t>
                  </w:r>
                  <w:r>
                    <w:rPr>
                      <w:b/>
                      <w:sz w:val="19"/>
                    </w:rPr>
                    <w:t>（需提供</w:t>
                  </w:r>
                  <w:r>
                    <w:rPr>
                      <w:b/>
                      <w:sz w:val="19"/>
                    </w:rPr>
                    <w:t>PC端、移动端（IPAD）在实验室应用的场景图片</w:t>
                  </w:r>
                  <w:r>
                    <w:rPr>
                      <w:b/>
                      <w:sz w:val="19"/>
                    </w:rPr>
                    <w:t>为证明材料）</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20</w:t>
                  </w:r>
                </w:p>
              </w:tc>
              <w:tc>
                <w:tcPr>
                  <w:tcW w:type="dxa" w:w="1312"/>
                  <w:tcBorders>
                    <w:top w:val="none" w:color="000000" w:sz="4"/>
                    <w:left w:val="single" w:color="000000" w:sz="4"/>
                    <w:bottom w:val="single" w:color="000000" w:sz="4"/>
                    <w:right w:val="single" w:color="000000" w:sz="4"/>
                  </w:tcBorders>
                  <w:vAlign w:val="top"/>
                </w:tcPr>
                <w:p>
                  <w:r>
                    <w:rPr>
                      <w:sz w:val="19"/>
                    </w:rPr>
                    <w:t>拓展</w:t>
                  </w:r>
                </w:p>
              </w:tc>
              <w:tc>
                <w:tcPr>
                  <w:tcW w:type="dxa" w:w="3857"/>
                  <w:tcBorders>
                    <w:top w:val="none" w:color="000000" w:sz="4"/>
                    <w:left w:val="single" w:color="000000" w:sz="4"/>
                    <w:bottom w:val="single" w:color="000000" w:sz="4"/>
                    <w:right w:val="single" w:color="000000" w:sz="4"/>
                  </w:tcBorders>
                  <w:vAlign w:val="top"/>
                </w:tcPr>
                <w:p>
                  <w:r>
                    <w:rPr>
                      <w:sz w:val="19"/>
                    </w:rPr>
                    <w:t>可拓展其他个性化需求，帮助实验室进一步完善相关质量管理，</w:t>
                  </w:r>
                  <w:r>
                    <w:rPr>
                      <w:sz w:val="19"/>
                    </w:rPr>
                    <w:t>保障</w:t>
                  </w:r>
                  <w:r>
                    <w:rPr>
                      <w:sz w:val="19"/>
                    </w:rPr>
                    <w:t>结果准确性，减少医疗风险</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21</w:t>
                  </w:r>
                </w:p>
              </w:tc>
              <w:tc>
                <w:tcPr>
                  <w:tcW w:type="dxa" w:w="1312"/>
                  <w:tcBorders>
                    <w:top w:val="none" w:color="000000" w:sz="4"/>
                    <w:left w:val="single" w:color="000000" w:sz="4"/>
                    <w:bottom w:val="single" w:color="000000" w:sz="4"/>
                    <w:right w:val="single" w:color="000000" w:sz="4"/>
                  </w:tcBorders>
                  <w:vAlign w:val="top"/>
                </w:tcPr>
                <w:p>
                  <w:r>
                    <w:rPr>
                      <w:sz w:val="19"/>
                    </w:rPr>
                    <w:t>★系统遵循标准</w:t>
                  </w:r>
                </w:p>
              </w:tc>
              <w:tc>
                <w:tcPr>
                  <w:tcW w:type="dxa" w:w="3857"/>
                  <w:tcBorders>
                    <w:top w:val="none" w:color="000000" w:sz="4"/>
                    <w:left w:val="single" w:color="000000" w:sz="4"/>
                    <w:bottom w:val="single" w:color="000000" w:sz="4"/>
                    <w:right w:val="single" w:color="000000" w:sz="4"/>
                  </w:tcBorders>
                  <w:vAlign w:val="top"/>
                </w:tcPr>
                <w:p>
                  <w:r>
                    <w:rPr>
                      <w:sz w:val="19"/>
                    </w:rPr>
                    <w:t>系统依据国内外临床实验室患者数据实时质量控制法专业标准或者指南文件设计开发。</w:t>
                  </w:r>
                </w:p>
              </w:tc>
            </w:tr>
          </w:tbl>
          <w:p>
            <w:r>
              <w:rPr/>
              <w:t xml:space="preserve"> </w:t>
            </w:r>
          </w:p>
        </w:tc>
      </w:tr>
      <w:tr>
        <w:tc>
          <w:tcPr>
            <w:tcW w:type="dxa" w:w="2076"/>
          </w:tcPr>
          <w:p/>
        </w:tc>
        <w:tc>
          <w:tcPr>
            <w:tcW w:type="dxa" w:w="415"/>
          </w:tcPr>
          <w:p>
            <w:r>
              <w:rPr/>
              <w:t>7</w:t>
            </w:r>
          </w:p>
        </w:tc>
        <w:tc>
          <w:tcPr>
            <w:tcW w:type="dxa" w:w="5814"/>
          </w:tcPr>
          <w:p>
            <w:r>
              <w:rPr>
                <w:b/>
              </w:rPr>
              <w:t>(七)全实验室智能审核平台</w:t>
            </w:r>
          </w:p>
          <w:tbl>
            <w:tblPr>
              <w:tblBorders>
                <w:top w:val="none" w:color="000000" w:sz="4"/>
                <w:left w:val="none" w:color="000000" w:sz="4"/>
                <w:bottom w:val="none" w:color="000000" w:sz="4"/>
                <w:right w:val="none" w:color="000000" w:sz="4"/>
                <w:insideH w:val="none"/>
                <w:insideV w:val="none"/>
              </w:tblBorders>
            </w:tblPr>
            <w:tblGrid>
              <w:gridCol w:w="411"/>
              <w:gridCol w:w="1312"/>
              <w:gridCol w:w="3866"/>
            </w:tblGrid>
            <w:tr>
              <w:tc>
                <w:tcPr>
                  <w:tcW w:type="dxa" w:w="411"/>
                  <w:tcBorders>
                    <w:top w:val="single" w:color="000000" w:sz="4"/>
                    <w:left w:val="single" w:color="000000" w:sz="4"/>
                    <w:bottom w:val="single" w:color="000000" w:sz="4"/>
                    <w:right w:val="single" w:color="000000" w:sz="4"/>
                  </w:tcBorders>
                  <w:vAlign w:val="top"/>
                </w:tcPr>
                <w:p>
                  <w:pPr>
                    <w:jc w:val="center"/>
                  </w:pPr>
                  <w:r>
                    <w:rPr>
                      <w:b/>
                      <w:sz w:val="19"/>
                    </w:rPr>
                    <w:t>序号</w:t>
                  </w:r>
                </w:p>
              </w:tc>
              <w:tc>
                <w:tcPr>
                  <w:tcW w:type="dxa" w:w="1312"/>
                  <w:tcBorders>
                    <w:top w:val="single" w:color="000000" w:sz="4"/>
                    <w:left w:val="single" w:color="000000" w:sz="4"/>
                    <w:bottom w:val="single" w:color="000000" w:sz="4"/>
                    <w:right w:val="single" w:color="000000" w:sz="4"/>
                  </w:tcBorders>
                  <w:vAlign w:val="top"/>
                </w:tcPr>
                <w:p>
                  <w:r>
                    <w:rPr>
                      <w:b/>
                      <w:sz w:val="19"/>
                    </w:rPr>
                    <w:t>指标名称</w:t>
                  </w:r>
                </w:p>
              </w:tc>
              <w:tc>
                <w:tcPr>
                  <w:tcW w:type="dxa" w:w="3866"/>
                  <w:tcBorders>
                    <w:top w:val="single" w:color="000000" w:sz="4"/>
                    <w:left w:val="single" w:color="000000" w:sz="4"/>
                    <w:bottom w:val="single" w:color="000000" w:sz="4"/>
                    <w:right w:val="single" w:color="000000" w:sz="4"/>
                  </w:tcBorders>
                  <w:vAlign w:val="top"/>
                </w:tcPr>
                <w:p>
                  <w:pPr>
                    <w:jc w:val="center"/>
                  </w:pPr>
                  <w:r>
                    <w:rPr>
                      <w:b/>
                      <w:sz w:val="19"/>
                    </w:rPr>
                    <w:t>技术参数</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w:t>
                  </w:r>
                </w:p>
              </w:tc>
              <w:tc>
                <w:tcPr>
                  <w:tcW w:type="dxa" w:w="1312"/>
                  <w:tcBorders>
                    <w:top w:val="none" w:color="000000" w:sz="4"/>
                    <w:left w:val="single" w:color="000000" w:sz="4"/>
                    <w:bottom w:val="single" w:color="000000" w:sz="4"/>
                    <w:right w:val="single" w:color="000000" w:sz="4"/>
                  </w:tcBorders>
                  <w:vAlign w:val="top"/>
                </w:tcPr>
                <w:p>
                  <w:r>
                    <w:rPr>
                      <w:sz w:val="19"/>
                    </w:rPr>
                    <w:t>系统架构</w:t>
                  </w:r>
                </w:p>
              </w:tc>
              <w:tc>
                <w:tcPr>
                  <w:tcW w:type="dxa" w:w="3866"/>
                  <w:tcBorders>
                    <w:top w:val="none" w:color="000000" w:sz="4"/>
                    <w:left w:val="single" w:color="000000" w:sz="4"/>
                    <w:bottom w:val="single" w:color="000000" w:sz="4"/>
                    <w:right w:val="single" w:color="000000" w:sz="4"/>
                  </w:tcBorders>
                  <w:vAlign w:val="top"/>
                </w:tcPr>
                <w:p>
                  <w:r>
                    <w:rPr>
                      <w:sz w:val="19"/>
                    </w:rPr>
                    <w:t>B/S</w:t>
                  </w:r>
                  <w:r>
                    <w:rPr>
                      <w:sz w:val="19"/>
                    </w:rPr>
                    <w:t>多层架构设计、前后端分离</w:t>
                  </w:r>
                  <w:r>
                    <w:rPr>
                      <w:sz w:val="19"/>
                    </w:rPr>
                    <w:t>，</w:t>
                  </w:r>
                  <w:r>
                    <w:rPr>
                      <w:sz w:val="19"/>
                    </w:rPr>
                    <w:t>易于维护和扩展，系统更新即时生效</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2</w:t>
                  </w:r>
                </w:p>
              </w:tc>
              <w:tc>
                <w:tcPr>
                  <w:tcW w:type="dxa" w:w="1312"/>
                  <w:tcBorders>
                    <w:top w:val="none" w:color="000000" w:sz="4"/>
                    <w:left w:val="single" w:color="000000" w:sz="4"/>
                    <w:bottom w:val="single" w:color="000000" w:sz="4"/>
                    <w:right w:val="single" w:color="000000" w:sz="4"/>
                  </w:tcBorders>
                  <w:vAlign w:val="top"/>
                </w:tcPr>
                <w:p>
                  <w:r>
                    <w:rPr>
                      <w:sz w:val="19"/>
                    </w:rPr>
                    <w:t>国际化标准化设计</w:t>
                  </w:r>
                </w:p>
              </w:tc>
              <w:tc>
                <w:tcPr>
                  <w:tcW w:type="dxa" w:w="3866"/>
                  <w:tcBorders>
                    <w:top w:val="none" w:color="000000" w:sz="4"/>
                    <w:left w:val="single" w:color="000000" w:sz="4"/>
                    <w:bottom w:val="single" w:color="000000" w:sz="4"/>
                    <w:right w:val="single" w:color="000000" w:sz="4"/>
                  </w:tcBorders>
                  <w:vAlign w:val="top"/>
                </w:tcPr>
                <w:p>
                  <w:r>
                    <w:rPr>
                      <w:sz w:val="19"/>
                    </w:rPr>
                    <w:t>依据</w:t>
                  </w:r>
                  <w:r>
                    <w:rPr>
                      <w:sz w:val="19"/>
                    </w:rPr>
                    <w:t>CLSI AUTO 10A、AUTO15 、CLSI EP33和WS/T616-2018设计，采用互联网、物联网、大数据挖掘及人工智能等创新技术开发</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3</w:t>
                  </w:r>
                </w:p>
              </w:tc>
              <w:tc>
                <w:tcPr>
                  <w:tcW w:type="dxa" w:w="1312"/>
                  <w:tcBorders>
                    <w:top w:val="none" w:color="000000" w:sz="4"/>
                    <w:left w:val="single" w:color="000000" w:sz="4"/>
                    <w:bottom w:val="single" w:color="000000" w:sz="4"/>
                    <w:right w:val="single" w:color="000000" w:sz="4"/>
                  </w:tcBorders>
                  <w:vAlign w:val="top"/>
                </w:tcPr>
                <w:p>
                  <w:r>
                    <w:rPr>
                      <w:sz w:val="19"/>
                    </w:rPr>
                    <w:t>独立</w:t>
                  </w:r>
                  <w:r>
                    <w:rPr>
                      <w:sz w:val="19"/>
                    </w:rPr>
                    <w:t>的自动审核</w:t>
                  </w:r>
                  <w:r>
                    <w:rPr>
                      <w:sz w:val="19"/>
                    </w:rPr>
                    <w:t>系统，</w:t>
                  </w:r>
                  <w:r>
                    <w:rPr>
                      <w:sz w:val="19"/>
                    </w:rPr>
                    <w:t>系统</w:t>
                  </w:r>
                  <w:r>
                    <w:rPr>
                      <w:sz w:val="19"/>
                    </w:rPr>
                    <w:t>功能齐全</w:t>
                  </w:r>
                </w:p>
              </w:tc>
              <w:tc>
                <w:tcPr>
                  <w:tcW w:type="dxa" w:w="3866"/>
                  <w:tcBorders>
                    <w:top w:val="none" w:color="000000" w:sz="4"/>
                    <w:left w:val="single" w:color="000000" w:sz="4"/>
                    <w:bottom w:val="single" w:color="000000" w:sz="4"/>
                    <w:right w:val="single" w:color="000000" w:sz="4"/>
                  </w:tcBorders>
                  <w:vAlign w:val="top"/>
                </w:tcPr>
                <w:p>
                  <w:r>
                    <w:rPr>
                      <w:sz w:val="19"/>
                    </w:rPr>
                    <w:t>独立的</w:t>
                  </w:r>
                  <w:r>
                    <w:rPr>
                      <w:sz w:val="19"/>
                    </w:rPr>
                    <w:t>自动</w:t>
                  </w:r>
                  <w:r>
                    <w:rPr>
                      <w:sz w:val="19"/>
                    </w:rPr>
                    <w:t>审核专业软件工具，功能齐全，包括患者大数据分析、</w:t>
                  </w:r>
                  <w:r>
                    <w:rPr>
                      <w:sz w:val="19"/>
                    </w:rPr>
                    <w:t>自动审核规则库、</w:t>
                  </w:r>
                  <w:r>
                    <w:rPr>
                      <w:sz w:val="19"/>
                    </w:rPr>
                    <w:t>自动审核建立、验证、优化、实施、</w:t>
                  </w:r>
                  <w:r>
                    <w:rPr>
                      <w:sz w:val="19"/>
                    </w:rPr>
                    <w:t>自动审核</w:t>
                  </w:r>
                  <w:r>
                    <w:rPr>
                      <w:sz w:val="19"/>
                    </w:rPr>
                    <w:t>效果分析及管理等功能</w:t>
                  </w:r>
                  <w:r>
                    <w:rPr>
                      <w:sz w:val="19"/>
                    </w:rPr>
                    <w:t>。</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4</w:t>
                  </w:r>
                </w:p>
              </w:tc>
              <w:tc>
                <w:tcPr>
                  <w:tcW w:type="dxa" w:w="1312"/>
                  <w:tcBorders>
                    <w:top w:val="none" w:color="000000" w:sz="4"/>
                    <w:left w:val="single" w:color="000000" w:sz="4"/>
                    <w:bottom w:val="single" w:color="000000" w:sz="4"/>
                    <w:right w:val="single" w:color="000000" w:sz="4"/>
                  </w:tcBorders>
                  <w:vAlign w:val="top"/>
                </w:tcPr>
                <w:p>
                  <w:r>
                    <w:rPr>
                      <w:sz w:val="19"/>
                    </w:rPr>
                    <w:t>★适用专业领域广</w:t>
                  </w:r>
                </w:p>
              </w:tc>
              <w:tc>
                <w:tcPr>
                  <w:tcW w:type="dxa" w:w="3866"/>
                  <w:tcBorders>
                    <w:top w:val="none" w:color="000000" w:sz="4"/>
                    <w:left w:val="single" w:color="000000" w:sz="4"/>
                    <w:bottom w:val="single" w:color="000000" w:sz="4"/>
                    <w:right w:val="single" w:color="000000" w:sz="4"/>
                  </w:tcBorders>
                  <w:vAlign w:val="top"/>
                </w:tcPr>
                <w:p>
                  <w:r>
                    <w:rPr>
                      <w:sz w:val="19"/>
                    </w:rPr>
                    <w:t>适用于生化、免疫、血液、临检等专业定量和定性检验项目自动审核</w:t>
                  </w:r>
                  <w:r>
                    <w:rPr>
                      <w:sz w:val="19"/>
                    </w:rPr>
                    <w:t>程序建立和应用。</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5</w:t>
                  </w:r>
                </w:p>
              </w:tc>
              <w:tc>
                <w:tcPr>
                  <w:tcW w:type="dxa" w:w="1312"/>
                  <w:tcBorders>
                    <w:top w:val="none" w:color="000000" w:sz="4"/>
                    <w:left w:val="single" w:color="000000" w:sz="4"/>
                    <w:bottom w:val="single" w:color="000000" w:sz="4"/>
                    <w:right w:val="single" w:color="000000" w:sz="4"/>
                  </w:tcBorders>
                  <w:vAlign w:val="top"/>
                </w:tcPr>
                <w:p>
                  <w:r>
                    <w:rPr>
                      <w:sz w:val="19"/>
                    </w:rPr>
                    <w:t>★基础信息</w:t>
                  </w:r>
                </w:p>
              </w:tc>
              <w:tc>
                <w:tcPr>
                  <w:tcW w:type="dxa" w:w="3866"/>
                  <w:tcBorders>
                    <w:top w:val="none" w:color="000000" w:sz="4"/>
                    <w:left w:val="single" w:color="000000" w:sz="4"/>
                    <w:bottom w:val="single" w:color="000000" w:sz="4"/>
                    <w:right w:val="single" w:color="000000" w:sz="4"/>
                  </w:tcBorders>
                  <w:vAlign w:val="top"/>
                </w:tcPr>
                <w:p>
                  <w:r>
                    <w:rPr>
                      <w:sz w:val="19"/>
                    </w:rPr>
                    <w:t>包括仪器设置、测试项目设置、权限设置、基础信息设置、制造商设置等</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6</w:t>
                  </w:r>
                </w:p>
              </w:tc>
              <w:tc>
                <w:tcPr>
                  <w:tcW w:type="dxa" w:w="1312"/>
                  <w:tcBorders>
                    <w:top w:val="none" w:color="000000" w:sz="4"/>
                    <w:left w:val="single" w:color="000000" w:sz="4"/>
                    <w:bottom w:val="single" w:color="000000" w:sz="4"/>
                    <w:right w:val="single" w:color="000000" w:sz="4"/>
                  </w:tcBorders>
                  <w:vAlign w:val="top"/>
                </w:tcPr>
                <w:p>
                  <w:r>
                    <w:rPr>
                      <w:b/>
                      <w:sz w:val="19"/>
                    </w:rPr>
                    <w:t>★</w:t>
                  </w:r>
                  <w:r>
                    <w:rPr>
                      <w:sz w:val="19"/>
                    </w:rPr>
                    <w:t>业务流程</w:t>
                  </w:r>
                </w:p>
              </w:tc>
              <w:tc>
                <w:tcPr>
                  <w:tcW w:type="dxa" w:w="3866"/>
                  <w:tcBorders>
                    <w:top w:val="none" w:color="000000" w:sz="4"/>
                    <w:left w:val="single" w:color="000000" w:sz="4"/>
                    <w:bottom w:val="single" w:color="000000" w:sz="4"/>
                    <w:right w:val="single" w:color="000000" w:sz="4"/>
                  </w:tcBorders>
                  <w:vAlign w:val="top"/>
                </w:tcPr>
                <w:p>
                  <w:r>
                    <w:rPr>
                      <w:sz w:val="19"/>
                    </w:rPr>
                    <w:t>采用数字化的流程，通过采集患者标本的检测结果进行自动审核程序建立、验证及实施等功能</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7</w:t>
                  </w:r>
                </w:p>
              </w:tc>
              <w:tc>
                <w:tcPr>
                  <w:tcW w:type="dxa" w:w="1312"/>
                  <w:tcBorders>
                    <w:top w:val="none" w:color="000000" w:sz="4"/>
                    <w:left w:val="single" w:color="000000" w:sz="4"/>
                    <w:bottom w:val="single" w:color="000000" w:sz="4"/>
                    <w:right w:val="single" w:color="000000" w:sz="4"/>
                  </w:tcBorders>
                  <w:vAlign w:val="top"/>
                </w:tcPr>
                <w:p>
                  <w:r>
                    <w:rPr>
                      <w:sz w:val="19"/>
                    </w:rPr>
                    <w:t>系统功能</w:t>
                  </w:r>
                </w:p>
              </w:tc>
              <w:tc>
                <w:tcPr>
                  <w:tcW w:type="dxa" w:w="3866"/>
                  <w:tcBorders>
                    <w:top w:val="none" w:color="000000" w:sz="4"/>
                    <w:left w:val="single" w:color="000000" w:sz="4"/>
                    <w:bottom w:val="single" w:color="000000" w:sz="4"/>
                    <w:right w:val="single" w:color="000000" w:sz="4"/>
                  </w:tcBorders>
                  <w:vAlign w:val="top"/>
                </w:tcPr>
                <w:p>
                  <w:r>
                    <w:rPr>
                      <w:sz w:val="19"/>
                    </w:rPr>
                    <w:t>独立的智能审核专业软件工具，功能齐全，</w:t>
                  </w:r>
                  <w:r>
                    <w:rPr>
                      <w:sz w:val="19"/>
                    </w:rPr>
                    <w:t>依据国内外自动审核专业指南设计</w:t>
                  </w:r>
                  <w:r>
                    <w:rPr>
                      <w:sz w:val="19"/>
                    </w:rPr>
                    <w:t>，包括</w:t>
                  </w:r>
                  <w:r>
                    <w:rPr>
                      <w:sz w:val="19"/>
                    </w:rPr>
                    <w:t>医院特定患者大数据分析、自动审核规则库、</w:t>
                  </w:r>
                  <w:r>
                    <w:rPr>
                      <w:sz w:val="19"/>
                    </w:rPr>
                    <w:t>自动审核建立、验证、优化、实施、效果分析及管理等功能齐全。</w:t>
                  </w:r>
                  <w:r>
                    <w:rPr>
                      <w:b/>
                      <w:sz w:val="19"/>
                    </w:rPr>
                    <w:t>(提供系统对应界面截图为证明材料)</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8</w:t>
                  </w:r>
                </w:p>
              </w:tc>
              <w:tc>
                <w:tcPr>
                  <w:tcW w:type="dxa" w:w="1312"/>
                  <w:tcBorders>
                    <w:top w:val="none" w:color="000000" w:sz="4"/>
                    <w:left w:val="single" w:color="000000" w:sz="4"/>
                    <w:bottom w:val="single" w:color="000000" w:sz="4"/>
                    <w:right w:val="single" w:color="000000" w:sz="4"/>
                  </w:tcBorders>
                  <w:vAlign w:val="top"/>
                </w:tcPr>
                <w:p>
                  <w:r>
                    <w:rPr>
                      <w:sz w:val="19"/>
                    </w:rPr>
                    <w:t>基于医院患者群体设置自动审核规则库</w:t>
                  </w:r>
                </w:p>
              </w:tc>
              <w:tc>
                <w:tcPr>
                  <w:tcW w:type="dxa" w:w="3866"/>
                  <w:tcBorders>
                    <w:top w:val="none" w:color="000000" w:sz="4"/>
                    <w:left w:val="single" w:color="000000" w:sz="4"/>
                    <w:bottom w:val="single" w:color="000000" w:sz="4"/>
                    <w:right w:val="single" w:color="000000" w:sz="4"/>
                  </w:tcBorders>
                  <w:vAlign w:val="top"/>
                </w:tcPr>
                <w:p>
                  <w:r>
                    <w:rPr>
                      <w:sz w:val="19"/>
                    </w:rPr>
                    <w:t>可以依据医院患者特定群体进行自动审核范围规则及差值检验规则库。</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9</w:t>
                  </w:r>
                </w:p>
              </w:tc>
              <w:tc>
                <w:tcPr>
                  <w:tcW w:type="dxa" w:w="1312"/>
                  <w:tcBorders>
                    <w:top w:val="none" w:color="000000" w:sz="4"/>
                    <w:left w:val="single" w:color="000000" w:sz="4"/>
                    <w:bottom w:val="single" w:color="000000" w:sz="4"/>
                    <w:right w:val="single" w:color="000000" w:sz="4"/>
                  </w:tcBorders>
                  <w:vAlign w:val="top"/>
                </w:tcPr>
                <w:p>
                  <w:r>
                    <w:rPr>
                      <w:sz w:val="19"/>
                    </w:rPr>
                    <w:t>自动</w:t>
                  </w:r>
                  <w:r>
                    <w:rPr>
                      <w:sz w:val="19"/>
                    </w:rPr>
                    <w:t>审核规则类别全面</w:t>
                  </w:r>
                </w:p>
              </w:tc>
              <w:tc>
                <w:tcPr>
                  <w:tcW w:type="dxa" w:w="3866"/>
                  <w:tcBorders>
                    <w:top w:val="none" w:color="000000" w:sz="4"/>
                    <w:left w:val="single" w:color="000000" w:sz="4"/>
                    <w:bottom w:val="single" w:color="000000" w:sz="4"/>
                    <w:right w:val="single" w:color="000000" w:sz="4"/>
                  </w:tcBorders>
                  <w:vAlign w:val="top"/>
                </w:tcPr>
                <w:p>
                  <w:r>
                    <w:rPr>
                      <w:sz w:val="19"/>
                    </w:rPr>
                    <w:t>提供临床实验室直接可用的自动审核规则库，覆盖分析前、中、后全过程要素，至少包括临床生化、化学发光、血细胞分析、尿液分析等专业领域自动审核规则。临床实验室也可另外灵活设置审核规则。</w:t>
                  </w:r>
                  <w:r>
                    <w:rPr>
                      <w:b/>
                      <w:sz w:val="19"/>
                    </w:rPr>
                    <w:t>(提供系统对应界面截图为证明材料)</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10</w:t>
                  </w:r>
                </w:p>
              </w:tc>
              <w:tc>
                <w:tcPr>
                  <w:tcW w:type="dxa" w:w="1312"/>
                  <w:tcBorders>
                    <w:top w:val="none" w:color="000000" w:sz="4"/>
                    <w:left w:val="single" w:color="000000" w:sz="4"/>
                    <w:bottom w:val="single" w:color="000000" w:sz="4"/>
                    <w:right w:val="single" w:color="000000" w:sz="4"/>
                  </w:tcBorders>
                  <w:vAlign w:val="top"/>
                </w:tcPr>
                <w:p>
                  <w:r>
                    <w:rPr>
                      <w:sz w:val="19"/>
                    </w:rPr>
                    <w:t>规则库类型丰富</w:t>
                  </w:r>
                </w:p>
              </w:tc>
              <w:tc>
                <w:tcPr>
                  <w:tcW w:type="dxa" w:w="3866"/>
                  <w:tcBorders>
                    <w:top w:val="none" w:color="000000" w:sz="4"/>
                    <w:left w:val="single" w:color="000000" w:sz="4"/>
                    <w:bottom w:val="single" w:color="000000" w:sz="4"/>
                    <w:right w:val="single" w:color="000000" w:sz="4"/>
                  </w:tcBorders>
                  <w:vAlign w:val="top"/>
                </w:tcPr>
                <w:p>
                  <w:r>
                    <w:rPr>
                      <w:sz w:val="19"/>
                    </w:rPr>
                    <w:t>可设置通用规则库、品牌规则库、自定义规则库等多种规则类别，适用于不同品牌的流水线系统和单机系统</w:t>
                  </w:r>
                  <w:r>
                    <w:rPr>
                      <w:sz w:val="19"/>
                    </w:rPr>
                    <w:t>。</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11</w:t>
                  </w:r>
                </w:p>
              </w:tc>
              <w:tc>
                <w:tcPr>
                  <w:tcW w:type="dxa" w:w="1312"/>
                  <w:tcBorders>
                    <w:top w:val="none" w:color="000000" w:sz="4"/>
                    <w:left w:val="single" w:color="000000" w:sz="4"/>
                    <w:bottom w:val="single" w:color="000000" w:sz="4"/>
                    <w:right w:val="single" w:color="000000" w:sz="4"/>
                  </w:tcBorders>
                  <w:vAlign w:val="top"/>
                </w:tcPr>
                <w:p>
                  <w:r>
                    <w:rPr>
                      <w:sz w:val="19"/>
                    </w:rPr>
                    <w:t>参考范围自动匹配</w:t>
                  </w:r>
                </w:p>
              </w:tc>
              <w:tc>
                <w:tcPr>
                  <w:tcW w:type="dxa" w:w="3866"/>
                  <w:tcBorders>
                    <w:top w:val="none" w:color="000000" w:sz="4"/>
                    <w:left w:val="single" w:color="000000" w:sz="4"/>
                    <w:bottom w:val="single" w:color="000000" w:sz="4"/>
                    <w:right w:val="single" w:color="000000" w:sz="4"/>
                  </w:tcBorders>
                  <w:vAlign w:val="top"/>
                </w:tcPr>
                <w:p>
                  <w:r>
                    <w:rPr>
                      <w:sz w:val="19"/>
                    </w:rPr>
                    <w:t>检测项目可根据科别、临床诊断、性别、标本种类和年龄不同自动匹配合适的参考范围，特殊生理状态也可匹配相应的的参考范围。</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12</w:t>
                  </w:r>
                </w:p>
              </w:tc>
              <w:tc>
                <w:tcPr>
                  <w:tcW w:type="dxa" w:w="1312"/>
                  <w:tcBorders>
                    <w:top w:val="none" w:color="000000" w:sz="4"/>
                    <w:left w:val="single" w:color="000000" w:sz="4"/>
                    <w:bottom w:val="single" w:color="000000" w:sz="4"/>
                    <w:right w:val="single" w:color="000000" w:sz="4"/>
                  </w:tcBorders>
                  <w:vAlign w:val="top"/>
                </w:tcPr>
                <w:p>
                  <w:r>
                    <w:rPr>
                      <w:sz w:val="19"/>
                    </w:rPr>
                    <w:t>差值检验特定患者群体</w:t>
                  </w:r>
                  <w:r>
                    <w:rPr>
                      <w:sz w:val="19"/>
                    </w:rPr>
                    <w:t>大数据</w:t>
                  </w:r>
                  <w:r>
                    <w:rPr>
                      <w:sz w:val="19"/>
                    </w:rPr>
                    <w:t>模型</w:t>
                  </w:r>
                  <w:r>
                    <w:rPr>
                      <w:sz w:val="19"/>
                    </w:rPr>
                    <w:t>建立及区域校验功能</w:t>
                  </w:r>
                </w:p>
              </w:tc>
              <w:tc>
                <w:tcPr>
                  <w:tcW w:type="dxa" w:w="3866"/>
                  <w:tcBorders>
                    <w:top w:val="none" w:color="000000" w:sz="4"/>
                    <w:left w:val="single" w:color="000000" w:sz="4"/>
                    <w:bottom w:val="single" w:color="000000" w:sz="4"/>
                    <w:right w:val="single" w:color="000000" w:sz="4"/>
                  </w:tcBorders>
                  <w:vAlign w:val="top"/>
                </w:tcPr>
                <w:p>
                  <w:r>
                    <w:rPr>
                      <w:sz w:val="19"/>
                    </w:rPr>
                    <w:t>具备符合</w:t>
                  </w:r>
                  <w:r>
                    <w:rPr>
                      <w:sz w:val="19"/>
                    </w:rPr>
                    <w:t>CLSI EP33指南的患者大数据差值检验</w:t>
                  </w:r>
                  <w:r>
                    <w:rPr>
                      <w:sz w:val="19"/>
                    </w:rPr>
                    <w:t>结果模型</w:t>
                  </w:r>
                  <w:r>
                    <w:rPr>
                      <w:sz w:val="19"/>
                    </w:rPr>
                    <w:t>，可设置</w:t>
                  </w:r>
                  <w:r>
                    <w:rPr>
                      <w:sz w:val="19"/>
                    </w:rPr>
                    <w:t>个性化差值检验规则</w:t>
                  </w:r>
                  <w:r>
                    <w:rPr>
                      <w:sz w:val="19"/>
                    </w:rPr>
                    <w:t>,</w:t>
                  </w:r>
                  <w:r>
                    <w:rPr>
                      <w:sz w:val="19"/>
                    </w:rPr>
                    <w:t>支持按照不同科室、年龄、疾病、性别等进行差值检验自动审核模型建立及规则设置。</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13</w:t>
                  </w:r>
                </w:p>
              </w:tc>
              <w:tc>
                <w:tcPr>
                  <w:tcW w:type="dxa" w:w="1312"/>
                  <w:tcBorders>
                    <w:top w:val="none" w:color="000000" w:sz="4"/>
                    <w:left w:val="single" w:color="000000" w:sz="4"/>
                    <w:bottom w:val="single" w:color="000000" w:sz="4"/>
                    <w:right w:val="single" w:color="000000" w:sz="4"/>
                  </w:tcBorders>
                  <w:vAlign w:val="top"/>
                </w:tcPr>
                <w:p>
                  <w:r>
                    <w:rPr>
                      <w:sz w:val="19"/>
                    </w:rPr>
                    <w:t>自动审核个性化</w:t>
                  </w:r>
                </w:p>
              </w:tc>
              <w:tc>
                <w:tcPr>
                  <w:tcW w:type="dxa" w:w="3866"/>
                  <w:tcBorders>
                    <w:top w:val="none" w:color="000000" w:sz="4"/>
                    <w:left w:val="single" w:color="000000" w:sz="4"/>
                    <w:bottom w:val="single" w:color="000000" w:sz="4"/>
                    <w:right w:val="single" w:color="000000" w:sz="4"/>
                  </w:tcBorders>
                  <w:vAlign w:val="top"/>
                </w:tcPr>
                <w:p>
                  <w:r>
                    <w:rPr>
                      <w:sz w:val="19"/>
                    </w:rPr>
                    <w:t>可根据不同项目提供个性化自动审核流程设计</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14</w:t>
                  </w:r>
                </w:p>
              </w:tc>
              <w:tc>
                <w:tcPr>
                  <w:tcW w:type="dxa" w:w="1312"/>
                  <w:tcBorders>
                    <w:top w:val="none" w:color="000000" w:sz="4"/>
                    <w:left w:val="single" w:color="000000" w:sz="4"/>
                    <w:bottom w:val="single" w:color="000000" w:sz="4"/>
                    <w:right w:val="single" w:color="000000" w:sz="4"/>
                  </w:tcBorders>
                  <w:vAlign w:val="top"/>
                </w:tcPr>
                <w:p>
                  <w:r>
                    <w:rPr>
                      <w:sz w:val="19"/>
                    </w:rPr>
                    <w:t>灵活扩展</w:t>
                  </w:r>
                </w:p>
              </w:tc>
              <w:tc>
                <w:tcPr>
                  <w:tcW w:type="dxa" w:w="3866"/>
                  <w:tcBorders>
                    <w:top w:val="none" w:color="000000" w:sz="4"/>
                    <w:left w:val="single" w:color="000000" w:sz="4"/>
                    <w:bottom w:val="single" w:color="000000" w:sz="4"/>
                    <w:right w:val="single" w:color="000000" w:sz="4"/>
                  </w:tcBorders>
                  <w:vAlign w:val="top"/>
                </w:tcPr>
                <w:p>
                  <w:r>
                    <w:rPr>
                      <w:sz w:val="19"/>
                    </w:rPr>
                    <w:t>可灵活扩展联动基于患者数据实时质量控制</w:t>
                  </w:r>
                  <w:r>
                    <w:rPr>
                      <w:sz w:val="19"/>
                    </w:rPr>
                    <w:t>P</w:t>
                  </w:r>
                  <w:r>
                    <w:rPr>
                      <w:sz w:val="19"/>
                    </w:rPr>
                    <w:t>BRTQC</w:t>
                  </w:r>
                  <w:r>
                    <w:rPr>
                      <w:sz w:val="19"/>
                    </w:rPr>
                    <w:t>智能监控系统管理，可拓展其他个性化需求，帮助实验室进一步完善相关质量管理，保障结果准确性，减少医疗风险。</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15</w:t>
                  </w:r>
                </w:p>
              </w:tc>
              <w:tc>
                <w:tcPr>
                  <w:tcW w:type="dxa" w:w="1312"/>
                  <w:tcBorders>
                    <w:top w:val="none" w:color="000000" w:sz="4"/>
                    <w:left w:val="single" w:color="000000" w:sz="4"/>
                    <w:bottom w:val="single" w:color="000000" w:sz="4"/>
                    <w:right w:val="single" w:color="000000" w:sz="4"/>
                  </w:tcBorders>
                  <w:vAlign w:val="top"/>
                </w:tcPr>
                <w:p>
                  <w:r>
                    <w:rPr>
                      <w:sz w:val="19"/>
                    </w:rPr>
                    <w:t>自动</w:t>
                  </w:r>
                  <w:r>
                    <w:rPr>
                      <w:sz w:val="19"/>
                    </w:rPr>
                    <w:t>审核规则的验证</w:t>
                  </w:r>
                </w:p>
              </w:tc>
              <w:tc>
                <w:tcPr>
                  <w:tcW w:type="dxa" w:w="3866"/>
                  <w:tcBorders>
                    <w:top w:val="none" w:color="000000" w:sz="4"/>
                    <w:left w:val="single" w:color="000000" w:sz="4"/>
                    <w:bottom w:val="single" w:color="000000" w:sz="4"/>
                    <w:right w:val="single" w:color="000000" w:sz="4"/>
                  </w:tcBorders>
                  <w:vAlign w:val="top"/>
                </w:tcPr>
                <w:p>
                  <w:r>
                    <w:rPr>
                      <w:sz w:val="19"/>
                    </w:rPr>
                    <w:t>具备独立智能审核规则验证模块，可采用虚拟的检测结果或者真实的患者标本验证自动审核功能的有效性及准确性，也适用于定期验证</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16</w:t>
                  </w:r>
                </w:p>
              </w:tc>
              <w:tc>
                <w:tcPr>
                  <w:tcW w:type="dxa" w:w="1312"/>
                  <w:tcBorders>
                    <w:top w:val="none" w:color="000000" w:sz="4"/>
                    <w:left w:val="single" w:color="000000" w:sz="4"/>
                    <w:bottom w:val="single" w:color="000000" w:sz="4"/>
                    <w:right w:val="single" w:color="000000" w:sz="4"/>
                  </w:tcBorders>
                  <w:vAlign w:val="top"/>
                </w:tcPr>
                <w:p>
                  <w:r>
                    <w:rPr>
                      <w:b/>
                      <w:sz w:val="19"/>
                    </w:rPr>
                    <w:t>▲</w:t>
                  </w:r>
                  <w:r>
                    <w:rPr>
                      <w:sz w:val="19"/>
                    </w:rPr>
                    <w:t>自动</w:t>
                  </w:r>
                  <w:r>
                    <w:rPr>
                      <w:sz w:val="19"/>
                    </w:rPr>
                    <w:t>审核效果分析</w:t>
                  </w:r>
                </w:p>
              </w:tc>
              <w:tc>
                <w:tcPr>
                  <w:tcW w:type="dxa" w:w="3866"/>
                  <w:tcBorders>
                    <w:top w:val="none" w:color="000000" w:sz="4"/>
                    <w:left w:val="single" w:color="000000" w:sz="4"/>
                    <w:bottom w:val="single" w:color="000000" w:sz="4"/>
                    <w:right w:val="single" w:color="000000" w:sz="4"/>
                  </w:tcBorders>
                  <w:vAlign w:val="top"/>
                </w:tcPr>
                <w:p>
                  <w:r>
                    <w:rPr>
                      <w:sz w:val="19"/>
                    </w:rPr>
                    <w:t>可基于医院患者检验结果数据进行</w:t>
                  </w:r>
                  <w:r>
                    <w:rPr>
                      <w:sz w:val="19"/>
                    </w:rPr>
                    <w:t>自动审核效果分析及程序优化。制作医院特有的结果分布</w:t>
                  </w:r>
                  <w:r>
                    <w:rPr>
                      <w:sz w:val="19"/>
                    </w:rPr>
                    <w:t>3</w:t>
                  </w:r>
                  <w:r>
                    <w:rPr>
                      <w:sz w:val="19"/>
                    </w:rPr>
                    <w:t>D</w:t>
                  </w:r>
                  <w:r>
                    <w:rPr>
                      <w:sz w:val="19"/>
                    </w:rPr>
                    <w:t>区域图审核效果分析。</w:t>
                  </w:r>
                  <w:r>
                    <w:rPr>
                      <w:b/>
                      <w:sz w:val="19"/>
                    </w:rPr>
                    <w:t>(提供系统对应界面截图为证明材料)</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17</w:t>
                  </w:r>
                </w:p>
              </w:tc>
              <w:tc>
                <w:tcPr>
                  <w:tcW w:type="dxa" w:w="1312"/>
                  <w:tcBorders>
                    <w:top w:val="none" w:color="000000" w:sz="4"/>
                    <w:left w:val="single" w:color="000000" w:sz="4"/>
                    <w:bottom w:val="single" w:color="000000" w:sz="4"/>
                    <w:right w:val="single" w:color="000000" w:sz="4"/>
                  </w:tcBorders>
                  <w:vAlign w:val="top"/>
                </w:tcPr>
                <w:p>
                  <w:r>
                    <w:rPr>
                      <w:sz w:val="19"/>
                    </w:rPr>
                    <w:t>自动</w:t>
                  </w:r>
                  <w:r>
                    <w:rPr>
                      <w:sz w:val="19"/>
                    </w:rPr>
                    <w:t>审核及智能决策</w:t>
                  </w:r>
                </w:p>
              </w:tc>
              <w:tc>
                <w:tcPr>
                  <w:tcW w:type="dxa" w:w="3866"/>
                  <w:tcBorders>
                    <w:top w:val="none" w:color="000000" w:sz="4"/>
                    <w:left w:val="single" w:color="000000" w:sz="4"/>
                    <w:bottom w:val="single" w:color="000000" w:sz="4"/>
                    <w:right w:val="single" w:color="000000" w:sz="4"/>
                  </w:tcBorders>
                  <w:vAlign w:val="top"/>
                </w:tcPr>
                <w:p>
                  <w:r>
                    <w:rPr>
                      <w:sz w:val="19"/>
                    </w:rPr>
                    <w:t>支持智能审核及临床决策；</w:t>
                  </w:r>
                  <w:r>
                    <w:rPr>
                      <w:sz w:val="19"/>
                    </w:rPr>
                    <w:t>支持某专业组或多专业组联合分析，并能针对自动审核及人工审核进行临床决策及指引</w:t>
                  </w:r>
                  <w:r>
                    <w:rPr>
                      <w:sz w:val="19"/>
                    </w:rPr>
                    <w:t>。</w:t>
                  </w:r>
                  <w:r>
                    <w:rPr>
                      <w:b/>
                      <w:sz w:val="19"/>
                    </w:rPr>
                    <w:t>（提供相关真实案例为证明材料）</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18</w:t>
                  </w:r>
                </w:p>
              </w:tc>
              <w:tc>
                <w:tcPr>
                  <w:tcW w:type="dxa" w:w="1312"/>
                  <w:tcBorders>
                    <w:top w:val="none" w:color="000000" w:sz="4"/>
                    <w:left w:val="single" w:color="000000" w:sz="4"/>
                    <w:bottom w:val="single" w:color="000000" w:sz="4"/>
                    <w:right w:val="single" w:color="000000" w:sz="4"/>
                  </w:tcBorders>
                  <w:vAlign w:val="top"/>
                </w:tcPr>
                <w:p>
                  <w:r>
                    <w:rPr>
                      <w:sz w:val="19"/>
                    </w:rPr>
                    <w:t>问题追溯</w:t>
                  </w:r>
                </w:p>
              </w:tc>
              <w:tc>
                <w:tcPr>
                  <w:tcW w:type="dxa" w:w="3866"/>
                  <w:tcBorders>
                    <w:top w:val="none" w:color="000000" w:sz="4"/>
                    <w:left w:val="single" w:color="000000" w:sz="4"/>
                    <w:bottom w:val="single" w:color="000000" w:sz="4"/>
                    <w:right w:val="single" w:color="000000" w:sz="4"/>
                  </w:tcBorders>
                  <w:vAlign w:val="top"/>
                </w:tcPr>
                <w:p>
                  <w:r>
                    <w:rPr>
                      <w:sz w:val="19"/>
                    </w:rPr>
                    <w:t>有完善的日志记录机制记录了系统</w:t>
                  </w:r>
                  <w:r>
                    <w:rPr>
                      <w:sz w:val="19"/>
                    </w:rPr>
                    <w:t>之</w:t>
                  </w:r>
                  <w:r>
                    <w:rPr>
                      <w:sz w:val="19"/>
                    </w:rPr>
                    <w:t>间交互的业务请求和响应内容，可追溯任何一个接口交互的原始内容，便于查找问题所在</w:t>
                  </w:r>
                  <w:r>
                    <w:rPr>
                      <w:sz w:val="19"/>
                    </w:rPr>
                    <w:t>。</w:t>
                  </w:r>
                  <w:r>
                    <w:rPr>
                      <w:sz w:val="19"/>
                    </w:rPr>
                    <w:t>有完善的日志记录机制记录了系统</w:t>
                  </w:r>
                  <w:r>
                    <w:rPr>
                      <w:sz w:val="19"/>
                    </w:rPr>
                    <w:t>之</w:t>
                  </w:r>
                  <w:r>
                    <w:rPr>
                      <w:sz w:val="19"/>
                    </w:rPr>
                    <w:t>间交互的业务请求和响应内容，可追溯任何一个接口交互的原始内容，便于查找问题所在</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19</w:t>
                  </w:r>
                </w:p>
              </w:tc>
              <w:tc>
                <w:tcPr>
                  <w:tcW w:type="dxa" w:w="1312"/>
                  <w:tcBorders>
                    <w:top w:val="none" w:color="000000" w:sz="4"/>
                    <w:left w:val="single" w:color="000000" w:sz="4"/>
                    <w:bottom w:val="single" w:color="000000" w:sz="4"/>
                    <w:right w:val="single" w:color="000000" w:sz="4"/>
                  </w:tcBorders>
                  <w:vAlign w:val="top"/>
                </w:tcPr>
                <w:p>
                  <w:r>
                    <w:rPr>
                      <w:sz w:val="19"/>
                    </w:rPr>
                    <w:t>与第三方系统接口对接</w:t>
                  </w:r>
                </w:p>
              </w:tc>
              <w:tc>
                <w:tcPr>
                  <w:tcW w:type="dxa" w:w="3866"/>
                  <w:tcBorders>
                    <w:top w:val="none" w:color="000000" w:sz="4"/>
                    <w:left w:val="single" w:color="000000" w:sz="4"/>
                    <w:bottom w:val="single" w:color="000000" w:sz="4"/>
                    <w:right w:val="single" w:color="000000" w:sz="4"/>
                  </w:tcBorders>
                  <w:vAlign w:val="top"/>
                </w:tcPr>
                <w:p>
                  <w:r>
                    <w:rPr>
                      <w:sz w:val="19"/>
                    </w:rPr>
                    <w:t>支持</w:t>
                  </w:r>
                  <w:r>
                    <w:rPr>
                      <w:sz w:val="19"/>
                    </w:rPr>
                    <w:t>http、HL7等多种接口方式；有详细的日志记录，便于接口异常时进行分析，为定位问题或优化程序性能提供客观公正的依据，避免厂商之间相互卸责任，记录接口交互的原始数据内容，包括：请求参数和返回内容以及耗用时间等</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20</w:t>
                  </w:r>
                </w:p>
              </w:tc>
              <w:tc>
                <w:tcPr>
                  <w:tcW w:type="dxa" w:w="1312"/>
                  <w:tcBorders>
                    <w:top w:val="none" w:color="000000" w:sz="4"/>
                    <w:left w:val="single" w:color="000000" w:sz="4"/>
                    <w:bottom w:val="single" w:color="000000" w:sz="4"/>
                    <w:right w:val="single" w:color="000000" w:sz="4"/>
                  </w:tcBorders>
                  <w:vAlign w:val="top"/>
                </w:tcPr>
                <w:p>
                  <w:r>
                    <w:rPr>
                      <w:sz w:val="19"/>
                    </w:rPr>
                    <w:t>WEB页面交互响应</w:t>
                  </w:r>
                </w:p>
              </w:tc>
              <w:tc>
                <w:tcPr>
                  <w:tcW w:type="dxa" w:w="3866"/>
                  <w:tcBorders>
                    <w:top w:val="none" w:color="000000" w:sz="4"/>
                    <w:left w:val="single" w:color="000000" w:sz="4"/>
                    <w:bottom w:val="single" w:color="000000" w:sz="4"/>
                    <w:right w:val="single" w:color="000000" w:sz="4"/>
                  </w:tcBorders>
                  <w:vAlign w:val="top"/>
                </w:tcPr>
                <w:p>
                  <w:r>
                    <w:rPr>
                      <w:sz w:val="19"/>
                    </w:rPr>
                    <w:t>采用</w:t>
                  </w:r>
                  <w:r>
                    <w:rPr>
                      <w:sz w:val="19"/>
                    </w:rPr>
                    <w:t>AJAX+JQuery+JOSN内容协议来实现页面局部刷新，减轻系统负担、提升传输速度，提高响应效率</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21</w:t>
                  </w:r>
                </w:p>
              </w:tc>
              <w:tc>
                <w:tcPr>
                  <w:tcW w:type="dxa" w:w="1312"/>
                  <w:tcBorders>
                    <w:top w:val="none" w:color="000000" w:sz="4"/>
                    <w:left w:val="single" w:color="000000" w:sz="4"/>
                    <w:bottom w:val="single" w:color="000000" w:sz="4"/>
                    <w:right w:val="single" w:color="000000" w:sz="4"/>
                  </w:tcBorders>
                  <w:vAlign w:val="top"/>
                </w:tcPr>
                <w:p>
                  <w:r>
                    <w:rPr>
                      <w:b/>
                      <w:sz w:val="19"/>
                    </w:rPr>
                    <w:t>★</w:t>
                  </w:r>
                  <w:r>
                    <w:rPr>
                      <w:sz w:val="19"/>
                    </w:rPr>
                    <w:t>联动方式</w:t>
                  </w:r>
                </w:p>
              </w:tc>
              <w:tc>
                <w:tcPr>
                  <w:tcW w:type="dxa" w:w="3866"/>
                  <w:tcBorders>
                    <w:top w:val="none" w:color="000000" w:sz="4"/>
                    <w:left w:val="single" w:color="000000" w:sz="4"/>
                    <w:bottom w:val="single" w:color="000000" w:sz="4"/>
                    <w:right w:val="single" w:color="000000" w:sz="4"/>
                  </w:tcBorders>
                  <w:vAlign w:val="top"/>
                </w:tcPr>
                <w:p>
                  <w:r>
                    <w:rPr>
                      <w:sz w:val="19"/>
                    </w:rPr>
                    <w:t>支持单机，流水线，</w:t>
                  </w:r>
                  <w:r>
                    <w:rPr>
                      <w:sz w:val="19"/>
                    </w:rPr>
                    <w:t>LIS等多种方式联动监控</w:t>
                  </w:r>
                </w:p>
              </w:tc>
            </w:tr>
            <w:tr>
              <w:tc>
                <w:tcPr>
                  <w:tcW w:type="dxa" w:w="411"/>
                  <w:tcBorders>
                    <w:top w:val="none" w:color="000000" w:sz="4"/>
                    <w:left w:val="single" w:color="000000" w:sz="4"/>
                    <w:bottom w:val="single" w:color="000000" w:sz="4"/>
                    <w:right w:val="single" w:color="000000" w:sz="4"/>
                  </w:tcBorders>
                  <w:vAlign w:val="top"/>
                </w:tcPr>
                <w:p>
                  <w:pPr>
                    <w:jc w:val="center"/>
                  </w:pPr>
                  <w:r>
                    <w:rPr>
                      <w:sz w:val="19"/>
                    </w:rPr>
                    <w:t>22</w:t>
                  </w:r>
                </w:p>
              </w:tc>
              <w:tc>
                <w:tcPr>
                  <w:tcW w:type="dxa" w:w="1312"/>
                  <w:tcBorders>
                    <w:top w:val="none" w:color="000000" w:sz="4"/>
                    <w:left w:val="single" w:color="000000" w:sz="4"/>
                    <w:bottom w:val="single" w:color="000000" w:sz="4"/>
                    <w:right w:val="single" w:color="000000" w:sz="4"/>
                  </w:tcBorders>
                  <w:vAlign w:val="top"/>
                </w:tcPr>
                <w:p>
                  <w:r>
                    <w:rPr>
                      <w:sz w:val="19"/>
                    </w:rPr>
                    <w:t>访问方式</w:t>
                  </w:r>
                </w:p>
              </w:tc>
              <w:tc>
                <w:tcPr>
                  <w:tcW w:type="dxa" w:w="3866"/>
                  <w:tcBorders>
                    <w:top w:val="none" w:color="000000" w:sz="4"/>
                    <w:left w:val="single" w:color="000000" w:sz="4"/>
                    <w:bottom w:val="single" w:color="000000" w:sz="4"/>
                    <w:right w:val="single" w:color="000000" w:sz="4"/>
                  </w:tcBorders>
                  <w:vAlign w:val="top"/>
                </w:tcPr>
                <w:p>
                  <w:r>
                    <w:rPr>
                      <w:sz w:val="19"/>
                    </w:rPr>
                    <w:t>系统可支持</w:t>
                  </w:r>
                  <w:r>
                    <w:rPr>
                      <w:sz w:val="19"/>
                    </w:rPr>
                    <w:t>PC端、移动端（IPAD）同步访问操作。</w:t>
                  </w:r>
                </w:p>
              </w:tc>
            </w:tr>
          </w:tbl>
          <w:p>
            <w:r>
              <w:rPr/>
              <w:t xml:space="preserve"> </w:t>
            </w:r>
          </w:p>
        </w:tc>
      </w:tr>
      <w:tr>
        <w:tc>
          <w:tcPr>
            <w:tcW w:type="dxa" w:w="2076"/>
          </w:tcPr>
          <w:p/>
        </w:tc>
        <w:tc>
          <w:tcPr>
            <w:tcW w:type="dxa" w:w="415"/>
          </w:tcPr>
          <w:p>
            <w:r>
              <w:rPr/>
              <w:t>8</w:t>
            </w:r>
          </w:p>
        </w:tc>
        <w:tc>
          <w:tcPr>
            <w:tcW w:type="dxa" w:w="5814"/>
          </w:tcPr>
          <w:p>
            <w:r>
              <w:rPr>
                <w:b/>
              </w:rPr>
              <w:t>(八)试剂耗材智能管理系统</w:t>
            </w:r>
          </w:p>
          <w:tbl>
            <w:tblPr>
              <w:tblBorders>
                <w:top w:val="none" w:color="000000" w:sz="4"/>
                <w:left w:val="none" w:color="000000" w:sz="4"/>
                <w:bottom w:val="none" w:color="000000" w:sz="4"/>
                <w:right w:val="none" w:color="000000" w:sz="4"/>
                <w:insideH w:val="none"/>
                <w:insideV w:val="none"/>
              </w:tblBorders>
            </w:tblPr>
            <w:tblGrid>
              <w:gridCol w:w="421"/>
              <w:gridCol w:w="1307"/>
              <w:gridCol w:w="3869"/>
            </w:tblGrid>
            <w:tr>
              <w:tc>
                <w:tcPr>
                  <w:tcW w:type="dxa" w:w="421"/>
                  <w:tcBorders>
                    <w:top w:val="single" w:color="000000" w:sz="4"/>
                    <w:left w:val="single" w:color="000000" w:sz="4"/>
                    <w:bottom w:val="single" w:color="000000" w:sz="4"/>
                    <w:right w:val="single" w:color="000000" w:sz="4"/>
                  </w:tcBorders>
                  <w:vAlign w:val="top"/>
                </w:tcPr>
                <w:p>
                  <w:pPr>
                    <w:jc w:val="center"/>
                  </w:pPr>
                  <w:r>
                    <w:rPr>
                      <w:b/>
                      <w:sz w:val="19"/>
                    </w:rPr>
                    <w:t>序号</w:t>
                  </w:r>
                </w:p>
              </w:tc>
              <w:tc>
                <w:tcPr>
                  <w:tcW w:type="dxa" w:w="1307"/>
                  <w:tcBorders>
                    <w:top w:val="single" w:color="000000" w:sz="4"/>
                    <w:left w:val="single" w:color="000000" w:sz="4"/>
                    <w:bottom w:val="single" w:color="000000" w:sz="4"/>
                    <w:right w:val="single" w:color="000000" w:sz="4"/>
                  </w:tcBorders>
                  <w:vAlign w:val="top"/>
                </w:tcPr>
                <w:p>
                  <w:pPr>
                    <w:jc w:val="center"/>
                  </w:pPr>
                  <w:r>
                    <w:rPr>
                      <w:b/>
                      <w:sz w:val="19"/>
                    </w:rPr>
                    <w:t>指标名称</w:t>
                  </w:r>
                </w:p>
              </w:tc>
              <w:tc>
                <w:tcPr>
                  <w:tcW w:type="dxa" w:w="3869"/>
                  <w:tcBorders>
                    <w:top w:val="single" w:color="000000" w:sz="4"/>
                    <w:left w:val="single" w:color="000000" w:sz="4"/>
                    <w:bottom w:val="single" w:color="000000" w:sz="4"/>
                    <w:right w:val="single" w:color="000000" w:sz="4"/>
                  </w:tcBorders>
                  <w:vAlign w:val="top"/>
                </w:tcPr>
                <w:p>
                  <w:pPr>
                    <w:jc w:val="center"/>
                  </w:pPr>
                  <w:r>
                    <w:rPr>
                      <w:b/>
                      <w:sz w:val="19"/>
                    </w:rPr>
                    <w:t>技术参数</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1</w:t>
                  </w:r>
                </w:p>
              </w:tc>
              <w:tc>
                <w:tcPr>
                  <w:tcW w:type="dxa" w:w="1307"/>
                  <w:tcBorders>
                    <w:top w:val="none" w:color="000000" w:sz="4"/>
                    <w:left w:val="single" w:color="000000" w:sz="4"/>
                    <w:bottom w:val="single" w:color="000000" w:sz="4"/>
                    <w:right w:val="single" w:color="000000" w:sz="4"/>
                  </w:tcBorders>
                  <w:vAlign w:val="top"/>
                </w:tcPr>
                <w:p>
                  <w:r>
                    <w:rPr>
                      <w:sz w:val="19"/>
                    </w:rPr>
                    <w:t>系统架构</w:t>
                  </w:r>
                </w:p>
              </w:tc>
              <w:tc>
                <w:tcPr>
                  <w:tcW w:type="dxa" w:w="3869"/>
                  <w:tcBorders>
                    <w:top w:val="none" w:color="000000" w:sz="4"/>
                    <w:left w:val="single" w:color="000000" w:sz="4"/>
                    <w:bottom w:val="single" w:color="000000" w:sz="4"/>
                    <w:right w:val="single" w:color="000000" w:sz="4"/>
                  </w:tcBorders>
                  <w:vAlign w:val="top"/>
                </w:tcPr>
                <w:p>
                  <w:r>
                    <w:rPr>
                      <w:sz w:val="19"/>
                    </w:rPr>
                    <w:t>B/S</w:t>
                  </w:r>
                  <w:r>
                    <w:rPr>
                      <w:sz w:val="19"/>
                    </w:rPr>
                    <w:t>多层架构设计、前后端分离</w:t>
                  </w:r>
                  <w:r>
                    <w:rPr>
                      <w:sz w:val="19"/>
                    </w:rPr>
                    <w:t>，</w:t>
                  </w:r>
                  <w:r>
                    <w:rPr>
                      <w:sz w:val="19"/>
                    </w:rPr>
                    <w:t>易于维护和扩展，系统更新即时生效</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2</w:t>
                  </w:r>
                </w:p>
              </w:tc>
              <w:tc>
                <w:tcPr>
                  <w:tcW w:type="dxa" w:w="1307"/>
                  <w:tcBorders>
                    <w:top w:val="none" w:color="000000" w:sz="4"/>
                    <w:left w:val="single" w:color="000000" w:sz="4"/>
                    <w:bottom w:val="single" w:color="000000" w:sz="4"/>
                    <w:right w:val="single" w:color="000000" w:sz="4"/>
                  </w:tcBorders>
                  <w:vAlign w:val="top"/>
                </w:tcPr>
                <w:p>
                  <w:r>
                    <w:rPr>
                      <w:sz w:val="19"/>
                    </w:rPr>
                    <w:t>★</w:t>
                  </w:r>
                  <w:r>
                    <w:rPr>
                      <w:sz w:val="19"/>
                    </w:rPr>
                    <w:t>基础信息</w:t>
                  </w:r>
                </w:p>
              </w:tc>
              <w:tc>
                <w:tcPr>
                  <w:tcW w:type="dxa" w:w="3869"/>
                  <w:tcBorders>
                    <w:top w:val="none" w:color="000000" w:sz="4"/>
                    <w:left w:val="single" w:color="000000" w:sz="4"/>
                    <w:bottom w:val="single" w:color="000000" w:sz="4"/>
                    <w:right w:val="single" w:color="000000" w:sz="4"/>
                  </w:tcBorders>
                  <w:vAlign w:val="top"/>
                </w:tcPr>
                <w:p>
                  <w:r>
                    <w:rPr>
                      <w:sz w:val="19"/>
                    </w:rPr>
                    <w:t>包括对试剂信息、供应商、专业组、角色、科室、仓库、仓库与试剂、仓库与仪器等多维度的设置和管理，并提供预警管理和消耗关系设置</w:t>
                  </w:r>
                  <w:r>
                    <w:rPr>
                      <w:sz w:val="19"/>
                    </w:rPr>
                    <w:t>。</w:t>
                  </w:r>
                  <w:r>
                    <w:rPr>
                      <w:b/>
                      <w:sz w:val="19"/>
                    </w:rPr>
                    <w:t>(提供系统对应界面截图为证明材料)</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3</w:t>
                  </w:r>
                </w:p>
              </w:tc>
              <w:tc>
                <w:tcPr>
                  <w:tcW w:type="dxa" w:w="1307"/>
                  <w:tcBorders>
                    <w:top w:val="none" w:color="000000" w:sz="4"/>
                    <w:left w:val="single" w:color="000000" w:sz="4"/>
                    <w:bottom w:val="single" w:color="000000" w:sz="4"/>
                    <w:right w:val="single" w:color="000000" w:sz="4"/>
                  </w:tcBorders>
                  <w:vAlign w:val="top"/>
                </w:tcPr>
                <w:p>
                  <w:r>
                    <w:rPr>
                      <w:sz w:val="19"/>
                    </w:rPr>
                    <w:t>业务流程</w:t>
                  </w:r>
                </w:p>
              </w:tc>
              <w:tc>
                <w:tcPr>
                  <w:tcW w:type="dxa" w:w="3869"/>
                  <w:tcBorders>
                    <w:top w:val="none" w:color="000000" w:sz="4"/>
                    <w:left w:val="single" w:color="000000" w:sz="4"/>
                    <w:bottom w:val="single" w:color="000000" w:sz="4"/>
                    <w:right w:val="single" w:color="000000" w:sz="4"/>
                  </w:tcBorders>
                  <w:vAlign w:val="top"/>
                </w:tcPr>
                <w:p>
                  <w:r>
                    <w:rPr>
                      <w:sz w:val="19"/>
                    </w:rPr>
                    <w:t>采用数字化的流程，实现试剂耗材的申购、审批、订购、接收、入库、出库、上机和库存管理等功能</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4</w:t>
                  </w:r>
                </w:p>
              </w:tc>
              <w:tc>
                <w:tcPr>
                  <w:tcW w:type="dxa" w:w="1307"/>
                  <w:tcBorders>
                    <w:top w:val="none" w:color="000000" w:sz="4"/>
                    <w:left w:val="single" w:color="000000" w:sz="4"/>
                    <w:bottom w:val="single" w:color="000000" w:sz="4"/>
                    <w:right w:val="single" w:color="000000" w:sz="4"/>
                  </w:tcBorders>
                  <w:vAlign w:val="top"/>
                </w:tcPr>
                <w:p>
                  <w:r>
                    <w:rPr>
                      <w:sz w:val="19"/>
                    </w:rPr>
                    <w:t>问题追溯</w:t>
                  </w:r>
                </w:p>
              </w:tc>
              <w:tc>
                <w:tcPr>
                  <w:tcW w:type="dxa" w:w="3869"/>
                  <w:tcBorders>
                    <w:top w:val="none" w:color="000000" w:sz="4"/>
                    <w:left w:val="single" w:color="000000" w:sz="4"/>
                    <w:bottom w:val="single" w:color="000000" w:sz="4"/>
                    <w:right w:val="single" w:color="000000" w:sz="4"/>
                  </w:tcBorders>
                  <w:vAlign w:val="top"/>
                </w:tcPr>
                <w:p>
                  <w:r>
                    <w:rPr>
                      <w:sz w:val="19"/>
                    </w:rPr>
                    <w:t>有完善的日志记录机制记录了系统这间交互的业务请求和响应内容，可追溯任何一个接口交互的原始内容，便于查找问题所在</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5</w:t>
                  </w:r>
                </w:p>
              </w:tc>
              <w:tc>
                <w:tcPr>
                  <w:tcW w:type="dxa" w:w="1307"/>
                  <w:tcBorders>
                    <w:top w:val="none" w:color="000000" w:sz="4"/>
                    <w:left w:val="single" w:color="000000" w:sz="4"/>
                    <w:bottom w:val="single" w:color="000000" w:sz="4"/>
                    <w:right w:val="single" w:color="000000" w:sz="4"/>
                  </w:tcBorders>
                  <w:vAlign w:val="top"/>
                </w:tcPr>
                <w:p>
                  <w:r>
                    <w:rPr>
                      <w:sz w:val="19"/>
                    </w:rPr>
                    <w:t>与第三方系统接口对接</w:t>
                  </w:r>
                </w:p>
              </w:tc>
              <w:tc>
                <w:tcPr>
                  <w:tcW w:type="dxa" w:w="3869"/>
                  <w:tcBorders>
                    <w:top w:val="none" w:color="000000" w:sz="4"/>
                    <w:left w:val="single" w:color="000000" w:sz="4"/>
                    <w:bottom w:val="single" w:color="000000" w:sz="4"/>
                    <w:right w:val="single" w:color="000000" w:sz="4"/>
                  </w:tcBorders>
                  <w:vAlign w:val="top"/>
                </w:tcPr>
                <w:p>
                  <w:r>
                    <w:rPr>
                      <w:sz w:val="19"/>
                    </w:rPr>
                    <w:t>支持中间数据库、</w:t>
                  </w:r>
                  <w:r>
                    <w:rPr>
                      <w:sz w:val="19"/>
                    </w:rPr>
                    <w:t>WebService</w:t>
                  </w:r>
                  <w:r>
                    <w:rPr>
                      <w:sz w:val="19"/>
                    </w:rPr>
                    <w:t>、</w:t>
                  </w:r>
                  <w:r>
                    <w:rPr>
                      <w:sz w:val="19"/>
                    </w:rPr>
                    <w:t>WebApi、FTP</w:t>
                  </w:r>
                  <w:r>
                    <w:rPr>
                      <w:sz w:val="19"/>
                    </w:rPr>
                    <w:t>、</w:t>
                  </w:r>
                  <w:r>
                    <w:rPr>
                      <w:sz w:val="19"/>
                    </w:rPr>
                    <w:t>DLL、HL7等多种接口方式</w:t>
                  </w:r>
                  <w:r>
                    <w:rPr>
                      <w:sz w:val="19"/>
                    </w:rPr>
                    <w:t>；</w:t>
                  </w:r>
                  <w:r>
                    <w:rPr>
                      <w:sz w:val="19"/>
                    </w:rPr>
                    <w:t>有详细的日志记录，便于接口异常时进行分析，为定位问题或优化程序性能提供客观公正的依据，避免厂商之间相互卸责任，记录接口交互的原始数据内容，包括：请求参数和返回内容以及耗用时间等</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6</w:t>
                  </w:r>
                </w:p>
              </w:tc>
              <w:tc>
                <w:tcPr>
                  <w:tcW w:type="dxa" w:w="1307"/>
                  <w:tcBorders>
                    <w:top w:val="none" w:color="000000" w:sz="4"/>
                    <w:left w:val="single" w:color="000000" w:sz="4"/>
                    <w:bottom w:val="single" w:color="000000" w:sz="4"/>
                    <w:right w:val="single" w:color="000000" w:sz="4"/>
                  </w:tcBorders>
                  <w:vAlign w:val="top"/>
                </w:tcPr>
                <w:p>
                  <w:pPr>
                    <w:jc w:val="both"/>
                  </w:pPr>
                  <w:r>
                    <w:rPr>
                      <w:sz w:val="19"/>
                    </w:rPr>
                    <w:t>WEB页面交互响应</w:t>
                  </w:r>
                </w:p>
              </w:tc>
              <w:tc>
                <w:tcPr>
                  <w:tcW w:type="dxa" w:w="3869"/>
                  <w:tcBorders>
                    <w:top w:val="none" w:color="000000" w:sz="4"/>
                    <w:left w:val="single" w:color="000000" w:sz="4"/>
                    <w:bottom w:val="single" w:color="000000" w:sz="4"/>
                    <w:right w:val="single" w:color="000000" w:sz="4"/>
                  </w:tcBorders>
                  <w:vAlign w:val="top"/>
                </w:tcPr>
                <w:p>
                  <w:r>
                    <w:rPr>
                      <w:sz w:val="19"/>
                    </w:rPr>
                    <w:t>采用</w:t>
                  </w:r>
                  <w:r>
                    <w:rPr>
                      <w:sz w:val="19"/>
                    </w:rPr>
                    <w:t>AJAX</w:t>
                  </w:r>
                  <w:r>
                    <w:rPr>
                      <w:sz w:val="19"/>
                    </w:rPr>
                    <w:t>+JQuery+JOSN内容协议来实现页面局部刷新，减轻系统负担、提升传输速度，提高响应效率</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7</w:t>
                  </w:r>
                </w:p>
              </w:tc>
              <w:tc>
                <w:tcPr>
                  <w:tcW w:type="dxa" w:w="1307"/>
                  <w:tcBorders>
                    <w:top w:val="none" w:color="000000" w:sz="4"/>
                    <w:left w:val="single" w:color="000000" w:sz="4"/>
                    <w:bottom w:val="single" w:color="000000" w:sz="4"/>
                    <w:right w:val="single" w:color="000000" w:sz="4"/>
                  </w:tcBorders>
                  <w:vAlign w:val="top"/>
                </w:tcPr>
                <w:p>
                  <w:r>
                    <w:rPr>
                      <w:b/>
                      <w:sz w:val="19"/>
                    </w:rPr>
                    <w:t>▲</w:t>
                  </w:r>
                  <w:r>
                    <w:rPr>
                      <w:sz w:val="19"/>
                    </w:rPr>
                    <w:t>供应商发货平台</w:t>
                  </w:r>
                </w:p>
              </w:tc>
              <w:tc>
                <w:tcPr>
                  <w:tcW w:type="dxa" w:w="3869"/>
                  <w:tcBorders>
                    <w:top w:val="none" w:color="000000" w:sz="4"/>
                    <w:left w:val="single" w:color="000000" w:sz="4"/>
                    <w:bottom w:val="single" w:color="000000" w:sz="4"/>
                    <w:right w:val="single" w:color="000000" w:sz="4"/>
                  </w:tcBorders>
                  <w:vAlign w:val="top"/>
                </w:tcPr>
                <w:p>
                  <w:r>
                    <w:rPr>
                      <w:sz w:val="19"/>
                    </w:rPr>
                    <w:t>具备</w:t>
                  </w:r>
                  <w:r>
                    <w:rPr>
                      <w:sz w:val="19"/>
                    </w:rPr>
                    <w:t>试剂发货、试剂补货、配套送货、发货单管理、条码打印等功能，并实现院内院外数据交互，形成数据闭环。</w:t>
                  </w:r>
                  <w:r>
                    <w:rPr>
                      <w:b/>
                      <w:sz w:val="19"/>
                    </w:rPr>
                    <w:t>(提供系统对应界面截图为证明材料)</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8</w:t>
                  </w:r>
                </w:p>
              </w:tc>
              <w:tc>
                <w:tcPr>
                  <w:tcW w:type="dxa" w:w="1307"/>
                  <w:tcBorders>
                    <w:top w:val="none" w:color="000000" w:sz="4"/>
                    <w:left w:val="single" w:color="000000" w:sz="4"/>
                    <w:bottom w:val="single" w:color="000000" w:sz="4"/>
                    <w:right w:val="single" w:color="000000" w:sz="4"/>
                  </w:tcBorders>
                  <w:vAlign w:val="top"/>
                </w:tcPr>
                <w:p>
                  <w:r>
                    <w:rPr>
                      <w:b/>
                      <w:sz w:val="19"/>
                    </w:rPr>
                    <w:t>▲</w:t>
                  </w:r>
                  <w:r>
                    <w:rPr>
                      <w:sz w:val="19"/>
                    </w:rPr>
                    <w:t>质量管理</w:t>
                  </w:r>
                </w:p>
              </w:tc>
              <w:tc>
                <w:tcPr>
                  <w:tcW w:type="dxa" w:w="3869"/>
                  <w:tcBorders>
                    <w:top w:val="none" w:color="000000" w:sz="4"/>
                    <w:left w:val="single" w:color="000000" w:sz="4"/>
                    <w:bottom w:val="single" w:color="000000" w:sz="4"/>
                    <w:right w:val="single" w:color="000000" w:sz="4"/>
                  </w:tcBorders>
                  <w:vAlign w:val="top"/>
                </w:tcPr>
                <w:p>
                  <w:r>
                    <w:rPr>
                      <w:sz w:val="19"/>
                    </w:rPr>
                    <w:t>满足</w:t>
                  </w:r>
                  <w:r>
                    <w:rPr>
                      <w:sz w:val="19"/>
                    </w:rPr>
                    <w:t>ISO15189管理准则、医院等级评审要求及国家卫健委医用耗材管理办法的要求，提供耗材效期提醒、新批号更换提醒、新批号校准、性能验证、不良事件报告、供应商评价、质控品与校准品的使用记录等功能。</w:t>
                  </w:r>
                  <w:r>
                    <w:rPr>
                      <w:b/>
                      <w:sz w:val="19"/>
                    </w:rPr>
                    <w:t>(提供系统对应界面截图为证明材料)</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9</w:t>
                  </w:r>
                </w:p>
              </w:tc>
              <w:tc>
                <w:tcPr>
                  <w:tcW w:type="dxa" w:w="1307"/>
                  <w:tcBorders>
                    <w:top w:val="none" w:color="000000" w:sz="4"/>
                    <w:left w:val="single" w:color="000000" w:sz="4"/>
                    <w:bottom w:val="single" w:color="000000" w:sz="4"/>
                    <w:right w:val="single" w:color="000000" w:sz="4"/>
                  </w:tcBorders>
                  <w:vAlign w:val="top"/>
                </w:tcPr>
                <w:p>
                  <w:r>
                    <w:rPr>
                      <w:sz w:val="19"/>
                    </w:rPr>
                    <w:t>统计报表</w:t>
                  </w:r>
                </w:p>
              </w:tc>
              <w:tc>
                <w:tcPr>
                  <w:tcW w:type="dxa" w:w="3869"/>
                  <w:tcBorders>
                    <w:top w:val="none" w:color="000000" w:sz="4"/>
                    <w:left w:val="single" w:color="000000" w:sz="4"/>
                    <w:bottom w:val="single" w:color="000000" w:sz="4"/>
                    <w:right w:val="single" w:color="000000" w:sz="4"/>
                  </w:tcBorders>
                  <w:vAlign w:val="top"/>
                </w:tcPr>
                <w:p>
                  <w:r>
                    <w:rPr>
                      <w:sz w:val="19"/>
                    </w:rPr>
                    <w:t>提供出库记录查询、入库记录查询、使用记录查询、出入库数据统计、采购数据统计等统计功能</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10</w:t>
                  </w:r>
                </w:p>
              </w:tc>
              <w:tc>
                <w:tcPr>
                  <w:tcW w:type="dxa" w:w="1307"/>
                  <w:tcBorders>
                    <w:top w:val="none" w:color="000000" w:sz="4"/>
                    <w:left w:val="single" w:color="000000" w:sz="4"/>
                    <w:bottom w:val="single" w:color="000000" w:sz="4"/>
                    <w:right w:val="single" w:color="000000" w:sz="4"/>
                  </w:tcBorders>
                  <w:vAlign w:val="top"/>
                </w:tcPr>
                <w:p>
                  <w:r>
                    <w:rPr>
                      <w:sz w:val="19"/>
                    </w:rPr>
                    <w:t>成本管理</w:t>
                  </w:r>
                </w:p>
              </w:tc>
              <w:tc>
                <w:tcPr>
                  <w:tcW w:type="dxa" w:w="3869"/>
                  <w:tcBorders>
                    <w:top w:val="none" w:color="000000" w:sz="4"/>
                    <w:left w:val="single" w:color="000000" w:sz="4"/>
                    <w:bottom w:val="single" w:color="000000" w:sz="4"/>
                    <w:right w:val="single" w:color="000000" w:sz="4"/>
                  </w:tcBorders>
                  <w:vAlign w:val="top"/>
                </w:tcPr>
                <w:p>
                  <w:r>
                    <w:rPr>
                      <w:sz w:val="19"/>
                    </w:rPr>
                    <w:t>提供成本统计、项目收支统计、品牌成本分析、仪器成本分析、工作量统计、成本预警等功能。</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11</w:t>
                  </w:r>
                </w:p>
              </w:tc>
              <w:tc>
                <w:tcPr>
                  <w:tcW w:type="dxa" w:w="1307"/>
                  <w:tcBorders>
                    <w:top w:val="none" w:color="000000" w:sz="4"/>
                    <w:left w:val="single" w:color="000000" w:sz="4"/>
                    <w:bottom w:val="single" w:color="000000" w:sz="4"/>
                    <w:right w:val="single" w:color="000000" w:sz="4"/>
                  </w:tcBorders>
                  <w:vAlign w:val="top"/>
                </w:tcPr>
                <w:p>
                  <w:r>
                    <w:rPr>
                      <w:sz w:val="19"/>
                    </w:rPr>
                    <w:t>定时服务</w:t>
                  </w:r>
                </w:p>
              </w:tc>
              <w:tc>
                <w:tcPr>
                  <w:tcW w:type="dxa" w:w="3869"/>
                  <w:tcBorders>
                    <w:top w:val="none" w:color="000000" w:sz="4"/>
                    <w:left w:val="single" w:color="000000" w:sz="4"/>
                    <w:bottom w:val="single" w:color="000000" w:sz="4"/>
                    <w:right w:val="single" w:color="000000" w:sz="4"/>
                  </w:tcBorders>
                  <w:vAlign w:val="top"/>
                </w:tcPr>
                <w:p>
                  <w:r>
                    <w:rPr>
                      <w:sz w:val="19"/>
                    </w:rPr>
                    <w:t>执行大数据的统计和分析，减轻因大数据查询统计带来的性能消耗</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12</w:t>
                  </w:r>
                </w:p>
              </w:tc>
              <w:tc>
                <w:tcPr>
                  <w:tcW w:type="dxa" w:w="1307"/>
                  <w:tcBorders>
                    <w:top w:val="none" w:color="000000" w:sz="4"/>
                    <w:left w:val="single" w:color="000000" w:sz="4"/>
                    <w:bottom w:val="single" w:color="000000" w:sz="4"/>
                    <w:right w:val="single" w:color="000000" w:sz="4"/>
                  </w:tcBorders>
                  <w:vAlign w:val="top"/>
                </w:tcPr>
                <w:p>
                  <w:r>
                    <w:rPr>
                      <w:sz w:val="19"/>
                    </w:rPr>
                    <w:t>展示方式</w:t>
                  </w:r>
                </w:p>
              </w:tc>
              <w:tc>
                <w:tcPr>
                  <w:tcW w:type="dxa" w:w="3869"/>
                  <w:tcBorders>
                    <w:top w:val="none" w:color="000000" w:sz="4"/>
                    <w:left w:val="single" w:color="000000" w:sz="4"/>
                    <w:bottom w:val="single" w:color="000000" w:sz="4"/>
                    <w:right w:val="single" w:color="000000" w:sz="4"/>
                  </w:tcBorders>
                  <w:vAlign w:val="top"/>
                </w:tcPr>
                <w:p>
                  <w:r>
                    <w:rPr>
                      <w:sz w:val="19"/>
                    </w:rPr>
                    <w:t>采集数据并全方位、多全面直观展示试剂耗材领用、使用情况等信息</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13</w:t>
                  </w:r>
                </w:p>
              </w:tc>
              <w:tc>
                <w:tcPr>
                  <w:tcW w:type="dxa" w:w="1307"/>
                  <w:tcBorders>
                    <w:top w:val="none" w:color="000000" w:sz="4"/>
                    <w:left w:val="single" w:color="000000" w:sz="4"/>
                    <w:bottom w:val="single" w:color="000000" w:sz="4"/>
                    <w:right w:val="single" w:color="000000" w:sz="4"/>
                  </w:tcBorders>
                  <w:vAlign w:val="top"/>
                </w:tcPr>
                <w:p>
                  <w:r>
                    <w:rPr>
                      <w:sz w:val="19"/>
                    </w:rPr>
                    <w:t>访问方式</w:t>
                  </w:r>
                </w:p>
              </w:tc>
              <w:tc>
                <w:tcPr>
                  <w:tcW w:type="dxa" w:w="3869"/>
                  <w:tcBorders>
                    <w:top w:val="none" w:color="000000" w:sz="4"/>
                    <w:left w:val="single" w:color="000000" w:sz="4"/>
                    <w:bottom w:val="single" w:color="000000" w:sz="4"/>
                    <w:right w:val="single" w:color="000000" w:sz="4"/>
                  </w:tcBorders>
                  <w:vAlign w:val="top"/>
                </w:tcPr>
                <w:p>
                  <w:r>
                    <w:rPr>
                      <w:sz w:val="19"/>
                    </w:rPr>
                    <w:t>系统需支持</w:t>
                  </w:r>
                  <w:r>
                    <w:rPr>
                      <w:sz w:val="19"/>
                    </w:rPr>
                    <w:t>PC端、移动端（PDA、智能手机）访问操作</w:t>
                  </w:r>
                </w:p>
              </w:tc>
            </w:tr>
            <w:tr>
              <w:tc>
                <w:tcPr>
                  <w:tcW w:type="dxa" w:w="421"/>
                  <w:tcBorders>
                    <w:top w:val="none" w:color="000000" w:sz="4"/>
                    <w:left w:val="single" w:color="000000" w:sz="4"/>
                    <w:bottom w:val="single" w:color="000000" w:sz="4"/>
                    <w:right w:val="single" w:color="000000" w:sz="4"/>
                  </w:tcBorders>
                  <w:vAlign w:val="top"/>
                </w:tcPr>
                <w:p>
                  <w:pPr>
                    <w:jc w:val="center"/>
                  </w:pPr>
                  <w:r>
                    <w:rPr>
                      <w:sz w:val="19"/>
                    </w:rPr>
                    <w:t>14</w:t>
                  </w:r>
                </w:p>
              </w:tc>
              <w:tc>
                <w:tcPr>
                  <w:tcW w:type="dxa" w:w="1307"/>
                  <w:tcBorders>
                    <w:top w:val="none" w:color="000000" w:sz="4"/>
                    <w:left w:val="single" w:color="000000" w:sz="4"/>
                    <w:bottom w:val="single" w:color="000000" w:sz="4"/>
                    <w:right w:val="single" w:color="000000" w:sz="4"/>
                  </w:tcBorders>
                  <w:vAlign w:val="top"/>
                </w:tcPr>
                <w:p>
                  <w:r>
                    <w:rPr>
                      <w:sz w:val="19"/>
                    </w:rPr>
                    <w:t>预警提醒</w:t>
                  </w:r>
                </w:p>
              </w:tc>
              <w:tc>
                <w:tcPr>
                  <w:tcW w:type="dxa" w:w="3869"/>
                  <w:tcBorders>
                    <w:top w:val="none" w:color="000000" w:sz="4"/>
                    <w:left w:val="single" w:color="000000" w:sz="4"/>
                    <w:bottom w:val="single" w:color="000000" w:sz="4"/>
                    <w:right w:val="single" w:color="000000" w:sz="4"/>
                  </w:tcBorders>
                  <w:vAlign w:val="top"/>
                </w:tcPr>
                <w:p>
                  <w:r>
                    <w:rPr>
                      <w:sz w:val="19"/>
                    </w:rPr>
                    <w:t>提供库存预警机制，保障试剂供应</w:t>
                  </w:r>
                  <w:r>
                    <w:rPr>
                      <w:sz w:val="19"/>
                    </w:rPr>
                    <w:t>，</w:t>
                  </w:r>
                  <w:r>
                    <w:rPr>
                      <w:sz w:val="19"/>
                    </w:rPr>
                    <w:t>包括</w:t>
                  </w:r>
                  <w:r>
                    <w:rPr>
                      <w:sz w:val="19"/>
                    </w:rPr>
                    <w:t>试剂订货提醒、试剂效期预警、试剂消耗分析、三证效期提醒等。</w:t>
                  </w:r>
                </w:p>
              </w:tc>
            </w:tr>
          </w:tbl>
          <w:p>
            <w:r>
              <w:rPr/>
              <w:t xml:space="preserve"> </w:t>
            </w:r>
          </w:p>
          <w:p>
            <w:r>
              <w:rPr/>
              <w:t xml:space="preserve"> </w:t>
            </w:r>
          </w:p>
          <w:p>
            <w:r>
              <w:rPr/>
              <w:t xml:space="preserve"> </w:t>
            </w:r>
          </w:p>
          <w:p>
            <w:r>
              <w:rPr/>
              <w:t xml:space="preserve"> </w:t>
            </w:r>
          </w:p>
        </w:tc>
      </w:tr>
      <w:tr>
        <w:tc>
          <w:tcPr>
            <w:tcW w:type="dxa" w:w="2076"/>
          </w:tcPr>
          <w:p/>
        </w:tc>
        <w:tc>
          <w:tcPr>
            <w:tcW w:type="dxa" w:w="415"/>
          </w:tcPr>
          <w:p>
            <w:r>
              <w:rPr/>
              <w:t>9</w:t>
            </w:r>
          </w:p>
        </w:tc>
        <w:tc>
          <w:tcPr>
            <w:tcW w:type="dxa" w:w="5814"/>
          </w:tcPr>
          <w:p>
            <w:r>
              <w:rPr>
                <w:b/>
              </w:rPr>
              <w:t>(九)★安全等级评审</w:t>
            </w:r>
            <w:r>
              <w:br/>
            </w:r>
            <w:r>
              <w:rPr/>
              <w:t>中标人负责对实验室管理系统进行安全等级保护三级的系统整改，其中包括服务器、软件的安全性能等，其他基础设施（如机房的环境，网络环境等）整改由采购人负责。</w:t>
            </w:r>
            <w:r>
              <w:br/>
            </w:r>
            <w:r>
              <w:rPr/>
              <w:t>中标人协助采购人进行并通过实验室管理系统通过安全等级保护三级的测评，中标人负责测评过程中产生的一切费用，采购人不再支付其他任何费用。</w:t>
            </w:r>
          </w:p>
        </w:tc>
      </w:tr>
      <w:tr>
        <w:tc>
          <w:tcPr>
            <w:tcW w:type="dxa" w:w="2076"/>
          </w:tcPr>
          <w:p/>
        </w:tc>
        <w:tc>
          <w:tcPr>
            <w:tcW w:type="dxa" w:w="415"/>
          </w:tcPr>
          <w:p>
            <w:r>
              <w:rPr/>
              <w:t>10</w:t>
            </w:r>
          </w:p>
        </w:tc>
        <w:tc>
          <w:tcPr>
            <w:tcW w:type="dxa" w:w="5814"/>
          </w:tcPr>
          <w:p>
            <w:r>
              <w:rPr>
                <w:b/>
              </w:rPr>
              <w:t>(十)★系统对接要求</w:t>
            </w:r>
            <w:r>
              <w:br/>
            </w:r>
            <w:r>
              <w:rPr/>
              <w:t>上线期间，中标人负责实验室管理系统与第三方应用系统对接，同时完成检验系统相关的统计指标，其次，中标人负责对接原有设备，期间所产生的费用由中标人负责，采购方不再支付任何费用。中标人须遵循HL7V3标准，把小榄人民医院实验室管理系统接入小榄镇医疗健康一体化信息平台检验中心系统，实现区域检验数据共享互认，业务即时协同。</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ind w:firstLine="480"/>
      </w:pPr>
      <w:r>
        <w:rPr/>
        <w:t>2.采购人：本项目是指</w:t>
      </w:r>
      <w:r>
        <w:rPr/>
        <w:t>中山市小榄人民医院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采购机构代理服务收费标准：(1)按下列规定按差额定率累进法计算收取: 1.中标金额（100万元或以下），收费费率1.5%； 2.中标金额（100万元（不含）-500万元（含）），收费费率1.1%； 3.中标金额（500万元（不含）-1000万元（含）），收费费率0.8%；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(5)代理服务费不在投标报价中单列。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序号</w:t>
              <w:tab/>
              <w:t>银行机构</w:t>
              <w:tab/>
              <w:t>经办部门</w:t>
              <w:tab/>
              <w:t>联系人</w:t>
              <w:tab/>
              <w:t>联系方式 1</w:t>
              <w:tab/>
              <w:t>中国农业发展银行中山市分行</w:t>
              <w:tab/>
              <w:t>客户业务部</w:t>
              <w:tab/>
              <w:t>邹可仕</w:t>
              <w:tab/>
              <w:t>18802598981</w:t>
              <w:tab/>
              <w:tab/>
              <w:t xml:space="preserve"> 信贷与风险管理部</w:t>
              <w:tab/>
              <w:t>陈小龙</w:t>
              <w:tab/>
              <w:t>15889891688 2</w:t>
              <w:tab/>
              <w:t>中国工商银行中山分行</w:t>
              <w:tab/>
              <w:t>普惠金融事业部</w:t>
              <w:tab/>
              <w:t>陈炳菁</w:t>
              <w:tab/>
              <w:t>18928108782</w:t>
              <w:tab/>
              <w:tab/>
              <w:t xml:space="preserve"> 普惠金融事业部</w:t>
              <w:tab/>
              <w:t>杨培鹏</w:t>
              <w:tab/>
              <w:t>15900085352 3</w:t>
              <w:tab/>
              <w:t>中国农业银行中山分行</w:t>
              <w:tab/>
              <w:t>普惠金融事业部</w:t>
              <w:tab/>
              <w:t>赖思韵</w:t>
              <w:tab/>
              <w:t>22644682 4</w:t>
              <w:tab/>
              <w:t>广发银行中山分行</w:t>
              <w:tab/>
              <w:t>普惠金融部</w:t>
              <w:tab/>
              <w:t>林光宇</w:t>
              <w:tab/>
              <w:t>88862643 5</w:t>
              <w:tab/>
              <w:t>中国邮政储蓄银行中山市分行</w:t>
              <w:tab/>
              <w:t>小企业金融部</w:t>
              <w:tab/>
              <w:t>黄嘉霖</w:t>
              <w:tab/>
              <w:t>13824720741 6</w:t>
              <w:tab/>
              <w:t>中山农村商业银行</w:t>
              <w:tab/>
              <w:t>总行公司业务部</w:t>
              <w:tab/>
              <w:t>杜保森</w:t>
              <w:tab/>
              <w:t>88884181 7</w:t>
              <w:tab/>
              <w:t>平安银行中山分行</w:t>
              <w:tab/>
              <w:t>普惠金融部</w:t>
              <w:tab/>
              <w:t>林晓冰</w:t>
              <w:tab/>
              <w:t>13823931817 8</w:t>
              <w:tab/>
              <w:t>兴业银行中山分行</w:t>
              <w:tab/>
              <w:t>企业金融部</w:t>
              <w:tab/>
              <w:t>刘中芳</w:t>
              <w:tab/>
              <w:t>0760-88368666-203172 9</w:t>
              <w:tab/>
              <w:t>招商银行中山分行</w:t>
              <w:tab/>
              <w:t>公司金融事业部</w:t>
              <w:tab/>
              <w:t>唐庆颖</w:t>
              <w:tab/>
              <w:t>13924998608 10</w:t>
              <w:tab/>
              <w:t>中国光大银行中山分行</w:t>
              <w:tab/>
              <w:t>公司业务管理部</w:t>
              <w:tab/>
              <w:t>张梓颖</w:t>
              <w:tab/>
              <w:t>0760-88858067 11</w:t>
              <w:tab/>
              <w:t>广州银行中山分行</w:t>
              <w:tab/>
              <w:t>公司金融部</w:t>
              <w:tab/>
              <w:t>杨顺龙</w:t>
              <w:tab/>
              <w:t>88776919 12</w:t>
              <w:tab/>
              <w:t>中信银行中山分行</w:t>
              <w:tab/>
              <w:t>普惠金融部</w:t>
              <w:tab/>
              <w:t>陈廷忠</w:t>
              <w:tab/>
              <w:t>15113386853</w:t>
              <w:tab/>
              <w:tab/>
              <w:t xml:space="preserve"> 普惠金融部</w:t>
              <w:tab/>
              <w:t>余超贤</w:t>
              <w:tab/>
              <w:t>15918291829 13</w:t>
              <w:tab/>
              <w:t>渤海银行中山分行</w:t>
              <w:tab/>
              <w:t>公司金融部</w:t>
              <w:tab/>
              <w:t>李建夏</w:t>
              <w:tab/>
              <w:t>13631124024、0760-87911816</w:t>
              <w:tab/>
              <w:tab/>
              <w:t xml:space="preserve"> 分行营业部</w:t>
              <w:tab/>
              <w:t>徐艺</w:t>
              <w:tab/>
              <w:t>13928142042、0760-87911808 14</w:t>
              <w:tab/>
              <w:t>华夏银行中山分行</w:t>
              <w:tab/>
              <w:t>营销管理部</w:t>
              <w:tab/>
              <w:t>叶怡</w:t>
              <w:tab/>
              <w:t>28137855 15</w:t>
              <w:tab/>
              <w:t>东莞银行中山分行</w:t>
              <w:tab/>
              <w:t>业务部</w:t>
              <w:tab/>
              <w:t>赵荣耀</w:t>
              <w:tab/>
              <w:t>13042854636/86939959 16</w:t>
              <w:tab/>
              <w:t>东亚银行（中国）有限公司中山支行</w:t>
              <w:tab/>
              <w:t>中山支行</w:t>
              <w:tab/>
              <w:t>王涛</w:t>
              <w:tab/>
              <w:t>89986282/18926998881 17</w:t>
              <w:tab/>
              <w:t>浦发银行中山分行</w:t>
              <w:tab/>
              <w:t>交易银行部</w:t>
              <w:tab/>
              <w:t>付涛</w:t>
              <w:tab/>
              <w:t>0760-89982303 2.中小微企业有融资需求的，可通过应收账款融资服务平台（网址：www.crcrfsp.com ）和中山市社会征信和金融服务一体化系统（网址：www.zsythxt.zs.gov.cn ）向辖内特定或非特定银行机构咨询并提出融资申请。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李小姐</w:t>
      </w:r>
    </w:p>
    <w:p>
      <w:pPr>
        <w:ind w:firstLine="480"/>
      </w:pPr>
      <w:r>
        <w:rPr/>
        <w:t>电话：</w:t>
      </w:r>
      <w:r>
        <w:rPr/>
        <w:t>0760-88808187、88811601</w:t>
      </w:r>
    </w:p>
    <w:p>
      <w:pPr>
        <w:ind w:firstLine="480"/>
      </w:pPr>
      <w:r>
        <w:rPr/>
        <w:t>传真：</w:t>
      </w:r>
      <w:r>
        <w:rPr/>
        <w:t>0760-88819856</w:t>
      </w:r>
    </w:p>
    <w:p>
      <w:pPr>
        <w:ind w:firstLine="480"/>
      </w:pPr>
      <w:r>
        <w:rPr/>
        <w:t>邮箱：</w:t>
      </w:r>
      <w:r>
        <w:rPr/>
        <w:t>tenderzs@163.com</w:t>
      </w:r>
    </w:p>
    <w:p>
      <w:pPr>
        <w:ind w:firstLine="480"/>
      </w:pPr>
      <w:r>
        <w:rPr/>
        <w:t>地址：</w:t>
      </w:r>
      <w:r>
        <w:rPr/>
        <w:t>中山市东区中山四路亨尾大街3号软件园东园区2楼20室</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小榄人民医院实验室信息管理系统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广东志正招标有限公司中山分公司</w:t>
      </w:r>
      <w:r>
        <w:rPr/>
        <w:t>统一对外发布。</w:t>
      </w:r>
    </w:p>
    <w:p>
      <w:pPr>
        <w:ind w:firstLine="480"/>
      </w:pPr>
      <w:r>
        <w:rPr/>
        <w:t>（2）对</w:t>
      </w:r>
      <w:r>
        <w:rPr/>
        <w:t>广东志正招标有限公司中山分公司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采购包1（中山市小榄人民医院实验室信息管理系统采购项目）：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采购包1（中山市小榄人民医院实验室信息管理系统采购项目）：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采购包1（中山市小榄人民医院实验室信息管理系统采购项目）：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投标文件按照招标文件规定填写并按要求签署、盖章</w:t>
            </w:r>
          </w:p>
        </w:tc>
        <w:tc>
          <w:tcPr>
            <w:tcW w:type="dxa" w:w="4238"/>
          </w:tcPr>
          <w:p>
            <w:r>
              <w:rPr/>
              <w:t>投标文件按照招标文件规定填写并按要求签署、盖章，包括：①投标函；②法定代表人证明书或法定代表人授权书；③开标一览表；④分项报价表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投标报价没有超出预算价或最高限价</w:t>
            </w:r>
          </w:p>
        </w:tc>
      </w:tr>
      <w:tr>
        <w:tc>
          <w:tcPr>
            <w:tcW w:type="dxa" w:w="890"/>
          </w:tcPr>
          <w:p>
            <w:r>
              <w:rPr/>
              <w:t>4</w:t>
            </w:r>
          </w:p>
        </w:tc>
        <w:tc>
          <w:tcPr>
            <w:tcW w:type="dxa" w:w="3178"/>
          </w:tcPr>
          <w:p>
            <w:r>
              <w:rPr/>
              <w:t>实质性条款响应情况</w:t>
            </w:r>
          </w:p>
        </w:tc>
        <w:tc>
          <w:tcPr>
            <w:tcW w:type="dxa" w:w="4238"/>
          </w:tcPr>
          <w:p>
            <w:r>
              <w:rPr/>
              <w:t>完全满足招标文件中标注“★”的条款</w:t>
            </w:r>
          </w:p>
        </w:tc>
      </w:tr>
      <w:tr>
        <w:tc>
          <w:tcPr>
            <w:tcW w:type="dxa" w:w="890"/>
          </w:tcPr>
          <w:p>
            <w:r>
              <w:rPr/>
              <w:t>5</w:t>
            </w:r>
          </w:p>
        </w:tc>
        <w:tc>
          <w:tcPr>
            <w:tcW w:type="dxa" w:w="3178"/>
          </w:tcPr>
          <w:p>
            <w:r>
              <w:rPr/>
              <w:t>其他投标无效的情形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中山市小榄人民医院实验室信息管理系统采购项目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技术部分65.0分</w:t>
            </w:r>
          </w:p>
          <w:p>
            <w:r>
              <w:rPr/>
              <w:t>报价得分10.0分</w:t>
            </w:r>
          </w:p>
        </w:tc>
      </w:tr>
      <w:tr>
        <w:tc>
          <w:tcPr>
            <w:tcW w:type="dxa" w:w="922"/>
            <w:gridSpan w:val="2"/>
            <w:vMerge w:val="restart"/>
          </w:tcPr>
          <w:p>
            <w:pPr>
              <w:jc w:val="center"/>
            </w:pPr>
            <w:r>
              <w:rPr/>
              <w:t>技术部分</w:t>
            </w:r>
          </w:p>
        </w:tc>
        <w:tc>
          <w:tcPr>
            <w:tcW w:type="dxa" w:w="2307"/>
          </w:tcPr>
          <w:p>
            <w:pPr>
              <w:jc w:val="left"/>
            </w:pPr>
            <w:r>
              <w:rPr/>
              <w:t>一般条款响应程度 (10.0分)</w:t>
            </w:r>
          </w:p>
        </w:tc>
        <w:tc>
          <w:tcPr>
            <w:tcW w:type="dxa" w:w="5076"/>
          </w:tcPr>
          <w:p>
            <w:pPr>
              <w:jc w:val="left"/>
            </w:pPr>
            <w:r>
              <w:rPr/>
              <w:t>根据投标人所投产品的配置/技术参数对用户需求书中的技术（服务）条款（即非“★”号条款）响应情况进行评审： 一般条款（非“▲”条款）不满足（或负偏离）在10项以内（含10项），每项扣1分；一般条款（非“▲”条款）不满足（或负偏离）超过10项的，得0分；完全响应得10分。 注：以“技术和服务要求响应表”及应招标要求提供的相关证明材料作为评审依据。</w:t>
            </w:r>
          </w:p>
        </w:tc>
      </w:tr>
      <w:tr>
        <w:tc>
          <w:tcPr>
            <w:tcW w:type="dxa" w:w="922"/>
            <w:gridSpan w:val="2"/>
            <w:vMerge/>
          </w:tcPr>
          <w:p/>
        </w:tc>
        <w:tc>
          <w:tcPr>
            <w:tcW w:type="dxa" w:w="2307"/>
          </w:tcPr>
          <w:p>
            <w:pPr>
              <w:jc w:val="left"/>
            </w:pPr>
            <w:r>
              <w:rPr/>
              <w:t>重要条款响应程度 (30.0分)</w:t>
            </w:r>
          </w:p>
        </w:tc>
        <w:tc>
          <w:tcPr>
            <w:tcW w:type="dxa" w:w="5076"/>
          </w:tcPr>
          <w:p>
            <w:pPr>
              <w:jc w:val="left"/>
            </w:pPr>
            <w:r>
              <w:rPr/>
              <w:t>根据投标人所投产品的配置/技术参数对用户需求书中的技术（服务）条款（即非“★”号条款）响应情况进行评审： 重要条款（带“▲”条款）不满足项（或负偏离）在10项以内（含10项），每项扣3分，重要条款（带“▲”条款）不满足（或负偏离）超过10项的，得0分，完全响应得30分。注：以“技术和服务要求响应表”及应招标要求提供的相关证明材料作为评审依据。</w:t>
            </w:r>
          </w:p>
        </w:tc>
      </w:tr>
      <w:tr>
        <w:tc>
          <w:tcPr>
            <w:tcW w:type="dxa" w:w="922"/>
            <w:gridSpan w:val="2"/>
            <w:vMerge/>
          </w:tcPr>
          <w:p/>
        </w:tc>
        <w:tc>
          <w:tcPr>
            <w:tcW w:type="dxa" w:w="2307"/>
          </w:tcPr>
          <w:p>
            <w:pPr>
              <w:jc w:val="left"/>
            </w:pPr>
            <w:r>
              <w:rPr/>
              <w:t>重要功能 (10.0分)</w:t>
            </w:r>
          </w:p>
        </w:tc>
        <w:tc>
          <w:tcPr>
            <w:tcW w:type="dxa" w:w="5076"/>
          </w:tcPr>
          <w:p>
            <w:pPr>
              <w:jc w:val="left"/>
            </w:pPr>
            <w:r>
              <w:rPr/>
              <w:t>1、系统可实现大数据实时动态智能监控及预警：包含自动审核、患者数据实时质量控制、试剂耗材批号、温湿度、TAT时间、工作量等分类统计触发的报警规则进行实时动态及可视化智能监控和预警，报警规则≥5个，得2分；3个（含）至5个（不含），得1分；1个（含）至3个（不含），得0.5分；其它情况不得分。（需提供大数据可视化化智能监控平台界面截图为证明材料，加盖投标人公章） 2、PBRTQC模型建立：可以灵活选择基于人工智能技术的智能规则及westgard质控规则进行PBRTQC模型建立，得2分；基于智能规则进行PBRTQC模型建立，得1分；基于westgard质控规则进行PBRTQC模型建立，得0.5分；其它情况不得分。（需提供智能规则与传统westgard质控规则比较的PBRTQC性能验证识别质量风险案例为证明材料，加盖投标人公章） 3、系统可提供多种PBRTQC运算方法、实时动态质控图：≥4种，得2分；3种（含）至4种（不含），得1分；1种（含）至3种（不含），得0.5分；其它情况不得分。（需提供不同运算方法PBRTQC质控图为证明材料，加盖投标人公章） 4、自动审核系统为独立系统，系统功能齐全，功能模块≥8个，得2分；5个（含）至8个（不含），得1.5分；3个（含）至5个（不含），得1分；1个（含）至3个（不含），得0.5分；其它情况不得分。（需提供系统整体功能界面为证明材料，加盖投标人公章） 5、自动审核规则库可以依据医院患者特定群体进行差值检验规则库设置，差值检验分析类型≥4个，得2分；2个（含）至4个（不含），得1分；1（含）个至2个（不含），得0.5分；其它情况不得分。（需提供不同类型差值检验规则设置的证明材料，加盖投标人公章）</w:t>
            </w:r>
          </w:p>
        </w:tc>
      </w:tr>
      <w:tr>
        <w:tc>
          <w:tcPr>
            <w:tcW w:type="dxa" w:w="922"/>
            <w:gridSpan w:val="2"/>
            <w:vMerge/>
          </w:tcPr>
          <w:p/>
        </w:tc>
        <w:tc>
          <w:tcPr>
            <w:tcW w:type="dxa" w:w="2307"/>
          </w:tcPr>
          <w:p>
            <w:pPr>
              <w:jc w:val="left"/>
            </w:pPr>
            <w:r>
              <w:rPr/>
              <w:t>项目实施方案 (8.0分)</w:t>
            </w:r>
            <w:r>
              <w:rPr/>
              <w:t>，（等次分值选择：</w:t>
            </w:r>
            <w:r>
              <w:rPr/>
              <w:t>0.0;</w:t>
            </w:r>
            <w:r>
              <w:rPr/>
              <w:t>3.0;</w:t>
            </w:r>
            <w:r>
              <w:rPr/>
              <w:t>5.0;</w:t>
            </w:r>
            <w:r>
              <w:rPr/>
              <w:t>8.0;</w:t>
            </w:r>
            <w:r>
              <w:rPr/>
              <w:t>）</w:t>
            </w:r>
          </w:p>
        </w:tc>
        <w:tc>
          <w:tcPr>
            <w:tcW w:type="dxa" w:w="5076"/>
          </w:tcPr>
          <w:p>
            <w:pPr>
              <w:jc w:val="left"/>
            </w:pPr>
            <w:r>
              <w:rPr/>
              <w:t>根据投标人所提供的项目实施方案进行评审： 1、对需求理解透彻，完全满足或优于项目需求和实际环境条件要求，应急处置、文档管理、项目验收合理、可行，满足或优于项目建设要求，得8分； 2、对需求基本理解，基本满足项目需求和实际环境条件要求，应急处置、文档管理、项目验收合理性一般，基本满足项目建设要求的，得5分 3、对需求理解片面，不能满足项目需求和实际环境条件要求，应急处置、文档管理、项目验收不合理，不能满足项目建设要求的，得3分； 4、其他或无响应，得0分。</w:t>
            </w:r>
          </w:p>
        </w:tc>
      </w:tr>
      <w:tr>
        <w:tc>
          <w:tcPr>
            <w:tcW w:type="dxa" w:w="922"/>
            <w:gridSpan w:val="2"/>
            <w:vMerge/>
          </w:tcPr>
          <w:p/>
        </w:tc>
        <w:tc>
          <w:tcPr>
            <w:tcW w:type="dxa" w:w="2307"/>
          </w:tcPr>
          <w:p>
            <w:pPr>
              <w:jc w:val="left"/>
            </w:pPr>
            <w:r>
              <w:rPr/>
              <w:t>系统设计方案 (7.0分)</w:t>
            </w:r>
            <w:r>
              <w:rPr/>
              <w:t>，（等次分值选择：</w:t>
            </w:r>
            <w:r>
              <w:rPr/>
              <w:t>0.0;</w:t>
            </w:r>
            <w:r>
              <w:rPr/>
              <w:t>1.0;</w:t>
            </w:r>
            <w:r>
              <w:rPr/>
              <w:t>4.0;</w:t>
            </w:r>
            <w:r>
              <w:rPr/>
              <w:t>7.0;</w:t>
            </w:r>
            <w:r>
              <w:rPr/>
              <w:t>）</w:t>
            </w:r>
          </w:p>
        </w:tc>
        <w:tc>
          <w:tcPr>
            <w:tcW w:type="dxa" w:w="5076"/>
          </w:tcPr>
          <w:p>
            <w:pPr>
              <w:jc w:val="left"/>
            </w:pPr>
            <w:r>
              <w:rPr/>
              <w:t>根据投标人所提供的设计方案进行评审： 1、方案具体详细，可靠性、实用性、安全性、易使用性、开放性、兼容性、可扩展性、可维护性高，系统软件设计合理性、操作便利性高，系统构架设计合理、可扩展性高，系统数据接口方案详细具体，兼容性高，得7分； 2、方案较详细，可靠性、实用性、安全性、易使用性、开放性、兼容性、可扩展性、可维护性一般，系统软件设计合理性、操作便利性一般，系统构架设计合理、可扩展性一般，系统数据接口方案较详细，兼容性一般，得4分； 3、方案较差，系统软件设计合理、操作便利，系统构架设计合理、可扩展性高，系统数据接口方案在数据结构、数据格式、传输协议上没有兼容性，得1分； 4、其他或无响应，得0分。</w:t>
            </w:r>
          </w:p>
        </w:tc>
      </w:tr>
      <w:tr>
        <w:tc>
          <w:tcPr>
            <w:tcW w:type="dxa" w:w="922"/>
            <w:gridSpan w:val="2"/>
            <w:vMerge w:val="restart"/>
          </w:tcPr>
          <w:p>
            <w:pPr>
              <w:jc w:val="center"/>
            </w:pPr>
            <w:r>
              <w:rPr/>
              <w:t>商务部分</w:t>
            </w:r>
          </w:p>
        </w:tc>
        <w:tc>
          <w:tcPr>
            <w:tcW w:type="dxa" w:w="2307"/>
          </w:tcPr>
          <w:p>
            <w:pPr>
              <w:jc w:val="left"/>
            </w:pPr>
            <w:r>
              <w:rPr/>
              <w:t>投标人产品成熟度 (4.0分)</w:t>
            </w:r>
          </w:p>
        </w:tc>
        <w:tc>
          <w:tcPr>
            <w:tcW w:type="dxa" w:w="5076"/>
          </w:tcPr>
          <w:p>
            <w:pPr>
              <w:jc w:val="left"/>
            </w:pPr>
            <w:r>
              <w:rPr/>
              <w:t>投标人具有实验室管理系统、微生物管理系统、临床质量管理系统、POCT检验管理系统、大数据可视化智能监控平台、患者数据质量控制智能监控平台、全实验室智能审核平台、试剂耗材智能管理系统的计算机软件著作权登记书，每提供一个相近或等同于上述计算机软件著作权登记证书的得0.5分，不提供不得分，本小项最高得4分。</w:t>
            </w:r>
          </w:p>
        </w:tc>
      </w:tr>
      <w:tr>
        <w:tc>
          <w:tcPr>
            <w:tcW w:type="dxa" w:w="922"/>
            <w:gridSpan w:val="2"/>
            <w:vMerge/>
          </w:tcPr>
          <w:p/>
        </w:tc>
        <w:tc>
          <w:tcPr>
            <w:tcW w:type="dxa" w:w="2307"/>
          </w:tcPr>
          <w:p>
            <w:pPr>
              <w:jc w:val="left"/>
            </w:pPr>
            <w:r>
              <w:rPr/>
              <w:t>团队实力 (7.0分)</w:t>
            </w:r>
          </w:p>
        </w:tc>
        <w:tc>
          <w:tcPr>
            <w:tcW w:type="dxa" w:w="5076"/>
          </w:tcPr>
          <w:p>
            <w:pPr>
              <w:jc w:val="left"/>
            </w:pPr>
            <w:r>
              <w:rPr/>
              <w:t>1、项目负责人3分：  具有计算机或信息类相关职称证书：高级得3分，中级得2分；初级得1分。同时提供多个等级证书的，按其中最高等级的一个证书算分，本小项最高3分。 2、项目团队（除项目负责人外）4分 ： 具有计算机、通讯或信息类相关职称证书：每提供一个中级或以上证书的，得1分；每一个初级证书的，得0.5分。同一个人同时提供多个等级证书的，按其中最高等级的一个证书算分，本小项最高4分。 注：投标文件中提供上述人员证书复印件以及由投标人为上述人员购买的投标截止时间前近一年内任意一个月的社保证明复印件并加盖投标人公章，若投标人未能提供以上人员社保的，可以在投标文件中提供相关承诺（承诺书原件须加盖公章，格式自行编制，承诺书内容包括但不限于以下内容：若我单位中标，合同签订时保证按投标文件中所配备投入本项目的人员全部到位并提供所有人员的社保证明或用工合同，否则视为我单位放弃中标资格），视为满足评审要求。</w:t>
            </w:r>
          </w:p>
        </w:tc>
      </w:tr>
      <w:tr>
        <w:tc>
          <w:tcPr>
            <w:tcW w:type="dxa" w:w="922"/>
            <w:gridSpan w:val="2"/>
            <w:vMerge/>
          </w:tcPr>
          <w:p/>
        </w:tc>
        <w:tc>
          <w:tcPr>
            <w:tcW w:type="dxa" w:w="2307"/>
          </w:tcPr>
          <w:p>
            <w:pPr>
              <w:jc w:val="left"/>
            </w:pPr>
            <w:r>
              <w:rPr/>
              <w:t>投标人综合实力 (7.0分)</w:t>
            </w:r>
          </w:p>
        </w:tc>
        <w:tc>
          <w:tcPr>
            <w:tcW w:type="dxa" w:w="5076"/>
          </w:tcPr>
          <w:p>
            <w:pPr>
              <w:jc w:val="left"/>
            </w:pPr>
            <w:r>
              <w:rPr/>
              <w:t>1、投标人具有质量管理体系认证证书、环境管理体系认证证书、职业健康安全管理体系认证证书，每提供一个得1分，本小项最高得3分；（说明：提供相关证书复印件及在中国国家认证认可监督管理委员会查询平台（网址：http://cx.cnca.cn/CertECloud/）查询截图并加盖公章，不提供不得分。） 2、知识产权管理体系认证证书（认证覆盖的业务范围包括实验室管理软件的开发、销售知识产权管理），得2分。（说明：提供相关证书复印件及在中国国家认证认可监督管理委员会查询平台（网址：http://cx.cnca.cn/CertECloud/）查询截图并加盖公章，不提供不得分。） 3、投标人获得过医院信息系统建设方面科技奖励，国家级奖项一个得2分；省级奖项一个得1分；其他不得分，本小项最高得2分。（需提供相关证明文件复印件加盖公章，未提供不得分。）</w:t>
            </w:r>
          </w:p>
        </w:tc>
      </w:tr>
      <w:tr>
        <w:tc>
          <w:tcPr>
            <w:tcW w:type="dxa" w:w="922"/>
            <w:gridSpan w:val="2"/>
            <w:vMerge/>
          </w:tcPr>
          <w:p/>
        </w:tc>
        <w:tc>
          <w:tcPr>
            <w:tcW w:type="dxa" w:w="2307"/>
          </w:tcPr>
          <w:p>
            <w:pPr>
              <w:jc w:val="left"/>
            </w:pPr>
            <w:r>
              <w:rPr/>
              <w:t>经验业绩 (4.0分)</w:t>
            </w:r>
          </w:p>
        </w:tc>
        <w:tc>
          <w:tcPr>
            <w:tcW w:type="dxa" w:w="5076"/>
          </w:tcPr>
          <w:p>
            <w:pPr>
              <w:jc w:val="left"/>
            </w:pPr>
            <w:r>
              <w:rPr/>
              <w:t>自2019年01月01日以来（以签订合同时间为准）承接的同类项目：每份按要求提供的有效业绩得1分，最高得4分。 备注：需提供合同关键页复印件及验收报告复印件，复印件须加盖投标人公章，不按要求提供不得分。</w:t>
            </w:r>
          </w:p>
        </w:tc>
      </w:tr>
      <w:tr>
        <w:tc>
          <w:tcPr>
            <w:tcW w:type="dxa" w:w="922"/>
            <w:gridSpan w:val="2"/>
            <w:vMerge/>
          </w:tcPr>
          <w:p/>
        </w:tc>
        <w:tc>
          <w:tcPr>
            <w:tcW w:type="dxa" w:w="2307"/>
          </w:tcPr>
          <w:p>
            <w:pPr>
              <w:jc w:val="left"/>
            </w:pPr>
            <w:r>
              <w:rPr/>
              <w:t>售后及培训服务 (3.0分)</w:t>
            </w:r>
            <w:r>
              <w:rPr/>
              <w:t>，（等次分值选择：</w:t>
            </w:r>
            <w:r>
              <w:rPr/>
              <w:t>0.0;</w:t>
            </w:r>
            <w:r>
              <w:rPr/>
              <w:t>1.0;</w:t>
            </w:r>
            <w:r>
              <w:rPr/>
              <w:t>2.0;</w:t>
            </w:r>
            <w:r>
              <w:rPr/>
              <w:t>3.0;</w:t>
            </w:r>
            <w:r>
              <w:rPr/>
              <w:t>）</w:t>
            </w:r>
          </w:p>
        </w:tc>
        <w:tc>
          <w:tcPr>
            <w:tcW w:type="dxa" w:w="5076"/>
          </w:tcPr>
          <w:p>
            <w:pPr>
              <w:jc w:val="left"/>
            </w:pPr>
            <w:r>
              <w:rPr/>
              <w:t>1、能为本项目提供便捷的售后服务和完整可行的培训方案,服务响应时间和服务保障满足或优于招标文件要求，售后服务服务计划非常详细，对各类服务情况有明确处理人员及配备相应的设备，技术服务能力强，得3分； 2、能为本项目提供一般的售后服务和培训计划,服务响应时间或服务保障负偏离于招标文件要求，而该偏离可能会影响到项目服务的提供，服务处理人员及配备的设备一般，较为普通，技术服务能力一般，得2分； 3、为本项目的售后服务和培训计划较差,服务响应时间和服务保障负偏离于招标文件要求，较大程度上影响服务质量，处理人员及配备设备较差甚至没有，技术服务能力较差，得1分； 4、其他或无响应，得0分。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both"/>
      </w:pPr>
    </w:p>
    <w:p/>
    <w:p/>
    <w:p>
      <w:pPr>
        <w:jc w:val="center"/>
      </w:pPr>
      <w:r>
        <w:rPr/>
        <w:t xml:space="preserve"> </w:t>
      </w:r>
    </w:p>
    <w:p>
      <w:pPr>
        <w:jc w:val="center"/>
      </w:pPr>
      <w:r>
        <w:rPr/>
        <w:t xml:space="preserve"> </w:t>
      </w:r>
    </w:p>
    <w:p>
      <w:pPr>
        <w:jc w:val="center"/>
      </w:pPr>
      <w:r>
        <w:rPr/>
        <w:t xml:space="preserve"> </w:t>
      </w:r>
    </w:p>
    <w:p>
      <w:pPr>
        <w:jc w:val="center"/>
      </w:pPr>
      <w:r>
        <w:rPr>
          <w:b/>
          <w:sz w:val="44"/>
        </w:rPr>
        <w:t>中山市小榄人民医院实验室信息管理系统采购项目</w:t>
      </w:r>
    </w:p>
    <w:p>
      <w:pPr>
        <w:jc w:val="center"/>
      </w:pPr>
      <w:r>
        <w:rPr/>
        <w:t xml:space="preserve"> </w:t>
      </w:r>
    </w:p>
    <w:p>
      <w:pPr>
        <w:jc w:val="center"/>
      </w:pPr>
      <w:r>
        <w:rPr/>
        <w:t xml:space="preserve"> </w:t>
      </w:r>
    </w:p>
    <w:p>
      <w:pPr>
        <w:jc w:val="center"/>
      </w:pPr>
      <w:r>
        <w:rPr/>
        <w:t xml:space="preserve"> </w:t>
      </w:r>
    </w:p>
    <w:p>
      <w:pPr>
        <w:jc w:val="center"/>
      </w:pPr>
      <w:r>
        <w:rPr>
          <w:b/>
          <w:sz w:val="72"/>
        </w:rPr>
        <w:t>合</w:t>
      </w:r>
      <w:r>
        <w:rPr>
          <w:b/>
          <w:sz w:val="72"/>
        </w:rPr>
        <w:t>同</w:t>
      </w:r>
      <w:r>
        <w:rPr>
          <w:b/>
          <w:sz w:val="72"/>
        </w:rPr>
        <w:t>书</w:t>
      </w:r>
    </w:p>
    <w:p>
      <w:pPr>
        <w:jc w:val="center"/>
      </w:pPr>
    </w:p>
    <w:p>
      <w:pPr>
        <w:jc w:val="center"/>
      </w:pPr>
    </w:p>
    <w:p>
      <w:pPr>
        <w:jc w:val="center"/>
      </w:pPr>
      <w:r>
        <w:rPr/>
        <w:t xml:space="preserve"> </w:t>
      </w:r>
    </w:p>
    <w:p>
      <w:pPr>
        <w:jc w:val="center"/>
      </w:pPr>
      <w:r>
        <w:rPr/>
        <w:t xml:space="preserve"> </w:t>
      </w:r>
    </w:p>
    <w:p>
      <w:pPr>
        <w:jc w:val="center"/>
      </w:pPr>
      <w:r>
        <w:rPr>
          <w:sz w:val="32"/>
        </w:rPr>
        <w:t>项目名称：</w:t>
      </w:r>
      <w:r>
        <w:rPr>
          <w:sz w:val="24"/>
          <w:u w:val="single"/>
        </w:rPr>
        <w:t>_________________________________</w:t>
      </w:r>
    </w:p>
    <w:p>
      <w:pPr>
        <w:jc w:val="center"/>
      </w:pPr>
      <w:r>
        <w:rPr>
          <w:sz w:val="32"/>
        </w:rPr>
        <w:t>合同编号：</w:t>
      </w:r>
      <w:r>
        <w:rPr>
          <w:sz w:val="24"/>
          <w:u w:val="single"/>
        </w:rPr>
        <w:t>_________________________________</w:t>
      </w:r>
    </w:p>
    <w:p>
      <w:pPr>
        <w:jc w:val="center"/>
      </w:pPr>
      <w:r>
        <w:rPr>
          <w:sz w:val="32"/>
        </w:rPr>
        <w:t>签订地点：</w:t>
      </w:r>
      <w:r>
        <w:rPr>
          <w:sz w:val="24"/>
          <w:u w:val="single"/>
        </w:rPr>
        <w:t>_________________________________</w:t>
      </w:r>
    </w:p>
    <w:p>
      <w:pPr>
        <w:jc w:val="center"/>
      </w:pPr>
    </w:p>
    <w:p>
      <w:pPr>
        <w:jc w:val="center"/>
      </w:pPr>
    </w:p>
    <w:p>
      <w:pPr>
        <w:jc w:val="center"/>
      </w:pPr>
      <w:r>
        <w:rPr/>
        <w:t xml:space="preserve"> </w:t>
      </w:r>
    </w:p>
    <w:p>
      <w:pPr>
        <w:jc w:val="center"/>
      </w:pPr>
      <w:r>
        <w:rPr/>
        <w:t xml:space="preserve"> </w:t>
      </w:r>
    </w:p>
    <w:p>
      <w:pPr>
        <w:jc w:val="center"/>
      </w:pPr>
      <w:r>
        <w:rPr>
          <w:sz w:val="32"/>
        </w:rPr>
        <w:t>202</w:t>
      </w:r>
      <w:r>
        <w:rPr>
          <w:sz w:val="32"/>
        </w:rPr>
        <w:t>2</w:t>
      </w:r>
      <w:r>
        <w:rPr>
          <w:sz w:val="32"/>
        </w:rPr>
        <w:t>年</w:t>
      </w:r>
      <w:r>
        <w:rPr>
          <w:sz w:val="32"/>
        </w:rPr>
        <w:t xml:space="preserve">  </w:t>
      </w:r>
      <w:r>
        <w:rPr>
          <w:sz w:val="32"/>
        </w:rPr>
        <w:t>月</w:t>
      </w:r>
      <w:r>
        <w:rPr>
          <w:sz w:val="32"/>
        </w:rPr>
        <w:t xml:space="preserve">   </w:t>
      </w:r>
      <w:r>
        <w:rPr>
          <w:sz w:val="32"/>
        </w:rPr>
        <w:t>日</w:t>
      </w:r>
    </w:p>
    <w:p>
      <w:pPr>
        <w:jc w:val="center"/>
      </w:pPr>
    </w:p>
    <w:p>
      <w:pPr>
        <w:jc w:val="center"/>
      </w:pPr>
    </w:p>
    <w:p>
      <w:pPr>
        <w:jc w:val="center"/>
      </w:pPr>
      <w:r>
        <w:rPr>
          <w:b/>
          <w:sz w:val="22"/>
        </w:rPr>
        <w:t>（注：此合同为参考合同，以本</w:t>
      </w:r>
      <w:r>
        <w:rPr>
          <w:b/>
          <w:sz w:val="22"/>
        </w:rPr>
        <w:t>招标</w:t>
      </w:r>
      <w:r>
        <w:rPr>
          <w:b/>
          <w:sz w:val="22"/>
        </w:rPr>
        <w:t>文件的《用户需求书》的要求为基础，根据采购人需求签订合同，以采购人与</w:t>
      </w:r>
      <w:r>
        <w:rPr>
          <w:b/>
          <w:sz w:val="22"/>
        </w:rPr>
        <w:t>中标人</w:t>
      </w:r>
      <w:r>
        <w:rPr>
          <w:b/>
          <w:sz w:val="22"/>
        </w:rPr>
        <w:t>签订成交合同为准，采购人</w:t>
      </w:r>
      <w:r>
        <w:rPr>
          <w:b/>
          <w:sz w:val="22"/>
        </w:rPr>
        <w:t>有权在签订合同时对合同的相关条款及内容作进一步的细化和修改。</w:t>
      </w:r>
      <w:r>
        <w:rPr>
          <w:b/>
          <w:sz w:val="22"/>
        </w:rPr>
        <w:t>）</w:t>
      </w:r>
    </w:p>
    <w:p>
      <w:pPr>
        <w:ind w:firstLine="380"/>
      </w:pPr>
    </w:p>
    <w:p>
      <w:pPr>
        <w:ind w:firstLine="380"/>
      </w:pPr>
    </w:p>
    <w:p/>
    <w:p/>
    <w:p>
      <w:r>
        <w:rPr/>
        <w:t xml:space="preserve"> </w:t>
      </w:r>
    </w:p>
    <w:p>
      <w:pPr>
        <w:ind w:firstLine="380"/>
      </w:pPr>
      <w:r>
        <w:rPr>
          <w:sz w:val="19"/>
        </w:rPr>
        <w:t>根据中山市小榄人民医院实验室信息管理系统采购项目</w:t>
      </w:r>
      <w:r>
        <w:rPr>
          <w:sz w:val="19"/>
        </w:rPr>
        <w:t>(</w:t>
      </w:r>
      <w:r>
        <w:rPr>
          <w:sz w:val="19"/>
        </w:rPr>
        <w:t>项目</w:t>
      </w:r>
      <w:r>
        <w:rPr>
          <w:sz w:val="19"/>
        </w:rPr>
        <w:t>编号：</w:t>
      </w:r>
      <w:r>
        <w:rPr>
          <w:sz w:val="19"/>
        </w:rPr>
        <w:t>ZZ22212333)的磋商结果，________________（以下简称甲方）与 （以下简称乙方）就乙方向甲方提供的货物和服务，经甲乙双方协商一致，签订本合同，共同遵守如下条款。</w:t>
      </w:r>
    </w:p>
    <w:p>
      <w:pPr>
        <w:ind w:firstLine="380"/>
      </w:pPr>
    </w:p>
    <w:p>
      <w:pPr>
        <w:ind w:firstLine="381"/>
      </w:pPr>
      <w:r>
        <w:rPr>
          <w:b/>
          <w:sz w:val="19"/>
        </w:rPr>
        <w:t>一、合同标的</w:t>
      </w:r>
    </w:p>
    <w:p>
      <w:pPr>
        <w:ind w:firstLine="380"/>
      </w:pPr>
      <w:r>
        <w:rPr>
          <w:sz w:val="19"/>
        </w:rPr>
        <w:t>1.合同内容包括货物及其软件和附件供货、运输、仓储、保险、安装、调试、培训、验收、技术服务（包括技术资料、图纸的提供）、质保期保障等全部相关服务。</w:t>
      </w:r>
    </w:p>
    <w:p>
      <w:pPr>
        <w:ind w:firstLine="380"/>
      </w:pPr>
      <w:r>
        <w:rPr>
          <w:sz w:val="19"/>
        </w:rPr>
        <w:t>2.货物名称、型号、规格、制造商、数量</w:t>
      </w:r>
    </w:p>
    <w:tbl>
      <w:tblPr>
        <w:tblW w:w="0" w:type="auto"/>
        <w:tblBorders>
          <w:top w:val="none" w:color="000000" w:sz="4"/>
          <w:left w:val="none" w:color="000000" w:sz="4"/>
          <w:bottom w:val="none" w:color="000000" w:sz="4"/>
          <w:right w:val="none" w:color="000000" w:sz="4"/>
          <w:insideH w:val="none"/>
          <w:insideV w:val="none"/>
        </w:tblBorders>
      </w:tblPr>
      <w:tblGrid>
        <w:gridCol w:w="515"/>
        <w:gridCol w:w="1718"/>
        <w:gridCol w:w="1031"/>
        <w:gridCol w:w="859"/>
        <w:gridCol w:w="859"/>
        <w:gridCol w:w="945"/>
        <w:gridCol w:w="748"/>
        <w:gridCol w:w="773"/>
        <w:gridCol w:w="859"/>
      </w:tblGrid>
      <w:tr>
        <w:tc>
          <w:tcPr>
            <w:tcW w:type="dxa" w:w="515"/>
            <w:tcBorders>
              <w:top w:val="double" w:color="000000" w:sz="4"/>
              <w:left w:val="double" w:color="000000" w:sz="4"/>
              <w:bottom w:val="single" w:color="000000" w:sz="4"/>
              <w:right w:val="single" w:color="000000" w:sz="4"/>
            </w:tcBorders>
            <w:shd w:fill="D9D9D9"/>
            <w:vAlign w:val="top"/>
          </w:tcPr>
          <w:p>
            <w:pPr>
              <w:jc w:val="center"/>
            </w:pPr>
            <w:r>
              <w:rPr>
                <w:b/>
                <w:sz w:val="19"/>
              </w:rPr>
              <w:t>序号</w:t>
            </w:r>
          </w:p>
        </w:tc>
        <w:tc>
          <w:tcPr>
            <w:tcW w:type="dxa" w:w="1718"/>
            <w:tcBorders>
              <w:top w:val="double" w:color="000000" w:sz="4"/>
              <w:left w:val="none" w:color="000000" w:sz="4"/>
              <w:bottom w:val="single" w:color="000000" w:sz="4"/>
              <w:right w:val="single" w:color="000000" w:sz="4"/>
            </w:tcBorders>
            <w:shd w:fill="D9D9D9"/>
            <w:vAlign w:val="top"/>
          </w:tcPr>
          <w:p>
            <w:pPr>
              <w:jc w:val="center"/>
            </w:pPr>
            <w:r>
              <w:rPr>
                <w:b/>
                <w:sz w:val="19"/>
              </w:rPr>
              <w:t>名称</w:t>
            </w:r>
          </w:p>
        </w:tc>
        <w:tc>
          <w:tcPr>
            <w:tcW w:type="dxa" w:w="1031"/>
            <w:tcBorders>
              <w:top w:val="double" w:color="000000" w:sz="4"/>
              <w:left w:val="none" w:color="000000" w:sz="4"/>
              <w:bottom w:val="single" w:color="000000" w:sz="4"/>
              <w:right w:val="single" w:color="000000" w:sz="4"/>
            </w:tcBorders>
            <w:shd w:fill="D9D9D9"/>
            <w:vAlign w:val="top"/>
          </w:tcPr>
          <w:p>
            <w:pPr>
              <w:jc w:val="center"/>
            </w:pPr>
            <w:r>
              <w:rPr>
                <w:b/>
                <w:sz w:val="19"/>
              </w:rPr>
              <w:t>型号规格</w:t>
            </w:r>
          </w:p>
        </w:tc>
        <w:tc>
          <w:tcPr>
            <w:tcW w:type="dxa" w:w="859"/>
            <w:tcBorders>
              <w:top w:val="double" w:color="000000" w:sz="4"/>
              <w:left w:val="none" w:color="000000" w:sz="4"/>
              <w:bottom w:val="single" w:color="000000" w:sz="4"/>
              <w:right w:val="single" w:color="000000" w:sz="4"/>
            </w:tcBorders>
            <w:shd w:fill="D9D9D9"/>
            <w:vAlign w:val="top"/>
          </w:tcPr>
          <w:p>
            <w:pPr>
              <w:jc w:val="center"/>
            </w:pPr>
            <w:r>
              <w:rPr>
                <w:b/>
                <w:sz w:val="19"/>
              </w:rPr>
              <w:t>制造商</w:t>
            </w:r>
          </w:p>
        </w:tc>
        <w:tc>
          <w:tcPr>
            <w:tcW w:type="dxa" w:w="859"/>
            <w:tcBorders>
              <w:top w:val="double" w:color="000000" w:sz="4"/>
              <w:left w:val="none" w:color="000000" w:sz="4"/>
              <w:bottom w:val="single" w:color="000000" w:sz="4"/>
              <w:right w:val="single" w:color="000000" w:sz="4"/>
            </w:tcBorders>
            <w:shd w:fill="D9D9D9"/>
            <w:vAlign w:val="top"/>
          </w:tcPr>
          <w:p>
            <w:pPr>
              <w:jc w:val="center"/>
            </w:pPr>
            <w:r>
              <w:rPr>
                <w:b/>
                <w:sz w:val="19"/>
              </w:rPr>
              <w:t>单位</w:t>
            </w:r>
          </w:p>
        </w:tc>
        <w:tc>
          <w:tcPr>
            <w:tcW w:type="dxa" w:w="945"/>
            <w:tcBorders>
              <w:top w:val="double" w:color="000000" w:sz="4"/>
              <w:left w:val="none" w:color="000000" w:sz="4"/>
              <w:bottom w:val="single" w:color="000000" w:sz="4"/>
              <w:right w:val="single" w:color="000000" w:sz="4"/>
            </w:tcBorders>
            <w:shd w:fill="D9D9D9"/>
            <w:vAlign w:val="top"/>
          </w:tcPr>
          <w:p>
            <w:pPr>
              <w:jc w:val="center"/>
            </w:pPr>
            <w:r>
              <w:rPr>
                <w:b/>
                <w:sz w:val="19"/>
              </w:rPr>
              <w:t>数量</w:t>
            </w:r>
          </w:p>
        </w:tc>
        <w:tc>
          <w:tcPr>
            <w:tcW w:type="dxa" w:w="748"/>
            <w:tcBorders>
              <w:top w:val="double" w:color="000000" w:sz="4"/>
              <w:left w:val="none" w:color="000000" w:sz="4"/>
              <w:bottom w:val="single" w:color="000000" w:sz="4"/>
              <w:right w:val="single" w:color="000000" w:sz="4"/>
            </w:tcBorders>
            <w:shd w:fill="D9D9D9"/>
            <w:vAlign w:val="top"/>
          </w:tcPr>
          <w:p>
            <w:pPr>
              <w:jc w:val="center"/>
            </w:pPr>
            <w:r>
              <w:rPr>
                <w:b/>
                <w:sz w:val="19"/>
              </w:rPr>
              <w:t>不含税单价</w:t>
            </w:r>
          </w:p>
        </w:tc>
        <w:tc>
          <w:tcPr>
            <w:tcW w:type="dxa" w:w="773"/>
            <w:tcBorders>
              <w:top w:val="double" w:color="000000" w:sz="4"/>
              <w:left w:val="none" w:color="000000" w:sz="4"/>
              <w:bottom w:val="single" w:color="000000" w:sz="4"/>
              <w:right w:val="single" w:color="000000" w:sz="4"/>
            </w:tcBorders>
            <w:shd w:fill="D9D9D9"/>
            <w:vAlign w:val="top"/>
          </w:tcPr>
          <w:p>
            <w:pPr>
              <w:jc w:val="center"/>
            </w:pPr>
            <w:r>
              <w:rPr>
                <w:b/>
                <w:sz w:val="19"/>
              </w:rPr>
              <w:t>不含税总价</w:t>
            </w:r>
          </w:p>
        </w:tc>
        <w:tc>
          <w:tcPr>
            <w:tcW w:type="dxa" w:w="859"/>
            <w:tcBorders>
              <w:top w:val="double" w:color="000000" w:sz="4"/>
              <w:left w:val="none" w:color="000000" w:sz="4"/>
              <w:bottom w:val="single" w:color="000000" w:sz="4"/>
              <w:right w:val="double" w:color="000000" w:sz="4"/>
            </w:tcBorders>
            <w:shd w:fill="D9D9D9"/>
            <w:vAlign w:val="top"/>
          </w:tcPr>
          <w:p>
            <w:pPr>
              <w:jc w:val="center"/>
            </w:pPr>
            <w:r>
              <w:rPr>
                <w:b/>
                <w:sz w:val="19"/>
              </w:rPr>
              <w:t>备注</w:t>
            </w:r>
          </w:p>
        </w:tc>
      </w:tr>
      <w:tr>
        <w:tc>
          <w:tcPr>
            <w:tcW w:type="dxa" w:w="515"/>
            <w:tcBorders>
              <w:top w:val="none" w:color="000000" w:sz="4"/>
              <w:left w:val="double" w:color="000000" w:sz="4"/>
              <w:bottom w:val="single" w:color="000000" w:sz="4"/>
              <w:right w:val="single" w:color="000000" w:sz="4"/>
            </w:tcBorders>
            <w:vAlign w:val="top"/>
          </w:tcPr>
          <w:p>
            <w:pPr>
              <w:jc w:val="center"/>
            </w:pPr>
          </w:p>
        </w:tc>
        <w:tc>
          <w:tcPr>
            <w:tcW w:type="dxa" w:w="1718"/>
            <w:tcBorders>
              <w:top w:val="none" w:color="000000" w:sz="4"/>
              <w:left w:val="none" w:color="000000" w:sz="4"/>
              <w:bottom w:val="single" w:color="000000" w:sz="4"/>
              <w:right w:val="single" w:color="000000" w:sz="4"/>
            </w:tcBorders>
            <w:vAlign w:val="top"/>
          </w:tcPr>
          <w:p>
            <w:pPr>
              <w:jc w:val="center"/>
            </w:pPr>
          </w:p>
        </w:tc>
        <w:tc>
          <w:tcPr>
            <w:tcW w:type="dxa" w:w="1031"/>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945"/>
            <w:tcBorders>
              <w:top w:val="none" w:color="000000" w:sz="4"/>
              <w:left w:val="none" w:color="000000" w:sz="4"/>
              <w:bottom w:val="single" w:color="000000" w:sz="4"/>
              <w:right w:val="single" w:color="000000" w:sz="4"/>
            </w:tcBorders>
            <w:vAlign w:val="top"/>
          </w:tcPr>
          <w:p>
            <w:pPr>
              <w:jc w:val="center"/>
            </w:pPr>
          </w:p>
        </w:tc>
        <w:tc>
          <w:tcPr>
            <w:tcW w:type="dxa" w:w="748"/>
            <w:tcBorders>
              <w:top w:val="none" w:color="000000" w:sz="4"/>
              <w:left w:val="none" w:color="000000" w:sz="4"/>
              <w:bottom w:val="single" w:color="000000" w:sz="4"/>
              <w:right w:val="single" w:color="000000" w:sz="4"/>
            </w:tcBorders>
            <w:vAlign w:val="top"/>
          </w:tcPr>
          <w:p>
            <w:pPr>
              <w:jc w:val="center"/>
            </w:pPr>
          </w:p>
        </w:tc>
        <w:tc>
          <w:tcPr>
            <w:tcW w:type="dxa" w:w="773"/>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double" w:color="000000" w:sz="4"/>
            </w:tcBorders>
            <w:vAlign w:val="top"/>
          </w:tcPr>
          <w:p>
            <w:pPr>
              <w:jc w:val="center"/>
            </w:pPr>
          </w:p>
        </w:tc>
      </w:tr>
      <w:tr>
        <w:tc>
          <w:tcPr>
            <w:tcW w:type="dxa" w:w="515"/>
            <w:tcBorders>
              <w:top w:val="none" w:color="000000" w:sz="4"/>
              <w:left w:val="double" w:color="000000" w:sz="4"/>
              <w:bottom w:val="single" w:color="000000" w:sz="4"/>
              <w:right w:val="single" w:color="000000" w:sz="4"/>
            </w:tcBorders>
            <w:vAlign w:val="top"/>
          </w:tcPr>
          <w:p>
            <w:pPr>
              <w:jc w:val="center"/>
            </w:pPr>
          </w:p>
        </w:tc>
        <w:tc>
          <w:tcPr>
            <w:tcW w:type="dxa" w:w="1718"/>
            <w:tcBorders>
              <w:top w:val="none" w:color="000000" w:sz="4"/>
              <w:left w:val="none" w:color="000000" w:sz="4"/>
              <w:bottom w:val="single" w:color="000000" w:sz="4"/>
              <w:right w:val="single" w:color="000000" w:sz="4"/>
            </w:tcBorders>
            <w:vAlign w:val="top"/>
          </w:tcPr>
          <w:p>
            <w:pPr>
              <w:jc w:val="center"/>
            </w:pPr>
          </w:p>
        </w:tc>
        <w:tc>
          <w:tcPr>
            <w:tcW w:type="dxa" w:w="1031"/>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945"/>
            <w:tcBorders>
              <w:top w:val="none" w:color="000000" w:sz="4"/>
              <w:left w:val="none" w:color="000000" w:sz="4"/>
              <w:bottom w:val="single" w:color="000000" w:sz="4"/>
              <w:right w:val="single" w:color="000000" w:sz="4"/>
            </w:tcBorders>
            <w:vAlign w:val="top"/>
          </w:tcPr>
          <w:p>
            <w:pPr>
              <w:jc w:val="center"/>
            </w:pPr>
          </w:p>
        </w:tc>
        <w:tc>
          <w:tcPr>
            <w:tcW w:type="dxa" w:w="748"/>
            <w:tcBorders>
              <w:top w:val="none" w:color="000000" w:sz="4"/>
              <w:left w:val="none" w:color="000000" w:sz="4"/>
              <w:bottom w:val="single" w:color="000000" w:sz="4"/>
              <w:right w:val="single" w:color="000000" w:sz="4"/>
            </w:tcBorders>
            <w:vAlign w:val="top"/>
          </w:tcPr>
          <w:p>
            <w:pPr>
              <w:jc w:val="center"/>
            </w:pPr>
          </w:p>
        </w:tc>
        <w:tc>
          <w:tcPr>
            <w:tcW w:type="dxa" w:w="773"/>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double" w:color="000000" w:sz="4"/>
            </w:tcBorders>
            <w:vAlign w:val="top"/>
          </w:tcPr>
          <w:p>
            <w:pPr>
              <w:jc w:val="center"/>
            </w:pPr>
          </w:p>
        </w:tc>
      </w:tr>
      <w:tr>
        <w:tc>
          <w:tcPr>
            <w:tcW w:type="dxa" w:w="515"/>
            <w:tcBorders>
              <w:top w:val="none" w:color="000000" w:sz="4"/>
              <w:left w:val="double" w:color="000000" w:sz="4"/>
              <w:bottom w:val="single" w:color="000000" w:sz="4"/>
              <w:right w:val="single" w:color="000000" w:sz="4"/>
            </w:tcBorders>
            <w:vAlign w:val="top"/>
          </w:tcPr>
          <w:p>
            <w:pPr>
              <w:jc w:val="center"/>
            </w:pPr>
          </w:p>
        </w:tc>
        <w:tc>
          <w:tcPr>
            <w:tcW w:type="dxa" w:w="1718"/>
            <w:tcBorders>
              <w:top w:val="none" w:color="000000" w:sz="4"/>
              <w:left w:val="none" w:color="000000" w:sz="4"/>
              <w:bottom w:val="single" w:color="000000" w:sz="4"/>
              <w:right w:val="single" w:color="000000" w:sz="4"/>
            </w:tcBorders>
            <w:vAlign w:val="top"/>
          </w:tcPr>
          <w:p>
            <w:pPr>
              <w:jc w:val="center"/>
            </w:pPr>
          </w:p>
        </w:tc>
        <w:tc>
          <w:tcPr>
            <w:tcW w:type="dxa" w:w="1031"/>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945"/>
            <w:tcBorders>
              <w:top w:val="none" w:color="000000" w:sz="4"/>
              <w:left w:val="none" w:color="000000" w:sz="4"/>
              <w:bottom w:val="single" w:color="000000" w:sz="4"/>
              <w:right w:val="single" w:color="000000" w:sz="4"/>
            </w:tcBorders>
            <w:vAlign w:val="top"/>
          </w:tcPr>
          <w:p>
            <w:pPr>
              <w:jc w:val="center"/>
            </w:pPr>
          </w:p>
        </w:tc>
        <w:tc>
          <w:tcPr>
            <w:tcW w:type="dxa" w:w="748"/>
            <w:tcBorders>
              <w:top w:val="none" w:color="000000" w:sz="4"/>
              <w:left w:val="none" w:color="000000" w:sz="4"/>
              <w:bottom w:val="single" w:color="000000" w:sz="4"/>
              <w:right w:val="single" w:color="000000" w:sz="4"/>
            </w:tcBorders>
            <w:vAlign w:val="top"/>
          </w:tcPr>
          <w:p>
            <w:pPr>
              <w:jc w:val="center"/>
            </w:pPr>
          </w:p>
        </w:tc>
        <w:tc>
          <w:tcPr>
            <w:tcW w:type="dxa" w:w="773"/>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double" w:color="000000" w:sz="4"/>
            </w:tcBorders>
            <w:vAlign w:val="top"/>
          </w:tcPr>
          <w:p>
            <w:pPr>
              <w:jc w:val="center"/>
            </w:pPr>
          </w:p>
        </w:tc>
      </w:tr>
      <w:tr>
        <w:tc>
          <w:tcPr>
            <w:tcW w:type="dxa" w:w="515"/>
            <w:tcBorders>
              <w:top w:val="none" w:color="000000" w:sz="4"/>
              <w:left w:val="double" w:color="000000" w:sz="4"/>
              <w:bottom w:val="single" w:color="000000" w:sz="4"/>
              <w:right w:val="single" w:color="000000" w:sz="4"/>
            </w:tcBorders>
            <w:vAlign w:val="top"/>
          </w:tcPr>
          <w:p>
            <w:pPr>
              <w:jc w:val="center"/>
            </w:pPr>
          </w:p>
        </w:tc>
        <w:tc>
          <w:tcPr>
            <w:tcW w:type="dxa" w:w="1718"/>
            <w:tcBorders>
              <w:top w:val="none" w:color="000000" w:sz="4"/>
              <w:left w:val="none" w:color="000000" w:sz="4"/>
              <w:bottom w:val="single" w:color="000000" w:sz="4"/>
              <w:right w:val="single" w:color="000000" w:sz="4"/>
            </w:tcBorders>
            <w:vAlign w:val="top"/>
          </w:tcPr>
          <w:p>
            <w:pPr>
              <w:jc w:val="center"/>
            </w:pPr>
          </w:p>
        </w:tc>
        <w:tc>
          <w:tcPr>
            <w:tcW w:type="dxa" w:w="1031"/>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945"/>
            <w:tcBorders>
              <w:top w:val="none" w:color="000000" w:sz="4"/>
              <w:left w:val="none" w:color="000000" w:sz="4"/>
              <w:bottom w:val="single" w:color="000000" w:sz="4"/>
              <w:right w:val="single" w:color="000000" w:sz="4"/>
            </w:tcBorders>
            <w:vAlign w:val="top"/>
          </w:tcPr>
          <w:p>
            <w:pPr>
              <w:jc w:val="center"/>
            </w:pPr>
          </w:p>
        </w:tc>
        <w:tc>
          <w:tcPr>
            <w:tcW w:type="dxa" w:w="748"/>
            <w:tcBorders>
              <w:top w:val="none" w:color="000000" w:sz="4"/>
              <w:left w:val="none" w:color="000000" w:sz="4"/>
              <w:bottom w:val="single" w:color="000000" w:sz="4"/>
              <w:right w:val="single" w:color="000000" w:sz="4"/>
            </w:tcBorders>
            <w:vAlign w:val="top"/>
          </w:tcPr>
          <w:p>
            <w:pPr>
              <w:jc w:val="center"/>
            </w:pPr>
          </w:p>
        </w:tc>
        <w:tc>
          <w:tcPr>
            <w:tcW w:type="dxa" w:w="773"/>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double" w:color="000000" w:sz="4"/>
            </w:tcBorders>
            <w:vAlign w:val="top"/>
          </w:tcPr>
          <w:p>
            <w:pPr>
              <w:jc w:val="center"/>
            </w:pPr>
          </w:p>
        </w:tc>
      </w:tr>
      <w:tr>
        <w:tc>
          <w:tcPr>
            <w:tcW w:type="dxa" w:w="515"/>
            <w:tcBorders>
              <w:top w:val="none" w:color="000000" w:sz="4"/>
              <w:left w:val="double" w:color="000000" w:sz="4"/>
              <w:bottom w:val="single" w:color="000000" w:sz="4"/>
              <w:right w:val="single" w:color="000000" w:sz="4"/>
            </w:tcBorders>
            <w:vAlign w:val="top"/>
          </w:tcPr>
          <w:p>
            <w:pPr>
              <w:jc w:val="center"/>
            </w:pPr>
          </w:p>
        </w:tc>
        <w:tc>
          <w:tcPr>
            <w:tcW w:type="dxa" w:w="1718"/>
            <w:tcBorders>
              <w:top w:val="none" w:color="000000" w:sz="4"/>
              <w:left w:val="none" w:color="000000" w:sz="4"/>
              <w:bottom w:val="single" w:color="000000" w:sz="4"/>
              <w:right w:val="single" w:color="000000" w:sz="4"/>
            </w:tcBorders>
            <w:vAlign w:val="top"/>
          </w:tcPr>
          <w:p>
            <w:pPr>
              <w:jc w:val="center"/>
            </w:pPr>
          </w:p>
        </w:tc>
        <w:tc>
          <w:tcPr>
            <w:tcW w:type="dxa" w:w="1031"/>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945"/>
            <w:tcBorders>
              <w:top w:val="none" w:color="000000" w:sz="4"/>
              <w:left w:val="none" w:color="000000" w:sz="4"/>
              <w:bottom w:val="single" w:color="000000" w:sz="4"/>
              <w:right w:val="single" w:color="000000" w:sz="4"/>
            </w:tcBorders>
            <w:vAlign w:val="top"/>
          </w:tcPr>
          <w:p>
            <w:pPr>
              <w:jc w:val="center"/>
            </w:pPr>
          </w:p>
        </w:tc>
        <w:tc>
          <w:tcPr>
            <w:tcW w:type="dxa" w:w="748"/>
            <w:tcBorders>
              <w:top w:val="none" w:color="000000" w:sz="4"/>
              <w:left w:val="none" w:color="000000" w:sz="4"/>
              <w:bottom w:val="single" w:color="000000" w:sz="4"/>
              <w:right w:val="single" w:color="000000" w:sz="4"/>
            </w:tcBorders>
            <w:vAlign w:val="top"/>
          </w:tcPr>
          <w:p>
            <w:pPr>
              <w:jc w:val="center"/>
            </w:pPr>
          </w:p>
        </w:tc>
        <w:tc>
          <w:tcPr>
            <w:tcW w:type="dxa" w:w="773"/>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double" w:color="000000" w:sz="4"/>
            </w:tcBorders>
            <w:vAlign w:val="top"/>
          </w:tcPr>
          <w:p>
            <w:pPr>
              <w:jc w:val="center"/>
            </w:pPr>
          </w:p>
        </w:tc>
      </w:tr>
      <w:tr>
        <w:tc>
          <w:tcPr>
            <w:tcW w:type="dxa" w:w="515"/>
            <w:tcBorders>
              <w:top w:val="none" w:color="000000" w:sz="4"/>
              <w:left w:val="double" w:color="000000" w:sz="4"/>
              <w:bottom w:val="single" w:color="000000" w:sz="4"/>
              <w:right w:val="single" w:color="000000" w:sz="4"/>
            </w:tcBorders>
            <w:vAlign w:val="top"/>
          </w:tcPr>
          <w:p>
            <w:pPr>
              <w:jc w:val="center"/>
            </w:pPr>
          </w:p>
        </w:tc>
        <w:tc>
          <w:tcPr>
            <w:tcW w:type="dxa" w:w="1718"/>
            <w:tcBorders>
              <w:top w:val="none" w:color="000000" w:sz="4"/>
              <w:left w:val="none" w:color="000000" w:sz="4"/>
              <w:bottom w:val="single" w:color="000000" w:sz="4"/>
              <w:right w:val="single" w:color="000000" w:sz="4"/>
            </w:tcBorders>
            <w:vAlign w:val="top"/>
          </w:tcPr>
          <w:p>
            <w:pPr>
              <w:jc w:val="center"/>
            </w:pPr>
          </w:p>
        </w:tc>
        <w:tc>
          <w:tcPr>
            <w:tcW w:type="dxa" w:w="1031"/>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945"/>
            <w:tcBorders>
              <w:top w:val="none" w:color="000000" w:sz="4"/>
              <w:left w:val="none" w:color="000000" w:sz="4"/>
              <w:bottom w:val="single" w:color="000000" w:sz="4"/>
              <w:right w:val="single" w:color="000000" w:sz="4"/>
            </w:tcBorders>
            <w:vAlign w:val="top"/>
          </w:tcPr>
          <w:p>
            <w:pPr>
              <w:jc w:val="center"/>
            </w:pPr>
          </w:p>
        </w:tc>
        <w:tc>
          <w:tcPr>
            <w:tcW w:type="dxa" w:w="748"/>
            <w:tcBorders>
              <w:top w:val="none" w:color="000000" w:sz="4"/>
              <w:left w:val="none" w:color="000000" w:sz="4"/>
              <w:bottom w:val="single" w:color="000000" w:sz="4"/>
              <w:right w:val="single" w:color="000000" w:sz="4"/>
            </w:tcBorders>
            <w:vAlign w:val="top"/>
          </w:tcPr>
          <w:p>
            <w:pPr>
              <w:jc w:val="center"/>
            </w:pPr>
          </w:p>
        </w:tc>
        <w:tc>
          <w:tcPr>
            <w:tcW w:type="dxa" w:w="773"/>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double" w:color="000000" w:sz="4"/>
            </w:tcBorders>
            <w:vAlign w:val="top"/>
          </w:tcPr>
          <w:p>
            <w:pPr>
              <w:jc w:val="center"/>
            </w:pPr>
          </w:p>
        </w:tc>
      </w:tr>
      <w:tr>
        <w:tc>
          <w:tcPr>
            <w:tcW w:type="dxa" w:w="515"/>
            <w:tcBorders>
              <w:top w:val="none" w:color="000000" w:sz="4"/>
              <w:left w:val="double" w:color="000000" w:sz="4"/>
              <w:bottom w:val="single" w:color="000000" w:sz="4"/>
              <w:right w:val="single" w:color="000000" w:sz="4"/>
            </w:tcBorders>
            <w:vAlign w:val="top"/>
          </w:tcPr>
          <w:p>
            <w:pPr>
              <w:jc w:val="center"/>
            </w:pPr>
          </w:p>
        </w:tc>
        <w:tc>
          <w:tcPr>
            <w:tcW w:type="dxa" w:w="1718"/>
            <w:tcBorders>
              <w:top w:val="none" w:color="000000" w:sz="4"/>
              <w:left w:val="none" w:color="000000" w:sz="4"/>
              <w:bottom w:val="single" w:color="000000" w:sz="4"/>
              <w:right w:val="single" w:color="000000" w:sz="4"/>
            </w:tcBorders>
            <w:vAlign w:val="top"/>
          </w:tcPr>
          <w:p>
            <w:pPr>
              <w:jc w:val="center"/>
            </w:pPr>
          </w:p>
        </w:tc>
        <w:tc>
          <w:tcPr>
            <w:tcW w:type="dxa" w:w="1031"/>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single" w:color="000000" w:sz="4"/>
            </w:tcBorders>
            <w:vAlign w:val="top"/>
          </w:tcPr>
          <w:p>
            <w:pPr>
              <w:jc w:val="center"/>
            </w:pPr>
          </w:p>
        </w:tc>
        <w:tc>
          <w:tcPr>
            <w:tcW w:type="dxa" w:w="945"/>
            <w:tcBorders>
              <w:top w:val="none" w:color="000000" w:sz="4"/>
              <w:left w:val="none" w:color="000000" w:sz="4"/>
              <w:bottom w:val="single" w:color="000000" w:sz="4"/>
              <w:right w:val="single" w:color="000000" w:sz="4"/>
            </w:tcBorders>
            <w:vAlign w:val="top"/>
          </w:tcPr>
          <w:p>
            <w:pPr>
              <w:jc w:val="center"/>
            </w:pPr>
          </w:p>
        </w:tc>
        <w:tc>
          <w:tcPr>
            <w:tcW w:type="dxa" w:w="748"/>
            <w:tcBorders>
              <w:top w:val="none" w:color="000000" w:sz="4"/>
              <w:left w:val="none" w:color="000000" w:sz="4"/>
              <w:bottom w:val="single" w:color="000000" w:sz="4"/>
              <w:right w:val="single" w:color="000000" w:sz="4"/>
            </w:tcBorders>
            <w:vAlign w:val="top"/>
          </w:tcPr>
          <w:p>
            <w:pPr>
              <w:jc w:val="center"/>
            </w:pPr>
          </w:p>
        </w:tc>
        <w:tc>
          <w:tcPr>
            <w:tcW w:type="dxa" w:w="773"/>
            <w:tcBorders>
              <w:top w:val="none" w:color="000000" w:sz="4"/>
              <w:left w:val="none" w:color="000000" w:sz="4"/>
              <w:bottom w:val="single" w:color="000000" w:sz="4"/>
              <w:right w:val="single" w:color="000000" w:sz="4"/>
            </w:tcBorders>
            <w:vAlign w:val="top"/>
          </w:tcPr>
          <w:p>
            <w:pPr>
              <w:jc w:val="center"/>
            </w:pPr>
          </w:p>
        </w:tc>
        <w:tc>
          <w:tcPr>
            <w:tcW w:type="dxa" w:w="859"/>
            <w:tcBorders>
              <w:top w:val="none" w:color="000000" w:sz="4"/>
              <w:left w:val="none" w:color="000000" w:sz="4"/>
              <w:bottom w:val="single" w:color="000000" w:sz="4"/>
              <w:right w:val="double" w:color="000000" w:sz="4"/>
            </w:tcBorders>
            <w:vAlign w:val="top"/>
          </w:tcPr>
          <w:p>
            <w:pPr>
              <w:jc w:val="center"/>
            </w:pPr>
          </w:p>
        </w:tc>
      </w:tr>
      <w:tr>
        <w:tc>
          <w:tcPr>
            <w:tcW w:type="dxa" w:w="8307"/>
            <w:gridSpan w:val="9"/>
            <w:tcBorders>
              <w:top w:val="none" w:color="000000" w:sz="4"/>
              <w:left w:val="double" w:color="000000" w:sz="4"/>
              <w:bottom w:val="single" w:color="000000" w:sz="4"/>
              <w:right w:val="double" w:color="000000" w:sz="4"/>
            </w:tcBorders>
            <w:vAlign w:val="top"/>
          </w:tcPr>
          <w:p>
            <w:r>
              <w:rPr>
                <w:b/>
                <w:sz w:val="19"/>
              </w:rPr>
              <w:t>含税总价：</w:t>
            </w:r>
            <w:r>
              <w:rPr>
                <w:b/>
                <w:sz w:val="19"/>
              </w:rPr>
              <w:t xml:space="preserve">    </w:t>
            </w:r>
            <w:r>
              <w:rPr>
                <w:b/>
                <w:sz w:val="19"/>
              </w:rPr>
              <w:t>元</w:t>
            </w:r>
          </w:p>
        </w:tc>
      </w:tr>
      <w:tr>
        <w:tc>
          <w:tcPr>
            <w:tcW w:type="dxa" w:w="8307"/>
            <w:gridSpan w:val="9"/>
            <w:tcBorders>
              <w:top w:val="none" w:color="000000" w:sz="4"/>
              <w:left w:val="double" w:color="000000" w:sz="4"/>
              <w:bottom w:val="double" w:color="000000" w:sz="4"/>
              <w:right w:val="double" w:color="000000" w:sz="4"/>
            </w:tcBorders>
            <w:vAlign w:val="top"/>
          </w:tcPr>
          <w:p>
            <w:r>
              <w:rPr>
                <w:b/>
                <w:sz w:val="19"/>
              </w:rPr>
              <w:t>具体的供货范围、技术规格详见合同附件。</w:t>
            </w:r>
          </w:p>
        </w:tc>
      </w:tr>
    </w:tbl>
    <w:p>
      <w:pPr>
        <w:ind w:firstLine="380"/>
      </w:pPr>
    </w:p>
    <w:p>
      <w:pPr>
        <w:ind w:firstLine="381"/>
      </w:pPr>
      <w:r>
        <w:rPr>
          <w:b/>
          <w:sz w:val="19"/>
        </w:rPr>
        <w:t>二、价格</w:t>
      </w:r>
    </w:p>
    <w:p>
      <w:pPr>
        <w:ind w:firstLine="380"/>
      </w:pPr>
      <w:r>
        <w:rPr>
          <w:sz w:val="19"/>
        </w:rPr>
        <w:t>1.合同总价：</w:t>
      </w:r>
    </w:p>
    <w:p>
      <w:pPr>
        <w:ind w:firstLine="380"/>
      </w:pPr>
      <w:r>
        <w:rPr>
          <w:sz w:val="19"/>
        </w:rPr>
        <w:t xml:space="preserve">           </w:t>
      </w:r>
      <w:r>
        <w:rPr>
          <w:sz w:val="19"/>
        </w:rPr>
        <w:t>（人民币）大写</w:t>
      </w:r>
      <w:r>
        <w:rPr>
          <w:sz w:val="19"/>
        </w:rPr>
        <w:t>(￥)。</w:t>
      </w:r>
    </w:p>
    <w:p>
      <w:pPr>
        <w:ind w:firstLine="380"/>
      </w:pPr>
      <w:r>
        <w:rPr>
          <w:sz w:val="19"/>
        </w:rPr>
        <w:t>2.总价包括货物及材料、配套设施、软件、附件、包装、税费、运费、保险费、安装、调试、培训费、图纸、资料、质保期内和免费上门服务期内等的全部费用，甲方不再支付任何费用。</w:t>
      </w:r>
    </w:p>
    <w:p>
      <w:pPr>
        <w:ind w:firstLine="380"/>
      </w:pPr>
    </w:p>
    <w:p>
      <w:pPr>
        <w:ind w:firstLine="381"/>
      </w:pPr>
      <w:r>
        <w:rPr>
          <w:b/>
          <w:sz w:val="19"/>
        </w:rPr>
        <w:t>三、货物产地及标准</w:t>
      </w:r>
    </w:p>
    <w:p>
      <w:pPr>
        <w:ind w:firstLine="380"/>
      </w:pPr>
      <w:r>
        <w:rPr>
          <w:sz w:val="19"/>
        </w:rPr>
        <w:t>1.货物为（填写制造商名称）全新的（原装）最新型产品（含零部件、配件、工具等），表面无划伤、无碰撞。</w:t>
      </w:r>
    </w:p>
    <w:p>
      <w:pPr>
        <w:ind w:firstLine="380"/>
      </w:pPr>
      <w:r>
        <w:rPr>
          <w:sz w:val="19"/>
        </w:rPr>
        <w:t>2.标准：</w:t>
      </w:r>
    </w:p>
    <w:p>
      <w:pPr>
        <w:ind w:firstLine="380"/>
      </w:pPr>
      <w:r>
        <w:rPr>
          <w:sz w:val="19"/>
        </w:rPr>
        <w:t>本合同所指的货物及服务应符合合同附件的技术规格所述的标准：如果没有提及适用标准，则应符合中华人民共和国国家标准或行业标准；如果中华人民共和国没有相关标准的，则采用货物来源国适用的官方标准。这些标准必须是有关机构发布的最新版本的标准。</w:t>
      </w:r>
    </w:p>
    <w:p>
      <w:pPr>
        <w:ind w:firstLine="380"/>
      </w:pPr>
      <w:r>
        <w:rPr>
          <w:sz w:val="19"/>
        </w:rPr>
        <w:t>3.国内产品或合资厂的产品必须具备出厂合格证。</w:t>
      </w:r>
    </w:p>
    <w:p>
      <w:pPr>
        <w:ind w:firstLine="380"/>
      </w:pPr>
      <w:r>
        <w:rPr>
          <w:sz w:val="19"/>
        </w:rPr>
        <w:t>4.所有软件必须是最新正版并有制造商使用授权证明。</w:t>
      </w:r>
    </w:p>
    <w:p>
      <w:pPr>
        <w:ind w:firstLine="380"/>
      </w:pPr>
      <w:r>
        <w:rPr>
          <w:sz w:val="19"/>
        </w:rPr>
        <w:t>5.乙方应将所供物品的用户手册、保修手册、有关资料及配件、工具等交付给甲方。</w:t>
      </w:r>
    </w:p>
    <w:p>
      <w:pPr>
        <w:ind w:firstLine="380"/>
      </w:pPr>
      <w:r>
        <w:rPr>
          <w:sz w:val="19"/>
        </w:rPr>
        <w:t>6.乙方保证所售货物及其系统（软件）不会侵犯任何第三方权利，否则责任由乙方承担。</w:t>
      </w:r>
    </w:p>
    <w:p>
      <w:pPr>
        <w:ind w:firstLine="380"/>
      </w:pPr>
    </w:p>
    <w:p>
      <w:pPr>
        <w:ind w:firstLine="381"/>
      </w:pPr>
      <w:r>
        <w:rPr>
          <w:b/>
          <w:sz w:val="19"/>
        </w:rPr>
        <w:t>四、包装、装卸、运输、保管及保险</w:t>
      </w:r>
    </w:p>
    <w:p>
      <w:pPr>
        <w:ind w:firstLine="380"/>
      </w:pPr>
      <w:r>
        <w:rPr>
          <w:sz w:val="19"/>
        </w:rPr>
        <w:t>1.乙方所供货物包装质量必须符合国家相关标准，货物的包装均应有良好的防湿、防锈、防潮、防雨、防腐的措施，货物要求有包装材料保护运至现场。凡由于包装不良造成的损失和由此产生的费用均由乙方承担。</w:t>
      </w:r>
    </w:p>
    <w:p>
      <w:pPr>
        <w:ind w:firstLine="380"/>
      </w:pPr>
      <w:r>
        <w:rPr>
          <w:sz w:val="19"/>
        </w:rPr>
        <w:t>2.乙方负责根据甲方指定的安装地点,将货物材料送到现场过程中的工作，包括装卸车、货物现场的拆装、搬运，由此产生的费用均由乙方承担。</w:t>
      </w:r>
    </w:p>
    <w:p>
      <w:pPr>
        <w:ind w:firstLine="380"/>
      </w:pPr>
      <w:r>
        <w:rPr>
          <w:sz w:val="19"/>
        </w:rPr>
        <w:t>3.货物在验收合格前的保险由乙方负责，乙方负责其派出的现场服务人员人身意外保险。</w:t>
      </w:r>
    </w:p>
    <w:p>
      <w:pPr>
        <w:ind w:firstLine="380"/>
      </w:pPr>
      <w:r>
        <w:rPr>
          <w:sz w:val="19"/>
        </w:rPr>
        <w:t>4.所供的设备如在安装调试时出现故障，乙方必须及时解决。如无法解决，乙方应换货或将该厂家的最新产品提供给甲方，其性能指标不得低于所投设备，并且价格不变。</w:t>
      </w:r>
    </w:p>
    <w:p>
      <w:pPr>
        <w:ind w:firstLine="380"/>
      </w:pPr>
    </w:p>
    <w:p>
      <w:pPr>
        <w:ind w:firstLine="381"/>
      </w:pPr>
      <w:r>
        <w:rPr>
          <w:b/>
          <w:sz w:val="19"/>
        </w:rPr>
        <w:t>五、技术要求</w:t>
      </w:r>
    </w:p>
    <w:p>
      <w:pPr>
        <w:ind w:firstLine="380"/>
      </w:pPr>
      <w:r>
        <w:rPr>
          <w:sz w:val="19"/>
        </w:rPr>
        <w:t>1.按</w:t>
      </w:r>
      <w:r>
        <w:rPr>
          <w:sz w:val="19"/>
        </w:rPr>
        <w:t>招标</w:t>
      </w:r>
      <w:r>
        <w:rPr>
          <w:sz w:val="19"/>
        </w:rPr>
        <w:t>文件和</w:t>
      </w:r>
      <w:r>
        <w:rPr>
          <w:sz w:val="19"/>
        </w:rPr>
        <w:t>投标</w:t>
      </w:r>
      <w:r>
        <w:rPr>
          <w:sz w:val="19"/>
        </w:rPr>
        <w:t>文件要求填写。</w:t>
      </w:r>
    </w:p>
    <w:p>
      <w:pPr>
        <w:ind w:firstLine="380"/>
      </w:pPr>
    </w:p>
    <w:p>
      <w:pPr>
        <w:ind w:firstLine="381"/>
      </w:pPr>
      <w:r>
        <w:rPr>
          <w:b/>
          <w:sz w:val="19"/>
        </w:rPr>
        <w:t>六、付款</w:t>
      </w:r>
    </w:p>
    <w:p>
      <w:pPr>
        <w:ind w:firstLine="380"/>
      </w:pPr>
      <w:r>
        <w:rPr>
          <w:sz w:val="19"/>
        </w:rPr>
        <w:t>1. 预付款：合同签订后，中标人提供合同总金额的20%的款项的发票，采购人确认发票无误后5个工作日内支付该笔预付款；</w:t>
      </w:r>
    </w:p>
    <w:p>
      <w:pPr>
        <w:ind w:firstLine="380"/>
      </w:pPr>
      <w:r>
        <w:rPr>
          <w:sz w:val="19"/>
        </w:rPr>
        <w:t>2. 项目初验款：系统初验合格后，中标人提供合同总金额的30%的款项的发票，采购人确认发票无误后20个工作日内支付该笔款项（注：中标人请款需提供加盖采购人公章的系统初验报告）；</w:t>
      </w:r>
    </w:p>
    <w:p>
      <w:pPr>
        <w:ind w:firstLine="380"/>
      </w:pPr>
      <w:r>
        <w:rPr>
          <w:sz w:val="19"/>
        </w:rPr>
        <w:t>3. 项目终验款：系统终验合格后，中标人提供合同总金额的50%的款项的发票，采购人确认发票无误后20个工作日内支付支付合同总金额的50%款项。（注：中标人请款需提供加盖采购人公章的终验报告）</w:t>
      </w:r>
    </w:p>
    <w:p>
      <w:pPr>
        <w:ind w:firstLine="380"/>
      </w:pPr>
      <w:r>
        <w:rPr>
          <w:sz w:val="19"/>
        </w:rPr>
        <w:t>4.账户变更：若中标人出现银行账号变更等情况需出具加盖中标人公章的纸质文件为证。</w:t>
      </w:r>
    </w:p>
    <w:p>
      <w:pPr>
        <w:ind w:firstLine="380"/>
      </w:pPr>
    </w:p>
    <w:p>
      <w:pPr>
        <w:ind w:firstLine="381"/>
      </w:pPr>
      <w:r>
        <w:rPr>
          <w:b/>
          <w:sz w:val="19"/>
        </w:rPr>
        <w:t>七、交货及安装、验收要求</w:t>
      </w:r>
    </w:p>
    <w:p>
      <w:pPr>
        <w:ind w:firstLine="380"/>
      </w:pPr>
      <w:r>
        <w:rPr>
          <w:sz w:val="19"/>
        </w:rPr>
        <w:t>1.交货地点：中山市小榄人民医院，设备到达甲方指定科室。</w:t>
      </w:r>
    </w:p>
    <w:p>
      <w:pPr>
        <w:ind w:firstLine="380"/>
      </w:pPr>
      <w:r>
        <w:rPr>
          <w:sz w:val="19"/>
        </w:rPr>
        <w:t>2.交货期：中标人须在合同生效之日起3个月内完成系统的上线工作，系统上线正常运行后15天后可进行终验。</w:t>
      </w:r>
    </w:p>
    <w:p>
      <w:pPr>
        <w:ind w:firstLine="380"/>
      </w:pPr>
      <w:r>
        <w:rPr>
          <w:sz w:val="19"/>
        </w:rPr>
        <w:t>3.乙方保证提供的设备必须是全新产品，没有使用过。</w:t>
      </w:r>
    </w:p>
    <w:p>
      <w:pPr>
        <w:ind w:firstLine="380"/>
      </w:pPr>
      <w:r>
        <w:rPr>
          <w:sz w:val="19"/>
        </w:rPr>
        <w:t>4.乙方负责派技术人员到现场进行安装调试，直至验收合格，安装调试所需费用应包含在总报价内；同时提供培训服务，必须保证需求科室操作人员融会贯通，培训所需费用应包含在总报价内。</w:t>
      </w:r>
    </w:p>
    <w:p>
      <w:pPr>
        <w:ind w:firstLine="380"/>
      </w:pPr>
      <w:r>
        <w:rPr>
          <w:sz w:val="19"/>
        </w:rPr>
        <w:t>5.验收方式：按《小榄镇镇属医院医疗项目采购和验收管理规定》。</w:t>
      </w:r>
    </w:p>
    <w:p>
      <w:pPr>
        <w:ind w:firstLine="380"/>
      </w:pPr>
      <w:r>
        <w:rPr>
          <w:sz w:val="19"/>
        </w:rPr>
        <w:t>其他要求按</w:t>
      </w:r>
      <w:r>
        <w:rPr>
          <w:sz w:val="19"/>
        </w:rPr>
        <w:t>招标</w:t>
      </w:r>
      <w:r>
        <w:rPr>
          <w:sz w:val="19"/>
        </w:rPr>
        <w:t>文件和响应承诺填写。</w:t>
      </w:r>
    </w:p>
    <w:p>
      <w:pPr>
        <w:ind w:firstLine="380"/>
      </w:pPr>
    </w:p>
    <w:p>
      <w:pPr>
        <w:ind w:firstLine="381"/>
      </w:pPr>
      <w:r>
        <w:rPr>
          <w:b/>
          <w:sz w:val="19"/>
        </w:rPr>
        <w:t>八、售后服务要求</w:t>
      </w:r>
    </w:p>
    <w:p>
      <w:pPr>
        <w:ind w:firstLine="380"/>
      </w:pPr>
      <w:r>
        <w:rPr>
          <w:sz w:val="19"/>
        </w:rPr>
        <w:t>1.乙方必须在中国境内有售后服务机构，并附有售后服务能力说明。</w:t>
      </w:r>
    </w:p>
    <w:p>
      <w:pPr>
        <w:ind w:firstLine="380"/>
      </w:pPr>
      <w:r>
        <w:rPr>
          <w:sz w:val="19"/>
        </w:rPr>
        <w:t>2.乙方须提供设备原厂质保期至少为年。</w:t>
      </w:r>
    </w:p>
    <w:p>
      <w:pPr>
        <w:ind w:firstLine="380"/>
      </w:pPr>
      <w:r>
        <w:rPr>
          <w:sz w:val="19"/>
        </w:rPr>
        <w:t>3.乙方需另外提供设备质保年。</w:t>
      </w:r>
    </w:p>
    <w:p>
      <w:pPr>
        <w:ind w:firstLine="380"/>
      </w:pPr>
      <w:r>
        <w:rPr>
          <w:sz w:val="19"/>
        </w:rPr>
        <w:t>4.在售后期内，乙方在接到用户的维修通知，响应时间为半小时内，工程师到达现场时间为小时内，排除故障时限为到达现场后小时内。</w:t>
      </w:r>
    </w:p>
    <w:p>
      <w:pPr>
        <w:ind w:firstLine="380"/>
      </w:pPr>
      <w:r>
        <w:rPr>
          <w:sz w:val="19"/>
        </w:rPr>
        <w:t>5.如果产品故障在检修小时后仍无法排除，乙方应在小时内提供不低于故障产品规格型号档次的备用产品供甲方使用，直至故障产品修复。</w:t>
      </w:r>
    </w:p>
    <w:p>
      <w:pPr>
        <w:ind w:firstLine="380"/>
      </w:pPr>
      <w:r>
        <w:rPr>
          <w:sz w:val="19"/>
        </w:rPr>
        <w:t>6.其他要求按</w:t>
      </w:r>
      <w:r>
        <w:rPr>
          <w:sz w:val="19"/>
        </w:rPr>
        <w:t>招标</w:t>
      </w:r>
      <w:r>
        <w:rPr>
          <w:sz w:val="19"/>
        </w:rPr>
        <w:t>文件和响应承诺填写。</w:t>
      </w:r>
    </w:p>
    <w:p/>
    <w:p>
      <w:pPr>
        <w:ind w:firstLine="381"/>
      </w:pPr>
      <w:r>
        <w:rPr>
          <w:b/>
          <w:sz w:val="19"/>
        </w:rPr>
        <w:t>九、培训</w:t>
      </w:r>
    </w:p>
    <w:p>
      <w:pPr>
        <w:ind w:firstLine="380"/>
      </w:pPr>
      <w:r>
        <w:rPr>
          <w:sz w:val="19"/>
        </w:rPr>
        <w:t>1.乙方负责对甲方人员进行技术培训。</w:t>
      </w:r>
    </w:p>
    <w:p>
      <w:pPr>
        <w:ind w:firstLine="380"/>
      </w:pPr>
      <w:r>
        <w:rPr>
          <w:sz w:val="19"/>
        </w:rPr>
        <w:t>2.其他要求按</w:t>
      </w:r>
      <w:r>
        <w:rPr>
          <w:sz w:val="19"/>
        </w:rPr>
        <w:t>招标</w:t>
      </w:r>
      <w:r>
        <w:rPr>
          <w:sz w:val="19"/>
        </w:rPr>
        <w:t>文件和响应承诺填写。</w:t>
      </w:r>
    </w:p>
    <w:p>
      <w:pPr>
        <w:ind w:firstLine="380"/>
      </w:pPr>
    </w:p>
    <w:p>
      <w:pPr>
        <w:ind w:firstLine="381"/>
      </w:pPr>
      <w:r>
        <w:rPr>
          <w:b/>
          <w:sz w:val="19"/>
        </w:rPr>
        <w:t>十、技术资料</w:t>
      </w:r>
    </w:p>
    <w:p>
      <w:pPr>
        <w:ind w:firstLine="380"/>
      </w:pPr>
      <w:r>
        <w:rPr>
          <w:sz w:val="19"/>
        </w:rPr>
        <w:t>1.乙方应将所供物品的用户手册、保修手册、有关资料、随机工具等交付给甲方。货物及其辅助装置的铭牌、使用指示、警告指示应以中文和/或英文及易懂的通用符号来表示，应能准确无误地表示仪器的型号、规格、制造商。</w:t>
      </w:r>
    </w:p>
    <w:p>
      <w:pPr>
        <w:ind w:firstLine="380"/>
      </w:pPr>
      <w:r>
        <w:rPr>
          <w:sz w:val="19"/>
        </w:rPr>
        <w:t>2.乙方应于验收前向甲方提供技术文件的归纳、整理、提交。</w:t>
      </w:r>
    </w:p>
    <w:p>
      <w:pPr>
        <w:ind w:firstLine="380"/>
      </w:pPr>
      <w:r>
        <w:rPr>
          <w:sz w:val="19"/>
        </w:rPr>
        <w:t>3.技术文件：包括验收报告、技术文档、完整的工程技术资料等。</w:t>
      </w:r>
    </w:p>
    <w:p>
      <w:pPr>
        <w:ind w:firstLine="380"/>
      </w:pPr>
    </w:p>
    <w:p>
      <w:pPr>
        <w:ind w:firstLine="381"/>
      </w:pPr>
      <w:r>
        <w:rPr>
          <w:b/>
          <w:sz w:val="19"/>
        </w:rPr>
        <w:t>十一、知识产权</w:t>
      </w:r>
    </w:p>
    <w:p>
      <w:pPr>
        <w:ind w:firstLine="380"/>
      </w:pPr>
      <w:r>
        <w:rPr>
          <w:sz w:val="19"/>
        </w:rPr>
        <w:t>1.乙方应保证，甲方在中华人民共和国使用货物、软件及服务或货物、软件及服务的任何一部分时，甲方免受第三方提出侵犯其专利权、商标权、工业设计权或其它知识产权的起诉或法律和经济纠纷。如发生此类纠纷，由乙方承担一切责任并赔偿因此给甲方造成的全部损失（包括但不限于诉讼费用、律师费、调查费用及赔偿金等全部损失）。</w:t>
      </w:r>
    </w:p>
    <w:p>
      <w:pPr>
        <w:ind w:firstLine="380"/>
      </w:pPr>
      <w:r>
        <w:rPr>
          <w:sz w:val="19"/>
        </w:rPr>
        <w:t>2.成交价应包括所有应支付的对专利权、商标权或其他知识产权而需要向其他方支付的版税。</w:t>
      </w:r>
    </w:p>
    <w:p>
      <w:pPr>
        <w:ind w:firstLine="380"/>
      </w:pPr>
      <w:r>
        <w:rPr>
          <w:sz w:val="19"/>
        </w:rPr>
        <w:t>3.乙方为执行本合同而提供的技术资料、软件的使用权归甲方所有。</w:t>
      </w:r>
    </w:p>
    <w:p>
      <w:pPr>
        <w:ind w:firstLine="380"/>
      </w:pPr>
    </w:p>
    <w:p>
      <w:pPr>
        <w:ind w:firstLine="381"/>
      </w:pPr>
      <w:r>
        <w:rPr>
          <w:b/>
          <w:sz w:val="19"/>
        </w:rPr>
        <w:t>十二、产权与风险转移</w:t>
      </w:r>
    </w:p>
    <w:p>
      <w:pPr>
        <w:ind w:firstLine="380"/>
      </w:pPr>
      <w:r>
        <w:rPr>
          <w:sz w:val="19"/>
        </w:rPr>
        <w:t>1.货物的产权，在项目最终验收合格并移交交付后由乙方转移至甲方。</w:t>
      </w:r>
    </w:p>
    <w:p>
      <w:pPr>
        <w:ind w:firstLine="380"/>
      </w:pPr>
      <w:r>
        <w:rPr>
          <w:sz w:val="19"/>
        </w:rPr>
        <w:t>2.货物损坏、灭失的风险在项目最终验收合格，甲乙双方签署验收合格证书并交付使用时由乙方转移至甲方。</w:t>
      </w:r>
    </w:p>
    <w:p>
      <w:pPr>
        <w:ind w:firstLine="380"/>
      </w:pPr>
      <w:r>
        <w:rPr>
          <w:sz w:val="19"/>
        </w:rPr>
        <w:t>3.如货物不符合合同约定，甲方可以拒收，在拒收情况下，或者解除合同的，货物毁损、灭失的风险由乙方承担。</w:t>
      </w:r>
    </w:p>
    <w:p>
      <w:pPr>
        <w:ind w:firstLine="380"/>
      </w:pPr>
      <w:r>
        <w:rPr>
          <w:sz w:val="19"/>
        </w:rPr>
        <w:t>4.产权和风险的转移，不影响因乙方履行义务不符合约定，甲方要求其承担违约责任的权利。</w:t>
      </w:r>
    </w:p>
    <w:p>
      <w:pPr>
        <w:ind w:firstLine="380"/>
      </w:pPr>
    </w:p>
    <w:p>
      <w:pPr>
        <w:ind w:firstLine="381"/>
      </w:pPr>
      <w:r>
        <w:rPr>
          <w:b/>
          <w:sz w:val="19"/>
        </w:rPr>
        <w:t>十三、索赔</w:t>
      </w:r>
    </w:p>
    <w:p>
      <w:pPr>
        <w:ind w:firstLine="380"/>
      </w:pPr>
      <w:r>
        <w:rPr>
          <w:sz w:val="19"/>
        </w:rPr>
        <w:t>1．验收不合格，甲方有权根据有关政府部门的检验结果向乙方提出索赔。</w:t>
      </w:r>
    </w:p>
    <w:p>
      <w:pPr>
        <w:ind w:firstLine="380"/>
      </w:pPr>
      <w:r>
        <w:rPr>
          <w:sz w:val="19"/>
        </w:rPr>
        <w:t>2．在合同执行期间，如果乙方对甲方提出的索赔和差异负有责任，乙方应按照甲方同意的下列一种或多种方式解决索赔事宜：</w:t>
      </w:r>
    </w:p>
    <w:p>
      <w:pPr>
        <w:ind w:firstLine="380"/>
      </w:pPr>
      <w:r>
        <w:rPr>
          <w:sz w:val="19"/>
        </w:rPr>
        <w:t>a)乙方同意退货，并按合同规定的同种货币将货款退还给甲方，并承担由此发生的一切损失和费用。</w:t>
      </w:r>
    </w:p>
    <w:p>
      <w:pPr>
        <w:ind w:firstLine="380"/>
      </w:pPr>
      <w:r>
        <w:rPr>
          <w:sz w:val="19"/>
        </w:rPr>
        <w:t>b)根据货物低劣程度、损坏程度以及甲方所遭受损失的数额甲乙双方商定降低货物的价格。</w:t>
      </w:r>
    </w:p>
    <w:p>
      <w:pPr>
        <w:ind w:firstLine="380"/>
      </w:pPr>
      <w:r>
        <w:rPr>
          <w:sz w:val="19"/>
        </w:rPr>
        <w:t>c)用符合规格、质量和性能要求的新零件、部件或货物来更换有缺陷的部分或修补缺陷的部分，乙方应承担一切费用和风险并负有甲方所发生的一切直接费用。同时，相应延长质量保证期。</w:t>
      </w:r>
    </w:p>
    <w:p>
      <w:pPr>
        <w:ind w:firstLine="380"/>
      </w:pPr>
    </w:p>
    <w:p>
      <w:pPr>
        <w:ind w:firstLine="381"/>
      </w:pPr>
      <w:r>
        <w:rPr>
          <w:b/>
          <w:sz w:val="19"/>
        </w:rPr>
        <w:t>十四、违约责任</w:t>
      </w:r>
    </w:p>
    <w:p>
      <w:pPr>
        <w:ind w:firstLine="380"/>
      </w:pPr>
      <w:r>
        <w:rPr>
          <w:sz w:val="19"/>
        </w:rPr>
        <w:t>1.乙方所提供的货物的名称（品牌）、技术参数、功能或技术要求必须是真实可靠的，如果甲方验收时发现货物达不到所承诺的名称（品牌）、技术指标、功能和要求，乙方必须无条件进行整改，若乙方拒绝整改或整改后仍无法通过甲方验收的，则甲方有权单方面终止合同，乙方应自收到甲方《终止合同通知书》之日起15日内退还甲方已支付的全部款项，已发生的一切费用及损失均由乙方自行承担，且乙方应向甲方支付合同总价款10%的违约金，造成甲方损失的乙方还应赔偿甲方因此所遭受的全部损失。</w:t>
      </w:r>
    </w:p>
    <w:p>
      <w:pPr>
        <w:ind w:firstLine="380"/>
      </w:pPr>
      <w:r>
        <w:rPr>
          <w:sz w:val="19"/>
        </w:rPr>
        <w:t>2.甲方无正当理由拒收物品，拒付货款的，甲方向乙方偿付合同总价款5％的违约金；</w:t>
      </w:r>
    </w:p>
    <w:p>
      <w:pPr>
        <w:ind w:firstLine="380"/>
      </w:pPr>
      <w:r>
        <w:rPr>
          <w:sz w:val="19"/>
        </w:rPr>
        <w:t>3.乙方逾期完工，甲方则每日按合同总价款1‰向乙方收取违约金，但总额不超过合同总价款的10%，逾期交付超过15天，乙方将被视为违约，甲方有权终止合同。乙方应自收到招标人《终止合同通知书》之日起15日内退还甲方已支付的全部款项，已发生的一切费用及损失均由乙方自行承担，且乙方应向甲方支付合同总价款10%的违约金，造成甲方损失的乙方还应赔偿甲方因此所遭受的全部损失。</w:t>
      </w:r>
    </w:p>
    <w:p>
      <w:pPr>
        <w:ind w:firstLine="381"/>
      </w:pPr>
    </w:p>
    <w:p>
      <w:pPr>
        <w:ind w:firstLine="381"/>
      </w:pPr>
      <w:r>
        <w:rPr>
          <w:b/>
          <w:sz w:val="19"/>
        </w:rPr>
        <w:t>十五、争议的解决</w:t>
      </w:r>
    </w:p>
    <w:p>
      <w:pPr>
        <w:ind w:firstLine="380"/>
      </w:pPr>
      <w:r>
        <w:rPr>
          <w:sz w:val="19"/>
        </w:rPr>
        <w:t>1.凡与本合同有关而引起的一切争议，甲乙双方应首先通过友好协商解决，如经协商后仍不能达成协议时，任何一方可以向甲方所在地法院提出诉讼。</w:t>
      </w:r>
    </w:p>
    <w:p>
      <w:pPr>
        <w:ind w:firstLine="380"/>
      </w:pPr>
    </w:p>
    <w:p>
      <w:pPr>
        <w:ind w:firstLine="381"/>
      </w:pPr>
      <w:r>
        <w:rPr>
          <w:b/>
          <w:sz w:val="19"/>
        </w:rPr>
        <w:t>十六、不可抗力</w:t>
      </w:r>
    </w:p>
    <w:p>
      <w:pPr>
        <w:ind w:firstLine="380"/>
      </w:pPr>
      <w:r>
        <w:rPr>
          <w:sz w:val="19"/>
        </w:rPr>
        <w:t>1.由于一般公认的人力不可抗拒的原因造成不可意料的事故而不能按合同规定交货验收时，乙方应立即以书面形式通告甲方，证明事故的存在。</w:t>
      </w:r>
    </w:p>
    <w:p>
      <w:pPr>
        <w:ind w:firstLine="380"/>
      </w:pPr>
      <w:r>
        <w:rPr>
          <w:sz w:val="19"/>
        </w:rPr>
        <w:t>2.在不可抗力事件发生后,双方应努力寻求采取合理的方案履行不受不可抗力影响的其他事项。如人力不可抗拒因素继续存在，致使在合同规定的完工期后三十天内仍不能完工验收，甲方则有权解除合同，此时，甲乙双方均不互提出索赔，甲方不承担终止合同的责任，但不影响双方对非不可抗力造成的违约追究责任。</w:t>
      </w:r>
    </w:p>
    <w:p>
      <w:pPr>
        <w:ind w:firstLine="380"/>
      </w:pPr>
      <w:r>
        <w:rPr>
          <w:sz w:val="19"/>
        </w:rPr>
        <w:t>3.如乙方逾期交货之后遭受不可抗力，不能享受本条规定的责任免除。</w:t>
      </w:r>
    </w:p>
    <w:p>
      <w:pPr>
        <w:ind w:firstLine="380"/>
      </w:pPr>
    </w:p>
    <w:p>
      <w:pPr>
        <w:ind w:firstLine="381"/>
      </w:pPr>
      <w:r>
        <w:rPr>
          <w:b/>
          <w:sz w:val="19"/>
        </w:rPr>
        <w:t>十七、税和关税</w:t>
      </w:r>
    </w:p>
    <w:p>
      <w:pPr>
        <w:ind w:firstLine="380"/>
      </w:pPr>
      <w:r>
        <w:rPr>
          <w:sz w:val="19"/>
        </w:rPr>
        <w:t>1.中国政府根据现行税法对甲方征收的与本合同有关的一切税费均应由乙方负担。</w:t>
      </w:r>
    </w:p>
    <w:p>
      <w:pPr>
        <w:ind w:firstLine="380"/>
      </w:pPr>
      <w:r>
        <w:rPr>
          <w:sz w:val="19"/>
        </w:rPr>
        <w:t>2.中国政府根据现行的税法规定对乙方或其雇员征收的与本合同有关的一切税费（包括但不限于产品的进口关税、所有产品的国内增值税）均应由乙方负担。</w:t>
      </w:r>
    </w:p>
    <w:p>
      <w:pPr>
        <w:ind w:firstLine="380"/>
      </w:pPr>
      <w:r>
        <w:rPr>
          <w:sz w:val="19"/>
        </w:rPr>
        <w:t>3.在中国境外发生的与本合同执行有关的一切税费均应由乙方负担。</w:t>
      </w:r>
    </w:p>
    <w:p>
      <w:pPr>
        <w:ind w:firstLine="380"/>
      </w:pPr>
    </w:p>
    <w:p>
      <w:pPr>
        <w:ind w:firstLine="381"/>
      </w:pPr>
      <w:r>
        <w:rPr>
          <w:b/>
          <w:sz w:val="19"/>
        </w:rPr>
        <w:t>十八、合同生效</w:t>
      </w:r>
    </w:p>
    <w:p>
      <w:pPr>
        <w:ind w:firstLine="380"/>
      </w:pPr>
      <w:r>
        <w:rPr>
          <w:sz w:val="19"/>
        </w:rPr>
        <w:t>1.本合同经双方授权代表签字盖章后生效。</w:t>
      </w:r>
    </w:p>
    <w:p>
      <w:pPr>
        <w:ind w:firstLine="380"/>
      </w:pPr>
    </w:p>
    <w:p>
      <w:pPr>
        <w:ind w:firstLine="381"/>
      </w:pPr>
      <w:r>
        <w:rPr>
          <w:b/>
          <w:sz w:val="19"/>
        </w:rPr>
        <w:t>十九、其它</w:t>
      </w:r>
    </w:p>
    <w:p>
      <w:pPr>
        <w:ind w:firstLine="380"/>
      </w:pPr>
      <w:r>
        <w:rPr>
          <w:sz w:val="19"/>
        </w:rPr>
        <w:t>1、本合同之所有附件均为合同的有效组成部分，与本合同具有同样法律效力。合同与附件之间内容应认为是互为补充和解释，但如有模棱两可或相互矛盾之处，以时间在后的文件为准。本合同与报价文件互为补充，如本合同与报价文件不一致的，以本合同为准。</w:t>
      </w:r>
    </w:p>
    <w:p>
      <w:pPr>
        <w:ind w:firstLine="380"/>
      </w:pPr>
      <w:r>
        <w:rPr>
          <w:sz w:val="19"/>
        </w:rPr>
        <w:t>2、本合同未尽事项，由双方订立补充协议，补充协议将作为本合同不可分割的一部分，与本合同具有同等法律效力。</w:t>
      </w:r>
    </w:p>
    <w:p>
      <w:pPr>
        <w:ind w:firstLine="380"/>
      </w:pPr>
      <w:r>
        <w:rPr>
          <w:sz w:val="19"/>
        </w:rPr>
        <w:t>3、在执行本合同的过程中，乙方需遵守所有经甲乙双方签署确认的文件（包括会议纪要、补充协议、往来信函）即成为本合同的有效组成部分，其生效日期为双方签字盖章或确认之日期。</w:t>
      </w:r>
    </w:p>
    <w:p>
      <w:pPr>
        <w:ind w:firstLine="380"/>
      </w:pPr>
      <w:r>
        <w:rPr>
          <w:sz w:val="19"/>
        </w:rPr>
        <w:t>4、除甲方事先书面同意外，乙方不得部分或全部转让其应履行的合同项下的义务，否则甲方有权单方面终止本合同，乙方应自收到甲方《终止合同通知书》之日起15日内退还甲方已支付的全部款项，已发生的一切费用及损失均由乙方自行承担，且乙方应向甲方支付合同总价款10%的违约金，造成甲方损失的乙方还应赔偿甲方因此所遭受的全部损失。</w:t>
      </w:r>
    </w:p>
    <w:p>
      <w:pPr>
        <w:ind w:firstLine="380"/>
      </w:pPr>
      <w:r>
        <w:rPr>
          <w:sz w:val="19"/>
        </w:rPr>
        <w:t>5、本合同正本一式份，甲乙双方各执份，广东志正招标有限公司执一份。</w:t>
      </w:r>
    </w:p>
    <w:p>
      <w:pPr>
        <w:ind w:firstLine="380"/>
      </w:pPr>
      <w:r>
        <w:rPr>
          <w:sz w:val="19"/>
        </w:rPr>
        <w:t>6、本合同合计页A4纸张，缺页之合同为无效合同。</w:t>
      </w:r>
    </w:p>
    <w:p>
      <w:pPr>
        <w:ind w:firstLine="380"/>
      </w:pPr>
      <w:r>
        <w:rPr>
          <w:sz w:val="19"/>
        </w:rPr>
        <w:t>（以下无正文）</w:t>
      </w:r>
    </w:p>
    <w:p>
      <w:pPr>
        <w:ind w:firstLine="380"/>
      </w:pPr>
    </w:p>
    <w:p>
      <w:pPr>
        <w:ind w:firstLine="380"/>
      </w:pPr>
    </w:p>
    <w:p>
      <w:pPr>
        <w:ind w:firstLine="380"/>
      </w:pPr>
    </w:p>
    <w:p>
      <w:pPr>
        <w:ind w:firstLine="380"/>
      </w:pPr>
    </w:p>
    <w:p>
      <w:pPr>
        <w:ind w:firstLine="380"/>
      </w:pPr>
      <w:r>
        <w:rPr>
          <w:sz w:val="19"/>
        </w:rPr>
        <w:t>甲方（盖章）：</w:t>
      </w:r>
      <w:r>
        <w:rPr>
          <w:sz w:val="19"/>
        </w:rPr>
        <w:t xml:space="preserve">                                 </w:t>
      </w:r>
      <w:r>
        <w:rPr>
          <w:sz w:val="19"/>
        </w:rPr>
        <w:t>乙方（盖章）：</w:t>
      </w:r>
    </w:p>
    <w:p>
      <w:pPr>
        <w:ind w:firstLine="380"/>
      </w:pPr>
      <w:r>
        <w:rPr>
          <w:sz w:val="19"/>
        </w:rPr>
        <w:t>甲方代表人（签字）：</w:t>
      </w:r>
      <w:r>
        <w:rPr>
          <w:sz w:val="19"/>
        </w:rPr>
        <w:t xml:space="preserve">                           </w:t>
      </w:r>
      <w:r>
        <w:rPr>
          <w:sz w:val="19"/>
        </w:rPr>
        <w:t>乙方代表人（签字）：</w:t>
      </w:r>
    </w:p>
    <w:p>
      <w:pPr>
        <w:ind w:firstLine="380"/>
      </w:pPr>
      <w:r>
        <w:rPr>
          <w:sz w:val="19"/>
        </w:rPr>
        <w:t>地</w:t>
      </w:r>
      <w:r>
        <w:rPr>
          <w:sz w:val="19"/>
        </w:rPr>
        <w:t xml:space="preserve">   </w:t>
      </w:r>
      <w:r>
        <w:rPr>
          <w:sz w:val="19"/>
        </w:rPr>
        <w:t>址：</w:t>
      </w:r>
      <w:r>
        <w:rPr>
          <w:sz w:val="19"/>
        </w:rPr>
        <w:t xml:space="preserve">                                     </w:t>
      </w:r>
      <w:r>
        <w:rPr>
          <w:sz w:val="19"/>
        </w:rPr>
        <w:t>地</w:t>
      </w:r>
      <w:r>
        <w:rPr>
          <w:sz w:val="19"/>
        </w:rPr>
        <w:t xml:space="preserve">   </w:t>
      </w:r>
      <w:r>
        <w:rPr>
          <w:sz w:val="19"/>
        </w:rPr>
        <w:t>址：</w:t>
      </w:r>
    </w:p>
    <w:p>
      <w:pPr>
        <w:ind w:firstLine="380"/>
      </w:pPr>
      <w:r>
        <w:rPr>
          <w:sz w:val="19"/>
        </w:rPr>
        <w:t>邮政编码：</w:t>
      </w:r>
      <w:r>
        <w:rPr>
          <w:sz w:val="19"/>
        </w:rPr>
        <w:t xml:space="preserve">                                     </w:t>
      </w:r>
      <w:r>
        <w:rPr>
          <w:sz w:val="19"/>
        </w:rPr>
        <w:t>邮政编码：</w:t>
      </w:r>
    </w:p>
    <w:p>
      <w:pPr>
        <w:ind w:firstLine="380"/>
      </w:pPr>
      <w:r>
        <w:rPr>
          <w:sz w:val="19"/>
        </w:rPr>
        <w:t>电</w:t>
      </w:r>
      <w:r>
        <w:rPr>
          <w:sz w:val="19"/>
        </w:rPr>
        <w:t xml:space="preserve">   </w:t>
      </w:r>
      <w:r>
        <w:rPr>
          <w:sz w:val="19"/>
        </w:rPr>
        <w:t>话：</w:t>
      </w:r>
      <w:r>
        <w:rPr>
          <w:sz w:val="19"/>
        </w:rPr>
        <w:t xml:space="preserve">                                     </w:t>
      </w:r>
      <w:r>
        <w:rPr>
          <w:sz w:val="19"/>
        </w:rPr>
        <w:t>电</w:t>
      </w:r>
      <w:r>
        <w:rPr>
          <w:sz w:val="19"/>
        </w:rPr>
        <w:t xml:space="preserve">   </w:t>
      </w:r>
      <w:r>
        <w:rPr>
          <w:sz w:val="19"/>
        </w:rPr>
        <w:t>话：</w:t>
      </w:r>
    </w:p>
    <w:p>
      <w:pPr>
        <w:ind w:firstLine="380"/>
      </w:pPr>
      <w:r>
        <w:rPr>
          <w:sz w:val="19"/>
        </w:rPr>
        <w:t>传</w:t>
      </w:r>
      <w:r>
        <w:rPr>
          <w:sz w:val="19"/>
        </w:rPr>
        <w:t xml:space="preserve">   </w:t>
      </w:r>
      <w:r>
        <w:rPr>
          <w:sz w:val="19"/>
        </w:rPr>
        <w:t>真：</w:t>
      </w:r>
      <w:r>
        <w:rPr>
          <w:sz w:val="19"/>
        </w:rPr>
        <w:t xml:space="preserve">                                     </w:t>
      </w:r>
      <w:r>
        <w:rPr>
          <w:sz w:val="19"/>
        </w:rPr>
        <w:t>传</w:t>
      </w:r>
      <w:r>
        <w:rPr>
          <w:sz w:val="19"/>
        </w:rPr>
        <w:t xml:space="preserve">   </w:t>
      </w:r>
      <w:r>
        <w:rPr>
          <w:sz w:val="19"/>
        </w:rPr>
        <w:t>真：</w:t>
      </w:r>
    </w:p>
    <w:p>
      <w:pPr>
        <w:ind w:firstLine="380"/>
      </w:pPr>
      <w:r>
        <w:rPr>
          <w:sz w:val="19"/>
        </w:rPr>
        <w:t>开户银行：</w:t>
      </w:r>
      <w:r>
        <w:rPr>
          <w:sz w:val="19"/>
        </w:rPr>
        <w:t xml:space="preserve">                                     </w:t>
      </w:r>
      <w:r>
        <w:rPr>
          <w:sz w:val="19"/>
        </w:rPr>
        <w:t>开户银行：</w:t>
      </w:r>
    </w:p>
    <w:p>
      <w:pPr>
        <w:ind w:firstLine="380"/>
      </w:pPr>
      <w:r>
        <w:rPr>
          <w:sz w:val="19"/>
        </w:rPr>
        <w:t>开户账号：</w:t>
      </w:r>
      <w:r>
        <w:rPr>
          <w:sz w:val="19"/>
        </w:rPr>
        <w:t xml:space="preserve">                                     </w:t>
      </w:r>
      <w:r>
        <w:rPr>
          <w:sz w:val="19"/>
        </w:rPr>
        <w:t>开户账号：</w:t>
      </w:r>
    </w:p>
    <w:p>
      <w:pPr>
        <w:ind w:firstLine="380"/>
      </w:pPr>
      <w:r>
        <w:rPr>
          <w:sz w:val="19"/>
        </w:rPr>
        <w:t>日</w:t>
      </w:r>
      <w:r>
        <w:rPr>
          <w:sz w:val="19"/>
        </w:rPr>
        <w:t xml:space="preserve">   </w:t>
      </w:r>
      <w:r>
        <w:rPr>
          <w:sz w:val="19"/>
        </w:rPr>
        <w:t>期：</w:t>
      </w:r>
      <w:r>
        <w:rPr>
          <w:sz w:val="19"/>
        </w:rPr>
        <w:t xml:space="preserve">                                     </w:t>
      </w:r>
      <w:r>
        <w:rPr>
          <w:sz w:val="19"/>
        </w:rPr>
        <w:t>日</w:t>
      </w:r>
      <w:r>
        <w:rPr>
          <w:sz w:val="19"/>
        </w:rPr>
        <w:t xml:space="preserve">   </w:t>
      </w:r>
      <w:r>
        <w:rPr>
          <w:sz w:val="19"/>
        </w:rPr>
        <w:t>期：</w:t>
      </w:r>
    </w:p>
    <w:p>
      <w:pPr>
        <w:ind w:firstLine="380"/>
      </w:pPr>
    </w:p>
    <w:p>
      <w:pPr>
        <w:ind w:firstLine="380"/>
      </w:pPr>
    </w:p>
    <w:p>
      <w:pPr>
        <w:ind w:firstLine="380"/>
      </w:pPr>
    </w:p>
    <w:p>
      <w:pPr>
        <w:ind w:firstLine="380"/>
      </w:pPr>
    </w:p>
    <w:p>
      <w:pPr>
        <w:ind w:firstLine="380"/>
      </w:pPr>
    </w:p>
    <w:p>
      <w:pPr>
        <w:ind w:firstLine="381"/>
      </w:pPr>
      <w:r>
        <w:rPr>
          <w:b/>
          <w:sz w:val="19"/>
        </w:rPr>
        <w:t>合同附件（合同编号</w:t>
      </w:r>
      <w:r>
        <w:rPr>
          <w:b/>
          <w:sz w:val="19"/>
        </w:rPr>
        <w:t xml:space="preserve">  </w:t>
      </w:r>
      <w:r>
        <w:rPr>
          <w:b/>
          <w:sz w:val="19"/>
        </w:rPr>
        <w:t>）</w:t>
      </w:r>
    </w:p>
    <w:p>
      <w:pPr>
        <w:ind w:firstLine="380"/>
      </w:pPr>
    </w:p>
    <w:p>
      <w:pPr>
        <w:ind w:firstLine="380"/>
      </w:pPr>
      <w:r>
        <w:rPr>
          <w:sz w:val="19"/>
        </w:rPr>
        <w:t>附件</w:t>
      </w:r>
      <w:r>
        <w:rPr>
          <w:sz w:val="19"/>
        </w:rPr>
        <w:t xml:space="preserve">1  </w:t>
      </w:r>
      <w:r>
        <w:rPr>
          <w:sz w:val="19"/>
        </w:rPr>
        <w:t>招标</w:t>
      </w:r>
      <w:r>
        <w:rPr>
          <w:sz w:val="19"/>
        </w:rPr>
        <w:t>文件</w:t>
      </w:r>
      <w:r>
        <w:rPr>
          <w:sz w:val="19"/>
        </w:rPr>
        <w:t>……………………………………………………………………………………………</w:t>
      </w:r>
    </w:p>
    <w:p>
      <w:pPr>
        <w:ind w:firstLine="380"/>
      </w:pPr>
      <w:r>
        <w:rPr>
          <w:sz w:val="19"/>
        </w:rPr>
        <w:t>附件</w:t>
      </w:r>
      <w:r>
        <w:rPr>
          <w:sz w:val="19"/>
        </w:rPr>
        <w:t xml:space="preserve">2  </w:t>
      </w:r>
      <w:r>
        <w:rPr>
          <w:sz w:val="19"/>
        </w:rPr>
        <w:t>投标</w:t>
      </w:r>
      <w:r>
        <w:rPr>
          <w:sz w:val="19"/>
        </w:rPr>
        <w:t>文件</w:t>
      </w:r>
      <w:r>
        <w:rPr>
          <w:sz w:val="19"/>
        </w:rPr>
        <w:t>……………………………………………………………………………………………</w:t>
      </w:r>
    </w:p>
    <w:p>
      <w:pPr>
        <w:ind w:firstLine="380"/>
      </w:pPr>
      <w:r>
        <w:rPr>
          <w:sz w:val="19"/>
        </w:rPr>
        <w:t>附件</w:t>
      </w:r>
      <w:r>
        <w:rPr>
          <w:sz w:val="19"/>
        </w:rPr>
        <w:t xml:space="preserve">3  </w:t>
      </w:r>
      <w:r>
        <w:rPr>
          <w:sz w:val="19"/>
        </w:rPr>
        <w:t>中标</w:t>
      </w:r>
      <w:r>
        <w:rPr>
          <w:sz w:val="19"/>
        </w:rPr>
        <w:t>通知书</w:t>
      </w:r>
      <w:r>
        <w:rPr>
          <w:sz w:val="19"/>
        </w:rPr>
        <w:t>…………………………………………………………………………………………</w:t>
      </w:r>
    </w:p>
    <w:p>
      <w:pPr>
        <w:ind w:firstLine="380"/>
      </w:pPr>
    </w:p>
    <w:p>
      <w:pPr>
        <w:ind w:firstLine="380"/>
      </w:pPr>
      <w:r>
        <w:rPr>
          <w:sz w:val="19"/>
        </w:rPr>
        <w:t>备注：</w:t>
      </w:r>
      <w:r>
        <w:rPr>
          <w:sz w:val="19"/>
        </w:rPr>
        <w:t>1. 本合同所有附件均在签定合同时编制，其编制依据是</w:t>
      </w:r>
      <w:r>
        <w:rPr>
          <w:sz w:val="19"/>
        </w:rPr>
        <w:t>招标</w:t>
      </w:r>
      <w:r>
        <w:rPr>
          <w:sz w:val="19"/>
        </w:rPr>
        <w:t>文件中的要求和乙方的</w:t>
      </w:r>
      <w:r>
        <w:rPr>
          <w:sz w:val="19"/>
        </w:rPr>
        <w:t>投标</w:t>
      </w:r>
      <w:r>
        <w:rPr>
          <w:sz w:val="19"/>
        </w:rPr>
        <w:t>文件中的相应内容；</w:t>
      </w:r>
    </w:p>
    <w:p>
      <w:pPr>
        <w:ind w:firstLine="380"/>
      </w:pPr>
      <w:r>
        <w:rPr>
          <w:sz w:val="19"/>
        </w:rPr>
        <w:t xml:space="preserve">      </w:t>
      </w:r>
      <w:r>
        <w:rPr>
          <w:sz w:val="19"/>
        </w:rPr>
        <w:t>2. 合同附件的具体内容由双方在签定合同时确定。</w:t>
      </w:r>
    </w:p>
    <w:p/>
    <w:p>
      <w:r>
        <w:rPr/>
        <w:t xml:space="preserve"> </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442000100-2022-00637</w:t>
      </w:r>
    </w:p>
    <w:p>
      <w:pPr>
        <w:jc w:val="center"/>
      </w:pPr>
      <w:r>
        <w:rPr>
          <w:b/>
          <w:sz w:val="24"/>
        </w:rPr>
        <w:t>采购项目编号：</w:t>
      </w:r>
      <w:r>
        <w:rPr>
          <w:b/>
          <w:sz w:val="24"/>
        </w:rPr>
        <w:t>ZZ22212333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广东志正招标有限公司中山分公司</w:t>
      </w:r>
    </w:p>
    <w:p>
      <w:pPr>
        <w:ind w:firstLine="480"/>
      </w:pPr>
      <w:r>
        <w:rPr/>
        <w:t>你方组织的</w:t>
      </w:r>
      <w:r>
        <w:rPr>
          <w:u w:val="single"/>
        </w:rPr>
        <w:t>中山市小榄人民医院实验室信息管理系统采购项目</w:t>
      </w:r>
      <w:r>
        <w:rPr/>
        <w:t>项目的招标[采购项目编号为：</w:t>
      </w:r>
      <w:r>
        <w:rPr>
          <w:u w:val="single"/>
        </w:rPr>
        <w:t>ZZ22212333</w:t>
      </w:r>
      <w:r>
        <w:rPr/>
        <w:t>]，我方愿参与投标。</w:t>
      </w:r>
    </w:p>
    <w:p>
      <w:pPr>
        <w:ind w:firstLine="480"/>
      </w:pPr>
      <w:r>
        <w:rPr/>
        <w:t>我方确认收到贵方提供的</w:t>
      </w:r>
      <w:r>
        <w:rPr>
          <w:u w:val="single"/>
        </w:rPr>
        <w:t>中山市小榄人民医院实验室信息管理系统采购项目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广东志正招标有限公司中山分公司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中山市小榄人民医院实验室信息管理系统采购项目</w:t>
      </w:r>
      <w:r>
        <w:rPr/>
        <w:t>项目采购[采购项目编号为</w:t>
      </w:r>
      <w:r>
        <w:rPr/>
        <w:t>ZZ22212333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中山市小榄人民医院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广东志正招标有限公司中山分公司</w:t>
      </w:r>
    </w:p>
    <w:p>
      <w:pPr>
        <w:ind w:firstLine="480"/>
      </w:pPr>
      <w:r>
        <w:rPr/>
        <w:t>如果我方在贵采购代理机构组织的</w:t>
      </w:r>
      <w:r>
        <w:rPr/>
        <w:t>中山市小榄人民医院实验室信息管理系统采购项目</w:t>
      </w:r>
      <w:r>
        <w:rPr/>
        <w:t>招标中获中标（采购项目编号：</w:t>
      </w:r>
      <w:r>
        <w:rPr/>
        <w:t>ZZ22212333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广东志正招标有限公司中山分公司</w:t>
      </w:r>
    </w:p>
    <w:p>
      <w:pPr>
        <w:ind w:firstLine="480"/>
      </w:pPr>
      <w:r>
        <w:rPr/>
        <w:t>我单位已登记并准备参与</w:t>
      </w:r>
      <w:r>
        <w:rPr/>
        <w:t>中山市小榄人民医院实验室信息管理系统采购项目</w:t>
      </w:r>
      <w:r>
        <w:rPr/>
        <w:t>项目（采购项目编号：</w:t>
      </w:r>
      <w:r>
        <w:rPr/>
        <w:t>ZZ22212333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