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项目名称：</w:t>
      </w:r>
      <w:r>
        <w:rPr>
          <w:sz w:val="24"/>
          <w:b/>
        </w:rPr>
        <w:t>中山市中医院2026年窗帘、床帘采购项目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中山市中医院2026年窗帘、床帘采购项目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中山市中医院2026年窗帘、床帘采购项目</w:t>
      </w:r>
    </w:p>
    <w:p>
      <w:pPr>
        <w:pStyle w:val="null3"/>
        <w:ind w:firstLine="480"/>
      </w:pPr>
      <w:r>
        <w:rPr/>
        <w:t>采购计划编号：</w:t>
      </w:r>
      <w:r>
        <w:rPr/>
        <w:t>442000-2026-00984</w:t>
      </w:r>
    </w:p>
    <w:p>
      <w:pPr>
        <w:pStyle w:val="null3"/>
        <w:ind w:firstLine="480"/>
      </w:pPr>
      <w:r>
        <w:rPr/>
        <w:t>采购项目编号：</w:t>
      </w:r>
      <w:r>
        <w:rPr/>
        <w:t>ZZ22603319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窗帘及类似品</w:t>
            </w:r>
          </w:p>
        </w:tc>
        <w:tc>
          <w:tcPr>
            <w:tcW w:type="dxa" w:w="2052"/>
          </w:tcPr>
          <w:p>
            <w:pPr>
              <w:pStyle w:val="null3"/>
            </w:pPr>
            <w:r>
              <w:rPr/>
              <w:t>窗帘、床帘</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采购包1（窗帘、床帘）：</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采购包1（窗帘、床帘）：</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1、项目名称：中山市中医院2026年窗帘、床帘采购项目</w:t>
      </w:r>
    </w:p>
    <w:p>
      <w:pPr>
        <w:pStyle w:val="null3"/>
        <w:jc w:val="left"/>
      </w:pPr>
      <w:r>
        <w:rPr/>
        <w:t>2、项目内容：医院现有窗帘、床帘的燃烧性能达不到国家标准要求，需配套采购一批窗帘、床帘。</w:t>
      </w:r>
    </w:p>
    <w:p>
      <w:pPr>
        <w:pStyle w:val="null3"/>
        <w:jc w:val="left"/>
      </w:pPr>
      <w:r>
        <w:rPr/>
        <w:t>3、项目</w:t>
      </w:r>
      <w:r>
        <w:rPr/>
        <w:t>预算</w:t>
      </w:r>
      <w:r>
        <w:rPr/>
        <w:t>：￥</w:t>
      </w:r>
      <w:r>
        <w:rPr/>
        <w:t>180万元。</w:t>
      </w:r>
    </w:p>
    <w:p>
      <w:pPr>
        <w:pStyle w:val="null3"/>
        <w:jc w:val="left"/>
      </w:pPr>
      <w:r>
        <w:rPr/>
        <w:t>4、供货期：合同签订后60天</w:t>
      </w:r>
    </w:p>
    <w:p>
      <w:pPr>
        <w:pStyle w:val="null3"/>
        <w:jc w:val="left"/>
      </w:pPr>
      <w:r>
        <w:rPr/>
        <w:t>5、报价：应包括旧窗帘床帘拆除、</w:t>
      </w:r>
      <w:r>
        <w:rPr/>
        <w:t>轨道</w:t>
      </w:r>
      <w:r>
        <w:rPr/>
        <w:t>滑轮更换、新窗帘床帘采购制作、相关附件、安装调试、人工费、运输费、质保期、安全、各种税费及合同实施过程中不可预见的全部费用。</w:t>
      </w:r>
    </w:p>
    <w:p>
      <w:pPr>
        <w:pStyle w:val="null3"/>
        <w:jc w:val="left"/>
      </w:pPr>
      <w:r>
        <w:rPr/>
        <w:t>6、本项目核心产品：</w:t>
      </w:r>
      <w:r>
        <w:rPr>
          <w:b/>
        </w:rPr>
        <w:t>病床隔帘、遮光窗帘</w:t>
      </w:r>
    </w:p>
    <w:p>
      <w:pPr>
        <w:pStyle w:val="null3"/>
        <w:jc w:val="left"/>
      </w:pPr>
      <w:r>
        <w:rPr/>
        <w:t xml:space="preserve"> </w:t>
      </w:r>
    </w:p>
    <w:p>
      <w:pPr>
        <w:pStyle w:val="null3"/>
        <w:jc w:val="left"/>
      </w:pPr>
      <w:r>
        <w:rPr/>
        <w:t>采购包1（窗帘、床帘）</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1期：支付比例100%,1、项目验收合格，凭供应商开具的全额发票和验收资料，采购人于60个自然日内支付合同款项；如供应商为中小企业，按中小企业相关法律法规或政策执行。 2、结算原则：按实际安装量与合同单价进行结算。 2.1 窗帘高度不超过2.65米的，布料用量（米）=窗帘轨道宽度（米）*2； 2.2 窗帘高度超过2.65米的，布料用量（米）=（窗帘轨道宽度（米）*2）/2.8（门幅）*（实际窗帘成品高度+0.25m）； 2.3 病床隔帘用量（米）=隔帘轨道宽度（米）*1.8； 2.4 窗帘、床帘轨道按实际安装长度计算。 2.5 布带含钩=窗帘轨道宽度（米）*2。</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需按“一、采购清单”进行单价报价，单价报价不能超过单价限价，否则视为无效投标。投标人需根据采购清单内容另附一份《报价清单明细表》，同时按招标文件要求附在投标文件《开标一览表》后。《报价清单明细表》中应详细列明报价的具体构成（序号、货物名称、规格型号、品牌、产地、制造商名称、单价），且单价汇总合计金额须与《开标一览表》的“投标报价”金额一致。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3、质保期不少于两年，质保期内供应商提供“包退、包换、包修”的质量“三包”服务，一切维修费用、备品备件费用均由供应商提供，相关费用包含在投标报价中。 4、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所生产的货物。</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1、供应商负责拆除原有旧窗帘、床帘，并更换局部损坏的导轨滑轮。 2、安装现场有住院患者、医院工作人员，以及其他设备设施，供应商必须充分考虑现场安装难度及安全性，合理安排安装时间，做好现场解释工作，确保安全，安装过程中出现的人生伤害、物品结构损坏等一切大小事故均由供应商负责。 3、质保期内，供应商对所提供的货物实行包修、包换，非人为因素损坏的，一切维修换件费用和备品备件均由供应商提供，相关费用包含在投标报价中。 4、质保期内，接到报修通知后，必须2小时内回应，12小时内派员上门，48小时内解决问题，如需更换配件的，要求更换的配件和被更换的品牌、类型相一致或者是同类、同规格、同性能等的替代品，后者需征得采购人同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、采购清单</w:t>
            </w:r>
          </w:p>
          <w:tbl>
            <w:tblPr>
              <w:tblBorders>
                <w:top w:val="none" w:color="000000" w:sz="4"/>
                <w:left w:val="none" w:color="000000" w:sz="4"/>
                <w:bottom w:val="none" w:color="000000" w:sz="4"/>
                <w:right w:val="none" w:color="000000" w:sz="4"/>
                <w:insideH w:val="none"/>
                <w:insideV w:val="none"/>
              </w:tblBorders>
            </w:tblPr>
            <w:tblGrid>
              <w:gridCol w:w="597"/>
              <w:gridCol w:w="1264"/>
              <w:gridCol w:w="878"/>
              <w:gridCol w:w="702"/>
              <w:gridCol w:w="1065"/>
              <w:gridCol w:w="1065"/>
            </w:tblGrid>
            <w:tr>
              <w:tc>
                <w:tcPr>
                  <w:tcW w:type="dxa" w:w="5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12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名称</w:t>
                  </w:r>
                </w:p>
              </w:tc>
              <w:tc>
                <w:tcPr>
                  <w:tcW w:type="dxa" w:w="8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预估数量</w:t>
                  </w:r>
                </w:p>
              </w:tc>
              <w:tc>
                <w:tcPr>
                  <w:tcW w:type="dxa" w:w="70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单位</w:t>
                  </w:r>
                </w:p>
              </w:tc>
              <w:tc>
                <w:tcPr>
                  <w:tcW w:type="dxa" w:w="10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防火等级</w:t>
                  </w:r>
                </w:p>
              </w:tc>
              <w:tc>
                <w:tcPr>
                  <w:tcW w:type="dxa" w:w="10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单价限价（元</w:t>
                  </w:r>
                  <w:r>
                    <w:rPr>
                      <w:sz w:val="20"/>
                      <w:b/>
                    </w:rPr>
                    <w:t>/米）</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遮光窗帘</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9397</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4</w:t>
                  </w:r>
                  <w:r>
                    <w:rPr>
                      <w:sz w:val="20"/>
                    </w:rPr>
                    <w:t>4</w:t>
                  </w:r>
                  <w:r>
                    <w:rPr>
                      <w:sz w:val="20"/>
                    </w:rPr>
                    <w:t>.00</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病床隔帘</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15832</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39</w:t>
                  </w:r>
                  <w:r>
                    <w:rPr>
                      <w:sz w:val="20"/>
                    </w:rPr>
                    <w:t>.</w:t>
                  </w:r>
                  <w:r>
                    <w:rPr>
                      <w:sz w:val="20"/>
                    </w:rPr>
                    <w:t>33</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3</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隔帘轨道</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650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29</w:t>
                  </w:r>
                  <w:r>
                    <w:rPr>
                      <w:sz w:val="20"/>
                    </w:rPr>
                    <w:t>.</w:t>
                  </w:r>
                  <w:r>
                    <w:rPr>
                      <w:sz w:val="20"/>
                    </w:rPr>
                    <w:t>67</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4</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窗帘轨道</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500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28</w:t>
                  </w:r>
                  <w:r>
                    <w:rPr>
                      <w:sz w:val="20"/>
                    </w:rPr>
                    <w:t>.</w:t>
                  </w:r>
                  <w:r>
                    <w:rPr>
                      <w:sz w:val="20"/>
                    </w:rPr>
                    <w:t>67</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布带含钩</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25230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10.</w:t>
                  </w:r>
                  <w:r>
                    <w:rPr>
                      <w:sz w:val="20"/>
                    </w:rPr>
                    <w:t>67</w:t>
                  </w:r>
                  <w:r>
                    <w:rPr>
                      <w:sz w:val="21"/>
                    </w:rPr>
                    <w:t xml:space="preserve"> </w:t>
                  </w:r>
                </w:p>
              </w:tc>
            </w:tr>
          </w:tbl>
          <w:p>
            <w:pPr>
              <w:pStyle w:val="null3"/>
            </w:pPr>
            <w:r>
              <w:rPr/>
              <w:t>备注：</w:t>
            </w:r>
          </w:p>
          <w:p>
            <w:pPr>
              <w:pStyle w:val="null3"/>
            </w:pPr>
            <w:r>
              <w:rPr/>
              <w:t>1、采购清单中列明的物品数量为预估量，采购人将根据实际情况进行调整，并按实际需求量结算</w:t>
            </w:r>
            <w:r>
              <w:rPr/>
              <w:t>，</w:t>
            </w:r>
            <w:r>
              <w:rPr/>
              <w:t>结算上限不得超过合同金额</w:t>
            </w:r>
            <w:r>
              <w:rPr/>
              <w:t>。</w:t>
            </w:r>
          </w:p>
          <w:p>
            <w:pPr>
              <w:pStyle w:val="null3"/>
            </w:pPr>
            <w:r>
              <w:rPr/>
              <w:t>2、合同签订后，供应商须安装专人与采购人各使用科室对接，现场测量核对采购数量，经采购人确认后方能安排生产。</w:t>
            </w:r>
          </w:p>
          <w:p>
            <w:pPr>
              <w:pStyle w:val="null3"/>
            </w:pPr>
            <w:r>
              <w:rPr/>
              <w:t>3、供应商提供的货物颜色、纹理具有多样性可供选择，具体根据现场实际情况搭配。</w:t>
            </w:r>
          </w:p>
          <w:p>
            <w:pPr>
              <w:pStyle w:val="null3"/>
            </w:pPr>
            <w:r>
              <w:rPr>
                <w:sz w:val="21"/>
              </w:rPr>
              <w:t>4、所有相关配件及损耗的费用包含在各类产品的单价中，不再单独计费。</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w:t>
            </w:r>
            <w:r>
              <w:rPr>
                <w:b/>
              </w:rPr>
              <w:t>、技术参数</w:t>
            </w:r>
          </w:p>
          <w:p>
            <w:pPr>
              <w:pStyle w:val="null3"/>
            </w:pPr>
            <w:r>
              <w:rPr/>
              <w:t>（一）遮光窗帘</w:t>
            </w:r>
          </w:p>
          <w:p>
            <w:pPr>
              <w:pStyle w:val="null3"/>
            </w:pPr>
            <w:r>
              <w:rPr/>
              <w:t>1、面料环保遮光，不含有害物质，内含黑色消光网线，布料色泽鲜明，无毒，无异味，隔热，不褪色，不缩水，耐日晒抗老化，手感柔软，形状记忆工艺，水洗后仍能保持原有的美观形态。面料耐高温洗涤，不变色，垂感好，不易被风吹起，颜色根据现场实际情况搭配；</w:t>
            </w:r>
          </w:p>
          <w:p>
            <w:pPr>
              <w:pStyle w:val="null3"/>
            </w:pPr>
            <w:r>
              <w:rPr/>
              <w:t>2、面料要求：100%聚酯纤维</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3、质量要求：≥420 g/㎡</w:t>
            </w:r>
            <w:r>
              <w:rPr/>
              <w:t>，</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5、燃烧性能：水洗50次后符合 GB 8624-2012（B1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6、厚度：≥1mm</w:t>
            </w:r>
            <w:r>
              <w:rPr/>
              <w:t>。</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7、织物密度：经向≥1400根/10cm±5%、纬向≥350根/10cm±5%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8、洗涤干燥后外观平整度（级）：≥4</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9、纰裂程度（mm）：≤6</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10、甲醛含量≤20mg/kg，测定按GB/T 2912.1-2009(水萃取法)执行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11、PH值：4.0-8.5，测定按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12、耐水色牢度：4-5级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13、耐汗渍色牢度（耐酸）：4-5级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14、耐汗渍色牢度（耐碱）：4-5级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15、耐摩擦色牢度：直向4-5级，横向4-5级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16、耐唾液色牢度：4-5级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17、致癌染料：不得检出，符合GB/T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18、消臭性能（%）：硫化氢≥5，甲硫醇≥3，氨气≥45，醋酸≥70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r>
              <w:rPr/>
              <w:t xml:space="preserve">                           </w:t>
            </w:r>
          </w:p>
          <w:p>
            <w:pPr>
              <w:pStyle w:val="null3"/>
            </w:pPr>
            <w:r>
              <w:rPr/>
              <w:t>19、污物去除率（%）：甲醛≥50，笨≥50，甲苯≥55，TVOC≥55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20、抗菌性能：金黄色葡萄珠菌≥98%，大肠杆菌≥98%，白色念珠菌≥98%,肺炎克雷白氏菌≥98%</w:t>
            </w:r>
            <w:r>
              <w:rPr/>
              <w:t>；</w:t>
            </w:r>
            <w:r>
              <w:rPr>
                <w:sz w:val="20"/>
              </w:rPr>
              <w:t>检测标准</w:t>
            </w:r>
            <w:r>
              <w:rPr>
                <w:sz w:val="20"/>
              </w:rPr>
              <w:t>GB/T20944.3-2008</w:t>
            </w:r>
            <w:r>
              <w:rPr>
                <w:sz w:val="20"/>
              </w:rPr>
              <w:t>；</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21、防霉性能：0 级</w:t>
            </w:r>
            <w:r>
              <w:rPr/>
              <w:t>，</w:t>
            </w:r>
            <w:r>
              <w:rPr>
                <w:sz w:val="20"/>
              </w:rPr>
              <w:t>在放大镜下无明显长霉；检测标准</w:t>
            </w:r>
            <w:r>
              <w:rPr>
                <w:sz w:val="20"/>
              </w:rPr>
              <w:t xml:space="preserve">GB/T24346-2009； </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22、耐沾污性、易去污性：3-4级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23、水洗尺寸变化率(%)：-1.0~+1.0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24、纬斜率：≤5%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25、制作要求：采用1:2倍韩式固定折工艺，针距均匀，无跳针、浮针、漏针、偏针、脱线、各部位缝纫轨迹线路横平竖直，均匀、整齐、顺直、牢固；</w:t>
            </w:r>
          </w:p>
          <w:p>
            <w:pPr>
              <w:pStyle w:val="null3"/>
            </w:pPr>
            <w:r>
              <w:rPr/>
              <w:t xml:space="preserve"> </w:t>
            </w:r>
          </w:p>
          <w:p>
            <w:pPr>
              <w:pStyle w:val="null3"/>
            </w:pPr>
            <w:r>
              <w:rPr/>
              <w:t>（二）病床隔帘</w:t>
            </w:r>
          </w:p>
          <w:p>
            <w:pPr>
              <w:pStyle w:val="null3"/>
            </w:pPr>
            <w:r>
              <w:rPr/>
              <w:t>1、选用2.8米幅宽隔帘布，面料色泽鲜明，无毒、无异味、不易褪色、不缩水，手感柔软形状记忆工艺，水洗后仍能保持原有的美观形态，高精密面料，耐高温洗涤，不变色，不起毛球，垂感好，不易被风吹起；</w:t>
            </w:r>
          </w:p>
          <w:p>
            <w:pPr>
              <w:pStyle w:val="null3"/>
            </w:pPr>
            <w:r>
              <w:rPr/>
              <w:t>2、面料要求：100%聚酯纤维</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sz w:val="20"/>
              </w:rPr>
              <w:t>▲</w:t>
            </w:r>
            <w:r>
              <w:rPr/>
              <w:t>3、质量要求（无网孔部位）：≥290g/㎡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sz w:val="20"/>
              </w:rPr>
              <w:t>▲</w:t>
            </w:r>
            <w:r>
              <w:rPr/>
              <w:t>5、燃烧性能：水洗50次后符合</w:t>
            </w:r>
            <w:r>
              <w:rPr/>
              <w:t xml:space="preserve"> </w:t>
            </w:r>
            <w:r>
              <w:rPr/>
              <w:t>GB 8624-2012</w:t>
            </w:r>
            <w:r>
              <w:rPr/>
              <w:t xml:space="preserve"> </w:t>
            </w:r>
            <w:r>
              <w:rPr/>
              <w:t>（</w:t>
            </w:r>
            <w:r>
              <w:rPr/>
              <w:t>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6、织物透气性：≥600mm/s</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sz w:val="20"/>
              </w:rPr>
              <w:t>▲</w:t>
            </w:r>
            <w:r>
              <w:rPr/>
              <w:t>7、甲醛含量≤20mg/kg，测定按GB/T 2912.1-2009(水萃取法) 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8、PH值：4.0-8.5，测定按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9、耐水色牢度：4-5级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10、耐汗渍色牢度（耐酸）：4-5级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11、耐汗渍色牢度（耐碱）：4-5级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12、耐唾液色牢度：4-5级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13、耐摩擦色牢度：直向4-5级，横向4-5级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sz w:val="20"/>
              </w:rPr>
              <w:t>▲</w:t>
            </w:r>
            <w:r>
              <w:rPr/>
              <w:t>14、致癌染料：不得检出，符合GB/T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15、洗涤干燥后外观平整度（级）：≥4</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16、撕破强力：径向≥35N，纬向≥65N</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17、消臭性能：硫化氢≥5%，甲硫醇≥3%，氨气≥45%，醋酸≥70%</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18、污物去除率：甲醛≥50%，笨≥50%，甲苯≥55%，TVOC≥55%</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sz w:val="20"/>
              </w:rPr>
              <w:t>▲</w:t>
            </w:r>
            <w:r>
              <w:rPr/>
              <w:t>19、抗菌性能：金黄色葡萄珠菌≥99%，大肠杆菌≥99%，白色念珠菌≥98%,肺炎克雷白氏菌≥99%</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20、防霉性能：0 级，在放大镜下无明显长霉</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21、耐沾污性、易去污性：3-4级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22、抗病毒活性：抗病毒活性率≥80%</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23、水洗尺寸变化率：-1.0～+1.0%</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24、纬斜率：≤3%</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25、制作要求：采用1:</w:t>
            </w:r>
            <w:r>
              <w:rPr/>
              <w:t>1.8</w:t>
            </w:r>
            <w:r>
              <w:rPr/>
              <w:t>倍韩式固定折工艺，针距均匀，无跳针、浮针、漏针、偏针、脱线、各部位缝纫轨迹线路横平竖直，均匀、整齐、顺直、牢固；</w:t>
            </w:r>
          </w:p>
          <w:p>
            <w:pPr>
              <w:pStyle w:val="null3"/>
            </w:pPr>
            <w:r>
              <w:rPr/>
              <w:t>26、沾水等级（级）：≥3-4级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 xml:space="preserve"> </w:t>
            </w:r>
          </w:p>
          <w:p>
            <w:pPr>
              <w:pStyle w:val="null3"/>
            </w:pPr>
            <w:r>
              <w:rPr/>
              <w:t>（三）隔帘轨道</w:t>
            </w:r>
          </w:p>
          <w:p>
            <w:pPr>
              <w:pStyle w:val="null3"/>
            </w:pPr>
            <w:r>
              <w:rPr/>
              <w:t>1、加厚铝合金工字型弯轨，顺滑静音不卡顿；</w:t>
            </w:r>
          </w:p>
          <w:p>
            <w:pPr>
              <w:pStyle w:val="null3"/>
            </w:pPr>
            <w:r>
              <w:rPr/>
              <w:t>2、规格：≥15mm*35mm、壁厚≥1.2mm，带帘拉启时噪音小</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 xml:space="preserve">3、外观质量：阳极氧化+电泳涂层 颜色和光泽应均匀一致，不允许有皱纹、裂纹、气泡、流痕、麻面、夹杂、发黏和膜漆脱落等缺陷；                                        </w:t>
            </w:r>
          </w:p>
          <w:p>
            <w:pPr>
              <w:pStyle w:val="null3"/>
            </w:pPr>
            <w:r>
              <w:rPr/>
              <w:t>4、化学成分：Si（≥0.20～0.6%）、Fe（≤0.35%）、Cu（≤0.10%）、Mn（≤0.10%）、Mg（0.45～0.9%）、Cr（≤0.10%）、Zn（0.10%）、Ti（≤0.10%）</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5、膜层性能：膜厚≥7μm、漆膜干附着性 0 级、漆膜湿附着性 0 级、漆膜硬度≥3H、耐磨性≥3300g</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6、锌合金卡扣式封口、高光电泳、表面光滑；</w:t>
            </w:r>
          </w:p>
          <w:p>
            <w:pPr>
              <w:pStyle w:val="null3"/>
            </w:pPr>
            <w:r>
              <w:rPr/>
              <w:t>7、锌合金弹簧扣安装码，表面电泳喷涂颜色与轨道一致。每米轨道不少于2个安装码，每米轨道不少于10粒走珠；</w:t>
            </w:r>
          </w:p>
          <w:p>
            <w:pPr>
              <w:pStyle w:val="null3"/>
            </w:pPr>
            <w:r>
              <w:rPr/>
              <w:t xml:space="preserve"> </w:t>
            </w:r>
          </w:p>
          <w:p>
            <w:pPr>
              <w:pStyle w:val="null3"/>
            </w:pPr>
            <w:r>
              <w:rPr/>
              <w:t>（</w:t>
            </w:r>
            <w:r>
              <w:rPr/>
              <w:t>四</w:t>
            </w:r>
            <w:r>
              <w:rPr/>
              <w:t>）</w:t>
            </w:r>
            <w:r>
              <w:rPr/>
              <w:t>窗帘轨道</w:t>
            </w:r>
          </w:p>
          <w:p>
            <w:pPr>
              <w:pStyle w:val="null3"/>
            </w:pPr>
            <w:r>
              <w:rPr/>
              <w:t>1、材料：铝合金电泳涂漆型材</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2、规格：宽≥25mm、高≥25mm</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3、尺寸偏差：角度±1.0度、平面间隙≦0.15mm、端头切斜度≦2度、壁厚尺寸≥1.5mm</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4、力学性能：维氏硬度≥58HV、韦氏硬度≥8HW、抗拉强度≥160N/m ㎡、规定非比例延伸强度≥110N/m㎡、断后伸长率≥8%</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5、化学成分：Mg（0.45～0.9%）、Si（0.20～0.6%）、Fe≤0.35%、Cu≤0.10%、Zn≤0.10%、Mn≤0.10%、Cr≤0.10%、Ti≤0.10%</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6、膜层性能：膜厚≥7μm、漆膜干附着性 0 级、漆膜湿附着性 0 级、漆膜硬度≥3H，耐磨性≥3300g</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7、漆膜应均匀、整洁、不准许有皱纹、裂纹、气泡、流痕、夹杂物、发粘和漆膜脱落等影响使用的缺陷；</w:t>
            </w:r>
          </w:p>
          <w:p>
            <w:pPr>
              <w:pStyle w:val="null3"/>
            </w:pPr>
            <w:r>
              <w:rPr/>
              <w:t xml:space="preserve"> </w:t>
            </w:r>
          </w:p>
          <w:p>
            <w:pPr>
              <w:pStyle w:val="null3"/>
            </w:pPr>
            <w:r>
              <w:rPr/>
              <w:t>（</w:t>
            </w:r>
            <w:r>
              <w:rPr/>
              <w:t>五</w:t>
            </w:r>
            <w:r>
              <w:rPr/>
              <w:t>）</w:t>
            </w:r>
            <w:r>
              <w:rPr/>
              <w:t>布带（含钩）</w:t>
            </w:r>
          </w:p>
          <w:p>
            <w:pPr>
              <w:pStyle w:val="null3"/>
            </w:pPr>
            <w:r>
              <w:rPr/>
              <w:t>1、优质纯棉有纺布带，高度≥7.5cm</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2、甲醛含量≤20mg/kg，测定按GB/T 2912.1-2009(水萃取法) 执行</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3、耐水洗色牢度：4-5级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4、纬向密度（纬/10cm）：</w:t>
            </w:r>
            <w:r>
              <w:rPr/>
              <w:t>100</w:t>
            </w:r>
            <w:r>
              <w:rPr/>
              <w:t>±</w:t>
            </w:r>
            <w:r>
              <w:rPr/>
              <w:t>3</w:t>
            </w:r>
            <w:r>
              <w:rPr/>
              <w:t>%</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5、耐光色牢度：≥4级</w:t>
            </w:r>
            <w:r>
              <w:rPr>
                <w:sz w:val="20"/>
                <w:b/>
              </w:rPr>
              <w:t>（</w:t>
            </w:r>
            <w:r>
              <w:rPr>
                <w:sz w:val="20"/>
                <w:b/>
              </w:rPr>
              <w:t>投标文件中提供产品说明书相关页或技术白皮书相关页或产品彩页相关页或实物图片或检测报告相关页等证明资料，并加盖投标人单位公章</w:t>
            </w:r>
            <w:r>
              <w:rPr>
                <w:sz w:val="20"/>
                <w:b/>
              </w:rPr>
              <w:t>）</w:t>
            </w:r>
            <w:r>
              <w:rPr/>
              <w:t>；</w:t>
            </w:r>
          </w:p>
          <w:p>
            <w:pPr>
              <w:pStyle w:val="null3"/>
            </w:pPr>
            <w:r>
              <w:rPr/>
              <w:t>6、布带用帘布包边，即帘布上下双包边，密度高、耐用、可反复清洗；</w:t>
            </w:r>
          </w:p>
          <w:p>
            <w:pPr>
              <w:pStyle w:val="null3"/>
            </w:pPr>
            <w:r>
              <w:rPr>
                <w:sz w:val="21"/>
              </w:rPr>
              <w:t>7、钩：选用优质POM材质可调节挂钩，耐高温、抗氧化；</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三、投标样品</w:t>
            </w:r>
          </w:p>
          <w:p>
            <w:pPr>
              <w:pStyle w:val="null3"/>
            </w:pPr>
            <w:r>
              <w:rPr/>
              <w:t>1、投标人需在开标当天投标截止时间前提交《样品目录》中的实物样品各2块作为评审，要求如下：</w:t>
            </w:r>
          </w:p>
          <w:p>
            <w:pPr>
              <w:pStyle w:val="null3"/>
              <w:jc w:val="center"/>
            </w:pPr>
            <w:r>
              <w:rPr>
                <w:b/>
              </w:rPr>
              <w:t>样品目录</w:t>
            </w:r>
          </w:p>
          <w:tbl>
            <w:tblPr>
              <w:tblBorders>
                <w:top w:val="none" w:color="000000" w:sz="4"/>
                <w:left w:val="none" w:color="000000" w:sz="4"/>
                <w:bottom w:val="none" w:color="000000" w:sz="4"/>
                <w:right w:val="none" w:color="000000" w:sz="4"/>
                <w:insideH w:val="none"/>
                <w:insideV w:val="none"/>
              </w:tblBorders>
            </w:tblPr>
            <w:tblGrid>
              <w:gridCol w:w="1032"/>
              <w:gridCol w:w="1481"/>
              <w:gridCol w:w="1543"/>
              <w:gridCol w:w="154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0.8m*1.2m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病床隔帘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0.5m*1.0m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bl>
          <w:p>
            <w:pPr>
              <w:pStyle w:val="null3"/>
            </w:pPr>
            <w:r>
              <w:rPr>
                <w:b/>
              </w:rPr>
              <w:t>递交地点：中山市东区街道博爱六路</w:t>
            </w:r>
            <w:r>
              <w:rPr>
                <w:b/>
              </w:rPr>
              <w:t>22</w:t>
            </w:r>
            <w:r>
              <w:rPr>
                <w:b/>
              </w:rPr>
              <w:t>号中山市政务服务大厅二楼中山市公共资源交易中心开标室（详见开标当天开标室安排）。</w:t>
            </w:r>
          </w:p>
          <w:p>
            <w:pPr>
              <w:pStyle w:val="null3"/>
            </w:pPr>
            <w:r>
              <w:rPr>
                <w:sz w:val="21"/>
              </w:rPr>
              <w:t>2</w:t>
            </w:r>
            <w:r>
              <w:rPr>
                <w:sz w:val="21"/>
              </w:rPr>
              <w:t>、投标样品的提供是投标人对于投标文件中文字内容的补充，将作为评标委员会及采购人对采购项目的质量了解和评审的依据之一。投标人提供的样品品质不得低于采购需求要求品质。未提交或少提交样品或提交的样品不符合采购需求的要求均会影响技术得分。</w:t>
            </w:r>
            <w:r>
              <w:br/>
            </w:r>
            <w:r>
              <w:rPr>
                <w:sz w:val="21"/>
              </w:rPr>
              <w:t xml:space="preserve"> 3</w:t>
            </w:r>
            <w:r>
              <w:rPr>
                <w:sz w:val="21"/>
              </w:rPr>
              <w:t>、样品需密封包装提供。每个样品单独贴有标签，标签内容应包括但不限于</w:t>
            </w:r>
            <w:r>
              <w:rPr>
                <w:sz w:val="21"/>
              </w:rPr>
              <w:t>“</w:t>
            </w:r>
            <w:r>
              <w:rPr>
                <w:sz w:val="21"/>
              </w:rPr>
              <w:t>项目名称、项目编号、投标人名称、产品名称、产地、品牌、规格</w:t>
            </w:r>
            <w:r>
              <w:rPr>
                <w:sz w:val="21"/>
              </w:rPr>
              <w:t>”</w:t>
            </w:r>
            <w:r>
              <w:rPr>
                <w:sz w:val="21"/>
              </w:rPr>
              <w:t>。所有样品需放置在纸箱内并密封，包装封面贴有清单标签，箱外贴明投标人名称和项目名称。</w:t>
            </w:r>
            <w:r>
              <w:br/>
            </w:r>
            <w:r>
              <w:rPr>
                <w:sz w:val="21"/>
              </w:rPr>
              <w:t xml:space="preserve"> 4</w:t>
            </w:r>
            <w:r>
              <w:rPr>
                <w:sz w:val="21"/>
              </w:rPr>
              <w:t>、中标人的样品封存于采购人单位，作为中标后采购人履约验收依据之一。采购人及采购代理机构对投标人所递交样品的保管、包装污损等不负任何责任。未中标的投标人应在中标结果公告发布之日起</w:t>
            </w:r>
            <w:r>
              <w:rPr>
                <w:sz w:val="21"/>
              </w:rPr>
              <w:t>3</w:t>
            </w:r>
            <w:r>
              <w:rPr>
                <w:sz w:val="21"/>
              </w:rPr>
              <w:t>个工作日内自行取回投标样品，逾期未取回的则视为自动放弃样品的所有权，采购代理机构有权自行处置相关样品。</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采购包1（窗帘、床帘）：</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投标报价没有超出单价限价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(18.0分)</w:t>
            </w:r>
          </w:p>
        </w:tc>
        <w:tc>
          <w:tcPr>
            <w:tcW w:type="dxa" w:w="5076"/>
          </w:tcPr>
          <w:p>
            <w:pPr>
              <w:pStyle w:val="null3"/>
              <w:jc w:val="left"/>
            </w:pPr>
            <w:r>
              <w:rPr/>
              <w:t>根据投标文件对“第二章 采购需求”中“技术标准与要求”-“二、技术参数”的重要条款（“▲”号条款）响应程度进行评审（每条条款最小一级序号均以一项计算）：重要条款共15条，评审分数按以下公式进行计算：优于或完全响应的重要条款数量/重要条款总数量*18=重要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(8.0分)</w:t>
            </w:r>
          </w:p>
        </w:tc>
        <w:tc>
          <w:tcPr>
            <w:tcW w:type="dxa" w:w="5076"/>
          </w:tcPr>
          <w:p>
            <w:pPr>
              <w:pStyle w:val="null3"/>
              <w:jc w:val="left"/>
            </w:pPr>
            <w:r>
              <w:rPr/>
              <w:t>根据投标文件对“第二章 采购需求”中“技术标准与要求”-“二、技术参数”的一般条款（非“★”、非“▲”号条款）响应程度进行评审（每条条款最小一级序号均以一项计算）：一般条款共57条，评审分数按以下公式进行计算：优于或完全响应的一般条款数量/一般条款总数量*8=一般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样品评价（遮光窗帘） (5.0分)</w:t>
            </w:r>
          </w:p>
        </w:tc>
        <w:tc>
          <w:tcPr>
            <w:tcW w:type="dxa" w:w="5076"/>
          </w:tcPr>
          <w:p>
            <w:pPr>
              <w:pStyle w:val="null3"/>
              <w:jc w:val="left"/>
            </w:pPr>
            <w:r>
              <w:rPr/>
              <w:t>根据投标人提供的样品进行评审： （1）所投的窗帘表面平整度非常高；窗帘的垂感效果抗拉伸性及抗破裂能力非常好；布料紧密厚实，手感细腻柔软，纹路清晰、车缝线条工整；褶皱设计非常合理，完全符合采购人需求，得5分； （2） 所投的窗帘表面基本平整；窗帘的垂感效果、抗拉伸性能及抗破裂能力好:布料不够紧密厚实，手感不够细腻柔软，纹路不够清晰、车缝线条不够工整；褶皱设计基本合理，基本符合采购人需求，得3分；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样品评价（病床隔帘） (5.0分)</w:t>
            </w:r>
          </w:p>
        </w:tc>
        <w:tc>
          <w:tcPr>
            <w:tcW w:type="dxa" w:w="5076"/>
          </w:tcPr>
          <w:p>
            <w:pPr>
              <w:pStyle w:val="null3"/>
              <w:jc w:val="left"/>
            </w:pPr>
            <w:r>
              <w:rPr/>
              <w:t>根据投标人提供的样品进行评审： （1）所投的隔帘表面平整度非常高；隔帘的垂感效果抗拉伸性及抗破裂能力非常好；布料紧密厚实，手感细腻柔软，纹路清晰、车缝线条工整；褶皱设计非常合理，完全符合采购人需求，得5分； （2） 所投的隔帘表面基本平整；隔帘的垂感效果、抗拉伸性能及抗破裂能力好:布料不够紧密厚实，手感不够细腻柔软，纹路不够清晰、车缝线条不够工整；褶皱设计基本合理，基本符合采购人需求，得3分；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根据投标人提供的总体实施方案（包括但不限于拆除旧窗帘床帘、更换局部滑轮、供货方案、进度计划、安装调试等）进行评审： （1）方案内容详细，拆除旧窗帘床帘、更换局部滑轮、货物运输、安装、调试方案有明确详细的计划和步骤，有合理可行的进度计划安排，得8分； （2）方案内容较详细，拆除旧窗帘床帘、更换局部滑轮、货物运输、安装、调试方案有较详细的计划和步骤，有较合理可行的进度计划安排，得5分； （3）方案内容基本详细，拆除旧窗帘床帘、更换局部滑轮、货物运输、安装、调试方案有简单的计划和步骤和进度计划安排，得2分；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（1）方案内容无缺漏，维保服务和响应时间优于采购需求且有详细具体可行的保修、维护、服务、技术支持措施计划和承诺，处理问题能力强；应急措施方案非常周全、详尽、可行的，得6分； （2）方案内容无缺漏，维保服务和响应时间满足采购需求且有比较详细具体可行的保修、维护、服务、技术支持措施计划和承诺，处理问题能力较强，应急措施方案比较周全、详尽、可行的，得4分； （3）方案内容无缺漏，维保服务和响应时间满足采购需求，保修、维护、服务、技术支持措施计划和承诺可行性一般；应急措施方案可行性一般的，得2分；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商务条款（非“★”条款）共11条，评审分数按以下公式进行计算： 优于或完全响应的条款数量/商务条款总数量*5=商务条款响应程度得分（按四舍五入保留两位）。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根据投标人提供的同类项目业绩情况进行评审： 2023年1月1日以来（以合同签订时间或合同约定生效日期或合同履约期限为准）投标人承接的同类项目业绩（包含窗帘或病床隔帘（床帘）），每提供一个项目业绩得1分，最高得5分。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2"/>
          <w:b/>
        </w:rPr>
        <w:t>中山市中医院</w:t>
      </w:r>
      <w:r>
        <w:rPr>
          <w:sz w:val="52"/>
          <w:b/>
        </w:rPr>
        <w:t>2026年窗帘、床帘采购项目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ind w:firstLine="1506"/>
        <w:jc w:val="center"/>
      </w:pPr>
      <w:r>
        <w:rPr/>
        <w:t xml:space="preserve"> </w:t>
      </w:r>
    </w:p>
    <w:p>
      <w:pPr>
        <w:pStyle w:val="null3"/>
        <w:spacing w:before="135" w:after="135"/>
        <w:jc w:val="both"/>
      </w:pPr>
      <w:r>
        <w:rPr/>
        <w:t xml:space="preserve"> </w:t>
      </w:r>
    </w:p>
    <w:p>
      <w:pPr>
        <w:pStyle w:val="null3"/>
        <w:spacing w:before="135" w:after="135"/>
        <w:jc w:val="center"/>
      </w:pPr>
      <w:r>
        <w:rPr>
          <w:sz w:val="21"/>
          <w:b/>
        </w:rPr>
        <w:t>(</w:t>
      </w:r>
      <w:r>
        <w:rPr>
          <w:sz w:val="21"/>
          <w:b/>
        </w:rPr>
        <w:t>此合同为参考合同，以本招标文件的《用户需求书》的要求为基础，以</w:t>
      </w:r>
      <w:r>
        <w:rPr>
          <w:sz w:val="21"/>
          <w:b/>
        </w:rPr>
        <w:t>采购</w:t>
      </w:r>
      <w:r>
        <w:rPr>
          <w:sz w:val="21"/>
          <w:b/>
        </w:rPr>
        <w:t>人与中标人签订中标合同为准，但不得超出招标文件约定的实质性条款</w:t>
      </w:r>
      <w:r>
        <w:rPr>
          <w:sz w:val="21"/>
          <w:b/>
        </w:rPr>
        <w:t>)</w:t>
      </w:r>
    </w:p>
    <w:p>
      <w:pPr>
        <w:pStyle w:val="null3"/>
        <w:ind w:firstLine="1506"/>
        <w:jc w:val="center"/>
      </w:pPr>
      <w:r>
        <w:rPr/>
        <w:t xml:space="preserve"> </w:t>
      </w:r>
    </w:p>
    <w:p>
      <w:pPr>
        <w:pStyle w:val="null3"/>
        <w:ind w:firstLine="1506"/>
        <w:jc w:val="center"/>
      </w:pPr>
      <w:r>
        <w:rPr/>
        <w:t xml:space="preserve"> </w:t>
      </w:r>
    </w:p>
    <w:p>
      <w:pPr>
        <w:pStyle w:val="null3"/>
        <w:ind w:firstLine="1506"/>
        <w:jc w:val="center"/>
      </w:pPr>
      <w:r>
        <w:rPr>
          <w:sz w:val="28"/>
          <w:b/>
        </w:rPr>
        <w:t>项目名称：</w:t>
      </w:r>
      <w:r>
        <w:rPr>
          <w:sz w:val="28"/>
          <w:b/>
        </w:rPr>
        <w:t>__________________________</w:t>
      </w:r>
    </w:p>
    <w:p>
      <w:pPr>
        <w:pStyle w:val="null3"/>
        <w:spacing w:before="135" w:after="135"/>
        <w:ind w:firstLine="1681"/>
        <w:jc w:val="center"/>
      </w:pPr>
      <w:r>
        <w:rPr>
          <w:sz w:val="28"/>
          <w:b/>
        </w:rPr>
        <w:t>采购计划编号：</w:t>
      </w:r>
      <w:r>
        <w:rPr>
          <w:sz w:val="28"/>
          <w:b/>
        </w:rPr>
        <w:t>__________________________</w:t>
      </w:r>
    </w:p>
    <w:p>
      <w:pPr>
        <w:pStyle w:val="null3"/>
        <w:spacing w:before="135" w:after="135"/>
        <w:ind w:firstLine="1681"/>
        <w:jc w:val="center"/>
      </w:pPr>
      <w:r>
        <w:rPr>
          <w:sz w:val="28"/>
          <w:b/>
        </w:rPr>
        <w:t>采购项目编号：</w:t>
      </w:r>
      <w:r>
        <w:rPr>
          <w:sz w:val="28"/>
          <w:b/>
        </w:rPr>
        <w:t>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中山市中医院</w:t>
      </w:r>
      <w:r>
        <w:rPr>
          <w:sz w:val="24"/>
          <w:b/>
        </w:rPr>
        <w:t>2026年窗帘、床帘采购项目</w:t>
      </w:r>
      <w:r>
        <w:rPr>
          <w:sz w:val="24"/>
          <w:b/>
        </w:rPr>
        <w:t>合同书</w:t>
      </w:r>
    </w:p>
    <w:p>
      <w:pPr>
        <w:pStyle w:val="null3"/>
        <w:jc w:val="center"/>
      </w:pPr>
      <w:r>
        <w:rPr/>
        <w:t xml:space="preserve">                                                      </w:t>
      </w:r>
    </w:p>
    <w:p>
      <w:pPr>
        <w:pStyle w:val="null3"/>
        <w:jc w:val="right"/>
      </w:pPr>
      <w:r>
        <w:rPr>
          <w:sz w:val="24"/>
          <w:b/>
        </w:rPr>
        <w:t>合同编号：</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t xml:space="preserve">  </w:t>
      </w:r>
    </w:p>
    <w:p>
      <w:pPr>
        <w:pStyle w:val="null3"/>
        <w:jc w:val="both"/>
      </w:pPr>
      <w:r>
        <w:rPr/>
        <w:t xml:space="preserve">  </w:t>
      </w:r>
      <w:r>
        <w:rPr>
          <w:sz w:val="24"/>
        </w:rPr>
        <w:t>按照《中华人民共和国政府采购法》、《中华人民共和国民法典》及</w:t>
      </w:r>
      <w:r>
        <w:rPr>
          <w:u w:val="single"/>
        </w:rPr>
        <w:t xml:space="preserve">          </w:t>
      </w:r>
      <w:r>
        <w:rPr>
          <w:sz w:val="24"/>
        </w:rPr>
        <w:t>项目招标结果和招投标文件（招标项目编号：</w:t>
      </w:r>
      <w:r>
        <w:rPr>
          <w:u w:val="single"/>
        </w:rPr>
        <w:t xml:space="preserve">     </w:t>
      </w:r>
      <w:r>
        <w:rPr>
          <w:sz w:val="24"/>
        </w:rPr>
        <w:t>）的要求，经双方协商一致，签订本合同。</w:t>
      </w:r>
    </w:p>
    <w:p>
      <w:pPr>
        <w:pStyle w:val="null3"/>
        <w:jc w:val="both"/>
      </w:pPr>
      <w:r>
        <w:rPr>
          <w:sz w:val="24"/>
          <w:b/>
        </w:rPr>
        <w:t>1.合同标的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50"/>
        <w:gridCol w:w="1185"/>
        <w:gridCol w:w="1395"/>
        <w:gridCol w:w="930"/>
        <w:gridCol w:w="660"/>
        <w:gridCol w:w="1335"/>
        <w:gridCol w:w="1395"/>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19"/>
                <w:u w:val="single"/>
              </w:rPr>
              <w:t xml:space="preserve">   </w:t>
            </w:r>
            <w:r>
              <w:rPr>
                <w:sz w:val="24"/>
              </w:rPr>
              <w:t>元（人民币</w:t>
            </w:r>
            <w:r>
              <w:rPr>
                <w:sz w:val="19"/>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合同签订后</w:t>
      </w:r>
      <w:r>
        <w:rPr>
          <w:u w:val="single"/>
        </w:rPr>
        <w:t xml:space="preserve">     </w:t>
      </w:r>
      <w:r>
        <w:rPr>
          <w:sz w:val="24"/>
        </w:rPr>
        <w:t>天内乙方完成交货。</w:t>
      </w:r>
    </w:p>
    <w:p>
      <w:pPr>
        <w:pStyle w:val="null3"/>
        <w:jc w:val="both"/>
      </w:pPr>
      <w:r>
        <w:rPr>
          <w:sz w:val="24"/>
          <w:b/>
        </w:rPr>
        <w:t>4.履行地点和方式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4"/>
        </w:rPr>
        <w:t>元（人民币</w:t>
      </w:r>
      <w:r>
        <w:rPr>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t xml:space="preserve"> </w:t>
      </w:r>
      <w:r>
        <w:rPr>
          <w:sz w:val="24"/>
        </w:rPr>
        <w:t>乙方：</w:t>
      </w:r>
    </w:p>
    <w:p>
      <w:pPr>
        <w:pStyle w:val="null3"/>
        <w:ind w:firstLine="420"/>
        <w:jc w:val="both"/>
      </w:pPr>
      <w:r>
        <w:rPr>
          <w:sz w:val="24"/>
        </w:rPr>
        <w:t>法定代表人：</w:t>
      </w:r>
      <w:r>
        <w:rPr>
          <w:sz w:val="24"/>
        </w:rPr>
        <w:t xml:space="preserve">                                    </w:t>
      </w:r>
      <w:r>
        <w:rPr>
          <w:sz w:val="24"/>
        </w:rPr>
        <w:t>法定代表人：</w:t>
      </w:r>
    </w:p>
    <w:p>
      <w:pPr>
        <w:pStyle w:val="null3"/>
        <w:ind w:firstLine="420"/>
        <w:jc w:val="both"/>
      </w:pPr>
      <w:r>
        <w:rPr>
          <w:sz w:val="24"/>
        </w:rPr>
        <w:t>地址：中山市西区康欣路</w:t>
      </w:r>
      <w:r>
        <w:rPr>
          <w:sz w:val="24"/>
        </w:rPr>
        <w:t>3号              地址：</w:t>
      </w:r>
    </w:p>
    <w:p>
      <w:pPr>
        <w:pStyle w:val="null3"/>
        <w:ind w:firstLine="420"/>
        <w:jc w:val="both"/>
      </w:pPr>
      <w:r>
        <w:rPr>
          <w:sz w:val="24"/>
        </w:rPr>
        <w:t>电话：</w:t>
      </w:r>
      <w:r>
        <w:rPr>
          <w:sz w:val="24"/>
        </w:rPr>
        <w:t>0760-89980318                     电话：</w:t>
      </w:r>
    </w:p>
    <w:p>
      <w:pPr>
        <w:pStyle w:val="null3"/>
        <w:ind w:firstLine="420"/>
        <w:jc w:val="both"/>
      </w:pPr>
      <w:r>
        <w:rPr>
          <w:sz w:val="24"/>
        </w:rPr>
        <w:t>传真：</w:t>
      </w:r>
      <w:r>
        <w:rPr>
          <w:sz w:val="24"/>
        </w:rPr>
        <w:t>0760-89980318                     传真：</w:t>
      </w:r>
    </w:p>
    <w:p>
      <w:pPr>
        <w:pStyle w:val="null3"/>
        <w:ind w:firstLine="420"/>
        <w:jc w:val="both"/>
      </w:pPr>
      <w:r>
        <w:rPr>
          <w:sz w:val="24"/>
        </w:rPr>
        <w:t>签约日期：</w:t>
      </w:r>
      <w:r>
        <w:rPr>
          <w:sz w:val="24"/>
        </w:rPr>
        <w:t xml:space="preserve">  </w:t>
      </w:r>
      <w:r>
        <w:rPr>
          <w:sz w:val="24"/>
        </w:rPr>
        <w:t>年月日</w:t>
      </w:r>
    </w:p>
    <w:p>
      <w:pPr>
        <w:pStyle w:val="null3"/>
        <w:ind w:firstLine="420"/>
        <w:jc w:val="both"/>
      </w:pPr>
      <w:r>
        <w:rPr>
          <w:sz w:val="24"/>
        </w:rPr>
        <w:t>附件：设备配置清单及耗材价格</w:t>
      </w:r>
    </w:p>
    <w:p>
      <w:pPr>
        <w:pStyle w:val="null3"/>
        <w:ind w:firstLine="420"/>
        <w:jc w:val="both"/>
      </w:pPr>
      <w:r>
        <w:rPr/>
        <w:t xml:space="preserve"> </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中山市中医院2026年窗帘、床帘采购项目</w:t>
      </w:r>
      <w:r>
        <w:rPr>
          <w:u w:val="single"/>
        </w:rPr>
        <w:t>”</w:t>
      </w:r>
      <w:r>
        <w:rPr/>
        <w:t>项目的招标[采购项目编号为：</w:t>
      </w:r>
      <w:r>
        <w:rPr>
          <w:u w:val="single"/>
        </w:rPr>
        <w:t>ZZ22603319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中山市中医院2026年窗帘、床帘采购项目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中山市中医院2026年窗帘、床帘采购项目</w:t>
      </w:r>
      <w:r>
        <w:rPr/>
        <w:t>”项目采购[采购项目编号为</w:t>
      </w:r>
      <w:r>
        <w:rPr/>
        <w:t>ZZ22603319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中山市中医院2026年窗帘、床帘采购项目</w:t>
      </w:r>
      <w:r>
        <w:rPr/>
        <w:t>招标中获中标（采购项目编号：</w:t>
      </w:r>
      <w:r>
        <w:rPr/>
        <w:t>ZZ22603319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中山市中医院2026年窗帘、床帘采购项目</w:t>
      </w:r>
      <w:r>
        <w:rPr/>
        <w:t>”项目（采购项目编号：</w:t>
      </w:r>
      <w:r>
        <w:rPr/>
        <w:t>ZZ22603319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