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ajorEastAsia" w:hAnsiTheme="majorEastAsia" w:eastAsiaTheme="majorEastAsia"/>
          <w:b/>
          <w:szCs w:val="21"/>
        </w:rPr>
      </w:pPr>
      <w:r>
        <w:rPr>
          <w:rFonts w:hint="eastAsia" w:asciiTheme="majorEastAsia" w:hAnsiTheme="majorEastAsia" w:eastAsiaTheme="majorEastAsia"/>
          <w:b/>
          <w:szCs w:val="21"/>
        </w:rPr>
        <w:t>第二章 采购需求</w:t>
      </w:r>
    </w:p>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一、项目概况：</w:t>
      </w:r>
    </w:p>
    <w:p>
      <w:pPr>
        <w:spacing w:line="360" w:lineRule="auto"/>
        <w:rPr>
          <w:rFonts w:hint="eastAsia" w:asciiTheme="majorEastAsia" w:hAnsiTheme="majorEastAsia" w:eastAsiaTheme="majorEastAsia"/>
          <w:b/>
          <w:szCs w:val="21"/>
        </w:rPr>
      </w:pPr>
      <w:r>
        <w:rPr>
          <w:rFonts w:hint="eastAsia" w:asciiTheme="majorEastAsia" w:hAnsiTheme="majorEastAsia" w:eastAsiaTheme="majorEastAsia"/>
          <w:b/>
          <w:szCs w:val="21"/>
        </w:rPr>
        <w:t>说明：</w:t>
      </w:r>
      <w:bookmarkStart w:id="0" w:name="_GoBack"/>
      <w:bookmarkEnd w:id="0"/>
    </w:p>
    <w:p>
      <w:pPr>
        <w:spacing w:line="360" w:lineRule="auto"/>
        <w:rPr>
          <w:rFonts w:hint="eastAsia" w:asciiTheme="majorEastAsia" w:hAnsiTheme="majorEastAsia" w:eastAsiaTheme="majorEastAsia"/>
          <w:b/>
          <w:szCs w:val="21"/>
        </w:rPr>
      </w:pPr>
      <w:r>
        <w:rPr>
          <w:rFonts w:hint="eastAsia" w:asciiTheme="majorEastAsia" w:hAnsiTheme="majorEastAsia" w:eastAsiaTheme="majorEastAsia"/>
          <w:b/>
          <w:szCs w:val="21"/>
        </w:rPr>
        <w:t>1.投标人须对本项目为单位（有划分包组的，则以包组为单位）的标的物进行整体投标，任何只对其中一部分内容进行的投标都被视为无效投标。</w:t>
      </w:r>
    </w:p>
    <w:p>
      <w:pPr>
        <w:spacing w:line="360" w:lineRule="auto"/>
        <w:rPr>
          <w:rFonts w:hint="eastAsia" w:asciiTheme="majorEastAsia" w:hAnsiTheme="majorEastAsia" w:eastAsiaTheme="majorEastAsia"/>
          <w:b/>
          <w:szCs w:val="21"/>
        </w:rPr>
      </w:pPr>
      <w:r>
        <w:rPr>
          <w:rFonts w:hint="eastAsia" w:asciiTheme="majorEastAsia" w:hAnsiTheme="majorEastAsia" w:eastAsiaTheme="majorEastAsia"/>
          <w:b/>
          <w:szCs w:val="21"/>
        </w:rPr>
        <w:t>2.本招标文件中，凡标有“★”的地方，投标人要特别加以注意，必须对此作出一一响应。若有一项带“★”的指标未响应或不满足，将导致其废标或投标无效。</w:t>
      </w:r>
    </w:p>
    <w:p>
      <w:pPr>
        <w:spacing w:line="360" w:lineRule="auto"/>
        <w:rPr>
          <w:rFonts w:hint="eastAsia" w:asciiTheme="majorEastAsia" w:hAnsiTheme="majorEastAsia" w:eastAsiaTheme="majorEastAsia"/>
          <w:b/>
          <w:color w:val="auto"/>
          <w:szCs w:val="21"/>
        </w:rPr>
      </w:pPr>
      <w:r>
        <w:rPr>
          <w:rFonts w:hint="eastAsia" w:asciiTheme="majorEastAsia" w:hAnsiTheme="majorEastAsia" w:eastAsiaTheme="majorEastAsia"/>
          <w:b/>
          <w:color w:val="auto"/>
          <w:szCs w:val="21"/>
          <w:lang w:val="en-US" w:eastAsia="zh-CN"/>
        </w:rPr>
        <w:t>3</w:t>
      </w:r>
      <w:r>
        <w:rPr>
          <w:rFonts w:hint="eastAsia" w:asciiTheme="majorEastAsia" w:hAnsiTheme="majorEastAsia" w:eastAsiaTheme="majorEastAsia"/>
          <w:b/>
          <w:color w:val="auto"/>
          <w:szCs w:val="21"/>
        </w:rPr>
        <w:t>、本项目属于非专门面向中小企业采购项目（原因和情形：按照政府采购促进中小企业发展管理办法规定预留采购份额无法确保充分供应、充分竞争，或者存在可能影响政府采购目标实现的情形。）</w:t>
      </w:r>
    </w:p>
    <w:p>
      <w:pPr>
        <w:spacing w:line="360" w:lineRule="auto"/>
        <w:rPr>
          <w:rFonts w:ascii="宋体" w:hAnsi="宋体"/>
          <w:b/>
          <w:color w:val="FF0000"/>
          <w:szCs w:val="21"/>
          <w:highlight w:val="yellow"/>
        </w:rPr>
      </w:pPr>
      <w:r>
        <w:rPr>
          <w:rFonts w:hint="eastAsia" w:asciiTheme="majorEastAsia" w:hAnsiTheme="majorEastAsia" w:eastAsiaTheme="majorEastAsia"/>
          <w:b/>
          <w:szCs w:val="21"/>
          <w:lang w:val="en-US" w:eastAsia="zh-CN"/>
        </w:rPr>
        <w:t>4</w:t>
      </w:r>
      <w:r>
        <w:rPr>
          <w:rFonts w:hint="eastAsia" w:asciiTheme="majorEastAsia" w:hAnsiTheme="majorEastAsia" w:eastAsiaTheme="majorEastAsia"/>
          <w:b/>
          <w:szCs w:val="21"/>
        </w:rPr>
        <w:t>.本项目所属行业：</w:t>
      </w:r>
      <w:r>
        <w:rPr>
          <w:rFonts w:hint="eastAsia" w:asciiTheme="majorEastAsia" w:hAnsiTheme="majorEastAsia" w:eastAsiaTheme="majorEastAsia"/>
          <w:b/>
          <w:color w:val="auto"/>
          <w:szCs w:val="21"/>
          <w:u w:val="single"/>
        </w:rPr>
        <w:t>其他未列明行业</w:t>
      </w:r>
      <w:r>
        <w:rPr>
          <w:rFonts w:hint="eastAsia" w:asciiTheme="majorEastAsia" w:hAnsiTheme="majorEastAsia" w:eastAsiaTheme="majorEastAsia"/>
          <w:b/>
          <w:color w:val="auto"/>
          <w:szCs w:val="21"/>
        </w:rPr>
        <w:t>。</w:t>
      </w:r>
    </w:p>
    <w:p>
      <w:pPr>
        <w:jc w:val="both"/>
        <w:rPr>
          <w:b/>
          <w:sz w:val="21"/>
        </w:rPr>
      </w:pPr>
    </w:p>
    <w:p>
      <w:pPr>
        <w:keepNext w:val="0"/>
        <w:keepLines w:val="0"/>
        <w:pageBreakBefore w:val="0"/>
        <w:widowControl w:val="0"/>
        <w:kinsoku/>
        <w:wordWrap/>
        <w:overflowPunct/>
        <w:topLinePunct w:val="0"/>
        <w:bidi w:val="0"/>
        <w:adjustRightInd/>
        <w:snapToGrid/>
        <w:spacing w:line="360" w:lineRule="auto"/>
        <w:ind w:left="0" w:firstLine="422" w:firstLineChars="200"/>
        <w:jc w:val="both"/>
        <w:textAlignment w:val="auto"/>
        <w:rPr>
          <w:b/>
          <w:sz w:val="21"/>
        </w:rPr>
      </w:pPr>
      <w:r>
        <w:rPr>
          <w:b/>
          <w:sz w:val="21"/>
        </w:rPr>
        <w:t>二、本项目主要内容：</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val="0"/>
          <w:bCs/>
          <w:color w:val="auto"/>
          <w:sz w:val="21"/>
        </w:rPr>
      </w:pPr>
      <w:r>
        <w:rPr>
          <w:rFonts w:hint="eastAsia" w:ascii="宋体" w:hAnsi="宋体" w:eastAsia="宋体" w:cs="宋体"/>
          <w:b w:val="0"/>
          <w:bCs/>
          <w:color w:val="auto"/>
          <w:sz w:val="21"/>
        </w:rPr>
        <w:t>1.按设备类型和年限，分别按垂直电梯、自动扶梯（自动人行道）、长期服役电梯三类设备开展抽查，采购人拟于202</w:t>
      </w:r>
      <w:r>
        <w:rPr>
          <w:rFonts w:hint="eastAsia" w:ascii="宋体" w:hAnsi="宋体" w:eastAsia="宋体" w:cs="宋体"/>
          <w:b w:val="0"/>
          <w:bCs/>
          <w:color w:val="auto"/>
          <w:sz w:val="21"/>
          <w:lang w:val="en-US" w:eastAsia="zh-CN"/>
        </w:rPr>
        <w:t>4</w:t>
      </w:r>
      <w:r>
        <w:rPr>
          <w:rFonts w:hint="eastAsia" w:ascii="宋体" w:hAnsi="宋体" w:eastAsia="宋体" w:cs="宋体"/>
          <w:b w:val="0"/>
          <w:bCs/>
          <w:color w:val="auto"/>
          <w:sz w:val="21"/>
        </w:rPr>
        <w:t>年市级计划抽查电梯</w:t>
      </w:r>
      <w:r>
        <w:rPr>
          <w:rFonts w:hint="default" w:ascii="宋体" w:hAnsi="宋体" w:eastAsia="宋体" w:cs="宋体"/>
          <w:b w:val="0"/>
          <w:bCs/>
          <w:color w:val="auto"/>
          <w:sz w:val="21"/>
          <w:lang w:val="en"/>
        </w:rPr>
        <w:t>4919</w:t>
      </w:r>
      <w:r>
        <w:rPr>
          <w:rFonts w:hint="eastAsia" w:ascii="宋体" w:hAnsi="宋体" w:eastAsia="宋体" w:cs="宋体"/>
          <w:b w:val="0"/>
          <w:bCs/>
          <w:color w:val="auto"/>
          <w:sz w:val="21"/>
        </w:rPr>
        <w:t>台，具体为垂直电梯（含乘客电梯、载货电梯和防爆电梯）</w:t>
      </w:r>
      <w:r>
        <w:rPr>
          <w:rFonts w:hint="default" w:ascii="宋体" w:hAnsi="宋体" w:eastAsia="宋体" w:cs="宋体"/>
          <w:b w:val="0"/>
          <w:bCs/>
          <w:color w:val="auto"/>
          <w:sz w:val="21"/>
          <w:lang w:val="en"/>
        </w:rPr>
        <w:t>1385</w:t>
      </w:r>
      <w:r>
        <w:rPr>
          <w:rFonts w:hint="eastAsia" w:ascii="宋体" w:hAnsi="宋体" w:eastAsia="宋体" w:cs="宋体"/>
          <w:b w:val="0"/>
          <w:bCs/>
          <w:color w:val="auto"/>
          <w:sz w:val="21"/>
        </w:rPr>
        <w:t>台、自动扶梯和自动人行道</w:t>
      </w:r>
      <w:r>
        <w:rPr>
          <w:rFonts w:hint="default" w:ascii="宋体" w:hAnsi="宋体" w:eastAsia="宋体" w:cs="宋体"/>
          <w:b w:val="0"/>
          <w:bCs/>
          <w:color w:val="auto"/>
          <w:sz w:val="21"/>
          <w:lang w:val="en"/>
        </w:rPr>
        <w:t>500</w:t>
      </w:r>
      <w:r>
        <w:rPr>
          <w:rFonts w:hint="eastAsia" w:ascii="宋体" w:hAnsi="宋体" w:eastAsia="宋体" w:cs="宋体"/>
          <w:b w:val="0"/>
          <w:bCs/>
          <w:color w:val="auto"/>
          <w:sz w:val="21"/>
        </w:rPr>
        <w:t>台、使用年限超15年的长期服役电梯</w:t>
      </w:r>
      <w:r>
        <w:rPr>
          <w:rFonts w:hint="default" w:ascii="宋体" w:hAnsi="宋体" w:eastAsia="宋体" w:cs="宋体"/>
          <w:b w:val="0"/>
          <w:bCs/>
          <w:color w:val="auto"/>
          <w:sz w:val="21"/>
          <w:lang w:val="en"/>
        </w:rPr>
        <w:t>3034</w:t>
      </w:r>
      <w:r>
        <w:rPr>
          <w:rFonts w:hint="eastAsia" w:ascii="宋体" w:hAnsi="宋体" w:eastAsia="宋体" w:cs="宋体"/>
          <w:b w:val="0"/>
          <w:bCs/>
          <w:color w:val="auto"/>
          <w:sz w:val="21"/>
        </w:rPr>
        <w:t>台。</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bCs w:val="0"/>
          <w:color w:val="FF0000"/>
          <w:sz w:val="21"/>
          <w:lang w:val="en" w:eastAsia="zh-CN"/>
        </w:rPr>
      </w:pPr>
      <w:r>
        <w:rPr>
          <w:rFonts w:hint="eastAsia" w:ascii="宋体" w:hAnsi="宋体" w:eastAsia="宋体" w:cs="宋体"/>
          <w:b w:val="0"/>
          <w:bCs/>
          <w:color w:val="auto"/>
          <w:sz w:val="21"/>
        </w:rPr>
        <w:t>采购包1：垂直电梯（含乘客电梯、载货电梯和防爆电梯）</w:t>
      </w:r>
      <w:r>
        <w:rPr>
          <w:rFonts w:hint="eastAsia" w:ascii="宋体" w:hAnsi="宋体" w:eastAsia="宋体" w:cs="宋体"/>
          <w:b w:val="0"/>
          <w:bCs/>
          <w:color w:val="auto"/>
          <w:sz w:val="21"/>
          <w:u w:val="single"/>
          <w:lang w:val="en-US" w:eastAsia="zh-CN"/>
        </w:rPr>
        <w:t xml:space="preserve"> </w:t>
      </w:r>
      <w:r>
        <w:rPr>
          <w:rFonts w:hint="default" w:ascii="宋体" w:hAnsi="宋体" w:eastAsia="宋体" w:cs="宋体"/>
          <w:b w:val="0"/>
          <w:bCs/>
          <w:color w:val="auto"/>
          <w:sz w:val="21"/>
          <w:u w:val="single"/>
          <w:lang w:val="en" w:eastAsia="zh-CN"/>
        </w:rPr>
        <w:t>1074</w:t>
      </w:r>
      <w:r>
        <w:rPr>
          <w:rFonts w:hint="eastAsia" w:ascii="宋体" w:hAnsi="宋体" w:eastAsia="宋体" w:cs="宋体"/>
          <w:b w:val="0"/>
          <w:bCs/>
          <w:color w:val="auto"/>
          <w:sz w:val="21"/>
          <w:u w:val="single"/>
          <w:lang w:val="en-US" w:eastAsia="zh-CN"/>
        </w:rPr>
        <w:t xml:space="preserve">  </w:t>
      </w:r>
      <w:r>
        <w:rPr>
          <w:rFonts w:hint="eastAsia" w:ascii="宋体" w:hAnsi="宋体" w:eastAsia="宋体" w:cs="宋体"/>
          <w:b w:val="0"/>
          <w:bCs/>
          <w:color w:val="auto"/>
          <w:sz w:val="21"/>
        </w:rPr>
        <w:t>台、自动扶梯和自动人行道</w:t>
      </w:r>
      <w:r>
        <w:rPr>
          <w:rFonts w:hint="eastAsia" w:ascii="宋体" w:hAnsi="宋体" w:eastAsia="宋体" w:cs="宋体"/>
          <w:b w:val="0"/>
          <w:bCs/>
          <w:color w:val="auto"/>
          <w:sz w:val="21"/>
          <w:u w:val="single"/>
          <w:lang w:val="en-US" w:eastAsia="zh-CN"/>
        </w:rPr>
        <w:t xml:space="preserve"> </w:t>
      </w:r>
      <w:r>
        <w:rPr>
          <w:rFonts w:hint="default" w:ascii="宋体" w:hAnsi="宋体" w:eastAsia="宋体" w:cs="宋体"/>
          <w:b w:val="0"/>
          <w:bCs/>
          <w:color w:val="auto"/>
          <w:sz w:val="21"/>
          <w:u w:val="single"/>
          <w:lang w:val="en" w:eastAsia="zh-CN"/>
        </w:rPr>
        <w:t>443</w:t>
      </w:r>
      <w:r>
        <w:rPr>
          <w:rFonts w:hint="eastAsia" w:ascii="宋体" w:hAnsi="宋体" w:eastAsia="宋体" w:cs="宋体"/>
          <w:b w:val="0"/>
          <w:bCs/>
          <w:color w:val="auto"/>
          <w:sz w:val="21"/>
          <w:u w:val="single"/>
          <w:lang w:val="en-US" w:eastAsia="zh-CN"/>
        </w:rPr>
        <w:t xml:space="preserve"> </w:t>
      </w:r>
      <w:r>
        <w:rPr>
          <w:rFonts w:hint="eastAsia" w:ascii="宋体" w:hAnsi="宋体" w:eastAsia="宋体" w:cs="宋体"/>
          <w:b w:val="0"/>
          <w:bCs/>
          <w:color w:val="auto"/>
          <w:sz w:val="21"/>
        </w:rPr>
        <w:t>台、使用年限超15年的长期服役电梯</w:t>
      </w:r>
      <w:r>
        <w:rPr>
          <w:rFonts w:hint="eastAsia" w:ascii="宋体" w:hAnsi="宋体" w:eastAsia="宋体" w:cs="宋体"/>
          <w:b w:val="0"/>
          <w:bCs/>
          <w:color w:val="auto"/>
          <w:sz w:val="21"/>
          <w:u w:val="single"/>
          <w:lang w:val="en-US" w:eastAsia="zh-CN"/>
        </w:rPr>
        <w:t xml:space="preserve"> </w:t>
      </w:r>
      <w:r>
        <w:rPr>
          <w:rFonts w:hint="default" w:ascii="宋体" w:hAnsi="宋体" w:eastAsia="宋体" w:cs="宋体"/>
          <w:b w:val="0"/>
          <w:bCs/>
          <w:color w:val="auto"/>
          <w:sz w:val="21"/>
          <w:u w:val="single"/>
          <w:lang w:val="en" w:eastAsia="zh-CN"/>
        </w:rPr>
        <w:t>2664</w:t>
      </w:r>
      <w:r>
        <w:rPr>
          <w:rFonts w:hint="eastAsia" w:ascii="宋体" w:hAnsi="宋体" w:eastAsia="宋体" w:cs="宋体"/>
          <w:b w:val="0"/>
          <w:bCs/>
          <w:color w:val="auto"/>
          <w:sz w:val="21"/>
          <w:u w:val="single"/>
          <w:lang w:val="en-US" w:eastAsia="zh-CN"/>
        </w:rPr>
        <w:t xml:space="preserve"> </w:t>
      </w:r>
      <w:r>
        <w:rPr>
          <w:rFonts w:hint="eastAsia" w:ascii="宋体" w:hAnsi="宋体" w:eastAsia="宋体" w:cs="宋体"/>
          <w:b w:val="0"/>
          <w:bCs/>
          <w:color w:val="auto"/>
          <w:sz w:val="21"/>
        </w:rPr>
        <w:t>台，共计：</w:t>
      </w:r>
      <w:r>
        <w:rPr>
          <w:rFonts w:hint="eastAsia" w:ascii="宋体" w:hAnsi="宋体" w:eastAsia="宋体" w:cs="宋体"/>
          <w:b w:val="0"/>
          <w:bCs/>
          <w:color w:val="auto"/>
          <w:sz w:val="21"/>
          <w:u w:val="single"/>
          <w:lang w:val="en-US" w:eastAsia="zh-CN"/>
        </w:rPr>
        <w:t xml:space="preserve"> </w:t>
      </w:r>
      <w:r>
        <w:rPr>
          <w:rFonts w:hint="default" w:ascii="宋体" w:hAnsi="宋体" w:eastAsia="宋体" w:cs="宋体"/>
          <w:b w:val="0"/>
          <w:bCs/>
          <w:color w:val="auto"/>
          <w:sz w:val="21"/>
          <w:u w:val="single"/>
          <w:lang w:val="en" w:eastAsia="zh-CN"/>
        </w:rPr>
        <w:t>61500</w:t>
      </w:r>
      <w:r>
        <w:rPr>
          <w:rFonts w:hint="eastAsia" w:ascii="宋体" w:hAnsi="宋体" w:eastAsia="宋体" w:cs="宋体"/>
          <w:b w:val="0"/>
          <w:bCs/>
          <w:color w:val="auto"/>
          <w:sz w:val="21"/>
          <w:u w:val="single"/>
          <w:lang w:val="en-US" w:eastAsia="zh-CN"/>
        </w:rPr>
        <w:t>28.00</w:t>
      </w:r>
      <w:r>
        <w:rPr>
          <w:rFonts w:hint="eastAsia" w:ascii="宋体" w:hAnsi="宋体" w:eastAsia="宋体" w:cs="宋体"/>
          <w:b w:val="0"/>
          <w:bCs/>
          <w:color w:val="auto"/>
          <w:sz w:val="21"/>
        </w:rPr>
        <w:t>元。</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bCs w:val="0"/>
          <w:color w:val="FF0000"/>
          <w:sz w:val="21"/>
          <w:lang w:val="en" w:eastAsia="zh-CN"/>
        </w:rPr>
      </w:pPr>
      <w:r>
        <w:rPr>
          <w:rFonts w:hint="eastAsia" w:ascii="宋体" w:hAnsi="宋体" w:eastAsia="宋体" w:cs="宋体"/>
          <w:b w:val="0"/>
          <w:bCs/>
          <w:color w:val="auto"/>
          <w:sz w:val="21"/>
        </w:rPr>
        <w:t>采购包2：垂直电梯（含乘客电梯、载货电梯和防爆电梯）</w:t>
      </w:r>
      <w:r>
        <w:rPr>
          <w:rFonts w:hint="eastAsia" w:ascii="宋体" w:hAnsi="宋体" w:eastAsia="宋体" w:cs="宋体"/>
          <w:b w:val="0"/>
          <w:bCs/>
          <w:color w:val="auto"/>
          <w:sz w:val="21"/>
          <w:u w:val="single"/>
          <w:lang w:val="en-US" w:eastAsia="zh-CN"/>
        </w:rPr>
        <w:t xml:space="preserve"> </w:t>
      </w:r>
      <w:r>
        <w:rPr>
          <w:rFonts w:hint="default" w:ascii="宋体" w:hAnsi="宋体" w:eastAsia="宋体" w:cs="宋体"/>
          <w:b w:val="0"/>
          <w:bCs/>
          <w:color w:val="auto"/>
          <w:sz w:val="21"/>
          <w:u w:val="single"/>
          <w:lang w:val="en" w:eastAsia="zh-CN"/>
        </w:rPr>
        <w:t>311</w:t>
      </w:r>
      <w:r>
        <w:rPr>
          <w:rFonts w:hint="eastAsia" w:ascii="宋体" w:hAnsi="宋体" w:eastAsia="宋体" w:cs="宋体"/>
          <w:b w:val="0"/>
          <w:bCs/>
          <w:color w:val="auto"/>
          <w:sz w:val="21"/>
          <w:u w:val="single"/>
          <w:lang w:val="en-US" w:eastAsia="zh-CN"/>
        </w:rPr>
        <w:t xml:space="preserve"> </w:t>
      </w:r>
      <w:r>
        <w:rPr>
          <w:rFonts w:hint="eastAsia" w:ascii="宋体" w:hAnsi="宋体" w:eastAsia="宋体" w:cs="宋体"/>
          <w:b w:val="0"/>
          <w:bCs/>
          <w:color w:val="auto"/>
          <w:sz w:val="21"/>
        </w:rPr>
        <w:t>台、自动扶梯和自动人行道</w:t>
      </w:r>
      <w:r>
        <w:rPr>
          <w:rFonts w:hint="eastAsia" w:ascii="宋体" w:hAnsi="宋体" w:eastAsia="宋体" w:cs="宋体"/>
          <w:b w:val="0"/>
          <w:bCs/>
          <w:color w:val="auto"/>
          <w:sz w:val="21"/>
          <w:u w:val="single"/>
          <w:lang w:val="en-US" w:eastAsia="zh-CN"/>
        </w:rPr>
        <w:t xml:space="preserve"> </w:t>
      </w:r>
      <w:r>
        <w:rPr>
          <w:rFonts w:hint="default" w:ascii="宋体" w:hAnsi="宋体" w:eastAsia="宋体" w:cs="宋体"/>
          <w:b w:val="0"/>
          <w:bCs/>
          <w:color w:val="auto"/>
          <w:sz w:val="21"/>
          <w:u w:val="single"/>
          <w:lang w:val="en" w:eastAsia="zh-CN"/>
        </w:rPr>
        <w:t>57</w:t>
      </w:r>
      <w:r>
        <w:rPr>
          <w:rFonts w:hint="eastAsia" w:ascii="宋体" w:hAnsi="宋体" w:eastAsia="宋体" w:cs="宋体"/>
          <w:b w:val="0"/>
          <w:bCs/>
          <w:color w:val="auto"/>
          <w:sz w:val="21"/>
          <w:u w:val="single"/>
          <w:lang w:val="en-US" w:eastAsia="zh-CN"/>
        </w:rPr>
        <w:t xml:space="preserve"> </w:t>
      </w:r>
      <w:r>
        <w:rPr>
          <w:rFonts w:hint="eastAsia" w:ascii="宋体" w:hAnsi="宋体" w:eastAsia="宋体" w:cs="宋体"/>
          <w:b w:val="0"/>
          <w:bCs/>
          <w:color w:val="auto"/>
          <w:sz w:val="21"/>
        </w:rPr>
        <w:t>台、使用年限超15年的长期服役电梯</w:t>
      </w:r>
      <w:r>
        <w:rPr>
          <w:rFonts w:hint="eastAsia" w:ascii="宋体" w:hAnsi="宋体" w:eastAsia="宋体" w:cs="宋体"/>
          <w:b w:val="0"/>
          <w:bCs/>
          <w:color w:val="auto"/>
          <w:sz w:val="21"/>
          <w:u w:val="single"/>
          <w:lang w:val="en-US" w:eastAsia="zh-CN"/>
        </w:rPr>
        <w:t xml:space="preserve"> </w:t>
      </w:r>
      <w:r>
        <w:rPr>
          <w:rFonts w:hint="default" w:ascii="宋体" w:hAnsi="宋体" w:eastAsia="宋体" w:cs="宋体"/>
          <w:b w:val="0"/>
          <w:bCs/>
          <w:color w:val="auto"/>
          <w:sz w:val="21"/>
          <w:u w:val="single"/>
          <w:lang w:val="en" w:eastAsia="zh-CN"/>
        </w:rPr>
        <w:t>370</w:t>
      </w:r>
      <w:r>
        <w:rPr>
          <w:rFonts w:hint="eastAsia" w:ascii="宋体" w:hAnsi="宋体" w:eastAsia="宋体" w:cs="宋体"/>
          <w:b w:val="0"/>
          <w:bCs/>
          <w:color w:val="auto"/>
          <w:sz w:val="21"/>
        </w:rPr>
        <w:t>台，共计：</w:t>
      </w:r>
      <w:r>
        <w:rPr>
          <w:rFonts w:hint="eastAsia" w:ascii="宋体" w:hAnsi="宋体" w:eastAsia="宋体" w:cs="宋体"/>
          <w:b w:val="0"/>
          <w:bCs/>
          <w:color w:val="auto"/>
          <w:sz w:val="21"/>
          <w:u w:val="single"/>
        </w:rPr>
        <w:t>1049991</w:t>
      </w:r>
      <w:r>
        <w:rPr>
          <w:rFonts w:hint="eastAsia" w:ascii="宋体" w:hAnsi="宋体" w:eastAsia="宋体" w:cs="宋体"/>
          <w:b w:val="0"/>
          <w:bCs/>
          <w:color w:val="auto"/>
          <w:sz w:val="21"/>
          <w:u w:val="single"/>
          <w:lang w:val="en-US" w:eastAsia="zh-CN"/>
        </w:rPr>
        <w:t>.00</w:t>
      </w:r>
      <w:r>
        <w:rPr>
          <w:rFonts w:hint="eastAsia" w:ascii="宋体" w:hAnsi="宋体" w:eastAsia="宋体" w:cs="宋体"/>
          <w:b w:val="0"/>
          <w:bCs/>
          <w:color w:val="auto"/>
          <w:sz w:val="21"/>
        </w:rPr>
        <w:t>元。</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val="0"/>
          <w:bCs/>
          <w:color w:val="auto"/>
          <w:sz w:val="21"/>
        </w:rPr>
      </w:pPr>
      <w:r>
        <w:rPr>
          <w:rFonts w:hint="eastAsia" w:ascii="宋体" w:hAnsi="宋体" w:eastAsia="宋体" w:cs="宋体"/>
          <w:b w:val="0"/>
          <w:bCs/>
          <w:color w:val="auto"/>
          <w:sz w:val="21"/>
        </w:rPr>
        <w:t>2.参照广东省物价局粤价函【2005】671号文，按《电梯产品质量监督检验收费标准》核算，单价限价如下：（1）垂直电梯（含乘客电梯、载货电梯和防爆电梯）抽查20个项目，费用为1247元/台；（2）使用年限超15年的长期服役电梯抽查23个项目，费用为1586元/台；（3）自动扶梯和自动人行道抽查20个项目，费用为1322元/台。</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val="0"/>
          <w:bCs/>
          <w:color w:val="auto"/>
          <w:sz w:val="21"/>
        </w:rPr>
      </w:pPr>
      <w:r>
        <w:rPr>
          <w:rFonts w:hint="eastAsia" w:ascii="宋体" w:hAnsi="宋体" w:eastAsia="宋体" w:cs="宋体"/>
          <w:b w:val="0"/>
          <w:bCs/>
          <w:color w:val="auto"/>
          <w:sz w:val="21"/>
          <w:lang w:val="en-US" w:eastAsia="zh-CN"/>
        </w:rPr>
        <w:t>3.</w:t>
      </w:r>
      <w:r>
        <w:rPr>
          <w:rFonts w:hint="eastAsia" w:ascii="宋体" w:hAnsi="宋体" w:eastAsia="宋体" w:cs="宋体"/>
          <w:b w:val="0"/>
          <w:bCs/>
          <w:color w:val="auto"/>
          <w:sz w:val="21"/>
        </w:rPr>
        <w:t>项目绩效目标：</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val="0"/>
          <w:bCs/>
          <w:color w:val="FF0000"/>
          <w:sz w:val="21"/>
        </w:rPr>
      </w:pPr>
      <w:r>
        <w:rPr>
          <w:rFonts w:hint="eastAsia" w:ascii="宋体" w:hAnsi="宋体" w:eastAsia="宋体" w:cs="宋体"/>
          <w:b w:val="0"/>
          <w:bCs/>
          <w:color w:val="auto"/>
          <w:sz w:val="21"/>
        </w:rPr>
        <w:t>在用电梯监督抽查完成率：在用电梯监督抽查完成率=实际监督抽查的在用电梯数/计划监督抽查在用电梯数*100%</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val="0"/>
          <w:bCs/>
          <w:color w:val="auto"/>
        </w:rPr>
      </w:pPr>
      <w:r>
        <w:rPr>
          <w:rFonts w:hint="eastAsia" w:ascii="宋体" w:hAnsi="宋体" w:eastAsia="宋体" w:cs="宋体"/>
          <w:b w:val="0"/>
          <w:bCs/>
          <w:color w:val="auto"/>
          <w:sz w:val="21"/>
          <w:lang w:val="en-US" w:eastAsia="zh-CN"/>
        </w:rPr>
        <w:t>4</w:t>
      </w:r>
      <w:r>
        <w:rPr>
          <w:rFonts w:hint="eastAsia" w:ascii="宋体" w:hAnsi="宋体" w:eastAsia="宋体" w:cs="宋体"/>
          <w:b w:val="0"/>
          <w:bCs/>
          <w:color w:val="auto"/>
          <w:sz w:val="21"/>
        </w:rPr>
        <w:t>.中标单位负责本项目采购需求书中列出的对应中标包组的所有工作内容，以及其他隐含的配套工作。投标人应充分考虑影响报价的各种因素和风险。采购人不再支付中标金额以外的任何费用。</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val="0"/>
          <w:bCs/>
          <w:color w:val="auto"/>
        </w:rPr>
      </w:pPr>
      <w:r>
        <w:rPr>
          <w:rFonts w:hint="eastAsia" w:ascii="宋体" w:hAnsi="宋体" w:eastAsia="宋体" w:cs="宋体"/>
          <w:b w:val="0"/>
          <w:bCs/>
          <w:color w:val="auto"/>
          <w:sz w:val="21"/>
          <w:lang w:val="en-US" w:eastAsia="zh-CN"/>
        </w:rPr>
        <w:t>5</w:t>
      </w:r>
      <w:r>
        <w:rPr>
          <w:rFonts w:hint="eastAsia" w:ascii="宋体" w:hAnsi="宋体" w:eastAsia="宋体" w:cs="宋体"/>
          <w:b w:val="0"/>
          <w:bCs/>
          <w:color w:val="auto"/>
          <w:sz w:val="21"/>
        </w:rPr>
        <w:t>.投标人报价必须包括投标人完成本项目规定的工作所承担的全部费用、利润、税金、政策性文件规定以及合同包含内的所有风险、责任等各项应有费用。</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val="0"/>
          <w:bCs/>
          <w:color w:val="auto"/>
        </w:rPr>
      </w:pPr>
      <w:r>
        <w:rPr>
          <w:rFonts w:hint="eastAsia" w:ascii="宋体" w:hAnsi="宋体" w:eastAsia="宋体" w:cs="宋体"/>
          <w:b w:val="0"/>
          <w:bCs/>
          <w:color w:val="auto"/>
          <w:sz w:val="21"/>
          <w:lang w:val="en-US" w:eastAsia="zh-CN"/>
        </w:rPr>
        <w:t>6</w:t>
      </w:r>
      <w:r>
        <w:rPr>
          <w:rFonts w:hint="eastAsia" w:ascii="宋体" w:hAnsi="宋体" w:eastAsia="宋体" w:cs="宋体"/>
          <w:b w:val="0"/>
          <w:bCs/>
          <w:color w:val="auto"/>
          <w:sz w:val="21"/>
        </w:rPr>
        <w:t>.投标人漏报项目或报价中漏报、少报的费用，视为此项费用已包含在报价总价中，中标后不得再向采购人收取任何费用。</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val="0"/>
          <w:bCs/>
          <w:color w:val="auto"/>
          <w:sz w:val="21"/>
        </w:rPr>
      </w:pPr>
      <w:r>
        <w:rPr>
          <w:rFonts w:hint="eastAsia" w:ascii="宋体" w:hAnsi="宋体" w:eastAsia="宋体" w:cs="宋体"/>
          <w:b w:val="0"/>
          <w:bCs/>
          <w:color w:val="auto"/>
          <w:sz w:val="21"/>
          <w:lang w:val="en-US" w:eastAsia="zh-CN"/>
        </w:rPr>
        <w:t>7</w:t>
      </w:r>
      <w:r>
        <w:rPr>
          <w:rFonts w:hint="eastAsia" w:ascii="宋体" w:hAnsi="宋体" w:eastAsia="宋体" w:cs="宋体"/>
          <w:b w:val="0"/>
          <w:bCs/>
          <w:color w:val="auto"/>
          <w:sz w:val="21"/>
        </w:rPr>
        <w:t>.采购包1抽查的对象主要为</w:t>
      </w:r>
      <w:r>
        <w:rPr>
          <w:rFonts w:hint="eastAsia" w:ascii="宋体" w:hAnsi="宋体" w:eastAsia="宋体" w:cs="宋体"/>
          <w:b w:val="0"/>
          <w:bCs/>
          <w:color w:val="auto"/>
          <w:sz w:val="21"/>
          <w:u w:val="single"/>
        </w:rPr>
        <w:t>地铁、机场、住宅小区、</w:t>
      </w:r>
      <w:r>
        <w:rPr>
          <w:rFonts w:hint="eastAsia" w:ascii="宋体" w:hAnsi="宋体" w:eastAsia="宋体" w:cs="宋体"/>
          <w:b w:val="0"/>
          <w:bCs/>
          <w:color w:val="auto"/>
          <w:sz w:val="21"/>
          <w:u w:val="single"/>
          <w:lang w:eastAsia="zh-CN"/>
        </w:rPr>
        <w:t>工厂</w:t>
      </w:r>
      <w:r>
        <w:rPr>
          <w:rFonts w:hint="eastAsia" w:ascii="宋体" w:hAnsi="宋体" w:eastAsia="宋体" w:cs="宋体"/>
          <w:b w:val="0"/>
          <w:bCs/>
          <w:color w:val="auto"/>
          <w:sz w:val="21"/>
          <w:u w:val="single"/>
          <w:lang w:val="en-US" w:eastAsia="zh-CN"/>
        </w:rPr>
        <w:t>等场所使用的</w:t>
      </w:r>
      <w:r>
        <w:rPr>
          <w:rFonts w:hint="eastAsia" w:ascii="宋体" w:hAnsi="宋体" w:eastAsia="宋体" w:cs="宋体"/>
          <w:b w:val="0"/>
          <w:bCs/>
          <w:color w:val="auto"/>
          <w:sz w:val="21"/>
          <w:u w:val="single"/>
        </w:rPr>
        <w:t>电梯</w:t>
      </w:r>
      <w:r>
        <w:rPr>
          <w:rFonts w:hint="eastAsia" w:ascii="宋体" w:hAnsi="宋体" w:eastAsia="宋体" w:cs="宋体"/>
          <w:b w:val="0"/>
          <w:bCs/>
          <w:color w:val="auto"/>
          <w:sz w:val="21"/>
        </w:rPr>
        <w:t>；</w:t>
      </w:r>
    </w:p>
    <w:p>
      <w:pPr>
        <w:keepNext w:val="0"/>
        <w:keepLines w:val="0"/>
        <w:pageBreakBefore w:val="0"/>
        <w:widowControl w:val="0"/>
        <w:kinsoku/>
        <w:wordWrap/>
        <w:overflowPunct/>
        <w:topLinePunct w:val="0"/>
        <w:bidi w:val="0"/>
        <w:adjustRightInd/>
        <w:snapToGrid/>
        <w:spacing w:line="360" w:lineRule="auto"/>
        <w:ind w:left="0" w:firstLine="420" w:firstLineChars="200"/>
        <w:jc w:val="both"/>
        <w:textAlignment w:val="auto"/>
        <w:rPr>
          <w:rFonts w:hint="eastAsia" w:ascii="宋体" w:hAnsi="宋体" w:eastAsia="宋体" w:cs="宋体"/>
          <w:b w:val="0"/>
          <w:bCs/>
          <w:color w:val="auto"/>
          <w:sz w:val="21"/>
        </w:rPr>
      </w:pPr>
      <w:r>
        <w:rPr>
          <w:rFonts w:hint="eastAsia" w:ascii="宋体" w:hAnsi="宋体" w:eastAsia="宋体" w:cs="宋体"/>
          <w:b w:val="0"/>
          <w:bCs/>
          <w:color w:val="auto"/>
          <w:sz w:val="21"/>
        </w:rPr>
        <w:t>采购包2抽查的对象主要为</w:t>
      </w:r>
      <w:r>
        <w:rPr>
          <w:rFonts w:hint="eastAsia" w:ascii="宋体" w:hAnsi="宋体" w:eastAsia="宋体" w:cs="宋体"/>
          <w:b w:val="0"/>
          <w:bCs/>
          <w:color w:val="auto"/>
          <w:sz w:val="21"/>
          <w:u w:val="single"/>
        </w:rPr>
        <w:t>酒店、</w:t>
      </w:r>
      <w:r>
        <w:rPr>
          <w:rFonts w:hint="eastAsia" w:ascii="宋体" w:hAnsi="宋体" w:eastAsia="宋体" w:cs="宋体"/>
          <w:b w:val="0"/>
          <w:bCs/>
          <w:color w:val="auto"/>
          <w:sz w:val="21"/>
          <w:u w:val="single"/>
          <w:lang w:eastAsia="zh-CN"/>
        </w:rPr>
        <w:t>新建住宅小区</w:t>
      </w:r>
      <w:r>
        <w:rPr>
          <w:rFonts w:hint="eastAsia" w:ascii="宋体" w:hAnsi="宋体" w:eastAsia="宋体" w:cs="宋体"/>
          <w:b w:val="0"/>
          <w:bCs/>
          <w:color w:val="auto"/>
          <w:sz w:val="21"/>
          <w:u w:val="single"/>
        </w:rPr>
        <w:t>等公共聚集场所或涉及重大社会影响活动</w:t>
      </w:r>
      <w:r>
        <w:rPr>
          <w:rFonts w:hint="eastAsia" w:ascii="宋体" w:hAnsi="宋体" w:eastAsia="宋体" w:cs="宋体"/>
          <w:b w:val="0"/>
          <w:bCs/>
          <w:color w:val="auto"/>
          <w:sz w:val="21"/>
        </w:rPr>
        <w:t>电梯。</w:t>
      </w:r>
    </w:p>
    <w:p>
      <w:pPr>
        <w:pStyle w:val="6"/>
        <w:spacing w:line="360" w:lineRule="auto"/>
        <w:ind w:left="0" w:leftChars="0" w:firstLine="0" w:firstLineChars="0"/>
        <w:rPr>
          <w:rFonts w:asciiTheme="majorEastAsia" w:hAnsiTheme="majorEastAsia" w:eastAsiaTheme="majorEastAsia"/>
          <w:sz w:val="21"/>
          <w:szCs w:val="21"/>
          <w:lang w:eastAsia="zh-CN"/>
        </w:rPr>
      </w:pP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asciiTheme="majorEastAsia" w:hAnsiTheme="majorEastAsia" w:eastAsiaTheme="majorEastAsia"/>
          <w:color w:val="auto"/>
          <w:sz w:val="21"/>
          <w:szCs w:val="21"/>
          <w:lang w:eastAsia="zh-CN"/>
        </w:rPr>
      </w:pPr>
      <w:r>
        <w:rPr>
          <w:rFonts w:asciiTheme="majorEastAsia" w:hAnsiTheme="majorEastAsia" w:eastAsiaTheme="majorEastAsia"/>
          <w:color w:val="auto"/>
          <w:sz w:val="21"/>
          <w:szCs w:val="21"/>
          <w:lang w:eastAsia="zh-CN"/>
        </w:rPr>
        <w:t>采购包</w:t>
      </w:r>
      <w:r>
        <w:rPr>
          <w:rFonts w:hint="eastAsia" w:asciiTheme="majorEastAsia" w:hAnsiTheme="majorEastAsia" w:eastAsiaTheme="majorEastAsia"/>
          <w:color w:val="auto"/>
          <w:sz w:val="21"/>
          <w:szCs w:val="21"/>
          <w:lang w:eastAsia="zh-CN"/>
        </w:rPr>
        <w:t>1</w:t>
      </w:r>
      <w:r>
        <w:rPr>
          <w:rFonts w:asciiTheme="majorEastAsia" w:hAnsiTheme="majorEastAsia" w:eastAsiaTheme="majorEastAsia"/>
          <w:color w:val="auto"/>
          <w:sz w:val="21"/>
          <w:szCs w:val="21"/>
          <w:lang w:eastAsia="zh-CN"/>
        </w:rPr>
        <w:t>（</w:t>
      </w:r>
      <w:r>
        <w:rPr>
          <w:rFonts w:hint="eastAsia" w:asciiTheme="majorEastAsia" w:hAnsiTheme="majorEastAsia" w:eastAsiaTheme="majorEastAsia"/>
          <w:color w:val="auto"/>
          <w:sz w:val="21"/>
          <w:szCs w:val="21"/>
          <w:lang w:eastAsia="zh-CN"/>
        </w:rPr>
        <w:t>广州市市场监督管理局2024年广州市在用电梯监督检验抽查项目</w:t>
      </w:r>
      <w:r>
        <w:rPr>
          <w:rFonts w:hint="eastAsia" w:asciiTheme="majorEastAsia" w:hAnsiTheme="majorEastAsia" w:eastAsiaTheme="majorEastAsia"/>
          <w:color w:val="auto"/>
          <w:sz w:val="21"/>
          <w:szCs w:val="21"/>
          <w:lang w:val="en-US" w:eastAsia="zh-CN"/>
        </w:rPr>
        <w:t>-1</w:t>
      </w:r>
      <w:r>
        <w:rPr>
          <w:rFonts w:asciiTheme="majorEastAsia" w:hAnsiTheme="majorEastAsia" w:eastAsiaTheme="majorEastAsia"/>
          <w:color w:val="auto"/>
          <w:sz w:val="21"/>
          <w:szCs w:val="21"/>
          <w:lang w:eastAsia="zh-CN"/>
        </w:rPr>
        <w:t>）：</w:t>
      </w:r>
    </w:p>
    <w:p>
      <w:pPr>
        <w:pStyle w:val="2"/>
        <w:spacing w:before="150" w:line="360" w:lineRule="auto"/>
        <w:ind w:left="0" w:leftChars="0" w:firstLine="0" w:firstLineChars="0"/>
        <w:jc w:val="both"/>
        <w:outlineLvl w:val="2"/>
        <w:rPr>
          <w:rFonts w:asciiTheme="majorEastAsia" w:hAnsiTheme="majorEastAsia" w:eastAsiaTheme="majorEastAsia"/>
          <w:sz w:val="21"/>
          <w:szCs w:val="21"/>
        </w:rPr>
      </w:pPr>
      <w:r>
        <w:rPr>
          <w:rFonts w:hint="eastAsia" w:asciiTheme="majorEastAsia" w:hAnsiTheme="majorEastAsia" w:eastAsiaTheme="majorEastAsia"/>
          <w:w w:val="105"/>
          <w:sz w:val="21"/>
          <w:szCs w:val="21"/>
        </w:rPr>
        <w:t>1.</w:t>
      </w:r>
      <w:r>
        <w:rPr>
          <w:rFonts w:asciiTheme="majorEastAsia" w:hAnsiTheme="majorEastAsia" w:eastAsiaTheme="majorEastAsia"/>
          <w:w w:val="105"/>
          <w:sz w:val="21"/>
          <w:szCs w:val="21"/>
        </w:rPr>
        <w:t>主要商务要求</w:t>
      </w:r>
    </w:p>
    <w:tbl>
      <w:tblPr>
        <w:tblStyle w:val="4"/>
        <w:tblW w:w="9781" w:type="dxa"/>
        <w:jc w:val="center"/>
        <w:tblLayout w:type="autofit"/>
        <w:tblCellMar>
          <w:top w:w="0" w:type="dxa"/>
          <w:left w:w="108" w:type="dxa"/>
          <w:bottom w:w="0" w:type="dxa"/>
          <w:right w:w="108" w:type="dxa"/>
        </w:tblCellMar>
      </w:tblPr>
      <w:tblGrid>
        <w:gridCol w:w="1985"/>
        <w:gridCol w:w="7796"/>
      </w:tblGrid>
      <w:tr>
        <w:tblPrEx>
          <w:tblCellMar>
            <w:top w:w="0" w:type="dxa"/>
            <w:left w:w="108" w:type="dxa"/>
            <w:bottom w:w="0" w:type="dxa"/>
            <w:right w:w="108" w:type="dxa"/>
          </w:tblCellMar>
        </w:tblPrEx>
        <w:trPr>
          <w:trHeight w:val="576" w:hRule="atLeast"/>
          <w:jc w:val="center"/>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标的提供的时间</w:t>
            </w:r>
          </w:p>
        </w:tc>
        <w:tc>
          <w:tcPr>
            <w:tcW w:w="7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2024年</w:t>
            </w:r>
            <w:r>
              <w:rPr>
                <w:rFonts w:hint="default" w:ascii="宋体" w:hAnsi="宋体" w:eastAsia="宋体" w:cs="宋体"/>
                <w:color w:val="auto"/>
                <w:kern w:val="0"/>
                <w:sz w:val="21"/>
                <w:szCs w:val="21"/>
                <w:lang w:val="en" w:eastAsia="zh-CN"/>
              </w:rPr>
              <w:t>5</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eastAsia="zh-CN"/>
              </w:rPr>
              <w:t>1日至202</w:t>
            </w:r>
            <w:r>
              <w:rPr>
                <w:rFonts w:hint="default" w:ascii="宋体" w:hAnsi="宋体" w:eastAsia="宋体" w:cs="宋体"/>
                <w:color w:val="auto"/>
                <w:kern w:val="0"/>
                <w:sz w:val="21"/>
                <w:szCs w:val="21"/>
                <w:lang w:val="en" w:eastAsia="zh-CN"/>
              </w:rPr>
              <w:t>5</w:t>
            </w:r>
            <w:r>
              <w:rPr>
                <w:rFonts w:hint="eastAsia" w:ascii="宋体" w:hAnsi="宋体" w:eastAsia="宋体" w:cs="宋体"/>
                <w:color w:val="auto"/>
                <w:kern w:val="0"/>
                <w:sz w:val="21"/>
                <w:szCs w:val="21"/>
                <w:lang w:eastAsia="zh-CN"/>
              </w:rPr>
              <w:t>年</w:t>
            </w:r>
            <w:r>
              <w:rPr>
                <w:rFonts w:hint="default" w:ascii="宋体" w:hAnsi="宋体" w:eastAsia="宋体" w:cs="宋体"/>
                <w:color w:val="auto"/>
                <w:kern w:val="0"/>
                <w:sz w:val="21"/>
                <w:szCs w:val="21"/>
                <w:lang w:val="en" w:eastAsia="zh-CN"/>
              </w:rPr>
              <w:t>3</w:t>
            </w:r>
            <w:r>
              <w:rPr>
                <w:rFonts w:hint="eastAsia" w:ascii="宋体" w:hAnsi="宋体" w:eastAsia="宋体" w:cs="宋体"/>
                <w:color w:val="auto"/>
                <w:kern w:val="0"/>
                <w:sz w:val="21"/>
                <w:szCs w:val="21"/>
                <w:lang w:eastAsia="zh-CN"/>
              </w:rPr>
              <w:t>月31日</w:t>
            </w:r>
          </w:p>
        </w:tc>
      </w:tr>
      <w:tr>
        <w:tblPrEx>
          <w:tblCellMar>
            <w:top w:w="0" w:type="dxa"/>
            <w:left w:w="108" w:type="dxa"/>
            <w:bottom w:w="0" w:type="dxa"/>
            <w:right w:w="108" w:type="dxa"/>
          </w:tblCellMar>
        </w:tblPrEx>
        <w:trPr>
          <w:trHeight w:val="428"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标的提供的地点</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采购人指定地点</w:t>
            </w:r>
          </w:p>
        </w:tc>
      </w:tr>
      <w:tr>
        <w:tblPrEx>
          <w:tblCellMar>
            <w:top w:w="0" w:type="dxa"/>
            <w:left w:w="108" w:type="dxa"/>
            <w:bottom w:w="0" w:type="dxa"/>
            <w:right w:w="108" w:type="dxa"/>
          </w:tblCellMar>
        </w:tblPrEx>
        <w:trPr>
          <w:trHeight w:val="506"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投标有效期</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从提交投标（响应）文件的截止之日起</w:t>
            </w:r>
            <w:r>
              <w:rPr>
                <w:rFonts w:hint="eastAsia" w:ascii="宋体" w:hAnsi="宋体" w:eastAsia="宋体" w:cs="宋体"/>
                <w:b/>
                <w:bCs w:val="0"/>
                <w:color w:val="auto"/>
                <w:kern w:val="0"/>
                <w:sz w:val="21"/>
                <w:szCs w:val="21"/>
              </w:rPr>
              <w:t>90</w:t>
            </w:r>
            <w:r>
              <w:rPr>
                <w:rFonts w:hint="eastAsia" w:ascii="宋体" w:hAnsi="宋体" w:eastAsia="宋体" w:cs="宋体"/>
                <w:b w:val="0"/>
                <w:bCs/>
                <w:color w:val="auto"/>
                <w:kern w:val="0"/>
                <w:sz w:val="21"/>
                <w:szCs w:val="21"/>
              </w:rPr>
              <w:t>日</w:t>
            </w:r>
            <w:r>
              <w:rPr>
                <w:rFonts w:hint="eastAsia" w:ascii="宋体" w:hAnsi="宋体" w:eastAsia="宋体" w:cs="宋体"/>
                <w:color w:val="auto"/>
                <w:kern w:val="0"/>
                <w:sz w:val="21"/>
                <w:szCs w:val="21"/>
              </w:rPr>
              <w:t>历天</w:t>
            </w:r>
          </w:p>
        </w:tc>
      </w:tr>
      <w:tr>
        <w:tblPrEx>
          <w:tblCellMar>
            <w:top w:w="0" w:type="dxa"/>
            <w:left w:w="108" w:type="dxa"/>
            <w:bottom w:w="0" w:type="dxa"/>
            <w:right w:w="108" w:type="dxa"/>
          </w:tblCellMar>
        </w:tblPrEx>
        <w:trPr>
          <w:trHeight w:val="2130"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付款方式</w:t>
            </w:r>
          </w:p>
        </w:tc>
        <w:tc>
          <w:tcPr>
            <w:tcW w:w="7796" w:type="dxa"/>
            <w:tcBorders>
              <w:top w:val="nil"/>
              <w:left w:val="nil"/>
              <w:bottom w:val="single" w:color="auto"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1期：支付比例</w:t>
            </w:r>
            <w:r>
              <w:rPr>
                <w:rFonts w:hint="default" w:cs="宋体"/>
                <w:color w:val="auto"/>
                <w:sz w:val="21"/>
                <w:szCs w:val="21"/>
                <w:lang w:val="en" w:eastAsia="zh-CN"/>
              </w:rPr>
              <w:t>4</w:t>
            </w:r>
            <w:r>
              <w:rPr>
                <w:rFonts w:hint="eastAsia" w:ascii="宋体" w:hAnsi="宋体" w:eastAsia="宋体" w:cs="宋体"/>
                <w:color w:val="auto"/>
                <w:sz w:val="21"/>
                <w:szCs w:val="21"/>
                <w:lang w:eastAsia="zh-CN"/>
              </w:rPr>
              <w:t>0%,项目经费由采购人分三次支付给中标供应商,签订合同后，25日内建立项目实施条件，具备实施条件后5日内支付合同金额</w:t>
            </w:r>
            <w:r>
              <w:rPr>
                <w:rFonts w:hint="default" w:cs="宋体"/>
                <w:color w:val="auto"/>
                <w:sz w:val="21"/>
                <w:szCs w:val="21"/>
                <w:lang w:val="en" w:eastAsia="zh-CN"/>
              </w:rPr>
              <w:t>4</w:t>
            </w:r>
            <w:r>
              <w:rPr>
                <w:rFonts w:hint="eastAsia" w:ascii="宋体" w:hAnsi="宋体" w:eastAsia="宋体" w:cs="宋体"/>
                <w:color w:val="auto"/>
                <w:sz w:val="21"/>
                <w:szCs w:val="21"/>
                <w:lang w:eastAsia="zh-CN"/>
              </w:rPr>
              <w:t>0%；（若中标人为中小企业，采购人按照政府采购相关规定，签订合同后，五个工作日内支付合同金额的</w:t>
            </w:r>
            <w:r>
              <w:rPr>
                <w:rFonts w:hint="default" w:cs="宋体"/>
                <w:color w:val="auto"/>
                <w:sz w:val="21"/>
                <w:szCs w:val="21"/>
                <w:lang w:val="en" w:eastAsia="zh-CN"/>
              </w:rPr>
              <w:t>4</w:t>
            </w:r>
            <w:r>
              <w:rPr>
                <w:rFonts w:hint="eastAsia" w:ascii="宋体" w:hAnsi="宋体" w:eastAsia="宋体" w:cs="宋体"/>
                <w:color w:val="auto"/>
                <w:sz w:val="21"/>
                <w:szCs w:val="21"/>
                <w:lang w:eastAsia="zh-CN"/>
              </w:rPr>
              <w:t>0%）。</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2期：支付比例40%,项目进度完成50%（即对应包组的总抽检台数的50%）后，支付合同金额40%。</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3期：支付比例</w:t>
            </w:r>
            <w:r>
              <w:rPr>
                <w:rFonts w:hint="default" w:cs="宋体"/>
                <w:color w:val="auto"/>
                <w:sz w:val="21"/>
                <w:szCs w:val="21"/>
                <w:lang w:val="en" w:eastAsia="zh-CN"/>
              </w:rPr>
              <w:t>2</w:t>
            </w:r>
            <w:r>
              <w:rPr>
                <w:rFonts w:hint="eastAsia" w:ascii="宋体" w:hAnsi="宋体" w:eastAsia="宋体" w:cs="宋体"/>
                <w:color w:val="auto"/>
                <w:sz w:val="21"/>
                <w:szCs w:val="21"/>
                <w:lang w:eastAsia="zh-CN"/>
              </w:rPr>
              <w:t>0%,项目总体结束并验收合格后，支付合同金额</w:t>
            </w:r>
            <w:r>
              <w:rPr>
                <w:rFonts w:hint="default" w:cs="宋体"/>
                <w:color w:val="auto"/>
                <w:sz w:val="21"/>
                <w:szCs w:val="21"/>
                <w:lang w:val="en" w:eastAsia="zh-CN"/>
              </w:rPr>
              <w:t>2</w:t>
            </w:r>
            <w:r>
              <w:rPr>
                <w:rFonts w:hint="eastAsia" w:ascii="宋体" w:hAnsi="宋体" w:eastAsia="宋体" w:cs="宋体"/>
                <w:color w:val="auto"/>
                <w:sz w:val="21"/>
                <w:szCs w:val="21"/>
                <w:lang w:eastAsia="zh-CN"/>
              </w:rPr>
              <w:t>0%。本项目的每笔款项均以人民币方式支付，支付的所需文件、时间和金额如下：（1）合同；（2）成交通知书；（3）费用结算表。</w:t>
            </w:r>
          </w:p>
        </w:tc>
      </w:tr>
      <w:tr>
        <w:tblPrEx>
          <w:tblCellMar>
            <w:top w:w="0" w:type="dxa"/>
            <w:left w:w="108" w:type="dxa"/>
            <w:bottom w:w="0" w:type="dxa"/>
            <w:right w:w="108" w:type="dxa"/>
          </w:tblCellMar>
        </w:tblPrEx>
        <w:trPr>
          <w:trHeight w:val="990"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验收要求</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1期：项目验收要求依据采购人相关验收程序制订验收标准，包括但不限于履约情况和评价情况。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1.验收内容：</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抽检任务履约情况。根据招标文件和合同规定，被验收方应该完成的抽检量（含电梯类别、电梯数、指标等），实际完成的抽检量；市局新增专项应该完成的抽检量，实际完成的抽检量；因被验收方自身过错应当增加的抽检量，实际完成的抽检量。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（2）抽检效率履约情况。日常抽检或专项抽检任务在规定时间内的完成情况，有无任务拖延滞后情况；日常或专项抽检总结在规定时间内上报情况，有无迟交漏报情况。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（3）项目经费结算情况。按照合同约定应当结算的数额和实际结算是否一致，结算数据是否真实、准确，有无虚报、错报和多报情况。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2.合同验收程序：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（1）由采购人向被验收方印发合同验收通知，明确验收时间、地点、验收标准和相关要求。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（2）被验收方按照市局要求进行验收准备，对照本验收要求规定第三项确定的相关内容对照检查，拟写验收自查报告，提供佐证材料。并在验收会议召开前在规定时间书面报告采购人。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3.验收后续工作: 被验收方根据采购人验收意见办理项目结算手续。验收意见明确要求整改的，由被验收方整改并经审核通过后，再办理结算手续。</w:t>
            </w:r>
          </w:p>
        </w:tc>
      </w:tr>
      <w:tr>
        <w:tblPrEx>
          <w:tblCellMar>
            <w:top w:w="0" w:type="dxa"/>
            <w:left w:w="108" w:type="dxa"/>
            <w:bottom w:w="0" w:type="dxa"/>
            <w:right w:w="108" w:type="dxa"/>
          </w:tblCellMar>
        </w:tblPrEx>
        <w:trPr>
          <w:trHeight w:val="416"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履约保证金</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不收取</w:t>
            </w:r>
          </w:p>
        </w:tc>
      </w:tr>
      <w:tr>
        <w:tblPrEx>
          <w:tblCellMar>
            <w:top w:w="0" w:type="dxa"/>
            <w:left w:w="108" w:type="dxa"/>
            <w:bottom w:w="0" w:type="dxa"/>
            <w:right w:w="108" w:type="dxa"/>
          </w:tblCellMar>
        </w:tblPrEx>
        <w:trPr>
          <w:trHeight w:val="990"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服务要求：在有效服务期内，如供应商在人员配置、作业管理、质量控制、科学高效便捷服务等各方面不能满足采购文件的相关要求或没有实现投标文件中的相关承诺，采购人有权单方面解除合同，并保留追究其法律责任的权利，具体情形包括但不限于以下内容：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（1）供应商未能按投标文件中的承诺投入相应车辆、检验仪器、检验人员开展检验，经采购人书面通知后在3个工作日内仍未能改正完毕的，按一般违约处理，出现三次同类情形的，按严重违约处理。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供应商的项目技术负责人未能按投标文件中的承诺，经采购人依照投标文件中的电话或短信通知后，未能依照投标文件中承诺的服务时间到场提供技术咨询服务的，按一般违约处理，出现两次同类情形的，按严重违约处理。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（3）供应商的检验队伍未能按投标文件中的承诺，经采购人依照投标文件中的电话或短信通知后，未能依照投标文件中承诺的服务时间进行响应的，按一般违约处理，出现两次同类情形的，按严重违约处理。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（4）供应商的监督检验抽查检验进度未能依照招标文件中的要求开展，每延误一次节点进度按一次违约处理，出现三次同类情形的，按严重违约处理。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2.出具报告时间：工作结束起15天内出具工作报告。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3.采购人有权在签订合同时对项目方案作适当修改。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4.除采购人在采购文件中明确外，供应商不得以任何方式转包、分包或挂靠本项目。如发现供应商以转包、分包或挂靠的方式谋取中标，采购人有权解除合同、要求赔偿。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本次供应商应按照采购项目规定的内容、责任范围计算监督抽查费用，单价计算按四舍五入精确到元。监督抽查费包括专家酬金、辅助工作人员费、办公费、车辆费、税费等一切费用。采购人只支付监督抽查费，不另外支付其他费用。</w:t>
            </w:r>
          </w:p>
        </w:tc>
      </w:tr>
    </w:tbl>
    <w:p>
      <w:pPr>
        <w:pStyle w:val="6"/>
        <w:spacing w:line="360" w:lineRule="auto"/>
        <w:ind w:left="720" w:firstLine="0"/>
        <w:rPr>
          <w:rFonts w:asciiTheme="majorEastAsia" w:hAnsiTheme="majorEastAsia" w:eastAsiaTheme="majorEastAsia"/>
          <w:b/>
          <w:sz w:val="21"/>
          <w:szCs w:val="21"/>
          <w:lang w:eastAsia="zh-CN"/>
        </w:rPr>
      </w:pPr>
    </w:p>
    <w:p>
      <w:pPr>
        <w:spacing w:before="27" w:line="360" w:lineRule="auto"/>
        <w:ind w:left="106"/>
        <w:rPr>
          <w:rFonts w:asciiTheme="majorEastAsia" w:hAnsiTheme="majorEastAsia" w:eastAsiaTheme="majorEastAsia"/>
          <w:b/>
          <w:szCs w:val="21"/>
        </w:rPr>
      </w:pPr>
      <w:r>
        <w:rPr>
          <w:rFonts w:hint="eastAsia" w:asciiTheme="majorEastAsia" w:hAnsiTheme="majorEastAsia" w:eastAsiaTheme="majorEastAsia"/>
          <w:b/>
          <w:w w:val="105"/>
          <w:szCs w:val="21"/>
        </w:rPr>
        <w:t>2.</w:t>
      </w:r>
      <w:r>
        <w:rPr>
          <w:rFonts w:asciiTheme="majorEastAsia" w:hAnsiTheme="majorEastAsia" w:eastAsiaTheme="majorEastAsia"/>
          <w:b/>
          <w:w w:val="105"/>
          <w:szCs w:val="21"/>
        </w:rPr>
        <w:t>技术标准与要求</w:t>
      </w:r>
    </w:p>
    <w:tbl>
      <w:tblPr>
        <w:tblStyle w:val="4"/>
        <w:tblW w:w="9498" w:type="dxa"/>
        <w:jc w:val="center"/>
        <w:tblLayout w:type="fixed"/>
        <w:tblCellMar>
          <w:top w:w="0" w:type="dxa"/>
          <w:left w:w="108" w:type="dxa"/>
          <w:bottom w:w="0" w:type="dxa"/>
          <w:right w:w="108" w:type="dxa"/>
        </w:tblCellMar>
      </w:tblPr>
      <w:tblGrid>
        <w:gridCol w:w="867"/>
        <w:gridCol w:w="1120"/>
        <w:gridCol w:w="1110"/>
        <w:gridCol w:w="1410"/>
        <w:gridCol w:w="570"/>
        <w:gridCol w:w="600"/>
        <w:gridCol w:w="1110"/>
        <w:gridCol w:w="1110"/>
        <w:gridCol w:w="780"/>
        <w:gridCol w:w="821"/>
      </w:tblGrid>
      <w:tr>
        <w:tblPrEx>
          <w:tblCellMar>
            <w:top w:w="0" w:type="dxa"/>
            <w:left w:w="108" w:type="dxa"/>
            <w:bottom w:w="0" w:type="dxa"/>
            <w:right w:w="108" w:type="dxa"/>
          </w:tblCellMar>
        </w:tblPrEx>
        <w:trPr>
          <w:trHeight w:val="810" w:hRule="atLeast"/>
          <w:jc w:val="center"/>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1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核心产品（“△”）</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品目名称</w:t>
            </w:r>
          </w:p>
        </w:tc>
        <w:tc>
          <w:tcPr>
            <w:tcW w:w="14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标的名称</w:t>
            </w:r>
          </w:p>
        </w:tc>
        <w:tc>
          <w:tcPr>
            <w:tcW w:w="5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6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分项预算单价（元）</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分项预算总价（元）</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所属行业</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技术要求</w:t>
            </w:r>
          </w:p>
        </w:tc>
      </w:tr>
      <w:tr>
        <w:tblPrEx>
          <w:tblCellMar>
            <w:top w:w="0" w:type="dxa"/>
            <w:left w:w="108" w:type="dxa"/>
            <w:bottom w:w="0" w:type="dxa"/>
            <w:right w:w="108" w:type="dxa"/>
          </w:tblCellMar>
        </w:tblPrEx>
        <w:trPr>
          <w:trHeight w:val="540" w:hRule="atLeast"/>
          <w:jc w:val="center"/>
        </w:trPr>
        <w:tc>
          <w:tcPr>
            <w:tcW w:w="86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其他专业技术服务</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1"/>
                <w:szCs w:val="21"/>
                <w:lang w:val="en-US"/>
              </w:rPr>
            </w:pPr>
            <w:r>
              <w:rPr>
                <w:rFonts w:hint="eastAsia" w:ascii="宋体" w:hAnsi="宋体" w:eastAsia="宋体" w:cs="宋体"/>
                <w:color w:val="auto"/>
                <w:sz w:val="21"/>
                <w:szCs w:val="21"/>
                <w:lang w:eastAsia="zh-CN"/>
              </w:rPr>
              <w:t>广州市市场监督管理局2024年广州市在用电梯监督检验抽查</w:t>
            </w:r>
            <w:r>
              <w:rPr>
                <w:rFonts w:hint="eastAsia" w:ascii="宋体" w:hAnsi="宋体" w:eastAsia="宋体" w:cs="宋体"/>
                <w:color w:val="auto"/>
                <w:sz w:val="21"/>
                <w:szCs w:val="21"/>
                <w:lang w:val="en-US" w:eastAsia="zh-CN"/>
              </w:rPr>
              <w:t>-1</w:t>
            </w:r>
          </w:p>
        </w:tc>
        <w:tc>
          <w:tcPr>
            <w:tcW w:w="5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w:t>
            </w:r>
          </w:p>
        </w:tc>
        <w:tc>
          <w:tcPr>
            <w:tcW w:w="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p>
        </w:tc>
        <w:tc>
          <w:tcPr>
            <w:tcW w:w="7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其他未列明行业</w:t>
            </w:r>
          </w:p>
        </w:tc>
        <w:tc>
          <w:tcPr>
            <w:tcW w:w="8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详见附表一</w:t>
            </w:r>
          </w:p>
        </w:tc>
      </w:tr>
    </w:tbl>
    <w:p>
      <w:pPr>
        <w:pStyle w:val="3"/>
        <w:spacing w:before="122" w:line="360" w:lineRule="auto"/>
        <w:ind w:left="0"/>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注：若存在多项核心产品，当不同供应商提供的任意一项核心产品的品牌相同，则视同其是所响应核心产品品牌相同供应商。</w:t>
      </w:r>
    </w:p>
    <w:p>
      <w:pPr>
        <w:widowControl/>
        <w:jc w:val="left"/>
        <w:rPr>
          <w:rFonts w:cs="宋体" w:asciiTheme="majorEastAsia" w:hAnsiTheme="majorEastAsia" w:eastAsiaTheme="majorEastAsia"/>
          <w:kern w:val="0"/>
          <w:szCs w:val="21"/>
        </w:rPr>
      </w:pPr>
      <w:r>
        <w:rPr>
          <w:rFonts w:asciiTheme="majorEastAsia" w:hAnsiTheme="majorEastAsia" w:eastAsiaTheme="majorEastAsia"/>
          <w:szCs w:val="21"/>
        </w:rPr>
        <w:br w:type="page"/>
      </w:r>
    </w:p>
    <w:p>
      <w:pPr>
        <w:widowControl/>
        <w:spacing w:line="360" w:lineRule="auto"/>
        <w:jc w:val="left"/>
        <w:rPr>
          <w:rFonts w:cs="宋体" w:asciiTheme="majorEastAsia" w:hAnsiTheme="majorEastAsia" w:eastAsiaTheme="majorEastAsia"/>
          <w:kern w:val="0"/>
          <w:szCs w:val="21"/>
        </w:rPr>
      </w:pPr>
      <w:r>
        <w:rPr>
          <w:rFonts w:asciiTheme="majorEastAsia" w:hAnsiTheme="majorEastAsia" w:eastAsiaTheme="majorEastAsia"/>
          <w:b/>
          <w:szCs w:val="21"/>
        </w:rPr>
        <w:t>附表一：</w:t>
      </w:r>
      <w:r>
        <w:rPr>
          <w:rFonts w:hint="eastAsia" w:asciiTheme="majorEastAsia" w:hAnsiTheme="majorEastAsia" w:eastAsiaTheme="majorEastAsia"/>
          <w:b/>
          <w:color w:val="auto"/>
          <w:szCs w:val="21"/>
        </w:rPr>
        <w:t>广州市市场监督管理局2024年广州市在用电梯监督检验抽查-1</w:t>
      </w:r>
    </w:p>
    <w:tbl>
      <w:tblPr>
        <w:tblStyle w:val="4"/>
        <w:tblW w:w="9781" w:type="dxa"/>
        <w:tblInd w:w="-5" w:type="dxa"/>
        <w:tblLayout w:type="autofit"/>
        <w:tblCellMar>
          <w:top w:w="0" w:type="dxa"/>
          <w:left w:w="108" w:type="dxa"/>
          <w:bottom w:w="0" w:type="dxa"/>
          <w:right w:w="108" w:type="dxa"/>
        </w:tblCellMar>
      </w:tblPr>
      <w:tblGrid>
        <w:gridCol w:w="685"/>
        <w:gridCol w:w="733"/>
        <w:gridCol w:w="8363"/>
      </w:tblGrid>
      <w:tr>
        <w:tblPrEx>
          <w:tblCellMar>
            <w:top w:w="0" w:type="dxa"/>
            <w:left w:w="108" w:type="dxa"/>
            <w:bottom w:w="0" w:type="dxa"/>
            <w:right w:w="108" w:type="dxa"/>
          </w:tblCellMar>
        </w:tblPrEx>
        <w:trPr>
          <w:trHeight w:val="840" w:hRule="atLeast"/>
        </w:trPr>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参数性质</w:t>
            </w: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序号</w:t>
            </w:r>
          </w:p>
        </w:tc>
        <w:tc>
          <w:tcPr>
            <w:tcW w:w="836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具体技术(参数)要求</w:t>
            </w:r>
          </w:p>
        </w:tc>
      </w:tr>
      <w:tr>
        <w:tblPrEx>
          <w:tblCellMar>
            <w:top w:w="0" w:type="dxa"/>
            <w:left w:w="108" w:type="dxa"/>
            <w:bottom w:w="0" w:type="dxa"/>
            <w:right w:w="108" w:type="dxa"/>
          </w:tblCellMar>
        </w:tblPrEx>
        <w:trPr>
          <w:trHeight w:val="840" w:hRule="atLeast"/>
        </w:trPr>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 w:val="0"/>
                <w:bCs w:val="0"/>
                <w:color w:val="000000"/>
                <w:kern w:val="0"/>
                <w:szCs w:val="21"/>
              </w:rPr>
            </w:pP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cs="宋体" w:asciiTheme="majorEastAsia" w:hAnsiTheme="majorEastAsia" w:eastAsiaTheme="majorEastAsia"/>
                <w:b w:val="0"/>
                <w:bCs w:val="0"/>
                <w:color w:val="000000"/>
                <w:kern w:val="0"/>
                <w:szCs w:val="21"/>
                <w:lang w:val="en-US" w:eastAsia="zh-CN"/>
              </w:rPr>
            </w:pPr>
            <w:r>
              <w:rPr>
                <w:rFonts w:hint="eastAsia" w:cs="宋体" w:asciiTheme="majorEastAsia" w:hAnsiTheme="majorEastAsia" w:eastAsiaTheme="majorEastAsia"/>
                <w:b w:val="0"/>
                <w:bCs w:val="0"/>
                <w:color w:val="000000"/>
                <w:kern w:val="0"/>
                <w:szCs w:val="21"/>
                <w:lang w:val="en-US" w:eastAsia="zh-CN"/>
              </w:rPr>
              <w:t>1</w:t>
            </w:r>
          </w:p>
        </w:tc>
        <w:tc>
          <w:tcPr>
            <w:tcW w:w="83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一、</w:t>
            </w:r>
            <w:r>
              <w:rPr>
                <w:rFonts w:hint="eastAsia" w:ascii="宋体" w:hAnsi="宋体" w:eastAsia="宋体" w:cs="宋体"/>
                <w:b/>
                <w:bCs w:val="0"/>
                <w:color w:val="auto"/>
                <w:sz w:val="21"/>
                <w:szCs w:val="21"/>
              </w:rPr>
              <w:t>标准依据</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val="0"/>
                <w:color w:val="auto"/>
                <w:sz w:val="21"/>
                <w:szCs w:val="21"/>
                <w:lang w:val="en" w:eastAsia="zh-CN"/>
              </w:rPr>
            </w:pP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lang w:eastAsia="zh-CN"/>
              </w:rPr>
              <w:t>、</w:t>
            </w:r>
            <w:r>
              <w:rPr>
                <w:rFonts w:hint="default" w:ascii="宋体" w:hAnsi="宋体" w:eastAsia="宋体" w:cs="宋体"/>
                <w:b/>
                <w:bCs w:val="0"/>
                <w:color w:val="auto"/>
                <w:sz w:val="21"/>
                <w:szCs w:val="21"/>
                <w:lang w:val="en" w:eastAsia="zh-CN"/>
              </w:rPr>
              <w:t>TSG T7001-2023</w:t>
            </w:r>
            <w:r>
              <w:rPr>
                <w:rFonts w:hint="eastAsia" w:ascii="宋体" w:hAnsi="宋体" w:eastAsia="宋体" w:cs="宋体"/>
                <w:b/>
                <w:bCs w:val="0"/>
                <w:color w:val="auto"/>
                <w:sz w:val="21"/>
                <w:szCs w:val="21"/>
                <w:lang w:val="en" w:eastAsia="zh-CN"/>
              </w:rPr>
              <w:t>《电梯监督检验和定期检验规则》</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rPr>
              <w:t>采购人</w:t>
            </w:r>
            <w:r>
              <w:rPr>
                <w:rFonts w:hint="eastAsia" w:ascii="宋体" w:hAnsi="宋体" w:eastAsia="宋体" w:cs="宋体"/>
                <w:b/>
                <w:bCs w:val="0"/>
                <w:color w:val="auto"/>
                <w:sz w:val="21"/>
                <w:szCs w:val="21"/>
                <w:lang w:eastAsia="zh-CN"/>
              </w:rPr>
              <w:t>根据相关国家标准、地方标准、安全技术规范、上级隐患排查处理提出</w:t>
            </w:r>
            <w:r>
              <w:rPr>
                <w:rFonts w:hint="eastAsia" w:ascii="宋体" w:hAnsi="宋体" w:eastAsia="宋体" w:cs="宋体"/>
                <w:b/>
                <w:bCs w:val="0"/>
                <w:color w:val="auto"/>
                <w:sz w:val="21"/>
                <w:szCs w:val="21"/>
              </w:rPr>
              <w:t>的其他规定。</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b/>
                <w:color w:val="000000"/>
                <w:sz w:val="21"/>
                <w:szCs w:val="21"/>
              </w:rPr>
              <w:t>二、总体技术服务要求</w:t>
            </w:r>
            <w:r>
              <w:rPr>
                <w:rFonts w:hint="eastAsia" w:ascii="宋体" w:hAnsi="宋体" w:eastAsia="宋体" w:cs="宋体"/>
                <w:sz w:val="21"/>
                <w:szCs w:val="21"/>
              </w:rPr>
              <w:t xml:space="preserve">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 本项目需依照《广州市电梯安全管理办法》等法规、安全技术规范及有关规定开展实施。</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2.监督抽查地点：广州行政区域内，电梯监督检验抽查任务由采购人组织，中标供应商在合同签署后3天内组织并施行抽查工作。抽查范围主要为</w:t>
            </w:r>
            <w:r>
              <w:rPr>
                <w:rFonts w:hint="eastAsia" w:ascii="宋体" w:hAnsi="宋体" w:eastAsia="宋体" w:cs="宋体"/>
                <w:sz w:val="21"/>
                <w:szCs w:val="21"/>
              </w:rPr>
              <w:t>地铁、机场、住宅小区、</w:t>
            </w:r>
            <w:r>
              <w:rPr>
                <w:rFonts w:hint="eastAsia" w:ascii="宋体" w:hAnsi="宋体" w:eastAsia="宋体" w:cs="宋体"/>
                <w:sz w:val="21"/>
                <w:szCs w:val="21"/>
                <w:lang w:eastAsia="zh-CN"/>
              </w:rPr>
              <w:t>工厂</w:t>
            </w:r>
            <w:r>
              <w:rPr>
                <w:rFonts w:hint="eastAsia" w:ascii="宋体" w:hAnsi="宋体" w:eastAsia="宋体" w:cs="宋体"/>
                <w:sz w:val="21"/>
                <w:szCs w:val="21"/>
                <w:lang w:val="en-US" w:eastAsia="zh-CN"/>
              </w:rPr>
              <w:t>等场所所使用的</w:t>
            </w:r>
            <w:r>
              <w:rPr>
                <w:rFonts w:hint="eastAsia" w:ascii="宋体" w:hAnsi="宋体" w:eastAsia="宋体" w:cs="宋体"/>
                <w:sz w:val="21"/>
                <w:szCs w:val="21"/>
              </w:rPr>
              <w:t>电梯。</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3.供应商应当根据有关法律、法规、安全技术规范，编制抽查方案。抽查方案应当科学、 高效、准确、便捷，符合电梯运行规律，方案包含抽查范围建议、技术人员、</w:t>
            </w:r>
            <w:r>
              <w:rPr>
                <w:rFonts w:hint="eastAsia" w:ascii="宋体" w:hAnsi="宋体" w:eastAsia="宋体" w:cs="宋体"/>
                <w:color w:val="000000"/>
                <w:sz w:val="21"/>
                <w:szCs w:val="21"/>
                <w:lang w:eastAsia="zh-CN"/>
              </w:rPr>
              <w:t>检验</w:t>
            </w:r>
            <w:r>
              <w:rPr>
                <w:rFonts w:hint="eastAsia" w:ascii="宋体" w:hAnsi="宋体" w:eastAsia="宋体" w:cs="宋体"/>
                <w:color w:val="000000"/>
                <w:sz w:val="21"/>
                <w:szCs w:val="21"/>
              </w:rPr>
              <w:t>工具、安全评估方案、车辆配置（需考虑项目地区限行因素）、突发事件处置等要素。</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4.▲中标供应商应当协助特种设备安全监察部门、电梯使用管理单位、电梯维保企业对监督检验抽查中发现的不符合项目整改情况进行复检、确认，复检确认费用包含在总体费用中，采购人不另行支付费用。中标供应商不得向使用单位、维保单位收取费用。</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提供承诺或声明，格式自拟</w:t>
            </w:r>
            <w:r>
              <w:rPr>
                <w:rFonts w:hint="eastAsia" w:ascii="宋体" w:hAnsi="宋体" w:eastAsia="宋体" w:cs="宋体"/>
                <w:b/>
                <w:color w:val="000000"/>
                <w:sz w:val="21"/>
                <w:szCs w:val="21"/>
              </w:rPr>
              <w:t>）</w:t>
            </w:r>
            <w:r>
              <w:rPr>
                <w:rFonts w:hint="eastAsia" w:ascii="宋体" w:hAnsi="宋体" w:eastAsia="宋体" w:cs="宋体"/>
                <w:b/>
                <w:sz w:val="21"/>
                <w:szCs w:val="21"/>
              </w:rPr>
              <w:t xml:space="preserve">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5.供应商应在投标方案中提供监督检验抽查任务管理数据系统的介绍材料，该系统能顺利开展监督检验抽查工作，具有收集抽查任务、现场抽查、抽查进度管理等功能，系统应用可靠、稳定。</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6.供应商应当在投标方案中制定抽查计划总计划、月度计划。抽查计划任务分布合理。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7.涉及隐患排查等突发情况时能迅速组织力量响应，上述突发情况包括但不限于有关部门组织的隐患排查、台风暴雨天气期间预防性检验、重大活动举办期间的电梯监督检验抽查等，供应商应当在投标方案中提供上述突发情况的应对方案。</w:t>
            </w:r>
            <w:r>
              <w:rPr>
                <w:rFonts w:hint="eastAsia" w:ascii="宋体" w:hAnsi="宋体" w:eastAsia="宋体" w:cs="宋体"/>
                <w:sz w:val="21"/>
                <w:szCs w:val="21"/>
              </w:rPr>
              <w:br w:type="textWrapping"/>
            </w:r>
            <w:r>
              <w:rPr>
                <w:rFonts w:hint="eastAsia" w:ascii="宋体" w:hAnsi="宋体" w:eastAsia="宋体" w:cs="宋体"/>
                <w:color w:val="000000"/>
                <w:sz w:val="21"/>
                <w:szCs w:val="21"/>
              </w:rPr>
              <w:t>8.供应商拟投入监督检验抽查工作人员应当熟悉电梯监督检验抽查项目内容、判定依据、并对相关行政监管法规要求、工作流程有一定认识。</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9.★中标供应商依照本项目约定项目开展抽查时，发现被抽查电梯有改造、重大修理情况但未能提供施工告知手续及改造、重大修理监督检验报告的，应当立即依照</w:t>
            </w:r>
            <w:r>
              <w:rPr>
                <w:rFonts w:hint="default" w:ascii="宋体" w:hAnsi="宋体" w:eastAsia="宋体" w:cs="宋体"/>
                <w:b w:val="0"/>
                <w:bCs/>
                <w:color w:val="auto"/>
                <w:sz w:val="21"/>
                <w:szCs w:val="21"/>
                <w:lang w:val="en" w:eastAsia="zh-CN"/>
              </w:rPr>
              <w:t xml:space="preserve">TSG </w:t>
            </w:r>
            <w:r>
              <w:rPr>
                <w:rFonts w:hint="eastAsia" w:ascii="宋体" w:hAnsi="宋体" w:eastAsia="宋体" w:cs="宋体"/>
                <w:b w:val="0"/>
                <w:bCs/>
                <w:color w:val="auto"/>
                <w:sz w:val="21"/>
                <w:szCs w:val="21"/>
                <w:lang w:val="en-US" w:eastAsia="zh-CN"/>
              </w:rPr>
              <w:t>T7</w:t>
            </w:r>
            <w:r>
              <w:rPr>
                <w:rFonts w:hint="default" w:ascii="宋体" w:hAnsi="宋体" w:eastAsia="宋体" w:cs="宋体"/>
                <w:b w:val="0"/>
                <w:bCs/>
                <w:color w:val="auto"/>
                <w:sz w:val="21"/>
                <w:szCs w:val="21"/>
                <w:lang w:val="en" w:eastAsia="zh-CN"/>
              </w:rPr>
              <w:t>001-2023</w:t>
            </w:r>
            <w:r>
              <w:rPr>
                <w:rFonts w:hint="eastAsia" w:ascii="宋体" w:hAnsi="宋体" w:eastAsia="宋体" w:cs="宋体"/>
                <w:b w:val="0"/>
                <w:bCs/>
                <w:color w:val="auto"/>
                <w:sz w:val="21"/>
                <w:szCs w:val="21"/>
                <w:lang w:val="en" w:eastAsia="zh-CN"/>
              </w:rPr>
              <w:t>《电梯监督检验和定期检验规则》</w:t>
            </w:r>
            <w:r>
              <w:rPr>
                <w:rFonts w:hint="eastAsia" w:ascii="宋体" w:hAnsi="宋体" w:eastAsia="宋体" w:cs="宋体"/>
                <w:color w:val="000000"/>
                <w:sz w:val="21"/>
                <w:szCs w:val="21"/>
              </w:rPr>
              <w:t>等安全技术规范中关于监督检验的项目、方法进行检验，出具监督检验报告，并在发现该种行为后一个工作日内向特种设备安全监管部门报告。</w:t>
            </w:r>
            <w:r>
              <w:rPr>
                <w:rFonts w:hint="eastAsia" w:ascii="宋体" w:hAnsi="宋体" w:eastAsia="宋体" w:cs="宋体"/>
                <w:sz w:val="21"/>
                <w:szCs w:val="21"/>
              </w:rPr>
              <w:br w:type="textWrapping"/>
            </w:r>
            <w:r>
              <w:rPr>
                <w:rFonts w:hint="eastAsia" w:ascii="宋体" w:hAnsi="宋体" w:eastAsia="宋体" w:cs="宋体"/>
                <w:color w:val="000000"/>
                <w:sz w:val="21"/>
                <w:szCs w:val="21"/>
              </w:rPr>
              <w:t>10.★监督检验抽查工作完成后15日内，中标供应商应当向采购人提交监督检验抽查报告。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.供应商应当为参与本项目的检验人员配备统一工作服、劳保鞋。工作服应大方得体，符合</w:t>
            </w:r>
            <w:r>
              <w:rPr>
                <w:rFonts w:hint="eastAsia" w:ascii="宋体" w:hAnsi="宋体" w:eastAsia="宋体" w:cs="宋体"/>
                <w:color w:val="000000"/>
                <w:sz w:val="21"/>
                <w:szCs w:val="21"/>
                <w:lang w:eastAsia="zh-CN"/>
              </w:rPr>
              <w:t>检验</w:t>
            </w:r>
            <w:r>
              <w:rPr>
                <w:rFonts w:hint="eastAsia" w:ascii="宋体" w:hAnsi="宋体" w:eastAsia="宋体" w:cs="宋体"/>
                <w:color w:val="000000"/>
                <w:sz w:val="21"/>
                <w:szCs w:val="21"/>
              </w:rPr>
              <w:t>单位工作要求，上装应当为浅蓝色、浅灰色等淡色系列，下装应为深蓝、深黑等深色系列。</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.供应商应当为本项目提供工作用车，车辆为5 座小汽车或 6-11 座汽车，车辆外观大方得体，符合监督检验抽查工作形象，车身显著位置应用耐久性油漆喷涂</w:t>
            </w:r>
            <w:r>
              <w:rPr>
                <w:rFonts w:hint="eastAsia" w:ascii="宋体" w:hAnsi="宋体" w:eastAsia="宋体" w:cs="宋体"/>
                <w:color w:val="000000"/>
                <w:sz w:val="21"/>
                <w:szCs w:val="21"/>
                <w:lang w:eastAsia="zh-CN"/>
              </w:rPr>
              <w:t>检验</w:t>
            </w:r>
            <w:r>
              <w:rPr>
                <w:rFonts w:hint="eastAsia" w:ascii="宋体" w:hAnsi="宋体" w:eastAsia="宋体" w:cs="宋体"/>
                <w:color w:val="000000"/>
                <w:sz w:val="21"/>
                <w:szCs w:val="21"/>
              </w:rPr>
              <w:t>单位名称、标志，便于识别。</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.本项目设定质量保证期，质保期为任务验收完成后 5 个月。主要内容为项目现场复核、报告复核、技术咨询回应等。</w:t>
            </w:r>
            <w:r>
              <w:rPr>
                <w:rFonts w:hint="eastAsia" w:ascii="宋体" w:hAnsi="宋体" w:eastAsia="宋体" w:cs="宋体"/>
                <w:sz w:val="21"/>
                <w:szCs w:val="21"/>
              </w:rPr>
              <w:br w:type="textWrapping"/>
            </w:r>
            <w:r>
              <w:rPr>
                <w:rFonts w:hint="eastAsia" w:ascii="宋体" w:hAnsi="宋体" w:eastAsia="宋体" w:cs="宋体"/>
                <w:b/>
                <w:color w:val="000000"/>
                <w:sz w:val="21"/>
                <w:szCs w:val="21"/>
              </w:rPr>
              <w:t>三、项目内容</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（1）★供应商应当依照“一、标准依据”的规定，对垂直电梯（含乘客电梯、载货电梯、防爆电梯等）、自动扶梯和自动人行道、长期服役电梯（使用年限大于15年的垂直电梯）进行检验，具体类型、数量如下:</w:t>
            </w:r>
          </w:p>
          <w:tbl>
            <w:tblPr>
              <w:tblStyle w:val="4"/>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4"/>
              <w:gridCol w:w="3705"/>
              <w:gridCol w:w="1200"/>
              <w:gridCol w:w="229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序号</w:t>
                  </w:r>
                </w:p>
              </w:tc>
              <w:tc>
                <w:tcPr>
                  <w:tcW w:w="370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类型</w:t>
                  </w:r>
                </w:p>
              </w:tc>
              <w:tc>
                <w:tcPr>
                  <w:tcW w:w="120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数量（台）</w:t>
                  </w:r>
                </w:p>
              </w:tc>
              <w:tc>
                <w:tcPr>
                  <w:tcW w:w="229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最高单价限价（元/台）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w:t>
                  </w:r>
                </w:p>
              </w:tc>
              <w:tc>
                <w:tcPr>
                  <w:tcW w:w="370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垂直电梯（含乘客电梯、载货电梯和防爆电梯）</w:t>
                  </w:r>
                </w:p>
              </w:tc>
              <w:tc>
                <w:tcPr>
                  <w:tcW w:w="1200"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1074</w:t>
                  </w:r>
                </w:p>
              </w:tc>
              <w:tc>
                <w:tcPr>
                  <w:tcW w:w="2295"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val="0"/>
                      <w:bCs/>
                      <w:color w:val="auto"/>
                      <w:sz w:val="21"/>
                    </w:rPr>
                    <w:t>1247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2</w:t>
                  </w:r>
                </w:p>
              </w:tc>
              <w:tc>
                <w:tcPr>
                  <w:tcW w:w="370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自动扶梯（自动人行道）</w:t>
                  </w:r>
                </w:p>
              </w:tc>
              <w:tc>
                <w:tcPr>
                  <w:tcW w:w="1200"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443</w:t>
                  </w:r>
                </w:p>
              </w:tc>
              <w:tc>
                <w:tcPr>
                  <w:tcW w:w="2295"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val="0"/>
                      <w:bCs/>
                      <w:color w:val="auto"/>
                      <w:sz w:val="21"/>
                    </w:rPr>
                    <w:t>1322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3</w:t>
                  </w:r>
                </w:p>
              </w:tc>
              <w:tc>
                <w:tcPr>
                  <w:tcW w:w="370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长期服役电梯</w:t>
                  </w:r>
                </w:p>
              </w:tc>
              <w:tc>
                <w:tcPr>
                  <w:tcW w:w="1200"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2664</w:t>
                  </w:r>
                </w:p>
              </w:tc>
              <w:tc>
                <w:tcPr>
                  <w:tcW w:w="2295"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val="0"/>
                      <w:bCs/>
                      <w:color w:val="auto"/>
                      <w:sz w:val="21"/>
                    </w:rPr>
                    <w:t>1586</w:t>
                  </w:r>
                </w:p>
              </w:tc>
            </w:tr>
          </w:tbl>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（2）▲对采购人指定的安全管理人员进行不少于200人次的培训，</w:t>
            </w:r>
            <w:r>
              <w:rPr>
                <w:rFonts w:hint="eastAsia" w:ascii="宋体" w:hAnsi="宋体" w:eastAsia="宋体" w:cs="宋体"/>
                <w:color w:val="auto"/>
                <w:sz w:val="21"/>
                <w:szCs w:val="21"/>
              </w:rPr>
              <w:t>培训时间</w:t>
            </w:r>
            <w:r>
              <w:rPr>
                <w:rFonts w:hint="eastAsia" w:ascii="宋体" w:hAnsi="宋体" w:eastAsia="宋体" w:cs="宋体"/>
                <w:color w:val="auto"/>
                <w:sz w:val="21"/>
                <w:szCs w:val="21"/>
                <w:lang w:eastAsia="zh-CN"/>
              </w:rPr>
              <w:t>为</w:t>
            </w:r>
            <w:r>
              <w:rPr>
                <w:rFonts w:hint="eastAsia" w:ascii="宋体" w:hAnsi="宋体" w:eastAsia="宋体" w:cs="宋体"/>
                <w:color w:val="auto"/>
                <w:sz w:val="21"/>
                <w:szCs w:val="21"/>
              </w:rPr>
              <w:t>半天，</w:t>
            </w:r>
            <w:r>
              <w:rPr>
                <w:rFonts w:hint="eastAsia" w:ascii="宋体" w:hAnsi="宋体" w:eastAsia="宋体" w:cs="宋体"/>
                <w:color w:val="000000"/>
                <w:sz w:val="21"/>
                <w:szCs w:val="21"/>
              </w:rPr>
              <w:t>其培训费等不另行收取费用。</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提供承诺或声明，格式自拟</w:t>
            </w:r>
            <w:r>
              <w:rPr>
                <w:rFonts w:hint="eastAsia" w:ascii="宋体" w:hAnsi="宋体" w:eastAsia="宋体" w:cs="宋体"/>
                <w:b/>
                <w:color w:val="000000"/>
                <w:sz w:val="21"/>
                <w:szCs w:val="21"/>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（3）▲对地铁、机场、医院等公众聚集场所的自动扶梯、自动人行道，以及采购人指定的乘客电梯进行安全评价，总体数量不少于</w:t>
            </w:r>
            <w:r>
              <w:rPr>
                <w:rFonts w:hint="eastAsia" w:ascii="宋体" w:hAnsi="宋体" w:eastAsia="宋体" w:cs="宋体"/>
                <w:color w:val="000000"/>
                <w:sz w:val="21"/>
                <w:szCs w:val="21"/>
                <w:u w:val="single"/>
              </w:rPr>
              <w:t>30</w:t>
            </w:r>
            <w:r>
              <w:rPr>
                <w:rFonts w:hint="eastAsia" w:ascii="宋体" w:hAnsi="宋体" w:eastAsia="宋体" w:cs="宋体"/>
                <w:color w:val="000000"/>
                <w:sz w:val="21"/>
                <w:szCs w:val="21"/>
              </w:rPr>
              <w:t>台。上述安全评价采购人不另行支付费用。</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提供承诺或声明，格式自拟</w:t>
            </w:r>
            <w:r>
              <w:rPr>
                <w:rFonts w:hint="eastAsia" w:ascii="宋体" w:hAnsi="宋体" w:eastAsia="宋体" w:cs="宋体"/>
                <w:b/>
                <w:color w:val="000000"/>
                <w:sz w:val="21"/>
                <w:szCs w:val="21"/>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（4）电梯监督检验抽查项目及价格见附表：抽查项目及价格--垂直电梯及长期服役电梯、自动扶梯和自动人行道。</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b/>
                <w:color w:val="000000"/>
                <w:sz w:val="21"/>
                <w:szCs w:val="21"/>
              </w:rPr>
              <w:t>（5）报价要求：参照广东省物价局《电梯产品质量监督检验收费标准》（粤价函【2005】671号）规定进行下浮率报价</w:t>
            </w:r>
            <w:r>
              <w:rPr>
                <w:rFonts w:hint="eastAsia" w:ascii="宋体" w:hAnsi="宋体" w:eastAsia="宋体" w:cs="宋体"/>
                <w:color w:val="000000"/>
                <w:sz w:val="21"/>
                <w:szCs w:val="21"/>
              </w:rPr>
              <w:t>,</w:t>
            </w:r>
            <w:r>
              <w:rPr>
                <w:rFonts w:hint="eastAsia" w:ascii="宋体" w:hAnsi="宋体" w:eastAsia="宋体" w:cs="宋体"/>
                <w:b/>
                <w:color w:val="000000"/>
                <w:sz w:val="21"/>
                <w:szCs w:val="21"/>
              </w:rPr>
              <w:t>需报价的检查项目详见附表一、二。</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采购人选取不少于20台电梯，由中标人提供电梯智能监测终端硬件及配套的安装测试服务，通过电梯物联网平台可以在监测终端及平台实现对困人、开门故障、关门故障、电梯急停等异常状态的监测，为推广电梯按需维保、电梯无纸化维保提供决策参考</w:t>
            </w:r>
            <w:r>
              <w:rPr>
                <w:rFonts w:hint="eastAsia" w:ascii="宋体" w:hAnsi="宋体" w:eastAsia="宋体" w:cs="宋体"/>
                <w:sz w:val="21"/>
                <w:szCs w:val="21"/>
                <w:lang w:eastAsia="zh-CN"/>
              </w:rPr>
              <w:t>。</w:t>
            </w:r>
            <w:r>
              <w:rPr>
                <w:rFonts w:hint="eastAsia" w:ascii="宋体" w:hAnsi="宋体" w:eastAsia="宋体" w:cs="宋体"/>
                <w:sz w:val="21"/>
                <w:szCs w:val="21"/>
              </w:rPr>
              <w:t>上述安装测试服务采购人不另行支付费用，服务期限为本项目实施期间（含质量保证期）。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（7）组织开展3场机电类特种设备应急演练。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8</w:t>
            </w:r>
            <w:r>
              <w:rPr>
                <w:rFonts w:hint="eastAsia" w:ascii="宋体" w:hAnsi="宋体" w:eastAsia="宋体" w:cs="宋体"/>
                <w:b/>
                <w:bCs/>
                <w:sz w:val="21"/>
                <w:szCs w:val="21"/>
                <w:lang w:eastAsia="zh-CN"/>
              </w:rPr>
              <w:t>）开展检验过程中，需要对垂直电梯制动器、空载曳引力试验、限速器－安全钳联动试验；扶梯的非操纵逆转、附加制动器等检验项目进行录像。</w:t>
            </w:r>
            <w:r>
              <w:rPr>
                <w:rFonts w:hint="eastAsia" w:ascii="宋体" w:hAnsi="宋体" w:eastAsia="宋体" w:cs="宋体"/>
                <w:sz w:val="21"/>
                <w:szCs w:val="21"/>
              </w:rPr>
              <w:br w:type="textWrapping"/>
            </w:r>
            <w:r>
              <w:rPr>
                <w:rFonts w:hint="eastAsia" w:ascii="宋体" w:hAnsi="宋体" w:eastAsia="宋体" w:cs="宋体"/>
                <w:color w:val="auto"/>
                <w:sz w:val="21"/>
                <w:szCs w:val="21"/>
              </w:rPr>
              <w:t>（8）项目进度：</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第一节点：202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月1日前，完成</w:t>
            </w:r>
            <w:r>
              <w:rPr>
                <w:rFonts w:hint="eastAsia" w:ascii="宋体" w:hAnsi="宋体" w:eastAsia="宋体" w:cs="宋体"/>
                <w:color w:val="auto"/>
                <w:sz w:val="21"/>
                <w:szCs w:val="21"/>
                <w:u w:val="single"/>
                <w:lang w:val="en-US" w:eastAsia="zh-CN"/>
              </w:rPr>
              <w:t xml:space="preserve"> 1500 </w:t>
            </w:r>
            <w:r>
              <w:rPr>
                <w:rFonts w:hint="eastAsia" w:ascii="宋体" w:hAnsi="宋体" w:eastAsia="宋体" w:cs="宋体"/>
                <w:color w:val="auto"/>
                <w:sz w:val="21"/>
                <w:szCs w:val="21"/>
              </w:rPr>
              <w:t>台抽查；第二节点：202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日前，完成</w:t>
            </w:r>
            <w:r>
              <w:rPr>
                <w:rFonts w:hint="eastAsia" w:ascii="宋体" w:hAnsi="宋体" w:eastAsia="宋体" w:cs="宋体"/>
                <w:color w:val="auto"/>
                <w:sz w:val="21"/>
                <w:szCs w:val="21"/>
                <w:u w:val="single"/>
                <w:lang w:val="en-US" w:eastAsia="zh-CN"/>
              </w:rPr>
              <w:t xml:space="preserve"> 2500 </w:t>
            </w:r>
            <w:r>
              <w:rPr>
                <w:rFonts w:hint="eastAsia" w:ascii="宋体" w:hAnsi="宋体" w:eastAsia="宋体" w:cs="宋体"/>
                <w:color w:val="auto"/>
                <w:sz w:val="21"/>
                <w:szCs w:val="21"/>
              </w:rPr>
              <w:t>台抽查；第三节点202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日前，完成</w:t>
            </w:r>
            <w:r>
              <w:rPr>
                <w:rFonts w:hint="eastAsia" w:ascii="宋体" w:hAnsi="宋体" w:eastAsia="宋体" w:cs="宋体"/>
                <w:color w:val="auto"/>
                <w:sz w:val="21"/>
                <w:szCs w:val="21"/>
                <w:u w:val="single"/>
                <w:lang w:val="en-US" w:eastAsia="zh-CN"/>
              </w:rPr>
              <w:t xml:space="preserve"> 3800 </w:t>
            </w:r>
            <w:r>
              <w:rPr>
                <w:rFonts w:hint="eastAsia" w:ascii="宋体" w:hAnsi="宋体" w:eastAsia="宋体" w:cs="宋体"/>
                <w:color w:val="auto"/>
                <w:sz w:val="21"/>
                <w:szCs w:val="21"/>
              </w:rPr>
              <w:t>台抽查；第四节点；202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rPr>
              <w:t>日前，完成余下任务及出具报告出具等所有包组服务内容。</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b/>
                <w:sz w:val="21"/>
                <w:szCs w:val="21"/>
              </w:rPr>
              <w:t>附表一：</w:t>
            </w:r>
            <w:r>
              <w:rPr>
                <w:rFonts w:hint="eastAsia" w:ascii="宋体" w:hAnsi="宋体" w:eastAsia="宋体" w:cs="宋体"/>
                <w:sz w:val="21"/>
                <w:szCs w:val="21"/>
              </w:rPr>
              <w:br w:type="textWrapping"/>
            </w:r>
            <w:r>
              <w:rPr>
                <w:rFonts w:hint="eastAsia" w:ascii="宋体" w:hAnsi="宋体" w:eastAsia="宋体" w:cs="宋体"/>
                <w:b/>
                <w:sz w:val="21"/>
                <w:szCs w:val="21"/>
              </w:rPr>
              <w:t>抽查项目及价格（一）——垂直电梯及长期服役电梯</w:t>
            </w:r>
          </w:p>
          <w:tbl>
            <w:tblPr>
              <w:tblStyle w:val="4"/>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4"/>
              <w:gridCol w:w="685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垂直电梯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序号</w:t>
                  </w:r>
                </w:p>
              </w:tc>
              <w:tc>
                <w:tcPr>
                  <w:tcW w:w="685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检查项目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维护保养记录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紧急照明和报警装置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驱动主机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应急救援试验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制动器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门的锁紧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门的闭合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超载保护装置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电气安全装置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轿厢与井道壁距离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自动关闭层门装置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紧急开锁装置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速度测试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防止门夹人的保护装置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空载运行试验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门滑块状况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空载曳引力试验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上行超速保护装置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铭牌、标志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缓冲器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井道安全门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在用电梯常规检查项目为1～20，项目检查费共：1247元/台。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9" w:type="dxa"/>
                  <w:gridSpan w:val="2"/>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长期服役电梯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685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ind w:firstLine="525"/>
                    <w:jc w:val="center"/>
                    <w:textAlignment w:val="auto"/>
                    <w:rPr>
                      <w:rFonts w:hint="eastAsia" w:ascii="宋体" w:hAnsi="宋体" w:eastAsia="宋体" w:cs="宋体"/>
                      <w:sz w:val="21"/>
                      <w:szCs w:val="21"/>
                    </w:rPr>
                  </w:pPr>
                  <w:r>
                    <w:rPr>
                      <w:rFonts w:hint="eastAsia" w:ascii="宋体" w:hAnsi="宋体" w:eastAsia="宋体" w:cs="宋体"/>
                      <w:sz w:val="21"/>
                      <w:szCs w:val="21"/>
                    </w:rPr>
                    <w:t>限速器-安全钳联动试验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断相、错相保护装置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减速机漏油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c>
                <w:tcPr>
                  <w:tcW w:w="685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1、长期服役电梯需在原检查项目上增加第21至23项，项目检查费共：1586元/台。</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2、涉及防爆电梯等不同类型电梯的，对应检验资格、检验方法、判定条件应依照相应技术规范执行。</w:t>
                  </w: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b/>
                <w:sz w:val="21"/>
                <w:szCs w:val="21"/>
              </w:rPr>
              <w:t>附表二：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抽查项目及价格（二）--自动扶梯和自动人行道</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7"/>
              <w:gridCol w:w="68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序号</w:t>
                  </w:r>
                </w:p>
              </w:tc>
              <w:tc>
                <w:tcPr>
                  <w:tcW w:w="684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检查项目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维护保养记录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紧急停止装置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梯级、踏板与围裙板间隙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防夹装置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防护挡板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出入口防护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非操纵逆转保护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运行检查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梳齿板保护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梳齿与梳齿板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扶手防爬、阻挡、防滑行设置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扶手带入口防护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扶手带外缘距离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空载制停距离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周边照明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标志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附加制动器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断相、错相保护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检修盖板和楼层板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自动启动、停止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备注：</w:t>
                  </w:r>
                </w:p>
              </w:tc>
              <w:tc>
                <w:tcPr>
                  <w:tcW w:w="684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自动扶梯和自动人行道检查项目为1～20，项目检查费共1322元/台</w:t>
                  </w: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0"/>
                <w:sz w:val="21"/>
                <w:szCs w:val="21"/>
              </w:rPr>
            </w:pPr>
          </w:p>
        </w:tc>
      </w:tr>
      <w:tr>
        <w:tblPrEx>
          <w:tblCellMar>
            <w:top w:w="0" w:type="dxa"/>
            <w:left w:w="108" w:type="dxa"/>
            <w:bottom w:w="0" w:type="dxa"/>
            <w:right w:w="108" w:type="dxa"/>
          </w:tblCellMar>
        </w:tblPrEx>
        <w:trPr>
          <w:trHeight w:val="1558" w:hRule="atLeast"/>
        </w:trPr>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说明</w:t>
            </w:r>
          </w:p>
        </w:tc>
        <w:tc>
          <w:tcPr>
            <w:tcW w:w="8363" w:type="dxa"/>
            <w:tcBorders>
              <w:top w:val="nil"/>
              <w:left w:val="nil"/>
              <w:bottom w:val="single" w:color="auto" w:sz="4" w:space="0"/>
              <w:right w:val="single" w:color="auto" w:sz="4" w:space="0"/>
            </w:tcBorders>
            <w:shd w:val="clear" w:color="auto" w:fill="auto"/>
            <w:vAlign w:val="center"/>
          </w:tcPr>
          <w:p>
            <w:pPr>
              <w:widowControl/>
              <w:spacing w:line="360" w:lineRule="auto"/>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打“★"号条款为实质性条款，若有任何一条负偏离或不满足则导致投标(响应)无效。</w:t>
            </w:r>
          </w:p>
          <w:p>
            <w:pPr>
              <w:widowControl/>
              <w:spacing w:line="360" w:lineRule="auto"/>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打“▲”号条款为重要技术参数(如有)，若有部分“▲"条款未响应或不满足，将根据评审要求影响其得分，但不作为无效投标(响应)条款。</w:t>
            </w:r>
          </w:p>
        </w:tc>
      </w:tr>
    </w:tbl>
    <w:p>
      <w:pPr>
        <w:pStyle w:val="6"/>
        <w:spacing w:line="360" w:lineRule="auto"/>
        <w:ind w:left="720" w:firstLine="0"/>
        <w:rPr>
          <w:rFonts w:asciiTheme="majorEastAsia" w:hAnsiTheme="majorEastAsia" w:eastAsiaTheme="majorEastAsia"/>
          <w:b/>
          <w:sz w:val="21"/>
          <w:szCs w:val="21"/>
          <w:lang w:eastAsia="zh-CN"/>
        </w:rPr>
      </w:pP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采购包</w:t>
      </w:r>
      <w:r>
        <w:rPr>
          <w:rFonts w:hint="eastAsia" w:asciiTheme="majorEastAsia" w:hAnsiTheme="majorEastAsia" w:eastAsiaTheme="majorEastAsia"/>
          <w:color w:val="auto"/>
          <w:sz w:val="21"/>
          <w:szCs w:val="21"/>
          <w:lang w:val="en-US" w:eastAsia="zh-CN"/>
        </w:rPr>
        <w:t>2</w:t>
      </w:r>
      <w:r>
        <w:rPr>
          <w:rFonts w:asciiTheme="majorEastAsia" w:hAnsiTheme="majorEastAsia" w:eastAsiaTheme="majorEastAsia"/>
          <w:color w:val="auto"/>
          <w:sz w:val="21"/>
          <w:szCs w:val="21"/>
          <w:lang w:eastAsia="zh-CN"/>
        </w:rPr>
        <w:t>（</w:t>
      </w:r>
      <w:r>
        <w:rPr>
          <w:rFonts w:hint="eastAsia" w:asciiTheme="majorEastAsia" w:hAnsiTheme="majorEastAsia" w:eastAsiaTheme="majorEastAsia"/>
          <w:color w:val="auto"/>
          <w:sz w:val="21"/>
          <w:szCs w:val="21"/>
          <w:lang w:eastAsia="zh-CN"/>
        </w:rPr>
        <w:t>广州市市场监督管理局2024年广州市在用电梯监督检验抽查项目</w:t>
      </w:r>
      <w:r>
        <w:rPr>
          <w:rFonts w:hint="eastAsia" w:asciiTheme="majorEastAsia" w:hAnsiTheme="majorEastAsia" w:eastAsiaTheme="majorEastAsia"/>
          <w:color w:val="auto"/>
          <w:sz w:val="21"/>
          <w:szCs w:val="21"/>
          <w:lang w:val="en-US" w:eastAsia="zh-CN"/>
        </w:rPr>
        <w:t>-2</w:t>
      </w:r>
      <w:r>
        <w:rPr>
          <w:rFonts w:asciiTheme="majorEastAsia" w:hAnsiTheme="majorEastAsia" w:eastAsiaTheme="majorEastAsia"/>
          <w:color w:val="auto"/>
          <w:sz w:val="21"/>
          <w:szCs w:val="21"/>
          <w:lang w:eastAsia="zh-CN"/>
        </w:rPr>
        <w:t>）：</w:t>
      </w:r>
    </w:p>
    <w:p>
      <w:pPr>
        <w:pStyle w:val="2"/>
        <w:spacing w:before="150" w:line="360" w:lineRule="auto"/>
        <w:ind w:left="0" w:leftChars="0" w:firstLine="0" w:firstLineChars="0"/>
        <w:jc w:val="both"/>
        <w:outlineLvl w:val="2"/>
        <w:rPr>
          <w:rFonts w:asciiTheme="majorEastAsia" w:hAnsiTheme="majorEastAsia" w:eastAsiaTheme="majorEastAsia"/>
          <w:sz w:val="21"/>
          <w:szCs w:val="21"/>
        </w:rPr>
      </w:pPr>
      <w:r>
        <w:rPr>
          <w:rFonts w:hint="eastAsia" w:asciiTheme="majorEastAsia" w:hAnsiTheme="majorEastAsia" w:eastAsiaTheme="majorEastAsia"/>
          <w:w w:val="105"/>
          <w:sz w:val="21"/>
          <w:szCs w:val="21"/>
        </w:rPr>
        <w:t>1.</w:t>
      </w:r>
      <w:r>
        <w:rPr>
          <w:rFonts w:asciiTheme="majorEastAsia" w:hAnsiTheme="majorEastAsia" w:eastAsiaTheme="majorEastAsia"/>
          <w:w w:val="105"/>
          <w:sz w:val="21"/>
          <w:szCs w:val="21"/>
        </w:rPr>
        <w:t>主要商务要求</w:t>
      </w:r>
    </w:p>
    <w:tbl>
      <w:tblPr>
        <w:tblStyle w:val="4"/>
        <w:tblW w:w="9781" w:type="dxa"/>
        <w:jc w:val="center"/>
        <w:tblLayout w:type="autofit"/>
        <w:tblCellMar>
          <w:top w:w="0" w:type="dxa"/>
          <w:left w:w="108" w:type="dxa"/>
          <w:bottom w:w="0" w:type="dxa"/>
          <w:right w:w="108" w:type="dxa"/>
        </w:tblCellMar>
      </w:tblPr>
      <w:tblGrid>
        <w:gridCol w:w="1985"/>
        <w:gridCol w:w="7796"/>
      </w:tblGrid>
      <w:tr>
        <w:tblPrEx>
          <w:tblCellMar>
            <w:top w:w="0" w:type="dxa"/>
            <w:left w:w="108" w:type="dxa"/>
            <w:bottom w:w="0" w:type="dxa"/>
            <w:right w:w="108" w:type="dxa"/>
          </w:tblCellMar>
        </w:tblPrEx>
        <w:trPr>
          <w:trHeight w:val="576" w:hRule="atLeast"/>
          <w:jc w:val="center"/>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标的提供的时间</w:t>
            </w:r>
          </w:p>
        </w:tc>
        <w:tc>
          <w:tcPr>
            <w:tcW w:w="779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2024年</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31</w:t>
            </w:r>
            <w:r>
              <w:rPr>
                <w:rFonts w:hint="eastAsia" w:ascii="宋体" w:hAnsi="宋体" w:eastAsia="宋体" w:cs="宋体"/>
                <w:color w:val="auto"/>
                <w:kern w:val="0"/>
                <w:sz w:val="21"/>
                <w:szCs w:val="21"/>
                <w:lang w:eastAsia="zh-CN"/>
              </w:rPr>
              <w:t>日至202</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eastAsia="zh-CN"/>
              </w:rPr>
              <w:t>月31日</w:t>
            </w:r>
          </w:p>
        </w:tc>
      </w:tr>
      <w:tr>
        <w:tblPrEx>
          <w:tblCellMar>
            <w:top w:w="0" w:type="dxa"/>
            <w:left w:w="108" w:type="dxa"/>
            <w:bottom w:w="0" w:type="dxa"/>
            <w:right w:w="108" w:type="dxa"/>
          </w:tblCellMar>
        </w:tblPrEx>
        <w:trPr>
          <w:trHeight w:val="428"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标的提供的地点</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采购人指定地点</w:t>
            </w:r>
          </w:p>
        </w:tc>
      </w:tr>
      <w:tr>
        <w:tblPrEx>
          <w:tblCellMar>
            <w:top w:w="0" w:type="dxa"/>
            <w:left w:w="108" w:type="dxa"/>
            <w:bottom w:w="0" w:type="dxa"/>
            <w:right w:w="108" w:type="dxa"/>
          </w:tblCellMar>
        </w:tblPrEx>
        <w:trPr>
          <w:trHeight w:val="506"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投标有效期</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从提交投标（响应）文件的截止之日起</w:t>
            </w:r>
            <w:r>
              <w:rPr>
                <w:rFonts w:hint="eastAsia" w:ascii="宋体" w:hAnsi="宋体" w:eastAsia="宋体" w:cs="宋体"/>
                <w:b/>
                <w:bCs w:val="0"/>
                <w:color w:val="000000"/>
                <w:kern w:val="0"/>
                <w:sz w:val="21"/>
                <w:szCs w:val="21"/>
              </w:rPr>
              <w:t>90</w:t>
            </w:r>
            <w:r>
              <w:rPr>
                <w:rFonts w:hint="eastAsia" w:ascii="宋体" w:hAnsi="宋体" w:eastAsia="宋体" w:cs="宋体"/>
                <w:b w:val="0"/>
                <w:bCs/>
                <w:color w:val="000000"/>
                <w:kern w:val="0"/>
                <w:sz w:val="21"/>
                <w:szCs w:val="21"/>
              </w:rPr>
              <w:t>日</w:t>
            </w:r>
            <w:r>
              <w:rPr>
                <w:rFonts w:hint="eastAsia" w:ascii="宋体" w:hAnsi="宋体" w:eastAsia="宋体" w:cs="宋体"/>
                <w:color w:val="000000"/>
                <w:kern w:val="0"/>
                <w:sz w:val="21"/>
                <w:szCs w:val="21"/>
              </w:rPr>
              <w:t>历天</w:t>
            </w:r>
          </w:p>
        </w:tc>
      </w:tr>
      <w:tr>
        <w:tblPrEx>
          <w:tblCellMar>
            <w:top w:w="0" w:type="dxa"/>
            <w:left w:w="108" w:type="dxa"/>
            <w:bottom w:w="0" w:type="dxa"/>
            <w:right w:w="108" w:type="dxa"/>
          </w:tblCellMar>
        </w:tblPrEx>
        <w:trPr>
          <w:trHeight w:val="2130"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付款方式</w:t>
            </w:r>
          </w:p>
        </w:tc>
        <w:tc>
          <w:tcPr>
            <w:tcW w:w="7796" w:type="dxa"/>
            <w:tcBorders>
              <w:top w:val="nil"/>
              <w:left w:val="nil"/>
              <w:bottom w:val="single" w:color="auto"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1期：支付比例</w:t>
            </w:r>
            <w:r>
              <w:rPr>
                <w:rFonts w:hint="eastAsia" w:cs="宋体"/>
                <w:color w:val="auto"/>
                <w:sz w:val="21"/>
                <w:szCs w:val="21"/>
                <w:lang w:val="en-US" w:eastAsia="zh-CN"/>
              </w:rPr>
              <w:t>4</w:t>
            </w:r>
            <w:r>
              <w:rPr>
                <w:rFonts w:hint="eastAsia" w:ascii="宋体" w:hAnsi="宋体" w:eastAsia="宋体" w:cs="宋体"/>
                <w:color w:val="auto"/>
                <w:sz w:val="21"/>
                <w:szCs w:val="21"/>
                <w:lang w:eastAsia="zh-CN"/>
              </w:rPr>
              <w:t>0%,项目经费由采购人分三次支付给中标供应商,签订合同后，25日内建立项目实施条件，具备实施条件后5日内支付合同金额</w:t>
            </w:r>
            <w:r>
              <w:rPr>
                <w:rFonts w:hint="eastAsia" w:cs="宋体"/>
                <w:color w:val="auto"/>
                <w:sz w:val="21"/>
                <w:szCs w:val="21"/>
                <w:lang w:val="en-US" w:eastAsia="zh-CN"/>
              </w:rPr>
              <w:t>4</w:t>
            </w:r>
            <w:r>
              <w:rPr>
                <w:rFonts w:hint="eastAsia" w:ascii="宋体" w:hAnsi="宋体" w:eastAsia="宋体" w:cs="宋体"/>
                <w:color w:val="auto"/>
                <w:sz w:val="21"/>
                <w:szCs w:val="21"/>
                <w:lang w:eastAsia="zh-CN"/>
              </w:rPr>
              <w:t>0%；（若中标人为中小企业，采购人按照政府采购相关规定，签订合同后，五个工作日内支付合同金额的</w:t>
            </w:r>
            <w:r>
              <w:rPr>
                <w:rFonts w:hint="eastAsia" w:cs="宋体"/>
                <w:color w:val="auto"/>
                <w:sz w:val="21"/>
                <w:szCs w:val="21"/>
                <w:lang w:val="en-US" w:eastAsia="zh-CN"/>
              </w:rPr>
              <w:t>4</w:t>
            </w:r>
            <w:r>
              <w:rPr>
                <w:rFonts w:hint="eastAsia" w:ascii="宋体" w:hAnsi="宋体" w:eastAsia="宋体" w:cs="宋体"/>
                <w:color w:val="auto"/>
                <w:sz w:val="21"/>
                <w:szCs w:val="21"/>
                <w:lang w:eastAsia="zh-CN"/>
              </w:rPr>
              <w:t>0%）。</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2期：支付比例40%,项目进度完成50%（即对应包组的总抽检台数的50%）后，支付合同金额40%。</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3期：支付比例</w:t>
            </w:r>
            <w:r>
              <w:rPr>
                <w:rFonts w:hint="eastAsia" w:cs="宋体"/>
                <w:color w:val="auto"/>
                <w:sz w:val="21"/>
                <w:szCs w:val="21"/>
                <w:lang w:val="en-US" w:eastAsia="zh-CN"/>
              </w:rPr>
              <w:t>2</w:t>
            </w:r>
            <w:r>
              <w:rPr>
                <w:rFonts w:hint="eastAsia" w:ascii="宋体" w:hAnsi="宋体" w:eastAsia="宋体" w:cs="宋体"/>
                <w:color w:val="auto"/>
                <w:sz w:val="21"/>
                <w:szCs w:val="21"/>
                <w:lang w:eastAsia="zh-CN"/>
              </w:rPr>
              <w:t>0%,项目总体结束并验收合格后，支付合同金额</w:t>
            </w:r>
            <w:r>
              <w:rPr>
                <w:rFonts w:hint="eastAsia" w:cs="宋体"/>
                <w:color w:val="auto"/>
                <w:sz w:val="21"/>
                <w:szCs w:val="21"/>
                <w:lang w:val="en-US" w:eastAsia="zh-CN"/>
              </w:rPr>
              <w:t>2</w:t>
            </w:r>
            <w:r>
              <w:rPr>
                <w:rFonts w:hint="eastAsia" w:ascii="宋体" w:hAnsi="宋体" w:eastAsia="宋体" w:cs="宋体"/>
                <w:color w:val="auto"/>
                <w:sz w:val="21"/>
                <w:szCs w:val="21"/>
                <w:lang w:eastAsia="zh-CN"/>
              </w:rPr>
              <w:t>0%。本项目的每笔款项均以人民币方式支付，支付的所需文件、时间和金额如下：（1）合同；（2）成交通知书；（3）费用结算表。</w:t>
            </w:r>
          </w:p>
        </w:tc>
      </w:tr>
      <w:tr>
        <w:tblPrEx>
          <w:tblCellMar>
            <w:top w:w="0" w:type="dxa"/>
            <w:left w:w="108" w:type="dxa"/>
            <w:bottom w:w="0" w:type="dxa"/>
            <w:right w:w="108" w:type="dxa"/>
          </w:tblCellMar>
        </w:tblPrEx>
        <w:trPr>
          <w:trHeight w:val="990"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验收要求</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1期：项目验收要求依据采购人相关验收程序制订验收标准，包括但不限于履约情况和评价情况。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1.验收内容：</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抽检任务履约情况。根据招标文件和合同规定，被验收方应该完成的抽检量（含电梯类别、电梯数、指标等），实际完成的抽检量；市局新增专项应该完成的抽检量，实际完成的抽检量；因被验收方自身过错应当增加的抽检量，实际完成的抽检量。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（2）抽检效率履约情况。日常抽检或专项抽检任务在规定时间内的完成情况，有无任务拖延滞后情况；日常或专项抽检总结在规定时间内上报情况，有无迟交漏报情况。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（3）项目经费结算情况。按照合同约定应当结算的数额和实际结算是否一致，结算数据是否真实、准确，有无虚报、错报和多报情况。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2.合同验收程序：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（1）由采购人向被验收方印发合同验收通知，明确验收时间、地点、验收标准和相关要求。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（2）被验收方按照市局要求进行验收准备，对照本验收要求规定第三项确定的相关内容对照检查，拟写验收自查报告，提供佐证材料。并在验收会议召开前在规定时间书面报告采购人。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3.验收后续工作: 被验收方根据采购人验收意见办理项目结算手续。验收意见明确要求整改的，由被验收方整改并经审核通过后，再办理结算手续。</w:t>
            </w:r>
          </w:p>
        </w:tc>
      </w:tr>
      <w:tr>
        <w:tblPrEx>
          <w:tblCellMar>
            <w:top w:w="0" w:type="dxa"/>
            <w:left w:w="108" w:type="dxa"/>
            <w:bottom w:w="0" w:type="dxa"/>
            <w:right w:w="108" w:type="dxa"/>
          </w:tblCellMar>
        </w:tblPrEx>
        <w:trPr>
          <w:trHeight w:val="416"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履约保证金</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不收取</w:t>
            </w:r>
          </w:p>
        </w:tc>
      </w:tr>
      <w:tr>
        <w:tblPrEx>
          <w:tblCellMar>
            <w:top w:w="0" w:type="dxa"/>
            <w:left w:w="108" w:type="dxa"/>
            <w:bottom w:w="0" w:type="dxa"/>
            <w:right w:w="108" w:type="dxa"/>
          </w:tblCellMar>
        </w:tblPrEx>
        <w:trPr>
          <w:trHeight w:val="990"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服务要求：在有效服务期内，如供应商在人员配置、作业管理、质量控制、科学高效便捷服务等各方面不能满足采购文件的相关要求或没有实现投标文件中的相关承诺，采购人有权单方面解除合同，并保留追究其法律责任的权利，具体情形包括但不限于以下内容：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（1）供应商未能按投标文件中的承诺投入相应车辆、检验仪器、检验人员开展检验，经采购人书面通知后在3个工作日内仍未能改正完毕的，按一般违约处理，出现三次同类情形的，按严重违约处理。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供应商的项目技术负责人未能按投标文件中的承诺，经采购人依照投标文件中的电话或短信通知后，未能依照投标文件中承诺的服务时间到场提供技术咨询服务的，按一般违约处理，出现两次同类情形的，按严重违约处理。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（3）供应商的检验队伍未能按投标文件中的承诺，经采购人依照投标文件中的电话或短信通知后，未能依照投标文件中承诺的服务时间进行响应的，按一般违约处理，出现两次同类情形的，按严重违约处理。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（4）供应商的监督检验抽查检验进度未能依照招标文件中的要求开展，每延误一次节点进度按一次违约处理，出现三次同类情形的，按严重违约处理。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2.出具报告时间：工作结束起15天内出具工作报告。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3.采购人有权在签订合同时对项目方案作适当修改。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4.除采购人在采购文件中明确外，供应商不得以任何方式转包、分包或挂靠本项目。如发现供应商以转包、分包或挂靠的方式谋取中标，采购人有权解除合同、要求赔偿。  </w:t>
            </w:r>
          </w:p>
          <w:p>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本次供应商应按照采购项目规定的内容、责任范围计算监督抽查费用，单价计算按四舍五入精确到元。监督抽查费包括专家酬金、辅助工作人员费、办公费、车辆费、税费等一切费用。采购人只支付监督抽查费，不另外支付其他费用。</w:t>
            </w:r>
          </w:p>
        </w:tc>
      </w:tr>
    </w:tbl>
    <w:p>
      <w:pPr>
        <w:pStyle w:val="6"/>
        <w:spacing w:line="360" w:lineRule="auto"/>
        <w:ind w:left="720" w:firstLine="0"/>
        <w:rPr>
          <w:rFonts w:asciiTheme="majorEastAsia" w:hAnsiTheme="majorEastAsia" w:eastAsiaTheme="majorEastAsia"/>
          <w:b/>
          <w:sz w:val="21"/>
          <w:szCs w:val="21"/>
          <w:lang w:eastAsia="zh-CN"/>
        </w:rPr>
      </w:pPr>
    </w:p>
    <w:p>
      <w:pPr>
        <w:spacing w:before="27" w:line="360" w:lineRule="auto"/>
        <w:ind w:left="106"/>
        <w:rPr>
          <w:rFonts w:asciiTheme="majorEastAsia" w:hAnsiTheme="majorEastAsia" w:eastAsiaTheme="majorEastAsia"/>
          <w:b/>
          <w:szCs w:val="21"/>
        </w:rPr>
      </w:pPr>
      <w:r>
        <w:rPr>
          <w:rFonts w:hint="eastAsia" w:asciiTheme="majorEastAsia" w:hAnsiTheme="majorEastAsia" w:eastAsiaTheme="majorEastAsia"/>
          <w:b/>
          <w:w w:val="105"/>
          <w:szCs w:val="21"/>
        </w:rPr>
        <w:t>2.</w:t>
      </w:r>
      <w:r>
        <w:rPr>
          <w:rFonts w:asciiTheme="majorEastAsia" w:hAnsiTheme="majorEastAsia" w:eastAsiaTheme="majorEastAsia"/>
          <w:b/>
          <w:w w:val="105"/>
          <w:szCs w:val="21"/>
        </w:rPr>
        <w:t>技术标准与要求</w:t>
      </w:r>
    </w:p>
    <w:tbl>
      <w:tblPr>
        <w:tblStyle w:val="4"/>
        <w:tblW w:w="9498" w:type="dxa"/>
        <w:jc w:val="center"/>
        <w:tblLayout w:type="fixed"/>
        <w:tblCellMar>
          <w:top w:w="0" w:type="dxa"/>
          <w:left w:w="108" w:type="dxa"/>
          <w:bottom w:w="0" w:type="dxa"/>
          <w:right w:w="108" w:type="dxa"/>
        </w:tblCellMar>
      </w:tblPr>
      <w:tblGrid>
        <w:gridCol w:w="867"/>
        <w:gridCol w:w="1120"/>
        <w:gridCol w:w="1110"/>
        <w:gridCol w:w="1410"/>
        <w:gridCol w:w="570"/>
        <w:gridCol w:w="600"/>
        <w:gridCol w:w="1110"/>
        <w:gridCol w:w="1110"/>
        <w:gridCol w:w="780"/>
        <w:gridCol w:w="821"/>
      </w:tblGrid>
      <w:tr>
        <w:tblPrEx>
          <w:tblCellMar>
            <w:top w:w="0" w:type="dxa"/>
            <w:left w:w="108" w:type="dxa"/>
            <w:bottom w:w="0" w:type="dxa"/>
            <w:right w:w="108" w:type="dxa"/>
          </w:tblCellMar>
        </w:tblPrEx>
        <w:trPr>
          <w:trHeight w:val="810" w:hRule="atLeast"/>
          <w:jc w:val="center"/>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1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核心产品（“△”）</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品目名称</w:t>
            </w:r>
          </w:p>
        </w:tc>
        <w:tc>
          <w:tcPr>
            <w:tcW w:w="14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标的名称</w:t>
            </w:r>
          </w:p>
        </w:tc>
        <w:tc>
          <w:tcPr>
            <w:tcW w:w="5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6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分项预算单价（元）</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分项预算总价（元）</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所属行业</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技术要求</w:t>
            </w:r>
          </w:p>
        </w:tc>
      </w:tr>
      <w:tr>
        <w:tblPrEx>
          <w:tblCellMar>
            <w:top w:w="0" w:type="dxa"/>
            <w:left w:w="108" w:type="dxa"/>
            <w:bottom w:w="0" w:type="dxa"/>
            <w:right w:w="108" w:type="dxa"/>
          </w:tblCellMar>
        </w:tblPrEx>
        <w:trPr>
          <w:trHeight w:val="540" w:hRule="atLeast"/>
          <w:jc w:val="center"/>
        </w:trPr>
        <w:tc>
          <w:tcPr>
            <w:tcW w:w="86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其他专业技术服务</w:t>
            </w:r>
          </w:p>
        </w:tc>
        <w:tc>
          <w:tcPr>
            <w:tcW w:w="141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lang w:val="en-US"/>
              </w:rPr>
            </w:pPr>
            <w:r>
              <w:rPr>
                <w:rFonts w:hint="eastAsia" w:ascii="宋体" w:hAnsi="宋体" w:eastAsia="宋体" w:cs="宋体"/>
                <w:color w:val="auto"/>
                <w:sz w:val="21"/>
                <w:szCs w:val="21"/>
                <w:lang w:eastAsia="zh-CN"/>
              </w:rPr>
              <w:t>广州市市场监督管理局2024年广州市在用电梯监督检验抽查</w:t>
            </w:r>
            <w:r>
              <w:rPr>
                <w:rFonts w:hint="eastAsia" w:ascii="宋体" w:hAnsi="宋体" w:eastAsia="宋体" w:cs="宋体"/>
                <w:color w:val="auto"/>
                <w:sz w:val="21"/>
                <w:szCs w:val="21"/>
                <w:lang w:val="en-US" w:eastAsia="zh-CN"/>
              </w:rPr>
              <w:t>-1</w:t>
            </w:r>
          </w:p>
        </w:tc>
        <w:tc>
          <w:tcPr>
            <w:tcW w:w="5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w:t>
            </w:r>
          </w:p>
        </w:tc>
        <w:tc>
          <w:tcPr>
            <w:tcW w:w="6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p>
        </w:tc>
        <w:tc>
          <w:tcPr>
            <w:tcW w:w="7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其他未列明行业</w:t>
            </w:r>
          </w:p>
        </w:tc>
        <w:tc>
          <w:tcPr>
            <w:tcW w:w="8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详见附表一</w:t>
            </w:r>
          </w:p>
        </w:tc>
      </w:tr>
    </w:tbl>
    <w:p>
      <w:pPr>
        <w:pStyle w:val="3"/>
        <w:spacing w:before="122" w:line="360" w:lineRule="auto"/>
        <w:ind w:left="0"/>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注：若存在多项核心产品，当不同供应商提供的任意一项核心产品的品牌相同，则视同其是所响应核心产品品牌相同供应商。</w:t>
      </w:r>
    </w:p>
    <w:p>
      <w:pPr>
        <w:pStyle w:val="3"/>
        <w:spacing w:before="122" w:line="360" w:lineRule="auto"/>
        <w:ind w:left="0"/>
        <w:rPr>
          <w:rFonts w:asciiTheme="majorEastAsia" w:hAnsiTheme="majorEastAsia" w:eastAsiaTheme="majorEastAsia"/>
          <w:sz w:val="21"/>
          <w:szCs w:val="21"/>
          <w:lang w:eastAsia="zh-CN"/>
        </w:rPr>
      </w:pPr>
    </w:p>
    <w:p>
      <w:pPr>
        <w:widowControl/>
        <w:spacing w:line="360" w:lineRule="auto"/>
        <w:jc w:val="left"/>
        <w:rPr>
          <w:rFonts w:hint="eastAsia" w:cs="宋体" w:asciiTheme="majorEastAsia" w:hAnsiTheme="majorEastAsia" w:eastAsiaTheme="majorEastAsia"/>
          <w:kern w:val="0"/>
          <w:szCs w:val="21"/>
          <w:lang w:eastAsia="zh-CN"/>
        </w:rPr>
      </w:pPr>
      <w:r>
        <w:rPr>
          <w:rFonts w:asciiTheme="majorEastAsia" w:hAnsiTheme="majorEastAsia" w:eastAsiaTheme="majorEastAsia"/>
          <w:b/>
          <w:szCs w:val="21"/>
        </w:rPr>
        <w:t>附表</w:t>
      </w:r>
      <w:r>
        <w:rPr>
          <w:rFonts w:hint="eastAsia" w:asciiTheme="majorEastAsia" w:hAnsiTheme="majorEastAsia" w:eastAsiaTheme="majorEastAsia"/>
          <w:b/>
          <w:szCs w:val="21"/>
          <w:lang w:val="en-US" w:eastAsia="zh-CN"/>
        </w:rPr>
        <w:t>一</w:t>
      </w:r>
      <w:r>
        <w:rPr>
          <w:rFonts w:asciiTheme="majorEastAsia" w:hAnsiTheme="majorEastAsia" w:eastAsiaTheme="majorEastAsia"/>
          <w:b/>
          <w:szCs w:val="21"/>
        </w:rPr>
        <w:t>：</w:t>
      </w:r>
      <w:r>
        <w:rPr>
          <w:rFonts w:hint="eastAsia" w:asciiTheme="majorEastAsia" w:hAnsiTheme="majorEastAsia" w:eastAsiaTheme="majorEastAsia"/>
          <w:b/>
          <w:color w:val="auto"/>
          <w:szCs w:val="21"/>
        </w:rPr>
        <w:t>广州市市场监督管理局2024年广州市在用电梯监督检验抽查-</w:t>
      </w:r>
      <w:r>
        <w:rPr>
          <w:rFonts w:hint="eastAsia" w:asciiTheme="majorEastAsia" w:hAnsiTheme="majorEastAsia" w:eastAsiaTheme="majorEastAsia"/>
          <w:b/>
          <w:color w:val="auto"/>
          <w:szCs w:val="21"/>
          <w:lang w:val="en-US" w:eastAsia="zh-CN"/>
        </w:rPr>
        <w:t>2</w:t>
      </w:r>
    </w:p>
    <w:tbl>
      <w:tblPr>
        <w:tblStyle w:val="4"/>
        <w:tblW w:w="9781" w:type="dxa"/>
        <w:tblInd w:w="-5" w:type="dxa"/>
        <w:tblLayout w:type="autofit"/>
        <w:tblCellMar>
          <w:top w:w="0" w:type="dxa"/>
          <w:left w:w="108" w:type="dxa"/>
          <w:bottom w:w="0" w:type="dxa"/>
          <w:right w:w="108" w:type="dxa"/>
        </w:tblCellMar>
      </w:tblPr>
      <w:tblGrid>
        <w:gridCol w:w="685"/>
        <w:gridCol w:w="733"/>
        <w:gridCol w:w="8363"/>
      </w:tblGrid>
      <w:tr>
        <w:tblPrEx>
          <w:tblCellMar>
            <w:top w:w="0" w:type="dxa"/>
            <w:left w:w="108" w:type="dxa"/>
            <w:bottom w:w="0" w:type="dxa"/>
            <w:right w:w="108" w:type="dxa"/>
          </w:tblCellMar>
        </w:tblPrEx>
        <w:trPr>
          <w:trHeight w:val="840" w:hRule="atLeast"/>
        </w:trPr>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参数性质</w:t>
            </w: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序号</w:t>
            </w:r>
          </w:p>
        </w:tc>
        <w:tc>
          <w:tcPr>
            <w:tcW w:w="836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具体技术(参数)要求</w:t>
            </w:r>
          </w:p>
        </w:tc>
      </w:tr>
      <w:tr>
        <w:tblPrEx>
          <w:tblCellMar>
            <w:top w:w="0" w:type="dxa"/>
            <w:left w:w="108" w:type="dxa"/>
            <w:bottom w:w="0" w:type="dxa"/>
            <w:right w:w="108" w:type="dxa"/>
          </w:tblCellMar>
        </w:tblPrEx>
        <w:trPr>
          <w:trHeight w:val="840" w:hRule="atLeast"/>
        </w:trPr>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 w:val="0"/>
                <w:bCs w:val="0"/>
                <w:color w:val="000000"/>
                <w:kern w:val="0"/>
                <w:szCs w:val="21"/>
              </w:rPr>
            </w:pP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cs="宋体" w:asciiTheme="majorEastAsia" w:hAnsiTheme="majorEastAsia" w:eastAsiaTheme="majorEastAsia"/>
                <w:b w:val="0"/>
                <w:bCs w:val="0"/>
                <w:color w:val="000000"/>
                <w:kern w:val="0"/>
                <w:szCs w:val="21"/>
                <w:lang w:val="en-US" w:eastAsia="zh-CN"/>
              </w:rPr>
            </w:pPr>
            <w:r>
              <w:rPr>
                <w:rFonts w:hint="eastAsia" w:cs="宋体" w:asciiTheme="majorEastAsia" w:hAnsiTheme="majorEastAsia" w:eastAsiaTheme="majorEastAsia"/>
                <w:b w:val="0"/>
                <w:bCs w:val="0"/>
                <w:color w:val="000000"/>
                <w:kern w:val="0"/>
                <w:szCs w:val="21"/>
                <w:lang w:val="en-US" w:eastAsia="zh-CN"/>
              </w:rPr>
              <w:t>1</w:t>
            </w:r>
          </w:p>
        </w:tc>
        <w:tc>
          <w:tcPr>
            <w:tcW w:w="83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1"/>
                <w:szCs w:val="21"/>
                <w:lang w:val="en" w:eastAsia="zh-CN"/>
              </w:rPr>
            </w:pPr>
            <w:r>
              <w:rPr>
                <w:rFonts w:hint="eastAsia" w:ascii="宋体" w:hAnsi="宋体" w:eastAsia="宋体" w:cs="宋体"/>
                <w:b/>
                <w:color w:val="auto"/>
                <w:sz w:val="21"/>
                <w:szCs w:val="21"/>
              </w:rPr>
              <w:t>一、标准依据（如有最新标准则按最新的标准执行）</w:t>
            </w:r>
            <w:r>
              <w:rPr>
                <w:rFonts w:hint="eastAsia" w:ascii="宋体" w:hAnsi="宋体" w:eastAsia="宋体" w:cs="宋体"/>
                <w:color w:val="auto"/>
                <w:sz w:val="21"/>
                <w:szCs w:val="21"/>
              </w:rPr>
              <w:br w:type="textWrapping"/>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w:t>
            </w:r>
            <w:r>
              <w:rPr>
                <w:rFonts w:hint="default" w:ascii="宋体" w:hAnsi="宋体" w:eastAsia="宋体" w:cs="宋体"/>
                <w:b w:val="0"/>
                <w:bCs/>
                <w:color w:val="auto"/>
                <w:sz w:val="21"/>
                <w:szCs w:val="21"/>
                <w:lang w:val="en" w:eastAsia="zh-CN"/>
              </w:rPr>
              <w:t>TSG T7001-2023</w:t>
            </w:r>
            <w:r>
              <w:rPr>
                <w:rFonts w:hint="eastAsia" w:ascii="宋体" w:hAnsi="宋体" w:eastAsia="宋体" w:cs="宋体"/>
                <w:b w:val="0"/>
                <w:bCs/>
                <w:color w:val="auto"/>
                <w:sz w:val="21"/>
                <w:szCs w:val="21"/>
                <w:lang w:val="en" w:eastAsia="zh-CN"/>
              </w:rPr>
              <w:t>《电梯监督检验和定期检验规则》</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采购人</w:t>
            </w:r>
            <w:r>
              <w:rPr>
                <w:rFonts w:hint="eastAsia" w:ascii="宋体" w:hAnsi="宋体" w:eastAsia="宋体" w:cs="宋体"/>
                <w:b w:val="0"/>
                <w:bCs/>
                <w:color w:val="auto"/>
                <w:sz w:val="21"/>
                <w:szCs w:val="21"/>
                <w:lang w:eastAsia="zh-CN"/>
              </w:rPr>
              <w:t>根据相关国家标准、地方标准、安全技术规范、上级隐患排查处理提出</w:t>
            </w:r>
            <w:r>
              <w:rPr>
                <w:rFonts w:hint="eastAsia" w:ascii="宋体" w:hAnsi="宋体" w:eastAsia="宋体" w:cs="宋体"/>
                <w:b w:val="0"/>
                <w:bCs/>
                <w:color w:val="auto"/>
                <w:sz w:val="21"/>
                <w:szCs w:val="21"/>
              </w:rPr>
              <w:t>的其他规定。</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b/>
                <w:color w:val="000000"/>
                <w:sz w:val="21"/>
                <w:szCs w:val="21"/>
              </w:rPr>
              <w:t>二、总体技术服务要求</w:t>
            </w:r>
            <w:r>
              <w:rPr>
                <w:rFonts w:hint="eastAsia" w:ascii="宋体" w:hAnsi="宋体" w:eastAsia="宋体" w:cs="宋体"/>
                <w:sz w:val="21"/>
                <w:szCs w:val="21"/>
              </w:rPr>
              <w:t xml:space="preserve">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 本项目需依照《广州市电梯安全管理办法》等法规、安全技术规范及有关规定开展实施。</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2.监督抽查地点：广州行政区域内，电梯监督检验抽查任务由采购人组织，中标供应商在合同签署后3天内组织并施行抽查工作。抽查范围主要为酒店、</w:t>
            </w:r>
            <w:r>
              <w:rPr>
                <w:rFonts w:hint="eastAsia" w:ascii="宋体" w:hAnsi="宋体" w:eastAsia="宋体" w:cs="宋体"/>
                <w:color w:val="000000"/>
                <w:sz w:val="21"/>
                <w:szCs w:val="21"/>
                <w:lang w:eastAsia="zh-CN"/>
              </w:rPr>
              <w:t>新建</w:t>
            </w:r>
            <w:r>
              <w:rPr>
                <w:rFonts w:hint="eastAsia" w:ascii="宋体" w:hAnsi="宋体" w:eastAsia="宋体" w:cs="宋体"/>
                <w:color w:val="000000"/>
                <w:sz w:val="21"/>
                <w:szCs w:val="21"/>
              </w:rPr>
              <w:t>住宅小区等公共聚集场所或涉及重大社会影响活动电梯。</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3.供应商应当根据有关法律、法规、安全技术规范，编制抽查方案。抽查方案应当科学、 高效、准确、便捷，符合电梯运行规律，方案包含抽查范围建议、技术人员、</w:t>
            </w:r>
            <w:r>
              <w:rPr>
                <w:rFonts w:hint="eastAsia" w:ascii="宋体" w:hAnsi="宋体" w:eastAsia="宋体" w:cs="宋体"/>
                <w:color w:val="000000"/>
                <w:sz w:val="21"/>
                <w:szCs w:val="21"/>
                <w:lang w:eastAsia="zh-CN"/>
              </w:rPr>
              <w:t>检验</w:t>
            </w:r>
            <w:r>
              <w:rPr>
                <w:rFonts w:hint="eastAsia" w:ascii="宋体" w:hAnsi="宋体" w:eastAsia="宋体" w:cs="宋体"/>
                <w:color w:val="000000"/>
                <w:sz w:val="21"/>
                <w:szCs w:val="21"/>
              </w:rPr>
              <w:t>工具、安全评估方案、车辆配置（需考虑项目地区限行因素）、突发事件处置等要素。</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4.▲中标供应商应当协助特种设备安全监察部门、电梯使用管理单位、电梯维保企业对监督检验抽查中发现的不符合项目整改情况进行复检、确认，复检确认费用包含在总体费用中，采购人不另行支付费用。中标供应商不得向使用单位、维保单位收取费用。</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提供承诺或声明，格式自拟</w:t>
            </w:r>
            <w:r>
              <w:rPr>
                <w:rFonts w:hint="eastAsia" w:ascii="宋体" w:hAnsi="宋体" w:eastAsia="宋体" w:cs="宋体"/>
                <w:b/>
                <w:color w:val="000000"/>
                <w:sz w:val="21"/>
                <w:szCs w:val="21"/>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5.供应商应在投标方案中提供监督检验抽查任务管理数据系统的介绍材料，该系统能顺利开展监督检验抽查工作，具有收集抽查任务、现场抽查、抽查进度管理等功能，系统应用可靠、稳定。</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6.供应商应当在投标方案中制定抽查计划总计划、月度计划。抽查计划任务分布合理。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7.涉及隐患排查等突发情况时能迅速组织力量响应，上述突发情况包括但不限于有关部门组织的隐患排查、台风暴雨天气期间预防性检验、重大活动举办期间的电梯监督检验抽查等，供应商应当在投标方案中提供上述突发情况的应对方案。</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8.供应商拟投入监督检验抽查工作人员应当熟悉电梯监督检验抽查项目内容、判定依据、并对相关行政监管法规要求、工作流程有一定认识。</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9.★中标供应商依照本项目约定项目开展抽查时，发现被抽查电梯有改造、重大修理情况但未能提供施工告知手续及改造、重大修理监督检验报告的，应当立即依照</w:t>
            </w:r>
            <w:r>
              <w:rPr>
                <w:rFonts w:hint="default" w:ascii="宋体" w:hAnsi="宋体" w:eastAsia="宋体" w:cs="宋体"/>
                <w:b w:val="0"/>
                <w:bCs/>
                <w:color w:val="auto"/>
                <w:sz w:val="21"/>
                <w:szCs w:val="21"/>
                <w:lang w:val="en" w:eastAsia="zh-CN"/>
              </w:rPr>
              <w:t>TSG T7001-2023</w:t>
            </w:r>
            <w:r>
              <w:rPr>
                <w:rFonts w:hint="eastAsia" w:ascii="宋体" w:hAnsi="宋体" w:eastAsia="宋体" w:cs="宋体"/>
                <w:b w:val="0"/>
                <w:bCs/>
                <w:color w:val="auto"/>
                <w:sz w:val="21"/>
                <w:szCs w:val="21"/>
                <w:lang w:val="en" w:eastAsia="zh-CN"/>
              </w:rPr>
              <w:t>《电梯监督检验和定期检验规则》</w:t>
            </w:r>
            <w:r>
              <w:rPr>
                <w:rFonts w:hint="eastAsia" w:ascii="宋体" w:hAnsi="宋体" w:eastAsia="宋体" w:cs="宋体"/>
                <w:color w:val="000000"/>
                <w:sz w:val="21"/>
                <w:szCs w:val="21"/>
              </w:rPr>
              <w:t>等安全技术规范中关于监督检验的项目、方法进行检验，出具监督检验报告，并在发现该种行为后一个工作日内向特种设备安全监管部门报告。</w:t>
            </w:r>
            <w:r>
              <w:rPr>
                <w:rFonts w:hint="eastAsia" w:ascii="宋体" w:hAnsi="宋体" w:eastAsia="宋体" w:cs="宋体"/>
                <w:sz w:val="21"/>
                <w:szCs w:val="21"/>
              </w:rPr>
              <w:br w:type="textWrapping"/>
            </w:r>
            <w:r>
              <w:rPr>
                <w:rFonts w:hint="eastAsia" w:ascii="宋体" w:hAnsi="宋体" w:eastAsia="宋体" w:cs="宋体"/>
                <w:color w:val="000000"/>
                <w:sz w:val="21"/>
                <w:szCs w:val="21"/>
              </w:rPr>
              <w:t>10.★监督检验抽查工作完成后15日内，中标供应商应当向采购人提交监督检验抽查报告。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.供应商应当为参与本项目的检验人员配备统一工作服、劳保鞋。工作服应大方得体，符合</w:t>
            </w:r>
            <w:r>
              <w:rPr>
                <w:rFonts w:hint="eastAsia" w:ascii="宋体" w:hAnsi="宋体" w:eastAsia="宋体" w:cs="宋体"/>
                <w:color w:val="000000"/>
                <w:sz w:val="21"/>
                <w:szCs w:val="21"/>
                <w:lang w:eastAsia="zh-CN"/>
              </w:rPr>
              <w:t>检验</w:t>
            </w:r>
            <w:r>
              <w:rPr>
                <w:rFonts w:hint="eastAsia" w:ascii="宋体" w:hAnsi="宋体" w:eastAsia="宋体" w:cs="宋体"/>
                <w:color w:val="000000"/>
                <w:sz w:val="21"/>
                <w:szCs w:val="21"/>
              </w:rPr>
              <w:t>单位工作要求，上装应当为浅蓝色、浅灰色等淡色系列，下装应为深蓝、深黑等深色系列。</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.供应商应当为本项目提供工作用车，车辆为5 座小汽车或 6-11 座汽车，车辆外观大方得体，符合监督检验抽查工作形象，车身显著位置应用耐久性油漆喷涂</w:t>
            </w:r>
            <w:r>
              <w:rPr>
                <w:rFonts w:hint="eastAsia" w:ascii="宋体" w:hAnsi="宋体" w:eastAsia="宋体" w:cs="宋体"/>
                <w:color w:val="000000"/>
                <w:sz w:val="21"/>
                <w:szCs w:val="21"/>
                <w:lang w:eastAsia="zh-CN"/>
              </w:rPr>
              <w:t>检验</w:t>
            </w:r>
            <w:r>
              <w:rPr>
                <w:rFonts w:hint="eastAsia" w:ascii="宋体" w:hAnsi="宋体" w:eastAsia="宋体" w:cs="宋体"/>
                <w:color w:val="000000"/>
                <w:sz w:val="21"/>
                <w:szCs w:val="21"/>
              </w:rPr>
              <w:t>单位名称、标志，便于识别。</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.本项目设定质量保证期，质保期为任务验收完成后</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个月。主要内容为项目现场复核、报告复核、技术咨询回应等。</w:t>
            </w:r>
            <w:r>
              <w:rPr>
                <w:rFonts w:hint="eastAsia" w:ascii="宋体" w:hAnsi="宋体" w:eastAsia="宋体" w:cs="宋体"/>
                <w:sz w:val="21"/>
                <w:szCs w:val="21"/>
              </w:rPr>
              <w:br w:type="textWrapping"/>
            </w:r>
            <w:r>
              <w:rPr>
                <w:rFonts w:hint="eastAsia" w:ascii="宋体" w:hAnsi="宋体" w:eastAsia="宋体" w:cs="宋体"/>
                <w:b/>
                <w:color w:val="000000"/>
                <w:sz w:val="21"/>
                <w:szCs w:val="21"/>
              </w:rPr>
              <w:t>三、项目内容</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（1）★供应商应当依照“一、标准依据”的规定，对垂直电梯（含乘客电梯、载货电梯、防爆电梯等）、自动扶梯和自动人行道、长期服役电梯（使用年限大于15年的垂直电梯）进行检验，具体类型、数量如下:</w:t>
            </w:r>
          </w:p>
          <w:tbl>
            <w:tblPr>
              <w:tblStyle w:val="4"/>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9"/>
              <w:gridCol w:w="3585"/>
              <w:gridCol w:w="1290"/>
              <w:gridCol w:w="24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序号</w:t>
                  </w:r>
                </w:p>
              </w:tc>
              <w:tc>
                <w:tcPr>
                  <w:tcW w:w="358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类型</w:t>
                  </w:r>
                </w:p>
              </w:tc>
              <w:tc>
                <w:tcPr>
                  <w:tcW w:w="1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数量（台）</w:t>
                  </w:r>
                </w:p>
              </w:tc>
              <w:tc>
                <w:tcPr>
                  <w:tcW w:w="246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最高单价限价（元/台）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w:t>
                  </w:r>
                </w:p>
              </w:tc>
              <w:tc>
                <w:tcPr>
                  <w:tcW w:w="358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垂直电梯（含乘客电梯、载货电梯和防爆电梯）</w:t>
                  </w:r>
                </w:p>
              </w:tc>
              <w:tc>
                <w:tcPr>
                  <w:tcW w:w="1290"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default" w:ascii="宋体" w:hAnsi="宋体" w:eastAsia="宋体" w:cs="宋体"/>
                      <w:b w:val="0"/>
                      <w:bCs/>
                      <w:color w:val="auto"/>
                      <w:sz w:val="21"/>
                      <w:u w:val="none"/>
                      <w:lang w:val="en" w:eastAsia="zh-CN"/>
                    </w:rPr>
                    <w:t>311</w:t>
                  </w:r>
                </w:p>
              </w:tc>
              <w:tc>
                <w:tcPr>
                  <w:tcW w:w="2460"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val="0"/>
                      <w:bCs/>
                      <w:color w:val="auto"/>
                      <w:sz w:val="21"/>
                    </w:rPr>
                    <w:t>1247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2</w:t>
                  </w:r>
                </w:p>
              </w:tc>
              <w:tc>
                <w:tcPr>
                  <w:tcW w:w="358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自动扶梯（自动人行道）</w:t>
                  </w:r>
                </w:p>
              </w:tc>
              <w:tc>
                <w:tcPr>
                  <w:tcW w:w="1290"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default" w:ascii="宋体" w:hAnsi="宋体" w:eastAsia="宋体" w:cs="宋体"/>
                      <w:b w:val="0"/>
                      <w:bCs/>
                      <w:color w:val="auto"/>
                      <w:sz w:val="21"/>
                      <w:u w:val="none"/>
                      <w:lang w:val="en" w:eastAsia="zh-CN"/>
                    </w:rPr>
                    <w:t>57</w:t>
                  </w:r>
                </w:p>
              </w:tc>
              <w:tc>
                <w:tcPr>
                  <w:tcW w:w="2460"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val="0"/>
                      <w:bCs/>
                      <w:color w:val="auto"/>
                      <w:sz w:val="21"/>
                    </w:rPr>
                    <w:t>1322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9"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3</w:t>
                  </w:r>
                </w:p>
              </w:tc>
              <w:tc>
                <w:tcPr>
                  <w:tcW w:w="358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长期服役电梯</w:t>
                  </w:r>
                </w:p>
              </w:tc>
              <w:tc>
                <w:tcPr>
                  <w:tcW w:w="1290"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default" w:ascii="宋体" w:hAnsi="宋体" w:eastAsia="宋体" w:cs="宋体"/>
                      <w:b w:val="0"/>
                      <w:bCs/>
                      <w:color w:val="auto"/>
                      <w:sz w:val="21"/>
                      <w:u w:val="none"/>
                      <w:lang w:val="en" w:eastAsia="zh-CN"/>
                    </w:rPr>
                    <w:t>370</w:t>
                  </w:r>
                </w:p>
              </w:tc>
              <w:tc>
                <w:tcPr>
                  <w:tcW w:w="2460"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val="0"/>
                      <w:bCs/>
                      <w:color w:val="auto"/>
                      <w:sz w:val="21"/>
                    </w:rPr>
                    <w:t>1586</w:t>
                  </w:r>
                </w:p>
              </w:tc>
            </w:tr>
          </w:tbl>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2）▲对采购人指定的电梯进行制动器、自动扶梯附加制动器、限速器等进行性能检验，总体数量不少于15台（内容包括制动器拆解、制动器连续无障碍工作时间试验、扶梯制动距离试验等）。上述试验采购人不另行支付费用。</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提供承诺或声明，格式自拟</w:t>
            </w:r>
            <w:r>
              <w:rPr>
                <w:rFonts w:hint="eastAsia" w:ascii="宋体" w:hAnsi="宋体" w:eastAsia="宋体" w:cs="宋体"/>
                <w:b/>
                <w:color w:val="000000"/>
                <w:sz w:val="21"/>
                <w:szCs w:val="21"/>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（3）▲对采购人指定的电梯进行电梯整机及部件进行电磁兼容抗干扰试验（内容包括静电放电抗干扰、浪涌抗干扰、主电源谐波、射频场感应等）总数量不少于20台。上述试验采购人不另行支付费用。</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提供承诺或声明，格式自拟</w:t>
            </w:r>
            <w:r>
              <w:rPr>
                <w:rFonts w:hint="eastAsia" w:ascii="宋体" w:hAnsi="宋体" w:eastAsia="宋体" w:cs="宋体"/>
                <w:b/>
                <w:color w:val="000000"/>
                <w:sz w:val="21"/>
                <w:szCs w:val="21"/>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lang w:eastAsia="zh-CN"/>
              </w:rPr>
              <w:t>）开展检验过程中，需要对垂直电梯制动器、空载曳引力试验、限速器－安全钳联动试验；扶梯的非操纵逆转、附加制动器等检验项目进行录像。</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）电梯监督检验抽查项目及价格见附表：抽查项目及价格--垂直电梯及长期服役电梯、自动扶梯和自动人行道。</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b/>
                <w:color w:val="000000"/>
                <w:sz w:val="21"/>
                <w:szCs w:val="21"/>
              </w:rPr>
              <w:t>（</w:t>
            </w:r>
            <w:r>
              <w:rPr>
                <w:rFonts w:hint="eastAsia" w:ascii="宋体" w:hAnsi="宋体" w:eastAsia="宋体" w:cs="宋体"/>
                <w:b/>
                <w:color w:val="000000"/>
                <w:sz w:val="21"/>
                <w:szCs w:val="21"/>
                <w:lang w:val="en-US" w:eastAsia="zh-CN"/>
              </w:rPr>
              <w:t>6</w:t>
            </w:r>
            <w:r>
              <w:rPr>
                <w:rFonts w:hint="eastAsia" w:ascii="宋体" w:hAnsi="宋体" w:eastAsia="宋体" w:cs="宋体"/>
                <w:b/>
                <w:color w:val="000000"/>
                <w:sz w:val="21"/>
                <w:szCs w:val="21"/>
              </w:rPr>
              <w:t>）报价要求：参照广东省物价局《电梯产品质量监督检验收费标准》（粤价函【2005】671号）规定进行下浮率报价</w:t>
            </w:r>
            <w:r>
              <w:rPr>
                <w:rFonts w:hint="eastAsia" w:ascii="宋体" w:hAnsi="宋体" w:eastAsia="宋体" w:cs="宋体"/>
                <w:color w:val="000000"/>
                <w:sz w:val="21"/>
                <w:szCs w:val="21"/>
              </w:rPr>
              <w:t>,</w:t>
            </w:r>
            <w:r>
              <w:rPr>
                <w:rFonts w:hint="eastAsia" w:ascii="宋体" w:hAnsi="宋体" w:eastAsia="宋体" w:cs="宋体"/>
                <w:b/>
                <w:color w:val="000000"/>
                <w:sz w:val="21"/>
                <w:szCs w:val="21"/>
              </w:rPr>
              <w:t>需报价的检查项目详见附表一、二。</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）项目进度：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第一节点：202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日前，完成</w:t>
            </w:r>
            <w:r>
              <w:rPr>
                <w:rFonts w:hint="eastAsia" w:ascii="宋体" w:hAnsi="宋体" w:eastAsia="宋体" w:cs="宋体"/>
                <w:color w:val="auto"/>
                <w:sz w:val="21"/>
                <w:szCs w:val="21"/>
                <w:u w:val="single"/>
                <w:lang w:val="en-US" w:eastAsia="zh-CN"/>
              </w:rPr>
              <w:t xml:space="preserve"> 300 </w:t>
            </w:r>
            <w:r>
              <w:rPr>
                <w:rFonts w:hint="eastAsia" w:ascii="宋体" w:hAnsi="宋体" w:eastAsia="宋体" w:cs="宋体"/>
                <w:color w:val="auto"/>
                <w:sz w:val="21"/>
                <w:szCs w:val="21"/>
              </w:rPr>
              <w:t>台抽查；第二节点：202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日前，完成</w:t>
            </w:r>
            <w:r>
              <w:rPr>
                <w:rFonts w:hint="eastAsia" w:ascii="宋体" w:hAnsi="宋体" w:eastAsia="宋体" w:cs="宋体"/>
                <w:color w:val="auto"/>
                <w:sz w:val="21"/>
                <w:szCs w:val="21"/>
                <w:u w:val="single"/>
                <w:lang w:val="en-US" w:eastAsia="zh-CN"/>
              </w:rPr>
              <w:t xml:space="preserve"> 500 </w:t>
            </w:r>
            <w:r>
              <w:rPr>
                <w:rFonts w:hint="eastAsia" w:ascii="宋体" w:hAnsi="宋体" w:eastAsia="宋体" w:cs="宋体"/>
                <w:color w:val="auto"/>
                <w:sz w:val="21"/>
                <w:szCs w:val="21"/>
              </w:rPr>
              <w:t>台抽查；第三节点202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日前，完成</w:t>
            </w:r>
            <w:r>
              <w:rPr>
                <w:rFonts w:hint="eastAsia" w:ascii="宋体" w:hAnsi="宋体" w:eastAsia="宋体" w:cs="宋体"/>
                <w:color w:val="auto"/>
                <w:sz w:val="21"/>
                <w:szCs w:val="21"/>
                <w:u w:val="single"/>
                <w:lang w:val="en-US" w:eastAsia="zh-CN"/>
              </w:rPr>
              <w:t xml:space="preserve"> 600 </w:t>
            </w:r>
            <w:r>
              <w:rPr>
                <w:rFonts w:hint="eastAsia" w:ascii="宋体" w:hAnsi="宋体" w:eastAsia="宋体" w:cs="宋体"/>
                <w:color w:val="auto"/>
                <w:sz w:val="21"/>
                <w:szCs w:val="21"/>
              </w:rPr>
              <w:t>台抽查；第四节点；202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rPr>
              <w:t>日前，完成余下任务及出具报告出具等所有包组服务内容。</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b/>
                <w:sz w:val="21"/>
                <w:szCs w:val="21"/>
              </w:rPr>
              <w:t>附表一：</w:t>
            </w:r>
            <w:r>
              <w:rPr>
                <w:rFonts w:hint="eastAsia" w:ascii="宋体" w:hAnsi="宋体" w:eastAsia="宋体" w:cs="宋体"/>
                <w:sz w:val="21"/>
                <w:szCs w:val="21"/>
              </w:rPr>
              <w:br w:type="textWrapping"/>
            </w:r>
            <w:r>
              <w:rPr>
                <w:rFonts w:hint="eastAsia" w:ascii="宋体" w:hAnsi="宋体" w:eastAsia="宋体" w:cs="宋体"/>
                <w:b/>
                <w:sz w:val="21"/>
                <w:szCs w:val="21"/>
              </w:rPr>
              <w:t xml:space="preserve"> 抽查项目及价格（一）——垂直电梯及长期服役电梯</w:t>
            </w:r>
          </w:p>
          <w:tbl>
            <w:tblPr>
              <w:tblStyle w:val="4"/>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706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7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垂直电梯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序号</w:t>
                  </w:r>
                </w:p>
              </w:tc>
              <w:tc>
                <w:tcPr>
                  <w:tcW w:w="70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检查项目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维护保养记录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紧急照明和报警装置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驱动主机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应急救援试验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制动器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门的锁紧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门的闭合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超载保护装置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电气安全装置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轿厢与井道壁距离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自动关闭层门装置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紧急开锁装置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速度测试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防止门夹人的保护装置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空载运行试验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门滑块状况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空载曳引力试验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上行超速保护装置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铭牌、标志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缓冲器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井道安全门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在用电梯常规检查项目为1～20，项目检查费共：1247元/台。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79"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长期服役电梯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70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ind w:firstLine="525"/>
                    <w:jc w:val="center"/>
                    <w:textAlignment w:val="auto"/>
                    <w:rPr>
                      <w:rFonts w:hint="eastAsia" w:ascii="宋体" w:hAnsi="宋体" w:eastAsia="宋体" w:cs="宋体"/>
                      <w:sz w:val="21"/>
                      <w:szCs w:val="21"/>
                    </w:rPr>
                  </w:pPr>
                  <w:r>
                    <w:rPr>
                      <w:rFonts w:hint="eastAsia" w:ascii="宋体" w:hAnsi="宋体" w:eastAsia="宋体" w:cs="宋体"/>
                      <w:sz w:val="21"/>
                      <w:szCs w:val="21"/>
                    </w:rPr>
                    <w:t>限速器-安全钳联动试验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断相、错相保护装置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减速机漏油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c>
                <w:tcPr>
                  <w:tcW w:w="7065"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1、长期服役电梯需在原检查项目上增加第21至23项，项目检查费共：1586元/台。</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2、涉及防爆电梯等不同类型电梯的，对应检验资格、检验方法、判定条件应依照相应技术规范执行。</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附表二：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抽查项目及价格（二）--自动扶梯和自动人行道</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7"/>
              <w:gridCol w:w="702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序号</w:t>
                  </w:r>
                </w:p>
              </w:tc>
              <w:tc>
                <w:tcPr>
                  <w:tcW w:w="702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检查项目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维护保养记录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紧急停止装置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梯级、踏板与围裙板间隙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防夹装置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防护挡板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出入口防护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非操纵逆转保护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运行检查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梳齿板保护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梳齿与梳齿板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扶手防爬、阻挡、防滑行设置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扶手带入口防护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扶手带外缘距离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空载制停距离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周边照明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标志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附加制动器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断相、错相保护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检修盖板和楼层板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自动启动、停止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备注：</w:t>
                  </w:r>
                </w:p>
              </w:tc>
              <w:tc>
                <w:tcPr>
                  <w:tcW w:w="7027" w:type="dxa"/>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自动扶梯和自动人行道检查项目为1～20，项目检查费共1322元/台</w:t>
                  </w: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0"/>
                <w:sz w:val="21"/>
                <w:szCs w:val="21"/>
              </w:rPr>
            </w:pPr>
          </w:p>
        </w:tc>
      </w:tr>
      <w:tr>
        <w:tblPrEx>
          <w:tblCellMar>
            <w:top w:w="0" w:type="dxa"/>
            <w:left w:w="108" w:type="dxa"/>
            <w:bottom w:w="0" w:type="dxa"/>
            <w:right w:w="108" w:type="dxa"/>
          </w:tblCellMar>
        </w:tblPrEx>
        <w:trPr>
          <w:trHeight w:val="1558" w:hRule="atLeast"/>
        </w:trPr>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说明</w:t>
            </w:r>
          </w:p>
        </w:tc>
        <w:tc>
          <w:tcPr>
            <w:tcW w:w="8363" w:type="dxa"/>
            <w:tcBorders>
              <w:top w:val="nil"/>
              <w:left w:val="nil"/>
              <w:bottom w:val="single" w:color="auto" w:sz="4" w:space="0"/>
              <w:right w:val="single" w:color="auto" w:sz="4" w:space="0"/>
            </w:tcBorders>
            <w:shd w:val="clear" w:color="auto" w:fill="auto"/>
            <w:vAlign w:val="center"/>
          </w:tcPr>
          <w:p>
            <w:pPr>
              <w:widowControl/>
              <w:spacing w:line="360" w:lineRule="auto"/>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打“★"号条款为实质性条款，若有任何一条负偏离或不满足则导致投标(响应)无效。</w:t>
            </w:r>
          </w:p>
          <w:p>
            <w:pPr>
              <w:widowControl/>
              <w:spacing w:line="360" w:lineRule="auto"/>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打“▲”号条款为重要技术参数(如有)，若有部分“▲"条款未响应或不满足，将根据评审要求影响其得分，但不作为无效投标(响应)条款。</w:t>
            </w:r>
          </w:p>
        </w:tc>
      </w:tr>
    </w:tbl>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OWU4Y2YwNmZjNGYwODFhOGVmNDQzMWZjYWMzMjAifQ=="/>
  </w:docVars>
  <w:rsids>
    <w:rsidRoot w:val="2CE7247A"/>
    <w:rsid w:val="2CE72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1"/>
    <w:pPr>
      <w:autoSpaceDE w:val="0"/>
      <w:autoSpaceDN w:val="0"/>
      <w:spacing w:before="48"/>
      <w:ind w:left="3125" w:right="3192"/>
      <w:jc w:val="center"/>
      <w:outlineLvl w:val="2"/>
    </w:pPr>
    <w:rPr>
      <w:rFonts w:ascii="宋体" w:hAnsi="宋体" w:eastAsia="宋体" w:cs="宋体"/>
      <w:b/>
      <w:bCs/>
      <w:kern w:val="0"/>
      <w:szCs w:val="21"/>
      <w:lang w:eastAsia="en-US"/>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ind w:left="490"/>
      <w:jc w:val="left"/>
    </w:pPr>
    <w:rPr>
      <w:rFonts w:ascii="宋体" w:hAnsi="宋体" w:eastAsia="宋体" w:cs="宋体"/>
      <w:kern w:val="0"/>
      <w:sz w:val="19"/>
      <w:szCs w:val="19"/>
      <w:lang w:eastAsia="en-US"/>
    </w:rPr>
  </w:style>
  <w:style w:type="paragraph" w:styleId="6">
    <w:name w:val="List Paragraph"/>
    <w:basedOn w:val="1"/>
    <w:autoRedefine/>
    <w:qFormat/>
    <w:uiPriority w:val="1"/>
    <w:pPr>
      <w:autoSpaceDE w:val="0"/>
      <w:autoSpaceDN w:val="0"/>
      <w:spacing w:before="6"/>
      <w:ind w:left="106" w:firstLine="384"/>
      <w:jc w:val="left"/>
    </w:pPr>
    <w:rPr>
      <w:rFonts w:ascii="宋体" w:hAnsi="宋体" w:eastAsia="宋体" w:cs="宋体"/>
      <w:kern w:val="0"/>
      <w:sz w:val="22"/>
      <w:lang w:eastAsia="en-US"/>
    </w:rPr>
  </w:style>
  <w:style w:type="paragraph" w:customStyle="1" w:styleId="7">
    <w:name w:val="Table Paragraph"/>
    <w:basedOn w:val="1"/>
    <w:autoRedefine/>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2024-04-26T02:07:00Z</dcterms:created>
  <dc:creator>代理机构</dc:creator>
  <cp:lastModifiedBy>代理机构</cp:lastModifiedBy>
  <dcterms:modified xsi:type="dcterms:W3CDTF">2024-04-26T02:08:25Z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25359A4CCA414CD595ECB3EC1638DA7B_11</vt:lpwstr>
  </property>
</Properties>
</file>